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GoBack"/>
            <w:bookmarkEnd w:id="0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>
        <w:trPr>
          <w:trHeight w:val="68"/>
          <w:jc w:val="center"/>
        </w:trPr>
        <w:tc>
          <w:tcPr>
            <w:tcW w:w="8789" w:type="dxa"/>
            <w:gridSpan w:val="2"/>
          </w:tcPr>
          <w:p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E978D0" w:rsidRPr="00B57B36" w:rsidRDefault="00F07B5D" w:rsidP="00E978D0">
      <w:pPr>
        <w:pStyle w:val="CETTitle"/>
      </w:pPr>
      <w:r>
        <w:t xml:space="preserve">Impact of ventilation on </w:t>
      </w:r>
      <w:r w:rsidR="00A507AA">
        <w:t>indoor air quality</w:t>
      </w:r>
      <w:r w:rsidR="005A7CD3">
        <w:t>: singular behaviour</w:t>
      </w:r>
      <w:r>
        <w:t xml:space="preserve"> of formaldehyde</w:t>
      </w:r>
    </w:p>
    <w:p w:rsidR="00E978D0" w:rsidRPr="00F07B5D" w:rsidRDefault="00F07B5D" w:rsidP="00AB5011">
      <w:pPr>
        <w:pStyle w:val="CETAuthors"/>
        <w:rPr>
          <w:vertAlign w:val="superscript"/>
          <w:lang w:val="fr-FR"/>
        </w:rPr>
      </w:pPr>
      <w:bookmarkStart w:id="1" w:name="OLE_LINK1"/>
      <w:bookmarkStart w:id="2" w:name="OLE_LINK2"/>
      <w:r w:rsidRPr="00F07B5D">
        <w:rPr>
          <w:lang w:val="fr-FR"/>
        </w:rPr>
        <w:t>Florent Caron</w:t>
      </w:r>
      <w:r w:rsidR="00933585">
        <w:rPr>
          <w:vertAlign w:val="superscript"/>
          <w:lang w:val="fr-FR"/>
        </w:rPr>
        <w:t>a</w:t>
      </w:r>
      <w:r w:rsidR="00525361">
        <w:rPr>
          <w:vertAlign w:val="superscript"/>
          <w:lang w:val="fr-FR"/>
        </w:rPr>
        <w:t>,b</w:t>
      </w:r>
      <w:r w:rsidRPr="00F07B5D">
        <w:rPr>
          <w:vertAlign w:val="superscript"/>
          <w:lang w:val="fr-FR"/>
        </w:rPr>
        <w:t>*</w:t>
      </w:r>
      <w:r w:rsidRPr="00F07B5D">
        <w:rPr>
          <w:lang w:val="fr-FR"/>
        </w:rPr>
        <w:t>, Romain Guichard</w:t>
      </w:r>
      <w:r>
        <w:rPr>
          <w:vertAlign w:val="superscript"/>
          <w:lang w:val="fr-FR"/>
        </w:rPr>
        <w:t>a</w:t>
      </w:r>
      <w:r w:rsidRPr="00F07B5D">
        <w:rPr>
          <w:lang w:val="fr-FR"/>
        </w:rPr>
        <w:t>, Laurence Robert</w:t>
      </w:r>
      <w:r>
        <w:rPr>
          <w:vertAlign w:val="superscript"/>
          <w:lang w:val="fr-FR"/>
        </w:rPr>
        <w:t>a</w:t>
      </w:r>
      <w:r w:rsidRPr="00F07B5D">
        <w:rPr>
          <w:lang w:val="fr-FR"/>
        </w:rPr>
        <w:t>, Marie Verriele</w:t>
      </w:r>
      <w:r>
        <w:rPr>
          <w:vertAlign w:val="superscript"/>
          <w:lang w:val="fr-FR"/>
        </w:rPr>
        <w:t>b</w:t>
      </w:r>
      <w:r w:rsidRPr="00F07B5D">
        <w:rPr>
          <w:lang w:val="fr-FR"/>
        </w:rPr>
        <w:t>, Frédéric Thevenet</w:t>
      </w:r>
      <w:r>
        <w:rPr>
          <w:vertAlign w:val="superscript"/>
          <w:lang w:val="fr-FR"/>
        </w:rPr>
        <w:t>b</w:t>
      </w:r>
    </w:p>
    <w:p w:rsidR="00E978D0" w:rsidRPr="00B57B36" w:rsidRDefault="00F07B5D" w:rsidP="00E978D0">
      <w:pPr>
        <w:pStyle w:val="CETAddress"/>
      </w:pPr>
      <w:r>
        <w:rPr>
          <w:vertAlign w:val="superscript"/>
        </w:rPr>
        <w:t>a</w:t>
      </w:r>
      <w:r>
        <w:t xml:space="preserve">French </w:t>
      </w:r>
      <w:r w:rsidR="00525361">
        <w:t>I</w:t>
      </w:r>
      <w:r>
        <w:t>ns</w:t>
      </w:r>
      <w:r w:rsidR="000349A9">
        <w:t>t</w:t>
      </w:r>
      <w:r>
        <w:t>itute of Research and Safety (INRS), Departmen</w:t>
      </w:r>
      <w:r w:rsidR="00EB2E24">
        <w:t>t of Process Engineering, Rue du</w:t>
      </w:r>
      <w:r>
        <w:t xml:space="preserve"> Morvan, CS 60027, 54519 Vandoeuvre-lès-Nancy Cedex, France </w:t>
      </w:r>
    </w:p>
    <w:p w:rsidR="00E978D0" w:rsidRDefault="00F07B5D" w:rsidP="00E978D0">
      <w:pPr>
        <w:pStyle w:val="CETAddress"/>
      </w:pPr>
      <w:r>
        <w:rPr>
          <w:vertAlign w:val="superscript"/>
        </w:rPr>
        <w:t>b</w:t>
      </w:r>
      <w:r w:rsidR="00EB2E24">
        <w:t xml:space="preserve">IMT </w:t>
      </w:r>
      <w:r>
        <w:t>Lille Douai, University of Lille, SAGE, 59000 Lille, France</w:t>
      </w:r>
    </w:p>
    <w:p w:rsidR="00933585" w:rsidRPr="00F07B5D" w:rsidRDefault="00933585" w:rsidP="00E978D0">
      <w:pPr>
        <w:pStyle w:val="CETAddress"/>
      </w:pPr>
    </w:p>
    <w:p w:rsidR="00ED33C5" w:rsidRPr="00A547F3" w:rsidRDefault="00871A24" w:rsidP="0097079F">
      <w:pPr>
        <w:pStyle w:val="CETemail"/>
      </w:pPr>
      <w:hyperlink r:id="rId10" w:history="1">
        <w:r w:rsidR="007A16DE" w:rsidRPr="00A547F3">
          <w:rPr>
            <w:rStyle w:val="Collegamentoipertestuale"/>
          </w:rPr>
          <w:t>florent.caron@inrs.fr</w:t>
        </w:r>
      </w:hyperlink>
    </w:p>
    <w:bookmarkEnd w:id="1"/>
    <w:bookmarkEnd w:id="2"/>
    <w:p w:rsidR="00067409" w:rsidRPr="00857041" w:rsidRDefault="00EB2E24" w:rsidP="00ED33C5">
      <w:pPr>
        <w:pStyle w:val="CETBodytext"/>
        <w:rPr>
          <w:lang w:val="en-GB"/>
        </w:rPr>
      </w:pPr>
      <w:r>
        <w:rPr>
          <w:lang w:val="en-GB"/>
        </w:rPr>
        <w:t>Combined with</w:t>
      </w:r>
      <w:r w:rsidR="0097079F" w:rsidRPr="00A547F3">
        <w:rPr>
          <w:lang w:val="en-GB"/>
        </w:rPr>
        <w:t xml:space="preserve"> </w:t>
      </w:r>
      <w:r w:rsidR="00F11C1C">
        <w:rPr>
          <w:lang w:val="en-GB"/>
        </w:rPr>
        <w:t>material</w:t>
      </w:r>
      <w:r w:rsidR="0097079F" w:rsidRPr="00A547F3">
        <w:rPr>
          <w:lang w:val="en-GB"/>
        </w:rPr>
        <w:t xml:space="preserve"> emission, ventilation has a </w:t>
      </w:r>
      <w:r>
        <w:rPr>
          <w:lang w:val="en-GB"/>
        </w:rPr>
        <w:t>direct</w:t>
      </w:r>
      <w:r w:rsidR="0097079F" w:rsidRPr="00A547F3">
        <w:rPr>
          <w:lang w:val="en-GB"/>
        </w:rPr>
        <w:t xml:space="preserve"> impact on</w:t>
      </w:r>
      <w:r w:rsidR="00F11C1C">
        <w:rPr>
          <w:lang w:val="en-GB"/>
        </w:rPr>
        <w:t xml:space="preserve"> volatile organic compound (VOC) concentrations in indoor environments</w:t>
      </w:r>
      <w:r w:rsidR="0097079F" w:rsidRPr="00A547F3">
        <w:rPr>
          <w:lang w:val="en-GB"/>
        </w:rPr>
        <w:t xml:space="preserve">. </w:t>
      </w:r>
      <w:r w:rsidR="00ED33C5" w:rsidRPr="00A547F3">
        <w:rPr>
          <w:lang w:val="en-GB"/>
        </w:rPr>
        <w:t xml:space="preserve">In this work, the impact of ventilation on </w:t>
      </w:r>
      <w:r w:rsidR="00F11C1C">
        <w:rPr>
          <w:lang w:val="en-GB"/>
        </w:rPr>
        <w:t>various</w:t>
      </w:r>
      <w:r w:rsidR="00ED33C5" w:rsidRPr="00A547F3">
        <w:rPr>
          <w:lang w:val="en-GB"/>
        </w:rPr>
        <w:t xml:space="preserve"> </w:t>
      </w:r>
      <w:r w:rsidR="00F11C1C">
        <w:rPr>
          <w:lang w:val="en-GB"/>
        </w:rPr>
        <w:t>VOC emission rates relative to</w:t>
      </w:r>
      <w:r w:rsidR="00ED33C5" w:rsidRPr="00A547F3">
        <w:rPr>
          <w:lang w:val="en-GB"/>
        </w:rPr>
        <w:t xml:space="preserve"> wood particleboard</w:t>
      </w:r>
      <w:r>
        <w:rPr>
          <w:lang w:val="en-GB"/>
        </w:rPr>
        <w:t xml:space="preserve"> is</w:t>
      </w:r>
      <w:r w:rsidR="00ED33C5" w:rsidRPr="00A547F3">
        <w:rPr>
          <w:lang w:val="en-GB"/>
        </w:rPr>
        <w:t xml:space="preserve"> assessed</w:t>
      </w:r>
      <w:r w:rsidR="00067409" w:rsidRPr="00067409">
        <w:rPr>
          <w:lang w:val="en-GB"/>
        </w:rPr>
        <w:t xml:space="preserve"> </w:t>
      </w:r>
      <w:r w:rsidR="00067409" w:rsidRPr="00A547F3">
        <w:rPr>
          <w:lang w:val="en-GB"/>
        </w:rPr>
        <w:t>experimentally</w:t>
      </w:r>
      <w:r w:rsidR="00A7649F">
        <w:rPr>
          <w:lang w:val="en-GB"/>
        </w:rPr>
        <w:t xml:space="preserve"> in a 128 L chamber</w:t>
      </w:r>
      <w:r w:rsidR="00ED33C5" w:rsidRPr="00A547F3">
        <w:rPr>
          <w:lang w:val="en-GB"/>
        </w:rPr>
        <w:t>.</w:t>
      </w:r>
      <w:r w:rsidR="0097079F" w:rsidRPr="00A547F3">
        <w:rPr>
          <w:lang w:val="en-GB"/>
        </w:rPr>
        <w:t xml:space="preserve"> </w:t>
      </w:r>
      <w:r w:rsidR="00067409">
        <w:rPr>
          <w:lang w:val="en-GB"/>
        </w:rPr>
        <w:t>V</w:t>
      </w:r>
      <w:r>
        <w:rPr>
          <w:lang w:val="en-GB"/>
        </w:rPr>
        <w:t xml:space="preserve">entilation </w:t>
      </w:r>
      <w:r w:rsidR="00A7649F">
        <w:rPr>
          <w:lang w:val="en-GB"/>
        </w:rPr>
        <w:t xml:space="preserve">characteristics have been varied </w:t>
      </w:r>
      <w:r>
        <w:rPr>
          <w:lang w:val="en-GB"/>
        </w:rPr>
        <w:t xml:space="preserve">(i) </w:t>
      </w:r>
      <w:r w:rsidR="002A3654">
        <w:rPr>
          <w:lang w:val="en-GB"/>
        </w:rPr>
        <w:t xml:space="preserve">between </w:t>
      </w:r>
      <w:r w:rsidR="00A7649F">
        <w:rPr>
          <w:lang w:val="en-GB"/>
        </w:rPr>
        <w:t xml:space="preserve">2.5 and 5.5 </w:t>
      </w:r>
      <w:r w:rsidR="00A7649F" w:rsidRPr="00A7649F">
        <w:rPr>
          <w:lang w:val="en-GB"/>
        </w:rPr>
        <w:t>h</w:t>
      </w:r>
      <w:r w:rsidR="00A7649F">
        <w:rPr>
          <w:vertAlign w:val="superscript"/>
          <w:lang w:val="en-GB"/>
        </w:rPr>
        <w:t>-</w:t>
      </w:r>
      <w:r w:rsidR="00A7649F" w:rsidRPr="00A7649F">
        <w:rPr>
          <w:vertAlign w:val="superscript"/>
          <w:lang w:val="en-GB"/>
        </w:rPr>
        <w:t>1</w:t>
      </w:r>
      <w:r w:rsidR="00A7649F">
        <w:rPr>
          <w:lang w:val="en-GB"/>
        </w:rPr>
        <w:t xml:space="preserve"> for </w:t>
      </w:r>
      <w:r w:rsidR="00ED33C5" w:rsidRPr="00A7649F">
        <w:rPr>
          <w:lang w:val="en-GB"/>
        </w:rPr>
        <w:t>the</w:t>
      </w:r>
      <w:r w:rsidR="00ED33C5" w:rsidRPr="00A547F3">
        <w:rPr>
          <w:lang w:val="en-GB"/>
        </w:rPr>
        <w:t xml:space="preserve"> air </w:t>
      </w:r>
      <w:r w:rsidR="004C17F7">
        <w:rPr>
          <w:lang w:val="en-GB"/>
        </w:rPr>
        <w:t>ex</w:t>
      </w:r>
      <w:r w:rsidR="004F569D">
        <w:rPr>
          <w:lang w:val="en-GB"/>
        </w:rPr>
        <w:t>change</w:t>
      </w:r>
      <w:r w:rsidR="00ED33C5" w:rsidRPr="00A547F3">
        <w:rPr>
          <w:lang w:val="en-GB"/>
        </w:rPr>
        <w:t xml:space="preserve"> rate and </w:t>
      </w:r>
      <w:r>
        <w:rPr>
          <w:lang w:val="en-GB"/>
        </w:rPr>
        <w:t xml:space="preserve">(ii) </w:t>
      </w:r>
      <w:r w:rsidR="002A3654">
        <w:rPr>
          <w:lang w:val="en-GB"/>
        </w:rPr>
        <w:t xml:space="preserve">between </w:t>
      </w:r>
      <w:r w:rsidR="00A7649F">
        <w:rPr>
          <w:lang w:val="en-GB"/>
        </w:rPr>
        <w:t>0 and 1.8 m.s</w:t>
      </w:r>
      <w:r w:rsidR="00A7649F">
        <w:rPr>
          <w:vertAlign w:val="superscript"/>
          <w:lang w:val="en-GB"/>
        </w:rPr>
        <w:t>-1</w:t>
      </w:r>
      <w:r w:rsidR="00A7649F">
        <w:rPr>
          <w:lang w:val="en-GB"/>
        </w:rPr>
        <w:t xml:space="preserve"> for </w:t>
      </w:r>
      <w:r w:rsidR="00ED33C5" w:rsidRPr="00A547F3">
        <w:rPr>
          <w:lang w:val="en-GB"/>
        </w:rPr>
        <w:t xml:space="preserve">the air velocity </w:t>
      </w:r>
      <w:r w:rsidR="00955002">
        <w:rPr>
          <w:lang w:val="en-GB"/>
        </w:rPr>
        <w:t>in the vicinity of wood particleboards</w:t>
      </w:r>
      <w:r w:rsidR="00146AFE" w:rsidRPr="00A547F3">
        <w:rPr>
          <w:lang w:val="en-GB"/>
        </w:rPr>
        <w:t>.</w:t>
      </w:r>
      <w:r w:rsidR="007C7D15">
        <w:rPr>
          <w:lang w:val="en-GB"/>
        </w:rPr>
        <w:t xml:space="preserve"> </w:t>
      </w:r>
      <w:r w:rsidR="00A7649F">
        <w:rPr>
          <w:lang w:val="en-GB"/>
        </w:rPr>
        <w:t>Based on the results</w:t>
      </w:r>
      <w:r w:rsidR="00067409">
        <w:rPr>
          <w:lang w:val="en-GB"/>
        </w:rPr>
        <w:t xml:space="preserve">, the air velocity over the surface of the material </w:t>
      </w:r>
      <w:r w:rsidR="00A7649F">
        <w:rPr>
          <w:lang w:val="en-GB"/>
        </w:rPr>
        <w:t>is</w:t>
      </w:r>
      <w:r w:rsidR="00067409">
        <w:rPr>
          <w:lang w:val="en-GB"/>
        </w:rPr>
        <w:t xml:space="preserve"> found to have no impact on </w:t>
      </w:r>
      <w:r w:rsidR="00A7649F">
        <w:rPr>
          <w:lang w:val="en-GB"/>
        </w:rPr>
        <w:t xml:space="preserve">emission of the eight VOCs monitored. However, our experimental work separate out the reduction of VOC concentration by dilution and the potential emission rate increment when air </w:t>
      </w:r>
      <w:r w:rsidR="00857041">
        <w:rPr>
          <w:lang w:val="en-GB"/>
        </w:rPr>
        <w:t>ex</w:t>
      </w:r>
      <w:r w:rsidR="00A7649F">
        <w:rPr>
          <w:lang w:val="en-GB"/>
        </w:rPr>
        <w:t xml:space="preserve">change rate is increased. For most VOC, increasing air </w:t>
      </w:r>
      <w:r w:rsidR="00857041">
        <w:rPr>
          <w:lang w:val="en-GB"/>
        </w:rPr>
        <w:t>ex</w:t>
      </w:r>
      <w:r w:rsidR="00A7649F">
        <w:rPr>
          <w:lang w:val="en-GB"/>
        </w:rPr>
        <w:t xml:space="preserve">change </w:t>
      </w:r>
      <w:r w:rsidR="00857041">
        <w:rPr>
          <w:lang w:val="en-GB"/>
        </w:rPr>
        <w:t>rate only induces</w:t>
      </w:r>
      <w:r w:rsidR="00A7649F">
        <w:rPr>
          <w:lang w:val="en-GB"/>
        </w:rPr>
        <w:t xml:space="preserve"> a concentration reduction by dilution. But, </w:t>
      </w:r>
      <w:r w:rsidR="00067409">
        <w:rPr>
          <w:lang w:val="en-GB"/>
        </w:rPr>
        <w:t xml:space="preserve">formaldehyde </w:t>
      </w:r>
      <w:r w:rsidR="00A7649F">
        <w:rPr>
          <w:lang w:val="en-GB"/>
        </w:rPr>
        <w:t>exhibits</w:t>
      </w:r>
      <w:r w:rsidR="004C17F7">
        <w:rPr>
          <w:lang w:val="en-GB"/>
        </w:rPr>
        <w:t xml:space="preserve"> a singular emission behaviour: the decrease in formaldehyde concentration with increasing air exchange rate </w:t>
      </w:r>
      <w:r w:rsidR="00857041">
        <w:rPr>
          <w:lang w:val="en-GB"/>
        </w:rPr>
        <w:t>is</w:t>
      </w:r>
      <w:r w:rsidR="004C17F7">
        <w:rPr>
          <w:lang w:val="en-GB"/>
        </w:rPr>
        <w:t xml:space="preserve"> limited compared to other VOCs and the formaldehyde emission rate </w:t>
      </w:r>
      <w:r w:rsidR="008E7146">
        <w:rPr>
          <w:lang w:val="en-GB"/>
        </w:rPr>
        <w:t>is</w:t>
      </w:r>
      <w:r w:rsidR="004C17F7">
        <w:rPr>
          <w:lang w:val="en-GB"/>
        </w:rPr>
        <w:t xml:space="preserve"> observed to increase as a function of the air exchange rate.</w:t>
      </w:r>
      <w:r w:rsidR="007C7D15">
        <w:rPr>
          <w:lang w:val="en-GB"/>
        </w:rPr>
        <w:t xml:space="preserve"> The input of new air thus appears to promote formaldehyde emission from the solid material. Given these</w:t>
      </w:r>
      <w:r w:rsidR="007C7D15" w:rsidRPr="00A547F3">
        <w:rPr>
          <w:lang w:val="en-GB"/>
        </w:rPr>
        <w:t xml:space="preserve"> results, IAQ prevention strategies </w:t>
      </w:r>
      <w:r w:rsidR="007C7D15">
        <w:rPr>
          <w:lang w:val="en-GB"/>
        </w:rPr>
        <w:t>have to</w:t>
      </w:r>
      <w:r w:rsidR="007C7D15" w:rsidRPr="00A547F3">
        <w:rPr>
          <w:lang w:val="en-GB"/>
        </w:rPr>
        <w:t xml:space="preserve"> take into account the </w:t>
      </w:r>
      <w:r w:rsidR="007C7D15">
        <w:rPr>
          <w:lang w:val="en-GB"/>
        </w:rPr>
        <w:t xml:space="preserve">specific </w:t>
      </w:r>
      <w:r w:rsidR="007C7D15" w:rsidRPr="00A547F3">
        <w:rPr>
          <w:lang w:val="en-GB"/>
        </w:rPr>
        <w:t>behavio</w:t>
      </w:r>
      <w:r w:rsidR="007C7D15">
        <w:rPr>
          <w:lang w:val="en-GB"/>
        </w:rPr>
        <w:t>u</w:t>
      </w:r>
      <w:r w:rsidR="007C7D15" w:rsidRPr="00A547F3">
        <w:rPr>
          <w:lang w:val="en-GB"/>
        </w:rPr>
        <w:t>r of formaldehyde.</w:t>
      </w:r>
    </w:p>
    <w:p w:rsidR="00600535" w:rsidRPr="00B57B36" w:rsidRDefault="00600535" w:rsidP="00600535">
      <w:pPr>
        <w:pStyle w:val="CETHeading1"/>
        <w:rPr>
          <w:lang w:val="en-GB"/>
        </w:rPr>
      </w:pPr>
      <w:r w:rsidRPr="00A547F3">
        <w:rPr>
          <w:lang w:val="en-GB"/>
        </w:rPr>
        <w:t>Introduction</w:t>
      </w:r>
    </w:p>
    <w:p w:rsidR="00195226" w:rsidRDefault="00796E35" w:rsidP="00C32077">
      <w:pPr>
        <w:pStyle w:val="CETBodytext"/>
      </w:pPr>
      <w:r>
        <w:rPr>
          <w:lang w:val="en-GB"/>
        </w:rPr>
        <w:t xml:space="preserve">Indoor Air Quality (IAQ) is a </w:t>
      </w:r>
      <w:r w:rsidR="009350DA">
        <w:rPr>
          <w:lang w:val="en-GB"/>
        </w:rPr>
        <w:t>growing</w:t>
      </w:r>
      <w:r>
        <w:rPr>
          <w:lang w:val="en-GB"/>
        </w:rPr>
        <w:t xml:space="preserve"> </w:t>
      </w:r>
      <w:r w:rsidR="00DF2ED0">
        <w:rPr>
          <w:lang w:val="en-GB"/>
        </w:rPr>
        <w:t xml:space="preserve">topic </w:t>
      </w:r>
      <w:r>
        <w:rPr>
          <w:lang w:val="en-GB"/>
        </w:rPr>
        <w:t xml:space="preserve">of interest </w:t>
      </w:r>
      <w:r w:rsidR="009350DA">
        <w:rPr>
          <w:lang w:val="en-GB"/>
        </w:rPr>
        <w:t xml:space="preserve">in research </w:t>
      </w:r>
      <w:r>
        <w:rPr>
          <w:lang w:val="en-GB"/>
        </w:rPr>
        <w:t>given the average time spent in indoor environments and the impacts on human health</w:t>
      </w:r>
      <w:r w:rsidR="007A16DE">
        <w:rPr>
          <w:lang w:val="en-GB"/>
        </w:rPr>
        <w:t>.</w:t>
      </w:r>
      <w:r w:rsidR="009350DA">
        <w:rPr>
          <w:lang w:val="en-GB"/>
        </w:rPr>
        <w:t xml:space="preserve"> Indeed, h</w:t>
      </w:r>
      <w:r>
        <w:rPr>
          <w:lang w:val="en-GB"/>
        </w:rPr>
        <w:t>uman</w:t>
      </w:r>
      <w:r w:rsidR="009350DA">
        <w:rPr>
          <w:lang w:val="en-GB"/>
        </w:rPr>
        <w:t xml:space="preserve"> beings</w:t>
      </w:r>
      <w:r>
        <w:rPr>
          <w:lang w:val="en-GB"/>
        </w:rPr>
        <w:t xml:space="preserve"> spend </w:t>
      </w:r>
      <w:r w:rsidR="009350DA">
        <w:rPr>
          <w:lang w:val="en-GB"/>
        </w:rPr>
        <w:t>between</w:t>
      </w:r>
      <w:r>
        <w:rPr>
          <w:lang w:val="en-GB"/>
        </w:rPr>
        <w:t xml:space="preserve"> 80 </w:t>
      </w:r>
      <w:r w:rsidR="009350DA">
        <w:rPr>
          <w:lang w:val="en-GB"/>
        </w:rPr>
        <w:t>and</w:t>
      </w:r>
      <w:r>
        <w:rPr>
          <w:lang w:val="en-GB"/>
        </w:rPr>
        <w:t xml:space="preserve"> 90 % of </w:t>
      </w:r>
      <w:r w:rsidR="00DF2ED0">
        <w:rPr>
          <w:lang w:val="en-GB"/>
        </w:rPr>
        <w:t>their life</w:t>
      </w:r>
      <w:r>
        <w:rPr>
          <w:lang w:val="en-GB"/>
        </w:rPr>
        <w:t xml:space="preserve">time in indoor environments </w:t>
      </w:r>
      <w:r w:rsidR="00B43135">
        <w:rPr>
          <w:lang w:val="en-GB"/>
        </w:rPr>
        <w:t xml:space="preserve">such </w:t>
      </w:r>
      <w:r>
        <w:rPr>
          <w:lang w:val="en-GB"/>
        </w:rPr>
        <w:t>as</w:t>
      </w:r>
      <w:r w:rsidR="009350DA">
        <w:rPr>
          <w:lang w:val="en-GB"/>
        </w:rPr>
        <w:t xml:space="preserve"> the</w:t>
      </w:r>
      <w:r>
        <w:rPr>
          <w:lang w:val="en-GB"/>
        </w:rPr>
        <w:t xml:space="preserve"> home, </w:t>
      </w:r>
      <w:r w:rsidR="009350DA">
        <w:rPr>
          <w:lang w:val="en-GB"/>
        </w:rPr>
        <w:t xml:space="preserve">the </w:t>
      </w:r>
      <w:r>
        <w:rPr>
          <w:lang w:val="en-GB"/>
        </w:rPr>
        <w:t xml:space="preserve">work </w:t>
      </w:r>
      <w:r w:rsidR="00414D42">
        <w:rPr>
          <w:lang w:val="en-GB"/>
        </w:rPr>
        <w:t>place</w:t>
      </w:r>
      <w:r>
        <w:rPr>
          <w:lang w:val="en-GB"/>
        </w:rPr>
        <w:t xml:space="preserve"> or public transport</w:t>
      </w:r>
      <w:r w:rsidR="009350DA">
        <w:rPr>
          <w:lang w:val="en-GB"/>
        </w:rPr>
        <w:t>ation</w:t>
      </w:r>
      <w:r w:rsidR="00E61215">
        <w:rPr>
          <w:lang w:val="en-GB"/>
        </w:rPr>
        <w:t xml:space="preserve"> (Zhang</w:t>
      </w:r>
      <w:r w:rsidR="00720F48">
        <w:rPr>
          <w:lang w:val="en-GB"/>
        </w:rPr>
        <w:t xml:space="preserve"> et al.</w:t>
      </w:r>
      <w:r w:rsidR="00E61215">
        <w:rPr>
          <w:lang w:val="en-GB"/>
        </w:rPr>
        <w:t>, 2012)</w:t>
      </w:r>
      <w:r>
        <w:rPr>
          <w:lang w:val="en-GB"/>
        </w:rPr>
        <w:t>.</w:t>
      </w:r>
      <w:r w:rsidR="00B13996">
        <w:rPr>
          <w:lang w:val="en-GB"/>
        </w:rPr>
        <w:t xml:space="preserve"> </w:t>
      </w:r>
      <w:r w:rsidR="0055305E">
        <w:rPr>
          <w:lang w:val="en-GB"/>
        </w:rPr>
        <w:t>Moreover</w:t>
      </w:r>
      <w:r w:rsidR="007A16DE">
        <w:rPr>
          <w:lang w:val="en-GB"/>
        </w:rPr>
        <w:t xml:space="preserve">, indoor pollutants are </w:t>
      </w:r>
      <w:r w:rsidR="009350DA">
        <w:rPr>
          <w:lang w:val="en-GB"/>
        </w:rPr>
        <w:t>known to be responsible</w:t>
      </w:r>
      <w:r w:rsidR="007A16DE">
        <w:rPr>
          <w:lang w:val="en-GB"/>
        </w:rPr>
        <w:t xml:space="preserve"> for </w:t>
      </w:r>
      <w:r w:rsidR="00362BF7">
        <w:rPr>
          <w:lang w:val="en-GB"/>
        </w:rPr>
        <w:t xml:space="preserve">skin irritations, </w:t>
      </w:r>
      <w:r w:rsidR="00B43135">
        <w:rPr>
          <w:lang w:val="en-GB"/>
        </w:rPr>
        <w:t>dizziness</w:t>
      </w:r>
      <w:r w:rsidR="00362BF7">
        <w:rPr>
          <w:lang w:val="en-GB"/>
        </w:rPr>
        <w:t xml:space="preserve">, </w:t>
      </w:r>
      <w:r w:rsidR="009350DA">
        <w:rPr>
          <w:lang w:val="en-GB"/>
        </w:rPr>
        <w:t xml:space="preserve">and </w:t>
      </w:r>
      <w:r w:rsidR="00362BF7">
        <w:rPr>
          <w:lang w:val="en-GB"/>
        </w:rPr>
        <w:t xml:space="preserve">tiredness </w:t>
      </w:r>
      <w:r w:rsidR="009350DA">
        <w:rPr>
          <w:lang w:val="en-GB"/>
        </w:rPr>
        <w:t xml:space="preserve">as well as </w:t>
      </w:r>
      <w:r w:rsidR="00362BF7">
        <w:rPr>
          <w:lang w:val="en-GB"/>
        </w:rPr>
        <w:t>damage to pulmonary functions</w:t>
      </w:r>
      <w:r w:rsidR="00B13996">
        <w:rPr>
          <w:lang w:val="en-GB"/>
        </w:rPr>
        <w:t xml:space="preserve"> </w:t>
      </w:r>
      <w:r w:rsidR="00362BF7">
        <w:rPr>
          <w:lang w:val="en-GB"/>
        </w:rPr>
        <w:t>(Yoon</w:t>
      </w:r>
      <w:r w:rsidR="00720F48">
        <w:rPr>
          <w:lang w:val="en-GB"/>
        </w:rPr>
        <w:t xml:space="preserve"> et al.</w:t>
      </w:r>
      <w:r w:rsidR="00362BF7">
        <w:rPr>
          <w:lang w:val="en-GB"/>
        </w:rPr>
        <w:t>, 2010</w:t>
      </w:r>
      <w:r w:rsidR="007A16DE">
        <w:rPr>
          <w:lang w:val="en-GB"/>
        </w:rPr>
        <w:t xml:space="preserve">). </w:t>
      </w:r>
      <w:r w:rsidR="00857041">
        <w:rPr>
          <w:lang w:val="en-GB"/>
        </w:rPr>
        <w:t>G</w:t>
      </w:r>
      <w:r w:rsidR="005D6AA7">
        <w:rPr>
          <w:lang w:val="en-GB"/>
        </w:rPr>
        <w:t>iven</w:t>
      </w:r>
      <w:r w:rsidR="00B43135">
        <w:rPr>
          <w:lang w:val="en-GB"/>
        </w:rPr>
        <w:t xml:space="preserve"> (i)</w:t>
      </w:r>
      <w:r w:rsidR="005D6AA7">
        <w:rPr>
          <w:lang w:val="en-GB"/>
        </w:rPr>
        <w:t xml:space="preserve"> </w:t>
      </w:r>
      <w:r w:rsidR="006E3EAA">
        <w:rPr>
          <w:lang w:val="en-GB"/>
        </w:rPr>
        <w:t>the</w:t>
      </w:r>
      <w:r w:rsidR="00B13996">
        <w:rPr>
          <w:lang w:val="en-GB"/>
        </w:rPr>
        <w:t xml:space="preserve"> </w:t>
      </w:r>
      <w:r w:rsidR="006E3EAA">
        <w:rPr>
          <w:lang w:val="en-GB"/>
        </w:rPr>
        <w:t xml:space="preserve">various </w:t>
      </w:r>
      <w:r w:rsidR="00674DC0">
        <w:rPr>
          <w:lang w:val="en-GB"/>
        </w:rPr>
        <w:t>kind</w:t>
      </w:r>
      <w:r w:rsidR="00B43135">
        <w:rPr>
          <w:lang w:val="en-GB"/>
        </w:rPr>
        <w:t>s</w:t>
      </w:r>
      <w:r w:rsidR="00674DC0">
        <w:rPr>
          <w:lang w:val="en-GB"/>
        </w:rPr>
        <w:t xml:space="preserve"> of indoor </w:t>
      </w:r>
      <w:r w:rsidR="00857041">
        <w:rPr>
          <w:lang w:val="en-GB"/>
        </w:rPr>
        <w:t>surfaces</w:t>
      </w:r>
      <w:r w:rsidR="00674DC0">
        <w:rPr>
          <w:lang w:val="en-GB"/>
        </w:rPr>
        <w:t>,</w:t>
      </w:r>
      <w:r w:rsidR="00B43135">
        <w:rPr>
          <w:lang w:val="en-GB"/>
        </w:rPr>
        <w:t xml:space="preserve"> (ii)</w:t>
      </w:r>
      <w:r w:rsidR="00674DC0">
        <w:rPr>
          <w:lang w:val="en-GB"/>
        </w:rPr>
        <w:t xml:space="preserve"> the </w:t>
      </w:r>
      <w:r w:rsidR="006E3EAA">
        <w:rPr>
          <w:lang w:val="en-GB"/>
        </w:rPr>
        <w:t xml:space="preserve">numerous </w:t>
      </w:r>
      <w:r w:rsidR="009D4A7A">
        <w:rPr>
          <w:lang w:val="en-GB"/>
        </w:rPr>
        <w:t xml:space="preserve">indoor </w:t>
      </w:r>
      <w:r w:rsidR="00660B16">
        <w:rPr>
          <w:lang w:val="en-GB"/>
        </w:rPr>
        <w:t>sources of pollutants and</w:t>
      </w:r>
      <w:r w:rsidR="00B43135">
        <w:rPr>
          <w:lang w:val="en-GB"/>
        </w:rPr>
        <w:t xml:space="preserve"> (iii) the diversity of</w:t>
      </w:r>
      <w:r w:rsidR="00660B16">
        <w:rPr>
          <w:lang w:val="en-GB"/>
        </w:rPr>
        <w:t xml:space="preserve"> physical</w:t>
      </w:r>
      <w:r w:rsidR="00B43135">
        <w:rPr>
          <w:lang w:val="en-GB"/>
        </w:rPr>
        <w:t xml:space="preserve"> and </w:t>
      </w:r>
      <w:r w:rsidR="00660B16">
        <w:rPr>
          <w:lang w:val="en-GB"/>
        </w:rPr>
        <w:t>chemi</w:t>
      </w:r>
      <w:r w:rsidR="00B43135">
        <w:rPr>
          <w:lang w:val="en-GB"/>
        </w:rPr>
        <w:t>cal</w:t>
      </w:r>
      <w:r w:rsidR="00660B16">
        <w:rPr>
          <w:lang w:val="en-GB"/>
        </w:rPr>
        <w:t xml:space="preserve"> process</w:t>
      </w:r>
      <w:r w:rsidR="00AE7A0F">
        <w:rPr>
          <w:lang w:val="en-GB"/>
        </w:rPr>
        <w:t>es</w:t>
      </w:r>
      <w:r w:rsidR="00857041">
        <w:rPr>
          <w:lang w:val="en-GB"/>
        </w:rPr>
        <w:t>, IAQ is a complex issue</w:t>
      </w:r>
      <w:r w:rsidR="00660B16">
        <w:rPr>
          <w:lang w:val="en-GB"/>
        </w:rPr>
        <w:t xml:space="preserve">. </w:t>
      </w:r>
      <w:r w:rsidR="003E3BAD">
        <w:t>Of the various known</w:t>
      </w:r>
      <w:r w:rsidR="00B56150">
        <w:t xml:space="preserve"> indoor pollutants,</w:t>
      </w:r>
      <w:r w:rsidR="007E6CE3">
        <w:t xml:space="preserve"> Volatile Organic Compounds (VOC) </w:t>
      </w:r>
      <w:r w:rsidR="003E3BAD">
        <w:t>have received particular attention</w:t>
      </w:r>
      <w:r w:rsidR="00B063C4">
        <w:t xml:space="preserve"> </w:t>
      </w:r>
      <w:r w:rsidR="003E3BAD">
        <w:t>as</w:t>
      </w:r>
      <w:r w:rsidR="003D2C46">
        <w:t xml:space="preserve"> they are ubiquitous </w:t>
      </w:r>
      <w:r w:rsidR="00302C0A">
        <w:t>in</w:t>
      </w:r>
      <w:r w:rsidR="003D2C46">
        <w:t xml:space="preserve"> indoor air</w:t>
      </w:r>
      <w:r w:rsidR="00FF6F28">
        <w:t xml:space="preserve"> (</w:t>
      </w:r>
      <w:r w:rsidR="00E52002">
        <w:t>Wolkoff &amp; Nielsen, 2001</w:t>
      </w:r>
      <w:r w:rsidR="00B43135">
        <w:t>)</w:t>
      </w:r>
      <w:r w:rsidR="003D2C46" w:rsidRPr="00522DB4">
        <w:t>.</w:t>
      </w:r>
      <w:r w:rsidR="009C55C3">
        <w:t xml:space="preserve"> </w:t>
      </w:r>
      <w:r w:rsidR="00B43135">
        <w:t>I</w:t>
      </w:r>
      <w:r w:rsidR="009C55C3">
        <w:t>ndoor</w:t>
      </w:r>
      <w:r w:rsidR="006E3EAA" w:rsidRPr="00522DB4">
        <w:t xml:space="preserve"> </w:t>
      </w:r>
      <w:r w:rsidR="00B43135">
        <w:t xml:space="preserve">concentrations of </w:t>
      </w:r>
      <w:r w:rsidR="006E3EAA" w:rsidRPr="00522DB4">
        <w:t>VOC are</w:t>
      </w:r>
      <w:r w:rsidR="006E3EAA">
        <w:t xml:space="preserve"> simultaneously </w:t>
      </w:r>
      <w:r w:rsidR="003E3BAD">
        <w:t>affected</w:t>
      </w:r>
      <w:r w:rsidR="006E3EAA" w:rsidRPr="00522DB4">
        <w:t xml:space="preserve"> by </w:t>
      </w:r>
      <w:r w:rsidR="003E3BAD">
        <w:t xml:space="preserve">both </w:t>
      </w:r>
      <w:r w:rsidR="006E3EAA" w:rsidRPr="00522DB4">
        <w:t xml:space="preserve">the </w:t>
      </w:r>
      <w:r w:rsidR="003E3BAD" w:rsidRPr="00522DB4">
        <w:t>sources</w:t>
      </w:r>
      <w:r w:rsidR="003E3BAD">
        <w:t xml:space="preserve"> of </w:t>
      </w:r>
      <w:r w:rsidR="006E3EAA" w:rsidRPr="00522DB4">
        <w:t xml:space="preserve">emission and the ventilation. </w:t>
      </w:r>
      <w:r w:rsidR="00B13996">
        <w:t>This work focuses on the</w:t>
      </w:r>
      <w:r w:rsidR="00226A8E">
        <w:t xml:space="preserve"> influence of ventilation on </w:t>
      </w:r>
      <w:r w:rsidR="00221CEA">
        <w:t xml:space="preserve">VOC emissions from </w:t>
      </w:r>
      <w:r w:rsidR="00B063C4">
        <w:t xml:space="preserve">a typical </w:t>
      </w:r>
      <w:r w:rsidR="00221CEA">
        <w:t>indoor material</w:t>
      </w:r>
      <w:r w:rsidR="00B13996">
        <w:t>.</w:t>
      </w:r>
      <w:r w:rsidR="006E3EAA" w:rsidRPr="00522DB4">
        <w:t xml:space="preserve"> </w:t>
      </w:r>
    </w:p>
    <w:p w:rsidR="0055305E" w:rsidRDefault="0055305E" w:rsidP="00C32077">
      <w:pPr>
        <w:pStyle w:val="CETBodytext"/>
      </w:pPr>
    </w:p>
    <w:p w:rsidR="000044AE" w:rsidRPr="00DE1C1E" w:rsidRDefault="00B063C4" w:rsidP="00DE1C1E">
      <w:pPr>
        <w:pStyle w:val="CETBodytext"/>
      </w:pPr>
      <w:r>
        <w:t>According to Hult et al</w:t>
      </w:r>
      <w:r w:rsidR="00570A1B">
        <w:t>.</w:t>
      </w:r>
      <w:r w:rsidR="006E3EAA">
        <w:t xml:space="preserve"> </w:t>
      </w:r>
      <w:r>
        <w:t>(</w:t>
      </w:r>
      <w:r w:rsidR="006E3EAA">
        <w:t>2015</w:t>
      </w:r>
      <w:r>
        <w:t>)</w:t>
      </w:r>
      <w:r w:rsidR="006E3EAA" w:rsidRPr="00522DB4">
        <w:t>,</w:t>
      </w:r>
      <w:r w:rsidR="00422F87">
        <w:t xml:space="preserve"> </w:t>
      </w:r>
      <w:r w:rsidR="006E3EAA" w:rsidRPr="00522DB4">
        <w:t>two characteristics of ventilation</w:t>
      </w:r>
      <w:r w:rsidR="00B13996">
        <w:t xml:space="preserve"> </w:t>
      </w:r>
      <w:r w:rsidR="006E3EAA" w:rsidRPr="00522DB4">
        <w:t xml:space="preserve">play a </w:t>
      </w:r>
      <w:r w:rsidR="003E3BAD">
        <w:t>key</w:t>
      </w:r>
      <w:r w:rsidR="006E3EAA" w:rsidRPr="00522DB4">
        <w:t xml:space="preserve"> role in establis</w:t>
      </w:r>
      <w:r>
        <w:t xml:space="preserve">hing steady-state concentrations </w:t>
      </w:r>
      <w:r w:rsidR="006E3EAA" w:rsidRPr="00522DB4">
        <w:t>of VOC</w:t>
      </w:r>
      <w:r w:rsidR="006E3EAA">
        <w:t>s</w:t>
      </w:r>
      <w:r w:rsidR="006E3EAA" w:rsidRPr="00522DB4">
        <w:t xml:space="preserve"> in indoor air: (1) </w:t>
      </w:r>
      <w:r w:rsidR="00221CEA">
        <w:t xml:space="preserve">the </w:t>
      </w:r>
      <w:r w:rsidR="006E3EAA" w:rsidRPr="00522DB4">
        <w:t xml:space="preserve">air </w:t>
      </w:r>
      <w:r w:rsidR="00857041">
        <w:t>ex</w:t>
      </w:r>
      <w:r w:rsidR="004F569D">
        <w:t>change</w:t>
      </w:r>
      <w:r w:rsidR="006E3EAA" w:rsidRPr="00522DB4">
        <w:t xml:space="preserve"> rate and, (2) </w:t>
      </w:r>
      <w:r w:rsidR="00221CEA">
        <w:t xml:space="preserve">the </w:t>
      </w:r>
      <w:r w:rsidR="006E3EAA" w:rsidRPr="00522DB4">
        <w:t xml:space="preserve">air </w:t>
      </w:r>
      <w:r w:rsidR="006E3EAA">
        <w:t>velocity in</w:t>
      </w:r>
      <w:r w:rsidR="006E3EAA" w:rsidRPr="00522DB4">
        <w:t xml:space="preserve"> the</w:t>
      </w:r>
      <w:r w:rsidR="006E3EAA">
        <w:t xml:space="preserve"> vicinity of </w:t>
      </w:r>
      <w:r w:rsidR="003E3BAD">
        <w:t>a solid material surface</w:t>
      </w:r>
      <w:r w:rsidR="006E3EAA" w:rsidRPr="00522DB4">
        <w:t>.</w:t>
      </w:r>
      <w:r w:rsidR="00C959E1">
        <w:t xml:space="preserve"> </w:t>
      </w:r>
      <w:r w:rsidR="003E3BAD">
        <w:t>A</w:t>
      </w:r>
      <w:r w:rsidR="00C7161F">
        <w:t xml:space="preserve">ir </w:t>
      </w:r>
      <w:r w:rsidR="003E3BAD">
        <w:t>ex</w:t>
      </w:r>
      <w:r w:rsidR="004F569D">
        <w:t>change</w:t>
      </w:r>
      <w:r w:rsidR="00C7161F">
        <w:t xml:space="preserve"> </w:t>
      </w:r>
      <w:r w:rsidR="00221CEA">
        <w:t xml:space="preserve">usually </w:t>
      </w:r>
      <w:r w:rsidR="006235E2">
        <w:t>allows VOC concentrations</w:t>
      </w:r>
      <w:r w:rsidR="00534495">
        <w:t xml:space="preserve"> to be reduced</w:t>
      </w:r>
      <w:r w:rsidR="006235E2">
        <w:t xml:space="preserve"> by</w:t>
      </w:r>
      <w:r w:rsidR="00221CEA">
        <w:t xml:space="preserve"> extracti</w:t>
      </w:r>
      <w:r w:rsidR="00534495">
        <w:t>on</w:t>
      </w:r>
      <w:r w:rsidR="00221CEA">
        <w:t xml:space="preserve"> and</w:t>
      </w:r>
      <w:r w:rsidR="006235E2">
        <w:t xml:space="preserve"> </w:t>
      </w:r>
      <w:r w:rsidR="00C959E1">
        <w:t>diluti</w:t>
      </w:r>
      <w:r w:rsidR="00534495">
        <w:t>on of the</w:t>
      </w:r>
      <w:r w:rsidR="00C959E1">
        <w:t xml:space="preserve"> </w:t>
      </w:r>
      <w:r w:rsidR="006235E2">
        <w:t>pollutants (Gennaro</w:t>
      </w:r>
      <w:r w:rsidR="00BA6ABC">
        <w:t xml:space="preserve"> et al.</w:t>
      </w:r>
      <w:r w:rsidR="006235E2">
        <w:t xml:space="preserve"> 2014</w:t>
      </w:r>
      <w:r w:rsidR="00534495">
        <w:t xml:space="preserve">), and </w:t>
      </w:r>
      <w:r w:rsidR="009079A3">
        <w:t>VOC concentrations</w:t>
      </w:r>
      <w:r w:rsidR="00534495">
        <w:t xml:space="preserve"> will therefore</w:t>
      </w:r>
      <w:r w:rsidR="000E278B">
        <w:t xml:space="preserve"> tend to</w:t>
      </w:r>
      <w:r w:rsidR="009079A3">
        <w:t xml:space="preserve"> increase </w:t>
      </w:r>
      <w:r w:rsidR="000E278B">
        <w:t>if</w:t>
      </w:r>
      <w:r w:rsidR="006235E2">
        <w:t xml:space="preserve"> the ventilation </w:t>
      </w:r>
      <w:r w:rsidR="00655BE4">
        <w:t>does</w:t>
      </w:r>
      <w:r w:rsidR="00534495">
        <w:t xml:space="preserve"> not</w:t>
      </w:r>
      <w:r w:rsidR="00655BE4">
        <w:t xml:space="preserve"> balance indoor </w:t>
      </w:r>
      <w:r w:rsidR="00534495">
        <w:t xml:space="preserve">VOC </w:t>
      </w:r>
      <w:r w:rsidR="00655BE4">
        <w:t>emission sources</w:t>
      </w:r>
      <w:r w:rsidR="009079A3">
        <w:t xml:space="preserve"> (Shang</w:t>
      </w:r>
      <w:r w:rsidR="00720F48">
        <w:t xml:space="preserve"> et al.</w:t>
      </w:r>
      <w:r w:rsidR="009079A3">
        <w:t xml:space="preserve">, 2016). </w:t>
      </w:r>
      <w:r w:rsidR="00525368">
        <w:t>F</w:t>
      </w:r>
      <w:r w:rsidR="00721F51">
        <w:t>ield measurements carried out by Robert et al</w:t>
      </w:r>
      <w:r w:rsidR="00570A1B">
        <w:t>.</w:t>
      </w:r>
      <w:r w:rsidR="00721F51">
        <w:t xml:space="preserve"> (2018) in sport</w:t>
      </w:r>
      <w:r w:rsidR="00534495">
        <w:t>s</w:t>
      </w:r>
      <w:r w:rsidR="00721F51">
        <w:t xml:space="preserve"> stores </w:t>
      </w:r>
      <w:r w:rsidR="00534495">
        <w:t>showed</w:t>
      </w:r>
      <w:r w:rsidR="00721F51">
        <w:t xml:space="preserve"> a consistent decrease </w:t>
      </w:r>
      <w:r w:rsidR="00534495">
        <w:t>in</w:t>
      </w:r>
      <w:r w:rsidR="00721F51">
        <w:t xml:space="preserve"> indoor VOC concentrations with a higher ventilation rate.</w:t>
      </w:r>
      <w:r w:rsidR="00356200">
        <w:t xml:space="preserve"> </w:t>
      </w:r>
      <w:r w:rsidR="005011B5">
        <w:t>However, f</w:t>
      </w:r>
      <w:r w:rsidR="00356200">
        <w:t>ormaldehyde</w:t>
      </w:r>
      <w:r w:rsidR="00534495">
        <w:t xml:space="preserve"> </w:t>
      </w:r>
      <w:r w:rsidR="00356200">
        <w:t xml:space="preserve">was the only VOC to follow an opposite trend. </w:t>
      </w:r>
      <w:r w:rsidR="00096839">
        <w:t>In addition,</w:t>
      </w:r>
      <w:r w:rsidR="001027A9">
        <w:t xml:space="preserve"> </w:t>
      </w:r>
      <w:r w:rsidR="00556E87">
        <w:t>from field</w:t>
      </w:r>
      <w:r w:rsidR="00534495">
        <w:t xml:space="preserve"> </w:t>
      </w:r>
      <w:r w:rsidR="00534495">
        <w:lastRenderedPageBreak/>
        <w:t xml:space="preserve">observations, </w:t>
      </w:r>
      <w:r w:rsidR="001027A9">
        <w:t>Hun et al</w:t>
      </w:r>
      <w:r w:rsidR="00570A1B">
        <w:t>.</w:t>
      </w:r>
      <w:r w:rsidR="001027A9">
        <w:t xml:space="preserve"> (2010) </w:t>
      </w:r>
      <w:r w:rsidR="00356200">
        <w:t xml:space="preserve">evidenced </w:t>
      </w:r>
      <w:r w:rsidR="001027A9">
        <w:t xml:space="preserve">that formaldehyde concentration was not dependent on the air </w:t>
      </w:r>
      <w:r w:rsidR="00556E87">
        <w:t>ex</w:t>
      </w:r>
      <w:r w:rsidR="004F569D">
        <w:t>change</w:t>
      </w:r>
      <w:r w:rsidR="001027A9">
        <w:t xml:space="preserve"> rate</w:t>
      </w:r>
      <w:r w:rsidR="00422F87">
        <w:t xml:space="preserve">. </w:t>
      </w:r>
      <w:r w:rsidR="00422F87" w:rsidRPr="00525368">
        <w:t xml:space="preserve">These findings </w:t>
      </w:r>
      <w:r w:rsidR="00EA24C6" w:rsidRPr="00525368">
        <w:t>imply</w:t>
      </w:r>
      <w:r w:rsidR="00C238E4" w:rsidRPr="00525368">
        <w:t xml:space="preserve"> </w:t>
      </w:r>
      <w:r w:rsidR="00422F87" w:rsidRPr="00525368">
        <w:t xml:space="preserve">that </w:t>
      </w:r>
      <w:r w:rsidR="00953EBC" w:rsidRPr="00525368">
        <w:t xml:space="preserve">an </w:t>
      </w:r>
      <w:r w:rsidR="009D4A7A" w:rsidRPr="00525368">
        <w:t>enhancement</w:t>
      </w:r>
      <w:r w:rsidR="00953EBC" w:rsidRPr="00525368">
        <w:t xml:space="preserve"> of the emission rate offset</w:t>
      </w:r>
      <w:r w:rsidR="002C1F04" w:rsidRPr="00525368">
        <w:t>s</w:t>
      </w:r>
      <w:r w:rsidR="00953EBC" w:rsidRPr="00525368">
        <w:t xml:space="preserve"> the </w:t>
      </w:r>
      <w:r w:rsidR="002C1F04" w:rsidRPr="00525368">
        <w:t xml:space="preserve">decease </w:t>
      </w:r>
      <w:r w:rsidR="003A1EE8" w:rsidRPr="00525368">
        <w:t>of indoor formaldehyde concentration</w:t>
      </w:r>
      <w:r w:rsidR="00953EBC" w:rsidRPr="00525368">
        <w:t xml:space="preserve"> </w:t>
      </w:r>
      <w:r w:rsidR="00556E87">
        <w:t>via</w:t>
      </w:r>
      <w:r w:rsidR="00953EBC" w:rsidRPr="00525368">
        <w:t xml:space="preserve"> </w:t>
      </w:r>
      <w:r w:rsidR="00556E87">
        <w:t xml:space="preserve">a </w:t>
      </w:r>
      <w:r w:rsidR="00953EBC" w:rsidRPr="00525368">
        <w:t>dilution effect</w:t>
      </w:r>
      <w:r w:rsidR="003A1EE8" w:rsidRPr="00525368">
        <w:t>.</w:t>
      </w:r>
      <w:r w:rsidR="00556E87">
        <w:t xml:space="preserve"> O</w:t>
      </w:r>
      <w:r w:rsidR="002C1F04">
        <w:t>ther</w:t>
      </w:r>
      <w:r w:rsidR="00302C0A">
        <w:t xml:space="preserve"> authors</w:t>
      </w:r>
      <w:r w:rsidR="00096839">
        <w:t xml:space="preserve"> </w:t>
      </w:r>
      <w:r w:rsidR="00556E87">
        <w:t xml:space="preserve">have </w:t>
      </w:r>
      <w:r w:rsidR="00096839">
        <w:t xml:space="preserve">observed a </w:t>
      </w:r>
      <w:r w:rsidR="002C1F04">
        <w:t>positive</w:t>
      </w:r>
      <w:r w:rsidR="00096839">
        <w:t xml:space="preserve"> impact </w:t>
      </w:r>
      <w:r w:rsidR="005F47AD">
        <w:t xml:space="preserve">of </w:t>
      </w:r>
      <w:r w:rsidR="00556E87">
        <w:t xml:space="preserve">the </w:t>
      </w:r>
      <w:r w:rsidR="005F47AD">
        <w:t xml:space="preserve">air </w:t>
      </w:r>
      <w:r w:rsidR="00556E87">
        <w:t>ex</w:t>
      </w:r>
      <w:r w:rsidR="004F569D">
        <w:t>change</w:t>
      </w:r>
      <w:r w:rsidR="005F47AD">
        <w:t xml:space="preserve"> rate </w:t>
      </w:r>
      <w:r w:rsidR="00096839">
        <w:t>on emission rates</w:t>
      </w:r>
      <w:r w:rsidR="005F47AD">
        <w:t xml:space="preserve"> </w:t>
      </w:r>
      <w:r w:rsidR="00556E87">
        <w:t xml:space="preserve">of VOCs </w:t>
      </w:r>
      <w:r w:rsidR="005F47AD">
        <w:t>such as</w:t>
      </w:r>
      <w:r w:rsidR="00096839">
        <w:t xml:space="preserve"> formaldehyde</w:t>
      </w:r>
      <w:r w:rsidR="00302C0A">
        <w:t xml:space="preserve"> (Offermann &amp; Hodgson, 2011).</w:t>
      </w:r>
      <w:r w:rsidR="00DE1C1E">
        <w:t xml:space="preserve"> Hun et al</w:t>
      </w:r>
      <w:r w:rsidR="00570A1B">
        <w:t>.</w:t>
      </w:r>
      <w:r w:rsidR="00DE1C1E">
        <w:t xml:space="preserve"> (2010) </w:t>
      </w:r>
      <w:r w:rsidR="00EA24C6">
        <w:t>suggest</w:t>
      </w:r>
      <w:r w:rsidR="00DE1C1E">
        <w:t xml:space="preserve"> that the air velocity in the vicinity of the </w:t>
      </w:r>
      <w:r w:rsidR="00556E87">
        <w:t xml:space="preserve">surface of </w:t>
      </w:r>
      <w:r w:rsidR="00DE1C1E">
        <w:t xml:space="preserve">emissive material could </w:t>
      </w:r>
      <w:r w:rsidR="00556E87">
        <w:t xml:space="preserve">in some cases </w:t>
      </w:r>
      <w:r w:rsidR="00DE1C1E">
        <w:t>promote the emission of VOC</w:t>
      </w:r>
      <w:r w:rsidR="00556E87">
        <w:t>s</w:t>
      </w:r>
      <w:r w:rsidR="00DE1C1E">
        <w:t xml:space="preserve"> from the solid material. </w:t>
      </w:r>
      <w:r w:rsidR="005A7CD3" w:rsidRPr="00745489">
        <w:rPr>
          <w:lang w:val="en-GB"/>
        </w:rPr>
        <w:t xml:space="preserve">However, </w:t>
      </w:r>
      <w:r w:rsidR="00DE1C1E">
        <w:rPr>
          <w:lang w:val="en-GB"/>
        </w:rPr>
        <w:t xml:space="preserve">no </w:t>
      </w:r>
      <w:r w:rsidR="00556E87">
        <w:rPr>
          <w:lang w:val="en-GB"/>
        </w:rPr>
        <w:t>publish studies have</w:t>
      </w:r>
      <w:r w:rsidR="0051167A">
        <w:rPr>
          <w:lang w:val="en-GB"/>
        </w:rPr>
        <w:t xml:space="preserve"> explicitly</w:t>
      </w:r>
      <w:r w:rsidR="005A7CD3" w:rsidRPr="00745489">
        <w:rPr>
          <w:lang w:val="en-GB"/>
        </w:rPr>
        <w:t xml:space="preserve"> highlight</w:t>
      </w:r>
      <w:r w:rsidR="00556E87">
        <w:rPr>
          <w:lang w:val="en-GB"/>
        </w:rPr>
        <w:t>ed</w:t>
      </w:r>
      <w:r w:rsidR="005A7CD3" w:rsidRPr="00745489">
        <w:rPr>
          <w:lang w:val="en-GB"/>
        </w:rPr>
        <w:t xml:space="preserve"> </w:t>
      </w:r>
      <w:r w:rsidR="0051167A">
        <w:rPr>
          <w:lang w:val="en-GB"/>
        </w:rPr>
        <w:t>or clarif</w:t>
      </w:r>
      <w:r w:rsidR="00556E87">
        <w:rPr>
          <w:lang w:val="en-GB"/>
        </w:rPr>
        <w:t>ied</w:t>
      </w:r>
      <w:r w:rsidR="005A7CD3" w:rsidRPr="00745489">
        <w:rPr>
          <w:lang w:val="en-GB"/>
        </w:rPr>
        <w:t xml:space="preserve"> the impact of ventilation on VOC emission</w:t>
      </w:r>
      <w:r w:rsidR="009D4A7A">
        <w:rPr>
          <w:lang w:val="en-GB"/>
        </w:rPr>
        <w:t xml:space="preserve"> in laboratory experiments</w:t>
      </w:r>
      <w:r w:rsidR="005A7CD3" w:rsidRPr="00745489">
        <w:rPr>
          <w:lang w:val="en-GB"/>
        </w:rPr>
        <w:t>.</w:t>
      </w:r>
      <w:r w:rsidR="00DE1C1E">
        <w:rPr>
          <w:lang w:val="en-GB"/>
        </w:rPr>
        <w:t xml:space="preserve"> </w:t>
      </w:r>
      <w:r w:rsidR="008A2E5E">
        <w:rPr>
          <w:lang w:val="en-GB"/>
        </w:rPr>
        <w:t xml:space="preserve">Some </w:t>
      </w:r>
      <w:r w:rsidR="00556E87">
        <w:rPr>
          <w:lang w:val="en-GB"/>
        </w:rPr>
        <w:t>studies have</w:t>
      </w:r>
      <w:r w:rsidR="008A2E5E">
        <w:rPr>
          <w:lang w:val="en-GB"/>
        </w:rPr>
        <w:t xml:space="preserve"> attempt</w:t>
      </w:r>
      <w:r w:rsidR="00556E87">
        <w:rPr>
          <w:lang w:val="en-GB"/>
        </w:rPr>
        <w:t>ed</w:t>
      </w:r>
      <w:r w:rsidR="008A2E5E">
        <w:rPr>
          <w:lang w:val="en-GB"/>
        </w:rPr>
        <w:t xml:space="preserve"> to </w:t>
      </w:r>
      <w:r w:rsidR="00556E87">
        <w:rPr>
          <w:lang w:val="en-GB"/>
        </w:rPr>
        <w:t>investigate</w:t>
      </w:r>
      <w:r w:rsidR="008A2E5E">
        <w:rPr>
          <w:lang w:val="en-GB"/>
        </w:rPr>
        <w:t xml:space="preserve"> the impact of air velocity on VOC emission in FLEC</w:t>
      </w:r>
      <w:r w:rsidR="0090117F">
        <w:rPr>
          <w:lang w:val="en-GB"/>
        </w:rPr>
        <w:t xml:space="preserve"> (Field and Laboratory Emission Cell) </w:t>
      </w:r>
      <w:r w:rsidR="008A2E5E">
        <w:rPr>
          <w:lang w:val="en-GB"/>
        </w:rPr>
        <w:t xml:space="preserve">(Wolkoff, 1997) </w:t>
      </w:r>
      <w:r w:rsidR="00556E87">
        <w:rPr>
          <w:lang w:val="en-GB"/>
        </w:rPr>
        <w:t>but they were unable</w:t>
      </w:r>
      <w:r w:rsidR="008A2E5E">
        <w:rPr>
          <w:lang w:val="en-GB"/>
        </w:rPr>
        <w:t xml:space="preserve"> to </w:t>
      </w:r>
      <w:r w:rsidR="0051167A">
        <w:rPr>
          <w:lang w:val="en-GB"/>
        </w:rPr>
        <w:t>clearly discriminate</w:t>
      </w:r>
      <w:r w:rsidR="008A2E5E">
        <w:rPr>
          <w:lang w:val="en-GB"/>
        </w:rPr>
        <w:t xml:space="preserve"> </w:t>
      </w:r>
      <w:r w:rsidR="0051167A">
        <w:rPr>
          <w:lang w:val="en-GB"/>
        </w:rPr>
        <w:t>the respective roles of</w:t>
      </w:r>
      <w:r w:rsidR="008A2E5E">
        <w:rPr>
          <w:lang w:val="en-GB"/>
        </w:rPr>
        <w:t xml:space="preserve"> air </w:t>
      </w:r>
      <w:r w:rsidR="00556E87">
        <w:rPr>
          <w:lang w:val="en-GB"/>
        </w:rPr>
        <w:t>ex</w:t>
      </w:r>
      <w:r w:rsidR="004F569D">
        <w:rPr>
          <w:lang w:val="en-GB"/>
        </w:rPr>
        <w:t>change</w:t>
      </w:r>
      <w:r w:rsidR="008A2E5E">
        <w:rPr>
          <w:lang w:val="en-GB"/>
        </w:rPr>
        <w:t xml:space="preserve"> and air velocity. </w:t>
      </w:r>
      <w:r w:rsidR="00556E87">
        <w:rPr>
          <w:lang w:val="en-GB"/>
        </w:rPr>
        <w:t>The</w:t>
      </w:r>
      <w:r w:rsidR="009079A3" w:rsidRPr="00745489">
        <w:rPr>
          <w:lang w:val="en-GB"/>
        </w:rPr>
        <w:t xml:space="preserve"> purpose of this study is </w:t>
      </w:r>
      <w:r w:rsidR="00556E87">
        <w:rPr>
          <w:lang w:val="en-GB"/>
        </w:rPr>
        <w:t xml:space="preserve">therefore </w:t>
      </w:r>
      <w:r w:rsidR="009079A3" w:rsidRPr="00745489">
        <w:rPr>
          <w:lang w:val="en-GB"/>
        </w:rPr>
        <w:t>to evaluate the emission behavio</w:t>
      </w:r>
      <w:r w:rsidR="005A7CD3" w:rsidRPr="00745489">
        <w:rPr>
          <w:lang w:val="en-GB"/>
        </w:rPr>
        <w:t>u</w:t>
      </w:r>
      <w:r w:rsidR="009079A3" w:rsidRPr="00745489">
        <w:rPr>
          <w:lang w:val="en-GB"/>
        </w:rPr>
        <w:t xml:space="preserve">r of VOCs emitted from </w:t>
      </w:r>
      <w:r w:rsidR="0051167A">
        <w:rPr>
          <w:lang w:val="en-GB"/>
        </w:rPr>
        <w:t xml:space="preserve">a </w:t>
      </w:r>
      <w:r w:rsidR="009079A3" w:rsidRPr="00745489">
        <w:rPr>
          <w:lang w:val="en-GB"/>
        </w:rPr>
        <w:t xml:space="preserve">particleboard into an experimental chamber </w:t>
      </w:r>
      <w:r w:rsidR="0051167A">
        <w:rPr>
          <w:lang w:val="en-GB"/>
        </w:rPr>
        <w:t>under</w:t>
      </w:r>
      <w:r w:rsidR="005A7CD3" w:rsidRPr="00745489">
        <w:rPr>
          <w:lang w:val="en-GB"/>
        </w:rPr>
        <w:t xml:space="preserve"> different ventilation conditions </w:t>
      </w:r>
      <w:r w:rsidR="009079A3" w:rsidRPr="00745489">
        <w:rPr>
          <w:lang w:val="en-GB"/>
        </w:rPr>
        <w:t>and,</w:t>
      </w:r>
      <w:r w:rsidR="005A7CD3" w:rsidRPr="00745489">
        <w:rPr>
          <w:lang w:val="en-GB"/>
        </w:rPr>
        <w:t xml:space="preserve"> to assess</w:t>
      </w:r>
      <w:r w:rsidR="009079A3" w:rsidRPr="00745489">
        <w:rPr>
          <w:lang w:val="en-GB"/>
        </w:rPr>
        <w:t xml:space="preserve"> the </w:t>
      </w:r>
      <w:r w:rsidR="0051167A">
        <w:rPr>
          <w:lang w:val="en-GB"/>
        </w:rPr>
        <w:t xml:space="preserve">respective </w:t>
      </w:r>
      <w:r w:rsidR="009079A3" w:rsidRPr="00745489">
        <w:rPr>
          <w:lang w:val="en-GB"/>
        </w:rPr>
        <w:t>impact</w:t>
      </w:r>
      <w:r w:rsidR="0051167A">
        <w:rPr>
          <w:lang w:val="en-GB"/>
        </w:rPr>
        <w:t>s</w:t>
      </w:r>
      <w:r w:rsidR="009079A3" w:rsidRPr="00745489">
        <w:rPr>
          <w:lang w:val="en-GB"/>
        </w:rPr>
        <w:t xml:space="preserve"> of </w:t>
      </w:r>
      <w:r w:rsidR="00556E87">
        <w:rPr>
          <w:lang w:val="en-GB"/>
        </w:rPr>
        <w:t xml:space="preserve">the </w:t>
      </w:r>
      <w:r w:rsidR="009079A3" w:rsidRPr="00745489">
        <w:rPr>
          <w:lang w:val="en-GB"/>
        </w:rPr>
        <w:t xml:space="preserve">air </w:t>
      </w:r>
      <w:r w:rsidR="00556E87">
        <w:rPr>
          <w:lang w:val="en-GB"/>
        </w:rPr>
        <w:t>ex</w:t>
      </w:r>
      <w:r w:rsidR="004F569D">
        <w:rPr>
          <w:lang w:val="en-GB"/>
        </w:rPr>
        <w:t>change</w:t>
      </w:r>
      <w:r w:rsidR="009079A3" w:rsidRPr="00745489">
        <w:rPr>
          <w:lang w:val="en-GB"/>
        </w:rPr>
        <w:t xml:space="preserve"> rate and air velocity on the </w:t>
      </w:r>
      <w:r w:rsidR="005A7CD3" w:rsidRPr="00745489">
        <w:rPr>
          <w:lang w:val="en-GB"/>
        </w:rPr>
        <w:t>VOC emission rate</w:t>
      </w:r>
      <w:r w:rsidR="0051167A">
        <w:rPr>
          <w:lang w:val="en-GB"/>
        </w:rPr>
        <w:t>s.</w:t>
      </w:r>
    </w:p>
    <w:p w:rsidR="00A92A21" w:rsidRPr="00A92A21" w:rsidRDefault="008E41D0" w:rsidP="00A92A21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Material</w:t>
      </w:r>
      <w:r w:rsidR="002C1F04">
        <w:rPr>
          <w:lang w:val="en-GB"/>
        </w:rPr>
        <w:t>s</w:t>
      </w:r>
      <w:r>
        <w:rPr>
          <w:lang w:val="en-GB"/>
        </w:rPr>
        <w:t xml:space="preserve"> and method</w:t>
      </w:r>
      <w:r w:rsidR="002C1F04">
        <w:rPr>
          <w:lang w:val="en-GB"/>
        </w:rPr>
        <w:t>s</w:t>
      </w:r>
    </w:p>
    <w:p w:rsidR="0091574D" w:rsidRPr="0091574D" w:rsidRDefault="00A11025" w:rsidP="0091574D">
      <w:pPr>
        <w:pStyle w:val="CETheadingx"/>
      </w:pPr>
      <w:r>
        <w:t>Experimental well-mixed chamber</w:t>
      </w:r>
    </w:p>
    <w:p w:rsidR="0074704D" w:rsidRPr="007F7961" w:rsidRDefault="00D73020" w:rsidP="00075EFE">
      <w:pPr>
        <w:pStyle w:val="CETBodytext"/>
      </w:pPr>
      <w:r>
        <w:t>In this work,</w:t>
      </w:r>
      <w:r w:rsidR="00B305FA">
        <w:t xml:space="preserve"> all experiments </w:t>
      </w:r>
      <w:r w:rsidR="00556E87">
        <w:t>were</w:t>
      </w:r>
      <w:r w:rsidR="00B305FA">
        <w:t xml:space="preserve"> carried out using a 128 L</w:t>
      </w:r>
      <w:r w:rsidR="00526273">
        <w:t xml:space="preserve"> ventilated</w:t>
      </w:r>
      <w:r w:rsidR="00B305FA">
        <w:t xml:space="preserve"> experimental chamber </w:t>
      </w:r>
      <w:r w:rsidR="00526273">
        <w:t>of</w:t>
      </w:r>
      <w:r w:rsidR="00556E87">
        <w:t xml:space="preserve"> dimensions</w:t>
      </w:r>
      <w:r w:rsidR="00526273">
        <w:t xml:space="preserve"> 0.8x0.4x0.4 m </w:t>
      </w:r>
      <w:r w:rsidR="00984B71">
        <w:t>(</w:t>
      </w:r>
      <w:r w:rsidR="00984B71">
        <w:fldChar w:fldCharType="begin"/>
      </w:r>
      <w:r w:rsidR="00984B71">
        <w:instrText xml:space="preserve"> REF _Ref956821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1</w:t>
      </w:r>
      <w:r w:rsidR="00984B71">
        <w:fldChar w:fldCharType="end"/>
      </w:r>
      <w:r w:rsidR="00984B71">
        <w:t>)</w:t>
      </w:r>
      <w:r w:rsidR="00556E87">
        <w:t xml:space="preserve">, at a temperature of </w:t>
      </w:r>
      <w:r w:rsidR="00573AB5">
        <w:t xml:space="preserve">21 </w:t>
      </w:r>
      <w:r w:rsidR="00573AB5">
        <w:rPr>
          <w:rFonts w:cs="Arial"/>
        </w:rPr>
        <w:t>±</w:t>
      </w:r>
      <w:r w:rsidR="00573AB5">
        <w:t xml:space="preserve"> 1 °C and </w:t>
      </w:r>
      <w:r w:rsidR="00B063C4">
        <w:t xml:space="preserve">a </w:t>
      </w:r>
      <w:r w:rsidR="00573AB5">
        <w:t>relative humidity</w:t>
      </w:r>
      <w:r w:rsidR="005C3E2E">
        <w:t xml:space="preserve"> of 50 </w:t>
      </w:r>
      <w:r w:rsidR="005C3E2E">
        <w:rPr>
          <w:rFonts w:cs="Arial"/>
        </w:rPr>
        <w:t>±</w:t>
      </w:r>
      <w:r w:rsidR="005C3E2E">
        <w:t xml:space="preserve"> 5 %</w:t>
      </w:r>
      <w:r w:rsidR="00B305FA">
        <w:t>.</w:t>
      </w:r>
      <w:r w:rsidR="00B41C7F">
        <w:t xml:space="preserve"> </w:t>
      </w:r>
      <w:r w:rsidR="00226A8E">
        <w:t>Temperature and r</w:t>
      </w:r>
      <w:r w:rsidR="009F342F">
        <w:t xml:space="preserve">elative humidity conditions </w:t>
      </w:r>
      <w:r w:rsidR="00556E87">
        <w:t>were</w:t>
      </w:r>
      <w:r w:rsidR="00226A8E">
        <w:t xml:space="preserve"> </w:t>
      </w:r>
      <w:r w:rsidR="009F342F">
        <w:t xml:space="preserve">continuously monitored and </w:t>
      </w:r>
      <w:r w:rsidR="00226A8E">
        <w:t xml:space="preserve">controlled </w:t>
      </w:r>
      <w:r w:rsidR="00556E87">
        <w:t>using</w:t>
      </w:r>
      <w:r w:rsidR="00226A8E">
        <w:t xml:space="preserve"> a probe placed inside </w:t>
      </w:r>
      <w:r w:rsidR="00556E87">
        <w:t xml:space="preserve">the </w:t>
      </w:r>
      <w:r w:rsidR="00226A8E">
        <w:t xml:space="preserve">chamber. </w:t>
      </w:r>
      <w:r w:rsidR="00B41C7F">
        <w:t>T</w:t>
      </w:r>
      <w:r w:rsidR="00526273">
        <w:t xml:space="preserve">he inlet and </w:t>
      </w:r>
      <w:r w:rsidR="008A3592">
        <w:t xml:space="preserve">the </w:t>
      </w:r>
      <w:r w:rsidR="00526273">
        <w:t xml:space="preserve">outlet </w:t>
      </w:r>
      <w:r w:rsidR="009F342F">
        <w:t xml:space="preserve">ports of the chamber </w:t>
      </w:r>
      <w:r w:rsidR="00526273">
        <w:t>present circular sections with a diameter of 0.04 m</w:t>
      </w:r>
      <w:r w:rsidR="006A58B8">
        <w:t xml:space="preserve"> and are</w:t>
      </w:r>
      <w:r w:rsidR="00953EBC">
        <w:t xml:space="preserve"> </w:t>
      </w:r>
      <w:r w:rsidR="0074704D">
        <w:t>located on opposite faces</w:t>
      </w:r>
      <w:r w:rsidR="00C159D9">
        <w:t xml:space="preserve"> </w:t>
      </w:r>
      <w:r w:rsidR="00556E87">
        <w:t xml:space="preserve">of the chamber </w:t>
      </w:r>
      <w:r w:rsidR="00C159D9">
        <w:t>(</w:t>
      </w:r>
      <w:r w:rsidR="00984B71">
        <w:fldChar w:fldCharType="begin"/>
      </w:r>
      <w:r w:rsidR="00984B71">
        <w:instrText xml:space="preserve"> REF _Ref956821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1</w:t>
      </w:r>
      <w:r w:rsidR="00984B71">
        <w:fldChar w:fldCharType="end"/>
      </w:r>
      <w:r w:rsidR="009F342F">
        <w:t>)</w:t>
      </w:r>
      <w:r w:rsidR="007F7961">
        <w:t>. T</w:t>
      </w:r>
      <w:r w:rsidR="0074704D">
        <w:t xml:space="preserve">he </w:t>
      </w:r>
      <w:r w:rsidR="009F342F">
        <w:t>main axes of the inlet and outlet ports are</w:t>
      </w:r>
      <w:r w:rsidR="0074704D">
        <w:t xml:space="preserve"> located 0.055 m </w:t>
      </w:r>
      <w:r w:rsidR="009F342F">
        <w:t>from</w:t>
      </w:r>
      <w:r w:rsidR="0074704D">
        <w:t xml:space="preserve"> the top and 0.055 </w:t>
      </w:r>
      <w:r w:rsidR="009F342F">
        <w:t>from</w:t>
      </w:r>
      <w:r w:rsidR="0074704D">
        <w:t xml:space="preserve"> the bottom of the experimental chamber</w:t>
      </w:r>
      <w:r w:rsidR="00B41C7F">
        <w:t xml:space="preserve"> </w:t>
      </w:r>
      <w:r w:rsidR="00631376">
        <w:t xml:space="preserve">respectively, </w:t>
      </w:r>
      <w:r w:rsidR="009F342F">
        <w:t xml:space="preserve">as reported in </w:t>
      </w:r>
      <w:r w:rsidR="00984B71">
        <w:fldChar w:fldCharType="begin"/>
      </w:r>
      <w:r w:rsidR="00984B71">
        <w:instrText xml:space="preserve"> REF _Ref956821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1</w:t>
      </w:r>
      <w:r w:rsidR="00984B71">
        <w:fldChar w:fldCharType="end"/>
      </w:r>
      <w:r w:rsidR="0074704D">
        <w:t>.</w:t>
      </w:r>
      <w:r w:rsidR="00226A8E" w:rsidRPr="00226A8E">
        <w:t xml:space="preserve"> </w:t>
      </w:r>
      <w:r w:rsidR="00226A8E">
        <w:t>The clean air flow introduced in</w:t>
      </w:r>
      <w:r w:rsidR="00631376">
        <w:t>to</w:t>
      </w:r>
      <w:r w:rsidR="00226A8E">
        <w:t xml:space="preserve"> the chamber is controlled by mass flow controllers. Conservation flow between the inlet and the outlet is ensured by a system </w:t>
      </w:r>
      <w:r w:rsidR="00631376">
        <w:t xml:space="preserve">composed </w:t>
      </w:r>
      <w:r w:rsidR="00226A8E">
        <w:t>of mass flow controllers</w:t>
      </w:r>
      <w:r w:rsidR="00042444">
        <w:t xml:space="preserve"> and </w:t>
      </w:r>
      <w:r w:rsidR="00631376">
        <w:t xml:space="preserve">a </w:t>
      </w:r>
      <w:r w:rsidR="00226A8E">
        <w:t xml:space="preserve">vacuum pump that </w:t>
      </w:r>
      <w:r w:rsidR="00631376">
        <w:t>maintains</w:t>
      </w:r>
      <w:r w:rsidR="00226A8E">
        <w:t xml:space="preserve"> a constant outlet flow equal to the inlet flow. </w:t>
      </w:r>
      <w:r w:rsidR="00042444">
        <w:t>T</w:t>
      </w:r>
      <w:r w:rsidR="00226A8E">
        <w:t>he use</w:t>
      </w:r>
      <w:r w:rsidR="00226A8E" w:rsidRPr="00522DB4">
        <w:t xml:space="preserve"> of mass flow controllers provides a control </w:t>
      </w:r>
      <w:r w:rsidR="00631376">
        <w:t>on</w:t>
      </w:r>
      <w:r w:rsidR="00226A8E" w:rsidRPr="00522DB4">
        <w:t xml:space="preserve"> the air </w:t>
      </w:r>
      <w:r w:rsidR="00631376">
        <w:t>ex</w:t>
      </w:r>
      <w:r w:rsidR="004F569D">
        <w:t>change</w:t>
      </w:r>
      <w:r w:rsidR="00226A8E">
        <w:t xml:space="preserve"> rate</w:t>
      </w:r>
      <w:r w:rsidR="00226A8E" w:rsidRPr="00522DB4">
        <w:t xml:space="preserve">, while a </w:t>
      </w:r>
      <w:r w:rsidR="00226A8E">
        <w:t xml:space="preserve">mixing </w:t>
      </w:r>
      <w:r w:rsidR="00226A8E" w:rsidRPr="00522DB4">
        <w:t xml:space="preserve">fan </w:t>
      </w:r>
      <w:r w:rsidR="00631376">
        <w:t xml:space="preserve">is used to </w:t>
      </w:r>
      <w:r w:rsidR="00226A8E" w:rsidRPr="00522DB4">
        <w:t xml:space="preserve">regulate the </w:t>
      </w:r>
      <w:r w:rsidR="00226A8E">
        <w:t>mixing of air inside the experimental chamber</w:t>
      </w:r>
      <w:r w:rsidR="00631376">
        <w:t>,</w:t>
      </w:r>
      <w:r w:rsidR="00226A8E">
        <w:t xml:space="preserve"> which can be regarded as a well-mixed reactor. The mixing fan is </w:t>
      </w:r>
      <w:r w:rsidR="00631376">
        <w:t xml:space="preserve">fixed to the ceiling of the chamber </w:t>
      </w:r>
      <w:r w:rsidR="00226A8E">
        <w:t>and p</w:t>
      </w:r>
      <w:r w:rsidR="00631376">
        <w:t>ositioned</w:t>
      </w:r>
      <w:r w:rsidR="00226A8E">
        <w:t xml:space="preserve"> directly in the axis</w:t>
      </w:r>
      <w:r w:rsidR="00042444">
        <w:t xml:space="preserve"> of the inlet flow</w:t>
      </w:r>
      <w:r w:rsidR="00226A8E">
        <w:t xml:space="preserve"> at a </w:t>
      </w:r>
      <w:r w:rsidR="00042444">
        <w:t>distance</w:t>
      </w:r>
      <w:r w:rsidR="00226A8E">
        <w:t xml:space="preserve"> of 0.1 m </w:t>
      </w:r>
      <w:r w:rsidR="009D4A7A">
        <w:t>from</w:t>
      </w:r>
      <w:r w:rsidR="00226A8E">
        <w:t xml:space="preserve"> the inlet</w:t>
      </w:r>
      <w:r w:rsidR="00042444">
        <w:t xml:space="preserve"> port</w:t>
      </w:r>
      <w:r w:rsidR="00BE7F22">
        <w:t xml:space="preserve">. </w:t>
      </w:r>
    </w:p>
    <w:p w:rsidR="00984B71" w:rsidRDefault="00527D3B" w:rsidP="00EE09A1">
      <w:pPr>
        <w:pStyle w:val="CETBodytext"/>
        <w:keepNext/>
        <w:jc w:val="left"/>
      </w:pPr>
      <w:r>
        <w:rPr>
          <w:noProof/>
          <w:lang w:val="it-IT" w:eastAsia="it-IT"/>
        </w:rPr>
        <w:drawing>
          <wp:inline distT="0" distB="0" distL="0" distR="0" wp14:anchorId="06F084D2" wp14:editId="5424204A">
            <wp:extent cx="5321300" cy="12057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c ex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461" cy="121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DE" w:rsidRDefault="00984B71" w:rsidP="00984B71">
      <w:pPr>
        <w:pStyle w:val="CETCaption"/>
      </w:pPr>
      <w:bookmarkStart w:id="3" w:name="_Ref95682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6566F">
        <w:rPr>
          <w:noProof/>
        </w:rPr>
        <w:t>1</w:t>
      </w:r>
      <w:r>
        <w:fldChar w:fldCharType="end"/>
      </w:r>
      <w:bookmarkEnd w:id="3"/>
      <w:r>
        <w:t xml:space="preserve">: </w:t>
      </w:r>
      <w:r w:rsidR="00631376">
        <w:t>S</w:t>
      </w:r>
      <w:r w:rsidRPr="005E73F6">
        <w:t>chematic representation of the experimental bench encompassing a 128 L well-mixed experimental chamber</w:t>
      </w:r>
      <w:r w:rsidR="002A3654">
        <w:t>.</w:t>
      </w:r>
    </w:p>
    <w:p w:rsidR="0065377E" w:rsidRDefault="00042444" w:rsidP="0065377E">
      <w:pPr>
        <w:pStyle w:val="CETheadingx"/>
      </w:pPr>
      <w:r>
        <w:t>Selected</w:t>
      </w:r>
      <w:r w:rsidR="0065377E">
        <w:t xml:space="preserve"> material</w:t>
      </w:r>
    </w:p>
    <w:p w:rsidR="00055A14" w:rsidRDefault="00042444" w:rsidP="00075EFE">
      <w:pPr>
        <w:pStyle w:val="CETBodytext"/>
      </w:pPr>
      <w:bookmarkStart w:id="4" w:name="OLE_LINK4"/>
      <w:bookmarkStart w:id="5" w:name="OLE_LINK5"/>
      <w:bookmarkStart w:id="6" w:name="OLE_LINK6"/>
      <w:r>
        <w:t>T</w:t>
      </w:r>
      <w:r w:rsidR="0065377E">
        <w:t>his paper focus</w:t>
      </w:r>
      <w:r>
        <w:t>es on a</w:t>
      </w:r>
      <w:r w:rsidR="0065377E">
        <w:t xml:space="preserve"> wood particleboard </w:t>
      </w:r>
      <w:r w:rsidR="00631376">
        <w:t>with</w:t>
      </w:r>
      <w:r w:rsidR="0065377E">
        <w:t xml:space="preserve"> a waterproof coating. The wood panel of 0.795x0.395 m </w:t>
      </w:r>
      <w:r w:rsidR="00631376">
        <w:t>with</w:t>
      </w:r>
      <w:r w:rsidR="0065377E">
        <w:t xml:space="preserve"> a thickness of 0.015 m </w:t>
      </w:r>
      <w:r w:rsidR="00631376">
        <w:t>is</w:t>
      </w:r>
      <w:r w:rsidR="0065377E">
        <w:t xml:space="preserve"> placed inside the experimental chamber </w:t>
      </w:r>
      <w:r w:rsidR="00631376">
        <w:t>with</w:t>
      </w:r>
      <w:r w:rsidR="0065377E">
        <w:t xml:space="preserve"> only one face of the panel exposed.</w:t>
      </w:r>
      <w:r w:rsidR="00A017C3">
        <w:t xml:space="preserve"> Before experiments, wood particleboards </w:t>
      </w:r>
      <w:r w:rsidR="00F645FA">
        <w:t>being</w:t>
      </w:r>
      <w:r w:rsidR="00A017C3">
        <w:t xml:space="preserve"> the same origin are stored in plastic foil. </w:t>
      </w:r>
    </w:p>
    <w:bookmarkEnd w:id="4"/>
    <w:bookmarkEnd w:id="5"/>
    <w:bookmarkEnd w:id="6"/>
    <w:p w:rsidR="00A11025" w:rsidRDefault="00A11025" w:rsidP="00A11025">
      <w:pPr>
        <w:pStyle w:val="CETheadingx"/>
      </w:pPr>
      <w:r>
        <w:t>Analytical device</w:t>
      </w:r>
    </w:p>
    <w:p w:rsidR="008B1F67" w:rsidRPr="00075EFE" w:rsidRDefault="000D266D" w:rsidP="00075EFE">
      <w:pPr>
        <w:pStyle w:val="CETBodytext"/>
      </w:pPr>
      <w:r>
        <w:t xml:space="preserve">Volatile Organic Compounds emitted </w:t>
      </w:r>
      <w:r w:rsidR="001A7CAF">
        <w:t>from</w:t>
      </w:r>
      <w:r>
        <w:t xml:space="preserve"> the wood particleboard are monitored using </w:t>
      </w:r>
      <w:r w:rsidR="001E4A05">
        <w:t xml:space="preserve">an online </w:t>
      </w:r>
      <w:r>
        <w:t>Selected Ion Fl</w:t>
      </w:r>
      <w:r w:rsidR="00042444">
        <w:t>ow Tube - Mass Spectrometer</w:t>
      </w:r>
      <w:r>
        <w:t xml:space="preserve"> (SIFT-MS)</w:t>
      </w:r>
      <w:r w:rsidR="001E4A05">
        <w:t xml:space="preserve">. </w:t>
      </w:r>
      <w:r w:rsidR="00403AF4">
        <w:t xml:space="preserve">An air flow rate of 25 mL/min is </w:t>
      </w:r>
      <w:r w:rsidR="003852B2">
        <w:t xml:space="preserve">continuously </w:t>
      </w:r>
      <w:r w:rsidR="00403AF4">
        <w:t>sampled by the analytical device</w:t>
      </w:r>
      <w:r w:rsidR="00403AF4" w:rsidRPr="00403AF4">
        <w:t xml:space="preserve"> </w:t>
      </w:r>
      <w:r w:rsidR="00403AF4">
        <w:t xml:space="preserve">from the center of </w:t>
      </w:r>
      <w:r w:rsidR="003852B2">
        <w:t>the</w:t>
      </w:r>
      <w:r w:rsidR="00721396">
        <w:t xml:space="preserve"> homogeneous air volume within</w:t>
      </w:r>
      <w:r w:rsidR="003852B2">
        <w:t xml:space="preserve"> </w:t>
      </w:r>
      <w:r w:rsidR="00403AF4">
        <w:t>experimental chamber</w:t>
      </w:r>
      <w:r w:rsidR="00042444">
        <w:t>.</w:t>
      </w:r>
      <w:r w:rsidR="00D01E76">
        <w:t xml:space="preserve"> For measurement, the volume </w:t>
      </w:r>
      <w:r w:rsidR="008A1DC7">
        <w:t xml:space="preserve">sampled </w:t>
      </w:r>
      <w:r w:rsidR="00D01E76">
        <w:t xml:space="preserve">is </w:t>
      </w:r>
      <w:r w:rsidR="00D01E76" w:rsidRPr="00F03332">
        <w:t>negligible compared to the</w:t>
      </w:r>
      <w:r w:rsidR="00F6566F">
        <w:t xml:space="preserve"> air</w:t>
      </w:r>
      <w:r w:rsidR="00D01E76" w:rsidRPr="00F03332">
        <w:t xml:space="preserve"> volume of the chamber</w:t>
      </w:r>
      <w:r w:rsidR="00D01E76">
        <w:t xml:space="preserve">. </w:t>
      </w:r>
      <w:r w:rsidR="002412C3">
        <w:t>However, this</w:t>
      </w:r>
      <w:r>
        <w:t xml:space="preserve"> analytical </w:t>
      </w:r>
      <w:r w:rsidR="003852B2">
        <w:t>device only allows the monitoring of specific ions that have been defined in the analytical method prior to the experiment</w:t>
      </w:r>
      <w:r w:rsidR="00702BA6">
        <w:t xml:space="preserve">. </w:t>
      </w:r>
      <w:r w:rsidR="001A7CAF">
        <w:t xml:space="preserve">Therefore, </w:t>
      </w:r>
      <w:r w:rsidR="003852B2">
        <w:t xml:space="preserve">air </w:t>
      </w:r>
      <w:r w:rsidR="001A7CAF">
        <w:t xml:space="preserve">samples </w:t>
      </w:r>
      <w:r w:rsidR="003852B2">
        <w:t>have been</w:t>
      </w:r>
      <w:r w:rsidR="001A7CAF">
        <w:t xml:space="preserve"> collected</w:t>
      </w:r>
      <w:r w:rsidR="003852B2">
        <w:t xml:space="preserve"> </w:t>
      </w:r>
      <w:r w:rsidR="001A7CAF">
        <w:t xml:space="preserve">from </w:t>
      </w:r>
      <w:r w:rsidR="00BE0419">
        <w:t xml:space="preserve">chamber </w:t>
      </w:r>
      <w:r w:rsidR="003852B2">
        <w:t>on</w:t>
      </w:r>
      <w:r w:rsidR="00BE0419">
        <w:t>to</w:t>
      </w:r>
      <w:r w:rsidR="001A7CAF">
        <w:t xml:space="preserve"> </w:t>
      </w:r>
      <w:r w:rsidR="003852B2">
        <w:t xml:space="preserve">sorbent </w:t>
      </w:r>
      <w:r w:rsidR="001A7CAF">
        <w:t>cartridges</w:t>
      </w:r>
      <w:r w:rsidR="003852B2">
        <w:t xml:space="preserve"> to </w:t>
      </w:r>
      <w:r w:rsidR="00075AED">
        <w:t>screen</w:t>
      </w:r>
      <w:r w:rsidR="003852B2">
        <w:t xml:space="preserve"> the diversity of</w:t>
      </w:r>
      <w:r w:rsidR="00075AED">
        <w:t xml:space="preserve"> C6-C16 </w:t>
      </w:r>
      <w:r w:rsidR="003852B2">
        <w:t>VOCs</w:t>
      </w:r>
      <w:r w:rsidR="00075AED">
        <w:t xml:space="preserve"> and carbonyl compounds</w:t>
      </w:r>
      <w:r w:rsidR="003852B2">
        <w:t xml:space="preserve"> emitted by the selected material</w:t>
      </w:r>
      <w:r w:rsidR="001A7CAF">
        <w:t xml:space="preserve">. </w:t>
      </w:r>
      <w:r w:rsidR="00075AED">
        <w:t xml:space="preserve">Chromatographic </w:t>
      </w:r>
      <w:r w:rsidR="008B1F67">
        <w:t>analyses allow</w:t>
      </w:r>
      <w:r w:rsidR="00075AED">
        <w:t xml:space="preserve"> </w:t>
      </w:r>
      <w:r w:rsidR="008B1F67">
        <w:t>addressing</w:t>
      </w:r>
      <w:r w:rsidR="00075AED">
        <w:t xml:space="preserve"> t</w:t>
      </w:r>
      <w:r w:rsidR="00BC53D4">
        <w:t>he main VOCs emitted from the wood particleboard</w:t>
      </w:r>
      <w:r w:rsidR="00075AED">
        <w:t xml:space="preserve"> that are</w:t>
      </w:r>
      <w:r w:rsidR="00BC53D4">
        <w:t>: acetone, acetaldehyde, formaldehyde, propa</w:t>
      </w:r>
      <w:r w:rsidR="008855B1">
        <w:t>nal, butanal, pentanal, hexanal, pinene, limonene, carene, camphene and phellandrene</w:t>
      </w:r>
      <w:r w:rsidR="00BC53D4">
        <w:t xml:space="preserve">. </w:t>
      </w:r>
      <w:r w:rsidR="00602246">
        <w:t xml:space="preserve">Since the principle of mass spectrometry is to separate compounds according to their mass, </w:t>
      </w:r>
      <w:r w:rsidR="003852B2">
        <w:t xml:space="preserve">the mass resolution of the SIFT-MS device does not allow the discrimination of </w:t>
      </w:r>
      <w:r w:rsidR="00BC53D4">
        <w:t>the different terpenes emitted from the wood panel</w:t>
      </w:r>
      <w:r w:rsidR="00602246">
        <w:t>.</w:t>
      </w:r>
      <w:r w:rsidR="003852B2">
        <w:t xml:space="preserve"> In the following</w:t>
      </w:r>
      <w:r w:rsidR="000349A9">
        <w:t xml:space="preserve"> section, terpene</w:t>
      </w:r>
      <w:r w:rsidR="003852B2">
        <w:t xml:space="preserve"> is used to designate the sum of emitted terpenoid VOCs.</w:t>
      </w:r>
    </w:p>
    <w:p w:rsidR="00D55451" w:rsidRPr="00753077" w:rsidRDefault="00D5017C" w:rsidP="001322DF">
      <w:pPr>
        <w:pStyle w:val="CETheadingx"/>
      </w:pPr>
      <w:r>
        <w:lastRenderedPageBreak/>
        <w:t>Measurement of air velocities</w:t>
      </w:r>
    </w:p>
    <w:p w:rsidR="00D5017C" w:rsidRDefault="00D5017C" w:rsidP="001322DF">
      <w:pPr>
        <w:pStyle w:val="CETBodytext"/>
        <w:rPr>
          <w:lang w:val="en-GB"/>
        </w:rPr>
      </w:pPr>
      <w:r>
        <w:rPr>
          <w:lang w:val="en-GB"/>
        </w:rPr>
        <w:t>First</w:t>
      </w:r>
      <w:r w:rsidR="00D55451" w:rsidRPr="00D55451">
        <w:rPr>
          <w:lang w:val="en-GB"/>
        </w:rPr>
        <w:t xml:space="preserve">, </w:t>
      </w:r>
      <w:r w:rsidR="00D55451">
        <w:rPr>
          <w:lang w:val="en-GB"/>
        </w:rPr>
        <w:t xml:space="preserve">to </w:t>
      </w:r>
      <w:r w:rsidR="00D814BA">
        <w:rPr>
          <w:lang w:val="en-GB"/>
        </w:rPr>
        <w:t>provide</w:t>
      </w:r>
      <w:r w:rsidR="00D55451">
        <w:rPr>
          <w:lang w:val="en-GB"/>
        </w:rPr>
        <w:t xml:space="preserve"> an as</w:t>
      </w:r>
      <w:r w:rsidR="00614A3C">
        <w:rPr>
          <w:lang w:val="en-GB"/>
        </w:rPr>
        <w:t>sessment of the air velocities i</w:t>
      </w:r>
      <w:r w:rsidR="00D55451">
        <w:rPr>
          <w:lang w:val="en-GB"/>
        </w:rPr>
        <w:t>n the vicinity of the</w:t>
      </w:r>
      <w:r>
        <w:rPr>
          <w:lang w:val="en-GB"/>
        </w:rPr>
        <w:t xml:space="preserve"> surface of the selected</w:t>
      </w:r>
      <w:r w:rsidR="00D55451">
        <w:rPr>
          <w:lang w:val="en-GB"/>
        </w:rPr>
        <w:t xml:space="preserve"> material</w:t>
      </w:r>
      <w:r>
        <w:rPr>
          <w:lang w:val="en-GB"/>
        </w:rPr>
        <w:t xml:space="preserve">, </w:t>
      </w:r>
      <w:r w:rsidR="00753077">
        <w:rPr>
          <w:lang w:val="en-GB"/>
        </w:rPr>
        <w:t xml:space="preserve">air velocity </w:t>
      </w:r>
      <w:r w:rsidR="00110618">
        <w:rPr>
          <w:lang w:val="en-GB"/>
        </w:rPr>
        <w:t xml:space="preserve">magnitude </w:t>
      </w:r>
      <w:r w:rsidR="00753077">
        <w:rPr>
          <w:lang w:val="en-GB"/>
        </w:rPr>
        <w:t xml:space="preserve">measurements are carried out </w:t>
      </w:r>
      <w:r w:rsidR="00412E6A">
        <w:rPr>
          <w:lang w:val="en-GB"/>
        </w:rPr>
        <w:t>following</w:t>
      </w:r>
      <w:r w:rsidR="009C55C3">
        <w:rPr>
          <w:lang w:val="en-GB"/>
        </w:rPr>
        <w:t xml:space="preserve"> </w:t>
      </w:r>
      <w:r w:rsidR="00110618">
        <w:rPr>
          <w:lang w:val="en-GB"/>
        </w:rPr>
        <w:t xml:space="preserve">fifteen </w:t>
      </w:r>
      <w:r w:rsidR="00753077">
        <w:rPr>
          <w:lang w:val="en-GB"/>
        </w:rPr>
        <w:t>locations</w:t>
      </w:r>
      <w:r w:rsidR="003852B2">
        <w:rPr>
          <w:lang w:val="en-GB"/>
        </w:rPr>
        <w:t xml:space="preserve"> homogeneously dispatched</w:t>
      </w:r>
      <w:r w:rsidR="00753077">
        <w:rPr>
          <w:lang w:val="en-GB"/>
        </w:rPr>
        <w:t xml:space="preserve"> </w:t>
      </w:r>
      <w:r w:rsidR="003852B2">
        <w:rPr>
          <w:lang w:val="en-GB"/>
        </w:rPr>
        <w:t>o</w:t>
      </w:r>
      <w:r w:rsidR="00110618">
        <w:rPr>
          <w:lang w:val="en-GB"/>
        </w:rPr>
        <w:t xml:space="preserve">n the horizontal plane </w:t>
      </w:r>
      <w:r w:rsidR="00753077">
        <w:rPr>
          <w:lang w:val="en-GB"/>
        </w:rPr>
        <w:t>at 5 mm ab</w:t>
      </w:r>
      <w:r w:rsidR="00524E7B">
        <w:rPr>
          <w:lang w:val="en-GB"/>
        </w:rPr>
        <w:t>ove the surface of the material</w:t>
      </w:r>
      <w:r w:rsidR="00403AF4">
        <w:rPr>
          <w:lang w:val="en-GB"/>
        </w:rPr>
        <w:t>.</w:t>
      </w:r>
      <w:r w:rsidR="00524E7B">
        <w:rPr>
          <w:lang w:val="en-GB"/>
        </w:rPr>
        <w:t xml:space="preserve"> </w:t>
      </w:r>
      <w:r>
        <w:rPr>
          <w:lang w:val="en-GB"/>
        </w:rPr>
        <w:t xml:space="preserve">Measurements are performed </w:t>
      </w:r>
      <w:r w:rsidR="00524E7B">
        <w:rPr>
          <w:lang w:val="en-GB"/>
        </w:rPr>
        <w:t>using a hot wire anemometer</w:t>
      </w:r>
      <w:r w:rsidR="009C55C3">
        <w:rPr>
          <w:lang w:val="en-GB"/>
        </w:rPr>
        <w:t xml:space="preserve"> under different conditions of air </w:t>
      </w:r>
      <w:r w:rsidR="00857041">
        <w:rPr>
          <w:lang w:val="en-GB"/>
        </w:rPr>
        <w:t>ex</w:t>
      </w:r>
      <w:r w:rsidR="004F569D">
        <w:rPr>
          <w:lang w:val="en-GB"/>
        </w:rPr>
        <w:t>change</w:t>
      </w:r>
      <w:r w:rsidR="009C55C3">
        <w:rPr>
          <w:lang w:val="en-GB"/>
        </w:rPr>
        <w:t xml:space="preserve"> rate and fan speed</w:t>
      </w:r>
      <w:r w:rsidR="00524E7B">
        <w:rPr>
          <w:lang w:val="en-GB"/>
        </w:rPr>
        <w:t xml:space="preserve">. </w:t>
      </w:r>
    </w:p>
    <w:p w:rsidR="0057643B" w:rsidRDefault="00892517" w:rsidP="001A7CAF">
      <w:pPr>
        <w:pStyle w:val="CETheadingx"/>
      </w:pPr>
      <w:r>
        <w:t>Experimental protocols</w:t>
      </w:r>
    </w:p>
    <w:p w:rsidR="00892517" w:rsidRDefault="00573AB5" w:rsidP="001A7CAF">
      <w:pPr>
        <w:pStyle w:val="CETBodytext"/>
      </w:pPr>
      <w:r>
        <w:t xml:space="preserve">Before loading </w:t>
      </w:r>
      <w:r w:rsidR="003852B2">
        <w:t xml:space="preserve">the </w:t>
      </w:r>
      <w:r>
        <w:t xml:space="preserve">experimental chamber with wood particleboard, the </w:t>
      </w:r>
      <w:r w:rsidR="00996317">
        <w:t xml:space="preserve">volume of </w:t>
      </w:r>
      <w:r>
        <w:t xml:space="preserve">chamber is </w:t>
      </w:r>
      <w:r w:rsidR="008A1DC7">
        <w:t>renewed</w:t>
      </w:r>
      <w:r w:rsidR="00996317">
        <w:t xml:space="preserve"> </w:t>
      </w:r>
      <w:r w:rsidR="008A1DC7">
        <w:t>with</w:t>
      </w:r>
      <w:r w:rsidR="00996317">
        <w:t xml:space="preserve"> clean air and blank measurements are performed to determine the background concentration </w:t>
      </w:r>
      <w:r w:rsidR="003852B2">
        <w:t>of VOCs</w:t>
      </w:r>
      <w:r w:rsidR="00996317">
        <w:t>.</w:t>
      </w:r>
      <w:r w:rsidR="00D814BA">
        <w:t xml:space="preserve"> </w:t>
      </w:r>
      <w:r w:rsidR="00285F84">
        <w:t xml:space="preserve">The monitoring of VOC concentration by SIFT-MS </w:t>
      </w:r>
      <w:r w:rsidR="008A1DC7">
        <w:t>begins as soon</w:t>
      </w:r>
      <w:r w:rsidR="00D814BA">
        <w:t xml:space="preserve"> </w:t>
      </w:r>
      <w:r w:rsidR="003852B2">
        <w:t>as</w:t>
      </w:r>
      <w:r w:rsidR="00285F84">
        <w:t xml:space="preserve"> the material is </w:t>
      </w:r>
      <w:r w:rsidR="008A1DC7">
        <w:t>placed</w:t>
      </w:r>
      <w:r w:rsidR="00285F84">
        <w:t xml:space="preserve"> in</w:t>
      </w:r>
      <w:r w:rsidR="008A1DC7">
        <w:t>side</w:t>
      </w:r>
      <w:r w:rsidR="00285F84">
        <w:t xml:space="preserve"> the experimental chamber.</w:t>
      </w:r>
      <w:r w:rsidR="008A1DC7">
        <w:t xml:space="preserve"> </w:t>
      </w:r>
      <w:r w:rsidR="008A1DC7" w:rsidRPr="00CE1D96">
        <w:t>T</w:t>
      </w:r>
      <w:r w:rsidR="00035E6B" w:rsidRPr="00CE1D96">
        <w:t>he experimental chamber is</w:t>
      </w:r>
      <w:r w:rsidR="008A1DC7" w:rsidRPr="00CE1D96">
        <w:t xml:space="preserve"> then</w:t>
      </w:r>
      <w:r w:rsidR="00035E6B" w:rsidRPr="00CE1D96">
        <w:t xml:space="preserve"> left </w:t>
      </w:r>
      <w:r w:rsidR="0026417F" w:rsidRPr="00CE1D96">
        <w:t>until</w:t>
      </w:r>
      <w:r w:rsidR="00035E6B" w:rsidRPr="00CE1D96">
        <w:t xml:space="preserve"> the equilibrium</w:t>
      </w:r>
      <w:r w:rsidR="00A464A5" w:rsidRPr="00CE1D96">
        <w:t xml:space="preserve"> of</w:t>
      </w:r>
      <w:r w:rsidR="00035E6B" w:rsidRPr="00CE1D96">
        <w:t xml:space="preserve"> VOC</w:t>
      </w:r>
      <w:r w:rsidR="00A464A5" w:rsidRPr="00CE1D96">
        <w:t>s</w:t>
      </w:r>
      <w:r w:rsidR="00035E6B" w:rsidRPr="00CE1D96">
        <w:t xml:space="preserve"> between </w:t>
      </w:r>
      <w:r w:rsidR="00A464A5" w:rsidRPr="00CE1D96">
        <w:t>the gas phase</w:t>
      </w:r>
      <w:r w:rsidR="00035E6B" w:rsidRPr="00CE1D96">
        <w:t xml:space="preserve"> and </w:t>
      </w:r>
      <w:r w:rsidR="00A464A5" w:rsidRPr="00CE1D96">
        <w:t xml:space="preserve">the </w:t>
      </w:r>
      <w:r w:rsidR="00035E6B" w:rsidRPr="00CE1D96">
        <w:t>material surface</w:t>
      </w:r>
      <w:r w:rsidR="00BB1C06" w:rsidRPr="00CE1D96">
        <w:t xml:space="preserve"> is reached.</w:t>
      </w:r>
      <w:r w:rsidR="00527D3B" w:rsidRPr="00CE1D96">
        <w:t xml:space="preserve"> </w:t>
      </w:r>
      <w:r w:rsidR="00525361">
        <w:t>The tests are carried out in a random order and the first test is repeated.</w:t>
      </w:r>
      <w:r w:rsidR="008855B1">
        <w:t xml:space="preserve"> </w:t>
      </w:r>
      <w:r w:rsidR="00626179">
        <w:t>In the following of the paper, t</w:t>
      </w:r>
      <w:r w:rsidR="005A68F2">
        <w:t xml:space="preserve">he steady state concentration </w:t>
      </w:r>
      <w:r w:rsidR="00626179">
        <w:t>corresponds to</w:t>
      </w:r>
      <w:r w:rsidR="005A68F2">
        <w:t xml:space="preserve"> the average concentration measured over 20 minutes when equilibrium between the gas phase and the material surface has been reached for 1</w:t>
      </w:r>
      <w:r w:rsidR="00D76798">
        <w:t xml:space="preserve"> </w:t>
      </w:r>
      <w:r w:rsidR="005A68F2">
        <w:t xml:space="preserve">hour. </w:t>
      </w:r>
      <w:r w:rsidR="00626179">
        <w:t>Thus, t</w:t>
      </w:r>
      <w:r w:rsidR="005A68F2">
        <w:t>he emission rate is calculated from the steady state concentration, the air exchange rate and the loading factor.</w:t>
      </w:r>
    </w:p>
    <w:p w:rsidR="00A10B2C" w:rsidRPr="00F86046" w:rsidRDefault="00F55F0F" w:rsidP="006A7CDE">
      <w:pPr>
        <w:pStyle w:val="CETBodytext"/>
      </w:pPr>
      <w:r>
        <w:t xml:space="preserve">The first series of tests assess the impact of the air velocity on the steady state concentration of </w:t>
      </w:r>
      <w:r w:rsidR="006406F7">
        <w:t xml:space="preserve">the </w:t>
      </w:r>
      <w:r>
        <w:t xml:space="preserve">eight VOC monitored. </w:t>
      </w:r>
      <w:r w:rsidR="007C166D">
        <w:t>The</w:t>
      </w:r>
      <w:r w:rsidR="006A7CDE">
        <w:t xml:space="preserve"> a</w:t>
      </w:r>
      <w:r>
        <w:t>ir</w:t>
      </w:r>
      <w:r w:rsidR="00EE2FDB">
        <w:t xml:space="preserve"> </w:t>
      </w:r>
      <w:r w:rsidR="007C166D">
        <w:t>ex</w:t>
      </w:r>
      <w:r w:rsidR="004F569D">
        <w:t>change</w:t>
      </w:r>
      <w:r>
        <w:t xml:space="preserve"> rate </w:t>
      </w:r>
      <w:r w:rsidR="006A7CDE">
        <w:t xml:space="preserve">of </w:t>
      </w:r>
      <w:r w:rsidR="007C2C88">
        <w:t>4</w:t>
      </w:r>
      <w:r>
        <w:t>.5 h</w:t>
      </w:r>
      <w:r>
        <w:rPr>
          <w:vertAlign w:val="superscript"/>
        </w:rPr>
        <w:t>-1</w:t>
      </w:r>
      <w:r w:rsidR="008E41D0">
        <w:rPr>
          <w:vertAlign w:val="superscript"/>
        </w:rPr>
        <w:t xml:space="preserve"> </w:t>
      </w:r>
      <w:r w:rsidR="006A7CDE">
        <w:t xml:space="preserve">is </w:t>
      </w:r>
      <w:r w:rsidR="007C166D">
        <w:t>fixed</w:t>
      </w:r>
      <w:r w:rsidR="008E41D0">
        <w:t xml:space="preserve"> </w:t>
      </w:r>
      <w:r w:rsidR="007C166D">
        <w:t>and</w:t>
      </w:r>
      <w:r>
        <w:t xml:space="preserve"> the average</w:t>
      </w:r>
      <w:r w:rsidR="008E41D0">
        <w:t xml:space="preserve"> of</w:t>
      </w:r>
      <w:r>
        <w:t xml:space="preserve"> air velocity </w:t>
      </w:r>
      <w:r w:rsidR="007C166D">
        <w:t xml:space="preserve">in the vicinity of the material surface </w:t>
      </w:r>
      <w:r w:rsidR="00A464A5">
        <w:t>is varied</w:t>
      </w:r>
      <w:r w:rsidR="008E41D0">
        <w:t xml:space="preserve"> as follows: </w:t>
      </w:r>
      <w:r w:rsidR="00F342BD">
        <w:t>0; 0.5; 1.0; 1.4 and</w:t>
      </w:r>
      <w:r w:rsidR="00B13151">
        <w:t xml:space="preserve"> </w:t>
      </w:r>
      <w:r>
        <w:t>1.8 m.s</w:t>
      </w:r>
      <w:r>
        <w:rPr>
          <w:vertAlign w:val="superscript"/>
        </w:rPr>
        <w:t>-1</w:t>
      </w:r>
      <w:r w:rsidR="006A7CDE">
        <w:t>.</w:t>
      </w:r>
      <w:r w:rsidR="00B13151">
        <w:t xml:space="preserve"> </w:t>
      </w:r>
      <w:r w:rsidR="00892517">
        <w:t xml:space="preserve">Then, the second series of tests assess the impact of the air </w:t>
      </w:r>
      <w:r w:rsidR="00857041">
        <w:t>ex</w:t>
      </w:r>
      <w:r w:rsidR="004F569D">
        <w:t>change</w:t>
      </w:r>
      <w:r w:rsidR="00892517">
        <w:t xml:space="preserve"> rate on </w:t>
      </w:r>
      <w:r w:rsidR="00A04846">
        <w:t>the emission</w:t>
      </w:r>
      <w:r w:rsidR="00892517">
        <w:t xml:space="preserve"> of the eight VOC monitored. An average air velocity in the vicinity of the material surface of 0.5 m.s</w:t>
      </w:r>
      <w:r w:rsidR="00892517">
        <w:rPr>
          <w:vertAlign w:val="superscript"/>
        </w:rPr>
        <w:t xml:space="preserve">-1 </w:t>
      </w:r>
      <w:r w:rsidR="00892517">
        <w:t xml:space="preserve">is imposed while </w:t>
      </w:r>
      <w:r w:rsidR="00A464A5">
        <w:t>the</w:t>
      </w:r>
      <w:r w:rsidR="00892517">
        <w:t xml:space="preserve"> air </w:t>
      </w:r>
      <w:r w:rsidR="00857041">
        <w:t>ex</w:t>
      </w:r>
      <w:r w:rsidR="004F569D">
        <w:t>change</w:t>
      </w:r>
      <w:r w:rsidR="00892517">
        <w:t xml:space="preserve"> rate </w:t>
      </w:r>
      <w:r w:rsidR="00A464A5">
        <w:t>is varied:</w:t>
      </w:r>
      <w:r w:rsidR="00892517">
        <w:t xml:space="preserve"> 2.5; 3.5; 4.5 and 5.5 h</w:t>
      </w:r>
      <w:r w:rsidR="00892517">
        <w:rPr>
          <w:vertAlign w:val="superscript"/>
        </w:rPr>
        <w:t>-1</w:t>
      </w:r>
      <w:r w:rsidR="00A04846">
        <w:t>.</w:t>
      </w:r>
    </w:p>
    <w:p w:rsidR="00A92A21" w:rsidRDefault="00C61FCD" w:rsidP="0063624D">
      <w:pPr>
        <w:pStyle w:val="CETHeading1"/>
        <w:rPr>
          <w:lang w:val="en-GB"/>
        </w:rPr>
      </w:pPr>
      <w:r w:rsidRPr="0063624D">
        <w:rPr>
          <w:lang w:val="en-GB"/>
        </w:rPr>
        <w:t>Results</w:t>
      </w:r>
      <w:r w:rsidR="00F86046">
        <w:rPr>
          <w:lang w:val="en-GB"/>
        </w:rPr>
        <w:t xml:space="preserve"> and di</w:t>
      </w:r>
      <w:r w:rsidR="00942CE5" w:rsidRPr="0063624D">
        <w:rPr>
          <w:lang w:val="en-GB"/>
        </w:rPr>
        <w:t>scussion</w:t>
      </w:r>
    </w:p>
    <w:p w:rsidR="00C71384" w:rsidRPr="00C71384" w:rsidRDefault="00D5017C" w:rsidP="00D5017C">
      <w:pPr>
        <w:pStyle w:val="CETheadingx"/>
      </w:pPr>
      <w:r>
        <w:t xml:space="preserve">Air velocities distribution </w:t>
      </w:r>
    </w:p>
    <w:p w:rsidR="000D2467" w:rsidRDefault="005D4627" w:rsidP="00D5017C">
      <w:pPr>
        <w:pStyle w:val="CETBodytext"/>
        <w:rPr>
          <w:lang w:val="en-GB"/>
        </w:rPr>
      </w:pPr>
      <w:r>
        <w:t xml:space="preserve">Air velocity measurements have been undertaken over the surface of material. </w:t>
      </w:r>
      <w:r w:rsidR="00D5017C" w:rsidRPr="00C71384">
        <w:rPr>
          <w:lang w:val="en-GB"/>
        </w:rPr>
        <w:t xml:space="preserve">The gathered results allow making a map describing air velocity profiles in the vicinity of the </w:t>
      </w:r>
      <w:r w:rsidR="00EE2FDB" w:rsidRPr="00C71384">
        <w:rPr>
          <w:lang w:val="en-GB"/>
        </w:rPr>
        <w:t xml:space="preserve">surface </w:t>
      </w:r>
      <w:r w:rsidR="00EE2FDB">
        <w:rPr>
          <w:lang w:val="en-GB"/>
        </w:rPr>
        <w:t xml:space="preserve">of </w:t>
      </w:r>
      <w:r w:rsidR="00D5017C" w:rsidRPr="00C71384">
        <w:rPr>
          <w:lang w:val="en-GB"/>
        </w:rPr>
        <w:t xml:space="preserve">material for any fan speeds and air </w:t>
      </w:r>
      <w:r w:rsidR="00857041">
        <w:rPr>
          <w:lang w:val="en-GB"/>
        </w:rPr>
        <w:t>ex</w:t>
      </w:r>
      <w:r w:rsidR="004F569D">
        <w:rPr>
          <w:lang w:val="en-GB"/>
        </w:rPr>
        <w:t>change</w:t>
      </w:r>
      <w:r w:rsidR="00D5017C" w:rsidRPr="00C71384">
        <w:rPr>
          <w:lang w:val="en-GB"/>
        </w:rPr>
        <w:t xml:space="preserve"> rates. </w:t>
      </w:r>
      <w:r w:rsidR="00984B71">
        <w:rPr>
          <w:lang w:val="en-GB"/>
        </w:rPr>
        <w:t xml:space="preserve">The </w:t>
      </w:r>
      <w:r w:rsidR="00984B71">
        <w:rPr>
          <w:lang w:val="en-GB"/>
        </w:rPr>
        <w:fldChar w:fldCharType="begin"/>
      </w:r>
      <w:r w:rsidR="00984B71">
        <w:rPr>
          <w:lang w:val="en-GB"/>
        </w:rPr>
        <w:instrText xml:space="preserve"> REF _Ref957060 </w:instrText>
      </w:r>
      <w:r w:rsidR="00984B71">
        <w:rPr>
          <w:lang w:val="en-GB"/>
        </w:rPr>
        <w:fldChar w:fldCharType="separate"/>
      </w:r>
      <w:r w:rsidR="00F6566F">
        <w:t xml:space="preserve">Figure </w:t>
      </w:r>
      <w:r w:rsidR="00F6566F">
        <w:rPr>
          <w:noProof/>
        </w:rPr>
        <w:t>2</w:t>
      </w:r>
      <w:r w:rsidR="00984B71">
        <w:rPr>
          <w:lang w:val="en-GB"/>
        </w:rPr>
        <w:fldChar w:fldCharType="end"/>
      </w:r>
      <w:r w:rsidR="00984B71">
        <w:rPr>
          <w:lang w:val="en-GB"/>
        </w:rPr>
        <w:t xml:space="preserve"> </w:t>
      </w:r>
      <w:r w:rsidR="004B4E36">
        <w:rPr>
          <w:lang w:val="en-GB"/>
        </w:rPr>
        <w:t>represents a map of the surface of the material</w:t>
      </w:r>
      <w:r w:rsidR="00257ECE">
        <w:rPr>
          <w:lang w:val="en-GB"/>
        </w:rPr>
        <w:t xml:space="preserve"> showing the measured air velocities as a function </w:t>
      </w:r>
      <w:r w:rsidR="00A63824">
        <w:rPr>
          <w:lang w:val="en-GB"/>
        </w:rPr>
        <w:t xml:space="preserve">of </w:t>
      </w:r>
      <w:r w:rsidR="00355B3D">
        <w:rPr>
          <w:lang w:val="en-GB"/>
        </w:rPr>
        <w:t>the location in the experimental chamber</w:t>
      </w:r>
      <w:r w:rsidR="00257ECE">
        <w:rPr>
          <w:lang w:val="en-GB"/>
        </w:rPr>
        <w:t xml:space="preserve"> for t</w:t>
      </w:r>
      <w:r w:rsidR="00060FAB">
        <w:rPr>
          <w:lang w:val="en-GB"/>
        </w:rPr>
        <w:t>hree</w:t>
      </w:r>
      <w:r w:rsidR="00355B3D">
        <w:rPr>
          <w:lang w:val="en-GB"/>
        </w:rPr>
        <w:t xml:space="preserve"> different</w:t>
      </w:r>
      <w:r w:rsidR="00060FAB">
        <w:rPr>
          <w:lang w:val="en-GB"/>
        </w:rPr>
        <w:t xml:space="preserve"> air </w:t>
      </w:r>
      <w:r w:rsidR="00857041">
        <w:rPr>
          <w:lang w:val="en-GB"/>
        </w:rPr>
        <w:t>ex</w:t>
      </w:r>
      <w:r w:rsidR="00060FAB">
        <w:rPr>
          <w:lang w:val="en-GB"/>
        </w:rPr>
        <w:t>change rate</w:t>
      </w:r>
      <w:r w:rsidR="00355B3D">
        <w:rPr>
          <w:lang w:val="en-GB"/>
        </w:rPr>
        <w:t>s</w:t>
      </w:r>
      <w:r w:rsidR="00060FAB">
        <w:rPr>
          <w:lang w:val="en-GB"/>
        </w:rPr>
        <w:t xml:space="preserve"> </w:t>
      </w:r>
      <w:r w:rsidR="00355B3D">
        <w:rPr>
          <w:lang w:val="en-GB"/>
        </w:rPr>
        <w:t>a</w:t>
      </w:r>
      <w:r w:rsidR="009A2484">
        <w:rPr>
          <w:lang w:val="en-GB"/>
        </w:rPr>
        <w:t>t</w:t>
      </w:r>
      <w:r w:rsidR="00355B3D">
        <w:rPr>
          <w:lang w:val="en-GB"/>
        </w:rPr>
        <w:t xml:space="preserve"> </w:t>
      </w:r>
      <w:r w:rsidR="009A2484">
        <w:rPr>
          <w:lang w:val="en-GB"/>
        </w:rPr>
        <w:t xml:space="preserve">a </w:t>
      </w:r>
      <w:r w:rsidR="00060FAB">
        <w:rPr>
          <w:lang w:val="en-GB"/>
        </w:rPr>
        <w:t>constant fan speed</w:t>
      </w:r>
      <w:r w:rsidR="00A017C3">
        <w:rPr>
          <w:lang w:val="en-GB"/>
        </w:rPr>
        <w:t xml:space="preserve"> </w:t>
      </w:r>
      <w:r w:rsidR="00A017C3" w:rsidRPr="009A65EE">
        <w:rPr>
          <w:lang w:val="en-GB"/>
        </w:rPr>
        <w:t xml:space="preserve">inducing </w:t>
      </w:r>
      <w:r w:rsidR="009A65EE">
        <w:rPr>
          <w:lang w:val="en-GB"/>
        </w:rPr>
        <w:t>heavy</w:t>
      </w:r>
      <w:r w:rsidR="00A017C3" w:rsidRPr="009A65EE">
        <w:rPr>
          <w:lang w:val="en-GB"/>
        </w:rPr>
        <w:t xml:space="preserve"> air mixing</w:t>
      </w:r>
      <w:r w:rsidR="00060FAB">
        <w:rPr>
          <w:lang w:val="en-GB"/>
        </w:rPr>
        <w:t>.</w:t>
      </w:r>
    </w:p>
    <w:p w:rsidR="00984B71" w:rsidRPr="000D2467" w:rsidRDefault="006978CB" w:rsidP="000D2467">
      <w:pPr>
        <w:pStyle w:val="CETBodytext"/>
        <w:jc w:val="lef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5791D2F9">
            <wp:extent cx="3705308" cy="1777152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4" b="2344"/>
                    <a:stretch/>
                  </pic:blipFill>
                  <pic:spPr bwMode="auto">
                    <a:xfrm>
                      <a:off x="0" y="0"/>
                      <a:ext cx="3724836" cy="178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B71" w:rsidRPr="002A3654" w:rsidRDefault="00984B71" w:rsidP="00984B71">
      <w:pPr>
        <w:pStyle w:val="CETCaption"/>
      </w:pPr>
      <w:bookmarkStart w:id="7" w:name="_Ref957060"/>
      <w:r>
        <w:t xml:space="preserve">Figure </w:t>
      </w:r>
      <w:r w:rsidRPr="00A464A5">
        <w:fldChar w:fldCharType="begin"/>
      </w:r>
      <w:r w:rsidRPr="00A464A5">
        <w:instrText xml:space="preserve"> SEQ Figure \* ARABIC </w:instrText>
      </w:r>
      <w:r w:rsidRPr="00A464A5">
        <w:fldChar w:fldCharType="separate"/>
      </w:r>
      <w:r w:rsidR="00F6566F" w:rsidRPr="00A464A5">
        <w:rPr>
          <w:noProof/>
        </w:rPr>
        <w:t>2</w:t>
      </w:r>
      <w:r w:rsidRPr="00A464A5">
        <w:fldChar w:fldCharType="end"/>
      </w:r>
      <w:bookmarkEnd w:id="7"/>
      <w:r>
        <w:t xml:space="preserve">: </w:t>
      </w:r>
      <w:r w:rsidR="002A3654">
        <w:t>M</w:t>
      </w:r>
      <w:r w:rsidRPr="003D060C">
        <w:t xml:space="preserve">easured air velocity </w:t>
      </w:r>
      <w:r w:rsidR="00525361">
        <w:t>(m.</w:t>
      </w:r>
      <w:r w:rsidR="000D2467">
        <w:t>s</w:t>
      </w:r>
      <w:r w:rsidR="00525361">
        <w:rPr>
          <w:vertAlign w:val="superscript"/>
        </w:rPr>
        <w:t>-1</w:t>
      </w:r>
      <w:r w:rsidR="000D2467">
        <w:t>) as a function of length (m) and width (</w:t>
      </w:r>
      <w:r w:rsidRPr="003D060C">
        <w:t xml:space="preserve">m) of the surface of material plate for air </w:t>
      </w:r>
      <w:r w:rsidR="00857041">
        <w:t>ex</w:t>
      </w:r>
      <w:r w:rsidRPr="003D060C">
        <w:t>change rate of 0; 3.5 and 5.5 h</w:t>
      </w:r>
      <w:r w:rsidRPr="00984B71">
        <w:rPr>
          <w:vertAlign w:val="superscript"/>
        </w:rPr>
        <w:t>-1</w:t>
      </w:r>
      <w:r w:rsidR="007C2C88">
        <w:rPr>
          <w:vertAlign w:val="superscript"/>
        </w:rPr>
        <w:t xml:space="preserve"> </w:t>
      </w:r>
      <w:r w:rsidR="007C2C88">
        <w:t>at a constant fan speed</w:t>
      </w:r>
      <w:r w:rsidR="002A3654">
        <w:t>.</w:t>
      </w:r>
      <w:r w:rsidR="009A65EE">
        <w:t xml:space="preserve"> Inlet and outlet are both located at a width of 0.2 m and respectively at a length of 0 m and 0.8 m.</w:t>
      </w:r>
    </w:p>
    <w:p w:rsidR="00257ECE" w:rsidRPr="00257ECE" w:rsidRDefault="004B4E36" w:rsidP="004B4E36">
      <w:pPr>
        <w:pStyle w:val="CETBodytext"/>
        <w:rPr>
          <w:lang w:val="en-GB"/>
        </w:rPr>
      </w:pPr>
      <w:r w:rsidRPr="00C71384">
        <w:rPr>
          <w:lang w:val="en-GB"/>
        </w:rPr>
        <w:t xml:space="preserve">From the air velocity profiles, the same airflow pattern has </w:t>
      </w:r>
      <w:r>
        <w:rPr>
          <w:lang w:val="en-GB"/>
        </w:rPr>
        <w:t xml:space="preserve">been </w:t>
      </w:r>
      <w:r w:rsidR="00257ECE">
        <w:rPr>
          <w:lang w:val="en-GB"/>
        </w:rPr>
        <w:t xml:space="preserve">observed </w:t>
      </w:r>
      <w:r w:rsidR="007C166D" w:rsidRPr="00C71384">
        <w:rPr>
          <w:lang w:val="en-GB"/>
        </w:rPr>
        <w:t>over the surface</w:t>
      </w:r>
      <w:r w:rsidR="007C166D">
        <w:rPr>
          <w:lang w:val="en-GB"/>
        </w:rPr>
        <w:t xml:space="preserve"> of</w:t>
      </w:r>
      <w:r w:rsidR="007C166D" w:rsidRPr="00C71384">
        <w:rPr>
          <w:lang w:val="en-GB"/>
        </w:rPr>
        <w:t xml:space="preserve"> material </w:t>
      </w:r>
      <w:r w:rsidR="00257ECE">
        <w:rPr>
          <w:lang w:val="en-GB"/>
        </w:rPr>
        <w:t xml:space="preserve">whatever </w:t>
      </w:r>
      <w:r w:rsidR="00355B3D">
        <w:rPr>
          <w:lang w:val="en-GB"/>
        </w:rPr>
        <w:t xml:space="preserve">the air </w:t>
      </w:r>
      <w:r w:rsidR="00857041">
        <w:rPr>
          <w:lang w:val="en-GB"/>
        </w:rPr>
        <w:t>ex</w:t>
      </w:r>
      <w:r w:rsidR="00355B3D">
        <w:rPr>
          <w:lang w:val="en-GB"/>
        </w:rPr>
        <w:t>change rate</w:t>
      </w:r>
      <w:r w:rsidRPr="00527D3B">
        <w:rPr>
          <w:lang w:val="en-GB"/>
        </w:rPr>
        <w:t>.</w:t>
      </w:r>
      <w:r w:rsidRPr="00527D3B">
        <w:t xml:space="preserve"> No impact of air </w:t>
      </w:r>
      <w:r w:rsidR="00857041">
        <w:t>ex</w:t>
      </w:r>
      <w:r>
        <w:t>change</w:t>
      </w:r>
      <w:r w:rsidRPr="00527D3B">
        <w:t xml:space="preserve"> rate has </w:t>
      </w:r>
      <w:r>
        <w:t xml:space="preserve">been </w:t>
      </w:r>
      <w:r w:rsidRPr="00527D3B">
        <w:t>observed on the air velocity over the surface of material</w:t>
      </w:r>
      <w:r w:rsidR="00257ECE">
        <w:t xml:space="preserve"> (</w:t>
      </w:r>
      <w:r w:rsidR="00984B71">
        <w:fldChar w:fldCharType="begin"/>
      </w:r>
      <w:r w:rsidR="00984B71">
        <w:instrText xml:space="preserve"> REF _Ref957060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2</w:t>
      </w:r>
      <w:r w:rsidR="00984B71">
        <w:fldChar w:fldCharType="end"/>
      </w:r>
      <w:r w:rsidR="00257ECE">
        <w:t>)</w:t>
      </w:r>
      <w:r w:rsidRPr="00527D3B">
        <w:t xml:space="preserve">. Therefore, the mixing fan </w:t>
      </w:r>
      <w:r w:rsidR="00355B3D">
        <w:t>speed</w:t>
      </w:r>
      <w:r w:rsidRPr="00527D3B">
        <w:t xml:space="preserve"> control</w:t>
      </w:r>
      <w:r w:rsidR="00355B3D">
        <w:t>s</w:t>
      </w:r>
      <w:r>
        <w:t xml:space="preserve"> </w:t>
      </w:r>
      <w:r w:rsidRPr="00527D3B">
        <w:t xml:space="preserve">the air velocity </w:t>
      </w:r>
      <w:r w:rsidR="00355B3D">
        <w:t>in the vicinity of the particleboard</w:t>
      </w:r>
      <w:r w:rsidRPr="00527D3B">
        <w:t xml:space="preserve">. The main benefit of the experimental bench is </w:t>
      </w:r>
      <w:r w:rsidR="00631376">
        <w:t>that</w:t>
      </w:r>
      <w:r w:rsidRPr="00527D3B">
        <w:t xml:space="preserve"> the air </w:t>
      </w:r>
      <w:r w:rsidR="00857041">
        <w:t>ex</w:t>
      </w:r>
      <w:r>
        <w:t>change</w:t>
      </w:r>
      <w:r w:rsidRPr="00527D3B">
        <w:t xml:space="preserve"> rate and the air velocity in the vicinity of the surface of the material</w:t>
      </w:r>
      <w:r w:rsidR="00631376">
        <w:t xml:space="preserve"> can be controlled</w:t>
      </w:r>
      <w:r w:rsidRPr="00527D3B">
        <w:t xml:space="preserve"> independently of each other. </w:t>
      </w:r>
      <w:r>
        <w:rPr>
          <w:lang w:val="en-GB"/>
        </w:rPr>
        <w:t>Finally</w:t>
      </w:r>
      <w:r w:rsidRPr="00C71384">
        <w:rPr>
          <w:lang w:val="en-GB"/>
        </w:rPr>
        <w:t xml:space="preserve">, the average air velocity </w:t>
      </w:r>
      <w:r w:rsidR="00355B3D">
        <w:rPr>
          <w:lang w:val="en-GB"/>
        </w:rPr>
        <w:t>in the vicinity of the material surface has been</w:t>
      </w:r>
      <w:r w:rsidRPr="00C71384">
        <w:rPr>
          <w:lang w:val="en-GB"/>
        </w:rPr>
        <w:t xml:space="preserve"> determined under different fan speed conditions.</w:t>
      </w:r>
    </w:p>
    <w:p w:rsidR="00D5017C" w:rsidRPr="00D5017C" w:rsidRDefault="00A92A21" w:rsidP="00D5017C">
      <w:pPr>
        <w:pStyle w:val="CETheadingx"/>
      </w:pPr>
      <w:r>
        <w:t xml:space="preserve">Impact of </w:t>
      </w:r>
      <w:r w:rsidR="007B7F61">
        <w:t xml:space="preserve">the </w:t>
      </w:r>
      <w:r>
        <w:t>air velocity on the VOC emission</w:t>
      </w:r>
    </w:p>
    <w:p w:rsidR="00541E71" w:rsidRPr="00541E71" w:rsidRDefault="00487C1D" w:rsidP="00541E71">
      <w:pPr>
        <w:pStyle w:val="CETBodytext"/>
      </w:pPr>
      <w:r>
        <w:t>These consecutive tests are carried out without changing the particleboard. But, s</w:t>
      </w:r>
      <w:r w:rsidR="00355B3D">
        <w:t>ince particleboard is a finite source of VOCs, a natural</w:t>
      </w:r>
      <w:r w:rsidR="00A304A6" w:rsidRPr="00056D7D">
        <w:t xml:space="preserve"> depletion</w:t>
      </w:r>
      <w:r w:rsidR="00355B3D">
        <w:t xml:space="preserve"> </w:t>
      </w:r>
      <w:r w:rsidR="00A304A6">
        <w:t>has been</w:t>
      </w:r>
      <w:r w:rsidR="00A304A6" w:rsidRPr="00056D7D">
        <w:t xml:space="preserve"> observed throughout the series of tests. In order to avoid </w:t>
      </w:r>
      <w:r w:rsidR="00355B3D">
        <w:t>biased</w:t>
      </w:r>
      <w:r w:rsidR="00A304A6" w:rsidRPr="00056D7D">
        <w:t xml:space="preserve"> results, a correction has been applied </w:t>
      </w:r>
      <w:r w:rsidR="007C166D">
        <w:t xml:space="preserve">to the data </w:t>
      </w:r>
      <w:r w:rsidR="00A304A6" w:rsidRPr="00056D7D">
        <w:t xml:space="preserve">according to the method </w:t>
      </w:r>
      <w:r w:rsidR="00355B3D">
        <w:t>proposed by</w:t>
      </w:r>
      <w:r w:rsidR="00A304A6" w:rsidRPr="00056D7D">
        <w:t xml:space="preserve"> Harb et al. (2018)</w:t>
      </w:r>
      <w:r w:rsidR="00A304A6">
        <w:t>.</w:t>
      </w:r>
      <w:r w:rsidR="00A304A6" w:rsidRPr="00056D7D">
        <w:t xml:space="preserve"> </w:t>
      </w:r>
      <w:r w:rsidR="00A304A6">
        <w:t>T</w:t>
      </w:r>
      <w:r w:rsidR="00A304A6" w:rsidRPr="00056D7D">
        <w:t xml:space="preserve">he </w:t>
      </w:r>
      <w:r w:rsidR="00A304A6">
        <w:t>VOC</w:t>
      </w:r>
      <w:r w:rsidR="00A304A6" w:rsidRPr="00056D7D">
        <w:t xml:space="preserve"> depletion </w:t>
      </w:r>
      <w:r w:rsidR="00A304A6">
        <w:t xml:space="preserve">of particleboard </w:t>
      </w:r>
      <w:r w:rsidR="00A304A6" w:rsidRPr="00056D7D">
        <w:t>is</w:t>
      </w:r>
      <w:r w:rsidR="00A304A6">
        <w:t xml:space="preserve"> </w:t>
      </w:r>
      <w:r w:rsidR="00355B3D">
        <w:t>considered as</w:t>
      </w:r>
      <w:r w:rsidR="00A304A6" w:rsidRPr="00056D7D">
        <w:t xml:space="preserve"> constant during the series of tests</w:t>
      </w:r>
      <w:r w:rsidR="00A304A6">
        <w:t>.</w:t>
      </w:r>
      <w:r w:rsidR="0036439D">
        <w:t xml:space="preserve"> </w:t>
      </w:r>
      <w:r w:rsidR="005C2543">
        <w:t xml:space="preserve">The </w:t>
      </w:r>
      <w:r w:rsidR="00984B71">
        <w:fldChar w:fldCharType="begin"/>
      </w:r>
      <w:r w:rsidR="00984B71">
        <w:instrText xml:space="preserve"> REF _Ref957096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3</w:t>
      </w:r>
      <w:r w:rsidR="00984B71">
        <w:fldChar w:fldCharType="end"/>
      </w:r>
      <w:r w:rsidR="005C2543">
        <w:t xml:space="preserve"> represents the </w:t>
      </w:r>
      <w:r w:rsidR="005C2543">
        <w:lastRenderedPageBreak/>
        <w:t xml:space="preserve">steady state concentration of the eight VOCs monitored </w:t>
      </w:r>
      <w:r w:rsidR="007F7961">
        <w:t>as a</w:t>
      </w:r>
      <w:r w:rsidR="005C2543">
        <w:t xml:space="preserve"> function of the </w:t>
      </w:r>
      <w:r w:rsidR="00676590">
        <w:t xml:space="preserve">measured </w:t>
      </w:r>
      <w:r w:rsidR="005C2543">
        <w:t>average air velocity magnitude</w:t>
      </w:r>
      <w:r w:rsidR="0098318B">
        <w:t xml:space="preserve"> in the vicinity of the </w:t>
      </w:r>
      <w:r w:rsidR="00614F6C">
        <w:t xml:space="preserve">surface of </w:t>
      </w:r>
      <w:r w:rsidR="0098318B">
        <w:t>material</w:t>
      </w:r>
      <w:r w:rsidR="00D76798">
        <w:t xml:space="preserve"> at a constant air exchange rate of 4.5 h</w:t>
      </w:r>
      <w:r w:rsidR="00D76798">
        <w:rPr>
          <w:vertAlign w:val="superscript"/>
        </w:rPr>
        <w:t>-1</w:t>
      </w:r>
      <w:r w:rsidR="005C2543">
        <w:t xml:space="preserve">. </w:t>
      </w:r>
    </w:p>
    <w:p w:rsidR="00984B71" w:rsidRPr="002A3654" w:rsidRDefault="00B4086A" w:rsidP="00EE09A1">
      <w:pPr>
        <w:pStyle w:val="CETBodytext"/>
        <w:keepNext/>
        <w:jc w:val="left"/>
      </w:pPr>
      <w:r>
        <w:rPr>
          <w:noProof/>
          <w:lang w:val="it-IT" w:eastAsia="it-IT"/>
        </w:rPr>
        <w:drawing>
          <wp:inline distT="0" distB="0" distL="0" distR="0">
            <wp:extent cx="2635250" cy="2152548"/>
            <wp:effectExtent l="0" t="0" r="0" b="63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t="1818" r="7112"/>
                    <a:stretch/>
                  </pic:blipFill>
                  <pic:spPr bwMode="auto">
                    <a:xfrm>
                      <a:off x="0" y="0"/>
                      <a:ext cx="2647529" cy="216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1E71" w:rsidRPr="00541E71">
        <w:t xml:space="preserve"> </w:t>
      </w:r>
      <w:r w:rsidR="00541E71">
        <w:rPr>
          <w:noProof/>
          <w:lang w:val="it-IT" w:eastAsia="it-IT"/>
        </w:rPr>
        <w:drawing>
          <wp:inline distT="0" distB="0" distL="0" distR="0">
            <wp:extent cx="2724150" cy="2143770"/>
            <wp:effectExtent l="0" t="0" r="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" t="2703" r="2906"/>
                    <a:stretch/>
                  </pic:blipFill>
                  <pic:spPr bwMode="auto">
                    <a:xfrm>
                      <a:off x="0" y="0"/>
                      <a:ext cx="2732915" cy="215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50" w:rsidRPr="00984B71" w:rsidRDefault="00984B71" w:rsidP="00984B71">
      <w:pPr>
        <w:pStyle w:val="CETCaption"/>
      </w:pPr>
      <w:bookmarkStart w:id="8" w:name="_Ref95709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6566F">
        <w:rPr>
          <w:noProof/>
        </w:rPr>
        <w:t>3</w:t>
      </w:r>
      <w:r>
        <w:fldChar w:fldCharType="end"/>
      </w:r>
      <w:bookmarkEnd w:id="8"/>
      <w:r>
        <w:t xml:space="preserve">: </w:t>
      </w:r>
      <w:r w:rsidR="002A3654">
        <w:t>S</w:t>
      </w:r>
      <w:r w:rsidRPr="00F043A5">
        <w:t>teady state concentration</w:t>
      </w:r>
      <w:r w:rsidR="00487C1D">
        <w:t>s</w:t>
      </w:r>
      <w:r w:rsidRPr="00F043A5">
        <w:t xml:space="preserve"> (ppb) of the eight main VOCs emitted from a particleboard as a function of the air velocity in the vicini</w:t>
      </w:r>
      <w:r w:rsidR="00CC3532">
        <w:t>ty of the material surface (m.</w:t>
      </w:r>
      <w:r w:rsidR="002A3654">
        <w:t>s</w:t>
      </w:r>
      <w:r w:rsidR="00CC3532">
        <w:rPr>
          <w:vertAlign w:val="superscript"/>
        </w:rPr>
        <w:t>-1</w:t>
      </w:r>
      <w:r w:rsidR="002A3654">
        <w:t>)</w:t>
      </w:r>
      <w:r w:rsidR="007C2C88">
        <w:t xml:space="preserve"> at a constant air exchange rate</w:t>
      </w:r>
      <w:r w:rsidR="002A3654">
        <w:t>. Uncertainties correspond to the standard deviation calculated from the measurements of steady state concentration.</w:t>
      </w:r>
    </w:p>
    <w:p w:rsidR="007276E8" w:rsidRPr="00777E0E" w:rsidRDefault="007D5950" w:rsidP="002A2F84">
      <w:pPr>
        <w:pStyle w:val="CETBodytext"/>
      </w:pPr>
      <w:r>
        <w:t>The</w:t>
      </w:r>
      <w:r w:rsidR="00355B3D">
        <w:t>se</w:t>
      </w:r>
      <w:r>
        <w:t xml:space="preserve"> results </w:t>
      </w:r>
      <w:r w:rsidR="000B608D">
        <w:t>demonstrate</w:t>
      </w:r>
      <w:r>
        <w:t xml:space="preserve"> that the air </w:t>
      </w:r>
      <w:r w:rsidR="00A04846">
        <w:t>velocity o</w:t>
      </w:r>
      <w:r w:rsidR="000B608D">
        <w:t>ver</w:t>
      </w:r>
      <w:r w:rsidR="00FA707B">
        <w:t xml:space="preserve"> the material surface </w:t>
      </w:r>
      <w:r w:rsidR="000B608D">
        <w:t>does not have a</w:t>
      </w:r>
      <w:r w:rsidR="00A94861">
        <w:t xml:space="preserve"> </w:t>
      </w:r>
      <w:r w:rsidR="00FA707B" w:rsidRPr="00BC1AB2">
        <w:t xml:space="preserve">significant </w:t>
      </w:r>
      <w:r>
        <w:t xml:space="preserve">impact </w:t>
      </w:r>
      <w:r w:rsidR="00FA707B">
        <w:t xml:space="preserve">on </w:t>
      </w:r>
      <w:r>
        <w:t>the steady state concentration</w:t>
      </w:r>
      <w:r w:rsidR="00CE46C5">
        <w:t>s</w:t>
      </w:r>
      <w:r>
        <w:t xml:space="preserve"> of VOC</w:t>
      </w:r>
      <w:r w:rsidR="00CE46C5">
        <w:t>s</w:t>
      </w:r>
      <w:r w:rsidR="00FA707B">
        <w:t xml:space="preserve"> </w:t>
      </w:r>
      <w:r w:rsidR="00984B71">
        <w:t>(</w:t>
      </w:r>
      <w:r w:rsidR="00984B71">
        <w:fldChar w:fldCharType="begin"/>
      </w:r>
      <w:r w:rsidR="00984B71">
        <w:instrText xml:space="preserve"> REF _Ref957096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3</w:t>
      </w:r>
      <w:r w:rsidR="00984B71">
        <w:fldChar w:fldCharType="end"/>
      </w:r>
      <w:r w:rsidR="00984B71">
        <w:t>)</w:t>
      </w:r>
      <w:r>
        <w:t xml:space="preserve">. </w:t>
      </w:r>
      <w:r w:rsidR="000B608D">
        <w:t>T</w:t>
      </w:r>
      <w:r>
        <w:t xml:space="preserve">he emission </w:t>
      </w:r>
      <w:r w:rsidR="0028647C">
        <w:t>rate of</w:t>
      </w:r>
      <w:r w:rsidR="00CE46C5">
        <w:t xml:space="preserve"> the</w:t>
      </w:r>
      <w:r w:rsidR="0028647C">
        <w:t xml:space="preserve"> eight VOCs emitted by the wood particleboard </w:t>
      </w:r>
      <w:r w:rsidR="000B608D">
        <w:t xml:space="preserve">therefore </w:t>
      </w:r>
      <w:r w:rsidR="0028647C">
        <w:t>remains</w:t>
      </w:r>
      <w:r w:rsidR="00A94861">
        <w:t xml:space="preserve"> constant</w:t>
      </w:r>
      <w:r w:rsidR="000B608D">
        <w:t xml:space="preserve"> regardless of the air velocity in the vicinity of the material surface</w:t>
      </w:r>
      <w:r>
        <w:t xml:space="preserve">. </w:t>
      </w:r>
      <w:r w:rsidR="00777E0E">
        <w:t>Th</w:t>
      </w:r>
      <w:r w:rsidR="00CE46C5">
        <w:t>us</w:t>
      </w:r>
      <w:r w:rsidR="00777E0E">
        <w:t>, the VOC emission is regarded as being controlled by diffusion within the particleboard since</w:t>
      </w:r>
      <w:r w:rsidR="00F40D72">
        <w:t xml:space="preserve"> increased air velocity over the material surface may have an impact on the VOC emission rate for VOC emission controlled by mass transfer in the boundary layer</w:t>
      </w:r>
      <w:r w:rsidR="00777E0E">
        <w:t xml:space="preserve"> (Knudsen et al</w:t>
      </w:r>
      <w:r w:rsidR="00F40D72">
        <w:t>.</w:t>
      </w:r>
      <w:r w:rsidR="00777E0E">
        <w:t xml:space="preserve">, 1999). </w:t>
      </w:r>
      <w:r w:rsidR="00777E0E">
        <w:rPr>
          <w:lang w:val="en-GB"/>
        </w:rPr>
        <w:t>T</w:t>
      </w:r>
      <w:r w:rsidR="00D32689">
        <w:rPr>
          <w:lang w:val="en-GB"/>
        </w:rPr>
        <w:t xml:space="preserve">he impact of the air velocity on the </w:t>
      </w:r>
      <w:r w:rsidR="0057780E">
        <w:rPr>
          <w:lang w:val="en-GB"/>
        </w:rPr>
        <w:t xml:space="preserve">VOC </w:t>
      </w:r>
      <w:r w:rsidR="00D32689">
        <w:rPr>
          <w:lang w:val="en-GB"/>
        </w:rPr>
        <w:t>emission</w:t>
      </w:r>
      <w:r w:rsidR="002A6A22">
        <w:rPr>
          <w:lang w:val="en-GB"/>
        </w:rPr>
        <w:t xml:space="preserve"> </w:t>
      </w:r>
      <w:r w:rsidR="00777E0E">
        <w:rPr>
          <w:lang w:val="en-GB"/>
        </w:rPr>
        <w:t xml:space="preserve">mainly </w:t>
      </w:r>
      <w:r w:rsidR="00D32689">
        <w:rPr>
          <w:lang w:val="en-GB"/>
        </w:rPr>
        <w:t xml:space="preserve">depends </w:t>
      </w:r>
      <w:r w:rsidR="008E1301">
        <w:rPr>
          <w:lang w:val="en-GB"/>
        </w:rPr>
        <w:t>on</w:t>
      </w:r>
      <w:r w:rsidR="008E24A1">
        <w:rPr>
          <w:lang w:val="en-GB"/>
        </w:rPr>
        <w:t xml:space="preserve"> the combination of</w:t>
      </w:r>
      <w:r w:rsidR="008E1301">
        <w:rPr>
          <w:lang w:val="en-GB"/>
        </w:rPr>
        <w:t xml:space="preserve"> </w:t>
      </w:r>
      <w:r w:rsidR="008E24A1">
        <w:rPr>
          <w:lang w:val="en-GB"/>
        </w:rPr>
        <w:t>the VOC</w:t>
      </w:r>
      <w:r w:rsidR="006F02EA">
        <w:rPr>
          <w:lang w:val="en-GB"/>
        </w:rPr>
        <w:t xml:space="preserve"> properties</w:t>
      </w:r>
      <w:r w:rsidR="008E24A1">
        <w:rPr>
          <w:lang w:val="en-GB"/>
        </w:rPr>
        <w:t xml:space="preserve"> and the </w:t>
      </w:r>
      <w:r w:rsidR="00CE46C5">
        <w:rPr>
          <w:lang w:val="en-GB"/>
        </w:rPr>
        <w:t>type</w:t>
      </w:r>
      <w:r w:rsidR="008E1301">
        <w:rPr>
          <w:lang w:val="en-GB"/>
        </w:rPr>
        <w:t xml:space="preserve"> of </w:t>
      </w:r>
      <w:r w:rsidR="00CE46C5">
        <w:rPr>
          <w:lang w:val="en-GB"/>
        </w:rPr>
        <w:t xml:space="preserve">the </w:t>
      </w:r>
      <w:r w:rsidR="008E1301">
        <w:rPr>
          <w:lang w:val="en-GB"/>
        </w:rPr>
        <w:t>emissive material</w:t>
      </w:r>
      <w:r w:rsidR="003430B8">
        <w:rPr>
          <w:lang w:val="en-GB"/>
        </w:rPr>
        <w:t xml:space="preserve">. </w:t>
      </w:r>
    </w:p>
    <w:p w:rsidR="00C332DE" w:rsidRPr="00C332DE" w:rsidRDefault="00BC53D4" w:rsidP="00C332DE">
      <w:pPr>
        <w:pStyle w:val="CETheadingx"/>
      </w:pPr>
      <w:r>
        <w:t xml:space="preserve">Impact of </w:t>
      </w:r>
      <w:r w:rsidR="0057780E">
        <w:t xml:space="preserve">the </w:t>
      </w:r>
      <w:r>
        <w:t xml:space="preserve">air </w:t>
      </w:r>
      <w:r w:rsidR="00857041">
        <w:t>ex</w:t>
      </w:r>
      <w:r w:rsidR="004F569D">
        <w:t>change</w:t>
      </w:r>
      <w:r>
        <w:t xml:space="preserve"> rate on the VOC emission</w:t>
      </w:r>
    </w:p>
    <w:p w:rsidR="00A04846" w:rsidRDefault="00E36CF0" w:rsidP="00A04846">
      <w:pPr>
        <w:pStyle w:val="CETBodytext"/>
      </w:pPr>
      <w:r>
        <w:t xml:space="preserve">The impact of the air </w:t>
      </w:r>
      <w:r w:rsidR="00857041">
        <w:t>ex</w:t>
      </w:r>
      <w:r w:rsidR="004F569D">
        <w:t>change</w:t>
      </w:r>
      <w:r>
        <w:t xml:space="preserve"> rate on the VOC emissio</w:t>
      </w:r>
      <w:r w:rsidR="004B4E36">
        <w:t xml:space="preserve">n is represented </w:t>
      </w:r>
      <w:r w:rsidR="00C755C8">
        <w:t>in</w:t>
      </w:r>
      <w:r w:rsidR="004B4E36">
        <w:t xml:space="preserve"> </w:t>
      </w:r>
      <w:r w:rsidR="00984B71">
        <w:fldChar w:fldCharType="begin"/>
      </w:r>
      <w:r w:rsidR="00984B71">
        <w:instrText xml:space="preserve"> REF _Ref957130 </w:instrText>
      </w:r>
      <w:r w:rsidR="00984B71">
        <w:fldChar w:fldCharType="separate"/>
      </w:r>
      <w:r w:rsidR="00F6566F">
        <w:t xml:space="preserve">Figure </w:t>
      </w:r>
      <w:r w:rsidR="00F6566F">
        <w:rPr>
          <w:noProof/>
        </w:rPr>
        <w:t>4</w:t>
      </w:r>
      <w:r w:rsidR="00984B71">
        <w:fldChar w:fldCharType="end"/>
      </w:r>
      <w:r>
        <w:t xml:space="preserve"> encompassing two histograms </w:t>
      </w:r>
      <w:r w:rsidR="0063624D">
        <w:t>depict</w:t>
      </w:r>
      <w:r w:rsidR="00C755C8">
        <w:t>ing</w:t>
      </w:r>
      <w:r>
        <w:t xml:space="preserve"> the steady state concentration of VOCs </w:t>
      </w:r>
      <w:r w:rsidR="007F7961">
        <w:t>as a</w:t>
      </w:r>
      <w:r>
        <w:t xml:space="preserve"> function of air </w:t>
      </w:r>
      <w:r w:rsidR="00857041">
        <w:t>ex</w:t>
      </w:r>
      <w:r>
        <w:t>change rate.</w:t>
      </w:r>
    </w:p>
    <w:p w:rsidR="00984B71" w:rsidRDefault="004D6B09" w:rsidP="0036439D">
      <w:pPr>
        <w:pStyle w:val="CETBodytext"/>
        <w:jc w:val="left"/>
      </w:pPr>
      <w:r>
        <w:rPr>
          <w:noProof/>
          <w:lang w:val="it-IT" w:eastAsia="it-IT"/>
        </w:rPr>
        <w:drawing>
          <wp:inline distT="0" distB="0" distL="0" distR="0" wp14:anchorId="05B03C47" wp14:editId="55052EF5">
            <wp:extent cx="2597150" cy="2035175"/>
            <wp:effectExtent l="0" t="0" r="0" b="317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2" t="3929" r="5631"/>
                    <a:stretch/>
                  </pic:blipFill>
                  <pic:spPr bwMode="auto">
                    <a:xfrm>
                      <a:off x="0" y="0"/>
                      <a:ext cx="2611062" cy="204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6B09">
        <w:t xml:space="preserve"> </w:t>
      </w:r>
      <w:r>
        <w:rPr>
          <w:noProof/>
          <w:lang w:val="it-IT" w:eastAsia="it-IT"/>
        </w:rPr>
        <w:drawing>
          <wp:inline distT="0" distB="0" distL="0" distR="0" wp14:anchorId="42E7570F" wp14:editId="4003C42C">
            <wp:extent cx="2569144" cy="2070100"/>
            <wp:effectExtent l="0" t="0" r="3175" b="635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3521" r="6333"/>
                    <a:stretch/>
                  </pic:blipFill>
                  <pic:spPr bwMode="auto">
                    <a:xfrm>
                      <a:off x="0" y="0"/>
                      <a:ext cx="2571155" cy="207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46" w:rsidRDefault="00984B71" w:rsidP="00984B71">
      <w:pPr>
        <w:pStyle w:val="CETCaption"/>
      </w:pPr>
      <w:bookmarkStart w:id="9" w:name="_Ref95713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6566F">
        <w:rPr>
          <w:noProof/>
        </w:rPr>
        <w:t>4</w:t>
      </w:r>
      <w:r>
        <w:fldChar w:fldCharType="end"/>
      </w:r>
      <w:bookmarkEnd w:id="9"/>
      <w:r>
        <w:t xml:space="preserve">: </w:t>
      </w:r>
      <w:r w:rsidR="002A3654">
        <w:t>S</w:t>
      </w:r>
      <w:r w:rsidRPr="00F84CF8">
        <w:t xml:space="preserve">teady state concentration (ppb) of the eight main VOCs emitted from a particleboard as a function of the air </w:t>
      </w:r>
      <w:r w:rsidR="00857041">
        <w:t>ex</w:t>
      </w:r>
      <w:r w:rsidRPr="00F84CF8">
        <w:t>change rate (h</w:t>
      </w:r>
      <w:r w:rsidRPr="00984B71">
        <w:rPr>
          <w:vertAlign w:val="superscript"/>
        </w:rPr>
        <w:t>-1</w:t>
      </w:r>
      <w:r w:rsidRPr="00F84CF8">
        <w:t>)</w:t>
      </w:r>
      <w:r w:rsidR="00D76798">
        <w:t xml:space="preserve"> at a constant air velocity</w:t>
      </w:r>
      <w:r w:rsidR="002A3654">
        <w:t>.</w:t>
      </w:r>
      <w:r w:rsidR="002A3654" w:rsidRPr="002A3654">
        <w:t xml:space="preserve"> </w:t>
      </w:r>
      <w:r w:rsidR="002A3654">
        <w:t>Uncertainties correspond to the standard deviation calculated from the measurements of steady state concentration and the variability in the use of different panels.</w:t>
      </w:r>
    </w:p>
    <w:p w:rsidR="00BC1AB2" w:rsidRPr="00BC1AB2" w:rsidRDefault="00A04846" w:rsidP="00C332DE">
      <w:pPr>
        <w:pStyle w:val="CETBodytext"/>
      </w:pPr>
      <w:r w:rsidRPr="00A10B2C">
        <w:t>Unlike the previous series of tests, correction of data with regard to the VOC depletion of particleboard</w:t>
      </w:r>
      <w:r>
        <w:t xml:space="preserve"> is not </w:t>
      </w:r>
      <w:r w:rsidRPr="00A10B2C">
        <w:t xml:space="preserve">possible because of an inconstant depletion rate generated by the </w:t>
      </w:r>
      <w:r>
        <w:t>variation</w:t>
      </w:r>
      <w:r w:rsidRPr="00A10B2C">
        <w:t xml:space="preserve"> in the air </w:t>
      </w:r>
      <w:r>
        <w:t>ex</w:t>
      </w:r>
      <w:r w:rsidRPr="00A10B2C">
        <w:t xml:space="preserve">change rate. In this way, one wood particleboard is used per experimental test. The VOC depletion of particleboard is negligible </w:t>
      </w:r>
      <w:r>
        <w:lastRenderedPageBreak/>
        <w:t>over the duration of</w:t>
      </w:r>
      <w:r w:rsidRPr="00A10B2C">
        <w:t xml:space="preserve"> a</w:t>
      </w:r>
      <w:r>
        <w:t xml:space="preserve"> single</w:t>
      </w:r>
      <w:r w:rsidRPr="00A10B2C">
        <w:t xml:space="preserve"> test. However, there is a need to evaluate the material variability that is performed by testing three different material plates under identical experimental conditions. From the same batch</w:t>
      </w:r>
      <w:r>
        <w:t xml:space="preserve"> of wood panels</w:t>
      </w:r>
      <w:r w:rsidRPr="00A10B2C">
        <w:t xml:space="preserve">, the variability in the use of different panels is </w:t>
      </w:r>
      <w:r>
        <w:t>lower</w:t>
      </w:r>
      <w:r w:rsidRPr="00A10B2C">
        <w:t xml:space="preserve"> than 8</w:t>
      </w:r>
      <w:r>
        <w:t xml:space="preserve"> </w:t>
      </w:r>
      <w:r w:rsidRPr="00A10B2C">
        <w:t xml:space="preserve">% </w:t>
      </w:r>
      <w:r>
        <w:t>except for terpenes with 21.</w:t>
      </w:r>
      <w:r w:rsidRPr="00A10B2C">
        <w:t>3</w:t>
      </w:r>
      <w:r>
        <w:t xml:space="preserve"> </w:t>
      </w:r>
      <w:r w:rsidRPr="00A10B2C">
        <w:t>%.</w:t>
      </w:r>
    </w:p>
    <w:p w:rsidR="00BC1AB2" w:rsidRPr="0026417F" w:rsidRDefault="00B66FF2" w:rsidP="003F30A8">
      <w:pPr>
        <w:pStyle w:val="CETBodytext"/>
      </w:pPr>
      <w:r>
        <w:rPr>
          <w:lang w:val="en-GB"/>
        </w:rPr>
        <w:t xml:space="preserve">As </w:t>
      </w:r>
      <w:r w:rsidR="00E714E2">
        <w:rPr>
          <w:lang w:val="en-GB"/>
        </w:rPr>
        <w:t>shown</w:t>
      </w:r>
      <w:r>
        <w:rPr>
          <w:lang w:val="en-GB"/>
        </w:rPr>
        <w:t xml:space="preserve"> </w:t>
      </w:r>
      <w:r w:rsidR="00FA03F4">
        <w:rPr>
          <w:lang w:val="en-GB"/>
        </w:rPr>
        <w:t>in</w:t>
      </w:r>
      <w:r w:rsidR="00046D63">
        <w:rPr>
          <w:lang w:val="en-GB"/>
        </w:rPr>
        <w:t xml:space="preserve"> </w:t>
      </w:r>
      <w:r w:rsidR="00984B71">
        <w:rPr>
          <w:lang w:val="en-GB"/>
        </w:rPr>
        <w:fldChar w:fldCharType="begin"/>
      </w:r>
      <w:r w:rsidR="00984B71">
        <w:rPr>
          <w:lang w:val="en-GB"/>
        </w:rPr>
        <w:instrText xml:space="preserve"> REF _Ref957130 </w:instrText>
      </w:r>
      <w:r w:rsidR="00984B71">
        <w:rPr>
          <w:lang w:val="en-GB"/>
        </w:rPr>
        <w:fldChar w:fldCharType="separate"/>
      </w:r>
      <w:r w:rsidR="00F6566F">
        <w:t xml:space="preserve">Figure </w:t>
      </w:r>
      <w:r w:rsidR="00F6566F">
        <w:rPr>
          <w:noProof/>
        </w:rPr>
        <w:t>4</w:t>
      </w:r>
      <w:r w:rsidR="00984B71">
        <w:rPr>
          <w:lang w:val="en-GB"/>
        </w:rPr>
        <w:fldChar w:fldCharType="end"/>
      </w:r>
      <w:r w:rsidR="00676590">
        <w:rPr>
          <w:lang w:val="en-GB"/>
        </w:rPr>
        <w:t>, it exist</w:t>
      </w:r>
      <w:r w:rsidR="00C755C8">
        <w:rPr>
          <w:lang w:val="en-GB"/>
        </w:rPr>
        <w:t>s</w:t>
      </w:r>
      <w:r w:rsidR="00676590">
        <w:rPr>
          <w:lang w:val="en-GB"/>
        </w:rPr>
        <w:t xml:space="preserve"> a</w:t>
      </w:r>
      <w:r w:rsidR="00046D63">
        <w:rPr>
          <w:lang w:val="en-GB"/>
        </w:rPr>
        <w:t xml:space="preserve"> </w:t>
      </w:r>
      <w:r w:rsidR="00046D63" w:rsidRPr="00BC1AB2">
        <w:rPr>
          <w:lang w:val="en-GB"/>
        </w:rPr>
        <w:t xml:space="preserve">significant </w:t>
      </w:r>
      <w:r w:rsidR="00046D63">
        <w:rPr>
          <w:lang w:val="en-GB"/>
        </w:rPr>
        <w:t xml:space="preserve">impact of the air </w:t>
      </w:r>
      <w:r w:rsidR="00857041">
        <w:rPr>
          <w:lang w:val="en-GB"/>
        </w:rPr>
        <w:t>ex</w:t>
      </w:r>
      <w:r w:rsidR="00046D63">
        <w:rPr>
          <w:lang w:val="en-GB"/>
        </w:rPr>
        <w:t>change rate on the steady state concentration of VO</w:t>
      </w:r>
      <w:r w:rsidR="0017677A">
        <w:rPr>
          <w:lang w:val="en-GB"/>
        </w:rPr>
        <w:t>C</w:t>
      </w:r>
      <w:r w:rsidR="00C755C8">
        <w:rPr>
          <w:lang w:val="en-GB"/>
        </w:rPr>
        <w:t>s</w:t>
      </w:r>
      <w:r w:rsidR="0017677A">
        <w:rPr>
          <w:lang w:val="en-GB"/>
        </w:rPr>
        <w:t xml:space="preserve">. </w:t>
      </w:r>
      <w:r w:rsidR="00FA03F4">
        <w:rPr>
          <w:lang w:val="en-GB"/>
        </w:rPr>
        <w:t xml:space="preserve">The VOC concentrations are reduced </w:t>
      </w:r>
      <w:r w:rsidR="00F451B4">
        <w:rPr>
          <w:lang w:val="en-GB"/>
        </w:rPr>
        <w:t xml:space="preserve">by percentage comprised </w:t>
      </w:r>
      <w:r w:rsidR="007B703C">
        <w:rPr>
          <w:lang w:val="en-GB"/>
        </w:rPr>
        <w:t xml:space="preserve">between 42 and 58 % </w:t>
      </w:r>
      <w:r w:rsidR="00FA03F4">
        <w:rPr>
          <w:lang w:val="en-GB"/>
        </w:rPr>
        <w:t xml:space="preserve">as the air </w:t>
      </w:r>
      <w:r w:rsidR="00857041">
        <w:rPr>
          <w:lang w:val="en-GB"/>
        </w:rPr>
        <w:t>ex</w:t>
      </w:r>
      <w:r w:rsidR="0026417F">
        <w:rPr>
          <w:lang w:val="en-GB"/>
        </w:rPr>
        <w:t>change rate increases</w:t>
      </w:r>
      <w:r w:rsidR="007B703C">
        <w:rPr>
          <w:lang w:val="en-GB"/>
        </w:rPr>
        <w:t xml:space="preserve"> from 2.5 to 5.5 h</w:t>
      </w:r>
      <w:r w:rsidR="007B703C">
        <w:rPr>
          <w:vertAlign w:val="superscript"/>
          <w:lang w:val="en-GB"/>
        </w:rPr>
        <w:t>-1</w:t>
      </w:r>
      <w:r w:rsidR="009E178C">
        <w:rPr>
          <w:lang w:val="en-GB"/>
        </w:rPr>
        <w:t xml:space="preserve">. </w:t>
      </w:r>
      <w:r>
        <w:rPr>
          <w:lang w:val="en-GB"/>
        </w:rPr>
        <w:t xml:space="preserve">This finding was expected given the results from the literature showing the impact of the air </w:t>
      </w:r>
      <w:r w:rsidR="00857041">
        <w:rPr>
          <w:lang w:val="en-GB"/>
        </w:rPr>
        <w:t>ex</w:t>
      </w:r>
      <w:r>
        <w:rPr>
          <w:lang w:val="en-GB"/>
        </w:rPr>
        <w:t xml:space="preserve">change rate on the VOC concentration. </w:t>
      </w:r>
      <w:r w:rsidR="00046D63">
        <w:rPr>
          <w:lang w:val="en-GB"/>
        </w:rPr>
        <w:t xml:space="preserve">In contrast, </w:t>
      </w:r>
      <w:r w:rsidR="00F26B32">
        <w:rPr>
          <w:lang w:val="en-GB"/>
        </w:rPr>
        <w:t xml:space="preserve">the formaldehyde concentration </w:t>
      </w:r>
      <w:r w:rsidR="0017677A">
        <w:rPr>
          <w:lang w:val="en-GB"/>
        </w:rPr>
        <w:t>is</w:t>
      </w:r>
      <w:r w:rsidR="00F26B32">
        <w:rPr>
          <w:lang w:val="en-GB"/>
        </w:rPr>
        <w:t xml:space="preserve"> less impacted</w:t>
      </w:r>
      <w:r w:rsidR="007B703C">
        <w:rPr>
          <w:lang w:val="en-GB"/>
        </w:rPr>
        <w:t xml:space="preserve"> (42 %)</w:t>
      </w:r>
      <w:r w:rsidR="00F26B32">
        <w:rPr>
          <w:lang w:val="en-GB"/>
        </w:rPr>
        <w:t xml:space="preserve"> by the air </w:t>
      </w:r>
      <w:r w:rsidR="00857041">
        <w:rPr>
          <w:lang w:val="en-GB"/>
        </w:rPr>
        <w:t>ex</w:t>
      </w:r>
      <w:r w:rsidR="00F26B32">
        <w:rPr>
          <w:lang w:val="en-GB"/>
        </w:rPr>
        <w:t>change ra</w:t>
      </w:r>
      <w:r w:rsidR="00676590">
        <w:rPr>
          <w:lang w:val="en-GB"/>
        </w:rPr>
        <w:t>te than other VOCs</w:t>
      </w:r>
      <w:r w:rsidR="004C00F1">
        <w:rPr>
          <w:lang w:val="en-GB"/>
        </w:rPr>
        <w:t xml:space="preserve">. </w:t>
      </w:r>
      <w:r w:rsidR="00A14E88">
        <w:rPr>
          <w:lang w:val="en-GB"/>
        </w:rPr>
        <w:t xml:space="preserve">The singular emission behaviour of formaldehyde </w:t>
      </w:r>
      <w:r w:rsidR="00C755C8">
        <w:rPr>
          <w:lang w:val="en-GB"/>
        </w:rPr>
        <w:t>is</w:t>
      </w:r>
      <w:r w:rsidR="00A14E88">
        <w:rPr>
          <w:lang w:val="en-GB"/>
        </w:rPr>
        <w:t xml:space="preserve"> presented in section 3.3</w:t>
      </w:r>
      <w:r w:rsidR="009E178C">
        <w:rPr>
          <w:lang w:val="en-GB"/>
        </w:rPr>
        <w:t>.</w:t>
      </w:r>
      <w:r w:rsidR="003F30A8">
        <w:rPr>
          <w:lang w:val="en-GB"/>
        </w:rPr>
        <w:t xml:space="preserve"> </w:t>
      </w:r>
      <w:r w:rsidR="007513CF">
        <w:fldChar w:fldCharType="begin"/>
      </w:r>
      <w:r w:rsidR="007513CF">
        <w:instrText xml:space="preserve"> REF _Ref957283 </w:instrText>
      </w:r>
      <w:r w:rsidR="007513CF">
        <w:fldChar w:fldCharType="separate"/>
      </w:r>
      <w:r w:rsidR="00F6566F">
        <w:t xml:space="preserve">Figure </w:t>
      </w:r>
      <w:r w:rsidR="00F6566F">
        <w:rPr>
          <w:noProof/>
        </w:rPr>
        <w:t>5</w:t>
      </w:r>
      <w:r w:rsidR="007513CF">
        <w:fldChar w:fldCharType="end"/>
      </w:r>
      <w:r w:rsidR="007513CF">
        <w:t xml:space="preserve"> </w:t>
      </w:r>
      <w:r w:rsidR="00C332DE">
        <w:t xml:space="preserve">represents </w:t>
      </w:r>
      <w:r w:rsidR="00C331C8">
        <w:t xml:space="preserve">the VOC emission rate </w:t>
      </w:r>
      <w:r w:rsidR="007F7961">
        <w:t>as a</w:t>
      </w:r>
      <w:r w:rsidR="00C332DE">
        <w:t xml:space="preserve"> function of the air </w:t>
      </w:r>
      <w:r w:rsidR="00857041">
        <w:t>ex</w:t>
      </w:r>
      <w:r w:rsidR="00C332DE">
        <w:t xml:space="preserve">change rate for </w:t>
      </w:r>
      <w:r w:rsidR="0063624D">
        <w:t>the</w:t>
      </w:r>
      <w:r w:rsidR="00C332DE">
        <w:t xml:space="preserve"> eight monitored VOCs.</w:t>
      </w:r>
    </w:p>
    <w:p w:rsidR="003F30A8" w:rsidRPr="003F30A8" w:rsidRDefault="003F30A8" w:rsidP="0036439D">
      <w:pPr>
        <w:pStyle w:val="CETBodytext"/>
        <w:jc w:val="left"/>
        <w:rPr>
          <w:rStyle w:val="CETCaptionCarattere"/>
          <w:i w:val="0"/>
          <w:lang w:val="en-US"/>
        </w:rPr>
      </w:pPr>
      <w:r>
        <w:rPr>
          <w:i/>
          <w:noProof/>
          <w:lang w:val="it-IT" w:eastAsia="it-IT"/>
        </w:rPr>
        <w:drawing>
          <wp:inline distT="0" distB="0" distL="0" distR="0" wp14:anchorId="6D453B25" wp14:editId="13FAF2B4">
            <wp:extent cx="2870200" cy="2199592"/>
            <wp:effectExtent l="0" t="0" r="635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99"/>
                    <a:stretch/>
                  </pic:blipFill>
                  <pic:spPr bwMode="auto">
                    <a:xfrm>
                      <a:off x="0" y="0"/>
                      <a:ext cx="2881089" cy="220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6E02" w:rsidRPr="00B16E02">
        <w:t xml:space="preserve"> </w:t>
      </w:r>
      <w:bookmarkStart w:id="10" w:name="_Ref957283"/>
      <w:r>
        <w:rPr>
          <w:i/>
          <w:noProof/>
          <w:lang w:val="it-IT" w:eastAsia="it-IT"/>
        </w:rPr>
        <w:drawing>
          <wp:inline distT="0" distB="0" distL="0" distR="0" wp14:anchorId="7FAA1E79" wp14:editId="3C5FF73A">
            <wp:extent cx="2654300" cy="2203378"/>
            <wp:effectExtent l="0" t="0" r="0" b="6985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" r="7628"/>
                    <a:stretch/>
                  </pic:blipFill>
                  <pic:spPr bwMode="auto">
                    <a:xfrm>
                      <a:off x="0" y="0"/>
                      <a:ext cx="2655293" cy="220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2539" w:rsidRPr="006F02EA" w:rsidRDefault="00984B71" w:rsidP="00B4086A">
      <w:pPr>
        <w:pStyle w:val="CETEquation"/>
      </w:pPr>
      <w:r w:rsidRPr="00172539">
        <w:rPr>
          <w:rStyle w:val="CETCaptionCarattere"/>
        </w:rPr>
        <w:t xml:space="preserve">Figure </w:t>
      </w:r>
      <w:r w:rsidRPr="00172539">
        <w:rPr>
          <w:rStyle w:val="CETCaptionCarattere"/>
        </w:rPr>
        <w:fldChar w:fldCharType="begin"/>
      </w:r>
      <w:r w:rsidRPr="00172539">
        <w:rPr>
          <w:rStyle w:val="CETCaptionCarattere"/>
        </w:rPr>
        <w:instrText xml:space="preserve"> SEQ Figure \* ARABIC </w:instrText>
      </w:r>
      <w:r w:rsidRPr="00172539">
        <w:rPr>
          <w:rStyle w:val="CETCaptionCarattere"/>
        </w:rPr>
        <w:fldChar w:fldCharType="separate"/>
      </w:r>
      <w:r w:rsidR="00F6566F" w:rsidRPr="00172539">
        <w:rPr>
          <w:rStyle w:val="CETCaptionCarattere"/>
        </w:rPr>
        <w:t>5</w:t>
      </w:r>
      <w:r w:rsidRPr="00172539">
        <w:rPr>
          <w:rStyle w:val="CETCaptionCarattere"/>
        </w:rPr>
        <w:fldChar w:fldCharType="end"/>
      </w:r>
      <w:bookmarkEnd w:id="10"/>
      <w:r w:rsidR="002A3654">
        <w:rPr>
          <w:rStyle w:val="CETCaptionCarattere"/>
        </w:rPr>
        <w:t>: E</w:t>
      </w:r>
      <w:r w:rsidRPr="00172539">
        <w:rPr>
          <w:rStyle w:val="CETCaptionCarattere"/>
        </w:rPr>
        <w:t>mission rate</w:t>
      </w:r>
      <w:r w:rsidR="00C755C8" w:rsidRPr="00172539">
        <w:rPr>
          <w:rStyle w:val="CETCaptionCarattere"/>
        </w:rPr>
        <w:t>s</w:t>
      </w:r>
      <w:r w:rsidR="00B16E02" w:rsidRPr="00172539">
        <w:rPr>
          <w:rStyle w:val="CETCaptionCarattere"/>
        </w:rPr>
        <w:t xml:space="preserve"> (µg.</w:t>
      </w:r>
      <w:r w:rsidRPr="00172539">
        <w:rPr>
          <w:rStyle w:val="CETCaptionCarattere"/>
        </w:rPr>
        <w:t>m</w:t>
      </w:r>
      <w:r w:rsidR="00B16E02" w:rsidRPr="00172539">
        <w:rPr>
          <w:rStyle w:val="CETCaptionCarattere"/>
          <w:vertAlign w:val="superscript"/>
        </w:rPr>
        <w:t>-</w:t>
      </w:r>
      <w:r w:rsidR="00172539" w:rsidRPr="00172539">
        <w:rPr>
          <w:rStyle w:val="CETCaptionCarattere"/>
          <w:vertAlign w:val="superscript"/>
        </w:rPr>
        <w:t>2</w:t>
      </w:r>
      <w:r w:rsidR="00B16E02" w:rsidRPr="00172539">
        <w:rPr>
          <w:rStyle w:val="CETCaptionCarattere"/>
        </w:rPr>
        <w:t>.</w:t>
      </w:r>
      <w:r w:rsidRPr="00172539">
        <w:rPr>
          <w:rStyle w:val="CETCaptionCarattere"/>
        </w:rPr>
        <w:t>h</w:t>
      </w:r>
      <w:r w:rsidR="00B16E02" w:rsidRPr="00172539">
        <w:rPr>
          <w:rStyle w:val="CETCaptionCarattere"/>
          <w:vertAlign w:val="superscript"/>
        </w:rPr>
        <w:t>-1</w:t>
      </w:r>
      <w:r w:rsidRPr="00172539">
        <w:rPr>
          <w:rStyle w:val="CETCaptionCarattere"/>
        </w:rPr>
        <w:t xml:space="preserve">) of the eight main VOCs emitted from a particleboard as a function of air </w:t>
      </w:r>
      <w:r w:rsidR="00857041">
        <w:rPr>
          <w:rStyle w:val="CETCaptionCarattere"/>
        </w:rPr>
        <w:t>ex</w:t>
      </w:r>
      <w:r w:rsidRPr="00172539">
        <w:rPr>
          <w:rStyle w:val="CETCaptionCarattere"/>
        </w:rPr>
        <w:t>change rate (h</w:t>
      </w:r>
      <w:r w:rsidRPr="00172539">
        <w:rPr>
          <w:rStyle w:val="CETCaptionCarattere"/>
          <w:vertAlign w:val="superscript"/>
        </w:rPr>
        <w:t>-1</w:t>
      </w:r>
      <w:r w:rsidRPr="00172539">
        <w:rPr>
          <w:rStyle w:val="CETCaptionCarattere"/>
        </w:rPr>
        <w:t>)</w:t>
      </w:r>
      <w:r w:rsidR="002A3654">
        <w:rPr>
          <w:rStyle w:val="CETCaptionCarattere"/>
        </w:rPr>
        <w:t>. Uncertainties correspond to the standard deviation calculated from the measurements of steady state concentration and the variability in the use of different panels.</w:t>
      </w:r>
    </w:p>
    <w:p w:rsidR="0021425F" w:rsidRPr="006F02EA" w:rsidRDefault="004B4E36" w:rsidP="00C332DE">
      <w:pPr>
        <w:pStyle w:val="CETBodytext"/>
        <w:rPr>
          <w:lang w:val="en-GB"/>
        </w:rPr>
      </w:pPr>
      <w:r>
        <w:rPr>
          <w:lang w:val="en-GB"/>
        </w:rPr>
        <w:t>According to the</w:t>
      </w:r>
      <w:r w:rsidR="007513CF">
        <w:rPr>
          <w:lang w:val="en-GB"/>
        </w:rPr>
        <w:t xml:space="preserve"> </w:t>
      </w:r>
      <w:r w:rsidR="007513CF">
        <w:rPr>
          <w:lang w:val="en-GB"/>
        </w:rPr>
        <w:fldChar w:fldCharType="begin"/>
      </w:r>
      <w:r w:rsidR="007513CF">
        <w:rPr>
          <w:lang w:val="en-GB"/>
        </w:rPr>
        <w:instrText xml:space="preserve"> REF _Ref957283 </w:instrText>
      </w:r>
      <w:r w:rsidR="007513CF">
        <w:rPr>
          <w:lang w:val="en-GB"/>
        </w:rPr>
        <w:fldChar w:fldCharType="separate"/>
      </w:r>
      <w:r w:rsidR="00F6566F">
        <w:t xml:space="preserve">Figure </w:t>
      </w:r>
      <w:r w:rsidR="00F6566F">
        <w:rPr>
          <w:noProof/>
        </w:rPr>
        <w:t>5</w:t>
      </w:r>
      <w:r w:rsidR="007513CF">
        <w:rPr>
          <w:lang w:val="en-GB"/>
        </w:rPr>
        <w:fldChar w:fldCharType="end"/>
      </w:r>
      <w:r w:rsidR="0021425F" w:rsidRPr="006F02EA">
        <w:rPr>
          <w:lang w:val="en-GB"/>
        </w:rPr>
        <w:t xml:space="preserve">, the emission rate of </w:t>
      </w:r>
      <w:r w:rsidR="008B7228" w:rsidRPr="006F02EA">
        <w:rPr>
          <w:lang w:val="en-GB"/>
        </w:rPr>
        <w:t>seven</w:t>
      </w:r>
      <w:r w:rsidR="0021425F" w:rsidRPr="006F02EA">
        <w:rPr>
          <w:lang w:val="en-GB"/>
        </w:rPr>
        <w:t xml:space="preserve"> VOC is not </w:t>
      </w:r>
      <w:r w:rsidR="008F4C42" w:rsidRPr="006F02EA">
        <w:rPr>
          <w:lang w:val="en-GB"/>
        </w:rPr>
        <w:t xml:space="preserve">significantly </w:t>
      </w:r>
      <w:r w:rsidR="0021425F" w:rsidRPr="006F02EA">
        <w:rPr>
          <w:lang w:val="en-GB"/>
        </w:rPr>
        <w:t xml:space="preserve">impacted by the air </w:t>
      </w:r>
      <w:r w:rsidR="00857041">
        <w:rPr>
          <w:lang w:val="en-GB"/>
        </w:rPr>
        <w:t>ex</w:t>
      </w:r>
      <w:r w:rsidR="0021425F" w:rsidRPr="006F02EA">
        <w:rPr>
          <w:lang w:val="en-GB"/>
        </w:rPr>
        <w:t>change rate while the emission rate of formaldehyde increases</w:t>
      </w:r>
      <w:r w:rsidR="007F7961">
        <w:rPr>
          <w:lang w:val="en-GB"/>
        </w:rPr>
        <w:t xml:space="preserve"> </w:t>
      </w:r>
      <w:r w:rsidR="00F451B4">
        <w:rPr>
          <w:lang w:val="en-GB"/>
        </w:rPr>
        <w:t>by</w:t>
      </w:r>
      <w:r w:rsidR="007B703C">
        <w:rPr>
          <w:lang w:val="en-GB"/>
        </w:rPr>
        <w:t xml:space="preserve"> 25 % </w:t>
      </w:r>
      <w:r w:rsidR="007F7961">
        <w:rPr>
          <w:lang w:val="en-GB"/>
        </w:rPr>
        <w:t xml:space="preserve">as </w:t>
      </w:r>
      <w:r w:rsidR="007B703C">
        <w:rPr>
          <w:lang w:val="en-GB"/>
        </w:rPr>
        <w:t xml:space="preserve">the </w:t>
      </w:r>
      <w:r w:rsidR="008B7228" w:rsidRPr="006F02EA">
        <w:rPr>
          <w:lang w:val="en-GB"/>
        </w:rPr>
        <w:t xml:space="preserve">air </w:t>
      </w:r>
      <w:r w:rsidR="00857041">
        <w:rPr>
          <w:lang w:val="en-GB"/>
        </w:rPr>
        <w:t>ex</w:t>
      </w:r>
      <w:r w:rsidR="008B7228" w:rsidRPr="006F02EA">
        <w:rPr>
          <w:lang w:val="en-GB"/>
        </w:rPr>
        <w:t>change rate</w:t>
      </w:r>
      <w:r w:rsidR="007B703C">
        <w:rPr>
          <w:lang w:val="en-GB"/>
        </w:rPr>
        <w:t xml:space="preserve"> increases from 2.5 to 5.5 h</w:t>
      </w:r>
      <w:r w:rsidR="007B703C">
        <w:rPr>
          <w:vertAlign w:val="superscript"/>
          <w:lang w:val="en-GB"/>
        </w:rPr>
        <w:t>-1</w:t>
      </w:r>
      <w:r w:rsidR="0021425F" w:rsidRPr="006F02EA">
        <w:rPr>
          <w:lang w:val="en-GB"/>
        </w:rPr>
        <w:t xml:space="preserve">. </w:t>
      </w:r>
      <w:r w:rsidR="006F02EA" w:rsidRPr="006F02EA">
        <w:rPr>
          <w:lang w:val="en-GB"/>
        </w:rPr>
        <w:t xml:space="preserve">These results </w:t>
      </w:r>
      <w:r w:rsidR="00A10B2C">
        <w:rPr>
          <w:lang w:val="en-GB"/>
        </w:rPr>
        <w:t>highlight</w:t>
      </w:r>
      <w:r w:rsidR="006F02EA" w:rsidRPr="006F02EA">
        <w:rPr>
          <w:lang w:val="en-GB"/>
        </w:rPr>
        <w:t xml:space="preserve"> that formaldehyde ha</w:t>
      </w:r>
      <w:r w:rsidR="006F02EA">
        <w:rPr>
          <w:lang w:val="en-GB"/>
        </w:rPr>
        <w:t>s</w:t>
      </w:r>
      <w:r w:rsidR="006F02EA" w:rsidRPr="006F02EA">
        <w:rPr>
          <w:lang w:val="en-GB"/>
        </w:rPr>
        <w:t xml:space="preserve"> a singular emission behaviour compared to other VOCs emitted from the same solid material.</w:t>
      </w:r>
      <w:r w:rsidR="006F02EA">
        <w:rPr>
          <w:lang w:val="en-GB"/>
        </w:rPr>
        <w:t xml:space="preserve"> In addition, it </w:t>
      </w:r>
      <w:r w:rsidR="00A03E6A">
        <w:rPr>
          <w:lang w:val="en-GB"/>
        </w:rPr>
        <w:t>appears</w:t>
      </w:r>
      <w:r w:rsidR="006F02EA">
        <w:rPr>
          <w:lang w:val="en-GB"/>
        </w:rPr>
        <w:t xml:space="preserve"> that formaldehyde emission </w:t>
      </w:r>
      <w:r w:rsidR="008F4C42">
        <w:rPr>
          <w:lang w:val="en-GB"/>
        </w:rPr>
        <w:t>could be</w:t>
      </w:r>
      <w:r w:rsidR="006F02EA">
        <w:rPr>
          <w:lang w:val="en-GB"/>
        </w:rPr>
        <w:t xml:space="preserve"> controlled by mechanisms </w:t>
      </w:r>
      <w:r w:rsidR="00C66608">
        <w:rPr>
          <w:lang w:val="en-GB"/>
        </w:rPr>
        <w:t>different from</w:t>
      </w:r>
      <w:r w:rsidR="006F02EA">
        <w:rPr>
          <w:lang w:val="en-GB"/>
        </w:rPr>
        <w:t xml:space="preserve"> other VOCs.</w:t>
      </w:r>
      <w:r w:rsidR="00C335B2">
        <w:rPr>
          <w:lang w:val="en-GB"/>
        </w:rPr>
        <w:t xml:space="preserve"> </w:t>
      </w:r>
      <w:r w:rsidR="00A03E6A">
        <w:rPr>
          <w:lang w:val="en-GB"/>
        </w:rPr>
        <w:t>The VOC emission from a solid material is controlled by a combination of diffusion within the material</w:t>
      </w:r>
      <w:r w:rsidR="00C66608">
        <w:rPr>
          <w:lang w:val="en-GB"/>
        </w:rPr>
        <w:t xml:space="preserve"> and mass transfer across the boundary layer</w:t>
      </w:r>
      <w:r w:rsidR="00A03E6A">
        <w:rPr>
          <w:lang w:val="en-GB"/>
        </w:rPr>
        <w:t xml:space="preserve"> in different proportions (Wolkoff, 1997). </w:t>
      </w:r>
      <w:r w:rsidR="00C335B2">
        <w:rPr>
          <w:lang w:val="en-GB"/>
        </w:rPr>
        <w:t xml:space="preserve">The specific case of formaldehyde emission </w:t>
      </w:r>
      <w:r w:rsidR="00C66608">
        <w:rPr>
          <w:lang w:val="en-GB"/>
        </w:rPr>
        <w:t>is</w:t>
      </w:r>
      <w:r w:rsidR="00C335B2">
        <w:rPr>
          <w:lang w:val="en-GB"/>
        </w:rPr>
        <w:t xml:space="preserve"> discussed in the following section.</w:t>
      </w:r>
    </w:p>
    <w:p w:rsidR="00C332DE" w:rsidRDefault="00C332DE" w:rsidP="00C332DE">
      <w:pPr>
        <w:pStyle w:val="CETheadingx"/>
        <w:rPr>
          <w:lang w:val="en-GB"/>
        </w:rPr>
      </w:pPr>
      <w:r w:rsidRPr="00C332DE">
        <w:rPr>
          <w:lang w:val="en-GB"/>
        </w:rPr>
        <w:t>Singular behaviour of formaldehyde</w:t>
      </w:r>
    </w:p>
    <w:p w:rsidR="00A04846" w:rsidRDefault="00C159D9" w:rsidP="00A04846">
      <w:pPr>
        <w:pStyle w:val="CETBodytext"/>
        <w:rPr>
          <w:lang w:val="en-GB"/>
        </w:rPr>
      </w:pPr>
      <w:r>
        <w:rPr>
          <w:lang w:val="en-GB"/>
        </w:rPr>
        <w:t xml:space="preserve">The </w:t>
      </w:r>
      <w:r w:rsidR="007513CF">
        <w:rPr>
          <w:lang w:val="en-GB"/>
        </w:rPr>
        <w:fldChar w:fldCharType="begin"/>
      </w:r>
      <w:r w:rsidR="007513CF">
        <w:rPr>
          <w:lang w:val="en-GB"/>
        </w:rPr>
        <w:instrText xml:space="preserve"> REF _Ref957330 </w:instrText>
      </w:r>
      <w:r w:rsidR="007513CF">
        <w:rPr>
          <w:lang w:val="en-GB"/>
        </w:rPr>
        <w:fldChar w:fldCharType="separate"/>
      </w:r>
      <w:r w:rsidR="00F6566F">
        <w:t xml:space="preserve">Figure </w:t>
      </w:r>
      <w:r w:rsidR="00F6566F">
        <w:rPr>
          <w:noProof/>
        </w:rPr>
        <w:t>6</w:t>
      </w:r>
      <w:r w:rsidR="007513CF">
        <w:rPr>
          <w:lang w:val="en-GB"/>
        </w:rPr>
        <w:fldChar w:fldCharType="end"/>
      </w:r>
      <w:r w:rsidR="007513CF">
        <w:rPr>
          <w:lang w:val="en-GB"/>
        </w:rPr>
        <w:t xml:space="preserve"> </w:t>
      </w:r>
      <w:r w:rsidR="00C66608">
        <w:rPr>
          <w:lang w:val="en-GB"/>
        </w:rPr>
        <w:t xml:space="preserve">represents </w:t>
      </w:r>
      <w:r w:rsidR="00E36CF0">
        <w:rPr>
          <w:lang w:val="en-GB"/>
        </w:rPr>
        <w:t xml:space="preserve">the </w:t>
      </w:r>
      <w:r w:rsidR="006F02EA">
        <w:rPr>
          <w:lang w:val="en-GB"/>
        </w:rPr>
        <w:t>influence</w:t>
      </w:r>
      <w:r w:rsidR="00E36CF0">
        <w:rPr>
          <w:lang w:val="en-GB"/>
        </w:rPr>
        <w:t xml:space="preserve"> of air </w:t>
      </w:r>
      <w:r w:rsidR="00857041">
        <w:rPr>
          <w:lang w:val="en-GB"/>
        </w:rPr>
        <w:t>ex</w:t>
      </w:r>
      <w:r w:rsidR="00E36CF0">
        <w:rPr>
          <w:lang w:val="en-GB"/>
        </w:rPr>
        <w:t xml:space="preserve">change rate </w:t>
      </w:r>
      <w:r w:rsidR="006F02EA">
        <w:rPr>
          <w:lang w:val="en-GB"/>
        </w:rPr>
        <w:t>on formaldeh</w:t>
      </w:r>
      <w:r w:rsidR="007513CF">
        <w:rPr>
          <w:lang w:val="en-GB"/>
        </w:rPr>
        <w:t>yde steady state concentration</w:t>
      </w:r>
      <w:r w:rsidR="00C66608">
        <w:rPr>
          <w:lang w:val="en-GB"/>
        </w:rPr>
        <w:t>s</w:t>
      </w:r>
      <w:r w:rsidR="007513CF">
        <w:rPr>
          <w:lang w:val="en-GB"/>
        </w:rPr>
        <w:t xml:space="preserve"> </w:t>
      </w:r>
      <w:r w:rsidR="006F02EA">
        <w:rPr>
          <w:lang w:val="en-GB"/>
        </w:rPr>
        <w:t>and</w:t>
      </w:r>
      <w:r w:rsidR="007513CF">
        <w:rPr>
          <w:lang w:val="en-GB"/>
        </w:rPr>
        <w:t xml:space="preserve"> formaldehyde emission rate</w:t>
      </w:r>
      <w:r w:rsidR="00C66608">
        <w:rPr>
          <w:lang w:val="en-GB"/>
        </w:rPr>
        <w:t>s</w:t>
      </w:r>
      <w:r w:rsidR="007513CF">
        <w:rPr>
          <w:lang w:val="en-GB"/>
        </w:rPr>
        <w:t>.</w:t>
      </w:r>
    </w:p>
    <w:p w:rsidR="00541E71" w:rsidRPr="00CC3532" w:rsidRDefault="00067409" w:rsidP="0036439D">
      <w:pPr>
        <w:pStyle w:val="CETBodytext"/>
        <w:jc w:val="lef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5AAAF6A9" wp14:editId="6BC5A515">
            <wp:extent cx="2578100" cy="2065238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" t="4391" r="7186"/>
                    <a:stretch/>
                  </pic:blipFill>
                  <pic:spPr bwMode="auto">
                    <a:xfrm>
                      <a:off x="0" y="0"/>
                      <a:ext cx="2578387" cy="206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1E71" w:rsidRPr="00541E71">
        <w:t xml:space="preserve"> </w:t>
      </w:r>
      <w:r>
        <w:rPr>
          <w:noProof/>
          <w:lang w:val="it-IT" w:eastAsia="it-IT"/>
        </w:rPr>
        <w:drawing>
          <wp:inline distT="0" distB="0" distL="0" distR="0" wp14:anchorId="185B01DB" wp14:editId="7662DF55">
            <wp:extent cx="2514600" cy="2003076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3" t="4003" r="7208"/>
                    <a:stretch/>
                  </pic:blipFill>
                  <pic:spPr bwMode="auto">
                    <a:xfrm>
                      <a:off x="0" y="0"/>
                      <a:ext cx="2520852" cy="20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B71" w:rsidRDefault="00984B71" w:rsidP="00984B71">
      <w:pPr>
        <w:pStyle w:val="CETCaption"/>
      </w:pPr>
      <w:bookmarkStart w:id="11" w:name="_Ref95733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F6566F">
        <w:rPr>
          <w:noProof/>
        </w:rPr>
        <w:t>6</w:t>
      </w:r>
      <w:r>
        <w:fldChar w:fldCharType="end"/>
      </w:r>
      <w:bookmarkEnd w:id="11"/>
      <w:r>
        <w:t xml:space="preserve">: </w:t>
      </w:r>
      <w:r w:rsidR="002A3654">
        <w:t>F</w:t>
      </w:r>
      <w:r w:rsidRPr="00915A9F">
        <w:t>ormaldehyde concentration (ppb) and formaldehyde emission rate (</w:t>
      </w:r>
      <w:r w:rsidR="00B16E02">
        <w:t>µg.</w:t>
      </w:r>
      <w:r w:rsidR="00B16E02" w:rsidRPr="000B2197">
        <w:t>m</w:t>
      </w:r>
      <w:r w:rsidR="00B16E02">
        <w:rPr>
          <w:vertAlign w:val="superscript"/>
        </w:rPr>
        <w:t>-</w:t>
      </w:r>
      <w:r w:rsidR="00B16E02">
        <w:t>².</w:t>
      </w:r>
      <w:r w:rsidR="00B16E02" w:rsidRPr="000B2197">
        <w:t>h</w:t>
      </w:r>
      <w:r w:rsidR="00B16E02">
        <w:rPr>
          <w:vertAlign w:val="superscript"/>
        </w:rPr>
        <w:t>-1</w:t>
      </w:r>
      <w:r w:rsidRPr="00915A9F">
        <w:t xml:space="preserve">) as a function of the air </w:t>
      </w:r>
      <w:r w:rsidR="00857041">
        <w:t>ex</w:t>
      </w:r>
      <w:r w:rsidRPr="00915A9F">
        <w:t>change rate (h</w:t>
      </w:r>
      <w:r w:rsidRPr="00984B71">
        <w:rPr>
          <w:vertAlign w:val="superscript"/>
        </w:rPr>
        <w:t>-1</w:t>
      </w:r>
      <w:r w:rsidRPr="00915A9F">
        <w:t>)</w:t>
      </w:r>
      <w:r w:rsidR="002A3654">
        <w:t>. Uncertainties correspond to the standard deviation calculated from the measurements of steady state concentration and the variability in the use of different panels.</w:t>
      </w:r>
    </w:p>
    <w:p w:rsidR="004B4E36" w:rsidRDefault="00454080" w:rsidP="00E36CF0">
      <w:pPr>
        <w:pStyle w:val="CETBodytext"/>
        <w:rPr>
          <w:lang w:val="en-GB"/>
        </w:rPr>
      </w:pPr>
      <w:r>
        <w:rPr>
          <w:lang w:val="en-GB"/>
        </w:rPr>
        <w:lastRenderedPageBreak/>
        <w:t xml:space="preserve">As </w:t>
      </w:r>
      <w:r w:rsidR="000B608D">
        <w:rPr>
          <w:lang w:val="en-GB"/>
        </w:rPr>
        <w:t>discussed earlier</w:t>
      </w:r>
      <w:r>
        <w:rPr>
          <w:lang w:val="en-GB"/>
        </w:rPr>
        <w:t xml:space="preserve">, the formaldehyde concentration is reduced </w:t>
      </w:r>
      <w:r w:rsidR="00C66608">
        <w:rPr>
          <w:lang w:val="en-GB"/>
        </w:rPr>
        <w:t>in a lower extent</w:t>
      </w:r>
      <w:r>
        <w:rPr>
          <w:lang w:val="en-GB"/>
        </w:rPr>
        <w:t xml:space="preserve"> than other VOC</w:t>
      </w:r>
      <w:r w:rsidR="00C66608">
        <w:rPr>
          <w:lang w:val="en-GB"/>
        </w:rPr>
        <w:t>s</w:t>
      </w:r>
      <w:r>
        <w:rPr>
          <w:lang w:val="en-GB"/>
        </w:rPr>
        <w:t xml:space="preserve"> when the air </w:t>
      </w:r>
      <w:r w:rsidR="00857041">
        <w:rPr>
          <w:lang w:val="en-GB"/>
        </w:rPr>
        <w:t>ex</w:t>
      </w:r>
      <w:r>
        <w:rPr>
          <w:lang w:val="en-GB"/>
        </w:rPr>
        <w:t>change rate increases</w:t>
      </w:r>
      <w:r w:rsidR="0026417F">
        <w:rPr>
          <w:lang w:val="en-GB"/>
        </w:rPr>
        <w:t xml:space="preserve">. Moreover, </w:t>
      </w:r>
      <w:r w:rsidR="00E714E2">
        <w:rPr>
          <w:lang w:val="en-GB"/>
        </w:rPr>
        <w:t>the emission rate of formaldehyde increases</w:t>
      </w:r>
      <w:r w:rsidR="00126CBB">
        <w:rPr>
          <w:lang w:val="en-GB"/>
        </w:rPr>
        <w:t xml:space="preserve"> </w:t>
      </w:r>
      <w:r w:rsidR="00F451B4">
        <w:rPr>
          <w:lang w:val="en-GB"/>
        </w:rPr>
        <w:t>by</w:t>
      </w:r>
      <w:r w:rsidR="00126CBB">
        <w:rPr>
          <w:lang w:val="en-GB"/>
        </w:rPr>
        <w:t xml:space="preserve"> 25 %</w:t>
      </w:r>
      <w:r w:rsidR="00E714E2">
        <w:rPr>
          <w:lang w:val="en-GB"/>
        </w:rPr>
        <w:t xml:space="preserve"> </w:t>
      </w:r>
      <w:r w:rsidR="0026417F">
        <w:rPr>
          <w:lang w:val="en-GB"/>
        </w:rPr>
        <w:t>as the air exchange rate increases</w:t>
      </w:r>
      <w:r w:rsidR="00126CBB">
        <w:rPr>
          <w:lang w:val="en-GB"/>
        </w:rPr>
        <w:t xml:space="preserve"> from 2.5 to 5.5 h</w:t>
      </w:r>
      <w:r w:rsidR="00126CBB">
        <w:rPr>
          <w:vertAlign w:val="superscript"/>
          <w:lang w:val="en-GB"/>
        </w:rPr>
        <w:t>-1</w:t>
      </w:r>
      <w:r w:rsidR="004B4E36">
        <w:rPr>
          <w:lang w:val="en-GB"/>
        </w:rPr>
        <w:t xml:space="preserve"> (Figure 6</w:t>
      </w:r>
      <w:r w:rsidR="0009680F">
        <w:rPr>
          <w:lang w:val="en-GB"/>
        </w:rPr>
        <w:t>)</w:t>
      </w:r>
      <w:r w:rsidR="00E714E2">
        <w:rPr>
          <w:lang w:val="en-GB"/>
        </w:rPr>
        <w:t>.</w:t>
      </w:r>
      <w:r w:rsidR="005D42BD">
        <w:rPr>
          <w:lang w:val="en-GB"/>
        </w:rPr>
        <w:t xml:space="preserve"> </w:t>
      </w:r>
      <w:r w:rsidR="008F4C42">
        <w:rPr>
          <w:lang w:val="en-GB"/>
        </w:rPr>
        <w:t xml:space="preserve">The formaldehyde concentration and emission rate are linked to the air </w:t>
      </w:r>
      <w:r w:rsidR="00857041">
        <w:rPr>
          <w:lang w:val="en-GB"/>
        </w:rPr>
        <w:t>ex</w:t>
      </w:r>
      <w:r w:rsidR="008F4C42">
        <w:rPr>
          <w:lang w:val="en-GB"/>
        </w:rPr>
        <w:t>change rate by a linear relationship.</w:t>
      </w:r>
      <w:r w:rsidR="00FD59AB">
        <w:rPr>
          <w:lang w:val="en-GB"/>
        </w:rPr>
        <w:t xml:space="preserve"> </w:t>
      </w:r>
      <w:r w:rsidR="0009680F">
        <w:rPr>
          <w:lang w:val="en-GB"/>
        </w:rPr>
        <w:t xml:space="preserve">The </w:t>
      </w:r>
      <w:r w:rsidR="00A87C52">
        <w:rPr>
          <w:lang w:val="en-GB"/>
        </w:rPr>
        <w:t>fresh</w:t>
      </w:r>
      <w:r w:rsidR="0009680F">
        <w:rPr>
          <w:lang w:val="en-GB"/>
        </w:rPr>
        <w:t xml:space="preserve"> air input </w:t>
      </w:r>
      <w:r w:rsidR="00FD59AB">
        <w:rPr>
          <w:lang w:val="en-GB"/>
        </w:rPr>
        <w:t>would</w:t>
      </w:r>
      <w:r w:rsidR="0009680F">
        <w:rPr>
          <w:lang w:val="en-GB"/>
        </w:rPr>
        <w:t xml:space="preserve"> promote the formaldehyde emission from the solid material.</w:t>
      </w:r>
      <w:r w:rsidR="00FD59AB">
        <w:rPr>
          <w:lang w:val="en-GB"/>
        </w:rPr>
        <w:t xml:space="preserve"> </w:t>
      </w:r>
      <w:r w:rsidR="00774EBC">
        <w:rPr>
          <w:lang w:val="en-GB"/>
        </w:rPr>
        <w:t>The increase of formaldehyde emission could be induced by a larger concentration gradient across the boundary layer between surface of material and ambient air (Offermann &amp; Hodgson, 2011).</w:t>
      </w:r>
    </w:p>
    <w:p w:rsidR="00A92A21" w:rsidRPr="00CE4719" w:rsidRDefault="00A92A21" w:rsidP="00A92A21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:rsidR="007276E8" w:rsidRPr="007513CF" w:rsidRDefault="00A87C52" w:rsidP="00600535">
      <w:pPr>
        <w:pStyle w:val="CETBodytext"/>
        <w:rPr>
          <w:lang w:val="en-GB"/>
        </w:rPr>
      </w:pPr>
      <w:r>
        <w:rPr>
          <w:lang w:val="en-GB"/>
        </w:rPr>
        <w:t>T</w:t>
      </w:r>
      <w:r w:rsidR="00830834" w:rsidRPr="00A72847">
        <w:rPr>
          <w:lang w:val="en-GB"/>
        </w:rPr>
        <w:t xml:space="preserve">he air velocity </w:t>
      </w:r>
      <w:r w:rsidR="00A06D93">
        <w:rPr>
          <w:lang w:val="en-GB"/>
        </w:rPr>
        <w:t>over</w:t>
      </w:r>
      <w:r w:rsidR="00830834" w:rsidRPr="00A72847">
        <w:rPr>
          <w:lang w:val="en-GB"/>
        </w:rPr>
        <w:t xml:space="preserve"> the surface </w:t>
      </w:r>
      <w:r w:rsidR="000B608D">
        <w:rPr>
          <w:lang w:val="en-GB"/>
        </w:rPr>
        <w:t xml:space="preserve">of a </w:t>
      </w:r>
      <w:r w:rsidR="000B608D" w:rsidRPr="00A72847">
        <w:rPr>
          <w:lang w:val="en-GB"/>
        </w:rPr>
        <w:t xml:space="preserve">material </w:t>
      </w:r>
      <w:r w:rsidR="00830834" w:rsidRPr="00A72847">
        <w:rPr>
          <w:lang w:val="en-GB"/>
        </w:rPr>
        <w:t>is usually d</w:t>
      </w:r>
      <w:r w:rsidR="00C335B2" w:rsidRPr="00A72847">
        <w:rPr>
          <w:lang w:val="en-GB"/>
        </w:rPr>
        <w:t xml:space="preserve">ependent </w:t>
      </w:r>
      <w:r>
        <w:rPr>
          <w:lang w:val="en-GB"/>
        </w:rPr>
        <w:t>on</w:t>
      </w:r>
      <w:r w:rsidR="00C335B2" w:rsidRPr="00A72847">
        <w:rPr>
          <w:lang w:val="en-GB"/>
        </w:rPr>
        <w:t xml:space="preserve"> the air </w:t>
      </w:r>
      <w:r w:rsidR="00857041">
        <w:rPr>
          <w:lang w:val="en-GB"/>
        </w:rPr>
        <w:t>ex</w:t>
      </w:r>
      <w:r w:rsidR="00C335B2" w:rsidRPr="00A72847">
        <w:rPr>
          <w:lang w:val="en-GB"/>
        </w:rPr>
        <w:t xml:space="preserve">change rate (Wolkoff, 1997). </w:t>
      </w:r>
      <w:r w:rsidR="002069F2">
        <w:rPr>
          <w:lang w:val="en-GB"/>
        </w:rPr>
        <w:t>The</w:t>
      </w:r>
      <w:r w:rsidR="00830834" w:rsidRPr="00A72847">
        <w:rPr>
          <w:lang w:val="en-GB"/>
        </w:rPr>
        <w:t xml:space="preserve"> experimental </w:t>
      </w:r>
      <w:r w:rsidR="00A06D93">
        <w:rPr>
          <w:lang w:val="en-GB"/>
        </w:rPr>
        <w:t>bench</w:t>
      </w:r>
      <w:r w:rsidR="002069F2">
        <w:rPr>
          <w:lang w:val="en-GB"/>
        </w:rPr>
        <w:t xml:space="preserve"> presented in this study</w:t>
      </w:r>
      <w:r w:rsidR="00830834" w:rsidRPr="00A72847">
        <w:rPr>
          <w:lang w:val="en-GB"/>
        </w:rPr>
        <w:t xml:space="preserve"> allows </w:t>
      </w:r>
      <w:r w:rsidR="002069F2">
        <w:rPr>
          <w:lang w:val="en-GB"/>
        </w:rPr>
        <w:t>us adjust</w:t>
      </w:r>
      <w:r w:rsidR="00830834" w:rsidRPr="00A72847">
        <w:rPr>
          <w:lang w:val="en-GB"/>
        </w:rPr>
        <w:t xml:space="preserve"> air </w:t>
      </w:r>
      <w:r w:rsidR="00857041">
        <w:rPr>
          <w:lang w:val="en-GB"/>
        </w:rPr>
        <w:t>ex</w:t>
      </w:r>
      <w:r w:rsidR="002069F2">
        <w:rPr>
          <w:lang w:val="en-GB"/>
        </w:rPr>
        <w:t xml:space="preserve">change rate and air velocity </w:t>
      </w:r>
      <w:r w:rsidR="00830834" w:rsidRPr="00A72847">
        <w:rPr>
          <w:lang w:val="en-GB"/>
        </w:rPr>
        <w:t xml:space="preserve">independently of each other </w:t>
      </w:r>
      <w:r w:rsidR="002069F2">
        <w:rPr>
          <w:lang w:val="en-GB"/>
        </w:rPr>
        <w:t xml:space="preserve">while maintaining the </w:t>
      </w:r>
      <w:r w:rsidR="00830834" w:rsidRPr="00A72847">
        <w:rPr>
          <w:lang w:val="en-GB"/>
        </w:rPr>
        <w:t>same airflow organization in the vicinity of the surface</w:t>
      </w:r>
      <w:r w:rsidR="00186B53">
        <w:rPr>
          <w:lang w:val="en-GB"/>
        </w:rPr>
        <w:t xml:space="preserve"> of the material</w:t>
      </w:r>
      <w:r w:rsidR="00830834" w:rsidRPr="00A72847">
        <w:rPr>
          <w:lang w:val="en-GB"/>
        </w:rPr>
        <w:t xml:space="preserve">. </w:t>
      </w:r>
      <w:r w:rsidR="00A72847" w:rsidRPr="00A72847">
        <w:rPr>
          <w:lang w:val="en-GB"/>
        </w:rPr>
        <w:t>T</w:t>
      </w:r>
      <w:r w:rsidR="00830834" w:rsidRPr="00A72847">
        <w:rPr>
          <w:lang w:val="en-GB"/>
        </w:rPr>
        <w:t>he assessment of the impact of air velocity on VOC emission</w:t>
      </w:r>
      <w:r w:rsidR="00186B53">
        <w:rPr>
          <w:lang w:val="en-GB"/>
        </w:rPr>
        <w:t>s</w:t>
      </w:r>
      <w:r w:rsidR="00830834" w:rsidRPr="00A72847">
        <w:rPr>
          <w:lang w:val="en-GB"/>
        </w:rPr>
        <w:t xml:space="preserve"> shows that the air velocity has no significant </w:t>
      </w:r>
      <w:r w:rsidR="00186B53">
        <w:rPr>
          <w:lang w:val="en-GB"/>
        </w:rPr>
        <w:t>effect</w:t>
      </w:r>
      <w:r w:rsidR="00830834" w:rsidRPr="00A72847">
        <w:rPr>
          <w:lang w:val="en-GB"/>
        </w:rPr>
        <w:t xml:space="preserve"> on steady state VOC concentration</w:t>
      </w:r>
      <w:r>
        <w:rPr>
          <w:lang w:val="en-GB"/>
        </w:rPr>
        <w:t>s</w:t>
      </w:r>
      <w:r w:rsidR="00830834" w:rsidRPr="00A72847">
        <w:rPr>
          <w:lang w:val="en-GB"/>
        </w:rPr>
        <w:t>.</w:t>
      </w:r>
      <w:r w:rsidR="00147E43" w:rsidRPr="00A72847">
        <w:rPr>
          <w:lang w:val="en-GB"/>
        </w:rPr>
        <w:t xml:space="preserve"> </w:t>
      </w:r>
      <w:r w:rsidR="00A72847" w:rsidRPr="00A72847">
        <w:rPr>
          <w:lang w:val="en-GB"/>
        </w:rPr>
        <w:t xml:space="preserve">Moreover, the influence of </w:t>
      </w:r>
      <w:r w:rsidR="00186B53">
        <w:rPr>
          <w:lang w:val="en-GB"/>
        </w:rPr>
        <w:t xml:space="preserve">the </w:t>
      </w:r>
      <w:r w:rsidR="00A72847" w:rsidRPr="00A72847">
        <w:rPr>
          <w:lang w:val="en-GB"/>
        </w:rPr>
        <w:t xml:space="preserve">air </w:t>
      </w:r>
      <w:r w:rsidR="00857041">
        <w:rPr>
          <w:lang w:val="en-GB"/>
        </w:rPr>
        <w:t>ex</w:t>
      </w:r>
      <w:r w:rsidR="00A72847" w:rsidRPr="00A72847">
        <w:rPr>
          <w:lang w:val="en-GB"/>
        </w:rPr>
        <w:t xml:space="preserve">change rate on the emission rate highlights </w:t>
      </w:r>
      <w:r w:rsidR="00186B53">
        <w:rPr>
          <w:lang w:val="en-GB"/>
        </w:rPr>
        <w:t>the</w:t>
      </w:r>
      <w:r>
        <w:rPr>
          <w:lang w:val="en-GB"/>
        </w:rPr>
        <w:t xml:space="preserve"> </w:t>
      </w:r>
      <w:r w:rsidR="00A72847" w:rsidRPr="00A72847">
        <w:rPr>
          <w:lang w:val="en-GB"/>
        </w:rPr>
        <w:t>singular behaviour of formaldehyde.</w:t>
      </w:r>
      <w:r w:rsidR="00186B53">
        <w:rPr>
          <w:lang w:val="en-GB"/>
        </w:rPr>
        <w:t xml:space="preserve"> The </w:t>
      </w:r>
      <w:r w:rsidR="00A72847" w:rsidRPr="00A72847">
        <w:rPr>
          <w:lang w:val="en-GB"/>
        </w:rPr>
        <w:t xml:space="preserve">formaldehyde emission rate </w:t>
      </w:r>
      <w:r w:rsidR="00A72847">
        <w:rPr>
          <w:lang w:val="en-GB"/>
        </w:rPr>
        <w:t xml:space="preserve">is positively correlated to the air </w:t>
      </w:r>
      <w:r w:rsidR="000B608D">
        <w:rPr>
          <w:lang w:val="en-GB"/>
        </w:rPr>
        <w:t>ex</w:t>
      </w:r>
      <w:r w:rsidR="00A72847">
        <w:rPr>
          <w:lang w:val="en-GB"/>
        </w:rPr>
        <w:t xml:space="preserve">change rate. </w:t>
      </w:r>
      <w:r w:rsidR="00A72847" w:rsidRPr="00A72847">
        <w:rPr>
          <w:lang w:val="en-GB"/>
        </w:rPr>
        <w:t xml:space="preserve">These results provide a </w:t>
      </w:r>
      <w:r>
        <w:rPr>
          <w:lang w:val="en-GB"/>
        </w:rPr>
        <w:t>new insight</w:t>
      </w:r>
      <w:r w:rsidR="00A72847" w:rsidRPr="00A72847">
        <w:rPr>
          <w:lang w:val="en-GB"/>
        </w:rPr>
        <w:t xml:space="preserve"> </w:t>
      </w:r>
      <w:r>
        <w:rPr>
          <w:lang w:val="en-GB"/>
        </w:rPr>
        <w:t>on</w:t>
      </w:r>
      <w:r w:rsidR="00A72847" w:rsidRPr="00A72847">
        <w:rPr>
          <w:lang w:val="en-GB"/>
        </w:rPr>
        <w:t xml:space="preserve"> the mechanisms </w:t>
      </w:r>
      <w:r>
        <w:rPr>
          <w:lang w:val="en-GB"/>
        </w:rPr>
        <w:t>governing</w:t>
      </w:r>
      <w:r w:rsidR="00A72847" w:rsidRPr="00A72847">
        <w:rPr>
          <w:lang w:val="en-GB"/>
        </w:rPr>
        <w:t xml:space="preserve"> VOC emissions.</w:t>
      </w:r>
      <w:r w:rsidR="00A72847">
        <w:rPr>
          <w:lang w:val="en-GB"/>
        </w:rPr>
        <w:t xml:space="preserve"> </w:t>
      </w:r>
      <w:r w:rsidR="00A06D93">
        <w:rPr>
          <w:lang w:val="en-GB"/>
        </w:rPr>
        <w:t xml:space="preserve">Finally, the enhancement </w:t>
      </w:r>
      <w:r w:rsidR="007F7961">
        <w:rPr>
          <w:lang w:val="en-GB"/>
        </w:rPr>
        <w:t>of formaldehyde emission rate as a</w:t>
      </w:r>
      <w:r w:rsidR="00A06D93">
        <w:rPr>
          <w:lang w:val="en-GB"/>
        </w:rPr>
        <w:t xml:space="preserve"> function of </w:t>
      </w:r>
      <w:r w:rsidR="000B608D">
        <w:rPr>
          <w:lang w:val="en-GB"/>
        </w:rPr>
        <w:t xml:space="preserve">the </w:t>
      </w:r>
      <w:r w:rsidR="00A06D93">
        <w:rPr>
          <w:lang w:val="en-GB"/>
        </w:rPr>
        <w:t xml:space="preserve">air </w:t>
      </w:r>
      <w:r w:rsidR="00857041">
        <w:rPr>
          <w:lang w:val="en-GB"/>
        </w:rPr>
        <w:t>ex</w:t>
      </w:r>
      <w:r w:rsidR="00A06D93">
        <w:rPr>
          <w:lang w:val="en-GB"/>
        </w:rPr>
        <w:t>change rat</w:t>
      </w:r>
      <w:r w:rsidR="00F52C4E">
        <w:rPr>
          <w:lang w:val="en-GB"/>
        </w:rPr>
        <w:t xml:space="preserve">e </w:t>
      </w:r>
      <w:r w:rsidR="005D42BD">
        <w:rPr>
          <w:lang w:val="en-GB"/>
        </w:rPr>
        <w:t>lead</w:t>
      </w:r>
      <w:r>
        <w:rPr>
          <w:lang w:val="en-GB"/>
        </w:rPr>
        <w:t>s</w:t>
      </w:r>
      <w:r w:rsidR="00F52C4E">
        <w:rPr>
          <w:lang w:val="en-GB"/>
        </w:rPr>
        <w:t xml:space="preserve"> to be careful and </w:t>
      </w:r>
      <w:r>
        <w:rPr>
          <w:lang w:val="en-GB"/>
        </w:rPr>
        <w:t xml:space="preserve">to </w:t>
      </w:r>
      <w:r w:rsidR="00F52C4E">
        <w:rPr>
          <w:lang w:val="en-GB"/>
        </w:rPr>
        <w:t>take into account the singular behaviour of formaldehyde when establishing IAQ prevention strategies based on the ventilation.</w:t>
      </w:r>
    </w:p>
    <w:p w:rsidR="00E65B91" w:rsidRDefault="00600535" w:rsidP="005917CF">
      <w:pPr>
        <w:pStyle w:val="CETReference"/>
      </w:pPr>
      <w:r w:rsidRPr="00CA76FD">
        <w:rPr>
          <w:lang w:val="en-US"/>
        </w:rPr>
        <w:t>Referen</w:t>
      </w:r>
      <w:r w:rsidRPr="00B57B36">
        <w:t>ces</w:t>
      </w:r>
    </w:p>
    <w:p w:rsidR="003C20F5" w:rsidRDefault="00784905" w:rsidP="006B4888">
      <w:pPr>
        <w:pStyle w:val="CETReferencetext"/>
      </w:pPr>
      <w:r w:rsidRPr="00160587">
        <w:t>Gennaro G., Gennaro</w:t>
      </w:r>
      <w:r w:rsidR="003C20F5" w:rsidRPr="00160587">
        <w:t xml:space="preserve"> L</w:t>
      </w:r>
      <w:r w:rsidRPr="00160587">
        <w:t>., Mazzone A., Forcelli F., Tutino M., 2014, Indoor air quality in hair salons: screening of volatile organic compounds and indicators based on health risk assessment, Atmospheric Environment, 83, 119-126.</w:t>
      </w:r>
    </w:p>
    <w:p w:rsidR="00573AB5" w:rsidRDefault="00573AB5" w:rsidP="006B4888">
      <w:pPr>
        <w:pStyle w:val="CETReferencetext"/>
      </w:pPr>
      <w:r>
        <w:t>Harb P., Locoge N., thevenet F., 2018, Emissions and treatment of VOCs emitted from wood-based construction materials: Impact on indoor air quality, Chemical Engineering Journal, 354, 641-652.</w:t>
      </w:r>
    </w:p>
    <w:p w:rsidR="003E3D9A" w:rsidRPr="003E3D9A" w:rsidRDefault="0021425F" w:rsidP="003E3D9A">
      <w:pPr>
        <w:pStyle w:val="CETReferencetext"/>
      </w:pPr>
      <w:r>
        <w:t>Hoffermann</w:t>
      </w:r>
      <w:r w:rsidR="003E3D9A">
        <w:t xml:space="preserve"> J.F., &amp; Hodgson A. T, 2011, Emission rates of volatile organic compounds in new homes, Proceeding Indoor Air 2011, 12</w:t>
      </w:r>
      <w:r w:rsidR="003E3D9A" w:rsidRPr="003E3D9A">
        <w:rPr>
          <w:vertAlign w:val="superscript"/>
        </w:rPr>
        <w:t>th</w:t>
      </w:r>
      <w:r w:rsidR="003E3D9A">
        <w:t xml:space="preserve"> International Conference on Indoor Air Quality and Climate, 5-10 of June 2011 in Austin, USA.</w:t>
      </w:r>
    </w:p>
    <w:p w:rsidR="00784905" w:rsidRPr="00160587" w:rsidRDefault="00784905" w:rsidP="006B4888">
      <w:pPr>
        <w:pStyle w:val="CETReferencetext"/>
      </w:pPr>
      <w:r w:rsidRPr="00160587">
        <w:t>Hult E.L., Willem H., Price P.N., Hotchi T., Russel M.L., Singer B.C., 2015, Formaldehyde and acetaldehyde exposure mitigation in US residences: in-home measurements of ventilation control and source control, Indoor Air</w:t>
      </w:r>
      <w:r w:rsidR="00160587" w:rsidRPr="00160587">
        <w:t>, 25, 523-535.</w:t>
      </w:r>
    </w:p>
    <w:p w:rsidR="00160587" w:rsidRDefault="00160587" w:rsidP="006B4888">
      <w:pPr>
        <w:pStyle w:val="CETReferencetext"/>
      </w:pPr>
      <w:r w:rsidRPr="00160587">
        <w:t>Hun D.E., Corsi R.L., Morandi M.T., Siegel J.A., 2010, Formaldehyde in residences:</w:t>
      </w:r>
      <w:r>
        <w:t xml:space="preserve"> long-term indoor concentration and influencing factors, Indoor Air, 20, 196-203.</w:t>
      </w:r>
    </w:p>
    <w:p w:rsidR="0021425F" w:rsidRDefault="0021425F" w:rsidP="006B4888">
      <w:pPr>
        <w:pStyle w:val="CETReferencetext"/>
      </w:pPr>
      <w:r>
        <w:t>Knudsen</w:t>
      </w:r>
      <w:r w:rsidR="003E3D9A">
        <w:t xml:space="preserve"> H.N., Kjaer U.D., Nielsen P.A., Wolkoff P., 1999, Sensory and chemical characterization of VOC emissions from building products: impact of concentration and air velocity, Atmospheric Environment, 33, 1217-1230.</w:t>
      </w:r>
    </w:p>
    <w:p w:rsidR="004628D2" w:rsidRDefault="00160587" w:rsidP="00160587">
      <w:pPr>
        <w:pStyle w:val="CETReferencetext"/>
      </w:pPr>
      <w:r>
        <w:t>Robert L., Guichard R., Kingler J., Mandin C., Cochet C., 2018, Impact of ventilation on IAQ in a sports store, Poster presented in International Congress Roomvent</w:t>
      </w:r>
      <w:r w:rsidR="00D579F9">
        <w:t xml:space="preserve"> </w:t>
      </w:r>
      <w:r>
        <w:t>&amp; Ventilation 2018, 2-5 of June 2018 in Espoo, Finland.</w:t>
      </w:r>
    </w:p>
    <w:p w:rsidR="0021425F" w:rsidRDefault="0021425F" w:rsidP="00160587">
      <w:pPr>
        <w:pStyle w:val="CETReferencetext"/>
      </w:pPr>
      <w:r>
        <w:t>Shang</w:t>
      </w:r>
      <w:r w:rsidR="00147E43">
        <w:t xml:space="preserve"> Y., Li B., Baldwin A.N., Ding Y., Yu W., 2016, Investigation of indoor air quality in shopping malls during summer in western China using subjective survey and field measurement, Building and Environment, 108, 1-11.</w:t>
      </w:r>
    </w:p>
    <w:p w:rsidR="0021425F" w:rsidRDefault="0021425F" w:rsidP="00160587">
      <w:pPr>
        <w:pStyle w:val="CETReferencetext"/>
      </w:pPr>
      <w:r>
        <w:t>Wolkoff</w:t>
      </w:r>
      <w:r w:rsidR="00147E43">
        <w:t xml:space="preserve"> P., 1997, Impact of air velocity, temperature, humidity and air on long-term VOC emissions from building products, Atmospheric Environment, 32, 2659-2668.</w:t>
      </w:r>
    </w:p>
    <w:p w:rsidR="00D579F9" w:rsidRDefault="00D579F9" w:rsidP="00160587">
      <w:pPr>
        <w:pStyle w:val="CETReferencetext"/>
      </w:pPr>
      <w:r>
        <w:t xml:space="preserve">Wolkoff P., &amp; Nielsen G.D., 2001, Organic compounds in indoor air-their relevance for perceived indoor air </w:t>
      </w:r>
      <w:r w:rsidR="00257ECE">
        <w:t>quality?</w:t>
      </w:r>
      <w:r>
        <w:t>, Atmospheric Environment, 35, 4407-4417.</w:t>
      </w:r>
    </w:p>
    <w:p w:rsidR="00160587" w:rsidRDefault="00AD3E72" w:rsidP="00160587">
      <w:pPr>
        <w:pStyle w:val="CETReferencetext"/>
      </w:pPr>
      <w:r>
        <w:t>Yoon H.I., Hong Y.-C., Cho S.-H., Kim H., Kim Y.H., Sohn J.R</w:t>
      </w:r>
      <w:r w:rsidR="00383A03">
        <w:t xml:space="preserve">., Kwon M., Park S.-H., Cho M.-H., Cheong H.-K., </w:t>
      </w:r>
      <w:r>
        <w:t>2010,</w:t>
      </w:r>
      <w:r w:rsidR="009311F0">
        <w:t xml:space="preserve"> Exposure to volatile organic compounds and loss of pulmonary function in the elderly, European Respiratory Journal, 36, 1270-1276.</w:t>
      </w:r>
    </w:p>
    <w:p w:rsidR="009311F0" w:rsidRPr="009311F0" w:rsidRDefault="009311F0" w:rsidP="00160587">
      <w:pPr>
        <w:pStyle w:val="CETReferencetext"/>
      </w:pPr>
      <w:r>
        <w:t>Zhang Y., Deng Q., Qiand H., Mo J., 2012, Research advance report of indoor environment and health in China, Fist Edition of China Architecture and Building Press, Beijing, China.</w:t>
      </w:r>
    </w:p>
    <w:sectPr w:rsidR="009311F0" w:rsidRPr="009311F0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24" w:rsidRDefault="00871A24" w:rsidP="004F5E36">
      <w:r>
        <w:separator/>
      </w:r>
    </w:p>
  </w:endnote>
  <w:endnote w:type="continuationSeparator" w:id="0">
    <w:p w:rsidR="00871A24" w:rsidRDefault="00871A2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24" w:rsidRDefault="00871A24" w:rsidP="004F5E36">
      <w:r>
        <w:separator/>
      </w:r>
    </w:p>
  </w:footnote>
  <w:footnote w:type="continuationSeparator" w:id="0">
    <w:p w:rsidR="00871A24" w:rsidRDefault="00871A24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732F37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  <w:lang w:val="en-US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357A"/>
    <w:multiLevelType w:val="hybridMultilevel"/>
    <w:tmpl w:val="A560CAF4"/>
    <w:lvl w:ilvl="0" w:tplc="6576C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20"/>
  </w:num>
  <w:num w:numId="16">
    <w:abstractNumId w:val="19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6"/>
  </w:num>
  <w:num w:numId="20">
    <w:abstractNumId w:val="1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44AE"/>
    <w:rsid w:val="000052FB"/>
    <w:rsid w:val="00010F40"/>
    <w:rsid w:val="000117CB"/>
    <w:rsid w:val="00017FB7"/>
    <w:rsid w:val="0003050D"/>
    <w:rsid w:val="0003148D"/>
    <w:rsid w:val="000349A9"/>
    <w:rsid w:val="00035E6B"/>
    <w:rsid w:val="00042444"/>
    <w:rsid w:val="00046D63"/>
    <w:rsid w:val="00047D7F"/>
    <w:rsid w:val="00051566"/>
    <w:rsid w:val="00055A14"/>
    <w:rsid w:val="00056D7D"/>
    <w:rsid w:val="00060FAB"/>
    <w:rsid w:val="00062A9A"/>
    <w:rsid w:val="00062FAB"/>
    <w:rsid w:val="00065058"/>
    <w:rsid w:val="00067409"/>
    <w:rsid w:val="00075AED"/>
    <w:rsid w:val="00075EFE"/>
    <w:rsid w:val="00082E3C"/>
    <w:rsid w:val="00085A54"/>
    <w:rsid w:val="00086C39"/>
    <w:rsid w:val="0009680F"/>
    <w:rsid w:val="00096839"/>
    <w:rsid w:val="000A03B2"/>
    <w:rsid w:val="000A3B79"/>
    <w:rsid w:val="000A50A1"/>
    <w:rsid w:val="000B608D"/>
    <w:rsid w:val="000D2467"/>
    <w:rsid w:val="000D266D"/>
    <w:rsid w:val="000D34BE"/>
    <w:rsid w:val="000D4632"/>
    <w:rsid w:val="000E102F"/>
    <w:rsid w:val="000E1E2A"/>
    <w:rsid w:val="000E278B"/>
    <w:rsid w:val="000E36F1"/>
    <w:rsid w:val="000E3A73"/>
    <w:rsid w:val="000E414A"/>
    <w:rsid w:val="000F093C"/>
    <w:rsid w:val="000F16BD"/>
    <w:rsid w:val="000F787B"/>
    <w:rsid w:val="000F7D04"/>
    <w:rsid w:val="001027A9"/>
    <w:rsid w:val="00110618"/>
    <w:rsid w:val="0012091F"/>
    <w:rsid w:val="00126BC2"/>
    <w:rsid w:val="00126CBB"/>
    <w:rsid w:val="001308B6"/>
    <w:rsid w:val="0013121F"/>
    <w:rsid w:val="00131FAB"/>
    <w:rsid w:val="00131FE6"/>
    <w:rsid w:val="001322DF"/>
    <w:rsid w:val="0013263F"/>
    <w:rsid w:val="00134DE4"/>
    <w:rsid w:val="00137E15"/>
    <w:rsid w:val="0014034D"/>
    <w:rsid w:val="00146AFE"/>
    <w:rsid w:val="00147E43"/>
    <w:rsid w:val="00150E59"/>
    <w:rsid w:val="00152DE3"/>
    <w:rsid w:val="00155F57"/>
    <w:rsid w:val="00160587"/>
    <w:rsid w:val="00160B52"/>
    <w:rsid w:val="00164CF9"/>
    <w:rsid w:val="00172539"/>
    <w:rsid w:val="001761FA"/>
    <w:rsid w:val="0017677A"/>
    <w:rsid w:val="00180840"/>
    <w:rsid w:val="00184AD6"/>
    <w:rsid w:val="00186B53"/>
    <w:rsid w:val="00195226"/>
    <w:rsid w:val="00195BA4"/>
    <w:rsid w:val="001A00FC"/>
    <w:rsid w:val="001A7CAF"/>
    <w:rsid w:val="001B0349"/>
    <w:rsid w:val="001B65C1"/>
    <w:rsid w:val="001C684B"/>
    <w:rsid w:val="001D53FC"/>
    <w:rsid w:val="001D74A5"/>
    <w:rsid w:val="001E48D3"/>
    <w:rsid w:val="001E4A05"/>
    <w:rsid w:val="001F42A5"/>
    <w:rsid w:val="001F7B9D"/>
    <w:rsid w:val="002069F2"/>
    <w:rsid w:val="00210D66"/>
    <w:rsid w:val="0021425F"/>
    <w:rsid w:val="002169BA"/>
    <w:rsid w:val="00221CEA"/>
    <w:rsid w:val="002224B4"/>
    <w:rsid w:val="00224BF7"/>
    <w:rsid w:val="00226A8E"/>
    <w:rsid w:val="002412C3"/>
    <w:rsid w:val="002447EF"/>
    <w:rsid w:val="00251550"/>
    <w:rsid w:val="00252C1A"/>
    <w:rsid w:val="00252DC8"/>
    <w:rsid w:val="00257ECE"/>
    <w:rsid w:val="00262728"/>
    <w:rsid w:val="00263B05"/>
    <w:rsid w:val="0026417F"/>
    <w:rsid w:val="0027221A"/>
    <w:rsid w:val="0027433B"/>
    <w:rsid w:val="00275B61"/>
    <w:rsid w:val="002777C5"/>
    <w:rsid w:val="00282656"/>
    <w:rsid w:val="00285F84"/>
    <w:rsid w:val="0028647C"/>
    <w:rsid w:val="00296B83"/>
    <w:rsid w:val="002A2F84"/>
    <w:rsid w:val="002A3654"/>
    <w:rsid w:val="002A4EB8"/>
    <w:rsid w:val="002A6A22"/>
    <w:rsid w:val="002B78CE"/>
    <w:rsid w:val="002C1F04"/>
    <w:rsid w:val="002C2FB6"/>
    <w:rsid w:val="002C3335"/>
    <w:rsid w:val="002C35C9"/>
    <w:rsid w:val="002D5BCD"/>
    <w:rsid w:val="002E1361"/>
    <w:rsid w:val="002F0EE7"/>
    <w:rsid w:val="002F3853"/>
    <w:rsid w:val="003009B7"/>
    <w:rsid w:val="00300E56"/>
    <w:rsid w:val="00302C0A"/>
    <w:rsid w:val="0030469C"/>
    <w:rsid w:val="0030725F"/>
    <w:rsid w:val="00320913"/>
    <w:rsid w:val="00321CA6"/>
    <w:rsid w:val="003230FC"/>
    <w:rsid w:val="0033066D"/>
    <w:rsid w:val="00334C09"/>
    <w:rsid w:val="003365E3"/>
    <w:rsid w:val="00340951"/>
    <w:rsid w:val="003430B8"/>
    <w:rsid w:val="00355B3D"/>
    <w:rsid w:val="00356200"/>
    <w:rsid w:val="00360171"/>
    <w:rsid w:val="00362BF7"/>
    <w:rsid w:val="0036439D"/>
    <w:rsid w:val="003723D4"/>
    <w:rsid w:val="00383A03"/>
    <w:rsid w:val="00384CC8"/>
    <w:rsid w:val="003852B2"/>
    <w:rsid w:val="003871FD"/>
    <w:rsid w:val="003A1E30"/>
    <w:rsid w:val="003A1EE8"/>
    <w:rsid w:val="003A20B2"/>
    <w:rsid w:val="003A5F9D"/>
    <w:rsid w:val="003A6C59"/>
    <w:rsid w:val="003A7D1C"/>
    <w:rsid w:val="003B304B"/>
    <w:rsid w:val="003B3146"/>
    <w:rsid w:val="003B60F3"/>
    <w:rsid w:val="003C20F5"/>
    <w:rsid w:val="003C4829"/>
    <w:rsid w:val="003D20B9"/>
    <w:rsid w:val="003D2C46"/>
    <w:rsid w:val="003E3BAD"/>
    <w:rsid w:val="003E3D9A"/>
    <w:rsid w:val="003F015E"/>
    <w:rsid w:val="003F30A8"/>
    <w:rsid w:val="00400414"/>
    <w:rsid w:val="00403AF4"/>
    <w:rsid w:val="00404AAE"/>
    <w:rsid w:val="0040622F"/>
    <w:rsid w:val="00410E20"/>
    <w:rsid w:val="004114C5"/>
    <w:rsid w:val="00412E6A"/>
    <w:rsid w:val="00413718"/>
    <w:rsid w:val="0041446B"/>
    <w:rsid w:val="00414D42"/>
    <w:rsid w:val="00420A4A"/>
    <w:rsid w:val="00422F87"/>
    <w:rsid w:val="00426CBB"/>
    <w:rsid w:val="00427386"/>
    <w:rsid w:val="004314B1"/>
    <w:rsid w:val="00433004"/>
    <w:rsid w:val="0044329C"/>
    <w:rsid w:val="00443675"/>
    <w:rsid w:val="00451F08"/>
    <w:rsid w:val="00454080"/>
    <w:rsid w:val="004577FE"/>
    <w:rsid w:val="00457B9C"/>
    <w:rsid w:val="0046164A"/>
    <w:rsid w:val="004628D2"/>
    <w:rsid w:val="00462DCD"/>
    <w:rsid w:val="004648AD"/>
    <w:rsid w:val="0046676D"/>
    <w:rsid w:val="004703A9"/>
    <w:rsid w:val="004760DE"/>
    <w:rsid w:val="00484030"/>
    <w:rsid w:val="00484AE2"/>
    <w:rsid w:val="00487777"/>
    <w:rsid w:val="00487C1D"/>
    <w:rsid w:val="004A004E"/>
    <w:rsid w:val="004A046C"/>
    <w:rsid w:val="004A24CF"/>
    <w:rsid w:val="004A62DE"/>
    <w:rsid w:val="004B4E36"/>
    <w:rsid w:val="004B6721"/>
    <w:rsid w:val="004C00F1"/>
    <w:rsid w:val="004C17F7"/>
    <w:rsid w:val="004C3D1D"/>
    <w:rsid w:val="004C7913"/>
    <w:rsid w:val="004D48C4"/>
    <w:rsid w:val="004D6B09"/>
    <w:rsid w:val="004E4DD6"/>
    <w:rsid w:val="004F569D"/>
    <w:rsid w:val="004F5E36"/>
    <w:rsid w:val="00500531"/>
    <w:rsid w:val="005011B5"/>
    <w:rsid w:val="00501705"/>
    <w:rsid w:val="00507B47"/>
    <w:rsid w:val="00507CC9"/>
    <w:rsid w:val="0051167A"/>
    <w:rsid w:val="005119A5"/>
    <w:rsid w:val="00514474"/>
    <w:rsid w:val="00524E7B"/>
    <w:rsid w:val="00525361"/>
    <w:rsid w:val="00525368"/>
    <w:rsid w:val="00526273"/>
    <w:rsid w:val="005278B7"/>
    <w:rsid w:val="00527D3B"/>
    <w:rsid w:val="00532016"/>
    <w:rsid w:val="00534495"/>
    <w:rsid w:val="005346C8"/>
    <w:rsid w:val="00541E71"/>
    <w:rsid w:val="00543E7D"/>
    <w:rsid w:val="00546B05"/>
    <w:rsid w:val="00547A68"/>
    <w:rsid w:val="0055041A"/>
    <w:rsid w:val="0055305E"/>
    <w:rsid w:val="005531C9"/>
    <w:rsid w:val="00556E87"/>
    <w:rsid w:val="00570A1B"/>
    <w:rsid w:val="00573AB5"/>
    <w:rsid w:val="0057643B"/>
    <w:rsid w:val="0057780E"/>
    <w:rsid w:val="0059021D"/>
    <w:rsid w:val="0059122E"/>
    <w:rsid w:val="005917CF"/>
    <w:rsid w:val="005A2165"/>
    <w:rsid w:val="005A51B9"/>
    <w:rsid w:val="005A68F2"/>
    <w:rsid w:val="005A7B31"/>
    <w:rsid w:val="005A7CD3"/>
    <w:rsid w:val="005B2110"/>
    <w:rsid w:val="005B61E6"/>
    <w:rsid w:val="005C2543"/>
    <w:rsid w:val="005C3E2E"/>
    <w:rsid w:val="005C77E1"/>
    <w:rsid w:val="005D42BD"/>
    <w:rsid w:val="005D4627"/>
    <w:rsid w:val="005D6A2F"/>
    <w:rsid w:val="005D6AA7"/>
    <w:rsid w:val="005E1A82"/>
    <w:rsid w:val="005E2124"/>
    <w:rsid w:val="005E794C"/>
    <w:rsid w:val="005F0A28"/>
    <w:rsid w:val="005F0E5E"/>
    <w:rsid w:val="005F2E56"/>
    <w:rsid w:val="005F47AD"/>
    <w:rsid w:val="00600535"/>
    <w:rsid w:val="00602246"/>
    <w:rsid w:val="00610CD6"/>
    <w:rsid w:val="00614A3C"/>
    <w:rsid w:val="00614F6C"/>
    <w:rsid w:val="00620DEE"/>
    <w:rsid w:val="00621F92"/>
    <w:rsid w:val="006235E2"/>
    <w:rsid w:val="00624FD1"/>
    <w:rsid w:val="00625639"/>
    <w:rsid w:val="00626179"/>
    <w:rsid w:val="00631376"/>
    <w:rsid w:val="00631B33"/>
    <w:rsid w:val="006340DC"/>
    <w:rsid w:val="0063624D"/>
    <w:rsid w:val="006406F7"/>
    <w:rsid w:val="0064184D"/>
    <w:rsid w:val="006422CC"/>
    <w:rsid w:val="00653471"/>
    <w:rsid w:val="0065377E"/>
    <w:rsid w:val="00655BE4"/>
    <w:rsid w:val="00660B16"/>
    <w:rsid w:val="00660E3E"/>
    <w:rsid w:val="00662E74"/>
    <w:rsid w:val="00674DC0"/>
    <w:rsid w:val="00676590"/>
    <w:rsid w:val="00680C23"/>
    <w:rsid w:val="00681D28"/>
    <w:rsid w:val="00693766"/>
    <w:rsid w:val="006978CB"/>
    <w:rsid w:val="006A3281"/>
    <w:rsid w:val="006A4DC1"/>
    <w:rsid w:val="006A58B8"/>
    <w:rsid w:val="006A7CDE"/>
    <w:rsid w:val="006B0ED4"/>
    <w:rsid w:val="006B4888"/>
    <w:rsid w:val="006C2E45"/>
    <w:rsid w:val="006C359C"/>
    <w:rsid w:val="006C36D8"/>
    <w:rsid w:val="006C5579"/>
    <w:rsid w:val="006C6AA3"/>
    <w:rsid w:val="006E0799"/>
    <w:rsid w:val="006E113D"/>
    <w:rsid w:val="006E3EAA"/>
    <w:rsid w:val="006E737D"/>
    <w:rsid w:val="006F02EA"/>
    <w:rsid w:val="0070195D"/>
    <w:rsid w:val="00702BA6"/>
    <w:rsid w:val="00714EBD"/>
    <w:rsid w:val="00720A24"/>
    <w:rsid w:val="00720F48"/>
    <w:rsid w:val="00721396"/>
    <w:rsid w:val="00721F51"/>
    <w:rsid w:val="007276E8"/>
    <w:rsid w:val="00732386"/>
    <w:rsid w:val="007447F3"/>
    <w:rsid w:val="00745489"/>
    <w:rsid w:val="0074610B"/>
    <w:rsid w:val="0074704D"/>
    <w:rsid w:val="007513CF"/>
    <w:rsid w:val="00753077"/>
    <w:rsid w:val="0075499F"/>
    <w:rsid w:val="00756941"/>
    <w:rsid w:val="0076426E"/>
    <w:rsid w:val="007661C8"/>
    <w:rsid w:val="0077098D"/>
    <w:rsid w:val="00771118"/>
    <w:rsid w:val="00774EBC"/>
    <w:rsid w:val="00777E0E"/>
    <w:rsid w:val="00781330"/>
    <w:rsid w:val="00784905"/>
    <w:rsid w:val="00790AA5"/>
    <w:rsid w:val="007931FA"/>
    <w:rsid w:val="007946BE"/>
    <w:rsid w:val="00796E35"/>
    <w:rsid w:val="007A16DE"/>
    <w:rsid w:val="007A7BBA"/>
    <w:rsid w:val="007B0C50"/>
    <w:rsid w:val="007B2A3B"/>
    <w:rsid w:val="007B703C"/>
    <w:rsid w:val="007B7F61"/>
    <w:rsid w:val="007C166D"/>
    <w:rsid w:val="007C1A43"/>
    <w:rsid w:val="007C2C88"/>
    <w:rsid w:val="007C3CF1"/>
    <w:rsid w:val="007C5B70"/>
    <w:rsid w:val="007C7D15"/>
    <w:rsid w:val="007D559D"/>
    <w:rsid w:val="007D5950"/>
    <w:rsid w:val="007E1DC6"/>
    <w:rsid w:val="007E2654"/>
    <w:rsid w:val="007E6CE3"/>
    <w:rsid w:val="007E74C1"/>
    <w:rsid w:val="007F527C"/>
    <w:rsid w:val="007F7961"/>
    <w:rsid w:val="00812536"/>
    <w:rsid w:val="00813288"/>
    <w:rsid w:val="008168FC"/>
    <w:rsid w:val="0082618E"/>
    <w:rsid w:val="00830834"/>
    <w:rsid w:val="00830996"/>
    <w:rsid w:val="008345F1"/>
    <w:rsid w:val="008414B3"/>
    <w:rsid w:val="00857041"/>
    <w:rsid w:val="00864610"/>
    <w:rsid w:val="00865B07"/>
    <w:rsid w:val="008667EA"/>
    <w:rsid w:val="00871A24"/>
    <w:rsid w:val="0087637F"/>
    <w:rsid w:val="00882515"/>
    <w:rsid w:val="008855B1"/>
    <w:rsid w:val="008904B9"/>
    <w:rsid w:val="00892517"/>
    <w:rsid w:val="00892AD5"/>
    <w:rsid w:val="008A016C"/>
    <w:rsid w:val="008A1512"/>
    <w:rsid w:val="008A19D4"/>
    <w:rsid w:val="008A1C50"/>
    <w:rsid w:val="008A1DC7"/>
    <w:rsid w:val="008A2E5E"/>
    <w:rsid w:val="008A3592"/>
    <w:rsid w:val="008A4F1D"/>
    <w:rsid w:val="008A5715"/>
    <w:rsid w:val="008A7DF1"/>
    <w:rsid w:val="008B1F67"/>
    <w:rsid w:val="008B7228"/>
    <w:rsid w:val="008C6DF1"/>
    <w:rsid w:val="008C78C1"/>
    <w:rsid w:val="008D32B9"/>
    <w:rsid w:val="008D373F"/>
    <w:rsid w:val="008D433B"/>
    <w:rsid w:val="008E1301"/>
    <w:rsid w:val="008E24A1"/>
    <w:rsid w:val="008E41D0"/>
    <w:rsid w:val="008E566E"/>
    <w:rsid w:val="008E7146"/>
    <w:rsid w:val="008F0115"/>
    <w:rsid w:val="008F328B"/>
    <w:rsid w:val="008F4C42"/>
    <w:rsid w:val="0090117F"/>
    <w:rsid w:val="0090161A"/>
    <w:rsid w:val="00901EB6"/>
    <w:rsid w:val="00904C62"/>
    <w:rsid w:val="009079A3"/>
    <w:rsid w:val="0091574D"/>
    <w:rsid w:val="00924DAC"/>
    <w:rsid w:val="00925C0D"/>
    <w:rsid w:val="00927058"/>
    <w:rsid w:val="009311F0"/>
    <w:rsid w:val="009315C5"/>
    <w:rsid w:val="00933585"/>
    <w:rsid w:val="009350DA"/>
    <w:rsid w:val="00942CE5"/>
    <w:rsid w:val="0094389D"/>
    <w:rsid w:val="009450CE"/>
    <w:rsid w:val="00947179"/>
    <w:rsid w:val="0095164B"/>
    <w:rsid w:val="00953EBC"/>
    <w:rsid w:val="00954090"/>
    <w:rsid w:val="00955002"/>
    <w:rsid w:val="009573E7"/>
    <w:rsid w:val="009635B9"/>
    <w:rsid w:val="00963E05"/>
    <w:rsid w:val="00967D54"/>
    <w:rsid w:val="0097079F"/>
    <w:rsid w:val="00981BB9"/>
    <w:rsid w:val="0098318B"/>
    <w:rsid w:val="00984B71"/>
    <w:rsid w:val="0098510D"/>
    <w:rsid w:val="00996317"/>
    <w:rsid w:val="00996483"/>
    <w:rsid w:val="00996F5A"/>
    <w:rsid w:val="009A0A3E"/>
    <w:rsid w:val="009A2484"/>
    <w:rsid w:val="009A65EE"/>
    <w:rsid w:val="009A7B2B"/>
    <w:rsid w:val="009B041A"/>
    <w:rsid w:val="009B34B3"/>
    <w:rsid w:val="009B5857"/>
    <w:rsid w:val="009C4ACC"/>
    <w:rsid w:val="009C55C3"/>
    <w:rsid w:val="009C7C86"/>
    <w:rsid w:val="009D2FF7"/>
    <w:rsid w:val="009D4A7A"/>
    <w:rsid w:val="009E178C"/>
    <w:rsid w:val="009E7884"/>
    <w:rsid w:val="009E788A"/>
    <w:rsid w:val="009F0E08"/>
    <w:rsid w:val="009F342F"/>
    <w:rsid w:val="00A017C3"/>
    <w:rsid w:val="00A03E6A"/>
    <w:rsid w:val="00A04846"/>
    <w:rsid w:val="00A06D93"/>
    <w:rsid w:val="00A10B2C"/>
    <w:rsid w:val="00A11025"/>
    <w:rsid w:val="00A14E88"/>
    <w:rsid w:val="00A1763D"/>
    <w:rsid w:val="00A17CEC"/>
    <w:rsid w:val="00A22249"/>
    <w:rsid w:val="00A27EF0"/>
    <w:rsid w:val="00A300ED"/>
    <w:rsid w:val="00A304A6"/>
    <w:rsid w:val="00A331CD"/>
    <w:rsid w:val="00A36066"/>
    <w:rsid w:val="00A40E66"/>
    <w:rsid w:val="00A464A5"/>
    <w:rsid w:val="00A507AA"/>
    <w:rsid w:val="00A50B20"/>
    <w:rsid w:val="00A51390"/>
    <w:rsid w:val="00A547F3"/>
    <w:rsid w:val="00A57B00"/>
    <w:rsid w:val="00A605A9"/>
    <w:rsid w:val="00A60D13"/>
    <w:rsid w:val="00A63824"/>
    <w:rsid w:val="00A6411C"/>
    <w:rsid w:val="00A656AA"/>
    <w:rsid w:val="00A72745"/>
    <w:rsid w:val="00A72847"/>
    <w:rsid w:val="00A7649F"/>
    <w:rsid w:val="00A76EFC"/>
    <w:rsid w:val="00A80E45"/>
    <w:rsid w:val="00A8232D"/>
    <w:rsid w:val="00A83E94"/>
    <w:rsid w:val="00A87C52"/>
    <w:rsid w:val="00A91010"/>
    <w:rsid w:val="00A91212"/>
    <w:rsid w:val="00A92A21"/>
    <w:rsid w:val="00A94861"/>
    <w:rsid w:val="00A94AE6"/>
    <w:rsid w:val="00A97F29"/>
    <w:rsid w:val="00AA702E"/>
    <w:rsid w:val="00AA7CE6"/>
    <w:rsid w:val="00AB0964"/>
    <w:rsid w:val="00AB5011"/>
    <w:rsid w:val="00AC7368"/>
    <w:rsid w:val="00AD16B9"/>
    <w:rsid w:val="00AD3E72"/>
    <w:rsid w:val="00AE0255"/>
    <w:rsid w:val="00AE377D"/>
    <w:rsid w:val="00AE5004"/>
    <w:rsid w:val="00AE7A0F"/>
    <w:rsid w:val="00AF5A83"/>
    <w:rsid w:val="00B056A1"/>
    <w:rsid w:val="00B063C4"/>
    <w:rsid w:val="00B13151"/>
    <w:rsid w:val="00B13996"/>
    <w:rsid w:val="00B16E02"/>
    <w:rsid w:val="00B17FBD"/>
    <w:rsid w:val="00B2634B"/>
    <w:rsid w:val="00B305FA"/>
    <w:rsid w:val="00B315A6"/>
    <w:rsid w:val="00B31813"/>
    <w:rsid w:val="00B33365"/>
    <w:rsid w:val="00B4086A"/>
    <w:rsid w:val="00B41C7F"/>
    <w:rsid w:val="00B43135"/>
    <w:rsid w:val="00B4789B"/>
    <w:rsid w:val="00B531B0"/>
    <w:rsid w:val="00B56150"/>
    <w:rsid w:val="00B57B36"/>
    <w:rsid w:val="00B605E6"/>
    <w:rsid w:val="00B6504D"/>
    <w:rsid w:val="00B668B1"/>
    <w:rsid w:val="00B66FF2"/>
    <w:rsid w:val="00B70DAD"/>
    <w:rsid w:val="00B71A9A"/>
    <w:rsid w:val="00B75E64"/>
    <w:rsid w:val="00B8686D"/>
    <w:rsid w:val="00B8747C"/>
    <w:rsid w:val="00B902C5"/>
    <w:rsid w:val="00B96DAE"/>
    <w:rsid w:val="00BA6ABC"/>
    <w:rsid w:val="00BB0FCC"/>
    <w:rsid w:val="00BB1062"/>
    <w:rsid w:val="00BB1C06"/>
    <w:rsid w:val="00BC1AB2"/>
    <w:rsid w:val="00BC30C9"/>
    <w:rsid w:val="00BC53D4"/>
    <w:rsid w:val="00BD3597"/>
    <w:rsid w:val="00BE0419"/>
    <w:rsid w:val="00BE3E58"/>
    <w:rsid w:val="00BE7F22"/>
    <w:rsid w:val="00BF7EEC"/>
    <w:rsid w:val="00C01616"/>
    <w:rsid w:val="00C0162B"/>
    <w:rsid w:val="00C07E1F"/>
    <w:rsid w:val="00C159D9"/>
    <w:rsid w:val="00C230F4"/>
    <w:rsid w:val="00C238E4"/>
    <w:rsid w:val="00C308BF"/>
    <w:rsid w:val="00C31D7E"/>
    <w:rsid w:val="00C32077"/>
    <w:rsid w:val="00C331C8"/>
    <w:rsid w:val="00C332DE"/>
    <w:rsid w:val="00C335B2"/>
    <w:rsid w:val="00C345B1"/>
    <w:rsid w:val="00C40142"/>
    <w:rsid w:val="00C4474D"/>
    <w:rsid w:val="00C50A2A"/>
    <w:rsid w:val="00C57182"/>
    <w:rsid w:val="00C57863"/>
    <w:rsid w:val="00C61FCD"/>
    <w:rsid w:val="00C6281D"/>
    <w:rsid w:val="00C655FD"/>
    <w:rsid w:val="00C65A59"/>
    <w:rsid w:val="00C65FB8"/>
    <w:rsid w:val="00C66608"/>
    <w:rsid w:val="00C71384"/>
    <w:rsid w:val="00C7161F"/>
    <w:rsid w:val="00C755C8"/>
    <w:rsid w:val="00C8252B"/>
    <w:rsid w:val="00C83539"/>
    <w:rsid w:val="00C845EE"/>
    <w:rsid w:val="00C870A8"/>
    <w:rsid w:val="00C94434"/>
    <w:rsid w:val="00C959E1"/>
    <w:rsid w:val="00C9693C"/>
    <w:rsid w:val="00CA0D75"/>
    <w:rsid w:val="00CA1C95"/>
    <w:rsid w:val="00CA1DB5"/>
    <w:rsid w:val="00CA4BA6"/>
    <w:rsid w:val="00CA5A9C"/>
    <w:rsid w:val="00CA76FD"/>
    <w:rsid w:val="00CC3532"/>
    <w:rsid w:val="00CD3517"/>
    <w:rsid w:val="00CD5A00"/>
    <w:rsid w:val="00CD5FE2"/>
    <w:rsid w:val="00CE1D96"/>
    <w:rsid w:val="00CE2437"/>
    <w:rsid w:val="00CE46C5"/>
    <w:rsid w:val="00CE4719"/>
    <w:rsid w:val="00CE4AD9"/>
    <w:rsid w:val="00CE7C68"/>
    <w:rsid w:val="00D01E76"/>
    <w:rsid w:val="00D02B4C"/>
    <w:rsid w:val="00D040C4"/>
    <w:rsid w:val="00D07334"/>
    <w:rsid w:val="00D11916"/>
    <w:rsid w:val="00D13158"/>
    <w:rsid w:val="00D14ED4"/>
    <w:rsid w:val="00D20A34"/>
    <w:rsid w:val="00D26EFA"/>
    <w:rsid w:val="00D32689"/>
    <w:rsid w:val="00D33CF2"/>
    <w:rsid w:val="00D5017C"/>
    <w:rsid w:val="00D55451"/>
    <w:rsid w:val="00D579F9"/>
    <w:rsid w:val="00D57B39"/>
    <w:rsid w:val="00D57C84"/>
    <w:rsid w:val="00D6057D"/>
    <w:rsid w:val="00D67691"/>
    <w:rsid w:val="00D73020"/>
    <w:rsid w:val="00D76798"/>
    <w:rsid w:val="00D814BA"/>
    <w:rsid w:val="00D84576"/>
    <w:rsid w:val="00D910FE"/>
    <w:rsid w:val="00D9126A"/>
    <w:rsid w:val="00D95BC6"/>
    <w:rsid w:val="00DA069B"/>
    <w:rsid w:val="00DA1399"/>
    <w:rsid w:val="00DA24C6"/>
    <w:rsid w:val="00DA2BC5"/>
    <w:rsid w:val="00DA4D7B"/>
    <w:rsid w:val="00DB2DBD"/>
    <w:rsid w:val="00DB5E1E"/>
    <w:rsid w:val="00DC0FFE"/>
    <w:rsid w:val="00DC2AF1"/>
    <w:rsid w:val="00DC619D"/>
    <w:rsid w:val="00DC71C9"/>
    <w:rsid w:val="00DE1C1E"/>
    <w:rsid w:val="00DE264A"/>
    <w:rsid w:val="00DF25CF"/>
    <w:rsid w:val="00DF2ED0"/>
    <w:rsid w:val="00E02D18"/>
    <w:rsid w:val="00E041E7"/>
    <w:rsid w:val="00E151F8"/>
    <w:rsid w:val="00E23402"/>
    <w:rsid w:val="00E23CA1"/>
    <w:rsid w:val="00E32AC7"/>
    <w:rsid w:val="00E36CF0"/>
    <w:rsid w:val="00E409A8"/>
    <w:rsid w:val="00E45D80"/>
    <w:rsid w:val="00E509A7"/>
    <w:rsid w:val="00E50C12"/>
    <w:rsid w:val="00E52002"/>
    <w:rsid w:val="00E52B59"/>
    <w:rsid w:val="00E54D73"/>
    <w:rsid w:val="00E61215"/>
    <w:rsid w:val="00E65549"/>
    <w:rsid w:val="00E65B91"/>
    <w:rsid w:val="00E714E2"/>
    <w:rsid w:val="00E7209D"/>
    <w:rsid w:val="00E77223"/>
    <w:rsid w:val="00E8269D"/>
    <w:rsid w:val="00E84660"/>
    <w:rsid w:val="00E8528B"/>
    <w:rsid w:val="00E85B5D"/>
    <w:rsid w:val="00E85B94"/>
    <w:rsid w:val="00E863F7"/>
    <w:rsid w:val="00E96C6D"/>
    <w:rsid w:val="00E978D0"/>
    <w:rsid w:val="00EA1E80"/>
    <w:rsid w:val="00EA24C6"/>
    <w:rsid w:val="00EA4613"/>
    <w:rsid w:val="00EA7F91"/>
    <w:rsid w:val="00EB1523"/>
    <w:rsid w:val="00EB26F2"/>
    <w:rsid w:val="00EB2E24"/>
    <w:rsid w:val="00EC0E49"/>
    <w:rsid w:val="00EC57B0"/>
    <w:rsid w:val="00EC70AF"/>
    <w:rsid w:val="00ED33C5"/>
    <w:rsid w:val="00ED6BC9"/>
    <w:rsid w:val="00ED7F68"/>
    <w:rsid w:val="00EE0131"/>
    <w:rsid w:val="00EE09A1"/>
    <w:rsid w:val="00EE2FDB"/>
    <w:rsid w:val="00EF2793"/>
    <w:rsid w:val="00EF7D97"/>
    <w:rsid w:val="00F03332"/>
    <w:rsid w:val="00F05519"/>
    <w:rsid w:val="00F07B5D"/>
    <w:rsid w:val="00F11C1C"/>
    <w:rsid w:val="00F155B2"/>
    <w:rsid w:val="00F21558"/>
    <w:rsid w:val="00F26B32"/>
    <w:rsid w:val="00F30C64"/>
    <w:rsid w:val="00F32CDB"/>
    <w:rsid w:val="00F342BD"/>
    <w:rsid w:val="00F40D72"/>
    <w:rsid w:val="00F44B21"/>
    <w:rsid w:val="00F451B4"/>
    <w:rsid w:val="00F52C4E"/>
    <w:rsid w:val="00F55F0F"/>
    <w:rsid w:val="00F5633D"/>
    <w:rsid w:val="00F63924"/>
    <w:rsid w:val="00F63A70"/>
    <w:rsid w:val="00F645FA"/>
    <w:rsid w:val="00F6566F"/>
    <w:rsid w:val="00F66250"/>
    <w:rsid w:val="00F86046"/>
    <w:rsid w:val="00FA03F4"/>
    <w:rsid w:val="00FA21D0"/>
    <w:rsid w:val="00FA5F5F"/>
    <w:rsid w:val="00FA707B"/>
    <w:rsid w:val="00FB730C"/>
    <w:rsid w:val="00FB7398"/>
    <w:rsid w:val="00FC2695"/>
    <w:rsid w:val="00FC3E03"/>
    <w:rsid w:val="00FC3FC1"/>
    <w:rsid w:val="00FD59AB"/>
    <w:rsid w:val="00FD6CE9"/>
    <w:rsid w:val="00FF4DCB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65B677-70D2-4252-8605-BD894F54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hyperlink" Target="mailto:florent.caron@inrs.fr" TargetMode="External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DD8D-C414-4A2D-A96A-EA92EF1F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3194</Words>
  <Characters>18207</Characters>
  <Application>Microsoft Office Word</Application>
  <DocSecurity>0</DocSecurity>
  <Lines>151</Lines>
  <Paragraphs>42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elisa pisati</cp:lastModifiedBy>
  <cp:revision>2</cp:revision>
  <cp:lastPrinted>2019-02-13T12:36:00Z</cp:lastPrinted>
  <dcterms:created xsi:type="dcterms:W3CDTF">2019-04-11T08:45:00Z</dcterms:created>
  <dcterms:modified xsi:type="dcterms:W3CDTF">2019-04-11T08:45:00Z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