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02633EEC" w14:textId="77777777">
        <w:trPr>
          <w:trHeight w:val="852"/>
          <w:jc w:val="center"/>
        </w:trPr>
        <w:tc>
          <w:tcPr>
            <w:tcW w:w="6946" w:type="dxa"/>
            <w:vMerge w:val="restart"/>
            <w:tcBorders>
              <w:right w:val="single" w:sz="4" w:space="0" w:color="auto"/>
            </w:tcBorders>
          </w:tcPr>
          <w:p w14:paraId="318CED8F"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47840EF7" wp14:editId="303EF30C">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6825AA6"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1DC41A9"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9CFC272" w14:textId="77777777" w:rsidR="000A03B2" w:rsidRPr="00B57B36" w:rsidRDefault="000A03B2" w:rsidP="00CD5FE2">
            <w:pPr>
              <w:jc w:val="right"/>
            </w:pPr>
            <w:r w:rsidRPr="00B57B36">
              <w:rPr>
                <w:noProof/>
                <w:lang w:val="en-US"/>
              </w:rPr>
              <w:drawing>
                <wp:inline distT="0" distB="0" distL="0" distR="0" wp14:anchorId="79FEDA9D" wp14:editId="4115AF4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49D747A" w14:textId="77777777">
        <w:trPr>
          <w:trHeight w:val="567"/>
          <w:jc w:val="center"/>
        </w:trPr>
        <w:tc>
          <w:tcPr>
            <w:tcW w:w="6946" w:type="dxa"/>
            <w:vMerge/>
            <w:tcBorders>
              <w:right w:val="single" w:sz="4" w:space="0" w:color="auto"/>
            </w:tcBorders>
          </w:tcPr>
          <w:p w14:paraId="34719D5B"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5AE79B1"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17F2650"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55ED8894"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5392DEF5" w14:textId="77777777">
        <w:trPr>
          <w:trHeight w:val="68"/>
          <w:jc w:val="center"/>
        </w:trPr>
        <w:tc>
          <w:tcPr>
            <w:tcW w:w="8789" w:type="dxa"/>
            <w:gridSpan w:val="2"/>
          </w:tcPr>
          <w:p w14:paraId="778A3692"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C5C7F78"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48037F8"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5EFEC34" w14:textId="77777777" w:rsidR="00E978D0" w:rsidRPr="00B57B36" w:rsidRDefault="005A5B8D" w:rsidP="00E978D0">
      <w:pPr>
        <w:pStyle w:val="CETTitle"/>
      </w:pPr>
      <w:r w:rsidRPr="005A5B8D">
        <w:t xml:space="preserve">Study of Production Performance and Safety Analysis of Ammonia Fertilizer Process Using Aspen Plus </w:t>
      </w:r>
    </w:p>
    <w:p w14:paraId="604548D3" w14:textId="77777777" w:rsidR="00E978D0" w:rsidRPr="00B57B36" w:rsidRDefault="008D135A" w:rsidP="00AB5011">
      <w:pPr>
        <w:pStyle w:val="CETAuthors"/>
      </w:pPr>
      <w:r w:rsidRPr="008D135A">
        <w:t>M. Tanvir Sowgath</w:t>
      </w:r>
      <w:r w:rsidR="00600535" w:rsidRPr="00B57B36">
        <w:rPr>
          <w:vertAlign w:val="superscript"/>
        </w:rPr>
        <w:t>a</w:t>
      </w:r>
      <w:r w:rsidRPr="00B57B36">
        <w:rPr>
          <w:vertAlign w:val="superscript"/>
        </w:rPr>
        <w:t>,</w:t>
      </w:r>
      <w:r w:rsidRPr="00B57B36">
        <w:t>*</w:t>
      </w:r>
      <w:r w:rsidR="00600535" w:rsidRPr="00B57B36">
        <w:t xml:space="preserve">, </w:t>
      </w:r>
      <w:r w:rsidRPr="008D135A">
        <w:t xml:space="preserve">I. M. Mujtaba </w:t>
      </w:r>
      <w:r w:rsidR="00600535" w:rsidRPr="00B57B36">
        <w:rPr>
          <w:vertAlign w:val="superscript"/>
        </w:rPr>
        <w:t>b</w:t>
      </w:r>
    </w:p>
    <w:p w14:paraId="5D07C0DC" w14:textId="77777777" w:rsidR="00E978D0" w:rsidRPr="00B57B36" w:rsidRDefault="00E978D0" w:rsidP="00E978D0">
      <w:pPr>
        <w:pStyle w:val="CETAddress"/>
      </w:pPr>
      <w:r w:rsidRPr="00B57B36">
        <w:rPr>
          <w:vertAlign w:val="superscript"/>
        </w:rPr>
        <w:t>a</w:t>
      </w:r>
      <w:r w:rsidR="003C1302" w:rsidRPr="003C1302">
        <w:t>Department of Chemical Engineering, Bangladesh University of Engineering and Technology (BUET), Dhaka, 1000, Bangladesh</w:t>
      </w:r>
      <w:r w:rsidRPr="00B57B36">
        <w:t xml:space="preserve"> </w:t>
      </w:r>
    </w:p>
    <w:p w14:paraId="0D7E9B94" w14:textId="77777777" w:rsidR="00E978D0" w:rsidRPr="00B57B36" w:rsidRDefault="00E978D0" w:rsidP="00E978D0">
      <w:pPr>
        <w:pStyle w:val="CETAddress"/>
      </w:pPr>
      <w:r w:rsidRPr="00B57B36">
        <w:rPr>
          <w:vertAlign w:val="superscript"/>
        </w:rPr>
        <w:t>b</w:t>
      </w:r>
      <w:r w:rsidR="00952CEB" w:rsidRPr="00952CEB">
        <w:t xml:space="preserve">Department of Chemical Engineering, Faculty of Engineering &amp; Informatics, University of Bradford, West Yorkshire </w:t>
      </w:r>
      <w:r w:rsidR="000E42DA" w:rsidRPr="00952CEB">
        <w:t>BD</w:t>
      </w:r>
      <w:r w:rsidR="000E42DA">
        <w:t>7</w:t>
      </w:r>
      <w:r w:rsidR="000E42DA" w:rsidRPr="00952CEB">
        <w:t xml:space="preserve"> 1</w:t>
      </w:r>
      <w:r w:rsidR="000E42DA">
        <w:t>DP</w:t>
      </w:r>
      <w:r w:rsidR="00952CEB" w:rsidRPr="00952CEB">
        <w:t>, UK</w:t>
      </w:r>
      <w:r w:rsidRPr="00B57B36">
        <w:t xml:space="preserve"> </w:t>
      </w:r>
    </w:p>
    <w:p w14:paraId="4D234692" w14:textId="77777777" w:rsidR="00E978D0" w:rsidRPr="00B57B36" w:rsidRDefault="00AB5011" w:rsidP="00E978D0">
      <w:pPr>
        <w:pStyle w:val="CETemail"/>
      </w:pPr>
      <w:r>
        <w:t xml:space="preserve"> </w:t>
      </w:r>
      <w:r w:rsidR="000E42DA">
        <w:t xml:space="preserve">Email: </w:t>
      </w:r>
      <w:r w:rsidR="002C5C5C" w:rsidRPr="002C5C5C">
        <w:t>mstanvir</w:t>
      </w:r>
      <w:r w:rsidR="002C5C5C" w:rsidRPr="007C721E">
        <w:t>@che.buet.ac.bd</w:t>
      </w:r>
      <w:r w:rsidR="000E42DA">
        <w:t xml:space="preserve"> </w:t>
      </w:r>
    </w:p>
    <w:p w14:paraId="5D5725A8" w14:textId="77777777" w:rsidR="00600535" w:rsidRDefault="000E42DA" w:rsidP="00600535">
      <w:pPr>
        <w:pStyle w:val="CETBodytext"/>
        <w:rPr>
          <w:lang w:val="en-GB"/>
        </w:rPr>
      </w:pPr>
      <w:r w:rsidRPr="00A12301">
        <w:rPr>
          <w:lang w:val="en-GB"/>
        </w:rPr>
        <w:t>Natural gas (NG)</w:t>
      </w:r>
      <w:r>
        <w:rPr>
          <w:lang w:val="en-GB"/>
        </w:rPr>
        <w:t xml:space="preserve"> based c</w:t>
      </w:r>
      <w:r w:rsidR="00A12301" w:rsidRPr="00A12301">
        <w:rPr>
          <w:lang w:val="en-GB"/>
        </w:rPr>
        <w:t xml:space="preserve">hemical fertilizers such as urea, ammonia </w:t>
      </w:r>
      <w:r>
        <w:rPr>
          <w:lang w:val="en-GB"/>
        </w:rPr>
        <w:t xml:space="preserve">help </w:t>
      </w:r>
      <w:r w:rsidRPr="00A12301">
        <w:rPr>
          <w:lang w:val="en-GB"/>
        </w:rPr>
        <w:t>increas</w:t>
      </w:r>
      <w:r>
        <w:rPr>
          <w:lang w:val="en-GB"/>
        </w:rPr>
        <w:t>ing</w:t>
      </w:r>
      <w:r w:rsidRPr="00A12301">
        <w:rPr>
          <w:lang w:val="en-GB"/>
        </w:rPr>
        <w:t xml:space="preserve"> </w:t>
      </w:r>
      <w:r w:rsidR="00A12301" w:rsidRPr="00A12301">
        <w:rPr>
          <w:lang w:val="en-GB"/>
        </w:rPr>
        <w:t xml:space="preserve">the overall food productions of Bangladesh. </w:t>
      </w:r>
      <w:r w:rsidRPr="00A12301">
        <w:rPr>
          <w:lang w:val="en-GB"/>
        </w:rPr>
        <w:t>In general, NG consumption has increased in different industries</w:t>
      </w:r>
      <w:r>
        <w:rPr>
          <w:lang w:val="en-GB"/>
        </w:rPr>
        <w:t xml:space="preserve"> over the years thus affecting the </w:t>
      </w:r>
      <w:r w:rsidR="00A12301" w:rsidRPr="00A12301">
        <w:rPr>
          <w:lang w:val="en-GB"/>
        </w:rPr>
        <w:t xml:space="preserve">availability </w:t>
      </w:r>
      <w:r>
        <w:rPr>
          <w:lang w:val="en-GB"/>
        </w:rPr>
        <w:t>of it. In addition,</w:t>
      </w:r>
      <w:r w:rsidRPr="00A12301">
        <w:rPr>
          <w:lang w:val="en-GB"/>
        </w:rPr>
        <w:t xml:space="preserve"> </w:t>
      </w:r>
      <w:r>
        <w:rPr>
          <w:lang w:val="en-GB"/>
        </w:rPr>
        <w:t xml:space="preserve">the </w:t>
      </w:r>
      <w:r w:rsidR="00A12301" w:rsidRPr="00A12301">
        <w:rPr>
          <w:lang w:val="en-GB"/>
        </w:rPr>
        <w:t>quality</w:t>
      </w:r>
      <w:r>
        <w:rPr>
          <w:lang w:val="en-GB"/>
        </w:rPr>
        <w:t xml:space="preserve"> of NG has</w:t>
      </w:r>
      <w:r w:rsidR="00A12301" w:rsidRPr="00A12301">
        <w:rPr>
          <w:lang w:val="en-GB"/>
        </w:rPr>
        <w:t xml:space="preserve"> </w:t>
      </w:r>
      <w:r w:rsidRPr="00A12301">
        <w:rPr>
          <w:lang w:val="en-GB"/>
        </w:rPr>
        <w:t>chang</w:t>
      </w:r>
      <w:r>
        <w:rPr>
          <w:lang w:val="en-GB"/>
        </w:rPr>
        <w:t>ed</w:t>
      </w:r>
      <w:r w:rsidRPr="00A12301">
        <w:rPr>
          <w:lang w:val="en-GB"/>
        </w:rPr>
        <w:t xml:space="preserve"> </w:t>
      </w:r>
      <w:r w:rsidR="00A12301" w:rsidRPr="00A12301">
        <w:rPr>
          <w:lang w:val="en-GB"/>
        </w:rPr>
        <w:t>over the decades</w:t>
      </w:r>
      <w:r>
        <w:rPr>
          <w:lang w:val="en-GB"/>
        </w:rPr>
        <w:t xml:space="preserve"> in Bangladesh</w:t>
      </w:r>
      <w:r w:rsidR="00A12301" w:rsidRPr="00A12301">
        <w:rPr>
          <w:lang w:val="en-GB"/>
        </w:rPr>
        <w:t xml:space="preserve">. To better understand </w:t>
      </w:r>
      <w:r>
        <w:rPr>
          <w:lang w:val="en-GB"/>
        </w:rPr>
        <w:t xml:space="preserve">the impact of these changes on </w:t>
      </w:r>
      <w:r w:rsidR="00A12301" w:rsidRPr="00A12301">
        <w:rPr>
          <w:lang w:val="en-GB"/>
        </w:rPr>
        <w:t>the ammonia plant</w:t>
      </w:r>
      <w:r>
        <w:rPr>
          <w:lang w:val="en-GB"/>
        </w:rPr>
        <w:t>, the</w:t>
      </w:r>
      <w:r w:rsidR="00A12301" w:rsidRPr="00A12301">
        <w:rPr>
          <w:lang w:val="en-GB"/>
        </w:rPr>
        <w:t xml:space="preserve"> performance via ammonia process model</w:t>
      </w:r>
      <w:r>
        <w:rPr>
          <w:lang w:val="en-GB"/>
        </w:rPr>
        <w:t xml:space="preserve">ling and simulation </w:t>
      </w:r>
      <w:r w:rsidR="00A12301" w:rsidRPr="00A12301">
        <w:rPr>
          <w:lang w:val="en-GB"/>
        </w:rPr>
        <w:t xml:space="preserve">is </w:t>
      </w:r>
      <w:r>
        <w:rPr>
          <w:lang w:val="en-GB"/>
        </w:rPr>
        <w:t>considered here. The process model is developed</w:t>
      </w:r>
      <w:r w:rsidRPr="00A12301">
        <w:rPr>
          <w:lang w:val="en-GB"/>
        </w:rPr>
        <w:t xml:space="preserve"> </w:t>
      </w:r>
      <w:r w:rsidR="00A12301" w:rsidRPr="00A12301">
        <w:rPr>
          <w:lang w:val="en-GB"/>
        </w:rPr>
        <w:t xml:space="preserve">based on the </w:t>
      </w:r>
      <w:proofErr w:type="spellStart"/>
      <w:r w:rsidR="003161F6" w:rsidRPr="00AE2E76">
        <w:rPr>
          <w:lang w:val="en-GB"/>
        </w:rPr>
        <w:t>Ashugonj</w:t>
      </w:r>
      <w:proofErr w:type="spellEnd"/>
      <w:r w:rsidR="003161F6" w:rsidRPr="00AE2E76">
        <w:rPr>
          <w:lang w:val="en-GB"/>
        </w:rPr>
        <w:t xml:space="preserve"> Fertilizer &amp; Chemical Company Ltd (AFCCL)</w:t>
      </w:r>
      <w:r w:rsidR="003161F6">
        <w:rPr>
          <w:lang w:val="en-GB"/>
        </w:rPr>
        <w:t xml:space="preserve"> </w:t>
      </w:r>
      <w:r w:rsidR="00A12301" w:rsidRPr="00A12301">
        <w:rPr>
          <w:lang w:val="en-GB"/>
        </w:rPr>
        <w:t>plant process data</w:t>
      </w:r>
      <w:r w:rsidR="002A778F">
        <w:rPr>
          <w:lang w:val="en-GB"/>
        </w:rPr>
        <w:t xml:space="preserve"> of Bangladesh</w:t>
      </w:r>
      <w:r w:rsidR="00A12301" w:rsidRPr="00A12301">
        <w:rPr>
          <w:lang w:val="en-GB"/>
        </w:rPr>
        <w:t xml:space="preserve">. The preliminary safety study is also carried out </w:t>
      </w:r>
      <w:r w:rsidR="002A778F">
        <w:rPr>
          <w:lang w:val="en-GB"/>
        </w:rPr>
        <w:t xml:space="preserve">for this process </w:t>
      </w:r>
      <w:r w:rsidR="00A12301" w:rsidRPr="00A12301">
        <w:rPr>
          <w:lang w:val="en-GB"/>
        </w:rPr>
        <w:t>using Aspen Plus.</w:t>
      </w:r>
      <w:r w:rsidR="00A20CD2">
        <w:rPr>
          <w:lang w:val="en-GB"/>
        </w:rPr>
        <w:t xml:space="preserve"> </w:t>
      </w:r>
      <w:r w:rsidR="00A20CD2" w:rsidRPr="00C210C7">
        <w:rPr>
          <w:lang w:val="en-GB"/>
        </w:rPr>
        <w:t xml:space="preserve">The preliminary result shows that due to lower carbon content and lower heating value of the current NG, NG consumption has increased in Primary </w:t>
      </w:r>
      <w:r w:rsidR="00A20CD2">
        <w:rPr>
          <w:lang w:val="en-GB"/>
        </w:rPr>
        <w:t>R</w:t>
      </w:r>
      <w:r w:rsidR="00A20CD2" w:rsidRPr="00C210C7">
        <w:rPr>
          <w:lang w:val="en-GB"/>
        </w:rPr>
        <w:t>eformer</w:t>
      </w:r>
      <w:r w:rsidR="00A20CD2">
        <w:rPr>
          <w:lang w:val="en-GB"/>
        </w:rPr>
        <w:t xml:space="preserve"> (PRF)</w:t>
      </w:r>
      <w:r w:rsidR="00A20CD2" w:rsidRPr="00C210C7">
        <w:rPr>
          <w:lang w:val="en-GB"/>
        </w:rPr>
        <w:t xml:space="preserve">, Secondary </w:t>
      </w:r>
      <w:r w:rsidR="00A20CD2">
        <w:rPr>
          <w:lang w:val="en-GB"/>
        </w:rPr>
        <w:t>R</w:t>
      </w:r>
      <w:r w:rsidR="00A20CD2" w:rsidRPr="00C210C7">
        <w:rPr>
          <w:lang w:val="en-GB"/>
        </w:rPr>
        <w:t>eformer</w:t>
      </w:r>
      <w:r w:rsidR="00A20CD2">
        <w:rPr>
          <w:lang w:val="en-GB"/>
        </w:rPr>
        <w:t xml:space="preserve"> (SRF)</w:t>
      </w:r>
      <w:r w:rsidR="00A20CD2" w:rsidRPr="00C210C7">
        <w:rPr>
          <w:lang w:val="en-GB"/>
        </w:rPr>
        <w:t xml:space="preserve"> and different fuel systems to maintain the 3:1 ratio of hydrogen to ammonia in the ammonia synthesis section. </w:t>
      </w:r>
    </w:p>
    <w:p w14:paraId="734C76F8" w14:textId="77777777" w:rsidR="004601C1" w:rsidRDefault="004601C1" w:rsidP="00A20CD2"/>
    <w:p w14:paraId="577CF93C" w14:textId="77777777" w:rsidR="00A12301" w:rsidRPr="00B57B36" w:rsidRDefault="00111461" w:rsidP="00600535">
      <w:pPr>
        <w:pStyle w:val="CETBodytext"/>
        <w:rPr>
          <w:lang w:val="en-GB"/>
        </w:rPr>
      </w:pPr>
      <w:r w:rsidRPr="00A20CD2">
        <w:rPr>
          <w:b/>
          <w:bCs/>
          <w:lang w:val="en-GB"/>
        </w:rPr>
        <w:t>Keywords:</w:t>
      </w:r>
      <w:r w:rsidR="00D860E0" w:rsidRPr="00D860E0">
        <w:rPr>
          <w:lang w:val="en-GB"/>
        </w:rPr>
        <w:t xml:space="preserve"> Production Performance, Simulation; Ammonia Process; Aspen Plus, Fertiliser, </w:t>
      </w:r>
      <w:r w:rsidR="00DC324C">
        <w:rPr>
          <w:lang w:val="en-GB"/>
        </w:rPr>
        <w:t>Fire Load</w:t>
      </w:r>
      <w:r w:rsidR="00D860E0" w:rsidRPr="00D860E0">
        <w:rPr>
          <w:lang w:val="en-GB"/>
        </w:rPr>
        <w:t>.</w:t>
      </w:r>
    </w:p>
    <w:p w14:paraId="7072576C" w14:textId="77777777" w:rsidR="00600535" w:rsidRPr="00B57B36" w:rsidRDefault="00600535" w:rsidP="00600535">
      <w:pPr>
        <w:pStyle w:val="CETHeading1"/>
        <w:rPr>
          <w:lang w:val="en-GB"/>
        </w:rPr>
      </w:pPr>
      <w:r w:rsidRPr="00B57B36">
        <w:rPr>
          <w:lang w:val="en-GB"/>
        </w:rPr>
        <w:t>Introduction</w:t>
      </w:r>
    </w:p>
    <w:p w14:paraId="6D90C843" w14:textId="77777777" w:rsidR="00E969CE" w:rsidRDefault="00F10CB5" w:rsidP="00600535">
      <w:pPr>
        <w:pStyle w:val="CETBodytext"/>
        <w:rPr>
          <w:lang w:val="en-GB"/>
        </w:rPr>
      </w:pPr>
      <w:r w:rsidRPr="00F10CB5">
        <w:rPr>
          <w:lang w:val="en-GB"/>
        </w:rPr>
        <w:t>Chemical fertiliser has been a significant part in the increase of national food production of agro-based Bangladesh. The consumption of chemical fertiliser in Bangladesh steadily increased since 1951 (Jah</w:t>
      </w:r>
      <w:r w:rsidR="00A20CD2">
        <w:rPr>
          <w:lang w:val="en-GB"/>
        </w:rPr>
        <w:t>a</w:t>
      </w:r>
      <w:r w:rsidRPr="00F10CB5">
        <w:rPr>
          <w:lang w:val="en-GB"/>
        </w:rPr>
        <w:t xml:space="preserve">ngir, 2000) in-line with the increase in population and food demand. </w:t>
      </w:r>
      <w:r w:rsidR="00E969CE" w:rsidRPr="00593D7D">
        <w:rPr>
          <w:lang w:val="en-GB"/>
        </w:rPr>
        <w:t>However, Bangladesh had been experiencing from chronic food deficiencies due to the unplanned plant shutdown</w:t>
      </w:r>
      <w:r w:rsidR="00E969CE">
        <w:rPr>
          <w:lang w:val="en-GB"/>
        </w:rPr>
        <w:t xml:space="preserve"> (political and other reasons)</w:t>
      </w:r>
      <w:r w:rsidR="00E969CE" w:rsidRPr="00593D7D">
        <w:rPr>
          <w:lang w:val="en-GB"/>
        </w:rPr>
        <w:t xml:space="preserve"> of fertiliser industries. A satisfactory and timely supply of fertiliser is essential to sustain the food production at the expected level.</w:t>
      </w:r>
    </w:p>
    <w:p w14:paraId="665FA042" w14:textId="77777777" w:rsidR="00A41C5E" w:rsidRDefault="00577EAC" w:rsidP="00D76307">
      <w:r>
        <w:t xml:space="preserve">NG is the main fuel for electricity and industrial production in Bangladesh. </w:t>
      </w:r>
      <w:r w:rsidR="00E46BD5" w:rsidRPr="00E46BD5">
        <w:t>NG composition is not maintained by the NG supplier due to various reasons</w:t>
      </w:r>
      <w:r w:rsidR="00E46BD5">
        <w:t xml:space="preserve"> among them depletion of country’s NG reserve</w:t>
      </w:r>
      <w:r w:rsidR="00E46BD5" w:rsidRPr="00E46BD5">
        <w:t>.</w:t>
      </w:r>
      <w:r w:rsidR="00E46BD5">
        <w:t xml:space="preserve"> </w:t>
      </w:r>
      <w:r w:rsidR="00E46BD5" w:rsidRPr="00E46BD5">
        <w:t>Heat content of NG changes with NG composition and other parameters (Sowgath, 2011) which affects the quality of NG affecting the amount of NG required in a process.</w:t>
      </w:r>
      <w:r w:rsidR="00961756">
        <w:t xml:space="preserve"> L</w:t>
      </w:r>
      <w:r w:rsidR="00961756" w:rsidRPr="00961756">
        <w:t xml:space="preserve">ack of NG supply </w:t>
      </w:r>
      <w:r w:rsidR="00961756">
        <w:t xml:space="preserve">and lack of fuel quality </w:t>
      </w:r>
      <w:r w:rsidR="00961756" w:rsidRPr="00961756">
        <w:t>also leads to unexpected shutdown of the production</w:t>
      </w:r>
      <w:r w:rsidR="00961756">
        <w:t xml:space="preserve"> </w:t>
      </w:r>
      <w:r>
        <w:t xml:space="preserve">and more even some industries </w:t>
      </w:r>
      <w:r w:rsidR="00FA47B1" w:rsidRPr="00FA47B1">
        <w:t>operate only several months for</w:t>
      </w:r>
      <w:r w:rsidR="001B4319">
        <w:t xml:space="preserve"> a year</w:t>
      </w:r>
      <w:r w:rsidR="00315668">
        <w:t xml:space="preserve"> (Safi, 2017)</w:t>
      </w:r>
      <w:r w:rsidR="00961756" w:rsidRPr="00961756">
        <w:t>.</w:t>
      </w:r>
      <w:r w:rsidR="00315668">
        <w:t xml:space="preserve"> </w:t>
      </w:r>
      <w:proofErr w:type="spellStart"/>
      <w:r w:rsidR="00315668" w:rsidRPr="00315668">
        <w:t>Quader</w:t>
      </w:r>
      <w:proofErr w:type="spellEnd"/>
      <w:r w:rsidR="00315668" w:rsidRPr="00315668">
        <w:t xml:space="preserve"> </w:t>
      </w:r>
      <w:r w:rsidR="00315668">
        <w:t>(</w:t>
      </w:r>
      <w:r w:rsidR="00315668" w:rsidRPr="00315668">
        <w:t>2003</w:t>
      </w:r>
      <w:r w:rsidR="00315668">
        <w:t xml:space="preserve"> and</w:t>
      </w:r>
      <w:r w:rsidR="00315668" w:rsidRPr="00315668">
        <w:t xml:space="preserve"> 2009</w:t>
      </w:r>
      <w:r w:rsidR="00315668">
        <w:t xml:space="preserve">) shows </w:t>
      </w:r>
      <w:r w:rsidR="00EC52B7">
        <w:t>that</w:t>
      </w:r>
      <w:r w:rsidR="00315668">
        <w:t xml:space="preserve"> NG </w:t>
      </w:r>
      <w:r w:rsidR="00760222">
        <w:t xml:space="preserve">consumption </w:t>
      </w:r>
      <w:r w:rsidR="00315668">
        <w:t xml:space="preserve">per </w:t>
      </w:r>
      <w:r w:rsidR="00220EA8">
        <w:t>ton of</w:t>
      </w:r>
      <w:r w:rsidR="00315668">
        <w:t xml:space="preserve"> </w:t>
      </w:r>
      <w:r w:rsidR="00625B69">
        <w:t>u</w:t>
      </w:r>
      <w:r w:rsidR="00315668">
        <w:t xml:space="preserve">rea </w:t>
      </w:r>
      <w:r w:rsidR="00625B69" w:rsidRPr="00625B69">
        <w:t xml:space="preserve">fertiliser </w:t>
      </w:r>
      <w:r w:rsidR="00315668">
        <w:t>production</w:t>
      </w:r>
      <w:r w:rsidR="00625B69">
        <w:t xml:space="preserve"> increases due to the decrease in </w:t>
      </w:r>
      <w:r w:rsidR="00625B69" w:rsidRPr="00625B69">
        <w:t>NG fuel quality</w:t>
      </w:r>
      <w:r w:rsidR="00315668">
        <w:t xml:space="preserve">. </w:t>
      </w:r>
      <w:r w:rsidR="00E969CE" w:rsidRPr="00E969CE">
        <w:t>AFCCL is one of the largest NG based Urea Fertilizer Plant</w:t>
      </w:r>
      <w:r w:rsidR="00AE2E76" w:rsidRPr="00AE2E76">
        <w:t xml:space="preserve"> in Bangladesh (BCIC, 2016)</w:t>
      </w:r>
      <w:r w:rsidR="00E969CE">
        <w:t>. It</w:t>
      </w:r>
      <w:r w:rsidR="00AE2E76" w:rsidRPr="00AE2E76">
        <w:t xml:space="preserve"> has a total installed capacity of </w:t>
      </w:r>
      <w:r w:rsidR="005F4BA9" w:rsidRPr="00AE2E76">
        <w:t>306900 MT</w:t>
      </w:r>
      <w:r w:rsidR="00AE2E76" w:rsidRPr="00AE2E76">
        <w:t xml:space="preserve"> Ammonia /Year and 528000 MT Urea /Year.</w:t>
      </w:r>
      <w:r w:rsidR="00D936CB">
        <w:t xml:space="preserve"> </w:t>
      </w:r>
      <w:r w:rsidR="008E1671" w:rsidRPr="008E1671">
        <w:t xml:space="preserve">Kibria, </w:t>
      </w:r>
      <w:r w:rsidR="008E1671">
        <w:t>(</w:t>
      </w:r>
      <w:r w:rsidR="008E1671" w:rsidRPr="008E1671">
        <w:t>2003)</w:t>
      </w:r>
      <w:r w:rsidR="003A0A28">
        <w:t xml:space="preserve"> shows </w:t>
      </w:r>
      <w:r w:rsidR="00BF6D44">
        <w:t xml:space="preserve">that </w:t>
      </w:r>
      <w:r w:rsidR="00D936CB" w:rsidRPr="00D936CB">
        <w:t>NG consumption increased over the years compared to the design value supplied by the AFCCL plant general contractor Foster Wheeler Limited (FWL) UK back in 1981</w:t>
      </w:r>
      <w:r w:rsidR="00D936CB">
        <w:t xml:space="preserve"> d</w:t>
      </w:r>
      <w:r w:rsidR="00D936CB" w:rsidRPr="00D936CB">
        <w:t xml:space="preserve">ue to </w:t>
      </w:r>
      <w:r w:rsidR="00BF6D44">
        <w:t>NG quality and expiration of e</w:t>
      </w:r>
      <w:r w:rsidR="00BF6D44" w:rsidRPr="00BF6D44">
        <w:t>quipment lifespan</w:t>
      </w:r>
      <w:r w:rsidR="00BF6D44">
        <w:t xml:space="preserve"> old</w:t>
      </w:r>
      <w:r w:rsidR="00D936CB">
        <w:t>.</w:t>
      </w:r>
    </w:p>
    <w:p w14:paraId="7D93EFCC" w14:textId="77777777" w:rsidR="00085127" w:rsidRDefault="00085127" w:rsidP="00600535">
      <w:pPr>
        <w:pStyle w:val="CETBodytext"/>
        <w:rPr>
          <w:lang w:val="en-GB"/>
        </w:rPr>
      </w:pPr>
      <w:r w:rsidRPr="00085127">
        <w:rPr>
          <w:lang w:val="en-GB"/>
        </w:rPr>
        <w:t>Incidents in Urea Fertilizer Factory Limited (UFFL)</w:t>
      </w:r>
      <w:r w:rsidR="00A4041B">
        <w:rPr>
          <w:lang w:val="en-GB"/>
        </w:rPr>
        <w:t>, Bangladesh</w:t>
      </w:r>
      <w:r w:rsidRPr="00085127">
        <w:rPr>
          <w:lang w:val="en-GB"/>
        </w:rPr>
        <w:t xml:space="preserve"> in 1974 and 1991 affected control room occupants that led to increased number of fatalities along with property damage</w:t>
      </w:r>
      <w:r w:rsidR="00A4041B">
        <w:rPr>
          <w:lang w:val="en-GB"/>
        </w:rPr>
        <w:t xml:space="preserve"> </w:t>
      </w:r>
      <w:r w:rsidR="00A4041B">
        <w:t>(</w:t>
      </w:r>
      <w:r w:rsidR="00A4041B" w:rsidRPr="0023723A">
        <w:rPr>
          <w:lang w:val="en-GB"/>
        </w:rPr>
        <w:t>Rahman</w:t>
      </w:r>
      <w:r w:rsidR="00A4041B">
        <w:rPr>
          <w:lang w:val="en-GB"/>
        </w:rPr>
        <w:t xml:space="preserve"> et al., 2014)</w:t>
      </w:r>
      <w:r w:rsidRPr="00085127">
        <w:rPr>
          <w:lang w:val="en-GB"/>
        </w:rPr>
        <w:t>. All failures have certain consequences and impacts on the adjacent area</w:t>
      </w:r>
      <w:r w:rsidR="00A4041B">
        <w:rPr>
          <w:lang w:val="en-GB"/>
        </w:rPr>
        <w:t xml:space="preserve"> of UFFL</w:t>
      </w:r>
      <w:r w:rsidRPr="00085127">
        <w:rPr>
          <w:lang w:val="en-GB"/>
        </w:rPr>
        <w:t xml:space="preserve">. </w:t>
      </w:r>
      <w:r w:rsidR="00274BCE">
        <w:rPr>
          <w:lang w:val="en-GB"/>
        </w:rPr>
        <w:t xml:space="preserve">Plant operation at acceptable safety levels is critically important for process industries and surrounding localities. </w:t>
      </w:r>
      <w:r w:rsidRPr="00085127">
        <w:rPr>
          <w:lang w:val="en-GB"/>
        </w:rPr>
        <w:t>Due to the above incidents</w:t>
      </w:r>
      <w:r w:rsidR="0090432B">
        <w:rPr>
          <w:lang w:val="en-GB"/>
        </w:rPr>
        <w:t>,</w:t>
      </w:r>
      <w:r w:rsidRPr="00085127">
        <w:rPr>
          <w:lang w:val="en-GB"/>
        </w:rPr>
        <w:t xml:space="preserve"> several safety related studies</w:t>
      </w:r>
      <w:r w:rsidR="00642ED1">
        <w:rPr>
          <w:lang w:val="en-GB"/>
        </w:rPr>
        <w:t xml:space="preserve"> (Razia</w:t>
      </w:r>
      <w:r w:rsidR="00915084">
        <w:rPr>
          <w:lang w:val="en-GB"/>
        </w:rPr>
        <w:t>, 2016</w:t>
      </w:r>
      <w:r w:rsidR="00642ED1">
        <w:rPr>
          <w:lang w:val="en-GB"/>
        </w:rPr>
        <w:t>)</w:t>
      </w:r>
      <w:r w:rsidRPr="00085127">
        <w:rPr>
          <w:lang w:val="en-GB"/>
        </w:rPr>
        <w:t xml:space="preserve"> were carried out by the Chemical Engineering </w:t>
      </w:r>
      <w:r w:rsidR="00634350">
        <w:rPr>
          <w:lang w:val="en-GB"/>
        </w:rPr>
        <w:lastRenderedPageBreak/>
        <w:t>D</w:t>
      </w:r>
      <w:r w:rsidRPr="00085127">
        <w:rPr>
          <w:lang w:val="en-GB"/>
        </w:rPr>
        <w:t>epartment</w:t>
      </w:r>
      <w:r w:rsidR="006D6057">
        <w:rPr>
          <w:lang w:val="en-GB"/>
        </w:rPr>
        <w:t>,</w:t>
      </w:r>
      <w:r w:rsidRPr="00085127">
        <w:rPr>
          <w:lang w:val="en-GB"/>
        </w:rPr>
        <w:t xml:space="preserve"> BUET with collaboration with the chemical industries</w:t>
      </w:r>
      <w:r w:rsidR="006D6057">
        <w:rPr>
          <w:lang w:val="en-GB"/>
        </w:rPr>
        <w:t xml:space="preserve">, </w:t>
      </w:r>
      <w:r w:rsidR="006D6057" w:rsidRPr="006D6057">
        <w:rPr>
          <w:lang w:val="en-GB"/>
        </w:rPr>
        <w:t xml:space="preserve">Industrial Safety Board, The </w:t>
      </w:r>
      <w:r w:rsidR="00634350">
        <w:rPr>
          <w:lang w:val="en-GB"/>
        </w:rPr>
        <w:t>I</w:t>
      </w:r>
      <w:r w:rsidR="006D6057" w:rsidRPr="006D6057">
        <w:rPr>
          <w:lang w:val="en-GB"/>
        </w:rPr>
        <w:t xml:space="preserve">nstitution of Engineers, Bangladesh </w:t>
      </w:r>
      <w:r w:rsidR="006D6057">
        <w:rPr>
          <w:lang w:val="en-GB"/>
        </w:rPr>
        <w:t xml:space="preserve">and </w:t>
      </w:r>
      <w:r w:rsidR="006D6057" w:rsidRPr="006D6057">
        <w:rPr>
          <w:lang w:val="en-GB"/>
        </w:rPr>
        <w:t xml:space="preserve">Bangladesh National Authority of CWC, Armed Force Division </w:t>
      </w:r>
      <w:r w:rsidR="0066535F">
        <w:rPr>
          <w:lang w:val="en-GB"/>
        </w:rPr>
        <w:t>Bangladesh</w:t>
      </w:r>
      <w:r w:rsidRPr="00085127">
        <w:rPr>
          <w:lang w:val="en-GB"/>
        </w:rPr>
        <w:t>.</w:t>
      </w:r>
    </w:p>
    <w:p w14:paraId="2F634D90" w14:textId="77777777" w:rsidR="000332A8" w:rsidRDefault="000332A8" w:rsidP="00600535">
      <w:pPr>
        <w:pStyle w:val="CETBodytext"/>
        <w:rPr>
          <w:lang w:val="en-GB"/>
        </w:rPr>
      </w:pPr>
      <w:r w:rsidRPr="00593D7D">
        <w:rPr>
          <w:lang w:val="en-GB"/>
        </w:rPr>
        <w:t xml:space="preserve">In such situations, current </w:t>
      </w:r>
      <w:r>
        <w:rPr>
          <w:lang w:val="en-GB"/>
        </w:rPr>
        <w:t xml:space="preserve">change in </w:t>
      </w:r>
      <w:r w:rsidRPr="00593D7D">
        <w:rPr>
          <w:lang w:val="en-GB"/>
        </w:rPr>
        <w:t xml:space="preserve">ammonia plant performance needs to be understood to </w:t>
      </w:r>
      <w:r>
        <w:rPr>
          <w:lang w:val="en-GB"/>
        </w:rPr>
        <w:t xml:space="preserve">achieve </w:t>
      </w:r>
      <w:r w:rsidRPr="00593D7D">
        <w:rPr>
          <w:lang w:val="en-GB"/>
        </w:rPr>
        <w:t xml:space="preserve">efficient </w:t>
      </w:r>
      <w:r w:rsidR="003A3C68">
        <w:rPr>
          <w:lang w:val="en-GB"/>
        </w:rPr>
        <w:t xml:space="preserve">and safer </w:t>
      </w:r>
      <w:r w:rsidRPr="00593D7D">
        <w:rPr>
          <w:lang w:val="en-GB"/>
        </w:rPr>
        <w:t xml:space="preserve">plant operation. </w:t>
      </w:r>
      <w:r w:rsidR="001F158B">
        <w:rPr>
          <w:lang w:val="en-GB"/>
        </w:rPr>
        <w:t>S</w:t>
      </w:r>
      <w:r w:rsidR="001F158B" w:rsidRPr="001F158B">
        <w:rPr>
          <w:lang w:val="en-GB"/>
        </w:rPr>
        <w:t xml:space="preserve">imultaneous </w:t>
      </w:r>
      <w:r w:rsidR="000716D1" w:rsidRPr="000716D1">
        <w:rPr>
          <w:lang w:val="en-GB"/>
        </w:rPr>
        <w:t xml:space="preserve">process design and safety assessment </w:t>
      </w:r>
      <w:r w:rsidR="001F158B" w:rsidRPr="001F158B">
        <w:rPr>
          <w:lang w:val="en-GB"/>
        </w:rPr>
        <w:t xml:space="preserve">eliminate </w:t>
      </w:r>
      <w:r w:rsidR="001F158B">
        <w:rPr>
          <w:lang w:val="en-GB"/>
        </w:rPr>
        <w:t xml:space="preserve">process </w:t>
      </w:r>
      <w:r w:rsidR="001F158B" w:rsidRPr="001F158B">
        <w:rPr>
          <w:lang w:val="en-GB"/>
        </w:rPr>
        <w:t>hazards</w:t>
      </w:r>
      <w:r w:rsidR="001F158B">
        <w:rPr>
          <w:lang w:val="en-GB"/>
        </w:rPr>
        <w:t xml:space="preserve"> in early stage of the process </w:t>
      </w:r>
      <w:r w:rsidR="002D53DC">
        <w:rPr>
          <w:lang w:val="en-GB"/>
        </w:rPr>
        <w:t>operation</w:t>
      </w:r>
      <w:r w:rsidR="001F158B">
        <w:rPr>
          <w:lang w:val="en-GB"/>
        </w:rPr>
        <w:t xml:space="preserve"> and reducing the </w:t>
      </w:r>
      <w:r w:rsidR="002D53DC">
        <w:rPr>
          <w:lang w:val="en-GB"/>
        </w:rPr>
        <w:t>necessity</w:t>
      </w:r>
      <w:r w:rsidR="001F158B">
        <w:rPr>
          <w:lang w:val="en-GB"/>
        </w:rPr>
        <w:t xml:space="preserve"> form controlling it</w:t>
      </w:r>
      <w:r w:rsidR="004F013C" w:rsidRPr="004F013C">
        <w:t xml:space="preserve"> </w:t>
      </w:r>
      <w:r w:rsidR="004F013C">
        <w:t>(</w:t>
      </w:r>
      <w:proofErr w:type="spellStart"/>
      <w:r w:rsidR="004F013C" w:rsidRPr="004F013C">
        <w:rPr>
          <w:lang w:val="en-GB"/>
        </w:rPr>
        <w:t>Suardin</w:t>
      </w:r>
      <w:proofErr w:type="spellEnd"/>
      <w:r w:rsidR="004F013C">
        <w:rPr>
          <w:lang w:val="en-GB"/>
        </w:rPr>
        <w:t>, 2007)</w:t>
      </w:r>
      <w:r w:rsidR="001F158B">
        <w:rPr>
          <w:lang w:val="en-GB"/>
        </w:rPr>
        <w:t>.</w:t>
      </w:r>
      <w:r w:rsidR="001F158B" w:rsidRPr="001F158B">
        <w:rPr>
          <w:lang w:val="en-GB"/>
        </w:rPr>
        <w:t xml:space="preserve"> </w:t>
      </w:r>
      <w:r w:rsidR="00331A7F" w:rsidRPr="00331A7F">
        <w:rPr>
          <w:lang w:val="en-GB"/>
        </w:rPr>
        <w:t xml:space="preserve">Rahman et al., </w:t>
      </w:r>
      <w:r w:rsidR="00331A7F">
        <w:rPr>
          <w:lang w:val="en-GB"/>
        </w:rPr>
        <w:t>(</w:t>
      </w:r>
      <w:r w:rsidR="00331A7F" w:rsidRPr="00331A7F">
        <w:rPr>
          <w:lang w:val="en-GB"/>
        </w:rPr>
        <w:t>2014</w:t>
      </w:r>
      <w:r w:rsidR="00331A7F">
        <w:rPr>
          <w:lang w:val="en-GB"/>
        </w:rPr>
        <w:t xml:space="preserve">) shows that </w:t>
      </w:r>
      <w:r w:rsidR="00331A7F" w:rsidRPr="00331A7F">
        <w:rPr>
          <w:lang w:val="en-GB"/>
        </w:rPr>
        <w:t xml:space="preserve">optimum facility layout </w:t>
      </w:r>
      <w:r w:rsidR="00331A7F">
        <w:rPr>
          <w:lang w:val="en-GB"/>
        </w:rPr>
        <w:t xml:space="preserve">reduces toxic release hazard and </w:t>
      </w:r>
      <w:r w:rsidR="00DC1BF6">
        <w:rPr>
          <w:lang w:val="en-GB"/>
        </w:rPr>
        <w:t>increased the profitability by studying</w:t>
      </w:r>
      <w:r w:rsidR="00331A7F">
        <w:rPr>
          <w:lang w:val="en-GB"/>
        </w:rPr>
        <w:t xml:space="preserve"> ammonia </w:t>
      </w:r>
      <w:r w:rsidR="00331A7F" w:rsidRPr="00331A7F">
        <w:rPr>
          <w:lang w:val="en-GB"/>
        </w:rPr>
        <w:t>process design and safety assessment</w:t>
      </w:r>
      <w:r w:rsidR="00DC1BF6" w:rsidRPr="00DC1BF6">
        <w:t xml:space="preserve"> </w:t>
      </w:r>
      <w:r w:rsidR="00DC1BF6" w:rsidRPr="00DC1BF6">
        <w:rPr>
          <w:lang w:val="en-GB"/>
        </w:rPr>
        <w:t>simultaneous</w:t>
      </w:r>
      <w:r w:rsidR="00DC1BF6">
        <w:rPr>
          <w:lang w:val="en-GB"/>
        </w:rPr>
        <w:t>ly.</w:t>
      </w:r>
      <w:r w:rsidR="00331A7F">
        <w:rPr>
          <w:lang w:val="en-GB"/>
        </w:rPr>
        <w:t xml:space="preserve"> </w:t>
      </w:r>
      <w:r w:rsidRPr="00D65B77">
        <w:rPr>
          <w:lang w:val="en-GB"/>
        </w:rPr>
        <w:t>Process simulator such as Aspen Plus played an active role in improv</w:t>
      </w:r>
      <w:r w:rsidR="008C349E">
        <w:rPr>
          <w:lang w:val="en-GB"/>
        </w:rPr>
        <w:t>ing</w:t>
      </w:r>
      <w:r w:rsidRPr="00D65B77">
        <w:rPr>
          <w:lang w:val="en-GB"/>
        </w:rPr>
        <w:t xml:space="preserve"> the chemical process operation</w:t>
      </w:r>
      <w:r w:rsidR="000C4F65">
        <w:rPr>
          <w:lang w:val="en-GB"/>
        </w:rPr>
        <w:t xml:space="preserve"> (</w:t>
      </w:r>
      <w:r w:rsidR="008C349E" w:rsidRPr="008C349E">
        <w:rPr>
          <w:lang w:val="en-GB"/>
        </w:rPr>
        <w:t>Sofia</w:t>
      </w:r>
      <w:r w:rsidR="001F39C4">
        <w:rPr>
          <w:lang w:val="en-GB"/>
        </w:rPr>
        <w:t xml:space="preserve"> et al.</w:t>
      </w:r>
      <w:r w:rsidR="008C349E">
        <w:rPr>
          <w:lang w:val="en-GB"/>
        </w:rPr>
        <w:t>, 2013</w:t>
      </w:r>
      <w:r w:rsidR="000C4F65">
        <w:rPr>
          <w:lang w:val="en-GB"/>
        </w:rPr>
        <w:t>)</w:t>
      </w:r>
      <w:r w:rsidR="008770E8">
        <w:rPr>
          <w:lang w:val="en-GB"/>
        </w:rPr>
        <w:t xml:space="preserve"> and </w:t>
      </w:r>
      <w:r w:rsidR="003B5EEE">
        <w:rPr>
          <w:lang w:val="en-GB"/>
        </w:rPr>
        <w:t>process safety</w:t>
      </w:r>
      <w:r w:rsidR="008C349E">
        <w:rPr>
          <w:lang w:val="en-GB"/>
        </w:rPr>
        <w:t xml:space="preserve"> (</w:t>
      </w:r>
      <w:proofErr w:type="spellStart"/>
      <w:r w:rsidR="008C349E" w:rsidRPr="008C349E">
        <w:rPr>
          <w:lang w:val="en-GB"/>
        </w:rPr>
        <w:t>Janošovský</w:t>
      </w:r>
      <w:proofErr w:type="spellEnd"/>
      <w:r w:rsidR="008C349E">
        <w:rPr>
          <w:lang w:val="en-GB"/>
        </w:rPr>
        <w:t>, 2017)</w:t>
      </w:r>
      <w:r w:rsidRPr="00D65B77">
        <w:rPr>
          <w:lang w:val="en-GB"/>
        </w:rPr>
        <w:t xml:space="preserve"> in recent days.</w:t>
      </w:r>
      <w:r>
        <w:rPr>
          <w:lang w:val="en-GB"/>
        </w:rPr>
        <w:t xml:space="preserve"> </w:t>
      </w:r>
      <w:r w:rsidR="00B53A8B" w:rsidRPr="00B53A8B">
        <w:rPr>
          <w:lang w:val="en-GB"/>
        </w:rPr>
        <w:t>Aspen Plus Safety tool capture any updates from the simul</w:t>
      </w:r>
      <w:r w:rsidR="00A20CD2">
        <w:rPr>
          <w:lang w:val="en-GB"/>
        </w:rPr>
        <w:t>ation automatically to   assess</w:t>
      </w:r>
      <w:r w:rsidR="00B53A8B" w:rsidRPr="00B53A8B">
        <w:rPr>
          <w:lang w:val="en-GB"/>
        </w:rPr>
        <w:t xml:space="preserve"> design and safety within Aspen Plus environment simultaneously. </w:t>
      </w:r>
      <w:r w:rsidR="00901704" w:rsidRPr="00901704">
        <w:rPr>
          <w:lang w:val="en-GB"/>
        </w:rPr>
        <w:t xml:space="preserve">Safety Analysis tools in Aspen Plus </w:t>
      </w:r>
      <w:r w:rsidR="00901704">
        <w:rPr>
          <w:lang w:val="en-GB"/>
        </w:rPr>
        <w:t xml:space="preserve">8.8 or above version </w:t>
      </w:r>
      <w:r w:rsidR="00901704" w:rsidRPr="00901704">
        <w:rPr>
          <w:lang w:val="en-GB"/>
        </w:rPr>
        <w:t>provides methodologies to quantify the required venting capacity to protect a vessel against overpressure due to the fire contingency</w:t>
      </w:r>
      <w:r w:rsidR="00901704">
        <w:rPr>
          <w:lang w:val="en-GB"/>
        </w:rPr>
        <w:t xml:space="preserve"> (</w:t>
      </w:r>
      <w:r w:rsidR="00901704" w:rsidRPr="00901704">
        <w:rPr>
          <w:lang w:val="en-GB"/>
        </w:rPr>
        <w:t>Aspen Plus</w:t>
      </w:r>
      <w:r w:rsidR="00901704">
        <w:rPr>
          <w:lang w:val="en-GB"/>
        </w:rPr>
        <w:t>, 2016)</w:t>
      </w:r>
      <w:r w:rsidR="00901704" w:rsidRPr="00901704">
        <w:rPr>
          <w:lang w:val="en-GB"/>
        </w:rPr>
        <w:t>.</w:t>
      </w:r>
    </w:p>
    <w:p w14:paraId="0FA348E2" w14:textId="77777777" w:rsidR="00D936CB" w:rsidRDefault="00C210C7" w:rsidP="00600535">
      <w:pPr>
        <w:pStyle w:val="CETBodytext"/>
        <w:rPr>
          <w:lang w:val="en-GB"/>
        </w:rPr>
      </w:pPr>
      <w:r w:rsidRPr="00C210C7">
        <w:rPr>
          <w:lang w:val="en-GB"/>
        </w:rPr>
        <w:t xml:space="preserve">In this work, a process model for the ammonia section of the AFCCL plant is developed within Aspen </w:t>
      </w:r>
      <w:r w:rsidR="002C59C3">
        <w:rPr>
          <w:lang w:val="en-GB"/>
        </w:rPr>
        <w:t>P</w:t>
      </w:r>
      <w:r w:rsidRPr="00C210C7">
        <w:rPr>
          <w:lang w:val="en-GB"/>
        </w:rPr>
        <w:t>lus to study the plant performance</w:t>
      </w:r>
      <w:r w:rsidR="001D25E7">
        <w:rPr>
          <w:lang w:val="en-GB"/>
        </w:rPr>
        <w:t xml:space="preserve"> and </w:t>
      </w:r>
      <w:r w:rsidR="00AC5A8F" w:rsidRPr="00AC5A8F">
        <w:rPr>
          <w:lang w:val="en-GB"/>
        </w:rPr>
        <w:t xml:space="preserve">safety </w:t>
      </w:r>
      <w:r w:rsidR="00AC5A8F">
        <w:rPr>
          <w:lang w:val="en-GB"/>
        </w:rPr>
        <w:t>scenario</w:t>
      </w:r>
      <w:r w:rsidRPr="00C210C7">
        <w:rPr>
          <w:lang w:val="en-GB"/>
        </w:rPr>
        <w:t xml:space="preserve">. </w:t>
      </w:r>
    </w:p>
    <w:p w14:paraId="062FC917" w14:textId="77777777" w:rsidR="00953E6B" w:rsidRPr="00020D11" w:rsidRDefault="00020D11" w:rsidP="00BB18E7">
      <w:pPr>
        <w:pStyle w:val="CETHeading1"/>
        <w:jc w:val="both"/>
        <w:rPr>
          <w:lang w:val="en-GB"/>
        </w:rPr>
      </w:pPr>
      <w:r w:rsidRPr="00020D11">
        <w:rPr>
          <w:lang w:val="en-GB"/>
        </w:rPr>
        <w:t xml:space="preserve">Ammonia Fertilizer </w:t>
      </w:r>
      <w:r>
        <w:rPr>
          <w:lang w:val="en-GB"/>
        </w:rPr>
        <w:t>section of AFC</w:t>
      </w:r>
      <w:r w:rsidR="00BE5926">
        <w:rPr>
          <w:lang w:val="en-GB"/>
        </w:rPr>
        <w:t>C</w:t>
      </w:r>
      <w:r>
        <w:rPr>
          <w:lang w:val="en-GB"/>
        </w:rPr>
        <w:t xml:space="preserve">L </w:t>
      </w:r>
      <w:r w:rsidRPr="00020D11">
        <w:rPr>
          <w:lang w:val="en-GB"/>
        </w:rPr>
        <w:t xml:space="preserve">Plant </w:t>
      </w:r>
    </w:p>
    <w:p w14:paraId="724239AA" w14:textId="77777777" w:rsidR="00944066" w:rsidRPr="00B57B36" w:rsidRDefault="00CA2A8F" w:rsidP="00020D11">
      <w:pPr>
        <w:pStyle w:val="CETBodytext"/>
        <w:rPr>
          <w:lang w:val="en-GB"/>
        </w:rPr>
      </w:pPr>
      <w:r w:rsidRPr="00CA2A8F">
        <w:rPr>
          <w:lang w:val="en-GB"/>
        </w:rPr>
        <w:t>The ammonia plant model consists of several unit operations such as desulphurization, reforming, CO conversion, CO</w:t>
      </w:r>
      <w:r w:rsidRPr="00CB6877">
        <w:rPr>
          <w:vertAlign w:val="subscript"/>
          <w:lang w:val="en-GB"/>
        </w:rPr>
        <w:t xml:space="preserve">2 </w:t>
      </w:r>
      <w:r w:rsidRPr="00CA2A8F">
        <w:rPr>
          <w:lang w:val="en-GB"/>
        </w:rPr>
        <w:t>removal</w:t>
      </w:r>
      <w:r w:rsidR="00CB6877">
        <w:rPr>
          <w:lang w:val="en-GB"/>
        </w:rPr>
        <w:t xml:space="preserve"> taken from (Aspen, 2006) and different plant parameters and operating data is used to study the process</w:t>
      </w:r>
      <w:r w:rsidRPr="00CA2A8F">
        <w:rPr>
          <w:lang w:val="en-GB"/>
        </w:rPr>
        <w:t>. Various assumptions and minor modifications</w:t>
      </w:r>
      <w:r w:rsidR="00143D11">
        <w:rPr>
          <w:lang w:val="en-GB"/>
        </w:rPr>
        <w:t xml:space="preserve"> </w:t>
      </w:r>
      <w:r w:rsidR="00B97250">
        <w:rPr>
          <w:lang w:val="en-GB"/>
        </w:rPr>
        <w:t>(Such as NH</w:t>
      </w:r>
      <w:r w:rsidR="00B97250" w:rsidRPr="000024CE">
        <w:rPr>
          <w:vertAlign w:val="subscript"/>
          <w:lang w:val="en-GB"/>
        </w:rPr>
        <w:t>3</w:t>
      </w:r>
      <w:r w:rsidR="00B97250">
        <w:rPr>
          <w:lang w:val="en-GB"/>
        </w:rPr>
        <w:t xml:space="preserve"> converter is considered separately from NH</w:t>
      </w:r>
      <w:r w:rsidR="00B97250" w:rsidRPr="00B97250">
        <w:rPr>
          <w:vertAlign w:val="subscript"/>
          <w:lang w:val="en-GB"/>
        </w:rPr>
        <w:t>3</w:t>
      </w:r>
      <w:r w:rsidR="00B97250">
        <w:rPr>
          <w:lang w:val="en-GB"/>
        </w:rPr>
        <w:t xml:space="preserve"> synthesis loop and so on)</w:t>
      </w:r>
      <w:r w:rsidRPr="00CA2A8F">
        <w:rPr>
          <w:lang w:val="en-GB"/>
        </w:rPr>
        <w:t xml:space="preserve"> </w:t>
      </w:r>
      <w:r w:rsidR="00BE5926">
        <w:rPr>
          <w:lang w:val="en-GB"/>
        </w:rPr>
        <w:t xml:space="preserve">are made </w:t>
      </w:r>
      <w:r w:rsidRPr="00CA2A8F">
        <w:rPr>
          <w:lang w:val="en-GB"/>
        </w:rPr>
        <w:t xml:space="preserve">to simplify the process. </w:t>
      </w:r>
      <w:r w:rsidR="003A5393" w:rsidRPr="003A5393">
        <w:rPr>
          <w:lang w:val="en-GB"/>
        </w:rPr>
        <w:t xml:space="preserve">RKS-BM model </w:t>
      </w:r>
      <w:r w:rsidR="00215A98">
        <w:rPr>
          <w:lang w:val="en-GB"/>
        </w:rPr>
        <w:t xml:space="preserve">physical property package is chosen </w:t>
      </w:r>
      <w:r w:rsidR="00143D11">
        <w:rPr>
          <w:lang w:val="en-GB"/>
        </w:rPr>
        <w:t>and in simulation environment different unit model is used to develop the model</w:t>
      </w:r>
      <w:r w:rsidR="00215A98">
        <w:rPr>
          <w:lang w:val="en-GB"/>
        </w:rPr>
        <w:t xml:space="preserve"> Aspen Plus.</w:t>
      </w:r>
      <w:r w:rsidR="0016087D">
        <w:rPr>
          <w:lang w:val="en-GB"/>
        </w:rPr>
        <w:t xml:space="preserve"> </w:t>
      </w:r>
      <w:r w:rsidRPr="00CA2A8F">
        <w:rPr>
          <w:lang w:val="en-GB"/>
        </w:rPr>
        <w:t>The AFC</w:t>
      </w:r>
      <w:r w:rsidR="00BE5926">
        <w:rPr>
          <w:lang w:val="en-GB"/>
        </w:rPr>
        <w:t>C</w:t>
      </w:r>
      <w:r w:rsidRPr="00CA2A8F">
        <w:rPr>
          <w:lang w:val="en-GB"/>
        </w:rPr>
        <w:t xml:space="preserve">L flowsheet within Aspen plus is shown in Figure 1. </w:t>
      </w:r>
      <w:r w:rsidR="00551C59">
        <w:rPr>
          <w:lang w:val="en-GB"/>
        </w:rPr>
        <w:t>After</w:t>
      </w:r>
      <w:r w:rsidR="00143D11">
        <w:rPr>
          <w:lang w:val="en-GB"/>
        </w:rPr>
        <w:t xml:space="preserve"> simulation </w:t>
      </w:r>
      <w:r w:rsidR="004601C1">
        <w:rPr>
          <w:lang w:val="en-GB"/>
        </w:rPr>
        <w:t>environment</w:t>
      </w:r>
      <w:r w:rsidR="00551C59">
        <w:rPr>
          <w:lang w:val="en-GB"/>
        </w:rPr>
        <w:t xml:space="preserve">, </w:t>
      </w:r>
      <w:r w:rsidR="004601C1">
        <w:rPr>
          <w:lang w:val="en-GB"/>
        </w:rPr>
        <w:t>s</w:t>
      </w:r>
      <w:r w:rsidR="00A5495B">
        <w:rPr>
          <w:lang w:val="en-GB"/>
        </w:rPr>
        <w:t xml:space="preserve">afety </w:t>
      </w:r>
      <w:r w:rsidR="004601C1">
        <w:rPr>
          <w:lang w:val="en-GB"/>
        </w:rPr>
        <w:t>e</w:t>
      </w:r>
      <w:r w:rsidR="00A5495B">
        <w:rPr>
          <w:lang w:val="en-GB"/>
        </w:rPr>
        <w:t xml:space="preserve">nvironment entered study different </w:t>
      </w:r>
      <w:r w:rsidR="00143D11" w:rsidRPr="00A5495B">
        <w:rPr>
          <w:lang w:val="en-GB"/>
        </w:rPr>
        <w:t>Fire</w:t>
      </w:r>
      <w:r w:rsidR="00143D11">
        <w:rPr>
          <w:lang w:val="en-GB"/>
        </w:rPr>
        <w:t xml:space="preserve"> </w:t>
      </w:r>
      <w:r w:rsidR="00A5495B">
        <w:rPr>
          <w:lang w:val="en-GB"/>
        </w:rPr>
        <w:t>safety.</w:t>
      </w:r>
      <w:r w:rsidR="004601C1">
        <w:rPr>
          <w:lang w:val="en-GB"/>
        </w:rPr>
        <w:t xml:space="preserve"> </w:t>
      </w:r>
      <w:r w:rsidR="00432B9C" w:rsidRPr="00AC403F">
        <w:rPr>
          <w:lang w:val="en-GB"/>
        </w:rPr>
        <w:t xml:space="preserve">The </w:t>
      </w:r>
      <w:r w:rsidR="00432B9C">
        <w:rPr>
          <w:lang w:val="en-GB"/>
        </w:rPr>
        <w:t>p</w:t>
      </w:r>
      <w:r w:rsidR="00432B9C" w:rsidRPr="00AC403F">
        <w:rPr>
          <w:lang w:val="en-GB"/>
        </w:rPr>
        <w:t>r</w:t>
      </w:r>
      <w:r w:rsidR="00432B9C">
        <w:rPr>
          <w:lang w:val="en-GB"/>
        </w:rPr>
        <w:t>essure</w:t>
      </w:r>
      <w:r w:rsidR="00432B9C" w:rsidRPr="00AC403F">
        <w:rPr>
          <w:lang w:val="en-GB"/>
        </w:rPr>
        <w:t xml:space="preserve"> relief device used to control different hazard due to overpressure. </w:t>
      </w:r>
      <w:r w:rsidR="00432B9C" w:rsidRPr="007D1A38">
        <w:rPr>
          <w:lang w:val="en-GB"/>
        </w:rPr>
        <w:t xml:space="preserve">Pressure build-up and temperature increase in the vessel cause rupture and subsequently, escalates the situation critical. The Required Relieving Flow is the maximum allowable flow rate at relieving conditions that needs to be relieved to prevent the equipment failure. </w:t>
      </w:r>
      <w:r w:rsidR="00432B9C">
        <w:rPr>
          <w:lang w:val="en-GB"/>
        </w:rPr>
        <w:t>Pressure safety valve (</w:t>
      </w:r>
      <w:r w:rsidR="00432B9C" w:rsidRPr="007D1A38">
        <w:rPr>
          <w:lang w:val="en-GB"/>
        </w:rPr>
        <w:t>PSV</w:t>
      </w:r>
      <w:r w:rsidR="00432B9C">
        <w:rPr>
          <w:lang w:val="en-GB"/>
        </w:rPr>
        <w:t>)</w:t>
      </w:r>
      <w:r w:rsidR="00432B9C" w:rsidRPr="007D1A38">
        <w:rPr>
          <w:lang w:val="en-GB"/>
        </w:rPr>
        <w:t xml:space="preserve"> acts as a safety barrier to prevent Boiling Liquid Expanding Vapor Explosion and maintain required relieving flow. Several physical phenomena are essential to predict equipment failure and design PSV</w:t>
      </w:r>
      <w:r w:rsidR="00432B9C">
        <w:rPr>
          <w:lang w:val="en-GB"/>
        </w:rPr>
        <w:t xml:space="preserve">. </w:t>
      </w:r>
      <w:r w:rsidR="004601C1">
        <w:rPr>
          <w:lang w:val="en-GB"/>
        </w:rPr>
        <w:t>In Aspen plus safety environment</w:t>
      </w:r>
      <w:r w:rsidR="00175BF9">
        <w:rPr>
          <w:lang w:val="en-GB"/>
        </w:rPr>
        <w:t xml:space="preserve">, different PSV valves are </w:t>
      </w:r>
      <w:r w:rsidR="00C520D2">
        <w:rPr>
          <w:lang w:val="en-GB"/>
        </w:rPr>
        <w:t>connected in the outlet</w:t>
      </w:r>
      <w:bookmarkStart w:id="0" w:name="_GoBack"/>
      <w:bookmarkEnd w:id="0"/>
      <w:r w:rsidR="00C520D2">
        <w:rPr>
          <w:lang w:val="en-GB"/>
        </w:rPr>
        <w:t xml:space="preserve"> of the stream of that unit</w:t>
      </w:r>
      <w:r w:rsidR="00080B63">
        <w:rPr>
          <w:lang w:val="en-GB"/>
        </w:rPr>
        <w:t xml:space="preserve"> to study different load due to overpressure</w:t>
      </w:r>
      <w:r w:rsidR="00C520D2">
        <w:rPr>
          <w:lang w:val="en-GB"/>
        </w:rPr>
        <w:t>.</w:t>
      </w:r>
      <w:r w:rsidR="00080B63">
        <w:rPr>
          <w:lang w:val="en-GB"/>
        </w:rPr>
        <w:t xml:space="preserve"> Also temperature and pressure are defined in the equipment tab to study different fire </w:t>
      </w:r>
      <w:r w:rsidR="00432B9C">
        <w:rPr>
          <w:lang w:val="en-GB"/>
        </w:rPr>
        <w:t>scenario</w:t>
      </w:r>
      <w:r w:rsidR="00F24A34" w:rsidRPr="007D1A38">
        <w:rPr>
          <w:lang w:val="en-GB"/>
        </w:rPr>
        <w:t>.</w:t>
      </w:r>
    </w:p>
    <w:p w14:paraId="71AB2571" w14:textId="50FAF1D7" w:rsidR="00020D11" w:rsidRPr="00B57B36" w:rsidRDefault="00C77312" w:rsidP="00020D11">
      <w:pPr>
        <w:pStyle w:val="CETBodytext"/>
        <w:jc w:val="left"/>
        <w:rPr>
          <w:lang w:val="en-GB"/>
        </w:rPr>
      </w:pPr>
      <w:r>
        <w:rPr>
          <w:noProof/>
          <w:lang w:val="en-GB"/>
        </w:rPr>
        <w:drawing>
          <wp:inline distT="0" distB="0" distL="0" distR="0" wp14:anchorId="080F5FE5" wp14:editId="36CF73E9">
            <wp:extent cx="5286906" cy="2847543"/>
            <wp:effectExtent l="0" t="0" r="0"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png"/>
                    <pic:cNvPicPr/>
                  </pic:nvPicPr>
                  <pic:blipFill rotWithShape="1">
                    <a:blip r:embed="rId10" cstate="print">
                      <a:extLst>
                        <a:ext uri="{28A0092B-C50C-407E-A947-70E740481C1C}">
                          <a14:useLocalDpi xmlns:a14="http://schemas.microsoft.com/office/drawing/2010/main" val="0"/>
                        </a:ext>
                      </a:extLst>
                    </a:blip>
                    <a:srcRect l="5036" t="31714" r="5764" b="31158"/>
                    <a:stretch/>
                  </pic:blipFill>
                  <pic:spPr bwMode="auto">
                    <a:xfrm>
                      <a:off x="0" y="0"/>
                      <a:ext cx="5303765" cy="2856623"/>
                    </a:xfrm>
                    <a:prstGeom prst="rect">
                      <a:avLst/>
                    </a:prstGeom>
                    <a:ln>
                      <a:noFill/>
                    </a:ln>
                    <a:extLst>
                      <a:ext uri="{53640926-AAD7-44D8-BBD7-CCE9431645EC}">
                        <a14:shadowObscured xmlns:a14="http://schemas.microsoft.com/office/drawing/2010/main"/>
                      </a:ext>
                    </a:extLst>
                  </pic:spPr>
                </pic:pic>
              </a:graphicData>
            </a:graphic>
          </wp:inline>
        </w:drawing>
      </w:r>
    </w:p>
    <w:p w14:paraId="4DC85577" w14:textId="77777777" w:rsidR="00044086" w:rsidRPr="00B57B36" w:rsidRDefault="00020D11" w:rsidP="00020D11">
      <w:pPr>
        <w:pStyle w:val="CETCaption"/>
      </w:pPr>
      <w:r w:rsidRPr="00B57B36">
        <w:t xml:space="preserve">Figure 1: </w:t>
      </w:r>
      <w:r w:rsidR="00944066" w:rsidRPr="00944066">
        <w:t>AFC</w:t>
      </w:r>
      <w:r w:rsidR="00BE5926">
        <w:t>C</w:t>
      </w:r>
      <w:r w:rsidR="00944066" w:rsidRPr="00944066">
        <w:t>L ammonia process</w:t>
      </w:r>
      <w:r w:rsidR="00944066">
        <w:t xml:space="preserve"> plant within Aspen Plus</w:t>
      </w:r>
    </w:p>
    <w:p w14:paraId="198381FC" w14:textId="77777777" w:rsidR="006F6110" w:rsidRPr="00B57B36" w:rsidRDefault="006F6110" w:rsidP="006F6110">
      <w:pPr>
        <w:pStyle w:val="CETheadingx"/>
      </w:pPr>
      <w:bookmarkStart w:id="1" w:name="_Hlk5128536"/>
      <w:r w:rsidRPr="00B57B36">
        <w:t>P</w:t>
      </w:r>
      <w:r>
        <w:t>rocess description</w:t>
      </w:r>
    </w:p>
    <w:bookmarkEnd w:id="1"/>
    <w:p w14:paraId="651E6C86" w14:textId="77777777" w:rsidR="00944066" w:rsidRDefault="006F6110" w:rsidP="00600535">
      <w:pPr>
        <w:pStyle w:val="CETBodytext"/>
        <w:rPr>
          <w:lang w:val="en-GB"/>
        </w:rPr>
      </w:pPr>
      <w:r>
        <w:rPr>
          <w:lang w:val="en-GB"/>
        </w:rPr>
        <w:t>R</w:t>
      </w:r>
      <w:r w:rsidRPr="006F6110">
        <w:rPr>
          <w:lang w:val="en-GB"/>
        </w:rPr>
        <w:t xml:space="preserve">aw materials for the </w:t>
      </w:r>
      <w:r w:rsidR="00383742">
        <w:rPr>
          <w:lang w:val="en-GB"/>
        </w:rPr>
        <w:t xml:space="preserve">AFCL </w:t>
      </w:r>
      <w:r w:rsidRPr="006F6110">
        <w:rPr>
          <w:lang w:val="en-GB"/>
        </w:rPr>
        <w:t>ammonia plant are natural gas, process air and H</w:t>
      </w:r>
      <w:r w:rsidRPr="00DB6B1C">
        <w:rPr>
          <w:vertAlign w:val="subscript"/>
          <w:lang w:val="en-GB"/>
        </w:rPr>
        <w:t>2</w:t>
      </w:r>
      <w:r w:rsidRPr="006F6110">
        <w:rPr>
          <w:lang w:val="en-GB"/>
        </w:rPr>
        <w:t xml:space="preserve">O. NG from </w:t>
      </w:r>
      <w:proofErr w:type="spellStart"/>
      <w:r w:rsidRPr="006F6110">
        <w:rPr>
          <w:lang w:val="en-GB"/>
        </w:rPr>
        <w:t>Titas</w:t>
      </w:r>
      <w:proofErr w:type="spellEnd"/>
      <w:r w:rsidRPr="006F6110">
        <w:rPr>
          <w:lang w:val="en-GB"/>
        </w:rPr>
        <w:t xml:space="preserve"> and </w:t>
      </w:r>
      <w:proofErr w:type="spellStart"/>
      <w:r w:rsidRPr="006F6110">
        <w:rPr>
          <w:lang w:val="en-GB"/>
        </w:rPr>
        <w:t>Hobgonj</w:t>
      </w:r>
      <w:proofErr w:type="spellEnd"/>
      <w:r w:rsidRPr="006F6110">
        <w:rPr>
          <w:lang w:val="en-GB"/>
        </w:rPr>
        <w:t xml:space="preserve"> is </w:t>
      </w:r>
      <w:r w:rsidR="00DB6B1C" w:rsidRPr="00DB6B1C">
        <w:rPr>
          <w:lang w:val="en-GB"/>
        </w:rPr>
        <w:t>passed through a knockout drum</w:t>
      </w:r>
      <w:r w:rsidR="00DB6B1C">
        <w:rPr>
          <w:lang w:val="en-GB"/>
        </w:rPr>
        <w:t xml:space="preserve">, </w:t>
      </w:r>
      <w:r w:rsidR="00DB6B1C" w:rsidRPr="00DB6B1C">
        <w:rPr>
          <w:lang w:val="en-GB"/>
        </w:rPr>
        <w:t>filtration unit</w:t>
      </w:r>
      <w:r w:rsidR="00DB6B1C">
        <w:rPr>
          <w:lang w:val="en-GB"/>
        </w:rPr>
        <w:t xml:space="preserve"> </w:t>
      </w:r>
      <w:r w:rsidR="00DB6B1C" w:rsidRPr="00DB6B1C">
        <w:rPr>
          <w:lang w:val="en-GB"/>
        </w:rPr>
        <w:t>pre-heater</w:t>
      </w:r>
      <w:r w:rsidR="00DB6B1C">
        <w:rPr>
          <w:lang w:val="en-GB"/>
        </w:rPr>
        <w:t xml:space="preserve"> </w:t>
      </w:r>
      <w:r w:rsidRPr="006F6110">
        <w:rPr>
          <w:lang w:val="en-GB"/>
        </w:rPr>
        <w:t>and divides into two steams- fuel and process NG.</w:t>
      </w:r>
      <w:r w:rsidR="00DB6B1C">
        <w:rPr>
          <w:lang w:val="en-GB"/>
        </w:rPr>
        <w:t xml:space="preserve"> </w:t>
      </w:r>
      <w:r w:rsidR="00DB6B1C" w:rsidRPr="00DB6B1C">
        <w:rPr>
          <w:lang w:val="en-GB"/>
        </w:rPr>
        <w:t>The process gas</w:t>
      </w:r>
      <w:r w:rsidR="00DB6B1C">
        <w:rPr>
          <w:lang w:val="en-GB"/>
        </w:rPr>
        <w:t xml:space="preserve"> is </w:t>
      </w:r>
      <w:r w:rsidR="00DB6B1C" w:rsidRPr="00DB6B1C">
        <w:rPr>
          <w:lang w:val="en-GB"/>
        </w:rPr>
        <w:t>heat</w:t>
      </w:r>
      <w:r w:rsidR="00BE5926">
        <w:rPr>
          <w:lang w:val="en-GB"/>
        </w:rPr>
        <w:t>ed</w:t>
      </w:r>
      <w:r w:rsidR="00DB6B1C" w:rsidRPr="00DB6B1C">
        <w:rPr>
          <w:lang w:val="en-GB"/>
        </w:rPr>
        <w:t xml:space="preserve"> </w:t>
      </w:r>
      <w:r w:rsidR="00DB6B1C">
        <w:rPr>
          <w:lang w:val="en-GB"/>
        </w:rPr>
        <w:t>using</w:t>
      </w:r>
      <w:r w:rsidR="00DB6B1C" w:rsidRPr="00DB6B1C">
        <w:rPr>
          <w:lang w:val="en-GB"/>
        </w:rPr>
        <w:t xml:space="preserve"> Superheated Medium Pressure Steam</w:t>
      </w:r>
      <w:r w:rsidR="00DB6B1C">
        <w:rPr>
          <w:lang w:val="en-GB"/>
        </w:rPr>
        <w:t xml:space="preserve"> to </w:t>
      </w:r>
      <w:r w:rsidR="00DB6B1C" w:rsidRPr="00DB6B1C">
        <w:rPr>
          <w:lang w:val="en-GB"/>
        </w:rPr>
        <w:t>attain</w:t>
      </w:r>
      <w:r w:rsidR="00DB6B1C">
        <w:rPr>
          <w:lang w:val="en-GB"/>
        </w:rPr>
        <w:t xml:space="preserve"> 390</w:t>
      </w:r>
      <w:r w:rsidR="006D5965">
        <w:rPr>
          <w:lang w:val="en-GB"/>
        </w:rPr>
        <w:t xml:space="preserve"> </w:t>
      </w:r>
      <w:proofErr w:type="spellStart"/>
      <w:r w:rsidR="00DB6B1C" w:rsidRPr="00DB6B1C">
        <w:rPr>
          <w:vertAlign w:val="superscript"/>
          <w:lang w:val="en-GB"/>
        </w:rPr>
        <w:t>o</w:t>
      </w:r>
      <w:r w:rsidR="00DB6B1C">
        <w:rPr>
          <w:lang w:val="en-GB"/>
        </w:rPr>
        <w:t>C.</w:t>
      </w:r>
      <w:proofErr w:type="spellEnd"/>
      <w:r w:rsidR="008B0097">
        <w:rPr>
          <w:lang w:val="en-GB"/>
        </w:rPr>
        <w:t xml:space="preserve"> </w:t>
      </w:r>
      <w:r w:rsidR="008B0097" w:rsidRPr="008B0097">
        <w:rPr>
          <w:lang w:val="en-GB"/>
        </w:rPr>
        <w:t xml:space="preserve">To remove this </w:t>
      </w:r>
      <w:r w:rsidR="007C721E">
        <w:rPr>
          <w:lang w:val="en-GB"/>
        </w:rPr>
        <w:lastRenderedPageBreak/>
        <w:t xml:space="preserve">Sulphur </w:t>
      </w:r>
      <w:r w:rsidR="008B0097" w:rsidRPr="008B0097">
        <w:rPr>
          <w:lang w:val="en-GB"/>
        </w:rPr>
        <w:t xml:space="preserve">the process gas is passed through the </w:t>
      </w:r>
      <w:r w:rsidR="00EB7DF6" w:rsidRPr="00EB7DF6">
        <w:rPr>
          <w:lang w:val="en-GB"/>
        </w:rPr>
        <w:t>Desulphurization reactor</w:t>
      </w:r>
      <w:r w:rsidR="00EB7DF6">
        <w:rPr>
          <w:lang w:val="en-GB"/>
        </w:rPr>
        <w:t xml:space="preserve"> (</w:t>
      </w:r>
      <w:r w:rsidR="008B0097" w:rsidRPr="008B0097">
        <w:rPr>
          <w:lang w:val="en-GB"/>
        </w:rPr>
        <w:t>DGR</w:t>
      </w:r>
      <w:r w:rsidR="00EB7DF6">
        <w:rPr>
          <w:lang w:val="en-GB"/>
        </w:rPr>
        <w:t>)</w:t>
      </w:r>
      <w:r w:rsidR="008B0097" w:rsidRPr="008B0097">
        <w:rPr>
          <w:lang w:val="en-GB"/>
        </w:rPr>
        <w:t xml:space="preserve"> which contains three catalyst beds.</w:t>
      </w:r>
      <w:r w:rsidR="008B0097">
        <w:rPr>
          <w:lang w:val="en-GB"/>
        </w:rPr>
        <w:t xml:space="preserve"> </w:t>
      </w:r>
      <w:r w:rsidR="008B0097" w:rsidRPr="008B0097">
        <w:rPr>
          <w:lang w:val="en-GB"/>
        </w:rPr>
        <w:t>The temperature of the DGR outlet is 380</w:t>
      </w:r>
      <w:r w:rsidR="006D5965">
        <w:rPr>
          <w:vertAlign w:val="superscript"/>
          <w:lang w:val="en-GB"/>
        </w:rPr>
        <w:t xml:space="preserve"> </w:t>
      </w:r>
      <w:proofErr w:type="spellStart"/>
      <w:r w:rsidR="006D5965">
        <w:rPr>
          <w:vertAlign w:val="superscript"/>
          <w:lang w:val="en-GB"/>
        </w:rPr>
        <w:t>o</w:t>
      </w:r>
      <w:r w:rsidR="008B0097" w:rsidRPr="008B0097">
        <w:rPr>
          <w:lang w:val="en-GB"/>
        </w:rPr>
        <w:t>C.</w:t>
      </w:r>
      <w:proofErr w:type="spellEnd"/>
      <w:r w:rsidR="008B0097" w:rsidRPr="008B0097">
        <w:rPr>
          <w:lang w:val="en-GB"/>
        </w:rPr>
        <w:t xml:space="preserve"> It is then mixed with 39.2 bar </w:t>
      </w:r>
      <w:r w:rsidR="006D5965" w:rsidRPr="008B0097">
        <w:rPr>
          <w:lang w:val="en-GB"/>
        </w:rPr>
        <w:t>495</w:t>
      </w:r>
      <w:r w:rsidR="006D5965">
        <w:rPr>
          <w:lang w:val="en-GB"/>
        </w:rPr>
        <w:t xml:space="preserve"> </w:t>
      </w:r>
      <w:proofErr w:type="spellStart"/>
      <w:r w:rsidR="006D5965">
        <w:rPr>
          <w:vertAlign w:val="superscript"/>
          <w:lang w:val="en-GB"/>
        </w:rPr>
        <w:t>o</w:t>
      </w:r>
      <w:r w:rsidR="006D5965" w:rsidRPr="008B0097">
        <w:rPr>
          <w:lang w:val="en-GB"/>
        </w:rPr>
        <w:t>C</w:t>
      </w:r>
      <w:proofErr w:type="spellEnd"/>
      <w:r w:rsidR="006D5965" w:rsidRPr="008B0097">
        <w:rPr>
          <w:lang w:val="en-GB"/>
        </w:rPr>
        <w:t xml:space="preserve"> </w:t>
      </w:r>
      <w:r w:rsidR="008B0097" w:rsidRPr="008B0097">
        <w:rPr>
          <w:lang w:val="en-GB"/>
        </w:rPr>
        <w:t xml:space="preserve">process steam in the ratio of 1: 3.8, which is the inlet stream of the </w:t>
      </w:r>
      <w:r w:rsidR="002E1F97" w:rsidRPr="00393E32">
        <w:rPr>
          <w:lang w:val="en-GB"/>
        </w:rPr>
        <w:t>PRF</w:t>
      </w:r>
      <w:r w:rsidR="008B0097" w:rsidRPr="008B0097">
        <w:rPr>
          <w:lang w:val="en-GB"/>
        </w:rPr>
        <w:t>.</w:t>
      </w:r>
      <w:r w:rsidR="00E728F7">
        <w:rPr>
          <w:lang w:val="en-GB"/>
        </w:rPr>
        <w:t xml:space="preserve"> </w:t>
      </w:r>
      <w:r w:rsidR="00393E32" w:rsidRPr="00393E32">
        <w:rPr>
          <w:lang w:val="en-GB"/>
        </w:rPr>
        <w:t>PRF contains mainly unreacted CH</w:t>
      </w:r>
      <w:r w:rsidR="00393E32" w:rsidRPr="00393E32">
        <w:rPr>
          <w:vertAlign w:val="subscript"/>
          <w:lang w:val="en-GB"/>
        </w:rPr>
        <w:t>4</w:t>
      </w:r>
      <w:r w:rsidR="00393E32" w:rsidRPr="00393E32">
        <w:rPr>
          <w:lang w:val="en-GB"/>
        </w:rPr>
        <w:t>, H</w:t>
      </w:r>
      <w:r w:rsidR="00393E32" w:rsidRPr="00393E32">
        <w:rPr>
          <w:vertAlign w:val="subscript"/>
          <w:lang w:val="en-GB"/>
        </w:rPr>
        <w:t>2</w:t>
      </w:r>
      <w:r w:rsidR="00393E32" w:rsidRPr="00393E32">
        <w:rPr>
          <w:lang w:val="en-GB"/>
        </w:rPr>
        <w:t>, CO</w:t>
      </w:r>
      <w:r w:rsidR="00393E32" w:rsidRPr="00393E32">
        <w:rPr>
          <w:vertAlign w:val="subscript"/>
          <w:lang w:val="en-GB"/>
        </w:rPr>
        <w:t>2</w:t>
      </w:r>
      <w:r w:rsidR="00393E32" w:rsidRPr="00393E32">
        <w:rPr>
          <w:lang w:val="en-GB"/>
        </w:rPr>
        <w:t>, CO, unreacted steam and other hydrocarbons</w:t>
      </w:r>
      <w:r w:rsidR="00393E32">
        <w:rPr>
          <w:lang w:val="en-GB"/>
        </w:rPr>
        <w:t xml:space="preserve">. </w:t>
      </w:r>
      <w:proofErr w:type="spellStart"/>
      <w:r w:rsidR="008A7EDF" w:rsidRPr="008A7EDF">
        <w:rPr>
          <w:lang w:val="en-GB"/>
        </w:rPr>
        <w:t>Eq</w:t>
      </w:r>
      <w:proofErr w:type="spellEnd"/>
      <w:r w:rsidR="00CB4431">
        <w:rPr>
          <w:lang w:val="en-GB"/>
        </w:rPr>
        <w:t xml:space="preserve"> </w:t>
      </w:r>
      <w:r w:rsidR="008A7EDF" w:rsidRPr="008A7EDF">
        <w:rPr>
          <w:lang w:val="en-GB"/>
        </w:rPr>
        <w:t xml:space="preserve">(1) </w:t>
      </w:r>
      <w:r w:rsidR="00681A23">
        <w:rPr>
          <w:lang w:val="en-GB"/>
        </w:rPr>
        <w:t xml:space="preserve">and </w:t>
      </w:r>
      <w:proofErr w:type="spellStart"/>
      <w:r w:rsidR="00681A23" w:rsidRPr="008A7EDF">
        <w:rPr>
          <w:lang w:val="en-GB"/>
        </w:rPr>
        <w:t>Eq</w:t>
      </w:r>
      <w:proofErr w:type="spellEnd"/>
      <w:r w:rsidR="00681A23">
        <w:rPr>
          <w:lang w:val="en-GB"/>
        </w:rPr>
        <w:t xml:space="preserve"> </w:t>
      </w:r>
      <w:r w:rsidR="00681A23" w:rsidRPr="008A7EDF">
        <w:rPr>
          <w:lang w:val="en-GB"/>
        </w:rPr>
        <w:t>(</w:t>
      </w:r>
      <w:r w:rsidR="00681A23">
        <w:rPr>
          <w:lang w:val="en-GB"/>
        </w:rPr>
        <w:t>2</w:t>
      </w:r>
      <w:r w:rsidR="00681A23" w:rsidRPr="008A7EDF">
        <w:rPr>
          <w:lang w:val="en-GB"/>
        </w:rPr>
        <w:t xml:space="preserve">) </w:t>
      </w:r>
      <w:r w:rsidR="008B0097" w:rsidRPr="008B0097">
        <w:rPr>
          <w:lang w:val="en-GB"/>
        </w:rPr>
        <w:t>reactions take place in the PRF.</w:t>
      </w:r>
    </w:p>
    <w:tbl>
      <w:tblPr>
        <w:tblW w:w="5004" w:type="pct"/>
        <w:tblLook w:val="04A0" w:firstRow="1" w:lastRow="0" w:firstColumn="1" w:lastColumn="0" w:noHBand="0" w:noVBand="1"/>
      </w:tblPr>
      <w:tblGrid>
        <w:gridCol w:w="8203"/>
        <w:gridCol w:w="807"/>
      </w:tblGrid>
      <w:tr w:rsidR="00A00BDA" w:rsidRPr="00B57B36" w14:paraId="40D60206" w14:textId="77777777" w:rsidTr="00E503A4">
        <w:trPr>
          <w:trHeight w:val="628"/>
        </w:trPr>
        <w:tc>
          <w:tcPr>
            <w:tcW w:w="8006" w:type="dxa"/>
            <w:shd w:val="clear" w:color="auto" w:fill="auto"/>
            <w:vAlign w:val="center"/>
          </w:tcPr>
          <w:p w14:paraId="5B363190" w14:textId="77777777" w:rsidR="00A00BDA" w:rsidRPr="00F47BA2" w:rsidRDefault="00B90C7F" w:rsidP="00BB18E7">
            <w:pPr>
              <w:pStyle w:val="CETEquation"/>
              <w:rPr>
                <w:rFonts w:cs="Arial"/>
              </w:rPr>
            </w:pPr>
            <w:r w:rsidRPr="00DF00D1">
              <w:rPr>
                <w:rFonts w:cs="Arial"/>
                <w:position w:val="-10"/>
                <w:szCs w:val="22"/>
                <w:lang w:val="en-US"/>
              </w:rPr>
              <w:object w:dxaOrig="2900" w:dyaOrig="360" w14:anchorId="437FA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20.25pt" o:ole="">
                  <v:imagedata r:id="rId11" o:title=""/>
                </v:shape>
                <o:OLEObject Type="Embed" ProgID="Equation.3" ShapeID="_x0000_i1025" DrawAspect="Content" ObjectID="_1616264079" r:id="rId12"/>
              </w:object>
            </w:r>
          </w:p>
        </w:tc>
        <w:tc>
          <w:tcPr>
            <w:tcW w:w="788" w:type="dxa"/>
            <w:shd w:val="clear" w:color="auto" w:fill="auto"/>
            <w:vAlign w:val="center"/>
          </w:tcPr>
          <w:p w14:paraId="491835D5" w14:textId="77777777" w:rsidR="00A00BDA" w:rsidRPr="00B57B36" w:rsidRDefault="00A00BDA" w:rsidP="00BB18E7">
            <w:pPr>
              <w:pStyle w:val="CETEquation"/>
              <w:jc w:val="right"/>
            </w:pPr>
            <w:r w:rsidRPr="00B57B36">
              <w:t>(1)</w:t>
            </w:r>
          </w:p>
        </w:tc>
      </w:tr>
      <w:tr w:rsidR="00681A23" w:rsidRPr="00B57B36" w14:paraId="56AD8F6A" w14:textId="77777777" w:rsidTr="00E503A4">
        <w:trPr>
          <w:trHeight w:val="628"/>
        </w:trPr>
        <w:tc>
          <w:tcPr>
            <w:tcW w:w="8006" w:type="dxa"/>
            <w:shd w:val="clear" w:color="auto" w:fill="auto"/>
            <w:vAlign w:val="center"/>
          </w:tcPr>
          <w:p w14:paraId="6D186B41" w14:textId="77777777" w:rsidR="00681A23" w:rsidRPr="00F47BA2" w:rsidRDefault="00B90C7F" w:rsidP="00681A23">
            <w:pPr>
              <w:pStyle w:val="CETEquation"/>
              <w:rPr>
                <w:rFonts w:cs="Arial"/>
              </w:rPr>
            </w:pPr>
            <w:r w:rsidRPr="00DF00D1">
              <w:rPr>
                <w:rFonts w:cs="Arial"/>
                <w:position w:val="-10"/>
                <w:szCs w:val="22"/>
                <w:lang w:val="en-US"/>
              </w:rPr>
              <w:object w:dxaOrig="2340" w:dyaOrig="300" w14:anchorId="13C69092">
                <v:shape id="_x0000_i1026" type="#_x0000_t75" style="width:116.25pt;height:17.25pt" o:ole="">
                  <v:imagedata r:id="rId13" o:title=""/>
                </v:shape>
                <o:OLEObject Type="Embed" ProgID="Equation.3" ShapeID="_x0000_i1026" DrawAspect="Content" ObjectID="_1616264080" r:id="rId14"/>
              </w:object>
            </w:r>
          </w:p>
        </w:tc>
        <w:tc>
          <w:tcPr>
            <w:tcW w:w="788" w:type="dxa"/>
            <w:shd w:val="clear" w:color="auto" w:fill="auto"/>
            <w:vAlign w:val="center"/>
          </w:tcPr>
          <w:p w14:paraId="5CD79CF7" w14:textId="77777777" w:rsidR="00681A23" w:rsidRPr="00B57B36" w:rsidRDefault="00681A23" w:rsidP="00681A23">
            <w:pPr>
              <w:pStyle w:val="CETEquation"/>
              <w:jc w:val="right"/>
            </w:pPr>
            <w:r w:rsidRPr="00B57B36">
              <w:t>(</w:t>
            </w:r>
            <w:r w:rsidR="00E503A4">
              <w:t>2</w:t>
            </w:r>
            <w:r w:rsidRPr="00B57B36">
              <w:t>)</w:t>
            </w:r>
          </w:p>
        </w:tc>
      </w:tr>
    </w:tbl>
    <w:p w14:paraId="5B63AD9F" w14:textId="77777777" w:rsidR="00B570D2" w:rsidRDefault="00E40EF0" w:rsidP="00B570D2">
      <w:pPr>
        <w:pStyle w:val="CETBodytext"/>
        <w:rPr>
          <w:lang w:val="en-GB"/>
        </w:rPr>
      </w:pPr>
      <w:r w:rsidRPr="00E40EF0">
        <w:rPr>
          <w:lang w:val="en-GB"/>
        </w:rPr>
        <w:t>In the Secondary Reformer (SRF), process air is added to obtain the N</w:t>
      </w:r>
      <w:r w:rsidRPr="00E40EF0">
        <w:rPr>
          <w:vertAlign w:val="subscript"/>
          <w:lang w:val="en-GB"/>
        </w:rPr>
        <w:t>2</w:t>
      </w:r>
      <w:r w:rsidRPr="00E40EF0">
        <w:rPr>
          <w:lang w:val="en-GB"/>
        </w:rPr>
        <w:t xml:space="preserve"> for the NH</w:t>
      </w:r>
      <w:r w:rsidRPr="00E40EF0">
        <w:rPr>
          <w:vertAlign w:val="subscript"/>
          <w:lang w:val="en-GB"/>
        </w:rPr>
        <w:t>3</w:t>
      </w:r>
      <w:r w:rsidRPr="00E40EF0">
        <w:rPr>
          <w:lang w:val="en-GB"/>
        </w:rPr>
        <w:t xml:space="preserve"> synthesis reaction. The </w:t>
      </w:r>
      <w:proofErr w:type="spellStart"/>
      <w:r w:rsidR="008A7EDF" w:rsidRPr="008A7EDF">
        <w:rPr>
          <w:lang w:val="en-GB"/>
        </w:rPr>
        <w:t>Eq</w:t>
      </w:r>
      <w:proofErr w:type="spellEnd"/>
      <w:r w:rsidR="008A7EDF" w:rsidRPr="008A7EDF">
        <w:rPr>
          <w:lang w:val="en-GB"/>
        </w:rPr>
        <w:t>(</w:t>
      </w:r>
      <w:r w:rsidR="00091BD9">
        <w:rPr>
          <w:lang w:val="en-GB"/>
        </w:rPr>
        <w:t>3</w:t>
      </w:r>
      <w:r w:rsidR="008A7EDF" w:rsidRPr="008A7EDF">
        <w:rPr>
          <w:lang w:val="en-GB"/>
        </w:rPr>
        <w:t>)</w:t>
      </w:r>
      <w:r w:rsidR="00091BD9">
        <w:rPr>
          <w:lang w:val="en-GB"/>
        </w:rPr>
        <w:t>,</w:t>
      </w:r>
      <w:r w:rsidR="008A7EDF" w:rsidRPr="008A7EDF">
        <w:rPr>
          <w:lang w:val="en-GB"/>
        </w:rPr>
        <w:t xml:space="preserve"> </w:t>
      </w:r>
      <w:proofErr w:type="spellStart"/>
      <w:r w:rsidR="00091BD9" w:rsidRPr="008A7EDF">
        <w:rPr>
          <w:lang w:val="en-GB"/>
        </w:rPr>
        <w:t>Eq</w:t>
      </w:r>
      <w:proofErr w:type="spellEnd"/>
      <w:r w:rsidR="00091BD9" w:rsidRPr="008A7EDF">
        <w:rPr>
          <w:lang w:val="en-GB"/>
        </w:rPr>
        <w:t>(</w:t>
      </w:r>
      <w:r w:rsidR="00091BD9">
        <w:rPr>
          <w:lang w:val="en-GB"/>
        </w:rPr>
        <w:t>4</w:t>
      </w:r>
      <w:r w:rsidR="00091BD9" w:rsidRPr="008A7EDF">
        <w:rPr>
          <w:lang w:val="en-GB"/>
        </w:rPr>
        <w:t>)</w:t>
      </w:r>
      <w:r w:rsidR="00091BD9">
        <w:rPr>
          <w:lang w:val="en-GB"/>
        </w:rPr>
        <w:t xml:space="preserve"> and </w:t>
      </w:r>
      <w:proofErr w:type="spellStart"/>
      <w:r w:rsidR="00091BD9" w:rsidRPr="008A7EDF">
        <w:rPr>
          <w:lang w:val="en-GB"/>
        </w:rPr>
        <w:t>Eq</w:t>
      </w:r>
      <w:proofErr w:type="spellEnd"/>
      <w:r w:rsidR="00091BD9" w:rsidRPr="008A7EDF">
        <w:rPr>
          <w:lang w:val="en-GB"/>
        </w:rPr>
        <w:t>(</w:t>
      </w:r>
      <w:r w:rsidR="00091BD9">
        <w:rPr>
          <w:lang w:val="en-GB"/>
        </w:rPr>
        <w:t>5</w:t>
      </w:r>
      <w:r w:rsidR="00091BD9" w:rsidRPr="008A7EDF">
        <w:rPr>
          <w:lang w:val="en-GB"/>
        </w:rPr>
        <w:t>)</w:t>
      </w:r>
      <w:r w:rsidR="00091BD9">
        <w:rPr>
          <w:lang w:val="en-GB"/>
        </w:rPr>
        <w:t xml:space="preserve"> </w:t>
      </w:r>
      <w:r w:rsidRPr="00E40EF0">
        <w:rPr>
          <w:lang w:val="en-GB"/>
        </w:rPr>
        <w:t xml:space="preserve">reactions in the SRF are assumed to be carried out in </w:t>
      </w:r>
      <w:r w:rsidR="00162301">
        <w:rPr>
          <w:lang w:val="en-GB"/>
        </w:rPr>
        <w:t>three</w:t>
      </w:r>
      <w:r w:rsidRPr="00E40EF0">
        <w:rPr>
          <w:lang w:val="en-GB"/>
        </w:rPr>
        <w:t xml:space="preserve"> reactors in series. Process air is added to the combustion zone. Process gas form the PRF enters the SRF. SRF adjusts the amount of the H</w:t>
      </w:r>
      <w:r w:rsidRPr="00E40EF0">
        <w:rPr>
          <w:vertAlign w:val="subscript"/>
          <w:lang w:val="en-GB"/>
        </w:rPr>
        <w:t>2</w:t>
      </w:r>
      <w:r w:rsidRPr="00E40EF0">
        <w:rPr>
          <w:lang w:val="en-GB"/>
        </w:rPr>
        <w:t xml:space="preserve"> and N</w:t>
      </w:r>
      <w:r w:rsidRPr="00E40EF0">
        <w:rPr>
          <w:vertAlign w:val="subscript"/>
          <w:lang w:val="en-GB"/>
        </w:rPr>
        <w:t>2</w:t>
      </w:r>
      <w:r w:rsidRPr="00E40EF0">
        <w:rPr>
          <w:lang w:val="en-GB"/>
        </w:rPr>
        <w:t>.</w:t>
      </w:r>
      <w:r w:rsidR="002F1E2F" w:rsidRPr="002F1E2F">
        <w:t xml:space="preserve"> </w:t>
      </w:r>
      <w:r w:rsidR="002F1E2F" w:rsidRPr="002F1E2F">
        <w:rPr>
          <w:lang w:val="en-GB"/>
        </w:rPr>
        <w:t>The temperature of the outlet gas stream from the SRF is 939</w:t>
      </w:r>
      <w:r w:rsidR="002F1E2F" w:rsidRPr="002F1E2F">
        <w:rPr>
          <w:vertAlign w:val="superscript"/>
          <w:lang w:val="en-GB"/>
        </w:rPr>
        <w:t>0</w:t>
      </w:r>
      <w:r w:rsidR="002F1E2F" w:rsidRPr="002F1E2F">
        <w:rPr>
          <w:lang w:val="en-GB"/>
        </w:rPr>
        <w:t>C and it contains 3% CH</w:t>
      </w:r>
      <w:r w:rsidR="002F1E2F" w:rsidRPr="002F1E2F">
        <w:rPr>
          <w:vertAlign w:val="subscript"/>
          <w:lang w:val="en-GB"/>
        </w:rPr>
        <w:t>4</w:t>
      </w:r>
      <w:r w:rsidR="002F1E2F" w:rsidRPr="002F1E2F">
        <w:rPr>
          <w:lang w:val="en-GB"/>
        </w:rPr>
        <w:t xml:space="preserve"> and the rest amount of CO,</w:t>
      </w:r>
      <w:r w:rsidR="00DF00D1">
        <w:rPr>
          <w:lang w:val="en-GB"/>
        </w:rPr>
        <w:t xml:space="preserve"> </w:t>
      </w:r>
      <w:r w:rsidR="002F1E2F" w:rsidRPr="002F1E2F">
        <w:rPr>
          <w:lang w:val="en-GB"/>
        </w:rPr>
        <w:t>CO</w:t>
      </w:r>
      <w:r w:rsidR="002F1E2F" w:rsidRPr="002F1E2F">
        <w:rPr>
          <w:vertAlign w:val="subscript"/>
          <w:lang w:val="en-GB"/>
        </w:rPr>
        <w:t>2</w:t>
      </w:r>
      <w:r w:rsidR="002F1E2F" w:rsidRPr="002F1E2F">
        <w:rPr>
          <w:lang w:val="en-GB"/>
        </w:rPr>
        <w:t>, H</w:t>
      </w:r>
      <w:r w:rsidR="002F1E2F" w:rsidRPr="002F1E2F">
        <w:rPr>
          <w:vertAlign w:val="subscript"/>
          <w:lang w:val="en-GB"/>
        </w:rPr>
        <w:t>2</w:t>
      </w:r>
      <w:r w:rsidR="002F1E2F" w:rsidRPr="002F1E2F">
        <w:rPr>
          <w:lang w:val="en-GB"/>
        </w:rPr>
        <w:t>, N</w:t>
      </w:r>
      <w:r w:rsidR="002F1E2F" w:rsidRPr="002F1E2F">
        <w:rPr>
          <w:vertAlign w:val="subscript"/>
          <w:lang w:val="en-GB"/>
        </w:rPr>
        <w:t>2</w:t>
      </w:r>
      <w:r w:rsidR="002F1E2F" w:rsidRPr="002F1E2F">
        <w:rPr>
          <w:lang w:val="en-GB"/>
        </w:rPr>
        <w:t>, H</w:t>
      </w:r>
      <w:r w:rsidR="002F1E2F" w:rsidRPr="002F1E2F">
        <w:rPr>
          <w:vertAlign w:val="subscript"/>
          <w:lang w:val="en-GB"/>
        </w:rPr>
        <w:t>2</w:t>
      </w:r>
      <w:r w:rsidR="002F1E2F" w:rsidRPr="002F1E2F">
        <w:rPr>
          <w:lang w:val="en-GB"/>
        </w:rPr>
        <w:t>O</w:t>
      </w:r>
      <w:r w:rsidR="00BE5926">
        <w:rPr>
          <w:lang w:val="en-GB"/>
        </w:rPr>
        <w:t>,</w:t>
      </w:r>
      <w:r w:rsidR="002F1E2F" w:rsidRPr="002F1E2F">
        <w:rPr>
          <w:lang w:val="en-GB"/>
        </w:rPr>
        <w:t xml:space="preserve"> etc</w:t>
      </w:r>
      <w:r w:rsidR="00BE5926">
        <w:rPr>
          <w:lang w:val="en-GB"/>
        </w:rPr>
        <w:t>.</w:t>
      </w:r>
    </w:p>
    <w:tbl>
      <w:tblPr>
        <w:tblW w:w="5000" w:type="pct"/>
        <w:tblLook w:val="04A0" w:firstRow="1" w:lastRow="0" w:firstColumn="1" w:lastColumn="0" w:noHBand="0" w:noVBand="1"/>
      </w:tblPr>
      <w:tblGrid>
        <w:gridCol w:w="8249"/>
        <w:gridCol w:w="754"/>
      </w:tblGrid>
      <w:tr w:rsidR="00B570D2" w:rsidRPr="00B57B36" w14:paraId="669CFBAC" w14:textId="77777777" w:rsidTr="00E503A4">
        <w:tc>
          <w:tcPr>
            <w:tcW w:w="8051" w:type="dxa"/>
            <w:shd w:val="clear" w:color="auto" w:fill="auto"/>
            <w:vAlign w:val="center"/>
          </w:tcPr>
          <w:p w14:paraId="1A089DFB" w14:textId="77777777" w:rsidR="00B570D2" w:rsidRPr="00AE6E51" w:rsidRDefault="00B90C7F" w:rsidP="00BB18E7">
            <w:pPr>
              <w:pStyle w:val="CETEquation"/>
              <w:rPr>
                <w:rFonts w:cs="Arial"/>
              </w:rPr>
            </w:pPr>
            <w:r w:rsidRPr="001372C2">
              <w:rPr>
                <w:rFonts w:cs="Arial"/>
                <w:position w:val="-10"/>
                <w:szCs w:val="18"/>
                <w:lang w:val="en-US"/>
              </w:rPr>
              <w:object w:dxaOrig="2299" w:dyaOrig="300" w14:anchorId="43A4FE71">
                <v:shape id="_x0000_i1027" type="#_x0000_t75" style="width:130.5pt;height:16.5pt" o:ole="">
                  <v:imagedata r:id="rId15" o:title=""/>
                </v:shape>
                <o:OLEObject Type="Embed" ProgID="Equation.3" ShapeID="_x0000_i1027" DrawAspect="Content" ObjectID="_1616264081" r:id="rId16"/>
              </w:object>
            </w:r>
            <w:r w:rsidR="00060EC7">
              <w:rPr>
                <w:rFonts w:cs="Arial"/>
                <w:szCs w:val="18"/>
                <w:lang w:val="en-US"/>
              </w:rPr>
              <w:t>;</w:t>
            </w:r>
          </w:p>
        </w:tc>
        <w:tc>
          <w:tcPr>
            <w:tcW w:w="736" w:type="dxa"/>
            <w:shd w:val="clear" w:color="auto" w:fill="auto"/>
            <w:vAlign w:val="center"/>
          </w:tcPr>
          <w:p w14:paraId="57A16B44" w14:textId="77777777" w:rsidR="00B570D2" w:rsidRPr="00B57B36" w:rsidRDefault="00B570D2" w:rsidP="00BB18E7">
            <w:pPr>
              <w:pStyle w:val="CETEquation"/>
              <w:jc w:val="right"/>
            </w:pPr>
            <w:r w:rsidRPr="00B57B36">
              <w:t>(</w:t>
            </w:r>
            <w:r w:rsidR="00091BD9">
              <w:t>3</w:t>
            </w:r>
            <w:r w:rsidRPr="00B57B36">
              <w:t>)</w:t>
            </w:r>
          </w:p>
        </w:tc>
      </w:tr>
      <w:tr w:rsidR="00E503A4" w:rsidRPr="00B57B36" w14:paraId="0D673463" w14:textId="77777777" w:rsidTr="00E503A4">
        <w:tc>
          <w:tcPr>
            <w:tcW w:w="8051" w:type="dxa"/>
            <w:shd w:val="clear" w:color="auto" w:fill="auto"/>
            <w:vAlign w:val="center"/>
          </w:tcPr>
          <w:p w14:paraId="2F6FEBDF" w14:textId="77777777" w:rsidR="00E503A4" w:rsidRPr="00AE6E51" w:rsidRDefault="00B90C7F" w:rsidP="00162301">
            <w:pPr>
              <w:pStyle w:val="CETEquation"/>
              <w:rPr>
                <w:rFonts w:cs="Arial"/>
              </w:rPr>
            </w:pPr>
            <w:r w:rsidRPr="001372C2">
              <w:rPr>
                <w:rFonts w:cs="Arial"/>
                <w:position w:val="-10"/>
                <w:szCs w:val="18"/>
                <w:lang w:val="en-US"/>
              </w:rPr>
              <w:object w:dxaOrig="1820" w:dyaOrig="300" w14:anchorId="2BC200E1">
                <v:shape id="_x0000_i1028" type="#_x0000_t75" style="width:103.5pt;height:16.5pt" o:ole="">
                  <v:imagedata r:id="rId17" o:title=""/>
                </v:shape>
                <o:OLEObject Type="Embed" ProgID="Equation.3" ShapeID="_x0000_i1028" DrawAspect="Content" ObjectID="_1616264082" r:id="rId18"/>
              </w:object>
            </w:r>
          </w:p>
        </w:tc>
        <w:tc>
          <w:tcPr>
            <w:tcW w:w="736" w:type="dxa"/>
            <w:shd w:val="clear" w:color="auto" w:fill="auto"/>
            <w:vAlign w:val="center"/>
          </w:tcPr>
          <w:p w14:paraId="73B8A38C" w14:textId="77777777" w:rsidR="00E503A4" w:rsidRPr="00B57B36" w:rsidRDefault="00E503A4" w:rsidP="00162301">
            <w:pPr>
              <w:pStyle w:val="CETEquation"/>
              <w:jc w:val="right"/>
            </w:pPr>
            <w:r w:rsidRPr="00B57B36">
              <w:t>(</w:t>
            </w:r>
            <w:r w:rsidR="00091BD9">
              <w:t>4</w:t>
            </w:r>
            <w:r w:rsidRPr="00B57B36">
              <w:t>)</w:t>
            </w:r>
          </w:p>
        </w:tc>
      </w:tr>
      <w:tr w:rsidR="00E503A4" w:rsidRPr="00B57B36" w14:paraId="7E483FFA" w14:textId="77777777" w:rsidTr="00162301">
        <w:tc>
          <w:tcPr>
            <w:tcW w:w="8051" w:type="dxa"/>
            <w:shd w:val="clear" w:color="auto" w:fill="auto"/>
            <w:vAlign w:val="center"/>
          </w:tcPr>
          <w:p w14:paraId="4B517DA0" w14:textId="548AA4D8" w:rsidR="00E503A4" w:rsidRPr="00AE6E51" w:rsidRDefault="007F78F8" w:rsidP="00162301">
            <w:pPr>
              <w:pStyle w:val="CETEquation"/>
              <w:rPr>
                <w:rFonts w:cs="Arial"/>
              </w:rPr>
            </w:pPr>
            <w:r w:rsidRPr="007F78F8">
              <w:rPr>
                <w:rFonts w:cs="Arial"/>
                <w:position w:val="-12"/>
                <w:szCs w:val="18"/>
                <w:lang w:val="en-US"/>
              </w:rPr>
              <w:object w:dxaOrig="1820" w:dyaOrig="320" w14:anchorId="4CA88AAF">
                <v:shape id="_x0000_i1029" type="#_x0000_t75" style="width:103.5pt;height:17.25pt" o:ole="">
                  <v:imagedata r:id="rId19" o:title=""/>
                </v:shape>
                <o:OLEObject Type="Embed" ProgID="Equation.3" ShapeID="_x0000_i1029" DrawAspect="Content" ObjectID="_1616264083" r:id="rId20"/>
              </w:object>
            </w:r>
          </w:p>
        </w:tc>
        <w:tc>
          <w:tcPr>
            <w:tcW w:w="736" w:type="dxa"/>
            <w:shd w:val="clear" w:color="auto" w:fill="auto"/>
            <w:vAlign w:val="center"/>
          </w:tcPr>
          <w:p w14:paraId="104D3DCB" w14:textId="77777777" w:rsidR="00E503A4" w:rsidRPr="00B57B36" w:rsidRDefault="00E503A4" w:rsidP="00162301">
            <w:pPr>
              <w:pStyle w:val="CETEquation"/>
              <w:jc w:val="right"/>
            </w:pPr>
            <w:r w:rsidRPr="00B57B36">
              <w:t>(</w:t>
            </w:r>
            <w:r w:rsidR="00091BD9">
              <w:t>5</w:t>
            </w:r>
            <w:r w:rsidRPr="00B57B36">
              <w:t>)</w:t>
            </w:r>
          </w:p>
        </w:tc>
      </w:tr>
    </w:tbl>
    <w:p w14:paraId="34CB529B" w14:textId="77777777" w:rsidR="00454893" w:rsidRDefault="009518C7" w:rsidP="00454893">
      <w:pPr>
        <w:pStyle w:val="CETBodytext"/>
        <w:rPr>
          <w:lang w:val="en-GB"/>
        </w:rPr>
      </w:pPr>
      <w:r w:rsidRPr="009518C7">
        <w:rPr>
          <w:lang w:val="en-GB"/>
        </w:rPr>
        <w:t>After reforming section, the reformed gas passes through the gas cooler to conversion section.</w:t>
      </w:r>
      <w:r w:rsidRPr="009518C7">
        <w:t xml:space="preserve"> </w:t>
      </w:r>
      <w:r w:rsidRPr="009518C7">
        <w:rPr>
          <w:lang w:val="en-GB"/>
        </w:rPr>
        <w:t>At first CO is converted to CO</w:t>
      </w:r>
      <w:r w:rsidRPr="009518C7">
        <w:rPr>
          <w:vertAlign w:val="subscript"/>
          <w:lang w:val="en-GB"/>
        </w:rPr>
        <w:t>2</w:t>
      </w:r>
      <w:r w:rsidRPr="009518C7">
        <w:rPr>
          <w:lang w:val="en-GB"/>
        </w:rPr>
        <w:t xml:space="preserve"> in the High Temperature Shift (HTS) and Low Temperature Shift (</w:t>
      </w:r>
      <w:r>
        <w:rPr>
          <w:lang w:val="en-GB"/>
        </w:rPr>
        <w:t>L</w:t>
      </w:r>
      <w:r w:rsidRPr="009518C7">
        <w:rPr>
          <w:lang w:val="en-GB"/>
        </w:rPr>
        <w:t>TS) section.</w:t>
      </w:r>
      <w:r w:rsidRPr="009518C7">
        <w:t xml:space="preserve"> </w:t>
      </w:r>
      <w:r w:rsidRPr="009518C7">
        <w:rPr>
          <w:lang w:val="en-GB"/>
        </w:rPr>
        <w:t xml:space="preserve">The HTS reactions </w:t>
      </w:r>
      <w:r w:rsidR="00CC4A05">
        <w:rPr>
          <w:lang w:val="en-GB"/>
        </w:rPr>
        <w:t xml:space="preserve">at </w:t>
      </w:r>
      <w:r w:rsidR="00CC4A05" w:rsidRPr="00CC4A05">
        <w:rPr>
          <w:lang w:val="en-GB"/>
        </w:rPr>
        <w:t>350</w:t>
      </w:r>
      <w:r w:rsidR="00CC4A05" w:rsidRPr="00CC4A05">
        <w:rPr>
          <w:vertAlign w:val="superscript"/>
          <w:lang w:val="en-GB"/>
        </w:rPr>
        <w:t>o</w:t>
      </w:r>
      <w:r w:rsidR="00CC4A05" w:rsidRPr="00CC4A05">
        <w:rPr>
          <w:lang w:val="en-GB"/>
        </w:rPr>
        <w:t>C and 32 bar</w:t>
      </w:r>
      <w:r w:rsidR="00CC4A05">
        <w:rPr>
          <w:lang w:val="en-GB"/>
        </w:rPr>
        <w:t xml:space="preserve"> </w:t>
      </w:r>
      <w:r w:rsidRPr="009518C7">
        <w:rPr>
          <w:lang w:val="en-GB"/>
        </w:rPr>
        <w:t>are</w:t>
      </w:r>
      <w:r w:rsidR="008A7EDF" w:rsidRPr="008A7EDF">
        <w:t xml:space="preserve"> </w:t>
      </w:r>
      <w:r w:rsidR="008A7EDF" w:rsidRPr="00B57B36">
        <w:t>Eq</w:t>
      </w:r>
      <w:r w:rsidR="00CB4431">
        <w:t>.</w:t>
      </w:r>
      <w:r w:rsidR="008A7EDF" w:rsidRPr="00B57B36">
        <w:t>(</w:t>
      </w:r>
      <w:r w:rsidR="00091BD9">
        <w:t>6</w:t>
      </w:r>
      <w:r w:rsidR="008A7EDF" w:rsidRPr="00B57B36">
        <w:t>)</w:t>
      </w:r>
      <w:r w:rsidR="00091BD9">
        <w:t xml:space="preserve"> and Eq.(7)</w:t>
      </w:r>
      <w:r w:rsidRPr="009518C7">
        <w:rPr>
          <w:lang w:val="en-GB"/>
        </w:rPr>
        <w:t>:</w:t>
      </w:r>
    </w:p>
    <w:tbl>
      <w:tblPr>
        <w:tblW w:w="5000" w:type="pct"/>
        <w:tblLook w:val="04A0" w:firstRow="1" w:lastRow="0" w:firstColumn="1" w:lastColumn="0" w:noHBand="0" w:noVBand="1"/>
      </w:tblPr>
      <w:tblGrid>
        <w:gridCol w:w="8194"/>
        <w:gridCol w:w="809"/>
      </w:tblGrid>
      <w:tr w:rsidR="00454893" w:rsidRPr="00B57B36" w14:paraId="70E9A9CA" w14:textId="77777777" w:rsidTr="00091BD9">
        <w:tc>
          <w:tcPr>
            <w:tcW w:w="7997" w:type="dxa"/>
            <w:shd w:val="clear" w:color="auto" w:fill="auto"/>
            <w:vAlign w:val="center"/>
          </w:tcPr>
          <w:p w14:paraId="772CD6A7" w14:textId="77777777" w:rsidR="00454893" w:rsidRPr="00A20CD2" w:rsidRDefault="008A7EDF" w:rsidP="00A20CD2">
            <w:pPr>
              <w:pStyle w:val="CETEquation"/>
              <w:rPr>
                <w:rFonts w:cs="Arial"/>
              </w:rPr>
            </w:pPr>
            <w:r>
              <w:rPr>
                <w:rFonts w:cs="Arial"/>
                <w:szCs w:val="22"/>
                <w:lang w:val="en-US"/>
              </w:rPr>
              <w:t xml:space="preserve"> </w:t>
            </w:r>
            <w:r w:rsidR="004B1D7A" w:rsidRPr="00091BD9">
              <w:rPr>
                <w:rFonts w:cs="Arial"/>
                <w:position w:val="-10"/>
                <w:szCs w:val="22"/>
                <w:lang w:val="en-US"/>
              </w:rPr>
              <w:object w:dxaOrig="3180" w:dyaOrig="360" w14:anchorId="78DD3855">
                <v:shape id="_x0000_i1030" type="#_x0000_t75" style="width:160.5pt;height:19.5pt" o:ole="">
                  <v:imagedata r:id="rId21" o:title=""/>
                </v:shape>
                <o:OLEObject Type="Embed" ProgID="Equation.3" ShapeID="_x0000_i1030" DrawAspect="Content" ObjectID="_1616264084" r:id="rId22"/>
              </w:object>
            </w:r>
          </w:p>
        </w:tc>
        <w:tc>
          <w:tcPr>
            <w:tcW w:w="790" w:type="dxa"/>
            <w:shd w:val="clear" w:color="auto" w:fill="auto"/>
            <w:vAlign w:val="center"/>
          </w:tcPr>
          <w:p w14:paraId="0E33B66A" w14:textId="77777777" w:rsidR="00454893" w:rsidRPr="00B57B36" w:rsidRDefault="00454893" w:rsidP="00BB18E7">
            <w:pPr>
              <w:pStyle w:val="CETEquation"/>
              <w:jc w:val="right"/>
            </w:pPr>
            <w:r w:rsidRPr="00B57B36">
              <w:t>(</w:t>
            </w:r>
            <w:r w:rsidR="00091BD9">
              <w:t>6</w:t>
            </w:r>
            <w:r w:rsidRPr="00B57B36">
              <w:t>)</w:t>
            </w:r>
          </w:p>
        </w:tc>
      </w:tr>
      <w:tr w:rsidR="00091BD9" w:rsidRPr="00B57B36" w14:paraId="0789C3B1" w14:textId="77777777" w:rsidTr="00091BD9">
        <w:tc>
          <w:tcPr>
            <w:tcW w:w="7997" w:type="dxa"/>
            <w:shd w:val="clear" w:color="auto" w:fill="auto"/>
            <w:vAlign w:val="center"/>
          </w:tcPr>
          <w:p w14:paraId="4F23ADCE" w14:textId="77777777" w:rsidR="00091BD9" w:rsidRPr="00A20CD2" w:rsidRDefault="00091BD9" w:rsidP="00162301">
            <w:pPr>
              <w:pStyle w:val="CETEquation"/>
              <w:rPr>
                <w:rFonts w:cs="Arial"/>
              </w:rPr>
            </w:pPr>
            <w:r>
              <w:rPr>
                <w:rFonts w:cs="Arial"/>
                <w:szCs w:val="22"/>
                <w:lang w:val="en-US"/>
              </w:rPr>
              <w:t xml:space="preserve"> </w:t>
            </w:r>
            <w:r w:rsidR="00FE714B" w:rsidRPr="00FE714B">
              <w:rPr>
                <w:rFonts w:cs="Arial"/>
                <w:position w:val="-12"/>
                <w:szCs w:val="22"/>
                <w:lang w:val="en-US"/>
              </w:rPr>
              <w:object w:dxaOrig="2060" w:dyaOrig="320" w14:anchorId="59C71022">
                <v:shape id="_x0000_i1031" type="#_x0000_t75" style="width:103.5pt;height:17.25pt" o:ole="">
                  <v:imagedata r:id="rId23" o:title=""/>
                </v:shape>
                <o:OLEObject Type="Embed" ProgID="Equation.3" ShapeID="_x0000_i1031" DrawAspect="Content" ObjectID="_1616264085" r:id="rId24"/>
              </w:object>
            </w:r>
          </w:p>
        </w:tc>
        <w:tc>
          <w:tcPr>
            <w:tcW w:w="790" w:type="dxa"/>
            <w:shd w:val="clear" w:color="auto" w:fill="auto"/>
            <w:vAlign w:val="center"/>
          </w:tcPr>
          <w:p w14:paraId="26CFA8C1" w14:textId="77777777" w:rsidR="00091BD9" w:rsidRPr="00B57B36" w:rsidRDefault="00091BD9" w:rsidP="00162301">
            <w:pPr>
              <w:pStyle w:val="CETEquation"/>
              <w:jc w:val="right"/>
            </w:pPr>
            <w:r w:rsidRPr="00B57B36">
              <w:t>(</w:t>
            </w:r>
            <w:r>
              <w:t>7</w:t>
            </w:r>
            <w:r w:rsidRPr="00B57B36">
              <w:t>)</w:t>
            </w:r>
          </w:p>
        </w:tc>
      </w:tr>
    </w:tbl>
    <w:p w14:paraId="4B250D08" w14:textId="77777777" w:rsidR="00454893" w:rsidRDefault="00CC4A05" w:rsidP="00454893">
      <w:pPr>
        <w:pStyle w:val="CETBodytext"/>
        <w:rPr>
          <w:lang w:val="en-GB"/>
        </w:rPr>
      </w:pPr>
      <w:r w:rsidRPr="00CC4A05">
        <w:rPr>
          <w:lang w:val="en-GB"/>
        </w:rPr>
        <w:t xml:space="preserve">The </w:t>
      </w:r>
      <w:r>
        <w:rPr>
          <w:lang w:val="en-GB"/>
        </w:rPr>
        <w:t>L</w:t>
      </w:r>
      <w:r w:rsidRPr="00CC4A05">
        <w:rPr>
          <w:lang w:val="en-GB"/>
        </w:rPr>
        <w:t>TS reactions are</w:t>
      </w:r>
      <w:r w:rsidR="008A7EDF" w:rsidRPr="008A7EDF">
        <w:t xml:space="preserve"> </w:t>
      </w:r>
      <w:r w:rsidR="008A7EDF" w:rsidRPr="00B57B36">
        <w:t>Eq</w:t>
      </w:r>
      <w:r w:rsidR="00CB4431">
        <w:t>.</w:t>
      </w:r>
      <w:r w:rsidR="008A7EDF" w:rsidRPr="00B57B36">
        <w:t>(</w:t>
      </w:r>
      <w:r w:rsidR="00091BD9">
        <w:t>8</w:t>
      </w:r>
      <w:r w:rsidR="008A7EDF" w:rsidRPr="00B57B36">
        <w:t>)</w:t>
      </w:r>
      <w:r w:rsidR="00091BD9">
        <w:t xml:space="preserve"> and </w:t>
      </w:r>
      <w:r w:rsidR="00091BD9" w:rsidRPr="00B57B36">
        <w:t>Eq</w:t>
      </w:r>
      <w:r w:rsidR="00091BD9">
        <w:t>.</w:t>
      </w:r>
      <w:r w:rsidR="00091BD9" w:rsidRPr="00B57B36">
        <w:t>(</w:t>
      </w:r>
      <w:r w:rsidR="00091BD9">
        <w:t>9</w:t>
      </w:r>
      <w:r w:rsidR="00091BD9" w:rsidRPr="00B57B36">
        <w:t>)</w:t>
      </w:r>
      <w:r w:rsidRPr="00CC4A05">
        <w:rPr>
          <w:lang w:val="en-GB"/>
        </w:rPr>
        <w:t>:</w:t>
      </w:r>
    </w:p>
    <w:tbl>
      <w:tblPr>
        <w:tblW w:w="5000" w:type="pct"/>
        <w:tblLook w:val="04A0" w:firstRow="1" w:lastRow="0" w:firstColumn="1" w:lastColumn="0" w:noHBand="0" w:noVBand="1"/>
      </w:tblPr>
      <w:tblGrid>
        <w:gridCol w:w="8195"/>
        <w:gridCol w:w="808"/>
      </w:tblGrid>
      <w:tr w:rsidR="00454893" w:rsidRPr="00B57B36" w14:paraId="461F5D59" w14:textId="77777777" w:rsidTr="00091BD9">
        <w:tc>
          <w:tcPr>
            <w:tcW w:w="7998" w:type="dxa"/>
            <w:shd w:val="clear" w:color="auto" w:fill="auto"/>
            <w:vAlign w:val="center"/>
          </w:tcPr>
          <w:p w14:paraId="6771BA6E" w14:textId="5B409792" w:rsidR="00454893" w:rsidRPr="00060EC7" w:rsidRDefault="007F78F8" w:rsidP="00BB18E7">
            <w:pPr>
              <w:pStyle w:val="CETEquation"/>
              <w:keepNext/>
              <w:keepLines/>
              <w:outlineLvl w:val="1"/>
              <w:rPr>
                <w:rFonts w:cs="Arial"/>
                <w:szCs w:val="18"/>
              </w:rPr>
            </w:pPr>
            <w:r w:rsidRPr="00F1098C">
              <w:rPr>
                <w:rFonts w:cs="Arial"/>
                <w:position w:val="-12"/>
                <w:szCs w:val="18"/>
                <w:lang w:val="en-US"/>
              </w:rPr>
              <w:object w:dxaOrig="2340" w:dyaOrig="320" w14:anchorId="44C2E0E9">
                <v:shape id="_x0000_i1032" type="#_x0000_t75" style="width:117.75pt;height:13.5pt" o:ole="">
                  <v:imagedata r:id="rId25" o:title=""/>
                </v:shape>
                <o:OLEObject Type="Embed" ProgID="Equation.3" ShapeID="_x0000_i1032" DrawAspect="Content" ObjectID="_1616264086" r:id="rId26"/>
              </w:object>
            </w:r>
          </w:p>
        </w:tc>
        <w:tc>
          <w:tcPr>
            <w:tcW w:w="789" w:type="dxa"/>
            <w:shd w:val="clear" w:color="auto" w:fill="auto"/>
            <w:vAlign w:val="center"/>
          </w:tcPr>
          <w:p w14:paraId="1109F597" w14:textId="77777777" w:rsidR="00454893" w:rsidRPr="00060EC7" w:rsidRDefault="00454893" w:rsidP="00BB18E7">
            <w:pPr>
              <w:pStyle w:val="CETEquation"/>
              <w:jc w:val="right"/>
              <w:rPr>
                <w:szCs w:val="18"/>
              </w:rPr>
            </w:pPr>
            <w:r w:rsidRPr="00060EC7">
              <w:rPr>
                <w:szCs w:val="18"/>
              </w:rPr>
              <w:t>(</w:t>
            </w:r>
            <w:r w:rsidR="00091BD9" w:rsidRPr="00060EC7">
              <w:rPr>
                <w:szCs w:val="18"/>
              </w:rPr>
              <w:t>8</w:t>
            </w:r>
            <w:r w:rsidRPr="00060EC7">
              <w:rPr>
                <w:szCs w:val="18"/>
              </w:rPr>
              <w:t>)</w:t>
            </w:r>
          </w:p>
        </w:tc>
      </w:tr>
      <w:tr w:rsidR="00091BD9" w:rsidRPr="00B57B36" w14:paraId="6168D3F4" w14:textId="77777777" w:rsidTr="00091BD9">
        <w:tc>
          <w:tcPr>
            <w:tcW w:w="7998" w:type="dxa"/>
            <w:shd w:val="clear" w:color="auto" w:fill="auto"/>
            <w:vAlign w:val="center"/>
          </w:tcPr>
          <w:p w14:paraId="3C4D01B7" w14:textId="77777777" w:rsidR="00091BD9" w:rsidRPr="00A20CD2" w:rsidRDefault="00FE714B" w:rsidP="00162301">
            <w:pPr>
              <w:pStyle w:val="CETEquation"/>
              <w:keepNext/>
              <w:keepLines/>
              <w:outlineLvl w:val="1"/>
              <w:rPr>
                <w:rFonts w:cs="Arial"/>
              </w:rPr>
            </w:pPr>
            <w:r w:rsidRPr="00FE714B">
              <w:rPr>
                <w:rFonts w:cs="Arial"/>
                <w:position w:val="-12"/>
                <w:szCs w:val="18"/>
                <w:lang w:val="en-US"/>
              </w:rPr>
              <w:object w:dxaOrig="2240" w:dyaOrig="320" w14:anchorId="033B2E74">
                <v:shape id="_x0000_i1033" type="#_x0000_t75" style="width:113.25pt;height:13.5pt" o:ole="">
                  <v:imagedata r:id="rId27" o:title=""/>
                </v:shape>
                <o:OLEObject Type="Embed" ProgID="Equation.3" ShapeID="_x0000_i1033" DrawAspect="Content" ObjectID="_1616264087" r:id="rId28"/>
              </w:object>
            </w:r>
          </w:p>
        </w:tc>
        <w:tc>
          <w:tcPr>
            <w:tcW w:w="789" w:type="dxa"/>
            <w:shd w:val="clear" w:color="auto" w:fill="auto"/>
            <w:vAlign w:val="center"/>
          </w:tcPr>
          <w:p w14:paraId="71478FE9" w14:textId="77777777" w:rsidR="00091BD9" w:rsidRPr="00B57B36" w:rsidRDefault="00091BD9" w:rsidP="00162301">
            <w:pPr>
              <w:pStyle w:val="CETEquation"/>
              <w:jc w:val="right"/>
            </w:pPr>
            <w:r w:rsidRPr="00B57B36">
              <w:t>(</w:t>
            </w:r>
            <w:r>
              <w:t>9</w:t>
            </w:r>
            <w:r w:rsidRPr="00B57B36">
              <w:t>)</w:t>
            </w:r>
          </w:p>
        </w:tc>
      </w:tr>
    </w:tbl>
    <w:p w14:paraId="0D9830A7" w14:textId="77777777" w:rsidR="00B86274" w:rsidRPr="00B86274" w:rsidRDefault="00B86274" w:rsidP="00B86274">
      <w:pPr>
        <w:pStyle w:val="CETBodytext"/>
        <w:rPr>
          <w:lang w:val="en-GB"/>
        </w:rPr>
      </w:pPr>
      <w:r w:rsidRPr="00B86274">
        <w:rPr>
          <w:lang w:val="en-GB"/>
        </w:rPr>
        <w:t>After conversion of CO to CO</w:t>
      </w:r>
      <w:r w:rsidRPr="00B86274">
        <w:rPr>
          <w:vertAlign w:val="subscript"/>
          <w:lang w:val="en-GB"/>
        </w:rPr>
        <w:t>2</w:t>
      </w:r>
      <w:r w:rsidRPr="00B86274">
        <w:rPr>
          <w:lang w:val="en-GB"/>
        </w:rPr>
        <w:t>, CO</w:t>
      </w:r>
      <w:r w:rsidRPr="00B86274">
        <w:rPr>
          <w:vertAlign w:val="subscript"/>
          <w:lang w:val="en-GB"/>
        </w:rPr>
        <w:t>2</w:t>
      </w:r>
      <w:r w:rsidRPr="00B86274">
        <w:rPr>
          <w:lang w:val="en-GB"/>
        </w:rPr>
        <w:t xml:space="preserve"> is absorbed by Benfield solution. CO</w:t>
      </w:r>
      <w:r w:rsidRPr="00B86274">
        <w:rPr>
          <w:vertAlign w:val="subscript"/>
          <w:lang w:val="en-GB"/>
        </w:rPr>
        <w:t>2</w:t>
      </w:r>
      <w:r w:rsidRPr="00B86274">
        <w:rPr>
          <w:lang w:val="en-GB"/>
        </w:rPr>
        <w:t xml:space="preserve"> is regenerated in </w:t>
      </w:r>
      <w:proofErr w:type="spellStart"/>
      <w:r w:rsidRPr="00B86274">
        <w:rPr>
          <w:lang w:val="en-GB"/>
        </w:rPr>
        <w:t>Desorber</w:t>
      </w:r>
      <w:proofErr w:type="spellEnd"/>
      <w:r w:rsidRPr="00B86274">
        <w:rPr>
          <w:lang w:val="en-GB"/>
        </w:rPr>
        <w:t xml:space="preserve"> where it is supplied to urea plant.</w:t>
      </w:r>
    </w:p>
    <w:p w14:paraId="228F378F" w14:textId="77777777" w:rsidR="00B86274" w:rsidRDefault="00B86274" w:rsidP="00B86274">
      <w:pPr>
        <w:pStyle w:val="CETBodytext"/>
        <w:rPr>
          <w:lang w:val="en-GB"/>
        </w:rPr>
      </w:pPr>
      <w:r w:rsidRPr="00B86274">
        <w:rPr>
          <w:lang w:val="en-GB"/>
        </w:rPr>
        <w:t xml:space="preserve">Benfield Solution absorber Section </w:t>
      </w:r>
      <w:r w:rsidR="008A7EDF">
        <w:rPr>
          <w:lang w:val="en-GB"/>
        </w:rPr>
        <w:t xml:space="preserve">reaction is shown in </w:t>
      </w:r>
      <w:r w:rsidR="008A7EDF" w:rsidRPr="00B57B36">
        <w:t>Eq</w:t>
      </w:r>
      <w:r w:rsidR="00CB4431">
        <w:t>.</w:t>
      </w:r>
      <w:r w:rsidR="008A7EDF" w:rsidRPr="00B57B36">
        <w:t>(</w:t>
      </w:r>
      <w:r w:rsidR="003D45C9">
        <w:t>10</w:t>
      </w:r>
      <w:r w:rsidR="008A7EDF" w:rsidRPr="00B57B36">
        <w:t>)</w:t>
      </w:r>
      <w:r w:rsidR="008A7EDF">
        <w:t>.</w:t>
      </w:r>
    </w:p>
    <w:tbl>
      <w:tblPr>
        <w:tblW w:w="5000" w:type="pct"/>
        <w:tblLook w:val="04A0" w:firstRow="1" w:lastRow="0" w:firstColumn="1" w:lastColumn="0" w:noHBand="0" w:noVBand="1"/>
      </w:tblPr>
      <w:tblGrid>
        <w:gridCol w:w="8188"/>
        <w:gridCol w:w="815"/>
      </w:tblGrid>
      <w:tr w:rsidR="00B86274" w:rsidRPr="00B57B36" w14:paraId="22C10A9F" w14:textId="77777777" w:rsidTr="00BB18E7">
        <w:tc>
          <w:tcPr>
            <w:tcW w:w="8188" w:type="dxa"/>
            <w:shd w:val="clear" w:color="auto" w:fill="auto"/>
            <w:vAlign w:val="center"/>
          </w:tcPr>
          <w:p w14:paraId="6B5327F6" w14:textId="77777777" w:rsidR="00B86274" w:rsidRPr="00A20CD2" w:rsidRDefault="00E54E0D" w:rsidP="00BB18E7">
            <w:pPr>
              <w:pStyle w:val="CETEquation"/>
              <w:keepNext/>
              <w:keepLines/>
              <w:outlineLvl w:val="2"/>
              <w:rPr>
                <w:rFonts w:cs="Arial"/>
              </w:rPr>
            </w:pPr>
            <w:r w:rsidRPr="0024150A">
              <w:rPr>
                <w:rFonts w:cs="Arial"/>
                <w:position w:val="-10"/>
                <w:sz w:val="22"/>
                <w:szCs w:val="22"/>
                <w:lang w:val="en-US"/>
              </w:rPr>
              <w:object w:dxaOrig="2880" w:dyaOrig="320" w14:anchorId="1071C986">
                <v:shape id="_x0000_i1034" type="#_x0000_t75" style="width:146.25pt;height:13.5pt" o:ole="">
                  <v:imagedata r:id="rId29" o:title=""/>
                </v:shape>
                <o:OLEObject Type="Embed" ProgID="Equation.3" ShapeID="_x0000_i1034" DrawAspect="Content" ObjectID="_1616264088" r:id="rId30"/>
              </w:object>
            </w:r>
          </w:p>
        </w:tc>
        <w:tc>
          <w:tcPr>
            <w:tcW w:w="815" w:type="dxa"/>
            <w:shd w:val="clear" w:color="auto" w:fill="auto"/>
            <w:vAlign w:val="center"/>
          </w:tcPr>
          <w:p w14:paraId="7030FF5A" w14:textId="77777777" w:rsidR="00B86274" w:rsidRPr="00B57B36" w:rsidRDefault="00B86274" w:rsidP="00BB18E7">
            <w:pPr>
              <w:pStyle w:val="CETEquation"/>
              <w:jc w:val="right"/>
            </w:pPr>
            <w:r w:rsidRPr="00B57B36">
              <w:t>(</w:t>
            </w:r>
            <w:r w:rsidR="003D45C9">
              <w:t>10</w:t>
            </w:r>
            <w:r w:rsidRPr="00B57B36">
              <w:t>)</w:t>
            </w:r>
          </w:p>
        </w:tc>
      </w:tr>
    </w:tbl>
    <w:p w14:paraId="62C13107" w14:textId="77777777" w:rsidR="00B86274" w:rsidRDefault="00B86274" w:rsidP="00B86274">
      <w:pPr>
        <w:pStyle w:val="CETBodytext"/>
        <w:rPr>
          <w:lang w:val="en-GB"/>
        </w:rPr>
      </w:pPr>
      <w:r w:rsidRPr="00B86274">
        <w:rPr>
          <w:lang w:val="en-GB"/>
        </w:rPr>
        <w:t>Regeneration section</w:t>
      </w:r>
      <w:r w:rsidR="008A7EDF">
        <w:rPr>
          <w:lang w:val="en-GB"/>
        </w:rPr>
        <w:t xml:space="preserve"> is shown in </w:t>
      </w:r>
      <w:r w:rsidR="008A7EDF" w:rsidRPr="00B57B36">
        <w:t>Eq</w:t>
      </w:r>
      <w:r w:rsidR="003D45C9">
        <w:t>.</w:t>
      </w:r>
      <w:r w:rsidR="008A7EDF" w:rsidRPr="00B57B36">
        <w:t>(</w:t>
      </w:r>
      <w:r w:rsidR="003D45C9">
        <w:t>11</w:t>
      </w:r>
      <w:r w:rsidR="008A7EDF" w:rsidRPr="00B57B36">
        <w:t>)</w:t>
      </w:r>
      <w:r w:rsidR="008A7EDF">
        <w:t>.</w:t>
      </w:r>
    </w:p>
    <w:tbl>
      <w:tblPr>
        <w:tblW w:w="5000" w:type="pct"/>
        <w:tblLook w:val="04A0" w:firstRow="1" w:lastRow="0" w:firstColumn="1" w:lastColumn="0" w:noHBand="0" w:noVBand="1"/>
      </w:tblPr>
      <w:tblGrid>
        <w:gridCol w:w="8188"/>
        <w:gridCol w:w="815"/>
      </w:tblGrid>
      <w:tr w:rsidR="00B86274" w:rsidRPr="00B57B36" w14:paraId="5C7246E1" w14:textId="77777777" w:rsidTr="00BB18E7">
        <w:tc>
          <w:tcPr>
            <w:tcW w:w="8188" w:type="dxa"/>
            <w:shd w:val="clear" w:color="auto" w:fill="auto"/>
            <w:vAlign w:val="center"/>
          </w:tcPr>
          <w:p w14:paraId="2882CD62" w14:textId="77777777" w:rsidR="00B86274" w:rsidRPr="00B57B36" w:rsidRDefault="00FE714B" w:rsidP="00BB18E7">
            <w:pPr>
              <w:pStyle w:val="CETEquation"/>
            </w:pPr>
            <w:r w:rsidRPr="000E4B67">
              <w:rPr>
                <w:rFonts w:ascii="Garamond" w:hAnsi="Garamond"/>
                <w:position w:val="-10"/>
                <w:sz w:val="22"/>
                <w:szCs w:val="22"/>
                <w:lang w:val="en-US"/>
              </w:rPr>
              <w:object w:dxaOrig="2520" w:dyaOrig="300" w14:anchorId="784CC1B1">
                <v:shape id="_x0000_i1035" type="#_x0000_t75" style="width:127.5pt;height:12.75pt" o:ole="">
                  <v:imagedata r:id="rId31" o:title=""/>
                </v:shape>
                <o:OLEObject Type="Embed" ProgID="Equation.3" ShapeID="_x0000_i1035" DrawAspect="Content" ObjectID="_1616264089" r:id="rId32"/>
              </w:object>
            </w:r>
          </w:p>
        </w:tc>
        <w:tc>
          <w:tcPr>
            <w:tcW w:w="815" w:type="dxa"/>
            <w:shd w:val="clear" w:color="auto" w:fill="auto"/>
            <w:vAlign w:val="center"/>
          </w:tcPr>
          <w:p w14:paraId="3D0DFB66" w14:textId="77777777" w:rsidR="00B86274" w:rsidRPr="00B57B36" w:rsidRDefault="00B86274" w:rsidP="00BB18E7">
            <w:pPr>
              <w:pStyle w:val="CETEquation"/>
              <w:jc w:val="right"/>
            </w:pPr>
            <w:r w:rsidRPr="00B57B36">
              <w:t>(</w:t>
            </w:r>
            <w:r w:rsidR="003D45C9">
              <w:t>11</w:t>
            </w:r>
            <w:r w:rsidRPr="00B57B36">
              <w:t>)</w:t>
            </w:r>
          </w:p>
        </w:tc>
      </w:tr>
    </w:tbl>
    <w:p w14:paraId="271602E0" w14:textId="77777777" w:rsidR="002400DB" w:rsidRDefault="002400DB" w:rsidP="00B86274">
      <w:pPr>
        <w:pStyle w:val="CETBodytext"/>
        <w:rPr>
          <w:lang w:val="en-GB"/>
        </w:rPr>
      </w:pPr>
      <w:r w:rsidRPr="002400DB">
        <w:rPr>
          <w:lang w:val="en-GB"/>
        </w:rPr>
        <w:t>Remaining CO, CO</w:t>
      </w:r>
      <w:r w:rsidRPr="002400DB">
        <w:rPr>
          <w:vertAlign w:val="subscript"/>
          <w:lang w:val="en-GB"/>
        </w:rPr>
        <w:t>2</w:t>
      </w:r>
      <w:r w:rsidRPr="002400DB">
        <w:rPr>
          <w:lang w:val="en-GB"/>
        </w:rPr>
        <w:t xml:space="preserve"> in the process gas is fed to the methanator to convert them into CH</w:t>
      </w:r>
      <w:r w:rsidRPr="002400DB">
        <w:rPr>
          <w:vertAlign w:val="subscript"/>
          <w:lang w:val="en-GB"/>
        </w:rPr>
        <w:t>4</w:t>
      </w:r>
      <w:r w:rsidR="003D45C9">
        <w:rPr>
          <w:vertAlign w:val="subscript"/>
          <w:lang w:val="en-GB"/>
        </w:rPr>
        <w:t xml:space="preserve"> </w:t>
      </w:r>
      <w:r w:rsidR="003D45C9" w:rsidRPr="003D45C9">
        <w:rPr>
          <w:lang w:val="en-GB"/>
        </w:rPr>
        <w:t xml:space="preserve">and shown in </w:t>
      </w:r>
      <w:r w:rsidR="003D45C9" w:rsidRPr="00B57B36">
        <w:t>Eq</w:t>
      </w:r>
      <w:r w:rsidR="003D45C9">
        <w:t>.</w:t>
      </w:r>
      <w:r w:rsidR="003D45C9" w:rsidRPr="00B57B36">
        <w:t>(</w:t>
      </w:r>
      <w:r w:rsidR="003D45C9">
        <w:t>12</w:t>
      </w:r>
      <w:r w:rsidR="003D45C9" w:rsidRPr="00B57B36">
        <w:t>)</w:t>
      </w:r>
      <w:r w:rsidR="003D45C9">
        <w:t xml:space="preserve"> and Eq.(13)</w:t>
      </w:r>
      <w:r w:rsidRPr="002400DB">
        <w:rPr>
          <w:lang w:val="en-GB"/>
        </w:rPr>
        <w:t>.</w:t>
      </w:r>
    </w:p>
    <w:tbl>
      <w:tblPr>
        <w:tblW w:w="5000" w:type="pct"/>
        <w:tblLook w:val="04A0" w:firstRow="1" w:lastRow="0" w:firstColumn="1" w:lastColumn="0" w:noHBand="0" w:noVBand="1"/>
      </w:tblPr>
      <w:tblGrid>
        <w:gridCol w:w="8188"/>
        <w:gridCol w:w="815"/>
      </w:tblGrid>
      <w:tr w:rsidR="002400DB" w:rsidRPr="00B57B36" w14:paraId="7160A269" w14:textId="77777777" w:rsidTr="00681A23">
        <w:trPr>
          <w:trHeight w:val="227"/>
        </w:trPr>
        <w:tc>
          <w:tcPr>
            <w:tcW w:w="7992" w:type="dxa"/>
            <w:shd w:val="clear" w:color="auto" w:fill="auto"/>
            <w:vAlign w:val="center"/>
          </w:tcPr>
          <w:p w14:paraId="12791CC0" w14:textId="77777777" w:rsidR="002400DB" w:rsidRPr="00B57B36" w:rsidRDefault="00704BBC" w:rsidP="00BB18E7">
            <w:pPr>
              <w:pStyle w:val="CETEquation"/>
            </w:pPr>
            <w:r w:rsidRPr="00FE714B">
              <w:rPr>
                <w:rFonts w:ascii="Garamond" w:hAnsi="Garamond"/>
                <w:position w:val="-12"/>
                <w:sz w:val="22"/>
                <w:szCs w:val="22"/>
                <w:lang w:val="en-US"/>
              </w:rPr>
              <w:object w:dxaOrig="2040" w:dyaOrig="360" w14:anchorId="33AF93FE">
                <v:shape id="_x0000_i1036" type="#_x0000_t75" style="width:102.75pt;height:15.75pt" o:ole="">
                  <v:imagedata r:id="rId33" o:title=""/>
                </v:shape>
                <o:OLEObject Type="Embed" ProgID="Equation.3" ShapeID="_x0000_i1036" DrawAspect="Content" ObjectID="_1616264090" r:id="rId34"/>
              </w:object>
            </w:r>
          </w:p>
        </w:tc>
        <w:tc>
          <w:tcPr>
            <w:tcW w:w="795" w:type="dxa"/>
            <w:shd w:val="clear" w:color="auto" w:fill="auto"/>
            <w:vAlign w:val="center"/>
          </w:tcPr>
          <w:p w14:paraId="4B50AF44" w14:textId="77777777" w:rsidR="002400DB" w:rsidRPr="00B57B36" w:rsidRDefault="002400DB" w:rsidP="00BB18E7">
            <w:pPr>
              <w:pStyle w:val="CETEquation"/>
              <w:jc w:val="right"/>
            </w:pPr>
            <w:r w:rsidRPr="00B57B36">
              <w:t>(</w:t>
            </w:r>
            <w:r w:rsidR="003D45C9">
              <w:t>12</w:t>
            </w:r>
            <w:r w:rsidRPr="00B57B36">
              <w:t>)</w:t>
            </w:r>
          </w:p>
        </w:tc>
      </w:tr>
      <w:tr w:rsidR="00681A23" w:rsidRPr="00B57B36" w14:paraId="3C19245E" w14:textId="77777777" w:rsidTr="00681A23">
        <w:trPr>
          <w:trHeight w:val="227"/>
        </w:trPr>
        <w:tc>
          <w:tcPr>
            <w:tcW w:w="7992" w:type="dxa"/>
            <w:shd w:val="clear" w:color="auto" w:fill="auto"/>
            <w:vAlign w:val="center"/>
          </w:tcPr>
          <w:p w14:paraId="234386C4" w14:textId="5EE92D12" w:rsidR="00681A23" w:rsidRPr="00B57B36" w:rsidRDefault="007F78F8" w:rsidP="00681A23">
            <w:pPr>
              <w:pStyle w:val="CETEquation"/>
            </w:pPr>
            <w:r w:rsidRPr="003D45C9">
              <w:rPr>
                <w:rFonts w:ascii="Garamond" w:hAnsi="Garamond"/>
                <w:position w:val="-10"/>
                <w:sz w:val="22"/>
                <w:szCs w:val="22"/>
                <w:lang w:val="en-US"/>
              </w:rPr>
              <w:object w:dxaOrig="2260" w:dyaOrig="300" w14:anchorId="71CD584E">
                <v:shape id="_x0000_i1037" type="#_x0000_t75" style="width:114pt;height:13.5pt" o:ole="">
                  <v:imagedata r:id="rId35" o:title=""/>
                </v:shape>
                <o:OLEObject Type="Embed" ProgID="Equation.3" ShapeID="_x0000_i1037" DrawAspect="Content" ObjectID="_1616264091" r:id="rId36"/>
              </w:object>
            </w:r>
          </w:p>
        </w:tc>
        <w:tc>
          <w:tcPr>
            <w:tcW w:w="795" w:type="dxa"/>
            <w:shd w:val="clear" w:color="auto" w:fill="auto"/>
            <w:vAlign w:val="center"/>
          </w:tcPr>
          <w:p w14:paraId="7095C0FA" w14:textId="77777777" w:rsidR="00681A23" w:rsidRPr="00B57B36" w:rsidRDefault="00681A23" w:rsidP="00681A23">
            <w:pPr>
              <w:pStyle w:val="CETEquation"/>
              <w:jc w:val="right"/>
            </w:pPr>
            <w:r w:rsidRPr="00B57B36">
              <w:t>(</w:t>
            </w:r>
            <w:r w:rsidR="003D45C9">
              <w:t>13</w:t>
            </w:r>
            <w:r w:rsidRPr="00B57B36">
              <w:t>)</w:t>
            </w:r>
          </w:p>
        </w:tc>
      </w:tr>
    </w:tbl>
    <w:p w14:paraId="2B94F335" w14:textId="77777777" w:rsidR="00231E41" w:rsidRDefault="00231E41" w:rsidP="00231E41">
      <w:pPr>
        <w:pStyle w:val="CETBodytext"/>
      </w:pPr>
      <w:r w:rsidRPr="00231E41">
        <w:rPr>
          <w:lang w:val="en-GB"/>
        </w:rPr>
        <w:t xml:space="preserve">After methanator, scrubbed </w:t>
      </w:r>
      <w:proofErr w:type="spellStart"/>
      <w:r w:rsidRPr="00231E41">
        <w:rPr>
          <w:lang w:val="en-GB"/>
        </w:rPr>
        <w:t>syn</w:t>
      </w:r>
      <w:proofErr w:type="spellEnd"/>
      <w:r w:rsidRPr="00231E41">
        <w:rPr>
          <w:lang w:val="en-GB"/>
        </w:rPr>
        <w:t xml:space="preserve"> gas </w:t>
      </w:r>
      <w:r w:rsidR="00AE6E51">
        <w:rPr>
          <w:lang w:val="en-GB"/>
        </w:rPr>
        <w:t xml:space="preserve">is </w:t>
      </w:r>
      <w:r w:rsidRPr="00231E41">
        <w:rPr>
          <w:lang w:val="en-GB"/>
        </w:rPr>
        <w:t>fed to the ammonia synthesis reactor (known as Haber-Bosch process)</w:t>
      </w:r>
      <w:r>
        <w:rPr>
          <w:lang w:val="en-GB"/>
        </w:rPr>
        <w:t xml:space="preserve">. </w:t>
      </w:r>
      <w:r w:rsidRPr="00231E41">
        <w:rPr>
          <w:lang w:val="en-GB"/>
        </w:rPr>
        <w:t>Ammonia is synthesized at high pressure and low temperatures from Nitrogen and Hydrogen</w:t>
      </w:r>
      <w:r w:rsidRPr="00231E41">
        <w:t xml:space="preserve"> </w:t>
      </w:r>
      <w:r>
        <w:rPr>
          <w:lang w:val="en-GB"/>
        </w:rPr>
        <w:t>a</w:t>
      </w:r>
      <w:r w:rsidRPr="00231E41">
        <w:rPr>
          <w:lang w:val="en-GB"/>
        </w:rPr>
        <w:t xml:space="preserve">ccording to Le </w:t>
      </w:r>
      <w:proofErr w:type="spellStart"/>
      <w:r w:rsidRPr="00231E41">
        <w:rPr>
          <w:lang w:val="en-GB"/>
        </w:rPr>
        <w:t>Chatelier</w:t>
      </w:r>
      <w:proofErr w:type="spellEnd"/>
      <w:r w:rsidR="00AE6E51">
        <w:rPr>
          <w:lang w:val="en-GB"/>
        </w:rPr>
        <w:t xml:space="preserve"> principle</w:t>
      </w:r>
      <w:r w:rsidRPr="002400DB">
        <w:rPr>
          <w:lang w:val="en-GB"/>
        </w:rPr>
        <w:t>.</w:t>
      </w:r>
      <w:r w:rsidR="008A7EDF">
        <w:rPr>
          <w:lang w:val="en-GB"/>
        </w:rPr>
        <w:t xml:space="preserve"> This is shown in </w:t>
      </w:r>
      <w:r w:rsidR="008A7EDF" w:rsidRPr="00B57B36">
        <w:t>Eq</w:t>
      </w:r>
      <w:r w:rsidR="003D45C9">
        <w:t xml:space="preserve">. </w:t>
      </w:r>
      <w:r w:rsidR="008A7EDF" w:rsidRPr="00B57B36">
        <w:t>(</w:t>
      </w:r>
      <w:r w:rsidR="003D45C9">
        <w:t>14</w:t>
      </w:r>
      <w:r w:rsidR="008A7EDF" w:rsidRPr="00B57B36">
        <w:t>)</w:t>
      </w:r>
    </w:p>
    <w:p w14:paraId="0C42EF8E" w14:textId="77777777" w:rsidR="004B1D7A" w:rsidRDefault="004B1D7A" w:rsidP="00231E41">
      <w:pPr>
        <w:pStyle w:val="CETBodytext"/>
        <w:rPr>
          <w:lang w:val="en-GB"/>
        </w:rPr>
      </w:pPr>
    </w:p>
    <w:tbl>
      <w:tblPr>
        <w:tblW w:w="5000" w:type="pct"/>
        <w:tblLook w:val="04A0" w:firstRow="1" w:lastRow="0" w:firstColumn="1" w:lastColumn="0" w:noHBand="0" w:noVBand="1"/>
      </w:tblPr>
      <w:tblGrid>
        <w:gridCol w:w="8188"/>
        <w:gridCol w:w="815"/>
      </w:tblGrid>
      <w:tr w:rsidR="00231E41" w:rsidRPr="00B57B36" w14:paraId="12FAE899" w14:textId="77777777" w:rsidTr="00A20CD2">
        <w:trPr>
          <w:trHeight w:val="469"/>
        </w:trPr>
        <w:tc>
          <w:tcPr>
            <w:tcW w:w="8188" w:type="dxa"/>
            <w:shd w:val="clear" w:color="auto" w:fill="auto"/>
            <w:vAlign w:val="center"/>
          </w:tcPr>
          <w:p w14:paraId="7EECD002" w14:textId="77777777" w:rsidR="00231E41" w:rsidRPr="00A20CD2" w:rsidRDefault="00FE714B" w:rsidP="00BB18E7">
            <w:pPr>
              <w:pStyle w:val="CETEquation"/>
              <w:rPr>
                <w:rFonts w:cs="Arial"/>
              </w:rPr>
            </w:pPr>
            <w:r w:rsidRPr="004B1D7A">
              <w:rPr>
                <w:rFonts w:cs="Arial"/>
                <w:position w:val="-14"/>
                <w:sz w:val="22"/>
                <w:szCs w:val="22"/>
                <w:lang w:val="en-US"/>
              </w:rPr>
              <w:object w:dxaOrig="2760" w:dyaOrig="340" w14:anchorId="6DC18ACA">
                <v:shape id="_x0000_i1038" type="#_x0000_t75" style="width:139.5pt;height:19.5pt" o:ole="">
                  <v:imagedata r:id="rId37" o:title=""/>
                </v:shape>
                <o:OLEObject Type="Embed" ProgID="Equation.3" ShapeID="_x0000_i1038" DrawAspect="Content" ObjectID="_1616264092" r:id="rId38"/>
              </w:object>
            </w:r>
          </w:p>
        </w:tc>
        <w:tc>
          <w:tcPr>
            <w:tcW w:w="815" w:type="dxa"/>
            <w:shd w:val="clear" w:color="auto" w:fill="auto"/>
            <w:vAlign w:val="center"/>
          </w:tcPr>
          <w:p w14:paraId="5DF4CA1F" w14:textId="77777777" w:rsidR="00231E41" w:rsidRPr="00B57B36" w:rsidRDefault="00231E41" w:rsidP="00BB18E7">
            <w:pPr>
              <w:pStyle w:val="CETEquation"/>
              <w:jc w:val="right"/>
            </w:pPr>
            <w:r w:rsidRPr="00B57B36">
              <w:t>(</w:t>
            </w:r>
            <w:r w:rsidR="003D45C9">
              <w:t>14</w:t>
            </w:r>
            <w:r w:rsidRPr="00B57B36">
              <w:t>)</w:t>
            </w:r>
          </w:p>
        </w:tc>
      </w:tr>
    </w:tbl>
    <w:p w14:paraId="5925F6BA" w14:textId="77777777" w:rsidR="00235707" w:rsidRPr="00235707" w:rsidRDefault="00235707" w:rsidP="00235707"/>
    <w:p w14:paraId="3EB9E72F" w14:textId="01CAB8F3" w:rsidR="00A36EEC" w:rsidRPr="00A36EEC" w:rsidRDefault="00A36EEC" w:rsidP="00A36EEC">
      <w:pPr>
        <w:pStyle w:val="CETHeading1"/>
        <w:rPr>
          <w:lang w:val="en-GB"/>
        </w:rPr>
      </w:pPr>
      <w:r w:rsidRPr="00A36EEC">
        <w:rPr>
          <w:lang w:val="en-GB"/>
        </w:rPr>
        <w:t>Result and Discussion</w:t>
      </w:r>
    </w:p>
    <w:p w14:paraId="7CE6D95A" w14:textId="77777777" w:rsidR="00AA4A97" w:rsidRPr="00B57B36" w:rsidRDefault="00514A55" w:rsidP="00AA4A97">
      <w:pPr>
        <w:pStyle w:val="CETheadingx"/>
      </w:pPr>
      <w:r w:rsidRPr="00514A55">
        <w:t>Model validation and performance study</w:t>
      </w:r>
    </w:p>
    <w:p w14:paraId="3F2D4563" w14:textId="77777777" w:rsidR="00E467BF" w:rsidRDefault="00364C23" w:rsidP="00E467BF">
      <w:pPr>
        <w:pStyle w:val="CETBodytext"/>
        <w:rPr>
          <w:lang w:val="en-GB"/>
        </w:rPr>
      </w:pPr>
      <w:r w:rsidRPr="00364C23">
        <w:rPr>
          <w:lang w:val="en-GB"/>
        </w:rPr>
        <w:t xml:space="preserve">Table </w:t>
      </w:r>
      <w:r w:rsidR="00EC3A51">
        <w:rPr>
          <w:lang w:val="en-GB"/>
        </w:rPr>
        <w:t>1</w:t>
      </w:r>
      <w:r>
        <w:rPr>
          <w:lang w:val="en-GB"/>
        </w:rPr>
        <w:t xml:space="preserve"> shows the NG</w:t>
      </w:r>
      <w:r w:rsidRPr="00364C23">
        <w:rPr>
          <w:lang w:val="en-GB"/>
        </w:rPr>
        <w:t xml:space="preserve"> </w:t>
      </w:r>
      <w:r>
        <w:rPr>
          <w:lang w:val="en-GB"/>
        </w:rPr>
        <w:t>c</w:t>
      </w:r>
      <w:r w:rsidRPr="00364C23">
        <w:rPr>
          <w:lang w:val="en-GB"/>
        </w:rPr>
        <w:t xml:space="preserve">omposition </w:t>
      </w:r>
      <w:r>
        <w:rPr>
          <w:lang w:val="en-GB"/>
        </w:rPr>
        <w:t>during the design basis (during commissioning)</w:t>
      </w:r>
      <w:r w:rsidR="001F5609">
        <w:rPr>
          <w:lang w:val="en-GB"/>
        </w:rPr>
        <w:t xml:space="preserve"> and operating data presented by </w:t>
      </w:r>
      <w:r w:rsidR="001F5609" w:rsidRPr="00B77D20">
        <w:t>Kibria</w:t>
      </w:r>
      <w:r w:rsidR="001F5609">
        <w:t>, (2003).</w:t>
      </w:r>
      <w:r w:rsidR="001F5609" w:rsidRPr="00B77D20">
        <w:t xml:space="preserve"> </w:t>
      </w:r>
      <w:r w:rsidR="00F933EC" w:rsidRPr="00F933EC">
        <w:rPr>
          <w:lang w:val="en-GB"/>
        </w:rPr>
        <w:t xml:space="preserve">The raw material composition and product specification from real plant (design basis) are very close to simulation result (Table 3). After validating the model </w:t>
      </w:r>
      <w:r w:rsidR="00AE6E51">
        <w:rPr>
          <w:lang w:val="en-GB"/>
        </w:rPr>
        <w:t>at the</w:t>
      </w:r>
      <w:r w:rsidR="00AE6E51" w:rsidRPr="00F933EC">
        <w:rPr>
          <w:lang w:val="en-GB"/>
        </w:rPr>
        <w:t xml:space="preserve"> </w:t>
      </w:r>
      <w:r w:rsidR="00F933EC" w:rsidRPr="00F933EC">
        <w:rPr>
          <w:lang w:val="en-GB"/>
        </w:rPr>
        <w:t>design</w:t>
      </w:r>
      <w:r w:rsidR="00AE6E51">
        <w:rPr>
          <w:lang w:val="en-GB"/>
        </w:rPr>
        <w:t>ed condition</w:t>
      </w:r>
      <w:r w:rsidR="00F933EC" w:rsidRPr="00F933EC">
        <w:rPr>
          <w:lang w:val="en-GB"/>
        </w:rPr>
        <w:t xml:space="preserve">, feed specification is changed to the present NG composition (Table 2). The plant was originally designed based on NG </w:t>
      </w:r>
      <w:r w:rsidR="00D75C56" w:rsidRPr="00F933EC">
        <w:rPr>
          <w:lang w:val="en-GB"/>
        </w:rPr>
        <w:t>composition which is</w:t>
      </w:r>
      <w:r w:rsidR="00F933EC" w:rsidRPr="00F933EC">
        <w:rPr>
          <w:lang w:val="en-GB"/>
        </w:rPr>
        <w:t xml:space="preserve"> different than the current NG composition. The different yield of different section is presented in Table </w:t>
      </w:r>
      <w:r w:rsidR="00EC3A51">
        <w:rPr>
          <w:lang w:val="en-GB"/>
        </w:rPr>
        <w:t>2</w:t>
      </w:r>
      <w:r w:rsidR="00F933EC" w:rsidRPr="00F933EC">
        <w:rPr>
          <w:lang w:val="en-GB"/>
        </w:rPr>
        <w:t xml:space="preserve">. </w:t>
      </w:r>
    </w:p>
    <w:p w14:paraId="46CBABD3" w14:textId="77777777" w:rsidR="00A20CD2" w:rsidRDefault="00A20CD2" w:rsidP="00A20CD2">
      <w:pPr>
        <w:pStyle w:val="CETheadingx"/>
        <w:rPr>
          <w:lang w:val="en-GB"/>
        </w:rPr>
      </w:pPr>
      <w:r>
        <w:t>Safety study</w:t>
      </w:r>
    </w:p>
    <w:p w14:paraId="0E8B94B9" w14:textId="77777777" w:rsidR="00A20CD2" w:rsidRPr="00A20CD2" w:rsidRDefault="00A20CD2" w:rsidP="00E467BF">
      <w:pPr>
        <w:pStyle w:val="CETBodytext"/>
      </w:pPr>
      <w:r w:rsidRPr="007D1A38">
        <w:rPr>
          <w:lang w:val="en-GB"/>
        </w:rPr>
        <w:t>Rahman (2014) identified PRF, SRF, HTS and ammonia reactor as the major critical process units of</w:t>
      </w:r>
      <w:r>
        <w:rPr>
          <w:lang w:val="en-GB"/>
        </w:rPr>
        <w:t xml:space="preserve"> </w:t>
      </w:r>
      <w:r w:rsidRPr="007D1A38">
        <w:rPr>
          <w:lang w:val="en-GB"/>
        </w:rPr>
        <w:t xml:space="preserve">overpressure and toxic release. In this paper, the operating temperature and pressure are the relieving temperature and pressure for fire load calculation. An overall decrease in fire load also indicates lowered calorific value and the amount of combustible. Table </w:t>
      </w:r>
      <w:r>
        <w:rPr>
          <w:lang w:val="en-GB"/>
        </w:rPr>
        <w:t>6</w:t>
      </w:r>
      <w:r w:rsidRPr="007D1A38">
        <w:rPr>
          <w:lang w:val="en-GB"/>
        </w:rPr>
        <w:t xml:space="preserve"> shows the required relieving flow through the safety devices to prevent fire in the vessel for operating temperature and pressure. </w:t>
      </w:r>
    </w:p>
    <w:p w14:paraId="1BD5333C" w14:textId="77777777" w:rsidR="00E467BF" w:rsidRPr="00B57B36" w:rsidRDefault="00E467BF" w:rsidP="00E467BF">
      <w:pPr>
        <w:pStyle w:val="CETTabletitle"/>
      </w:pPr>
      <w:r w:rsidRPr="00B57B36">
        <w:t xml:space="preserve">Table </w:t>
      </w:r>
      <w:r w:rsidR="00EC3A51">
        <w:t>1</w:t>
      </w:r>
      <w:r w:rsidRPr="00B57B36">
        <w:t xml:space="preserve">: </w:t>
      </w:r>
      <w:r w:rsidRPr="00E467BF">
        <w:t>Natural Gas Composition</w:t>
      </w:r>
      <w:r w:rsidR="00CC0B44">
        <w:t xml:space="preserve"> (</w:t>
      </w:r>
      <w:r w:rsidR="00CC0B44" w:rsidRPr="00B77D20">
        <w:t>Kibria</w:t>
      </w:r>
      <w:r w:rsidR="00CC0B44">
        <w:t>, 2003).</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70"/>
        <w:gridCol w:w="900"/>
        <w:gridCol w:w="630"/>
        <w:gridCol w:w="720"/>
        <w:gridCol w:w="810"/>
        <w:gridCol w:w="540"/>
        <w:gridCol w:w="1137"/>
        <w:gridCol w:w="1980"/>
      </w:tblGrid>
      <w:tr w:rsidR="00E467BF" w:rsidRPr="00B57B36" w14:paraId="3FE1B01A" w14:textId="77777777" w:rsidTr="00A20CD2">
        <w:tc>
          <w:tcPr>
            <w:tcW w:w="2070" w:type="dxa"/>
            <w:tcBorders>
              <w:top w:val="single" w:sz="12" w:space="0" w:color="008000"/>
              <w:bottom w:val="single" w:sz="6" w:space="0" w:color="008000"/>
            </w:tcBorders>
            <w:shd w:val="clear" w:color="auto" w:fill="FFFFFF"/>
          </w:tcPr>
          <w:p w14:paraId="5D1B36D9" w14:textId="77777777" w:rsidR="00E467BF" w:rsidRPr="00B57B36" w:rsidRDefault="00E467BF" w:rsidP="00E467BF">
            <w:pPr>
              <w:pStyle w:val="CETBodytext"/>
              <w:rPr>
                <w:lang w:val="en-GB"/>
              </w:rPr>
            </w:pPr>
            <w:r w:rsidRPr="00E467BF">
              <w:rPr>
                <w:lang w:val="en-GB"/>
              </w:rPr>
              <w:t>NG Composition</w:t>
            </w:r>
          </w:p>
        </w:tc>
        <w:tc>
          <w:tcPr>
            <w:tcW w:w="900" w:type="dxa"/>
            <w:tcBorders>
              <w:top w:val="single" w:sz="12" w:space="0" w:color="008000"/>
              <w:bottom w:val="single" w:sz="6" w:space="0" w:color="008000"/>
            </w:tcBorders>
            <w:shd w:val="clear" w:color="auto" w:fill="FFFFFF"/>
          </w:tcPr>
          <w:p w14:paraId="7814098E" w14:textId="77777777" w:rsidR="00E467BF" w:rsidRPr="00B57B36" w:rsidRDefault="00E467BF" w:rsidP="00E467BF">
            <w:pPr>
              <w:pStyle w:val="CETBodytext"/>
              <w:rPr>
                <w:lang w:val="en-GB"/>
              </w:rPr>
            </w:pPr>
            <w:r w:rsidRPr="00E467BF">
              <w:rPr>
                <w:lang w:val="en-GB"/>
              </w:rPr>
              <w:t>CH</w:t>
            </w:r>
            <w:r w:rsidRPr="00E467BF">
              <w:rPr>
                <w:vertAlign w:val="subscript"/>
                <w:lang w:val="en-GB"/>
              </w:rPr>
              <w:t>4</w:t>
            </w:r>
          </w:p>
        </w:tc>
        <w:tc>
          <w:tcPr>
            <w:tcW w:w="630" w:type="dxa"/>
            <w:tcBorders>
              <w:top w:val="single" w:sz="12" w:space="0" w:color="008000"/>
              <w:bottom w:val="single" w:sz="6" w:space="0" w:color="008000"/>
            </w:tcBorders>
            <w:shd w:val="clear" w:color="auto" w:fill="FFFFFF"/>
          </w:tcPr>
          <w:p w14:paraId="33BF8DEA" w14:textId="77777777" w:rsidR="00E467BF" w:rsidRPr="00B57B36" w:rsidRDefault="00E467BF" w:rsidP="00E467BF">
            <w:pPr>
              <w:pStyle w:val="CETBodytext"/>
              <w:rPr>
                <w:lang w:val="en-GB"/>
              </w:rPr>
            </w:pPr>
            <w:r w:rsidRPr="00E467BF">
              <w:rPr>
                <w:lang w:val="en-GB"/>
              </w:rPr>
              <w:t>C</w:t>
            </w:r>
            <w:r w:rsidRPr="00E467BF">
              <w:rPr>
                <w:vertAlign w:val="subscript"/>
                <w:lang w:val="en-GB"/>
              </w:rPr>
              <w:t>2</w:t>
            </w:r>
            <w:r w:rsidRPr="00E467BF">
              <w:rPr>
                <w:lang w:val="en-GB"/>
              </w:rPr>
              <w:t>H</w:t>
            </w:r>
            <w:r w:rsidRPr="00E467BF">
              <w:rPr>
                <w:vertAlign w:val="subscript"/>
                <w:lang w:val="en-GB"/>
              </w:rPr>
              <w:t>6</w:t>
            </w:r>
          </w:p>
        </w:tc>
        <w:tc>
          <w:tcPr>
            <w:tcW w:w="720" w:type="dxa"/>
            <w:tcBorders>
              <w:top w:val="single" w:sz="12" w:space="0" w:color="008000"/>
              <w:bottom w:val="single" w:sz="6" w:space="0" w:color="008000"/>
            </w:tcBorders>
            <w:shd w:val="clear" w:color="auto" w:fill="FFFFFF"/>
          </w:tcPr>
          <w:p w14:paraId="56B41143" w14:textId="77777777" w:rsidR="00E467BF" w:rsidRPr="00E467BF" w:rsidRDefault="00E467BF" w:rsidP="00E467BF">
            <w:pPr>
              <w:pStyle w:val="CETBodytext"/>
              <w:jc w:val="left"/>
              <w:rPr>
                <w:lang w:val="en-GB"/>
              </w:rPr>
            </w:pPr>
            <w:r w:rsidRPr="00E467BF">
              <w:rPr>
                <w:lang w:val="en-GB"/>
              </w:rPr>
              <w:t>C</w:t>
            </w:r>
            <w:r w:rsidRPr="00E467BF">
              <w:rPr>
                <w:vertAlign w:val="subscript"/>
                <w:lang w:val="en-GB"/>
              </w:rPr>
              <w:t>3</w:t>
            </w:r>
            <w:r w:rsidRPr="00E467BF">
              <w:rPr>
                <w:lang w:val="en-GB"/>
              </w:rPr>
              <w:t>H</w:t>
            </w:r>
            <w:r w:rsidRPr="00E467BF">
              <w:rPr>
                <w:vertAlign w:val="subscript"/>
                <w:lang w:val="en-GB"/>
              </w:rPr>
              <w:t>8</w:t>
            </w:r>
          </w:p>
        </w:tc>
        <w:tc>
          <w:tcPr>
            <w:tcW w:w="810" w:type="dxa"/>
            <w:tcBorders>
              <w:top w:val="single" w:sz="12" w:space="0" w:color="008000"/>
              <w:bottom w:val="single" w:sz="6" w:space="0" w:color="008000"/>
            </w:tcBorders>
            <w:shd w:val="clear" w:color="auto" w:fill="FFFFFF"/>
          </w:tcPr>
          <w:p w14:paraId="55072D93" w14:textId="77777777" w:rsidR="00E467BF" w:rsidRPr="00E467BF" w:rsidRDefault="00E467BF" w:rsidP="00E467BF">
            <w:pPr>
              <w:pStyle w:val="CETBodytext"/>
              <w:jc w:val="left"/>
              <w:rPr>
                <w:lang w:val="en-GB"/>
              </w:rPr>
            </w:pPr>
            <w:r w:rsidRPr="00E467BF">
              <w:rPr>
                <w:lang w:val="en-GB"/>
              </w:rPr>
              <w:t>C</w:t>
            </w:r>
            <w:r w:rsidRPr="00E467BF">
              <w:rPr>
                <w:vertAlign w:val="subscript"/>
                <w:lang w:val="en-GB"/>
              </w:rPr>
              <w:t>4</w:t>
            </w:r>
            <w:r w:rsidRPr="00E467BF">
              <w:rPr>
                <w:lang w:val="en-GB"/>
              </w:rPr>
              <w:t>H</w:t>
            </w:r>
            <w:r w:rsidRPr="00E467BF">
              <w:rPr>
                <w:vertAlign w:val="subscript"/>
                <w:lang w:val="en-GB"/>
              </w:rPr>
              <w:t>10</w:t>
            </w:r>
          </w:p>
        </w:tc>
        <w:tc>
          <w:tcPr>
            <w:tcW w:w="540" w:type="dxa"/>
            <w:tcBorders>
              <w:top w:val="single" w:sz="12" w:space="0" w:color="008000"/>
              <w:bottom w:val="single" w:sz="6" w:space="0" w:color="008000"/>
            </w:tcBorders>
            <w:shd w:val="clear" w:color="auto" w:fill="FFFFFF"/>
          </w:tcPr>
          <w:p w14:paraId="0F6C525F" w14:textId="77777777" w:rsidR="00E467BF" w:rsidRPr="00E467BF" w:rsidRDefault="00E467BF" w:rsidP="00E467BF">
            <w:pPr>
              <w:pStyle w:val="CETBodytext"/>
              <w:jc w:val="left"/>
              <w:rPr>
                <w:lang w:val="en-GB"/>
              </w:rPr>
            </w:pPr>
            <w:r w:rsidRPr="00E467BF">
              <w:rPr>
                <w:lang w:val="en-GB"/>
              </w:rPr>
              <w:t>N</w:t>
            </w:r>
            <w:r w:rsidRPr="00E467BF">
              <w:rPr>
                <w:vertAlign w:val="subscript"/>
                <w:lang w:val="en-GB"/>
              </w:rPr>
              <w:t>2</w:t>
            </w:r>
          </w:p>
        </w:tc>
        <w:tc>
          <w:tcPr>
            <w:tcW w:w="1137" w:type="dxa"/>
            <w:tcBorders>
              <w:top w:val="single" w:sz="12" w:space="0" w:color="008000"/>
              <w:bottom w:val="single" w:sz="6" w:space="0" w:color="008000"/>
            </w:tcBorders>
            <w:shd w:val="clear" w:color="auto" w:fill="FFFFFF"/>
          </w:tcPr>
          <w:p w14:paraId="49A0C48D" w14:textId="77777777" w:rsidR="00E467BF" w:rsidRPr="00E467BF" w:rsidRDefault="00E467BF" w:rsidP="00E467BF">
            <w:pPr>
              <w:pStyle w:val="CETBodytext"/>
              <w:jc w:val="left"/>
              <w:rPr>
                <w:lang w:val="en-GB"/>
              </w:rPr>
            </w:pPr>
            <w:r w:rsidRPr="00E467BF">
              <w:rPr>
                <w:lang w:val="en-GB"/>
              </w:rPr>
              <w:t xml:space="preserve">Total Carbon </w:t>
            </w:r>
          </w:p>
        </w:tc>
        <w:tc>
          <w:tcPr>
            <w:tcW w:w="1980" w:type="dxa"/>
            <w:tcBorders>
              <w:top w:val="single" w:sz="12" w:space="0" w:color="008000"/>
              <w:bottom w:val="single" w:sz="6" w:space="0" w:color="008000"/>
            </w:tcBorders>
            <w:shd w:val="clear" w:color="auto" w:fill="FFFFFF"/>
          </w:tcPr>
          <w:p w14:paraId="37A13E59" w14:textId="77777777" w:rsidR="00E467BF" w:rsidRPr="00E467BF" w:rsidRDefault="00E467BF" w:rsidP="00E467BF">
            <w:pPr>
              <w:pStyle w:val="CETBodytext"/>
              <w:jc w:val="left"/>
              <w:rPr>
                <w:lang w:val="en-GB"/>
              </w:rPr>
            </w:pPr>
            <w:r w:rsidRPr="00E467BF">
              <w:rPr>
                <w:lang w:val="en-GB"/>
              </w:rPr>
              <w:t xml:space="preserve">Carbon </w:t>
            </w:r>
            <w:r w:rsidR="00CB77AB">
              <w:rPr>
                <w:lang w:val="en-GB"/>
              </w:rPr>
              <w:t>C</w:t>
            </w:r>
            <w:r w:rsidRPr="00E467BF">
              <w:rPr>
                <w:lang w:val="en-GB"/>
              </w:rPr>
              <w:t xml:space="preserve">ontent </w:t>
            </w:r>
            <w:r w:rsidR="00CB77AB">
              <w:rPr>
                <w:lang w:val="en-GB"/>
              </w:rPr>
              <w:t>P</w:t>
            </w:r>
            <w:r w:rsidRPr="00E467BF">
              <w:rPr>
                <w:lang w:val="en-GB"/>
              </w:rPr>
              <w:t>ercent</w:t>
            </w:r>
          </w:p>
        </w:tc>
      </w:tr>
      <w:tr w:rsidR="00F66A9C" w:rsidRPr="00B57B36" w14:paraId="4F2305DB" w14:textId="77777777" w:rsidTr="00A20CD2">
        <w:tc>
          <w:tcPr>
            <w:tcW w:w="2070" w:type="dxa"/>
            <w:shd w:val="clear" w:color="auto" w:fill="FFFFFF"/>
          </w:tcPr>
          <w:p w14:paraId="502DB222" w14:textId="77777777" w:rsidR="00E467BF" w:rsidRPr="00B57B36" w:rsidRDefault="00E467BF" w:rsidP="00E467BF">
            <w:pPr>
              <w:pStyle w:val="CETBodytext"/>
              <w:rPr>
                <w:lang w:val="en-GB"/>
              </w:rPr>
            </w:pPr>
            <w:r w:rsidRPr="00E467BF">
              <w:rPr>
                <w:lang w:val="en-GB"/>
              </w:rPr>
              <w:t xml:space="preserve">Design </w:t>
            </w:r>
            <w:r w:rsidR="008E3DE7">
              <w:rPr>
                <w:lang w:val="en-GB"/>
              </w:rPr>
              <w:t>Case</w:t>
            </w:r>
          </w:p>
        </w:tc>
        <w:tc>
          <w:tcPr>
            <w:tcW w:w="900" w:type="dxa"/>
            <w:tcBorders>
              <w:top w:val="single" w:sz="4" w:space="0" w:color="auto"/>
            </w:tcBorders>
            <w:vAlign w:val="center"/>
          </w:tcPr>
          <w:p w14:paraId="04179048" w14:textId="77777777" w:rsidR="00E467BF" w:rsidRPr="00E467BF" w:rsidRDefault="00E467BF" w:rsidP="00E467BF">
            <w:pPr>
              <w:pStyle w:val="CETBodytext"/>
              <w:jc w:val="center"/>
              <w:rPr>
                <w:lang w:val="en-GB"/>
              </w:rPr>
            </w:pPr>
            <w:r w:rsidRPr="00E467BF">
              <w:rPr>
                <w:lang w:val="en-GB"/>
              </w:rPr>
              <w:t>97.2</w:t>
            </w:r>
            <w:r w:rsidR="00F66A9C">
              <w:rPr>
                <w:lang w:val="en-GB"/>
              </w:rPr>
              <w:t>0</w:t>
            </w:r>
            <w:r w:rsidRPr="00E467BF">
              <w:rPr>
                <w:lang w:val="en-GB"/>
              </w:rPr>
              <w:t>%</w:t>
            </w:r>
          </w:p>
        </w:tc>
        <w:tc>
          <w:tcPr>
            <w:tcW w:w="630" w:type="dxa"/>
            <w:tcBorders>
              <w:top w:val="single" w:sz="4" w:space="0" w:color="auto"/>
            </w:tcBorders>
            <w:vAlign w:val="center"/>
          </w:tcPr>
          <w:p w14:paraId="1706CA0A" w14:textId="77777777" w:rsidR="00E467BF" w:rsidRPr="00E467BF" w:rsidRDefault="00E467BF" w:rsidP="00E467BF">
            <w:pPr>
              <w:pStyle w:val="CETBodytext"/>
              <w:jc w:val="center"/>
              <w:rPr>
                <w:lang w:val="en-GB"/>
              </w:rPr>
            </w:pPr>
            <w:r w:rsidRPr="00E467BF">
              <w:rPr>
                <w:lang w:val="en-GB"/>
              </w:rPr>
              <w:t>1.8%</w:t>
            </w:r>
          </w:p>
        </w:tc>
        <w:tc>
          <w:tcPr>
            <w:tcW w:w="720" w:type="dxa"/>
            <w:tcBorders>
              <w:top w:val="single" w:sz="4" w:space="0" w:color="auto"/>
            </w:tcBorders>
          </w:tcPr>
          <w:p w14:paraId="7A8197BA" w14:textId="77777777" w:rsidR="00E467BF" w:rsidRPr="00E467BF" w:rsidRDefault="00E467BF" w:rsidP="00E467BF">
            <w:pPr>
              <w:pStyle w:val="CETBodytext"/>
              <w:jc w:val="center"/>
              <w:rPr>
                <w:lang w:val="en-GB"/>
              </w:rPr>
            </w:pPr>
            <w:r w:rsidRPr="00E467BF">
              <w:rPr>
                <w:lang w:val="en-GB"/>
              </w:rPr>
              <w:t>0.5%</w:t>
            </w:r>
          </w:p>
        </w:tc>
        <w:tc>
          <w:tcPr>
            <w:tcW w:w="810" w:type="dxa"/>
            <w:tcBorders>
              <w:top w:val="single" w:sz="4" w:space="0" w:color="auto"/>
            </w:tcBorders>
          </w:tcPr>
          <w:p w14:paraId="58A6C051" w14:textId="77777777" w:rsidR="00E467BF" w:rsidRPr="00E467BF" w:rsidRDefault="00E467BF" w:rsidP="00E467BF">
            <w:pPr>
              <w:pStyle w:val="CETBodytext"/>
              <w:jc w:val="center"/>
              <w:rPr>
                <w:lang w:val="en-GB"/>
              </w:rPr>
            </w:pPr>
            <w:r w:rsidRPr="00E467BF">
              <w:rPr>
                <w:lang w:val="en-GB"/>
              </w:rPr>
              <w:t>0.2%</w:t>
            </w:r>
          </w:p>
        </w:tc>
        <w:tc>
          <w:tcPr>
            <w:tcW w:w="540" w:type="dxa"/>
            <w:tcBorders>
              <w:top w:val="single" w:sz="4" w:space="0" w:color="auto"/>
            </w:tcBorders>
          </w:tcPr>
          <w:p w14:paraId="102CC61C" w14:textId="77777777" w:rsidR="00E467BF" w:rsidRPr="00E467BF" w:rsidRDefault="00E467BF" w:rsidP="00E467BF">
            <w:pPr>
              <w:pStyle w:val="CETBodytext"/>
              <w:jc w:val="center"/>
              <w:rPr>
                <w:lang w:val="en-GB"/>
              </w:rPr>
            </w:pPr>
            <w:r w:rsidRPr="00E467BF">
              <w:rPr>
                <w:lang w:val="en-GB"/>
              </w:rPr>
              <w:t>0.3%</w:t>
            </w:r>
          </w:p>
        </w:tc>
        <w:tc>
          <w:tcPr>
            <w:tcW w:w="1137" w:type="dxa"/>
            <w:tcBorders>
              <w:top w:val="single" w:sz="4" w:space="0" w:color="auto"/>
            </w:tcBorders>
            <w:vAlign w:val="center"/>
          </w:tcPr>
          <w:p w14:paraId="20B8DC1E" w14:textId="77777777" w:rsidR="00E467BF" w:rsidRPr="00E467BF" w:rsidRDefault="00E467BF" w:rsidP="00E467BF">
            <w:pPr>
              <w:pStyle w:val="CETBodytext"/>
              <w:jc w:val="center"/>
              <w:rPr>
                <w:lang w:val="en-GB"/>
              </w:rPr>
            </w:pPr>
            <w:r w:rsidRPr="00E467BF">
              <w:rPr>
                <w:lang w:val="en-GB"/>
              </w:rPr>
              <w:t>103.1</w:t>
            </w:r>
          </w:p>
        </w:tc>
        <w:tc>
          <w:tcPr>
            <w:tcW w:w="1980" w:type="dxa"/>
            <w:shd w:val="clear" w:color="auto" w:fill="FFFFFF"/>
          </w:tcPr>
          <w:p w14:paraId="6EE12A5C" w14:textId="77777777" w:rsidR="00E467BF" w:rsidRPr="00E467BF" w:rsidRDefault="00E467BF" w:rsidP="00E467BF">
            <w:pPr>
              <w:pStyle w:val="CETBodytext"/>
              <w:jc w:val="center"/>
              <w:rPr>
                <w:lang w:val="en-GB"/>
              </w:rPr>
            </w:pPr>
            <w:r w:rsidRPr="00E467BF">
              <w:rPr>
                <w:lang w:val="en-GB"/>
              </w:rPr>
              <w:t>38.59%</w:t>
            </w:r>
          </w:p>
        </w:tc>
      </w:tr>
      <w:tr w:rsidR="00F66A9C" w:rsidRPr="00B57B36" w14:paraId="29058FC6" w14:textId="77777777" w:rsidTr="00A20CD2">
        <w:tc>
          <w:tcPr>
            <w:tcW w:w="2070" w:type="dxa"/>
            <w:shd w:val="clear" w:color="auto" w:fill="FFFFFF"/>
          </w:tcPr>
          <w:p w14:paraId="0DA474E8" w14:textId="77777777" w:rsidR="00E467BF" w:rsidRPr="00B57B36" w:rsidRDefault="008E3DE7">
            <w:pPr>
              <w:pStyle w:val="CETBodytext"/>
              <w:ind w:right="-1"/>
              <w:rPr>
                <w:rFonts w:cs="Arial"/>
                <w:szCs w:val="18"/>
                <w:lang w:val="en-GB"/>
              </w:rPr>
            </w:pPr>
            <w:r>
              <w:rPr>
                <w:rFonts w:cs="Arial"/>
                <w:szCs w:val="18"/>
                <w:lang w:val="en-GB"/>
              </w:rPr>
              <w:t xml:space="preserve">Present Case </w:t>
            </w:r>
          </w:p>
        </w:tc>
        <w:tc>
          <w:tcPr>
            <w:tcW w:w="900" w:type="dxa"/>
            <w:vAlign w:val="center"/>
          </w:tcPr>
          <w:p w14:paraId="7925B3A8" w14:textId="77777777" w:rsidR="00E467BF" w:rsidRPr="00E467BF" w:rsidRDefault="00E467BF" w:rsidP="00E467BF">
            <w:pPr>
              <w:pStyle w:val="CETBodytext"/>
              <w:jc w:val="center"/>
              <w:rPr>
                <w:lang w:val="en-GB"/>
              </w:rPr>
            </w:pPr>
            <w:r w:rsidRPr="00E467BF">
              <w:rPr>
                <w:lang w:val="en-GB"/>
              </w:rPr>
              <w:t>98.13%</w:t>
            </w:r>
          </w:p>
        </w:tc>
        <w:tc>
          <w:tcPr>
            <w:tcW w:w="630" w:type="dxa"/>
            <w:vAlign w:val="center"/>
          </w:tcPr>
          <w:p w14:paraId="366A29E5" w14:textId="77777777" w:rsidR="00E467BF" w:rsidRPr="00E467BF" w:rsidRDefault="00E467BF" w:rsidP="00E467BF">
            <w:pPr>
              <w:pStyle w:val="CETBodytext"/>
              <w:jc w:val="center"/>
              <w:rPr>
                <w:lang w:val="en-GB"/>
              </w:rPr>
            </w:pPr>
            <w:r w:rsidRPr="00E467BF">
              <w:rPr>
                <w:lang w:val="en-GB"/>
              </w:rPr>
              <w:t>1.4%</w:t>
            </w:r>
          </w:p>
        </w:tc>
        <w:tc>
          <w:tcPr>
            <w:tcW w:w="720" w:type="dxa"/>
          </w:tcPr>
          <w:p w14:paraId="21D60565" w14:textId="77777777" w:rsidR="00E467BF" w:rsidRPr="00E467BF" w:rsidRDefault="00E467BF" w:rsidP="00E467BF">
            <w:pPr>
              <w:pStyle w:val="CETBodytext"/>
              <w:jc w:val="center"/>
              <w:rPr>
                <w:lang w:val="en-GB"/>
              </w:rPr>
            </w:pPr>
            <w:r w:rsidRPr="00E467BF">
              <w:rPr>
                <w:lang w:val="en-GB"/>
              </w:rPr>
              <w:t>0.01%</w:t>
            </w:r>
          </w:p>
        </w:tc>
        <w:tc>
          <w:tcPr>
            <w:tcW w:w="810" w:type="dxa"/>
          </w:tcPr>
          <w:p w14:paraId="2A99A6F2" w14:textId="77777777" w:rsidR="00E467BF" w:rsidRPr="00E467BF" w:rsidRDefault="00E467BF" w:rsidP="00E467BF">
            <w:pPr>
              <w:pStyle w:val="CETBodytext"/>
              <w:jc w:val="center"/>
              <w:rPr>
                <w:lang w:val="en-GB"/>
              </w:rPr>
            </w:pPr>
          </w:p>
        </w:tc>
        <w:tc>
          <w:tcPr>
            <w:tcW w:w="540" w:type="dxa"/>
          </w:tcPr>
          <w:p w14:paraId="63A64EAE" w14:textId="77777777" w:rsidR="00E467BF" w:rsidRPr="00E467BF" w:rsidRDefault="00E467BF" w:rsidP="00E467BF">
            <w:pPr>
              <w:pStyle w:val="CETBodytext"/>
              <w:jc w:val="center"/>
              <w:rPr>
                <w:lang w:val="en-GB"/>
              </w:rPr>
            </w:pPr>
            <w:r w:rsidRPr="00E467BF">
              <w:rPr>
                <w:lang w:val="en-GB"/>
              </w:rPr>
              <w:t>0.43%</w:t>
            </w:r>
          </w:p>
        </w:tc>
        <w:tc>
          <w:tcPr>
            <w:tcW w:w="1137" w:type="dxa"/>
            <w:vAlign w:val="center"/>
          </w:tcPr>
          <w:p w14:paraId="7E254EF6" w14:textId="77777777" w:rsidR="00E467BF" w:rsidRPr="00E467BF" w:rsidRDefault="00E467BF" w:rsidP="00E467BF">
            <w:pPr>
              <w:pStyle w:val="CETBodytext"/>
              <w:jc w:val="center"/>
              <w:rPr>
                <w:lang w:val="en-GB"/>
              </w:rPr>
            </w:pPr>
            <w:r w:rsidRPr="00E467BF">
              <w:rPr>
                <w:lang w:val="en-GB"/>
              </w:rPr>
              <w:t>100.9</w:t>
            </w:r>
          </w:p>
        </w:tc>
        <w:tc>
          <w:tcPr>
            <w:tcW w:w="1980" w:type="dxa"/>
            <w:shd w:val="clear" w:color="auto" w:fill="FFFFFF"/>
          </w:tcPr>
          <w:p w14:paraId="785326D4" w14:textId="77777777" w:rsidR="00E467BF" w:rsidRPr="00E467BF" w:rsidRDefault="00E467BF" w:rsidP="00E467BF">
            <w:pPr>
              <w:pStyle w:val="CETBodytext"/>
              <w:jc w:val="center"/>
              <w:rPr>
                <w:lang w:val="en-GB"/>
              </w:rPr>
            </w:pPr>
            <w:r w:rsidRPr="00E467BF">
              <w:rPr>
                <w:lang w:val="en-GB"/>
              </w:rPr>
              <w:t>37.92%</w:t>
            </w:r>
          </w:p>
        </w:tc>
      </w:tr>
    </w:tbl>
    <w:p w14:paraId="5569630A" w14:textId="749CCC61" w:rsidR="003D45C9" w:rsidRDefault="003D45C9" w:rsidP="003D45C9">
      <w:pPr>
        <w:pStyle w:val="CETBodytext"/>
      </w:pPr>
    </w:p>
    <w:p w14:paraId="3E599A5A" w14:textId="77777777" w:rsidR="00F1098C" w:rsidRPr="003D45C9" w:rsidRDefault="00F1098C" w:rsidP="003D45C9">
      <w:pPr>
        <w:pStyle w:val="CETBodytext"/>
      </w:pPr>
    </w:p>
    <w:p w14:paraId="470954BE" w14:textId="77777777" w:rsidR="00CB77AB" w:rsidRPr="00B57B36" w:rsidRDefault="00CB77AB" w:rsidP="00CB77AB">
      <w:pPr>
        <w:pStyle w:val="CETTabletitle"/>
      </w:pPr>
      <w:r w:rsidRPr="00B57B36">
        <w:t xml:space="preserve">Table </w:t>
      </w:r>
      <w:r w:rsidR="00EC3A51">
        <w:t>2</w:t>
      </w:r>
      <w:r w:rsidRPr="00B57B36">
        <w:t xml:space="preserve">: </w:t>
      </w:r>
      <w:r w:rsidR="00D16E5B" w:rsidRPr="00D16E5B">
        <w:t xml:space="preserve">Operating data of reforming units of </w:t>
      </w:r>
      <w:r w:rsidR="00D16E5B">
        <w:t>A</w:t>
      </w:r>
      <w:r w:rsidR="00D16E5B" w:rsidRPr="00D16E5B">
        <w:t xml:space="preserve">FCL and comparison of the actual outlet composition with the </w:t>
      </w:r>
      <w:r w:rsidR="00D16E5B">
        <w:t>Aspen Plus</w:t>
      </w:r>
      <w:r w:rsidR="00D16E5B" w:rsidRPr="00D16E5B">
        <w:t xml:space="preserve"> calculated composition</w:t>
      </w:r>
    </w:p>
    <w:tbl>
      <w:tblPr>
        <w:tblW w:w="882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050"/>
        <w:gridCol w:w="1620"/>
        <w:gridCol w:w="1620"/>
        <w:gridCol w:w="1530"/>
      </w:tblGrid>
      <w:tr w:rsidR="00A160CC" w:rsidRPr="00B57B36" w14:paraId="0B2D9160" w14:textId="77777777" w:rsidTr="00BF1573">
        <w:tc>
          <w:tcPr>
            <w:tcW w:w="4050" w:type="dxa"/>
            <w:tcBorders>
              <w:top w:val="single" w:sz="12" w:space="0" w:color="008000"/>
              <w:bottom w:val="single" w:sz="6" w:space="0" w:color="008000"/>
            </w:tcBorders>
            <w:shd w:val="clear" w:color="auto" w:fill="FFFFFF"/>
            <w:vAlign w:val="center"/>
          </w:tcPr>
          <w:p w14:paraId="4C04DC42" w14:textId="77777777" w:rsidR="00A160CC" w:rsidRPr="0010263A" w:rsidRDefault="00A160CC" w:rsidP="0010263A">
            <w:pPr>
              <w:pStyle w:val="CETBodytext"/>
              <w:rPr>
                <w:lang w:val="en-GB"/>
              </w:rPr>
            </w:pPr>
            <w:r w:rsidRPr="0010263A">
              <w:rPr>
                <w:lang w:val="en-GB"/>
              </w:rPr>
              <w:t>Parameter</w:t>
            </w:r>
          </w:p>
        </w:tc>
        <w:tc>
          <w:tcPr>
            <w:tcW w:w="1620" w:type="dxa"/>
            <w:tcBorders>
              <w:top w:val="single" w:sz="12" w:space="0" w:color="008000"/>
              <w:bottom w:val="single" w:sz="6" w:space="0" w:color="008000"/>
            </w:tcBorders>
            <w:shd w:val="clear" w:color="auto" w:fill="FFFFFF"/>
            <w:vAlign w:val="center"/>
          </w:tcPr>
          <w:p w14:paraId="7182A4A5" w14:textId="77777777" w:rsidR="00A160CC" w:rsidRDefault="00A160CC" w:rsidP="0010263A">
            <w:pPr>
              <w:pStyle w:val="CETBodytext"/>
              <w:rPr>
                <w:lang w:val="en-GB"/>
              </w:rPr>
            </w:pPr>
            <w:r w:rsidRPr="0010263A">
              <w:rPr>
                <w:lang w:val="en-GB"/>
              </w:rPr>
              <w:t>Plant Data</w:t>
            </w:r>
          </w:p>
          <w:p w14:paraId="3BF33186" w14:textId="77777777" w:rsidR="001F5609" w:rsidRPr="0010263A" w:rsidRDefault="001F5609" w:rsidP="0010263A">
            <w:pPr>
              <w:pStyle w:val="CETBodytext"/>
              <w:rPr>
                <w:lang w:val="en-GB"/>
              </w:rPr>
            </w:pPr>
            <w:r w:rsidRPr="0010263A">
              <w:rPr>
                <w:lang w:val="en-GB"/>
              </w:rPr>
              <w:t>(Design Case)</w:t>
            </w:r>
          </w:p>
        </w:tc>
        <w:tc>
          <w:tcPr>
            <w:tcW w:w="1620" w:type="dxa"/>
            <w:tcBorders>
              <w:top w:val="single" w:sz="12" w:space="0" w:color="008000"/>
              <w:bottom w:val="single" w:sz="6" w:space="0" w:color="008000"/>
            </w:tcBorders>
            <w:shd w:val="clear" w:color="auto" w:fill="FFFFFF"/>
            <w:vAlign w:val="center"/>
          </w:tcPr>
          <w:p w14:paraId="7BBFA496" w14:textId="77777777" w:rsidR="00A160CC" w:rsidRPr="0010263A" w:rsidRDefault="00A160CC" w:rsidP="0010263A">
            <w:pPr>
              <w:pStyle w:val="CETBodytext"/>
              <w:rPr>
                <w:lang w:val="en-GB"/>
              </w:rPr>
            </w:pPr>
            <w:r w:rsidRPr="0010263A">
              <w:rPr>
                <w:lang w:val="en-GB"/>
              </w:rPr>
              <w:t>Simulation Results</w:t>
            </w:r>
          </w:p>
          <w:p w14:paraId="021A1691" w14:textId="77777777" w:rsidR="00A160CC" w:rsidRPr="0010263A" w:rsidRDefault="00A160CC" w:rsidP="0010263A">
            <w:pPr>
              <w:pStyle w:val="CETBodytext"/>
              <w:rPr>
                <w:lang w:val="en-GB"/>
              </w:rPr>
            </w:pPr>
            <w:r w:rsidRPr="0010263A">
              <w:rPr>
                <w:lang w:val="en-GB"/>
              </w:rPr>
              <w:t>(Design Case)</w:t>
            </w:r>
          </w:p>
        </w:tc>
        <w:tc>
          <w:tcPr>
            <w:tcW w:w="1530" w:type="dxa"/>
            <w:tcBorders>
              <w:top w:val="single" w:sz="12" w:space="0" w:color="008000"/>
              <w:bottom w:val="single" w:sz="6" w:space="0" w:color="008000"/>
            </w:tcBorders>
            <w:shd w:val="clear" w:color="auto" w:fill="FFFFFF"/>
          </w:tcPr>
          <w:p w14:paraId="3DE066C2" w14:textId="77777777" w:rsidR="00A160CC" w:rsidRPr="0010263A" w:rsidRDefault="00A160CC" w:rsidP="0010263A">
            <w:pPr>
              <w:pStyle w:val="CETBodytext"/>
              <w:rPr>
                <w:lang w:val="en-GB"/>
              </w:rPr>
            </w:pPr>
            <w:r w:rsidRPr="0010263A">
              <w:rPr>
                <w:lang w:val="en-GB"/>
              </w:rPr>
              <w:t xml:space="preserve">Simulation Results </w:t>
            </w:r>
          </w:p>
          <w:p w14:paraId="64D2EF27" w14:textId="77777777" w:rsidR="00A160CC" w:rsidRPr="0010263A" w:rsidRDefault="00A160CC" w:rsidP="0010263A">
            <w:pPr>
              <w:pStyle w:val="CETBodytext"/>
              <w:rPr>
                <w:lang w:val="en-GB"/>
              </w:rPr>
            </w:pPr>
            <w:r w:rsidRPr="0010263A">
              <w:rPr>
                <w:lang w:val="en-GB"/>
              </w:rPr>
              <w:t>(</w:t>
            </w:r>
            <w:r w:rsidR="008E3DE7">
              <w:rPr>
                <w:lang w:val="en-GB"/>
              </w:rPr>
              <w:t>Present</w:t>
            </w:r>
            <w:r w:rsidR="009B3ABC" w:rsidRPr="0010263A">
              <w:rPr>
                <w:lang w:val="en-GB"/>
              </w:rPr>
              <w:t xml:space="preserve"> </w:t>
            </w:r>
            <w:r w:rsidRPr="0010263A">
              <w:rPr>
                <w:lang w:val="en-GB"/>
              </w:rPr>
              <w:t>Case)</w:t>
            </w:r>
          </w:p>
        </w:tc>
      </w:tr>
      <w:tr w:rsidR="001C0A10" w:rsidRPr="00B57B36" w14:paraId="13FF835A" w14:textId="77777777" w:rsidTr="00BF1573">
        <w:tc>
          <w:tcPr>
            <w:tcW w:w="4050" w:type="dxa"/>
            <w:shd w:val="clear" w:color="auto" w:fill="FFFFFF"/>
            <w:vAlign w:val="center"/>
          </w:tcPr>
          <w:p w14:paraId="6E2EBA0F" w14:textId="77777777" w:rsidR="001C0A10" w:rsidRPr="0010263A" w:rsidRDefault="001C0A10" w:rsidP="001C0A10">
            <w:pPr>
              <w:pStyle w:val="CETBodytext"/>
              <w:rPr>
                <w:lang w:val="en-GB"/>
              </w:rPr>
            </w:pPr>
            <w:r w:rsidRPr="0010263A">
              <w:rPr>
                <w:lang w:val="en-GB"/>
              </w:rPr>
              <w:t>DGR inlet temperature</w:t>
            </w:r>
          </w:p>
        </w:tc>
        <w:tc>
          <w:tcPr>
            <w:tcW w:w="1620" w:type="dxa"/>
            <w:shd w:val="clear" w:color="auto" w:fill="FFFFFF"/>
            <w:vAlign w:val="center"/>
          </w:tcPr>
          <w:p w14:paraId="11A4B568" w14:textId="77777777" w:rsidR="001C0A10" w:rsidRPr="005C3304" w:rsidRDefault="001C0A10" w:rsidP="001C0A10">
            <w:pPr>
              <w:pStyle w:val="CETBodytext"/>
              <w:jc w:val="center"/>
              <w:rPr>
                <w:lang w:val="en-GB"/>
              </w:rPr>
            </w:pPr>
            <w:r w:rsidRPr="005C3304">
              <w:rPr>
                <w:lang w:val="en-GB"/>
              </w:rPr>
              <w:t>390</w:t>
            </w:r>
            <w:r w:rsidRPr="005C3304">
              <w:rPr>
                <w:vertAlign w:val="superscript"/>
                <w:lang w:val="en-GB"/>
              </w:rPr>
              <w:t>o</w:t>
            </w:r>
            <w:r w:rsidRPr="005C3304">
              <w:rPr>
                <w:lang w:val="en-GB"/>
              </w:rPr>
              <w:t>C</w:t>
            </w:r>
          </w:p>
        </w:tc>
        <w:tc>
          <w:tcPr>
            <w:tcW w:w="1620" w:type="dxa"/>
            <w:shd w:val="clear" w:color="auto" w:fill="FFFFFF"/>
            <w:vAlign w:val="center"/>
          </w:tcPr>
          <w:p w14:paraId="76D0163E" w14:textId="77777777" w:rsidR="001C0A10" w:rsidRPr="001C0A10" w:rsidRDefault="001C0A10" w:rsidP="001C0A10">
            <w:pPr>
              <w:ind w:right="4"/>
              <w:jc w:val="center"/>
              <w:rPr>
                <w:rFonts w:cs="Arial"/>
                <w:szCs w:val="18"/>
                <w:lang w:val="en-US"/>
              </w:rPr>
            </w:pPr>
            <w:r w:rsidRPr="001C0A10">
              <w:rPr>
                <w:rFonts w:cs="Arial"/>
                <w:szCs w:val="18"/>
                <w:lang w:val="en-US"/>
              </w:rPr>
              <w:t>390</w:t>
            </w:r>
            <w:r w:rsidRPr="001C0A10">
              <w:rPr>
                <w:rFonts w:cs="Arial"/>
                <w:szCs w:val="18"/>
                <w:vertAlign w:val="superscript"/>
                <w:lang w:val="en-US"/>
              </w:rPr>
              <w:t>o</w:t>
            </w:r>
            <w:r w:rsidRPr="001C0A10">
              <w:rPr>
                <w:rFonts w:cs="Arial"/>
                <w:szCs w:val="18"/>
                <w:lang w:val="en-US"/>
              </w:rPr>
              <w:t>C</w:t>
            </w:r>
          </w:p>
        </w:tc>
        <w:tc>
          <w:tcPr>
            <w:tcW w:w="1530" w:type="dxa"/>
            <w:shd w:val="clear" w:color="auto" w:fill="FFFFFF"/>
            <w:vAlign w:val="center"/>
          </w:tcPr>
          <w:p w14:paraId="27F242F5" w14:textId="77777777" w:rsidR="001C0A10" w:rsidRPr="001C0A10" w:rsidRDefault="001C0A10" w:rsidP="001C0A10">
            <w:pPr>
              <w:ind w:right="4"/>
              <w:jc w:val="center"/>
              <w:rPr>
                <w:rFonts w:cs="Arial"/>
                <w:szCs w:val="18"/>
                <w:lang w:val="en-US"/>
              </w:rPr>
            </w:pPr>
            <w:r w:rsidRPr="001C0A10">
              <w:rPr>
                <w:rFonts w:cs="Arial"/>
                <w:szCs w:val="18"/>
                <w:lang w:val="en-US"/>
              </w:rPr>
              <w:t>390</w:t>
            </w:r>
            <w:r w:rsidRPr="001C0A10">
              <w:rPr>
                <w:rFonts w:cs="Arial"/>
                <w:szCs w:val="18"/>
                <w:vertAlign w:val="superscript"/>
                <w:lang w:val="en-US"/>
              </w:rPr>
              <w:t>o</w:t>
            </w:r>
            <w:r w:rsidRPr="001C0A10">
              <w:rPr>
                <w:rFonts w:cs="Arial"/>
                <w:szCs w:val="18"/>
                <w:lang w:val="en-US"/>
              </w:rPr>
              <w:t>C</w:t>
            </w:r>
          </w:p>
        </w:tc>
      </w:tr>
      <w:tr w:rsidR="001C0A10" w:rsidRPr="00B57B36" w14:paraId="79C3FC53" w14:textId="77777777" w:rsidTr="00BF1573">
        <w:tc>
          <w:tcPr>
            <w:tcW w:w="4050" w:type="dxa"/>
            <w:shd w:val="clear" w:color="auto" w:fill="FFFFFF"/>
            <w:vAlign w:val="center"/>
          </w:tcPr>
          <w:p w14:paraId="4C5EDF13" w14:textId="77777777" w:rsidR="001C0A10" w:rsidRPr="0010263A" w:rsidRDefault="001C0A10" w:rsidP="001C0A10">
            <w:pPr>
              <w:pStyle w:val="CETBodytext"/>
              <w:rPr>
                <w:lang w:val="en-GB"/>
              </w:rPr>
            </w:pPr>
            <w:r w:rsidRPr="0010263A">
              <w:rPr>
                <w:lang w:val="en-GB"/>
              </w:rPr>
              <w:t>DGR outlet temperature/ PRF inlet temperature</w:t>
            </w:r>
          </w:p>
        </w:tc>
        <w:tc>
          <w:tcPr>
            <w:tcW w:w="1620" w:type="dxa"/>
            <w:shd w:val="clear" w:color="auto" w:fill="FFFFFF"/>
            <w:vAlign w:val="center"/>
          </w:tcPr>
          <w:p w14:paraId="6EA0AB66" w14:textId="77777777" w:rsidR="001C0A10" w:rsidRPr="005C3304" w:rsidRDefault="001C0A10" w:rsidP="001C0A10">
            <w:pPr>
              <w:pStyle w:val="CETBodytext"/>
              <w:jc w:val="center"/>
              <w:rPr>
                <w:lang w:val="en-GB"/>
              </w:rPr>
            </w:pPr>
            <w:r w:rsidRPr="005C3304">
              <w:rPr>
                <w:lang w:val="en-GB"/>
              </w:rPr>
              <w:t>380</w:t>
            </w:r>
            <w:r w:rsidRPr="005C3304">
              <w:rPr>
                <w:vertAlign w:val="superscript"/>
                <w:lang w:val="en-GB"/>
              </w:rPr>
              <w:t>o</w:t>
            </w:r>
            <w:r w:rsidRPr="005C3304">
              <w:rPr>
                <w:lang w:val="en-GB"/>
              </w:rPr>
              <w:t>C</w:t>
            </w:r>
          </w:p>
        </w:tc>
        <w:tc>
          <w:tcPr>
            <w:tcW w:w="1620" w:type="dxa"/>
            <w:shd w:val="clear" w:color="auto" w:fill="FFFFFF"/>
            <w:vAlign w:val="center"/>
          </w:tcPr>
          <w:p w14:paraId="24DC5D8B" w14:textId="77777777" w:rsidR="001C0A10" w:rsidRPr="001C0A10" w:rsidRDefault="001C0A10" w:rsidP="001C0A10">
            <w:pPr>
              <w:ind w:right="4"/>
              <w:jc w:val="center"/>
              <w:rPr>
                <w:rFonts w:cs="Arial"/>
                <w:szCs w:val="18"/>
                <w:lang w:val="en-US"/>
              </w:rPr>
            </w:pPr>
            <w:r w:rsidRPr="001C0A10">
              <w:rPr>
                <w:rFonts w:cs="Arial"/>
                <w:szCs w:val="18"/>
                <w:lang w:val="en-US"/>
              </w:rPr>
              <w:t>370</w:t>
            </w:r>
            <w:r w:rsidRPr="001C0A10">
              <w:rPr>
                <w:rFonts w:cs="Arial"/>
                <w:szCs w:val="18"/>
                <w:vertAlign w:val="superscript"/>
                <w:lang w:val="en-US"/>
              </w:rPr>
              <w:t>o</w:t>
            </w:r>
            <w:r w:rsidRPr="001C0A10">
              <w:rPr>
                <w:rFonts w:cs="Arial"/>
                <w:szCs w:val="18"/>
                <w:lang w:val="en-US"/>
              </w:rPr>
              <w:t>C</w:t>
            </w:r>
          </w:p>
        </w:tc>
        <w:tc>
          <w:tcPr>
            <w:tcW w:w="1530" w:type="dxa"/>
            <w:shd w:val="clear" w:color="auto" w:fill="FFFFFF"/>
            <w:vAlign w:val="center"/>
          </w:tcPr>
          <w:p w14:paraId="34FD7025" w14:textId="77777777" w:rsidR="001C0A10" w:rsidRPr="001C0A10" w:rsidRDefault="001C0A10" w:rsidP="001C0A10">
            <w:pPr>
              <w:ind w:right="4"/>
              <w:jc w:val="center"/>
              <w:rPr>
                <w:rFonts w:cs="Arial"/>
                <w:szCs w:val="18"/>
                <w:lang w:val="en-US"/>
              </w:rPr>
            </w:pPr>
            <w:r w:rsidRPr="001C0A10">
              <w:rPr>
                <w:rFonts w:cs="Arial"/>
                <w:szCs w:val="18"/>
                <w:lang w:val="en-US"/>
              </w:rPr>
              <w:t>370</w:t>
            </w:r>
            <w:r w:rsidRPr="001C0A10">
              <w:rPr>
                <w:rFonts w:cs="Arial"/>
                <w:szCs w:val="18"/>
                <w:vertAlign w:val="superscript"/>
                <w:lang w:val="en-US"/>
              </w:rPr>
              <w:t>o</w:t>
            </w:r>
            <w:r w:rsidRPr="001C0A10">
              <w:rPr>
                <w:rFonts w:cs="Arial"/>
                <w:szCs w:val="18"/>
                <w:lang w:val="en-US"/>
              </w:rPr>
              <w:t>C</w:t>
            </w:r>
          </w:p>
        </w:tc>
      </w:tr>
      <w:tr w:rsidR="001C0A10" w:rsidRPr="00B57B36" w14:paraId="1B023AEA" w14:textId="77777777" w:rsidTr="00BF1573">
        <w:tc>
          <w:tcPr>
            <w:tcW w:w="4050" w:type="dxa"/>
            <w:shd w:val="clear" w:color="auto" w:fill="FFFFFF"/>
            <w:vAlign w:val="center"/>
          </w:tcPr>
          <w:p w14:paraId="6EB407E4" w14:textId="77777777" w:rsidR="001C0A10" w:rsidRPr="0010263A" w:rsidRDefault="001C0A10" w:rsidP="001C0A10">
            <w:pPr>
              <w:pStyle w:val="CETBodytext"/>
              <w:rPr>
                <w:lang w:val="en-GB"/>
              </w:rPr>
            </w:pPr>
            <w:r w:rsidRPr="0010263A">
              <w:rPr>
                <w:lang w:val="en-GB"/>
              </w:rPr>
              <w:t>PRF inlet temperature</w:t>
            </w:r>
          </w:p>
        </w:tc>
        <w:tc>
          <w:tcPr>
            <w:tcW w:w="1620" w:type="dxa"/>
            <w:shd w:val="clear" w:color="auto" w:fill="FFFFFF"/>
            <w:vAlign w:val="center"/>
          </w:tcPr>
          <w:p w14:paraId="0B9FACE5" w14:textId="77777777" w:rsidR="001C0A10" w:rsidRPr="005C3304" w:rsidRDefault="001C0A10" w:rsidP="001C0A10">
            <w:pPr>
              <w:pStyle w:val="CETBodytext"/>
              <w:jc w:val="center"/>
              <w:rPr>
                <w:lang w:val="en-GB"/>
              </w:rPr>
            </w:pPr>
            <w:r w:rsidRPr="005C3304">
              <w:rPr>
                <w:lang w:val="en-GB"/>
              </w:rPr>
              <w:t>380</w:t>
            </w:r>
            <w:r w:rsidRPr="005C3304">
              <w:rPr>
                <w:vertAlign w:val="superscript"/>
                <w:lang w:val="en-GB"/>
              </w:rPr>
              <w:t>o</w:t>
            </w:r>
            <w:r w:rsidRPr="005C3304">
              <w:rPr>
                <w:lang w:val="en-GB"/>
              </w:rPr>
              <w:t>C</w:t>
            </w:r>
          </w:p>
        </w:tc>
        <w:tc>
          <w:tcPr>
            <w:tcW w:w="1620" w:type="dxa"/>
            <w:shd w:val="clear" w:color="auto" w:fill="FFFFFF"/>
            <w:vAlign w:val="center"/>
          </w:tcPr>
          <w:p w14:paraId="07B8726F" w14:textId="77777777" w:rsidR="001C0A10" w:rsidRPr="001C0A10" w:rsidRDefault="001C0A10" w:rsidP="001C0A10">
            <w:pPr>
              <w:ind w:right="4"/>
              <w:jc w:val="center"/>
              <w:rPr>
                <w:rFonts w:cs="Arial"/>
                <w:szCs w:val="18"/>
                <w:lang w:val="en-US"/>
              </w:rPr>
            </w:pPr>
            <w:r w:rsidRPr="001C0A10">
              <w:rPr>
                <w:rFonts w:cs="Arial"/>
                <w:szCs w:val="18"/>
                <w:lang w:val="en-US"/>
              </w:rPr>
              <w:t>380</w:t>
            </w:r>
            <w:r w:rsidRPr="001C0A10">
              <w:rPr>
                <w:rFonts w:cs="Arial"/>
                <w:szCs w:val="18"/>
                <w:vertAlign w:val="superscript"/>
                <w:lang w:val="en-US"/>
              </w:rPr>
              <w:t>o</w:t>
            </w:r>
            <w:r w:rsidRPr="001C0A10">
              <w:rPr>
                <w:rFonts w:cs="Arial"/>
                <w:szCs w:val="18"/>
                <w:lang w:val="en-US"/>
              </w:rPr>
              <w:t>C</w:t>
            </w:r>
          </w:p>
        </w:tc>
        <w:tc>
          <w:tcPr>
            <w:tcW w:w="1530" w:type="dxa"/>
            <w:shd w:val="clear" w:color="auto" w:fill="FFFFFF"/>
          </w:tcPr>
          <w:p w14:paraId="4A0ACA5D" w14:textId="77777777" w:rsidR="001C0A10" w:rsidRPr="001C0A10" w:rsidRDefault="001C0A10" w:rsidP="001C0A10">
            <w:pPr>
              <w:ind w:right="4"/>
              <w:jc w:val="center"/>
              <w:rPr>
                <w:rFonts w:cs="Arial"/>
                <w:szCs w:val="18"/>
                <w:lang w:val="en-US"/>
              </w:rPr>
            </w:pPr>
            <w:r w:rsidRPr="001C0A10">
              <w:rPr>
                <w:rFonts w:cs="Arial"/>
                <w:szCs w:val="18"/>
                <w:lang w:val="en-US"/>
              </w:rPr>
              <w:t>380</w:t>
            </w:r>
            <w:r w:rsidRPr="001C0A10">
              <w:rPr>
                <w:rFonts w:cs="Arial"/>
                <w:szCs w:val="18"/>
                <w:vertAlign w:val="superscript"/>
                <w:lang w:val="en-US"/>
              </w:rPr>
              <w:t>o</w:t>
            </w:r>
            <w:r w:rsidRPr="001C0A10">
              <w:rPr>
                <w:rFonts w:cs="Arial"/>
                <w:szCs w:val="18"/>
                <w:lang w:val="en-US"/>
              </w:rPr>
              <w:t>C</w:t>
            </w:r>
          </w:p>
        </w:tc>
      </w:tr>
      <w:tr w:rsidR="001C0A10" w:rsidRPr="00B57B36" w14:paraId="6EA5290B" w14:textId="77777777" w:rsidTr="00BF1573">
        <w:tc>
          <w:tcPr>
            <w:tcW w:w="4050" w:type="dxa"/>
            <w:shd w:val="clear" w:color="auto" w:fill="FFFFFF"/>
            <w:vAlign w:val="center"/>
          </w:tcPr>
          <w:p w14:paraId="3F9AD06A" w14:textId="77777777" w:rsidR="001C0A10" w:rsidRPr="0010263A" w:rsidRDefault="001C0A10" w:rsidP="001C0A10">
            <w:pPr>
              <w:pStyle w:val="CETBodytext"/>
              <w:rPr>
                <w:lang w:val="en-GB"/>
              </w:rPr>
            </w:pPr>
            <w:r w:rsidRPr="0010263A">
              <w:rPr>
                <w:lang w:val="en-GB"/>
              </w:rPr>
              <w:t>PRF outlet temperature/ SRF inlet temperature</w:t>
            </w:r>
          </w:p>
        </w:tc>
        <w:tc>
          <w:tcPr>
            <w:tcW w:w="1620" w:type="dxa"/>
            <w:shd w:val="clear" w:color="auto" w:fill="FFFFFF"/>
            <w:vAlign w:val="center"/>
          </w:tcPr>
          <w:p w14:paraId="313A4F32" w14:textId="77777777" w:rsidR="001C0A10" w:rsidRPr="005C3304" w:rsidRDefault="001C0A10" w:rsidP="001C0A10">
            <w:pPr>
              <w:pStyle w:val="CETBodytext"/>
              <w:jc w:val="center"/>
              <w:rPr>
                <w:lang w:val="en-GB"/>
              </w:rPr>
            </w:pPr>
            <w:r w:rsidRPr="005C3304">
              <w:rPr>
                <w:lang w:val="en-GB"/>
              </w:rPr>
              <w:t>809</w:t>
            </w:r>
            <w:r w:rsidRPr="005C3304">
              <w:rPr>
                <w:vertAlign w:val="superscript"/>
                <w:lang w:val="en-GB"/>
              </w:rPr>
              <w:t>o</w:t>
            </w:r>
            <w:r w:rsidRPr="005C3304">
              <w:rPr>
                <w:lang w:val="en-GB"/>
              </w:rPr>
              <w:t>C</w:t>
            </w:r>
          </w:p>
        </w:tc>
        <w:tc>
          <w:tcPr>
            <w:tcW w:w="1620" w:type="dxa"/>
            <w:shd w:val="clear" w:color="auto" w:fill="FFFFFF"/>
            <w:vAlign w:val="center"/>
          </w:tcPr>
          <w:p w14:paraId="24FCFF17" w14:textId="77777777" w:rsidR="001C0A10" w:rsidRPr="001C0A10" w:rsidRDefault="001C0A10" w:rsidP="001C0A10">
            <w:pPr>
              <w:ind w:right="4"/>
              <w:jc w:val="center"/>
              <w:rPr>
                <w:rFonts w:cs="Arial"/>
                <w:szCs w:val="18"/>
                <w:lang w:val="en-US"/>
              </w:rPr>
            </w:pPr>
            <w:r w:rsidRPr="001C0A10">
              <w:rPr>
                <w:rFonts w:cs="Arial"/>
                <w:szCs w:val="18"/>
                <w:lang w:val="en-US"/>
              </w:rPr>
              <w:t>810</w:t>
            </w:r>
            <w:r w:rsidRPr="001C0A10">
              <w:rPr>
                <w:rFonts w:cs="Arial"/>
                <w:szCs w:val="18"/>
                <w:vertAlign w:val="superscript"/>
                <w:lang w:val="en-US"/>
              </w:rPr>
              <w:t>o</w:t>
            </w:r>
            <w:r w:rsidRPr="001C0A10">
              <w:rPr>
                <w:rFonts w:cs="Arial"/>
                <w:szCs w:val="18"/>
                <w:lang w:val="en-US"/>
              </w:rPr>
              <w:t>C</w:t>
            </w:r>
          </w:p>
        </w:tc>
        <w:tc>
          <w:tcPr>
            <w:tcW w:w="1530" w:type="dxa"/>
            <w:shd w:val="clear" w:color="auto" w:fill="FFFFFF"/>
            <w:vAlign w:val="center"/>
          </w:tcPr>
          <w:p w14:paraId="18D2EB9A" w14:textId="77777777" w:rsidR="001C0A10" w:rsidRPr="001C0A10" w:rsidRDefault="001C0A10" w:rsidP="001C0A10">
            <w:pPr>
              <w:ind w:right="4"/>
              <w:jc w:val="center"/>
              <w:rPr>
                <w:rFonts w:cs="Arial"/>
                <w:szCs w:val="18"/>
                <w:lang w:val="en-US"/>
              </w:rPr>
            </w:pPr>
            <w:r w:rsidRPr="001C0A10">
              <w:rPr>
                <w:rFonts w:cs="Arial"/>
                <w:szCs w:val="18"/>
                <w:lang w:val="en-US"/>
              </w:rPr>
              <w:t>811</w:t>
            </w:r>
          </w:p>
        </w:tc>
      </w:tr>
      <w:tr w:rsidR="001C0A10" w:rsidRPr="00B57B36" w14:paraId="07274CEC" w14:textId="77777777" w:rsidTr="00BF1573">
        <w:tc>
          <w:tcPr>
            <w:tcW w:w="4050" w:type="dxa"/>
            <w:shd w:val="clear" w:color="auto" w:fill="FFFFFF"/>
            <w:vAlign w:val="center"/>
          </w:tcPr>
          <w:p w14:paraId="51246A61" w14:textId="77777777" w:rsidR="001C0A10" w:rsidRPr="0010263A" w:rsidRDefault="001C0A10" w:rsidP="001C0A10">
            <w:pPr>
              <w:pStyle w:val="CETBodytext"/>
              <w:rPr>
                <w:lang w:val="en-GB"/>
              </w:rPr>
            </w:pPr>
            <w:r w:rsidRPr="0010263A">
              <w:rPr>
                <w:lang w:val="en-GB"/>
              </w:rPr>
              <w:t>SRF outlet temperature</w:t>
            </w:r>
          </w:p>
        </w:tc>
        <w:tc>
          <w:tcPr>
            <w:tcW w:w="1620" w:type="dxa"/>
            <w:shd w:val="clear" w:color="auto" w:fill="FFFFFF"/>
            <w:vAlign w:val="center"/>
          </w:tcPr>
          <w:p w14:paraId="7D11EDEA" w14:textId="77777777" w:rsidR="001C0A10" w:rsidRPr="005C3304" w:rsidRDefault="001C0A10" w:rsidP="001C0A10">
            <w:pPr>
              <w:pStyle w:val="CETBodytext"/>
              <w:jc w:val="center"/>
              <w:rPr>
                <w:lang w:val="en-GB"/>
              </w:rPr>
            </w:pPr>
            <w:r w:rsidRPr="005C3304">
              <w:rPr>
                <w:lang w:val="en-GB"/>
              </w:rPr>
              <w:t>939</w:t>
            </w:r>
            <w:r w:rsidRPr="005C3304">
              <w:rPr>
                <w:vertAlign w:val="superscript"/>
                <w:lang w:val="en-GB"/>
              </w:rPr>
              <w:t>o</w:t>
            </w:r>
            <w:r w:rsidRPr="005C3304">
              <w:rPr>
                <w:lang w:val="en-GB"/>
              </w:rPr>
              <w:t>C</w:t>
            </w:r>
          </w:p>
        </w:tc>
        <w:tc>
          <w:tcPr>
            <w:tcW w:w="1620" w:type="dxa"/>
            <w:shd w:val="clear" w:color="auto" w:fill="FFFFFF"/>
            <w:vAlign w:val="center"/>
          </w:tcPr>
          <w:p w14:paraId="33E132AE" w14:textId="77777777" w:rsidR="001C0A10" w:rsidRPr="001C0A10" w:rsidRDefault="001C0A10" w:rsidP="001C0A10">
            <w:pPr>
              <w:ind w:right="4"/>
              <w:jc w:val="center"/>
              <w:rPr>
                <w:rFonts w:cs="Arial"/>
                <w:szCs w:val="18"/>
                <w:lang w:val="en-US"/>
              </w:rPr>
            </w:pPr>
            <w:r w:rsidRPr="001C0A10">
              <w:rPr>
                <w:rFonts w:cs="Arial"/>
                <w:szCs w:val="18"/>
                <w:lang w:val="en-US"/>
              </w:rPr>
              <w:t>957</w:t>
            </w:r>
            <w:r w:rsidRPr="001C0A10">
              <w:rPr>
                <w:rFonts w:cs="Arial"/>
                <w:szCs w:val="18"/>
                <w:vertAlign w:val="superscript"/>
                <w:lang w:val="en-US"/>
              </w:rPr>
              <w:t>o</w:t>
            </w:r>
            <w:r w:rsidRPr="001C0A10">
              <w:rPr>
                <w:rFonts w:cs="Arial"/>
                <w:szCs w:val="18"/>
                <w:lang w:val="en-US"/>
              </w:rPr>
              <w:t>C</w:t>
            </w:r>
          </w:p>
        </w:tc>
        <w:tc>
          <w:tcPr>
            <w:tcW w:w="1530" w:type="dxa"/>
            <w:shd w:val="clear" w:color="auto" w:fill="FFFFFF"/>
          </w:tcPr>
          <w:p w14:paraId="6161FCAC" w14:textId="77777777" w:rsidR="001C0A10" w:rsidRPr="001C0A10" w:rsidRDefault="001C0A10" w:rsidP="001C0A10">
            <w:pPr>
              <w:ind w:right="4"/>
              <w:jc w:val="center"/>
              <w:rPr>
                <w:rFonts w:cs="Arial"/>
                <w:szCs w:val="18"/>
                <w:lang w:val="en-US"/>
              </w:rPr>
            </w:pPr>
            <w:r w:rsidRPr="001C0A10">
              <w:rPr>
                <w:rFonts w:cs="Arial"/>
                <w:szCs w:val="18"/>
                <w:lang w:val="en-US"/>
              </w:rPr>
              <w:t>962</w:t>
            </w:r>
          </w:p>
        </w:tc>
      </w:tr>
      <w:tr w:rsidR="001C0A10" w:rsidRPr="00B57B36" w14:paraId="7A5D8203" w14:textId="77777777" w:rsidTr="00BF1573">
        <w:tc>
          <w:tcPr>
            <w:tcW w:w="4050" w:type="dxa"/>
            <w:shd w:val="clear" w:color="auto" w:fill="FFFFFF"/>
            <w:vAlign w:val="center"/>
          </w:tcPr>
          <w:p w14:paraId="09BEA592" w14:textId="77777777" w:rsidR="001C0A10" w:rsidRPr="0010263A" w:rsidRDefault="001C0A10" w:rsidP="001C0A10">
            <w:pPr>
              <w:pStyle w:val="CETBodytext"/>
              <w:rPr>
                <w:lang w:val="en-GB"/>
              </w:rPr>
            </w:pPr>
            <w:r w:rsidRPr="0010263A">
              <w:rPr>
                <w:lang w:val="en-GB"/>
              </w:rPr>
              <w:t>SRF CH</w:t>
            </w:r>
            <w:r w:rsidRPr="00F61F0C">
              <w:rPr>
                <w:vertAlign w:val="subscript"/>
                <w:lang w:val="en-GB"/>
              </w:rPr>
              <w:t>4</w:t>
            </w:r>
            <w:r w:rsidRPr="0010263A">
              <w:rPr>
                <w:lang w:val="en-GB"/>
              </w:rPr>
              <w:t xml:space="preserve"> gas composition</w:t>
            </w:r>
          </w:p>
        </w:tc>
        <w:tc>
          <w:tcPr>
            <w:tcW w:w="1620" w:type="dxa"/>
            <w:shd w:val="clear" w:color="auto" w:fill="FFFFFF"/>
            <w:vAlign w:val="center"/>
          </w:tcPr>
          <w:p w14:paraId="71E28F7A" w14:textId="77777777" w:rsidR="001C0A10" w:rsidRPr="005C3304" w:rsidRDefault="005D24B4" w:rsidP="001C0A10">
            <w:pPr>
              <w:pStyle w:val="CETBodytext"/>
              <w:jc w:val="center"/>
              <w:rPr>
                <w:lang w:val="en-GB"/>
              </w:rPr>
            </w:pPr>
            <w:r w:rsidRPr="00F61F0C">
              <w:rPr>
                <w:lang w:val="en-GB"/>
              </w:rPr>
              <w:t>0.3</w:t>
            </w:r>
            <w:r w:rsidR="001C0A10" w:rsidRPr="005C3304">
              <w:rPr>
                <w:lang w:val="en-GB"/>
              </w:rPr>
              <w:t>%</w:t>
            </w:r>
          </w:p>
        </w:tc>
        <w:tc>
          <w:tcPr>
            <w:tcW w:w="1620" w:type="dxa"/>
            <w:shd w:val="clear" w:color="auto" w:fill="FFFFFF"/>
            <w:vAlign w:val="center"/>
          </w:tcPr>
          <w:p w14:paraId="1BA7396D" w14:textId="77777777" w:rsidR="001C0A10" w:rsidRPr="001C0A10" w:rsidRDefault="001C0A10" w:rsidP="001C0A10">
            <w:pPr>
              <w:ind w:right="4"/>
              <w:jc w:val="center"/>
              <w:rPr>
                <w:rFonts w:cs="Arial"/>
                <w:szCs w:val="18"/>
                <w:lang w:val="en-US"/>
              </w:rPr>
            </w:pPr>
            <w:r w:rsidRPr="001C0A10">
              <w:rPr>
                <w:rFonts w:cs="Arial"/>
                <w:szCs w:val="18"/>
                <w:lang w:val="en-US"/>
              </w:rPr>
              <w:t>0.8438%</w:t>
            </w:r>
          </w:p>
        </w:tc>
        <w:tc>
          <w:tcPr>
            <w:tcW w:w="1530" w:type="dxa"/>
            <w:shd w:val="clear" w:color="auto" w:fill="FFFFFF"/>
            <w:vAlign w:val="center"/>
          </w:tcPr>
          <w:p w14:paraId="7952D90B" w14:textId="77777777" w:rsidR="001C0A10" w:rsidRPr="001C0A10" w:rsidRDefault="001C0A10" w:rsidP="001C0A10">
            <w:pPr>
              <w:ind w:right="4"/>
              <w:jc w:val="center"/>
              <w:rPr>
                <w:rFonts w:cs="Arial"/>
                <w:szCs w:val="18"/>
                <w:lang w:val="en-US"/>
              </w:rPr>
            </w:pPr>
            <w:r w:rsidRPr="001C0A10">
              <w:rPr>
                <w:rFonts w:cs="Arial"/>
                <w:szCs w:val="18"/>
                <w:lang w:val="en-US"/>
              </w:rPr>
              <w:t>0.748%</w:t>
            </w:r>
          </w:p>
        </w:tc>
      </w:tr>
      <w:tr w:rsidR="001C0A10" w:rsidRPr="00B57B36" w14:paraId="3738A88A" w14:textId="77777777" w:rsidTr="00BF1573">
        <w:tc>
          <w:tcPr>
            <w:tcW w:w="4050" w:type="dxa"/>
            <w:shd w:val="clear" w:color="auto" w:fill="FFFFFF"/>
            <w:vAlign w:val="center"/>
          </w:tcPr>
          <w:p w14:paraId="7051B994" w14:textId="77777777" w:rsidR="001C0A10" w:rsidRPr="0010263A" w:rsidRDefault="001C0A10" w:rsidP="001C0A10">
            <w:pPr>
              <w:pStyle w:val="CETBodytext"/>
              <w:rPr>
                <w:lang w:val="en-GB"/>
              </w:rPr>
            </w:pPr>
            <w:r w:rsidRPr="0010263A">
              <w:rPr>
                <w:lang w:val="en-GB"/>
              </w:rPr>
              <w:t>SRF CO gas composition</w:t>
            </w:r>
          </w:p>
        </w:tc>
        <w:tc>
          <w:tcPr>
            <w:tcW w:w="1620" w:type="dxa"/>
            <w:shd w:val="clear" w:color="auto" w:fill="FFFFFF"/>
            <w:vAlign w:val="center"/>
          </w:tcPr>
          <w:p w14:paraId="0A4952C9" w14:textId="77777777" w:rsidR="001C0A10" w:rsidRPr="005C3304" w:rsidRDefault="001C0A10" w:rsidP="001C0A10">
            <w:pPr>
              <w:pStyle w:val="CETBodytext"/>
              <w:jc w:val="center"/>
              <w:rPr>
                <w:lang w:val="en-GB"/>
              </w:rPr>
            </w:pPr>
            <w:r w:rsidRPr="005C3304">
              <w:rPr>
                <w:lang w:val="en-GB"/>
              </w:rPr>
              <w:t>13%</w:t>
            </w:r>
          </w:p>
        </w:tc>
        <w:tc>
          <w:tcPr>
            <w:tcW w:w="1620" w:type="dxa"/>
            <w:shd w:val="clear" w:color="auto" w:fill="FFFFFF"/>
            <w:vAlign w:val="center"/>
          </w:tcPr>
          <w:p w14:paraId="39F9B1C7" w14:textId="77777777" w:rsidR="001C0A10" w:rsidRPr="001C0A10" w:rsidRDefault="001C0A10" w:rsidP="001C0A10">
            <w:pPr>
              <w:ind w:right="4"/>
              <w:jc w:val="center"/>
              <w:rPr>
                <w:rFonts w:cs="Arial"/>
                <w:szCs w:val="18"/>
                <w:lang w:val="en-US"/>
              </w:rPr>
            </w:pPr>
            <w:r w:rsidRPr="001C0A10">
              <w:rPr>
                <w:rFonts w:cs="Arial"/>
                <w:szCs w:val="18"/>
                <w:lang w:val="en-US"/>
              </w:rPr>
              <w:t>12.94%</w:t>
            </w:r>
          </w:p>
        </w:tc>
        <w:tc>
          <w:tcPr>
            <w:tcW w:w="1530" w:type="dxa"/>
            <w:shd w:val="clear" w:color="auto" w:fill="FFFFFF"/>
            <w:vAlign w:val="center"/>
          </w:tcPr>
          <w:p w14:paraId="3B25E115" w14:textId="77777777" w:rsidR="001C0A10" w:rsidRPr="001C0A10" w:rsidRDefault="001C0A10" w:rsidP="001C0A10">
            <w:pPr>
              <w:ind w:right="4"/>
              <w:jc w:val="center"/>
              <w:rPr>
                <w:rFonts w:cs="Arial"/>
                <w:szCs w:val="18"/>
                <w:lang w:val="en-US"/>
              </w:rPr>
            </w:pPr>
            <w:r w:rsidRPr="001C0A10">
              <w:rPr>
                <w:rFonts w:cs="Arial"/>
                <w:szCs w:val="18"/>
                <w:lang w:val="en-US"/>
              </w:rPr>
              <w:t>12.84%</w:t>
            </w:r>
          </w:p>
        </w:tc>
      </w:tr>
      <w:tr w:rsidR="001C0A10" w:rsidRPr="00B57B36" w14:paraId="7E9ECAB9" w14:textId="77777777" w:rsidTr="00BF1573">
        <w:tc>
          <w:tcPr>
            <w:tcW w:w="4050" w:type="dxa"/>
            <w:shd w:val="clear" w:color="auto" w:fill="FFFFFF"/>
            <w:vAlign w:val="center"/>
          </w:tcPr>
          <w:p w14:paraId="13A67BAB" w14:textId="77777777" w:rsidR="001C0A10" w:rsidRPr="0010263A" w:rsidRDefault="001C0A10" w:rsidP="001C0A10">
            <w:pPr>
              <w:pStyle w:val="CETBodytext"/>
              <w:rPr>
                <w:lang w:val="en-GB"/>
              </w:rPr>
            </w:pPr>
            <w:r w:rsidRPr="0010263A">
              <w:rPr>
                <w:lang w:val="en-GB"/>
              </w:rPr>
              <w:t>HTS inlet temperature</w:t>
            </w:r>
          </w:p>
        </w:tc>
        <w:tc>
          <w:tcPr>
            <w:tcW w:w="1620" w:type="dxa"/>
            <w:shd w:val="clear" w:color="auto" w:fill="FFFFFF"/>
            <w:vAlign w:val="center"/>
          </w:tcPr>
          <w:p w14:paraId="74E3182C" w14:textId="77777777" w:rsidR="001C0A10" w:rsidRPr="005C3304" w:rsidRDefault="001C0A10" w:rsidP="001C0A10">
            <w:pPr>
              <w:pStyle w:val="CETBodytext"/>
              <w:jc w:val="center"/>
              <w:rPr>
                <w:lang w:val="en-GB"/>
              </w:rPr>
            </w:pPr>
            <w:r w:rsidRPr="005C3304">
              <w:rPr>
                <w:lang w:val="en-GB"/>
              </w:rPr>
              <w:t>350</w:t>
            </w:r>
            <w:r w:rsidRPr="005C3304">
              <w:rPr>
                <w:vertAlign w:val="superscript"/>
                <w:lang w:val="en-GB"/>
              </w:rPr>
              <w:t>o</w:t>
            </w:r>
            <w:r w:rsidRPr="005C3304">
              <w:rPr>
                <w:lang w:val="en-GB"/>
              </w:rPr>
              <w:t>C</w:t>
            </w:r>
          </w:p>
        </w:tc>
        <w:tc>
          <w:tcPr>
            <w:tcW w:w="1620" w:type="dxa"/>
            <w:shd w:val="clear" w:color="auto" w:fill="FFFFFF"/>
            <w:vAlign w:val="center"/>
          </w:tcPr>
          <w:p w14:paraId="47235402" w14:textId="77777777" w:rsidR="001C0A10" w:rsidRPr="001C0A10" w:rsidRDefault="001C0A10" w:rsidP="001C0A10">
            <w:pPr>
              <w:ind w:right="4"/>
              <w:jc w:val="center"/>
              <w:rPr>
                <w:rFonts w:cs="Arial"/>
                <w:szCs w:val="18"/>
                <w:lang w:val="en-US"/>
              </w:rPr>
            </w:pPr>
            <w:r w:rsidRPr="001C0A10">
              <w:rPr>
                <w:rFonts w:cs="Arial"/>
                <w:szCs w:val="18"/>
                <w:lang w:val="en-US"/>
              </w:rPr>
              <w:t>350</w:t>
            </w:r>
            <w:r w:rsidRPr="001C0A10">
              <w:rPr>
                <w:rFonts w:cs="Arial"/>
                <w:szCs w:val="18"/>
                <w:vertAlign w:val="superscript"/>
                <w:lang w:val="en-US"/>
              </w:rPr>
              <w:t>o</w:t>
            </w:r>
            <w:r w:rsidRPr="001C0A10">
              <w:rPr>
                <w:rFonts w:cs="Arial"/>
                <w:szCs w:val="18"/>
                <w:lang w:val="en-US"/>
              </w:rPr>
              <w:t>C</w:t>
            </w:r>
          </w:p>
        </w:tc>
        <w:tc>
          <w:tcPr>
            <w:tcW w:w="1530" w:type="dxa"/>
            <w:shd w:val="clear" w:color="auto" w:fill="FFFFFF"/>
          </w:tcPr>
          <w:p w14:paraId="315AACAA" w14:textId="77777777" w:rsidR="001C0A10" w:rsidRPr="001C0A10" w:rsidRDefault="001C0A10" w:rsidP="001C0A10">
            <w:pPr>
              <w:ind w:right="4"/>
              <w:jc w:val="center"/>
              <w:rPr>
                <w:rFonts w:cs="Arial"/>
                <w:szCs w:val="18"/>
                <w:lang w:val="en-US"/>
              </w:rPr>
            </w:pPr>
            <w:r w:rsidRPr="001C0A10">
              <w:rPr>
                <w:rFonts w:cs="Arial"/>
                <w:szCs w:val="18"/>
                <w:lang w:val="en-US"/>
              </w:rPr>
              <w:t>350</w:t>
            </w:r>
            <w:r w:rsidRPr="001C0A10">
              <w:rPr>
                <w:rFonts w:cs="Arial"/>
                <w:szCs w:val="18"/>
                <w:vertAlign w:val="superscript"/>
                <w:lang w:val="en-US"/>
              </w:rPr>
              <w:t>o</w:t>
            </w:r>
            <w:r w:rsidRPr="001C0A10">
              <w:rPr>
                <w:rFonts w:cs="Arial"/>
                <w:szCs w:val="18"/>
                <w:lang w:val="en-US"/>
              </w:rPr>
              <w:t>C</w:t>
            </w:r>
          </w:p>
        </w:tc>
      </w:tr>
      <w:tr w:rsidR="001C0A10" w:rsidRPr="00B57B36" w14:paraId="4B29D4EF" w14:textId="77777777" w:rsidTr="00BF1573">
        <w:tc>
          <w:tcPr>
            <w:tcW w:w="4050" w:type="dxa"/>
            <w:shd w:val="clear" w:color="auto" w:fill="FFFFFF"/>
            <w:vAlign w:val="center"/>
          </w:tcPr>
          <w:p w14:paraId="2CD41AA9" w14:textId="77777777" w:rsidR="001C0A10" w:rsidRPr="0010263A" w:rsidRDefault="001C0A10" w:rsidP="001C0A10">
            <w:pPr>
              <w:pStyle w:val="CETBodytext"/>
              <w:rPr>
                <w:lang w:val="en-GB"/>
              </w:rPr>
            </w:pPr>
            <w:r w:rsidRPr="0010263A">
              <w:rPr>
                <w:lang w:val="en-GB"/>
              </w:rPr>
              <w:t>HTS outlet temperature</w:t>
            </w:r>
          </w:p>
        </w:tc>
        <w:tc>
          <w:tcPr>
            <w:tcW w:w="1620" w:type="dxa"/>
            <w:shd w:val="clear" w:color="auto" w:fill="FFFFFF"/>
            <w:vAlign w:val="center"/>
          </w:tcPr>
          <w:p w14:paraId="600F9E2F" w14:textId="77777777" w:rsidR="001C0A10" w:rsidRPr="005C3304" w:rsidRDefault="001C0A10" w:rsidP="001C0A10">
            <w:pPr>
              <w:pStyle w:val="CETBodytext"/>
              <w:jc w:val="center"/>
              <w:rPr>
                <w:lang w:val="en-GB"/>
              </w:rPr>
            </w:pPr>
            <w:r w:rsidRPr="005C3304">
              <w:rPr>
                <w:lang w:val="en-GB"/>
              </w:rPr>
              <w:t>416</w:t>
            </w:r>
            <w:r w:rsidRPr="005C3304">
              <w:rPr>
                <w:vertAlign w:val="superscript"/>
                <w:lang w:val="en-GB"/>
              </w:rPr>
              <w:t>o</w:t>
            </w:r>
            <w:r w:rsidRPr="005C3304">
              <w:rPr>
                <w:lang w:val="en-GB"/>
              </w:rPr>
              <w:t>C</w:t>
            </w:r>
          </w:p>
        </w:tc>
        <w:tc>
          <w:tcPr>
            <w:tcW w:w="1620" w:type="dxa"/>
            <w:shd w:val="clear" w:color="auto" w:fill="FFFFFF"/>
            <w:vAlign w:val="center"/>
          </w:tcPr>
          <w:p w14:paraId="52345447" w14:textId="77777777" w:rsidR="001C0A10" w:rsidRPr="001C0A10" w:rsidRDefault="001C0A10" w:rsidP="001C0A10">
            <w:pPr>
              <w:ind w:right="4"/>
              <w:jc w:val="center"/>
              <w:rPr>
                <w:rFonts w:cs="Arial"/>
                <w:szCs w:val="18"/>
                <w:lang w:val="en-US"/>
              </w:rPr>
            </w:pPr>
            <w:r w:rsidRPr="001C0A10">
              <w:rPr>
                <w:rFonts w:cs="Arial"/>
                <w:szCs w:val="18"/>
                <w:lang w:val="en-US"/>
              </w:rPr>
              <w:t>423</w:t>
            </w:r>
            <w:r w:rsidRPr="001C0A10">
              <w:rPr>
                <w:rFonts w:cs="Arial"/>
                <w:szCs w:val="18"/>
                <w:vertAlign w:val="superscript"/>
                <w:lang w:val="en-US"/>
              </w:rPr>
              <w:t>o</w:t>
            </w:r>
            <w:r w:rsidRPr="001C0A10">
              <w:rPr>
                <w:rFonts w:cs="Arial"/>
                <w:szCs w:val="18"/>
                <w:lang w:val="en-US"/>
              </w:rPr>
              <w:t>C</w:t>
            </w:r>
          </w:p>
        </w:tc>
        <w:tc>
          <w:tcPr>
            <w:tcW w:w="1530" w:type="dxa"/>
            <w:shd w:val="clear" w:color="auto" w:fill="FFFFFF"/>
          </w:tcPr>
          <w:p w14:paraId="3C921484" w14:textId="77777777" w:rsidR="001C0A10" w:rsidRPr="001C0A10" w:rsidRDefault="001C0A10" w:rsidP="001C0A10">
            <w:pPr>
              <w:ind w:right="4"/>
              <w:jc w:val="center"/>
              <w:rPr>
                <w:rFonts w:cs="Arial"/>
                <w:szCs w:val="18"/>
                <w:lang w:val="en-US"/>
              </w:rPr>
            </w:pPr>
            <w:r w:rsidRPr="001C0A10">
              <w:rPr>
                <w:rFonts w:cs="Arial"/>
                <w:szCs w:val="18"/>
                <w:lang w:val="en-US"/>
              </w:rPr>
              <w:t>423</w:t>
            </w:r>
            <w:r w:rsidRPr="001C0A10">
              <w:rPr>
                <w:rFonts w:cs="Arial"/>
                <w:szCs w:val="18"/>
                <w:vertAlign w:val="superscript"/>
                <w:lang w:val="en-US"/>
              </w:rPr>
              <w:t>o</w:t>
            </w:r>
            <w:r w:rsidRPr="001C0A10">
              <w:rPr>
                <w:rFonts w:cs="Arial"/>
                <w:szCs w:val="18"/>
                <w:lang w:val="en-US"/>
              </w:rPr>
              <w:t>C</w:t>
            </w:r>
          </w:p>
        </w:tc>
      </w:tr>
      <w:tr w:rsidR="001C0A10" w:rsidRPr="00B57B36" w14:paraId="50FFF7FD" w14:textId="77777777" w:rsidTr="00BF1573">
        <w:tc>
          <w:tcPr>
            <w:tcW w:w="4050" w:type="dxa"/>
            <w:shd w:val="clear" w:color="auto" w:fill="FFFFFF"/>
            <w:vAlign w:val="center"/>
          </w:tcPr>
          <w:p w14:paraId="1EDAAB85" w14:textId="77777777" w:rsidR="001C0A10" w:rsidRPr="0010263A" w:rsidRDefault="001C0A10" w:rsidP="001C0A10">
            <w:pPr>
              <w:pStyle w:val="CETBodytext"/>
              <w:rPr>
                <w:lang w:val="en-GB"/>
              </w:rPr>
            </w:pPr>
            <w:r w:rsidRPr="0010263A">
              <w:rPr>
                <w:lang w:val="en-GB"/>
              </w:rPr>
              <w:t>HTS CO gas composition</w:t>
            </w:r>
          </w:p>
        </w:tc>
        <w:tc>
          <w:tcPr>
            <w:tcW w:w="1620" w:type="dxa"/>
            <w:shd w:val="clear" w:color="auto" w:fill="FFFFFF"/>
            <w:vAlign w:val="center"/>
          </w:tcPr>
          <w:p w14:paraId="45F2C6DC" w14:textId="77777777" w:rsidR="001C0A10" w:rsidRPr="005C3304" w:rsidRDefault="001C0A10" w:rsidP="001C0A10">
            <w:pPr>
              <w:pStyle w:val="CETBodytext"/>
              <w:jc w:val="center"/>
              <w:rPr>
                <w:lang w:val="en-GB"/>
              </w:rPr>
            </w:pPr>
            <w:r w:rsidRPr="005C3304">
              <w:rPr>
                <w:lang w:val="en-GB"/>
              </w:rPr>
              <w:t>3%</w:t>
            </w:r>
          </w:p>
        </w:tc>
        <w:tc>
          <w:tcPr>
            <w:tcW w:w="1620" w:type="dxa"/>
            <w:shd w:val="clear" w:color="auto" w:fill="FFFFFF"/>
            <w:vAlign w:val="center"/>
          </w:tcPr>
          <w:p w14:paraId="0DC3D2F2" w14:textId="77777777" w:rsidR="001C0A10" w:rsidRPr="001C0A10" w:rsidRDefault="001C0A10" w:rsidP="001C0A10">
            <w:pPr>
              <w:ind w:right="4"/>
              <w:jc w:val="center"/>
              <w:rPr>
                <w:rFonts w:cs="Arial"/>
                <w:szCs w:val="18"/>
                <w:lang w:val="en-US"/>
              </w:rPr>
            </w:pPr>
            <w:r w:rsidRPr="001C0A10">
              <w:rPr>
                <w:rFonts w:cs="Arial"/>
                <w:szCs w:val="18"/>
                <w:lang w:val="en-US"/>
              </w:rPr>
              <w:t>2.99%</w:t>
            </w:r>
          </w:p>
        </w:tc>
        <w:tc>
          <w:tcPr>
            <w:tcW w:w="1530" w:type="dxa"/>
            <w:shd w:val="clear" w:color="auto" w:fill="FFFFFF"/>
          </w:tcPr>
          <w:p w14:paraId="2C804C68" w14:textId="77777777" w:rsidR="001C0A10" w:rsidRPr="001C0A10" w:rsidRDefault="001C0A10" w:rsidP="001C0A10">
            <w:pPr>
              <w:ind w:right="4"/>
              <w:jc w:val="center"/>
              <w:rPr>
                <w:rFonts w:cs="Arial"/>
                <w:szCs w:val="18"/>
                <w:lang w:val="en-US"/>
              </w:rPr>
            </w:pPr>
            <w:r w:rsidRPr="001C0A10">
              <w:rPr>
                <w:rFonts w:cs="Arial"/>
                <w:szCs w:val="18"/>
                <w:lang w:val="en-US"/>
              </w:rPr>
              <w:t>2.91%</w:t>
            </w:r>
          </w:p>
        </w:tc>
      </w:tr>
      <w:tr w:rsidR="001C0A10" w:rsidRPr="00B57B36" w14:paraId="0F5901B8" w14:textId="77777777" w:rsidTr="00BF1573">
        <w:tc>
          <w:tcPr>
            <w:tcW w:w="4050" w:type="dxa"/>
            <w:shd w:val="clear" w:color="auto" w:fill="FFFFFF"/>
            <w:vAlign w:val="center"/>
          </w:tcPr>
          <w:p w14:paraId="06D98652" w14:textId="77777777" w:rsidR="001C0A10" w:rsidRPr="0010263A" w:rsidRDefault="001C0A10" w:rsidP="001C0A10">
            <w:pPr>
              <w:pStyle w:val="CETBodytext"/>
              <w:rPr>
                <w:lang w:val="en-GB"/>
              </w:rPr>
            </w:pPr>
            <w:r w:rsidRPr="0010263A">
              <w:rPr>
                <w:lang w:val="en-GB"/>
              </w:rPr>
              <w:t>LTS inlet temperature</w:t>
            </w:r>
          </w:p>
        </w:tc>
        <w:tc>
          <w:tcPr>
            <w:tcW w:w="1620" w:type="dxa"/>
            <w:shd w:val="clear" w:color="auto" w:fill="FFFFFF"/>
            <w:vAlign w:val="center"/>
          </w:tcPr>
          <w:p w14:paraId="6202B05C" w14:textId="77777777" w:rsidR="001C0A10" w:rsidRPr="005C3304" w:rsidRDefault="001C0A10" w:rsidP="001C0A10">
            <w:pPr>
              <w:pStyle w:val="CETBodytext"/>
              <w:jc w:val="center"/>
              <w:rPr>
                <w:lang w:val="en-GB"/>
              </w:rPr>
            </w:pPr>
            <w:r w:rsidRPr="005C3304">
              <w:rPr>
                <w:lang w:val="en-GB"/>
              </w:rPr>
              <w:t>207</w:t>
            </w:r>
            <w:r w:rsidRPr="005C3304">
              <w:rPr>
                <w:vertAlign w:val="superscript"/>
                <w:lang w:val="en-GB"/>
              </w:rPr>
              <w:t>o</w:t>
            </w:r>
            <w:r w:rsidRPr="005C3304">
              <w:rPr>
                <w:lang w:val="en-GB"/>
              </w:rPr>
              <w:t>C</w:t>
            </w:r>
          </w:p>
        </w:tc>
        <w:tc>
          <w:tcPr>
            <w:tcW w:w="1620" w:type="dxa"/>
            <w:shd w:val="clear" w:color="auto" w:fill="FFFFFF"/>
            <w:vAlign w:val="center"/>
          </w:tcPr>
          <w:p w14:paraId="1C349895" w14:textId="77777777" w:rsidR="001C0A10" w:rsidRPr="001C0A10" w:rsidRDefault="001C0A10" w:rsidP="001C0A10">
            <w:pPr>
              <w:ind w:right="4"/>
              <w:jc w:val="center"/>
              <w:rPr>
                <w:rFonts w:cs="Arial"/>
                <w:szCs w:val="18"/>
                <w:lang w:val="en-US"/>
              </w:rPr>
            </w:pPr>
            <w:r w:rsidRPr="001C0A10">
              <w:rPr>
                <w:rFonts w:cs="Arial"/>
                <w:szCs w:val="18"/>
                <w:lang w:val="en-US"/>
              </w:rPr>
              <w:t>207</w:t>
            </w:r>
            <w:r w:rsidRPr="001C0A10">
              <w:rPr>
                <w:rFonts w:cs="Arial"/>
                <w:szCs w:val="18"/>
                <w:vertAlign w:val="superscript"/>
                <w:lang w:val="en-US"/>
              </w:rPr>
              <w:t>o</w:t>
            </w:r>
            <w:r w:rsidRPr="001C0A10">
              <w:rPr>
                <w:rFonts w:cs="Arial"/>
                <w:szCs w:val="18"/>
                <w:lang w:val="en-US"/>
              </w:rPr>
              <w:t>C</w:t>
            </w:r>
          </w:p>
        </w:tc>
        <w:tc>
          <w:tcPr>
            <w:tcW w:w="1530" w:type="dxa"/>
            <w:shd w:val="clear" w:color="auto" w:fill="FFFFFF"/>
            <w:vAlign w:val="center"/>
          </w:tcPr>
          <w:p w14:paraId="28CE59D5" w14:textId="77777777" w:rsidR="001C0A10" w:rsidRPr="001C0A10" w:rsidRDefault="001C0A10" w:rsidP="001C0A10">
            <w:pPr>
              <w:ind w:right="4"/>
              <w:jc w:val="center"/>
              <w:rPr>
                <w:rFonts w:cs="Arial"/>
                <w:szCs w:val="18"/>
                <w:lang w:val="en-US"/>
              </w:rPr>
            </w:pPr>
            <w:r w:rsidRPr="001C0A10">
              <w:rPr>
                <w:rFonts w:cs="Arial"/>
                <w:szCs w:val="18"/>
                <w:lang w:val="en-US"/>
              </w:rPr>
              <w:t>207</w:t>
            </w:r>
            <w:r w:rsidRPr="001C0A10">
              <w:rPr>
                <w:rFonts w:cs="Arial"/>
                <w:szCs w:val="18"/>
                <w:vertAlign w:val="superscript"/>
                <w:lang w:val="en-US"/>
              </w:rPr>
              <w:t>o</w:t>
            </w:r>
            <w:r w:rsidRPr="001C0A10">
              <w:rPr>
                <w:rFonts w:cs="Arial"/>
                <w:szCs w:val="18"/>
                <w:lang w:val="en-US"/>
              </w:rPr>
              <w:t>C</w:t>
            </w:r>
          </w:p>
        </w:tc>
      </w:tr>
      <w:tr w:rsidR="001C0A10" w:rsidRPr="00B57B36" w14:paraId="118DC451" w14:textId="77777777" w:rsidTr="00BF1573">
        <w:tc>
          <w:tcPr>
            <w:tcW w:w="4050" w:type="dxa"/>
            <w:shd w:val="clear" w:color="auto" w:fill="FFFFFF"/>
            <w:vAlign w:val="center"/>
          </w:tcPr>
          <w:p w14:paraId="64A3B24E" w14:textId="77777777" w:rsidR="001C0A10" w:rsidRPr="0010263A" w:rsidRDefault="001C0A10" w:rsidP="001C0A10">
            <w:pPr>
              <w:pStyle w:val="CETBodytext"/>
              <w:rPr>
                <w:lang w:val="en-GB"/>
              </w:rPr>
            </w:pPr>
            <w:r w:rsidRPr="0010263A">
              <w:rPr>
                <w:lang w:val="en-GB"/>
              </w:rPr>
              <w:t>LTS outlet temperature</w:t>
            </w:r>
          </w:p>
        </w:tc>
        <w:tc>
          <w:tcPr>
            <w:tcW w:w="1620" w:type="dxa"/>
            <w:shd w:val="clear" w:color="auto" w:fill="FFFFFF"/>
            <w:vAlign w:val="center"/>
          </w:tcPr>
          <w:p w14:paraId="76FC3898" w14:textId="77777777" w:rsidR="001C0A10" w:rsidRPr="005C3304" w:rsidRDefault="001C0A10" w:rsidP="001C0A10">
            <w:pPr>
              <w:pStyle w:val="CETBodytext"/>
              <w:jc w:val="center"/>
              <w:rPr>
                <w:lang w:val="en-GB"/>
              </w:rPr>
            </w:pPr>
            <w:r w:rsidRPr="005C3304">
              <w:rPr>
                <w:lang w:val="en-GB"/>
              </w:rPr>
              <w:t>225</w:t>
            </w:r>
            <w:r w:rsidRPr="005C3304">
              <w:rPr>
                <w:vertAlign w:val="superscript"/>
                <w:lang w:val="en-GB"/>
              </w:rPr>
              <w:t>o</w:t>
            </w:r>
            <w:r w:rsidRPr="005C3304">
              <w:rPr>
                <w:lang w:val="en-GB"/>
              </w:rPr>
              <w:t>C</w:t>
            </w:r>
          </w:p>
        </w:tc>
        <w:tc>
          <w:tcPr>
            <w:tcW w:w="1620" w:type="dxa"/>
            <w:shd w:val="clear" w:color="auto" w:fill="FFFFFF"/>
            <w:vAlign w:val="center"/>
          </w:tcPr>
          <w:p w14:paraId="45140C64" w14:textId="77777777" w:rsidR="001C0A10" w:rsidRPr="001C0A10" w:rsidRDefault="001C0A10" w:rsidP="001C0A10">
            <w:pPr>
              <w:ind w:right="4"/>
              <w:jc w:val="center"/>
              <w:rPr>
                <w:rFonts w:cs="Arial"/>
                <w:szCs w:val="18"/>
                <w:lang w:val="en-US"/>
              </w:rPr>
            </w:pPr>
            <w:r w:rsidRPr="001C0A10">
              <w:rPr>
                <w:rFonts w:cs="Arial"/>
                <w:szCs w:val="18"/>
                <w:lang w:val="en-US"/>
              </w:rPr>
              <w:t>225</w:t>
            </w:r>
            <w:r w:rsidRPr="001C0A10">
              <w:rPr>
                <w:rFonts w:cs="Arial"/>
                <w:szCs w:val="18"/>
                <w:vertAlign w:val="superscript"/>
                <w:lang w:val="en-US"/>
              </w:rPr>
              <w:t>o</w:t>
            </w:r>
            <w:r w:rsidRPr="001C0A10">
              <w:rPr>
                <w:rFonts w:cs="Arial"/>
                <w:szCs w:val="18"/>
                <w:lang w:val="en-US"/>
              </w:rPr>
              <w:t>C</w:t>
            </w:r>
          </w:p>
        </w:tc>
        <w:tc>
          <w:tcPr>
            <w:tcW w:w="1530" w:type="dxa"/>
            <w:shd w:val="clear" w:color="auto" w:fill="FFFFFF"/>
            <w:vAlign w:val="center"/>
          </w:tcPr>
          <w:p w14:paraId="2D2C24D5" w14:textId="77777777" w:rsidR="001C0A10" w:rsidRPr="001C0A10" w:rsidRDefault="001C0A10" w:rsidP="001C0A10">
            <w:pPr>
              <w:ind w:right="4"/>
              <w:jc w:val="center"/>
              <w:rPr>
                <w:rFonts w:cs="Arial"/>
                <w:szCs w:val="18"/>
                <w:lang w:val="en-US"/>
              </w:rPr>
            </w:pPr>
            <w:r w:rsidRPr="001C0A10">
              <w:rPr>
                <w:rFonts w:cs="Arial"/>
                <w:szCs w:val="18"/>
                <w:lang w:val="en-US"/>
              </w:rPr>
              <w:t>225</w:t>
            </w:r>
            <w:r w:rsidRPr="001C0A10">
              <w:rPr>
                <w:rFonts w:cs="Arial"/>
                <w:szCs w:val="18"/>
                <w:vertAlign w:val="superscript"/>
                <w:lang w:val="en-US"/>
              </w:rPr>
              <w:t>o</w:t>
            </w:r>
            <w:r w:rsidRPr="001C0A10">
              <w:rPr>
                <w:rFonts w:cs="Arial"/>
                <w:szCs w:val="18"/>
                <w:lang w:val="en-US"/>
              </w:rPr>
              <w:t>C</w:t>
            </w:r>
          </w:p>
        </w:tc>
      </w:tr>
      <w:tr w:rsidR="001C0A10" w:rsidRPr="00B57B36" w14:paraId="3DD042F4" w14:textId="77777777" w:rsidTr="00BF1573">
        <w:tc>
          <w:tcPr>
            <w:tcW w:w="4050" w:type="dxa"/>
            <w:shd w:val="clear" w:color="auto" w:fill="FFFFFF"/>
            <w:vAlign w:val="center"/>
          </w:tcPr>
          <w:p w14:paraId="06B10F1A" w14:textId="77777777" w:rsidR="001C0A10" w:rsidRPr="0010263A" w:rsidRDefault="001C0A10" w:rsidP="001C0A10">
            <w:pPr>
              <w:pStyle w:val="CETBodytext"/>
              <w:rPr>
                <w:lang w:val="en-GB"/>
              </w:rPr>
            </w:pPr>
            <w:r w:rsidRPr="0010263A">
              <w:rPr>
                <w:lang w:val="en-GB"/>
              </w:rPr>
              <w:t>LTS CO gas composition</w:t>
            </w:r>
          </w:p>
        </w:tc>
        <w:tc>
          <w:tcPr>
            <w:tcW w:w="1620" w:type="dxa"/>
            <w:shd w:val="clear" w:color="auto" w:fill="FFFFFF"/>
            <w:vAlign w:val="center"/>
          </w:tcPr>
          <w:p w14:paraId="519D0A59" w14:textId="77777777" w:rsidR="001C0A10" w:rsidRPr="005C3304" w:rsidRDefault="001C0A10" w:rsidP="001C0A10">
            <w:pPr>
              <w:pStyle w:val="CETBodytext"/>
              <w:jc w:val="center"/>
              <w:rPr>
                <w:lang w:val="en-GB"/>
              </w:rPr>
            </w:pPr>
            <w:r w:rsidRPr="005C3304">
              <w:rPr>
                <w:lang w:val="en-GB"/>
              </w:rPr>
              <w:t>0.3%</w:t>
            </w:r>
          </w:p>
        </w:tc>
        <w:tc>
          <w:tcPr>
            <w:tcW w:w="1620" w:type="dxa"/>
            <w:shd w:val="clear" w:color="auto" w:fill="FFFFFF"/>
            <w:vAlign w:val="center"/>
          </w:tcPr>
          <w:p w14:paraId="10A2D120" w14:textId="77777777" w:rsidR="001C0A10" w:rsidRPr="001C0A10" w:rsidRDefault="001C0A10" w:rsidP="001C0A10">
            <w:pPr>
              <w:ind w:right="4"/>
              <w:jc w:val="center"/>
              <w:rPr>
                <w:rFonts w:cs="Arial"/>
                <w:szCs w:val="18"/>
                <w:lang w:val="en-US"/>
              </w:rPr>
            </w:pPr>
            <w:r w:rsidRPr="001C0A10">
              <w:rPr>
                <w:rFonts w:cs="Arial"/>
                <w:szCs w:val="18"/>
                <w:lang w:val="en-US"/>
              </w:rPr>
              <w:t>0.29%</w:t>
            </w:r>
          </w:p>
        </w:tc>
        <w:tc>
          <w:tcPr>
            <w:tcW w:w="1530" w:type="dxa"/>
            <w:shd w:val="clear" w:color="auto" w:fill="FFFFFF"/>
            <w:vAlign w:val="center"/>
          </w:tcPr>
          <w:p w14:paraId="513D7577" w14:textId="77777777" w:rsidR="001C0A10" w:rsidRPr="001C0A10" w:rsidRDefault="001C0A10" w:rsidP="001C0A10">
            <w:pPr>
              <w:ind w:right="4"/>
              <w:jc w:val="center"/>
              <w:rPr>
                <w:rFonts w:cs="Arial"/>
                <w:szCs w:val="18"/>
                <w:lang w:val="en-US"/>
              </w:rPr>
            </w:pPr>
            <w:r w:rsidRPr="001C0A10">
              <w:rPr>
                <w:rFonts w:cs="Arial"/>
                <w:szCs w:val="18"/>
                <w:lang w:val="en-US"/>
              </w:rPr>
              <w:t>0.279%</w:t>
            </w:r>
          </w:p>
        </w:tc>
      </w:tr>
      <w:tr w:rsidR="001C0A10" w:rsidRPr="00B57B36" w14:paraId="6B91F3FB" w14:textId="77777777" w:rsidTr="00BF1573">
        <w:tc>
          <w:tcPr>
            <w:tcW w:w="4050" w:type="dxa"/>
            <w:shd w:val="clear" w:color="auto" w:fill="FFFFFF"/>
            <w:vAlign w:val="center"/>
          </w:tcPr>
          <w:p w14:paraId="79A5539E" w14:textId="77777777" w:rsidR="001C0A10" w:rsidRPr="0010263A" w:rsidRDefault="001C0A10" w:rsidP="001C0A10">
            <w:pPr>
              <w:pStyle w:val="CETBodytext"/>
              <w:rPr>
                <w:lang w:val="en-GB"/>
              </w:rPr>
            </w:pPr>
            <w:r w:rsidRPr="0010263A">
              <w:rPr>
                <w:lang w:val="en-GB"/>
              </w:rPr>
              <w:t>Methanator inlet temperature</w:t>
            </w:r>
          </w:p>
        </w:tc>
        <w:tc>
          <w:tcPr>
            <w:tcW w:w="1620" w:type="dxa"/>
            <w:shd w:val="clear" w:color="auto" w:fill="FFFFFF"/>
            <w:vAlign w:val="center"/>
          </w:tcPr>
          <w:p w14:paraId="5685D174" w14:textId="77777777" w:rsidR="001C0A10" w:rsidRPr="005C3304" w:rsidRDefault="001C0A10" w:rsidP="001C0A10">
            <w:pPr>
              <w:pStyle w:val="CETBodytext"/>
              <w:jc w:val="center"/>
              <w:rPr>
                <w:lang w:val="en-GB"/>
              </w:rPr>
            </w:pPr>
            <w:r w:rsidRPr="005C3304">
              <w:rPr>
                <w:lang w:val="en-GB"/>
              </w:rPr>
              <w:t>320</w:t>
            </w:r>
            <w:r w:rsidRPr="005C3304">
              <w:rPr>
                <w:vertAlign w:val="superscript"/>
                <w:lang w:val="en-GB"/>
              </w:rPr>
              <w:t>o</w:t>
            </w:r>
            <w:r w:rsidRPr="005C3304">
              <w:rPr>
                <w:lang w:val="en-GB"/>
              </w:rPr>
              <w:t>C</w:t>
            </w:r>
          </w:p>
        </w:tc>
        <w:tc>
          <w:tcPr>
            <w:tcW w:w="1620" w:type="dxa"/>
            <w:shd w:val="clear" w:color="auto" w:fill="FFFFFF"/>
            <w:vAlign w:val="center"/>
          </w:tcPr>
          <w:p w14:paraId="66C12F1F" w14:textId="77777777" w:rsidR="001C0A10" w:rsidRPr="001C0A10" w:rsidRDefault="001C0A10" w:rsidP="001C0A10">
            <w:pPr>
              <w:ind w:right="4"/>
              <w:jc w:val="center"/>
              <w:rPr>
                <w:rFonts w:cs="Arial"/>
                <w:szCs w:val="18"/>
                <w:lang w:val="en-US"/>
              </w:rPr>
            </w:pPr>
            <w:r w:rsidRPr="001C0A10">
              <w:rPr>
                <w:rFonts w:cs="Arial"/>
                <w:szCs w:val="18"/>
                <w:lang w:val="en-US"/>
              </w:rPr>
              <w:t>320</w:t>
            </w:r>
            <w:r w:rsidRPr="001C0A10">
              <w:rPr>
                <w:rFonts w:cs="Arial"/>
                <w:szCs w:val="18"/>
                <w:vertAlign w:val="superscript"/>
                <w:lang w:val="en-US"/>
              </w:rPr>
              <w:t>o</w:t>
            </w:r>
            <w:r w:rsidRPr="001C0A10">
              <w:rPr>
                <w:rFonts w:cs="Arial"/>
                <w:szCs w:val="18"/>
                <w:lang w:val="en-US"/>
              </w:rPr>
              <w:t>C</w:t>
            </w:r>
          </w:p>
        </w:tc>
        <w:tc>
          <w:tcPr>
            <w:tcW w:w="1530" w:type="dxa"/>
            <w:shd w:val="clear" w:color="auto" w:fill="FFFFFF"/>
            <w:vAlign w:val="center"/>
          </w:tcPr>
          <w:p w14:paraId="1C39AC41" w14:textId="77777777" w:rsidR="001C0A10" w:rsidRPr="001C0A10" w:rsidRDefault="001C0A10" w:rsidP="001C0A10">
            <w:pPr>
              <w:ind w:right="4"/>
              <w:jc w:val="center"/>
              <w:rPr>
                <w:rFonts w:cs="Arial"/>
                <w:szCs w:val="18"/>
                <w:lang w:val="en-US"/>
              </w:rPr>
            </w:pPr>
            <w:r w:rsidRPr="001C0A10">
              <w:rPr>
                <w:rFonts w:cs="Arial"/>
                <w:szCs w:val="18"/>
                <w:lang w:val="en-US"/>
              </w:rPr>
              <w:t>320</w:t>
            </w:r>
            <w:r w:rsidRPr="001C0A10">
              <w:rPr>
                <w:rFonts w:cs="Arial"/>
                <w:szCs w:val="18"/>
                <w:vertAlign w:val="superscript"/>
                <w:lang w:val="en-US"/>
              </w:rPr>
              <w:t>o</w:t>
            </w:r>
            <w:r w:rsidRPr="001C0A10">
              <w:rPr>
                <w:rFonts w:cs="Arial"/>
                <w:szCs w:val="18"/>
                <w:lang w:val="en-US"/>
              </w:rPr>
              <w:t>C</w:t>
            </w:r>
          </w:p>
        </w:tc>
      </w:tr>
      <w:tr w:rsidR="001C0A10" w:rsidRPr="00B57B36" w14:paraId="2591C2D7" w14:textId="77777777" w:rsidTr="00BF1573">
        <w:tc>
          <w:tcPr>
            <w:tcW w:w="4050" w:type="dxa"/>
            <w:shd w:val="clear" w:color="auto" w:fill="FFFFFF"/>
            <w:vAlign w:val="center"/>
          </w:tcPr>
          <w:p w14:paraId="5949D121" w14:textId="77777777" w:rsidR="001C0A10" w:rsidRPr="0010263A" w:rsidRDefault="001C0A10" w:rsidP="001C0A10">
            <w:pPr>
              <w:pStyle w:val="CETBodytext"/>
              <w:rPr>
                <w:lang w:val="en-GB"/>
              </w:rPr>
            </w:pPr>
            <w:r w:rsidRPr="0010263A">
              <w:rPr>
                <w:lang w:val="en-GB"/>
              </w:rPr>
              <w:t>Methanator outlet temperature</w:t>
            </w:r>
          </w:p>
        </w:tc>
        <w:tc>
          <w:tcPr>
            <w:tcW w:w="1620" w:type="dxa"/>
            <w:shd w:val="clear" w:color="auto" w:fill="FFFFFF"/>
            <w:vAlign w:val="center"/>
          </w:tcPr>
          <w:p w14:paraId="7FE8BD05" w14:textId="77777777" w:rsidR="001C0A10" w:rsidRPr="005C3304" w:rsidRDefault="001C0A10" w:rsidP="001C0A10">
            <w:pPr>
              <w:pStyle w:val="CETBodytext"/>
              <w:jc w:val="center"/>
              <w:rPr>
                <w:lang w:val="en-GB"/>
              </w:rPr>
            </w:pPr>
            <w:r w:rsidRPr="005C3304">
              <w:rPr>
                <w:lang w:val="en-GB"/>
              </w:rPr>
              <w:t>351</w:t>
            </w:r>
            <w:r w:rsidRPr="005C3304">
              <w:rPr>
                <w:vertAlign w:val="superscript"/>
                <w:lang w:val="en-GB"/>
              </w:rPr>
              <w:t>o</w:t>
            </w:r>
            <w:r w:rsidRPr="005C3304">
              <w:rPr>
                <w:lang w:val="en-GB"/>
              </w:rPr>
              <w:t>C</w:t>
            </w:r>
          </w:p>
        </w:tc>
        <w:tc>
          <w:tcPr>
            <w:tcW w:w="1620" w:type="dxa"/>
            <w:shd w:val="clear" w:color="auto" w:fill="FFFFFF"/>
            <w:vAlign w:val="center"/>
          </w:tcPr>
          <w:p w14:paraId="1EA86773" w14:textId="77777777" w:rsidR="001C0A10" w:rsidRPr="001C0A10" w:rsidRDefault="001C0A10" w:rsidP="001C0A10">
            <w:pPr>
              <w:ind w:right="4"/>
              <w:jc w:val="center"/>
              <w:rPr>
                <w:rFonts w:cs="Arial"/>
                <w:szCs w:val="18"/>
                <w:lang w:val="en-US"/>
              </w:rPr>
            </w:pPr>
            <w:r w:rsidRPr="001C0A10">
              <w:rPr>
                <w:rFonts w:cs="Arial"/>
                <w:szCs w:val="18"/>
                <w:lang w:val="en-US"/>
              </w:rPr>
              <w:t>351</w:t>
            </w:r>
            <w:r w:rsidRPr="001C0A10">
              <w:rPr>
                <w:rFonts w:cs="Arial"/>
                <w:szCs w:val="18"/>
                <w:vertAlign w:val="superscript"/>
                <w:lang w:val="en-US"/>
              </w:rPr>
              <w:t>o</w:t>
            </w:r>
            <w:r w:rsidRPr="001C0A10">
              <w:rPr>
                <w:rFonts w:cs="Arial"/>
                <w:szCs w:val="18"/>
                <w:lang w:val="en-US"/>
              </w:rPr>
              <w:t>C</w:t>
            </w:r>
          </w:p>
        </w:tc>
        <w:tc>
          <w:tcPr>
            <w:tcW w:w="1530" w:type="dxa"/>
            <w:shd w:val="clear" w:color="auto" w:fill="FFFFFF"/>
            <w:vAlign w:val="center"/>
          </w:tcPr>
          <w:p w14:paraId="3D95595B" w14:textId="77777777" w:rsidR="001C0A10" w:rsidRPr="001C0A10" w:rsidRDefault="001C0A10" w:rsidP="001C0A10">
            <w:pPr>
              <w:ind w:right="4"/>
              <w:jc w:val="center"/>
              <w:rPr>
                <w:rFonts w:cs="Arial"/>
                <w:szCs w:val="18"/>
                <w:lang w:val="en-US"/>
              </w:rPr>
            </w:pPr>
            <w:r w:rsidRPr="001C0A10">
              <w:rPr>
                <w:rFonts w:cs="Arial"/>
                <w:szCs w:val="18"/>
                <w:lang w:val="en-US"/>
              </w:rPr>
              <w:t>351</w:t>
            </w:r>
            <w:r w:rsidRPr="001C0A10">
              <w:rPr>
                <w:rFonts w:cs="Arial"/>
                <w:szCs w:val="18"/>
                <w:vertAlign w:val="superscript"/>
                <w:lang w:val="en-US"/>
              </w:rPr>
              <w:t>o</w:t>
            </w:r>
            <w:r w:rsidRPr="001C0A10">
              <w:rPr>
                <w:rFonts w:cs="Arial"/>
                <w:szCs w:val="18"/>
                <w:lang w:val="en-US"/>
              </w:rPr>
              <w:t>C</w:t>
            </w:r>
          </w:p>
        </w:tc>
      </w:tr>
      <w:tr w:rsidR="001C0A10" w:rsidRPr="00B57B36" w14:paraId="7389B23D" w14:textId="77777777" w:rsidTr="00BF1573">
        <w:tc>
          <w:tcPr>
            <w:tcW w:w="4050" w:type="dxa"/>
            <w:shd w:val="clear" w:color="auto" w:fill="FFFFFF"/>
            <w:vAlign w:val="center"/>
          </w:tcPr>
          <w:p w14:paraId="63EC7038" w14:textId="77777777" w:rsidR="001C0A10" w:rsidRPr="0010263A" w:rsidRDefault="001C0A10" w:rsidP="001C0A10">
            <w:pPr>
              <w:pStyle w:val="CETBodytext"/>
              <w:rPr>
                <w:lang w:val="en-GB"/>
              </w:rPr>
            </w:pPr>
            <w:r w:rsidRPr="0010263A">
              <w:rPr>
                <w:lang w:val="en-GB"/>
              </w:rPr>
              <w:t>Methanator composition</w:t>
            </w:r>
          </w:p>
        </w:tc>
        <w:tc>
          <w:tcPr>
            <w:tcW w:w="1620" w:type="dxa"/>
            <w:shd w:val="clear" w:color="auto" w:fill="FFFFFF"/>
            <w:vAlign w:val="center"/>
          </w:tcPr>
          <w:p w14:paraId="009A0471" w14:textId="77777777" w:rsidR="001C0A10" w:rsidRPr="005C3304" w:rsidRDefault="001C0A10" w:rsidP="001C0A10">
            <w:pPr>
              <w:pStyle w:val="CETBodytext"/>
              <w:jc w:val="center"/>
              <w:rPr>
                <w:lang w:val="en-GB"/>
              </w:rPr>
            </w:pPr>
          </w:p>
        </w:tc>
        <w:tc>
          <w:tcPr>
            <w:tcW w:w="1620" w:type="dxa"/>
            <w:shd w:val="clear" w:color="auto" w:fill="FFFFFF"/>
            <w:vAlign w:val="center"/>
          </w:tcPr>
          <w:p w14:paraId="2FA90C56" w14:textId="77777777" w:rsidR="001C0A10" w:rsidRPr="001C0A10" w:rsidRDefault="001C0A10" w:rsidP="001C0A10">
            <w:pPr>
              <w:ind w:right="4"/>
              <w:jc w:val="center"/>
              <w:rPr>
                <w:rFonts w:cs="Arial"/>
                <w:szCs w:val="18"/>
                <w:lang w:val="en-US"/>
              </w:rPr>
            </w:pPr>
            <w:r w:rsidRPr="001C0A10">
              <w:rPr>
                <w:rFonts w:cs="Arial"/>
                <w:szCs w:val="18"/>
                <w:lang w:val="en-US"/>
              </w:rPr>
              <w:t>0%CO and 0%CO</w:t>
            </w:r>
            <w:r w:rsidRPr="001C0A10">
              <w:rPr>
                <w:rFonts w:cs="Arial"/>
                <w:szCs w:val="18"/>
                <w:vertAlign w:val="subscript"/>
                <w:lang w:val="en-US"/>
              </w:rPr>
              <w:t>2</w:t>
            </w:r>
            <w:r w:rsidRPr="001C0A10">
              <w:rPr>
                <w:rFonts w:cs="Arial"/>
                <w:szCs w:val="18"/>
                <w:lang w:val="en-US"/>
              </w:rPr>
              <w:t>, 0.96% CH</w:t>
            </w:r>
            <w:r w:rsidRPr="001C0A10">
              <w:rPr>
                <w:rFonts w:cs="Arial"/>
                <w:szCs w:val="18"/>
                <w:vertAlign w:val="subscript"/>
                <w:lang w:val="en-US"/>
              </w:rPr>
              <w:t>4</w:t>
            </w:r>
          </w:p>
        </w:tc>
        <w:tc>
          <w:tcPr>
            <w:tcW w:w="1530" w:type="dxa"/>
            <w:shd w:val="clear" w:color="auto" w:fill="FFFFFF"/>
            <w:vAlign w:val="center"/>
          </w:tcPr>
          <w:p w14:paraId="034B1C4F" w14:textId="77777777" w:rsidR="001C0A10" w:rsidRPr="001C0A10" w:rsidRDefault="001C0A10" w:rsidP="001C0A10">
            <w:pPr>
              <w:ind w:right="4"/>
              <w:jc w:val="center"/>
              <w:rPr>
                <w:rFonts w:cs="Arial"/>
                <w:szCs w:val="18"/>
                <w:lang w:val="en-US"/>
              </w:rPr>
            </w:pPr>
            <w:r w:rsidRPr="001C0A10">
              <w:rPr>
                <w:rFonts w:cs="Arial"/>
                <w:szCs w:val="18"/>
                <w:lang w:val="en-US"/>
              </w:rPr>
              <w:t>0%CO and 0%CO</w:t>
            </w:r>
            <w:r w:rsidRPr="001C0A10">
              <w:rPr>
                <w:rFonts w:cs="Arial"/>
                <w:szCs w:val="18"/>
                <w:vertAlign w:val="subscript"/>
                <w:lang w:val="en-US"/>
              </w:rPr>
              <w:t>2,</w:t>
            </w:r>
            <w:r w:rsidRPr="001C0A10">
              <w:rPr>
                <w:rFonts w:cs="Arial"/>
                <w:szCs w:val="18"/>
                <w:lang w:val="en-US"/>
              </w:rPr>
              <w:t xml:space="preserve"> 0.0.88% CH</w:t>
            </w:r>
            <w:r w:rsidRPr="001C0A10">
              <w:rPr>
                <w:rFonts w:cs="Arial"/>
                <w:szCs w:val="18"/>
                <w:vertAlign w:val="subscript"/>
                <w:lang w:val="en-US"/>
              </w:rPr>
              <w:t>4</w:t>
            </w:r>
          </w:p>
        </w:tc>
      </w:tr>
      <w:tr w:rsidR="001C0A10" w:rsidRPr="00B57B36" w14:paraId="15B696A2" w14:textId="77777777" w:rsidTr="00BF1573">
        <w:tc>
          <w:tcPr>
            <w:tcW w:w="4050" w:type="dxa"/>
            <w:shd w:val="clear" w:color="auto" w:fill="FFFFFF"/>
            <w:vAlign w:val="center"/>
          </w:tcPr>
          <w:p w14:paraId="0487C4D1" w14:textId="77777777" w:rsidR="001C0A10" w:rsidRPr="0010263A" w:rsidRDefault="001C0A10" w:rsidP="001C0A10">
            <w:pPr>
              <w:pStyle w:val="CETBodytext"/>
              <w:rPr>
                <w:lang w:val="en-GB"/>
              </w:rPr>
            </w:pPr>
            <w:r w:rsidRPr="0010263A">
              <w:rPr>
                <w:lang w:val="en-GB"/>
              </w:rPr>
              <w:t>Inlet gas H</w:t>
            </w:r>
            <w:r w:rsidRPr="0010263A">
              <w:rPr>
                <w:vertAlign w:val="subscript"/>
                <w:lang w:val="en-GB"/>
              </w:rPr>
              <w:t>2</w:t>
            </w:r>
            <w:r w:rsidRPr="0010263A">
              <w:rPr>
                <w:lang w:val="en-GB"/>
              </w:rPr>
              <w:t>/N</w:t>
            </w:r>
            <w:r w:rsidRPr="0010263A">
              <w:rPr>
                <w:vertAlign w:val="subscript"/>
                <w:lang w:val="en-GB"/>
              </w:rPr>
              <w:t>2</w:t>
            </w:r>
            <w:r w:rsidRPr="0010263A">
              <w:rPr>
                <w:lang w:val="en-GB"/>
              </w:rPr>
              <w:t xml:space="preserve"> ratio ammonia converter</w:t>
            </w:r>
          </w:p>
        </w:tc>
        <w:tc>
          <w:tcPr>
            <w:tcW w:w="1620" w:type="dxa"/>
            <w:shd w:val="clear" w:color="auto" w:fill="FFFFFF"/>
            <w:vAlign w:val="center"/>
          </w:tcPr>
          <w:p w14:paraId="67962F0F" w14:textId="77777777" w:rsidR="001C0A10" w:rsidRPr="005C3304" w:rsidRDefault="001C0A10" w:rsidP="001C0A10">
            <w:pPr>
              <w:pStyle w:val="CETBodytext"/>
              <w:jc w:val="center"/>
              <w:rPr>
                <w:lang w:val="en-GB"/>
              </w:rPr>
            </w:pPr>
          </w:p>
        </w:tc>
        <w:tc>
          <w:tcPr>
            <w:tcW w:w="1620" w:type="dxa"/>
            <w:shd w:val="clear" w:color="auto" w:fill="FFFFFF"/>
            <w:vAlign w:val="center"/>
          </w:tcPr>
          <w:p w14:paraId="079847F1" w14:textId="77777777" w:rsidR="001C0A10" w:rsidRPr="001C0A10" w:rsidRDefault="001C0A10" w:rsidP="001C0A10">
            <w:pPr>
              <w:ind w:right="4"/>
              <w:jc w:val="center"/>
              <w:rPr>
                <w:rFonts w:cs="Arial"/>
                <w:szCs w:val="18"/>
                <w:lang w:val="en-US"/>
              </w:rPr>
            </w:pPr>
            <w:r w:rsidRPr="001C0A10">
              <w:rPr>
                <w:rFonts w:cs="Arial"/>
                <w:szCs w:val="18"/>
                <w:lang w:val="en-US"/>
              </w:rPr>
              <w:t>2.78</w:t>
            </w:r>
          </w:p>
        </w:tc>
        <w:tc>
          <w:tcPr>
            <w:tcW w:w="1530" w:type="dxa"/>
            <w:shd w:val="clear" w:color="auto" w:fill="FFFFFF"/>
            <w:vAlign w:val="center"/>
          </w:tcPr>
          <w:p w14:paraId="780C94D5" w14:textId="77777777" w:rsidR="001C0A10" w:rsidRPr="001C0A10" w:rsidRDefault="001C0A10" w:rsidP="001C0A10">
            <w:pPr>
              <w:ind w:right="4"/>
              <w:jc w:val="center"/>
              <w:rPr>
                <w:rFonts w:cs="Arial"/>
                <w:szCs w:val="18"/>
                <w:lang w:val="en-US"/>
              </w:rPr>
            </w:pPr>
            <w:r w:rsidRPr="001C0A10">
              <w:rPr>
                <w:rFonts w:cs="Arial"/>
                <w:szCs w:val="18"/>
                <w:lang w:val="en-US"/>
              </w:rPr>
              <w:t>2.74</w:t>
            </w:r>
          </w:p>
        </w:tc>
      </w:tr>
      <w:tr w:rsidR="001C0A10" w:rsidRPr="00B57B36" w14:paraId="2CF094D7" w14:textId="77777777" w:rsidTr="00BF1573">
        <w:tc>
          <w:tcPr>
            <w:tcW w:w="4050" w:type="dxa"/>
            <w:shd w:val="clear" w:color="auto" w:fill="FFFFFF"/>
            <w:vAlign w:val="center"/>
          </w:tcPr>
          <w:p w14:paraId="18BD8405" w14:textId="77777777" w:rsidR="001C0A10" w:rsidRPr="0010263A" w:rsidRDefault="001C0A10" w:rsidP="001C0A10">
            <w:pPr>
              <w:pStyle w:val="CETBodytext"/>
              <w:rPr>
                <w:lang w:val="en-GB"/>
              </w:rPr>
            </w:pPr>
            <w:r w:rsidRPr="0010263A">
              <w:rPr>
                <w:lang w:val="en-GB"/>
              </w:rPr>
              <w:t>Ammonia recycled from separator (Assumed)</w:t>
            </w:r>
          </w:p>
        </w:tc>
        <w:tc>
          <w:tcPr>
            <w:tcW w:w="1620" w:type="dxa"/>
            <w:shd w:val="clear" w:color="auto" w:fill="FFFFFF"/>
            <w:vAlign w:val="center"/>
          </w:tcPr>
          <w:p w14:paraId="397E6C03" w14:textId="77777777" w:rsidR="001C0A10" w:rsidRPr="005C3304" w:rsidRDefault="001C0A10" w:rsidP="001C0A10">
            <w:pPr>
              <w:pStyle w:val="CETBodytext"/>
              <w:jc w:val="center"/>
              <w:rPr>
                <w:lang w:val="en-GB"/>
              </w:rPr>
            </w:pPr>
          </w:p>
        </w:tc>
        <w:tc>
          <w:tcPr>
            <w:tcW w:w="1620" w:type="dxa"/>
            <w:shd w:val="clear" w:color="auto" w:fill="FFFFFF"/>
            <w:vAlign w:val="center"/>
          </w:tcPr>
          <w:p w14:paraId="420291C5" w14:textId="77777777" w:rsidR="001C0A10" w:rsidRPr="001C0A10" w:rsidRDefault="001C0A10" w:rsidP="001C0A10">
            <w:pPr>
              <w:ind w:right="4"/>
              <w:jc w:val="center"/>
              <w:rPr>
                <w:rFonts w:cs="Arial"/>
                <w:szCs w:val="18"/>
                <w:lang w:val="en-US"/>
              </w:rPr>
            </w:pPr>
            <w:r w:rsidRPr="001C0A10">
              <w:rPr>
                <w:rFonts w:cs="Arial"/>
                <w:szCs w:val="18"/>
                <w:lang w:val="en-US"/>
              </w:rPr>
              <w:t>16.24%</w:t>
            </w:r>
          </w:p>
        </w:tc>
        <w:tc>
          <w:tcPr>
            <w:tcW w:w="1530" w:type="dxa"/>
            <w:shd w:val="clear" w:color="auto" w:fill="FFFFFF"/>
            <w:vAlign w:val="center"/>
          </w:tcPr>
          <w:p w14:paraId="779F14DF" w14:textId="77777777" w:rsidR="001C0A10" w:rsidRPr="001C0A10" w:rsidRDefault="001C0A10" w:rsidP="001C0A10">
            <w:pPr>
              <w:ind w:right="4"/>
              <w:jc w:val="center"/>
              <w:rPr>
                <w:rFonts w:cs="Arial"/>
                <w:szCs w:val="18"/>
                <w:lang w:val="en-US"/>
              </w:rPr>
            </w:pPr>
            <w:r w:rsidRPr="001C0A10">
              <w:rPr>
                <w:rFonts w:cs="Arial"/>
                <w:szCs w:val="18"/>
                <w:lang w:val="en-US"/>
              </w:rPr>
              <w:t>16.24%</w:t>
            </w:r>
          </w:p>
        </w:tc>
      </w:tr>
      <w:tr w:rsidR="001C0A10" w:rsidRPr="00B57B36" w14:paraId="41444718" w14:textId="77777777" w:rsidTr="00BF1573">
        <w:tc>
          <w:tcPr>
            <w:tcW w:w="4050" w:type="dxa"/>
            <w:shd w:val="clear" w:color="auto" w:fill="FFFFFF"/>
            <w:vAlign w:val="center"/>
          </w:tcPr>
          <w:p w14:paraId="248AD040" w14:textId="77777777" w:rsidR="001C0A10" w:rsidRPr="0010263A" w:rsidRDefault="001C0A10" w:rsidP="001C0A10">
            <w:pPr>
              <w:pStyle w:val="CETBodytext"/>
              <w:rPr>
                <w:lang w:val="en-GB"/>
              </w:rPr>
            </w:pPr>
            <w:r w:rsidRPr="0010263A">
              <w:rPr>
                <w:lang w:val="en-GB"/>
              </w:rPr>
              <w:t>Ammonia converter inlet temperature</w:t>
            </w:r>
          </w:p>
        </w:tc>
        <w:tc>
          <w:tcPr>
            <w:tcW w:w="1620" w:type="dxa"/>
            <w:shd w:val="clear" w:color="auto" w:fill="FFFFFF"/>
            <w:vAlign w:val="center"/>
          </w:tcPr>
          <w:p w14:paraId="7C640069" w14:textId="77777777" w:rsidR="001C0A10" w:rsidRPr="005C3304" w:rsidRDefault="001C0A10" w:rsidP="001C0A10">
            <w:pPr>
              <w:pStyle w:val="CETBodytext"/>
              <w:jc w:val="center"/>
              <w:rPr>
                <w:lang w:val="en-GB"/>
              </w:rPr>
            </w:pPr>
            <w:r w:rsidRPr="005C3304">
              <w:rPr>
                <w:lang w:val="en-GB"/>
              </w:rPr>
              <w:t>313.7</w:t>
            </w:r>
            <w:r w:rsidRPr="005C3304">
              <w:rPr>
                <w:vertAlign w:val="superscript"/>
                <w:lang w:val="en-GB"/>
              </w:rPr>
              <w:t>o</w:t>
            </w:r>
            <w:r w:rsidRPr="005C3304">
              <w:rPr>
                <w:lang w:val="en-GB"/>
              </w:rPr>
              <w:t>C</w:t>
            </w:r>
          </w:p>
        </w:tc>
        <w:tc>
          <w:tcPr>
            <w:tcW w:w="1620" w:type="dxa"/>
            <w:shd w:val="clear" w:color="auto" w:fill="FFFFFF"/>
            <w:vAlign w:val="center"/>
          </w:tcPr>
          <w:p w14:paraId="2370C231" w14:textId="77777777" w:rsidR="001C0A10" w:rsidRPr="001C0A10" w:rsidRDefault="001C0A10" w:rsidP="001C0A10">
            <w:pPr>
              <w:ind w:right="4"/>
              <w:jc w:val="center"/>
              <w:rPr>
                <w:rFonts w:cs="Arial"/>
                <w:szCs w:val="18"/>
                <w:lang w:val="en-US"/>
              </w:rPr>
            </w:pPr>
            <w:r w:rsidRPr="001C0A10">
              <w:rPr>
                <w:rFonts w:cs="Arial"/>
                <w:szCs w:val="18"/>
                <w:lang w:val="en-US"/>
              </w:rPr>
              <w:t>313.7</w:t>
            </w:r>
            <w:r w:rsidRPr="001C0A10">
              <w:rPr>
                <w:rFonts w:cs="Arial"/>
                <w:szCs w:val="18"/>
                <w:vertAlign w:val="superscript"/>
                <w:lang w:val="en-US"/>
              </w:rPr>
              <w:t>o</w:t>
            </w:r>
            <w:r w:rsidRPr="001C0A10">
              <w:rPr>
                <w:rFonts w:cs="Arial"/>
                <w:szCs w:val="18"/>
                <w:lang w:val="en-US"/>
              </w:rPr>
              <w:t>C</w:t>
            </w:r>
          </w:p>
        </w:tc>
        <w:tc>
          <w:tcPr>
            <w:tcW w:w="1530" w:type="dxa"/>
            <w:shd w:val="clear" w:color="auto" w:fill="FFFFFF"/>
            <w:vAlign w:val="center"/>
          </w:tcPr>
          <w:p w14:paraId="37D6A9FE" w14:textId="77777777" w:rsidR="001C0A10" w:rsidRPr="001C0A10" w:rsidRDefault="001C0A10" w:rsidP="001C0A10">
            <w:pPr>
              <w:ind w:right="4"/>
              <w:jc w:val="center"/>
              <w:rPr>
                <w:rFonts w:cs="Arial"/>
                <w:szCs w:val="18"/>
                <w:lang w:val="en-US"/>
              </w:rPr>
            </w:pPr>
            <w:r w:rsidRPr="001C0A10">
              <w:rPr>
                <w:rFonts w:cs="Arial"/>
                <w:szCs w:val="18"/>
                <w:lang w:val="en-US"/>
              </w:rPr>
              <w:t>313.7</w:t>
            </w:r>
            <w:r w:rsidRPr="001C0A10">
              <w:rPr>
                <w:rFonts w:cs="Arial"/>
                <w:szCs w:val="18"/>
                <w:vertAlign w:val="superscript"/>
                <w:lang w:val="en-US"/>
              </w:rPr>
              <w:t>o</w:t>
            </w:r>
            <w:r w:rsidRPr="001C0A10">
              <w:rPr>
                <w:rFonts w:cs="Arial"/>
                <w:szCs w:val="18"/>
                <w:lang w:val="en-US"/>
              </w:rPr>
              <w:t>C</w:t>
            </w:r>
          </w:p>
        </w:tc>
      </w:tr>
      <w:tr w:rsidR="001C0A10" w:rsidRPr="00B57B36" w14:paraId="303772A6" w14:textId="77777777" w:rsidTr="00BF1573">
        <w:tc>
          <w:tcPr>
            <w:tcW w:w="4050" w:type="dxa"/>
            <w:shd w:val="clear" w:color="auto" w:fill="FFFFFF"/>
            <w:vAlign w:val="center"/>
          </w:tcPr>
          <w:p w14:paraId="73684B0B" w14:textId="77777777" w:rsidR="001C0A10" w:rsidRPr="0010263A" w:rsidRDefault="001C0A10" w:rsidP="001C0A10">
            <w:pPr>
              <w:pStyle w:val="CETBodytext"/>
              <w:rPr>
                <w:lang w:val="en-GB"/>
              </w:rPr>
            </w:pPr>
            <w:r w:rsidRPr="0010263A">
              <w:rPr>
                <w:lang w:val="en-GB"/>
              </w:rPr>
              <w:t>Ammonia converter outlet temperature</w:t>
            </w:r>
          </w:p>
        </w:tc>
        <w:tc>
          <w:tcPr>
            <w:tcW w:w="1620" w:type="dxa"/>
            <w:shd w:val="clear" w:color="auto" w:fill="FFFFFF"/>
            <w:vAlign w:val="center"/>
          </w:tcPr>
          <w:p w14:paraId="0313D159" w14:textId="77777777" w:rsidR="001C0A10" w:rsidRPr="005C3304" w:rsidRDefault="001C0A10" w:rsidP="001C0A10">
            <w:pPr>
              <w:pStyle w:val="CETBodytext"/>
              <w:jc w:val="center"/>
              <w:rPr>
                <w:lang w:val="en-GB"/>
              </w:rPr>
            </w:pPr>
            <w:r w:rsidRPr="005C3304">
              <w:rPr>
                <w:lang w:val="en-GB"/>
              </w:rPr>
              <w:t>370</w:t>
            </w:r>
            <w:r w:rsidRPr="005C3304">
              <w:rPr>
                <w:vertAlign w:val="superscript"/>
                <w:lang w:val="en-GB"/>
              </w:rPr>
              <w:t>o</w:t>
            </w:r>
            <w:r w:rsidRPr="005C3304">
              <w:rPr>
                <w:lang w:val="en-GB"/>
              </w:rPr>
              <w:t>C</w:t>
            </w:r>
          </w:p>
        </w:tc>
        <w:tc>
          <w:tcPr>
            <w:tcW w:w="1620" w:type="dxa"/>
            <w:shd w:val="clear" w:color="auto" w:fill="FFFFFF"/>
            <w:vAlign w:val="center"/>
          </w:tcPr>
          <w:p w14:paraId="2A52E99F" w14:textId="77777777" w:rsidR="001C0A10" w:rsidRPr="001C0A10" w:rsidRDefault="001C0A10" w:rsidP="001C0A10">
            <w:pPr>
              <w:ind w:right="4"/>
              <w:jc w:val="center"/>
              <w:rPr>
                <w:rFonts w:cs="Arial"/>
                <w:szCs w:val="18"/>
                <w:lang w:val="en-US"/>
              </w:rPr>
            </w:pPr>
            <w:r w:rsidRPr="001C0A10">
              <w:rPr>
                <w:rFonts w:cs="Arial"/>
                <w:szCs w:val="18"/>
                <w:lang w:val="en-US"/>
              </w:rPr>
              <w:t>370</w:t>
            </w:r>
            <w:r w:rsidRPr="001C0A10">
              <w:rPr>
                <w:rFonts w:cs="Arial"/>
                <w:szCs w:val="18"/>
                <w:vertAlign w:val="superscript"/>
                <w:lang w:val="en-US"/>
              </w:rPr>
              <w:t>o</w:t>
            </w:r>
            <w:r w:rsidRPr="001C0A10">
              <w:rPr>
                <w:rFonts w:cs="Arial"/>
                <w:szCs w:val="18"/>
                <w:lang w:val="en-US"/>
              </w:rPr>
              <w:t>C</w:t>
            </w:r>
          </w:p>
        </w:tc>
        <w:tc>
          <w:tcPr>
            <w:tcW w:w="1530" w:type="dxa"/>
            <w:shd w:val="clear" w:color="auto" w:fill="FFFFFF"/>
            <w:vAlign w:val="center"/>
          </w:tcPr>
          <w:p w14:paraId="49D94BA2" w14:textId="77777777" w:rsidR="001C0A10" w:rsidRPr="001C0A10" w:rsidRDefault="001C0A10" w:rsidP="001C0A10">
            <w:pPr>
              <w:ind w:right="4"/>
              <w:jc w:val="center"/>
              <w:rPr>
                <w:rFonts w:cs="Arial"/>
                <w:szCs w:val="18"/>
                <w:lang w:val="en-US"/>
              </w:rPr>
            </w:pPr>
            <w:r w:rsidRPr="001C0A10">
              <w:rPr>
                <w:rFonts w:cs="Arial"/>
                <w:szCs w:val="18"/>
                <w:lang w:val="en-US"/>
              </w:rPr>
              <w:t>370</w:t>
            </w:r>
            <w:r w:rsidRPr="001C0A10">
              <w:rPr>
                <w:rFonts w:cs="Arial"/>
                <w:szCs w:val="18"/>
                <w:vertAlign w:val="superscript"/>
                <w:lang w:val="en-US"/>
              </w:rPr>
              <w:t>o</w:t>
            </w:r>
            <w:r w:rsidRPr="001C0A10">
              <w:rPr>
                <w:rFonts w:cs="Arial"/>
                <w:szCs w:val="18"/>
                <w:lang w:val="en-US"/>
              </w:rPr>
              <w:t>C</w:t>
            </w:r>
          </w:p>
        </w:tc>
      </w:tr>
      <w:tr w:rsidR="001C0A10" w:rsidRPr="00B57B36" w14:paraId="3343A733" w14:textId="77777777" w:rsidTr="00BF1573">
        <w:tc>
          <w:tcPr>
            <w:tcW w:w="4050" w:type="dxa"/>
            <w:shd w:val="clear" w:color="auto" w:fill="FFFFFF"/>
            <w:vAlign w:val="center"/>
          </w:tcPr>
          <w:p w14:paraId="5A361A40" w14:textId="77777777" w:rsidR="001C0A10" w:rsidRPr="0010263A" w:rsidRDefault="001C0A10" w:rsidP="001C0A10">
            <w:pPr>
              <w:pStyle w:val="CETBodytext"/>
              <w:rPr>
                <w:lang w:val="en-GB"/>
              </w:rPr>
            </w:pPr>
            <w:r w:rsidRPr="0010263A">
              <w:rPr>
                <w:lang w:val="en-GB"/>
              </w:rPr>
              <w:t>Ammonia converter NH</w:t>
            </w:r>
            <w:r w:rsidRPr="0010263A">
              <w:rPr>
                <w:vertAlign w:val="subscript"/>
                <w:lang w:val="en-GB"/>
              </w:rPr>
              <w:t>3</w:t>
            </w:r>
            <w:r w:rsidRPr="0010263A">
              <w:rPr>
                <w:lang w:val="en-GB"/>
              </w:rPr>
              <w:t xml:space="preserve"> composition</w:t>
            </w:r>
          </w:p>
        </w:tc>
        <w:tc>
          <w:tcPr>
            <w:tcW w:w="1620" w:type="dxa"/>
            <w:shd w:val="clear" w:color="auto" w:fill="FFFFFF"/>
            <w:vAlign w:val="center"/>
          </w:tcPr>
          <w:p w14:paraId="689A022F" w14:textId="77777777" w:rsidR="001C0A10" w:rsidRPr="005C3304" w:rsidRDefault="001C0A10" w:rsidP="001C0A10">
            <w:pPr>
              <w:pStyle w:val="CETBodytext"/>
              <w:rPr>
                <w:lang w:val="en-GB"/>
              </w:rPr>
            </w:pPr>
          </w:p>
        </w:tc>
        <w:tc>
          <w:tcPr>
            <w:tcW w:w="1620" w:type="dxa"/>
            <w:shd w:val="clear" w:color="auto" w:fill="FFFFFF"/>
            <w:vAlign w:val="center"/>
          </w:tcPr>
          <w:p w14:paraId="7752A55B" w14:textId="77777777" w:rsidR="001C0A10" w:rsidRPr="001C0A10" w:rsidRDefault="001C0A10" w:rsidP="001C0A10">
            <w:pPr>
              <w:ind w:right="4"/>
              <w:jc w:val="center"/>
              <w:rPr>
                <w:rFonts w:cs="Arial"/>
                <w:szCs w:val="18"/>
                <w:highlight w:val="yellow"/>
                <w:lang w:val="en-US"/>
              </w:rPr>
            </w:pPr>
            <w:r w:rsidRPr="001C0A10">
              <w:rPr>
                <w:rFonts w:cs="Arial"/>
                <w:szCs w:val="18"/>
                <w:lang w:val="en-US"/>
              </w:rPr>
              <w:t>40.34% NH3</w:t>
            </w:r>
          </w:p>
        </w:tc>
        <w:tc>
          <w:tcPr>
            <w:tcW w:w="1530" w:type="dxa"/>
            <w:shd w:val="clear" w:color="auto" w:fill="FFFFFF"/>
            <w:vAlign w:val="center"/>
          </w:tcPr>
          <w:p w14:paraId="389E7D8F" w14:textId="77777777" w:rsidR="001C0A10" w:rsidRPr="001C0A10" w:rsidRDefault="001C0A10" w:rsidP="001C0A10">
            <w:pPr>
              <w:ind w:right="4"/>
              <w:jc w:val="center"/>
              <w:rPr>
                <w:rFonts w:cs="Arial"/>
                <w:szCs w:val="18"/>
                <w:highlight w:val="yellow"/>
                <w:lang w:val="en-US"/>
              </w:rPr>
            </w:pPr>
            <w:r w:rsidRPr="001C0A10">
              <w:rPr>
                <w:rFonts w:cs="Arial"/>
                <w:szCs w:val="18"/>
                <w:lang w:val="en-US"/>
              </w:rPr>
              <w:t>40.53%</w:t>
            </w:r>
          </w:p>
        </w:tc>
      </w:tr>
    </w:tbl>
    <w:p w14:paraId="4572179C" w14:textId="77777777" w:rsidR="009C509D" w:rsidRDefault="009C509D" w:rsidP="00B100D5">
      <w:pPr>
        <w:pStyle w:val="CETBodytext"/>
        <w:rPr>
          <w:lang w:val="en-GB"/>
        </w:rPr>
      </w:pPr>
    </w:p>
    <w:p w14:paraId="213CDAE8" w14:textId="77777777" w:rsidR="007F78F8" w:rsidRDefault="007F78F8" w:rsidP="00B100D5">
      <w:pPr>
        <w:pStyle w:val="CETBodytext"/>
        <w:rPr>
          <w:lang w:val="en-GB"/>
        </w:rPr>
      </w:pPr>
    </w:p>
    <w:p w14:paraId="548D3A61" w14:textId="77777777" w:rsidR="00E47F45" w:rsidRDefault="00851CCA" w:rsidP="00A703D8">
      <w:pPr>
        <w:pStyle w:val="CETBodytext"/>
      </w:pPr>
      <w:r w:rsidRPr="00B57B36">
        <w:t xml:space="preserve">Table </w:t>
      </w:r>
      <w:r w:rsidR="00D06A5F">
        <w:t>4</w:t>
      </w:r>
      <w:r w:rsidRPr="00B57B36">
        <w:t xml:space="preserve">: </w:t>
      </w:r>
      <w:r w:rsidR="00CA623F">
        <w:t xml:space="preserve">Comparisons of different plant production scenarios due to different NG composition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01"/>
        <w:gridCol w:w="974"/>
        <w:gridCol w:w="974"/>
        <w:gridCol w:w="974"/>
        <w:gridCol w:w="974"/>
        <w:gridCol w:w="974"/>
        <w:gridCol w:w="974"/>
        <w:gridCol w:w="974"/>
        <w:gridCol w:w="968"/>
      </w:tblGrid>
      <w:tr w:rsidR="00DE7065" w:rsidRPr="00B57B36" w14:paraId="687A0AE6" w14:textId="77777777" w:rsidTr="00A703D8">
        <w:tc>
          <w:tcPr>
            <w:tcW w:w="570" w:type="pct"/>
            <w:vMerge w:val="restart"/>
            <w:tcBorders>
              <w:top w:val="single" w:sz="12" w:space="0" w:color="008000"/>
            </w:tcBorders>
            <w:shd w:val="clear" w:color="auto" w:fill="FFFFFF"/>
            <w:vAlign w:val="center"/>
          </w:tcPr>
          <w:p w14:paraId="490583FD" w14:textId="77777777" w:rsidR="00E47F45" w:rsidRDefault="00DE7065" w:rsidP="00A703D8">
            <w:pPr>
              <w:pStyle w:val="CETBodytext"/>
              <w:jc w:val="center"/>
              <w:rPr>
                <w:lang w:val="en-GB"/>
              </w:rPr>
            </w:pPr>
            <w:r w:rsidRPr="00A136D1">
              <w:rPr>
                <w:lang w:val="en-GB"/>
              </w:rPr>
              <w:t>Composition</w:t>
            </w:r>
          </w:p>
        </w:tc>
        <w:tc>
          <w:tcPr>
            <w:tcW w:w="1108" w:type="pct"/>
            <w:gridSpan w:val="2"/>
            <w:tcBorders>
              <w:top w:val="single" w:sz="12" w:space="0" w:color="008000"/>
              <w:bottom w:val="single" w:sz="6" w:space="0" w:color="008000"/>
            </w:tcBorders>
            <w:shd w:val="clear" w:color="auto" w:fill="FFFFFF"/>
          </w:tcPr>
          <w:p w14:paraId="73A55833" w14:textId="77777777" w:rsidR="00E47F45" w:rsidRDefault="00DE7065" w:rsidP="00A703D8">
            <w:pPr>
              <w:pStyle w:val="CETBodytext"/>
              <w:jc w:val="center"/>
              <w:rPr>
                <w:lang w:val="en-GB"/>
              </w:rPr>
            </w:pPr>
            <w:r w:rsidRPr="00A136D1">
              <w:rPr>
                <w:lang w:val="en-GB"/>
              </w:rPr>
              <w:t>ZFCL</w:t>
            </w:r>
          </w:p>
        </w:tc>
        <w:tc>
          <w:tcPr>
            <w:tcW w:w="1108" w:type="pct"/>
            <w:gridSpan w:val="2"/>
            <w:tcBorders>
              <w:top w:val="single" w:sz="12" w:space="0" w:color="008000"/>
              <w:bottom w:val="single" w:sz="6" w:space="0" w:color="008000"/>
            </w:tcBorders>
            <w:shd w:val="clear" w:color="auto" w:fill="FFFFFF"/>
          </w:tcPr>
          <w:p w14:paraId="29358DD2" w14:textId="77777777" w:rsidR="00E47F45" w:rsidRDefault="00DE7065" w:rsidP="00A703D8">
            <w:pPr>
              <w:pStyle w:val="CETBodytext"/>
              <w:ind w:right="-1"/>
              <w:jc w:val="center"/>
              <w:rPr>
                <w:rFonts w:cs="Arial"/>
                <w:szCs w:val="18"/>
                <w:lang w:val="en-GB"/>
              </w:rPr>
            </w:pPr>
            <w:r w:rsidRPr="00754F6A">
              <w:rPr>
                <w:rFonts w:cs="Arial"/>
                <w:szCs w:val="18"/>
                <w:lang w:val="en-GB"/>
              </w:rPr>
              <w:t>CUFL</w:t>
            </w:r>
          </w:p>
        </w:tc>
        <w:tc>
          <w:tcPr>
            <w:tcW w:w="1108" w:type="pct"/>
            <w:gridSpan w:val="2"/>
            <w:tcBorders>
              <w:top w:val="single" w:sz="12" w:space="0" w:color="008000"/>
              <w:bottom w:val="single" w:sz="6" w:space="0" w:color="008000"/>
            </w:tcBorders>
            <w:shd w:val="clear" w:color="auto" w:fill="FFFFFF"/>
          </w:tcPr>
          <w:p w14:paraId="068E7D58" w14:textId="77777777" w:rsidR="00DE7065" w:rsidRPr="00B57B36" w:rsidRDefault="00DE7065" w:rsidP="00851CCA">
            <w:pPr>
              <w:pStyle w:val="CETBodytext"/>
              <w:ind w:right="-1"/>
              <w:rPr>
                <w:rFonts w:cs="Arial"/>
                <w:szCs w:val="18"/>
                <w:lang w:val="en-GB"/>
              </w:rPr>
            </w:pPr>
            <w:r w:rsidRPr="00754F6A">
              <w:rPr>
                <w:rFonts w:cs="Arial"/>
                <w:szCs w:val="18"/>
                <w:lang w:val="en-GB"/>
              </w:rPr>
              <w:t>PUFF</w:t>
            </w:r>
          </w:p>
        </w:tc>
        <w:tc>
          <w:tcPr>
            <w:tcW w:w="1105" w:type="pct"/>
            <w:gridSpan w:val="2"/>
            <w:tcBorders>
              <w:top w:val="single" w:sz="12" w:space="0" w:color="008000"/>
              <w:bottom w:val="single" w:sz="6" w:space="0" w:color="008000"/>
            </w:tcBorders>
            <w:shd w:val="clear" w:color="auto" w:fill="FFFFFF"/>
          </w:tcPr>
          <w:p w14:paraId="236B5A75" w14:textId="77777777" w:rsidR="00E47F45" w:rsidRDefault="00DE7065" w:rsidP="00A703D8">
            <w:pPr>
              <w:pStyle w:val="CETBodytext"/>
              <w:ind w:right="-1"/>
              <w:jc w:val="center"/>
              <w:rPr>
                <w:rFonts w:cs="Arial"/>
                <w:szCs w:val="18"/>
                <w:lang w:val="en-GB"/>
              </w:rPr>
            </w:pPr>
            <w:r w:rsidRPr="00DE7065">
              <w:rPr>
                <w:rFonts w:cs="Arial"/>
                <w:szCs w:val="18"/>
                <w:lang w:val="en-GB"/>
              </w:rPr>
              <w:t>NGFF</w:t>
            </w:r>
          </w:p>
        </w:tc>
      </w:tr>
      <w:tr w:rsidR="003A7ED6" w:rsidRPr="00B57B36" w14:paraId="48FF5C28" w14:textId="77777777" w:rsidTr="00F767DF">
        <w:tc>
          <w:tcPr>
            <w:tcW w:w="570" w:type="pct"/>
            <w:vMerge/>
            <w:tcBorders>
              <w:bottom w:val="single" w:sz="6" w:space="0" w:color="008000"/>
            </w:tcBorders>
            <w:shd w:val="clear" w:color="auto" w:fill="FFFFFF"/>
          </w:tcPr>
          <w:p w14:paraId="2D0115F0" w14:textId="77777777" w:rsidR="003A7ED6" w:rsidRPr="00A136D1" w:rsidRDefault="003A7ED6" w:rsidP="003A7ED6">
            <w:pPr>
              <w:pStyle w:val="CETBodytext"/>
              <w:rPr>
                <w:lang w:val="en-GB"/>
              </w:rPr>
            </w:pPr>
          </w:p>
        </w:tc>
        <w:tc>
          <w:tcPr>
            <w:tcW w:w="554" w:type="pct"/>
            <w:tcBorders>
              <w:top w:val="single" w:sz="12" w:space="0" w:color="008000"/>
              <w:bottom w:val="single" w:sz="6" w:space="0" w:color="008000"/>
            </w:tcBorders>
            <w:shd w:val="clear" w:color="auto" w:fill="FFFFFF"/>
          </w:tcPr>
          <w:p w14:paraId="1DB35FBF" w14:textId="77777777" w:rsidR="003A7ED6" w:rsidRPr="00A136D1" w:rsidRDefault="003A7ED6" w:rsidP="003A7ED6">
            <w:pPr>
              <w:pStyle w:val="CETBodytext"/>
              <w:rPr>
                <w:lang w:val="en-GB"/>
              </w:rPr>
            </w:pPr>
            <w:r w:rsidRPr="003A7ED6">
              <w:rPr>
                <w:lang w:val="en-GB"/>
              </w:rPr>
              <w:t>PRF inlet</w:t>
            </w:r>
          </w:p>
        </w:tc>
        <w:tc>
          <w:tcPr>
            <w:tcW w:w="554" w:type="pct"/>
            <w:tcBorders>
              <w:top w:val="single" w:sz="12" w:space="0" w:color="008000"/>
              <w:bottom w:val="single" w:sz="6" w:space="0" w:color="008000"/>
            </w:tcBorders>
            <w:shd w:val="clear" w:color="auto" w:fill="FFFFFF"/>
          </w:tcPr>
          <w:p w14:paraId="056CE7C6" w14:textId="77777777" w:rsidR="003A7ED6" w:rsidRPr="00B57B36" w:rsidRDefault="003A7ED6" w:rsidP="003A7ED6">
            <w:pPr>
              <w:pStyle w:val="CETBodytext"/>
              <w:rPr>
                <w:lang w:val="en-GB"/>
              </w:rPr>
            </w:pPr>
            <w:r w:rsidRPr="003A7ED6">
              <w:rPr>
                <w:lang w:val="en-GB"/>
              </w:rPr>
              <w:t>SRF outlet</w:t>
            </w:r>
          </w:p>
        </w:tc>
        <w:tc>
          <w:tcPr>
            <w:tcW w:w="554" w:type="pct"/>
            <w:tcBorders>
              <w:top w:val="single" w:sz="12" w:space="0" w:color="008000"/>
              <w:bottom w:val="single" w:sz="6" w:space="0" w:color="008000"/>
            </w:tcBorders>
            <w:shd w:val="clear" w:color="auto" w:fill="FFFFFF"/>
          </w:tcPr>
          <w:p w14:paraId="3E04520C" w14:textId="77777777" w:rsidR="003A7ED6" w:rsidRPr="00B57B36" w:rsidRDefault="003A7ED6" w:rsidP="003A7ED6">
            <w:pPr>
              <w:pStyle w:val="CETBodytext"/>
              <w:ind w:right="-1"/>
              <w:rPr>
                <w:rFonts w:cs="Arial"/>
                <w:szCs w:val="18"/>
                <w:lang w:val="en-GB"/>
              </w:rPr>
            </w:pPr>
            <w:r w:rsidRPr="003A7ED6">
              <w:rPr>
                <w:lang w:val="en-GB"/>
              </w:rPr>
              <w:t>PRF inlet</w:t>
            </w:r>
          </w:p>
        </w:tc>
        <w:tc>
          <w:tcPr>
            <w:tcW w:w="554" w:type="pct"/>
            <w:tcBorders>
              <w:top w:val="single" w:sz="12" w:space="0" w:color="008000"/>
              <w:bottom w:val="single" w:sz="6" w:space="0" w:color="008000"/>
            </w:tcBorders>
            <w:shd w:val="clear" w:color="auto" w:fill="FFFFFF"/>
          </w:tcPr>
          <w:p w14:paraId="46CC7C43" w14:textId="77777777" w:rsidR="003A7ED6" w:rsidRPr="00B57B36" w:rsidRDefault="003A7ED6" w:rsidP="003A7ED6">
            <w:pPr>
              <w:pStyle w:val="CETBodytext"/>
              <w:ind w:right="-1"/>
              <w:rPr>
                <w:rFonts w:cs="Arial"/>
                <w:szCs w:val="18"/>
                <w:lang w:val="en-GB"/>
              </w:rPr>
            </w:pPr>
            <w:r w:rsidRPr="003A7ED6">
              <w:rPr>
                <w:lang w:val="en-GB"/>
              </w:rPr>
              <w:t>SRF outlet</w:t>
            </w:r>
          </w:p>
        </w:tc>
        <w:tc>
          <w:tcPr>
            <w:tcW w:w="554" w:type="pct"/>
            <w:tcBorders>
              <w:top w:val="single" w:sz="12" w:space="0" w:color="008000"/>
              <w:bottom w:val="single" w:sz="6" w:space="0" w:color="008000"/>
            </w:tcBorders>
            <w:shd w:val="clear" w:color="auto" w:fill="FFFFFF"/>
          </w:tcPr>
          <w:p w14:paraId="2DC7F161" w14:textId="77777777" w:rsidR="003A7ED6" w:rsidRPr="00B57B36" w:rsidRDefault="003A7ED6" w:rsidP="003A7ED6">
            <w:pPr>
              <w:pStyle w:val="CETBodytext"/>
              <w:ind w:right="-1"/>
              <w:rPr>
                <w:rFonts w:cs="Arial"/>
                <w:szCs w:val="18"/>
                <w:lang w:val="en-GB"/>
              </w:rPr>
            </w:pPr>
            <w:r w:rsidRPr="003A7ED6">
              <w:rPr>
                <w:lang w:val="en-GB"/>
              </w:rPr>
              <w:t>PRF inlet</w:t>
            </w:r>
          </w:p>
        </w:tc>
        <w:tc>
          <w:tcPr>
            <w:tcW w:w="554" w:type="pct"/>
            <w:tcBorders>
              <w:top w:val="single" w:sz="12" w:space="0" w:color="008000"/>
              <w:bottom w:val="single" w:sz="6" w:space="0" w:color="008000"/>
            </w:tcBorders>
            <w:shd w:val="clear" w:color="auto" w:fill="FFFFFF"/>
          </w:tcPr>
          <w:p w14:paraId="6A83E450" w14:textId="77777777" w:rsidR="003A7ED6" w:rsidRPr="00B57B36" w:rsidRDefault="003A7ED6" w:rsidP="003A7ED6">
            <w:pPr>
              <w:pStyle w:val="CETBodytext"/>
              <w:ind w:right="-1"/>
              <w:rPr>
                <w:rFonts w:cs="Arial"/>
                <w:szCs w:val="18"/>
                <w:lang w:val="en-GB"/>
              </w:rPr>
            </w:pPr>
            <w:r w:rsidRPr="003A7ED6">
              <w:rPr>
                <w:lang w:val="en-GB"/>
              </w:rPr>
              <w:t>SRF outlet</w:t>
            </w:r>
          </w:p>
        </w:tc>
        <w:tc>
          <w:tcPr>
            <w:tcW w:w="554" w:type="pct"/>
            <w:tcBorders>
              <w:top w:val="single" w:sz="12" w:space="0" w:color="008000"/>
              <w:bottom w:val="single" w:sz="6" w:space="0" w:color="008000"/>
            </w:tcBorders>
            <w:shd w:val="clear" w:color="auto" w:fill="FFFFFF"/>
          </w:tcPr>
          <w:p w14:paraId="60DAB53D" w14:textId="77777777" w:rsidR="003A7ED6" w:rsidRPr="00B57B36" w:rsidRDefault="003A7ED6" w:rsidP="003A7ED6">
            <w:pPr>
              <w:pStyle w:val="CETBodytext"/>
              <w:ind w:right="-1"/>
              <w:rPr>
                <w:rFonts w:cs="Arial"/>
                <w:szCs w:val="18"/>
                <w:lang w:val="en-GB"/>
              </w:rPr>
            </w:pPr>
            <w:r w:rsidRPr="003A7ED6">
              <w:rPr>
                <w:lang w:val="en-GB"/>
              </w:rPr>
              <w:t>PRF inlet</w:t>
            </w:r>
          </w:p>
        </w:tc>
        <w:tc>
          <w:tcPr>
            <w:tcW w:w="551" w:type="pct"/>
            <w:tcBorders>
              <w:top w:val="single" w:sz="12" w:space="0" w:color="008000"/>
              <w:bottom w:val="single" w:sz="6" w:space="0" w:color="008000"/>
            </w:tcBorders>
            <w:shd w:val="clear" w:color="auto" w:fill="FFFFFF"/>
          </w:tcPr>
          <w:p w14:paraId="4167DFBE" w14:textId="77777777" w:rsidR="003A7ED6" w:rsidRPr="00B57B36" w:rsidRDefault="003A7ED6" w:rsidP="003A7ED6">
            <w:pPr>
              <w:pStyle w:val="CETBodytext"/>
              <w:ind w:right="-1"/>
              <w:rPr>
                <w:rFonts w:cs="Arial"/>
                <w:szCs w:val="18"/>
                <w:lang w:val="en-GB"/>
              </w:rPr>
            </w:pPr>
            <w:r w:rsidRPr="003A7ED6">
              <w:rPr>
                <w:lang w:val="en-GB"/>
              </w:rPr>
              <w:t>SRF outlet</w:t>
            </w:r>
          </w:p>
        </w:tc>
      </w:tr>
      <w:tr w:rsidR="002D7100" w:rsidRPr="00B57B36" w14:paraId="3BD9EF27" w14:textId="77777777" w:rsidTr="00F767DF">
        <w:tc>
          <w:tcPr>
            <w:tcW w:w="570" w:type="pct"/>
            <w:shd w:val="clear" w:color="auto" w:fill="FFFFFF"/>
          </w:tcPr>
          <w:p w14:paraId="077F4619" w14:textId="77777777" w:rsidR="002D7100" w:rsidRPr="00B57B36" w:rsidRDefault="002D7100" w:rsidP="002D7100">
            <w:pPr>
              <w:pStyle w:val="CETBodytext"/>
              <w:rPr>
                <w:lang w:val="en-GB"/>
              </w:rPr>
            </w:pPr>
            <w:r w:rsidRPr="000228CA">
              <w:rPr>
                <w:lang w:val="en-GB"/>
              </w:rPr>
              <w:t>CH</w:t>
            </w:r>
            <w:r w:rsidR="005D24B4" w:rsidRPr="00A703D8">
              <w:rPr>
                <w:vertAlign w:val="subscript"/>
                <w:lang w:val="en-GB"/>
              </w:rPr>
              <w:t>4</w:t>
            </w:r>
          </w:p>
        </w:tc>
        <w:tc>
          <w:tcPr>
            <w:tcW w:w="554" w:type="pct"/>
            <w:tcBorders>
              <w:top w:val="nil"/>
              <w:left w:val="nil"/>
              <w:bottom w:val="nil"/>
              <w:right w:val="nil"/>
            </w:tcBorders>
            <w:shd w:val="clear" w:color="auto" w:fill="auto"/>
            <w:vAlign w:val="bottom"/>
          </w:tcPr>
          <w:p w14:paraId="38B0DF36" w14:textId="77777777" w:rsidR="00111461" w:rsidRDefault="005D24B4" w:rsidP="00A20CD2">
            <w:pPr>
              <w:pStyle w:val="CETBodytext"/>
              <w:jc w:val="center"/>
              <w:rPr>
                <w:rFonts w:cs="Arial"/>
                <w:szCs w:val="18"/>
                <w:lang w:val="en-GB"/>
              </w:rPr>
            </w:pPr>
            <w:r w:rsidRPr="00A703D8">
              <w:rPr>
                <w:rFonts w:cs="Arial"/>
                <w:szCs w:val="18"/>
                <w:lang w:val="en-GB"/>
              </w:rPr>
              <w:t>98.24</w:t>
            </w:r>
            <w:r w:rsidR="00734920">
              <w:rPr>
                <w:rFonts w:cs="Arial"/>
                <w:szCs w:val="18"/>
                <w:lang w:val="en-GB"/>
              </w:rPr>
              <w:t>%</w:t>
            </w:r>
          </w:p>
        </w:tc>
        <w:tc>
          <w:tcPr>
            <w:tcW w:w="554" w:type="pct"/>
            <w:tcBorders>
              <w:top w:val="nil"/>
              <w:left w:val="nil"/>
              <w:bottom w:val="nil"/>
              <w:right w:val="nil"/>
            </w:tcBorders>
            <w:shd w:val="clear" w:color="auto" w:fill="auto"/>
            <w:vAlign w:val="bottom"/>
          </w:tcPr>
          <w:p w14:paraId="746FE1F2" w14:textId="77777777" w:rsidR="00111461" w:rsidRDefault="005D24B4" w:rsidP="00A20CD2">
            <w:pPr>
              <w:pStyle w:val="CETBodytext"/>
              <w:jc w:val="center"/>
              <w:rPr>
                <w:rFonts w:cs="Arial"/>
                <w:szCs w:val="18"/>
                <w:lang w:val="en-GB"/>
              </w:rPr>
            </w:pPr>
            <w:r w:rsidRPr="00A703D8">
              <w:rPr>
                <w:rFonts w:cs="Arial"/>
                <w:szCs w:val="18"/>
                <w:lang w:val="en-GB"/>
              </w:rPr>
              <w:t>0.3</w:t>
            </w:r>
          </w:p>
        </w:tc>
        <w:tc>
          <w:tcPr>
            <w:tcW w:w="554" w:type="pct"/>
            <w:tcBorders>
              <w:top w:val="nil"/>
              <w:left w:val="nil"/>
              <w:bottom w:val="nil"/>
              <w:right w:val="nil"/>
            </w:tcBorders>
            <w:shd w:val="clear" w:color="auto" w:fill="auto"/>
            <w:vAlign w:val="bottom"/>
          </w:tcPr>
          <w:p w14:paraId="033BFE20" w14:textId="77777777" w:rsidR="00111461" w:rsidRDefault="005D24B4" w:rsidP="00A20CD2">
            <w:pPr>
              <w:pStyle w:val="CETBodytext"/>
              <w:ind w:right="-1"/>
              <w:jc w:val="center"/>
              <w:rPr>
                <w:rFonts w:cs="Arial"/>
                <w:szCs w:val="18"/>
                <w:lang w:val="en-GB"/>
              </w:rPr>
            </w:pPr>
            <w:r w:rsidRPr="00A703D8">
              <w:rPr>
                <w:rFonts w:cs="Arial"/>
                <w:szCs w:val="18"/>
                <w:lang w:val="en-GB"/>
              </w:rPr>
              <w:t>90.64</w:t>
            </w:r>
          </w:p>
        </w:tc>
        <w:tc>
          <w:tcPr>
            <w:tcW w:w="554" w:type="pct"/>
            <w:tcBorders>
              <w:top w:val="nil"/>
              <w:left w:val="nil"/>
              <w:bottom w:val="nil"/>
              <w:right w:val="nil"/>
            </w:tcBorders>
            <w:shd w:val="clear" w:color="auto" w:fill="auto"/>
            <w:vAlign w:val="bottom"/>
          </w:tcPr>
          <w:p w14:paraId="2F90B2D2" w14:textId="77777777" w:rsidR="00111461" w:rsidRDefault="005D24B4" w:rsidP="00A20CD2">
            <w:pPr>
              <w:pStyle w:val="CETBodytext"/>
              <w:ind w:right="-1"/>
              <w:jc w:val="center"/>
              <w:rPr>
                <w:rFonts w:cs="Arial"/>
                <w:szCs w:val="18"/>
                <w:lang w:val="en-GB"/>
              </w:rPr>
            </w:pPr>
            <w:r w:rsidRPr="00A703D8">
              <w:rPr>
                <w:rFonts w:cs="Arial"/>
                <w:szCs w:val="18"/>
                <w:lang w:val="en-GB"/>
              </w:rPr>
              <w:t>0.25</w:t>
            </w:r>
          </w:p>
        </w:tc>
        <w:tc>
          <w:tcPr>
            <w:tcW w:w="554" w:type="pct"/>
            <w:tcBorders>
              <w:top w:val="nil"/>
              <w:left w:val="nil"/>
              <w:bottom w:val="nil"/>
              <w:right w:val="nil"/>
            </w:tcBorders>
            <w:shd w:val="clear" w:color="auto" w:fill="auto"/>
            <w:vAlign w:val="bottom"/>
          </w:tcPr>
          <w:p w14:paraId="5D28E7AC" w14:textId="77777777" w:rsidR="00111461" w:rsidRDefault="005D24B4" w:rsidP="00A20CD2">
            <w:pPr>
              <w:pStyle w:val="CETBodytext"/>
              <w:ind w:right="-1"/>
              <w:jc w:val="center"/>
              <w:rPr>
                <w:rFonts w:cs="Arial"/>
                <w:szCs w:val="18"/>
                <w:lang w:val="en-GB"/>
              </w:rPr>
            </w:pPr>
            <w:r w:rsidRPr="00A703D8">
              <w:rPr>
                <w:rFonts w:cs="Arial"/>
                <w:szCs w:val="18"/>
                <w:lang w:val="en-GB"/>
              </w:rPr>
              <w:t>99.5</w:t>
            </w:r>
          </w:p>
        </w:tc>
        <w:tc>
          <w:tcPr>
            <w:tcW w:w="554" w:type="pct"/>
            <w:tcBorders>
              <w:top w:val="nil"/>
              <w:left w:val="nil"/>
              <w:bottom w:val="nil"/>
              <w:right w:val="nil"/>
            </w:tcBorders>
            <w:shd w:val="clear" w:color="auto" w:fill="auto"/>
            <w:vAlign w:val="bottom"/>
          </w:tcPr>
          <w:p w14:paraId="054CA9F9" w14:textId="77777777" w:rsidR="00111461" w:rsidRDefault="005D24B4" w:rsidP="00A20CD2">
            <w:pPr>
              <w:pStyle w:val="CETBodytext"/>
              <w:ind w:right="-1"/>
              <w:jc w:val="center"/>
              <w:rPr>
                <w:rFonts w:cs="Arial"/>
                <w:szCs w:val="18"/>
                <w:lang w:val="en-GB"/>
              </w:rPr>
            </w:pPr>
            <w:r w:rsidRPr="00A703D8">
              <w:rPr>
                <w:rFonts w:cs="Arial"/>
                <w:szCs w:val="18"/>
                <w:lang w:val="en-GB"/>
              </w:rPr>
              <w:t>0.3</w:t>
            </w:r>
          </w:p>
        </w:tc>
        <w:tc>
          <w:tcPr>
            <w:tcW w:w="554" w:type="pct"/>
            <w:tcBorders>
              <w:top w:val="nil"/>
              <w:left w:val="nil"/>
              <w:bottom w:val="nil"/>
              <w:right w:val="nil"/>
            </w:tcBorders>
            <w:shd w:val="clear" w:color="auto" w:fill="auto"/>
            <w:vAlign w:val="bottom"/>
          </w:tcPr>
          <w:p w14:paraId="69216BED" w14:textId="77777777" w:rsidR="00111461" w:rsidRDefault="005D24B4" w:rsidP="00A20CD2">
            <w:pPr>
              <w:pStyle w:val="CETBodytext"/>
              <w:ind w:right="-1"/>
              <w:jc w:val="center"/>
              <w:rPr>
                <w:rFonts w:cs="Arial"/>
                <w:szCs w:val="18"/>
                <w:lang w:val="en-GB"/>
              </w:rPr>
            </w:pPr>
            <w:r w:rsidRPr="00A703D8">
              <w:rPr>
                <w:rFonts w:cs="Arial"/>
                <w:szCs w:val="18"/>
                <w:lang w:val="en-GB"/>
              </w:rPr>
              <w:t>95</w:t>
            </w:r>
          </w:p>
        </w:tc>
        <w:tc>
          <w:tcPr>
            <w:tcW w:w="551" w:type="pct"/>
            <w:tcBorders>
              <w:top w:val="nil"/>
              <w:left w:val="nil"/>
              <w:bottom w:val="nil"/>
              <w:right w:val="nil"/>
            </w:tcBorders>
            <w:shd w:val="clear" w:color="auto" w:fill="auto"/>
            <w:vAlign w:val="bottom"/>
          </w:tcPr>
          <w:p w14:paraId="42366553" w14:textId="77777777" w:rsidR="00111461" w:rsidRDefault="005D24B4" w:rsidP="00A20CD2">
            <w:pPr>
              <w:pStyle w:val="CETBodytext"/>
              <w:ind w:right="-1"/>
              <w:jc w:val="center"/>
              <w:rPr>
                <w:rFonts w:cs="Arial"/>
                <w:szCs w:val="18"/>
                <w:lang w:val="en-GB"/>
              </w:rPr>
            </w:pPr>
            <w:r w:rsidRPr="00A703D8">
              <w:rPr>
                <w:rFonts w:cs="Arial"/>
                <w:szCs w:val="18"/>
                <w:lang w:val="en-GB"/>
              </w:rPr>
              <w:t>0.7</w:t>
            </w:r>
          </w:p>
        </w:tc>
      </w:tr>
      <w:tr w:rsidR="002D7100" w:rsidRPr="00B57B36" w14:paraId="2F92E85B" w14:textId="77777777" w:rsidTr="00F767DF">
        <w:tc>
          <w:tcPr>
            <w:tcW w:w="570" w:type="pct"/>
            <w:shd w:val="clear" w:color="auto" w:fill="FFFFFF"/>
          </w:tcPr>
          <w:p w14:paraId="32B88861" w14:textId="77777777" w:rsidR="002D7100" w:rsidRPr="00B57B36" w:rsidRDefault="002D7100" w:rsidP="002D7100">
            <w:pPr>
              <w:pStyle w:val="CETBodytext"/>
              <w:ind w:right="-1"/>
              <w:rPr>
                <w:rFonts w:cs="Arial"/>
                <w:szCs w:val="18"/>
                <w:lang w:val="en-GB"/>
              </w:rPr>
            </w:pPr>
            <w:r w:rsidRPr="000228CA">
              <w:rPr>
                <w:rFonts w:cs="Arial"/>
                <w:szCs w:val="18"/>
                <w:lang w:val="en-GB"/>
              </w:rPr>
              <w:t>C</w:t>
            </w:r>
            <w:r w:rsidR="005D24B4" w:rsidRPr="00A703D8">
              <w:rPr>
                <w:rFonts w:cs="Arial"/>
                <w:szCs w:val="18"/>
                <w:vertAlign w:val="subscript"/>
                <w:lang w:val="en-GB"/>
              </w:rPr>
              <w:t>2</w:t>
            </w:r>
            <w:r w:rsidRPr="000228CA">
              <w:rPr>
                <w:rFonts w:cs="Arial"/>
                <w:szCs w:val="18"/>
                <w:lang w:val="en-GB"/>
              </w:rPr>
              <w:t>H</w:t>
            </w:r>
            <w:r w:rsidR="005D24B4" w:rsidRPr="00A703D8">
              <w:rPr>
                <w:rFonts w:cs="Arial"/>
                <w:szCs w:val="18"/>
                <w:vertAlign w:val="subscript"/>
                <w:lang w:val="en-GB"/>
              </w:rPr>
              <w:t>6</w:t>
            </w:r>
          </w:p>
        </w:tc>
        <w:tc>
          <w:tcPr>
            <w:tcW w:w="554" w:type="pct"/>
            <w:tcBorders>
              <w:top w:val="nil"/>
              <w:left w:val="nil"/>
              <w:bottom w:val="nil"/>
              <w:right w:val="nil"/>
            </w:tcBorders>
            <w:shd w:val="clear" w:color="auto" w:fill="auto"/>
            <w:vAlign w:val="bottom"/>
          </w:tcPr>
          <w:p w14:paraId="6C54C994" w14:textId="77777777" w:rsidR="00111461" w:rsidRDefault="005D24B4" w:rsidP="00A20CD2">
            <w:pPr>
              <w:pStyle w:val="CETBodytext"/>
              <w:jc w:val="center"/>
              <w:rPr>
                <w:rFonts w:cs="Arial"/>
                <w:szCs w:val="18"/>
                <w:lang w:val="en-GB"/>
              </w:rPr>
            </w:pPr>
            <w:r w:rsidRPr="00A703D8">
              <w:rPr>
                <w:rFonts w:cs="Arial"/>
                <w:szCs w:val="18"/>
                <w:lang w:val="en-GB"/>
              </w:rPr>
              <w:t>1.44</w:t>
            </w:r>
          </w:p>
        </w:tc>
        <w:tc>
          <w:tcPr>
            <w:tcW w:w="554" w:type="pct"/>
            <w:tcBorders>
              <w:top w:val="nil"/>
              <w:left w:val="nil"/>
              <w:bottom w:val="nil"/>
              <w:right w:val="nil"/>
            </w:tcBorders>
            <w:shd w:val="clear" w:color="auto" w:fill="auto"/>
            <w:vAlign w:val="bottom"/>
          </w:tcPr>
          <w:p w14:paraId="0BC61287" w14:textId="77777777" w:rsidR="00111461" w:rsidRDefault="005D24B4" w:rsidP="00A20CD2">
            <w:pPr>
              <w:pStyle w:val="CETBodytext"/>
              <w:jc w:val="center"/>
              <w:rPr>
                <w:rFonts w:cs="Arial"/>
                <w:szCs w:val="18"/>
                <w:lang w:val="en-GB"/>
              </w:rPr>
            </w:pPr>
            <w:r w:rsidRPr="00A703D8">
              <w:rPr>
                <w:rFonts w:cs="Arial"/>
                <w:szCs w:val="18"/>
                <w:lang w:val="en-GB"/>
              </w:rPr>
              <w:t>0</w:t>
            </w:r>
          </w:p>
        </w:tc>
        <w:tc>
          <w:tcPr>
            <w:tcW w:w="554" w:type="pct"/>
            <w:tcBorders>
              <w:top w:val="nil"/>
              <w:left w:val="nil"/>
              <w:bottom w:val="nil"/>
              <w:right w:val="nil"/>
            </w:tcBorders>
            <w:shd w:val="clear" w:color="auto" w:fill="auto"/>
            <w:vAlign w:val="bottom"/>
          </w:tcPr>
          <w:p w14:paraId="48C17DEA" w14:textId="77777777" w:rsidR="00111461" w:rsidRDefault="005D24B4" w:rsidP="00A20CD2">
            <w:pPr>
              <w:pStyle w:val="CETBodytext"/>
              <w:jc w:val="center"/>
              <w:rPr>
                <w:rFonts w:cs="Arial"/>
                <w:szCs w:val="18"/>
                <w:lang w:val="en-GB"/>
              </w:rPr>
            </w:pPr>
            <w:r w:rsidRPr="00A703D8">
              <w:rPr>
                <w:rFonts w:cs="Arial"/>
                <w:szCs w:val="18"/>
                <w:lang w:val="en-GB"/>
              </w:rPr>
              <w:t>3.26</w:t>
            </w:r>
          </w:p>
        </w:tc>
        <w:tc>
          <w:tcPr>
            <w:tcW w:w="554" w:type="pct"/>
            <w:tcBorders>
              <w:top w:val="nil"/>
              <w:left w:val="nil"/>
              <w:bottom w:val="nil"/>
              <w:right w:val="nil"/>
            </w:tcBorders>
            <w:shd w:val="clear" w:color="auto" w:fill="auto"/>
            <w:vAlign w:val="bottom"/>
          </w:tcPr>
          <w:p w14:paraId="42084EAD" w14:textId="77777777" w:rsidR="00111461" w:rsidRDefault="005D24B4" w:rsidP="00A20CD2">
            <w:pPr>
              <w:pStyle w:val="CETBodytext"/>
              <w:jc w:val="center"/>
              <w:rPr>
                <w:rFonts w:cs="Arial"/>
                <w:szCs w:val="18"/>
                <w:lang w:val="en-GB"/>
              </w:rPr>
            </w:pPr>
            <w:r w:rsidRPr="00A703D8">
              <w:rPr>
                <w:rFonts w:cs="Arial"/>
                <w:szCs w:val="18"/>
                <w:lang w:val="en-GB"/>
              </w:rPr>
              <w:t>0</w:t>
            </w:r>
          </w:p>
        </w:tc>
        <w:tc>
          <w:tcPr>
            <w:tcW w:w="554" w:type="pct"/>
            <w:tcBorders>
              <w:top w:val="nil"/>
              <w:left w:val="nil"/>
              <w:bottom w:val="nil"/>
              <w:right w:val="nil"/>
            </w:tcBorders>
            <w:shd w:val="clear" w:color="auto" w:fill="auto"/>
            <w:vAlign w:val="bottom"/>
          </w:tcPr>
          <w:p w14:paraId="53BF266D" w14:textId="77777777" w:rsidR="00111461" w:rsidRDefault="005D24B4" w:rsidP="00A20CD2">
            <w:pPr>
              <w:pStyle w:val="CETBodytext"/>
              <w:jc w:val="center"/>
              <w:rPr>
                <w:rFonts w:cs="Arial"/>
                <w:szCs w:val="18"/>
                <w:lang w:val="en-GB"/>
              </w:rPr>
            </w:pPr>
            <w:r w:rsidRPr="00A703D8">
              <w:rPr>
                <w:rFonts w:cs="Arial"/>
                <w:szCs w:val="18"/>
                <w:lang w:val="en-GB"/>
              </w:rPr>
              <w:t>0</w:t>
            </w:r>
          </w:p>
        </w:tc>
        <w:tc>
          <w:tcPr>
            <w:tcW w:w="554" w:type="pct"/>
            <w:tcBorders>
              <w:top w:val="nil"/>
              <w:left w:val="nil"/>
              <w:bottom w:val="nil"/>
              <w:right w:val="nil"/>
            </w:tcBorders>
            <w:shd w:val="clear" w:color="auto" w:fill="auto"/>
            <w:vAlign w:val="bottom"/>
          </w:tcPr>
          <w:p w14:paraId="67320CCB" w14:textId="77777777" w:rsidR="00111461" w:rsidRDefault="005D24B4" w:rsidP="00A20CD2">
            <w:pPr>
              <w:pStyle w:val="CETBodytext"/>
              <w:jc w:val="center"/>
              <w:rPr>
                <w:rFonts w:cs="Arial"/>
                <w:szCs w:val="18"/>
                <w:lang w:val="en-GB"/>
              </w:rPr>
            </w:pPr>
            <w:r w:rsidRPr="00A703D8">
              <w:rPr>
                <w:rFonts w:cs="Arial"/>
                <w:szCs w:val="18"/>
                <w:lang w:val="en-GB"/>
              </w:rPr>
              <w:t>0</w:t>
            </w:r>
          </w:p>
        </w:tc>
        <w:tc>
          <w:tcPr>
            <w:tcW w:w="554" w:type="pct"/>
            <w:tcBorders>
              <w:top w:val="nil"/>
              <w:left w:val="nil"/>
              <w:bottom w:val="nil"/>
              <w:right w:val="nil"/>
            </w:tcBorders>
            <w:shd w:val="clear" w:color="auto" w:fill="auto"/>
            <w:vAlign w:val="bottom"/>
          </w:tcPr>
          <w:p w14:paraId="0621C8DA" w14:textId="77777777" w:rsidR="00111461" w:rsidRDefault="005D24B4" w:rsidP="00A20CD2">
            <w:pPr>
              <w:pStyle w:val="CETBodytext"/>
              <w:jc w:val="center"/>
              <w:rPr>
                <w:rFonts w:cs="Arial"/>
                <w:szCs w:val="18"/>
                <w:lang w:val="en-GB"/>
              </w:rPr>
            </w:pPr>
            <w:r w:rsidRPr="00A703D8">
              <w:rPr>
                <w:rFonts w:cs="Arial"/>
                <w:szCs w:val="18"/>
                <w:lang w:val="en-GB"/>
              </w:rPr>
              <w:t>3.1</w:t>
            </w:r>
          </w:p>
        </w:tc>
        <w:tc>
          <w:tcPr>
            <w:tcW w:w="551" w:type="pct"/>
            <w:tcBorders>
              <w:top w:val="nil"/>
              <w:left w:val="nil"/>
              <w:bottom w:val="nil"/>
              <w:right w:val="nil"/>
            </w:tcBorders>
            <w:shd w:val="clear" w:color="auto" w:fill="auto"/>
            <w:vAlign w:val="bottom"/>
          </w:tcPr>
          <w:p w14:paraId="59230565" w14:textId="77777777" w:rsidR="00111461" w:rsidRDefault="005D24B4" w:rsidP="00A20CD2">
            <w:pPr>
              <w:pStyle w:val="CETBodytext"/>
              <w:jc w:val="center"/>
              <w:rPr>
                <w:rFonts w:cs="Arial"/>
                <w:szCs w:val="18"/>
                <w:lang w:val="en-GB"/>
              </w:rPr>
            </w:pPr>
            <w:r w:rsidRPr="00A703D8">
              <w:rPr>
                <w:rFonts w:cs="Arial"/>
                <w:szCs w:val="18"/>
                <w:lang w:val="en-GB"/>
              </w:rPr>
              <w:t>0</w:t>
            </w:r>
          </w:p>
        </w:tc>
      </w:tr>
      <w:tr w:rsidR="002D7100" w:rsidRPr="00B57B36" w14:paraId="40045611" w14:textId="77777777" w:rsidTr="00F767DF">
        <w:tc>
          <w:tcPr>
            <w:tcW w:w="570" w:type="pct"/>
            <w:shd w:val="clear" w:color="auto" w:fill="FFFFFF"/>
          </w:tcPr>
          <w:p w14:paraId="31E8BDC8" w14:textId="77777777" w:rsidR="002D7100" w:rsidRPr="00B57B36" w:rsidRDefault="002D7100" w:rsidP="002D7100">
            <w:pPr>
              <w:pStyle w:val="CETBodytext"/>
              <w:ind w:right="-1"/>
              <w:rPr>
                <w:rFonts w:cs="Arial"/>
                <w:szCs w:val="18"/>
                <w:lang w:val="en-GB"/>
              </w:rPr>
            </w:pPr>
            <w:r w:rsidRPr="000228CA">
              <w:rPr>
                <w:rFonts w:cs="Arial"/>
                <w:szCs w:val="18"/>
                <w:lang w:val="en-GB"/>
              </w:rPr>
              <w:t>C</w:t>
            </w:r>
            <w:r w:rsidR="005D24B4" w:rsidRPr="00F0389C">
              <w:rPr>
                <w:rFonts w:cs="Arial"/>
                <w:szCs w:val="18"/>
                <w:vertAlign w:val="subscript"/>
                <w:lang w:val="en-GB"/>
              </w:rPr>
              <w:t>3</w:t>
            </w:r>
            <w:r w:rsidRPr="000228CA">
              <w:rPr>
                <w:rFonts w:cs="Arial"/>
                <w:szCs w:val="18"/>
                <w:lang w:val="en-GB"/>
              </w:rPr>
              <w:t>H</w:t>
            </w:r>
            <w:r w:rsidR="005D24B4" w:rsidRPr="00F0389C">
              <w:rPr>
                <w:rFonts w:cs="Arial"/>
                <w:szCs w:val="18"/>
                <w:vertAlign w:val="subscript"/>
                <w:lang w:val="en-GB"/>
              </w:rPr>
              <w:t>8</w:t>
            </w:r>
          </w:p>
        </w:tc>
        <w:tc>
          <w:tcPr>
            <w:tcW w:w="554" w:type="pct"/>
            <w:tcBorders>
              <w:top w:val="nil"/>
              <w:left w:val="nil"/>
              <w:bottom w:val="nil"/>
              <w:right w:val="nil"/>
            </w:tcBorders>
            <w:shd w:val="clear" w:color="auto" w:fill="auto"/>
            <w:vAlign w:val="bottom"/>
          </w:tcPr>
          <w:p w14:paraId="48C56983" w14:textId="77777777" w:rsidR="00111461" w:rsidRDefault="005D24B4" w:rsidP="00A20CD2">
            <w:pPr>
              <w:pStyle w:val="CETBodytext"/>
              <w:jc w:val="center"/>
              <w:rPr>
                <w:rFonts w:cs="Arial"/>
                <w:szCs w:val="18"/>
                <w:lang w:val="en-GB"/>
              </w:rPr>
            </w:pPr>
            <w:r w:rsidRPr="00F0389C">
              <w:rPr>
                <w:rFonts w:cs="Arial"/>
                <w:szCs w:val="18"/>
                <w:lang w:val="en-GB"/>
              </w:rPr>
              <w:t>0.01</w:t>
            </w:r>
          </w:p>
        </w:tc>
        <w:tc>
          <w:tcPr>
            <w:tcW w:w="554" w:type="pct"/>
            <w:tcBorders>
              <w:top w:val="nil"/>
              <w:left w:val="nil"/>
              <w:bottom w:val="nil"/>
              <w:right w:val="nil"/>
            </w:tcBorders>
            <w:shd w:val="clear" w:color="auto" w:fill="auto"/>
            <w:vAlign w:val="bottom"/>
          </w:tcPr>
          <w:p w14:paraId="586DA7D8" w14:textId="77777777" w:rsidR="00111461" w:rsidRDefault="005D24B4" w:rsidP="00A20CD2">
            <w:pPr>
              <w:pStyle w:val="CETBodytext"/>
              <w:jc w:val="center"/>
              <w:rPr>
                <w:rFonts w:cs="Arial"/>
                <w:szCs w:val="18"/>
                <w:lang w:val="en-GB"/>
              </w:rPr>
            </w:pPr>
            <w:r w:rsidRPr="00F0389C">
              <w:rPr>
                <w:rFonts w:cs="Arial"/>
                <w:szCs w:val="18"/>
                <w:lang w:val="en-GB"/>
              </w:rPr>
              <w:t>0</w:t>
            </w:r>
          </w:p>
        </w:tc>
        <w:tc>
          <w:tcPr>
            <w:tcW w:w="554" w:type="pct"/>
            <w:tcBorders>
              <w:top w:val="nil"/>
              <w:left w:val="nil"/>
              <w:bottom w:val="nil"/>
              <w:right w:val="nil"/>
            </w:tcBorders>
            <w:shd w:val="clear" w:color="auto" w:fill="auto"/>
            <w:vAlign w:val="bottom"/>
          </w:tcPr>
          <w:p w14:paraId="01CD00D5" w14:textId="77777777" w:rsidR="00111461" w:rsidRDefault="005D24B4" w:rsidP="00A20CD2">
            <w:pPr>
              <w:pStyle w:val="CETBodytext"/>
              <w:jc w:val="center"/>
              <w:rPr>
                <w:rFonts w:cs="Arial"/>
                <w:szCs w:val="18"/>
                <w:lang w:val="en-GB"/>
              </w:rPr>
            </w:pPr>
            <w:r w:rsidRPr="00F0389C">
              <w:rPr>
                <w:rFonts w:cs="Arial"/>
                <w:szCs w:val="18"/>
                <w:lang w:val="en-GB"/>
              </w:rPr>
              <w:t>0.77</w:t>
            </w:r>
          </w:p>
        </w:tc>
        <w:tc>
          <w:tcPr>
            <w:tcW w:w="554" w:type="pct"/>
            <w:tcBorders>
              <w:top w:val="nil"/>
              <w:left w:val="nil"/>
              <w:bottom w:val="nil"/>
              <w:right w:val="nil"/>
            </w:tcBorders>
            <w:shd w:val="clear" w:color="auto" w:fill="auto"/>
            <w:vAlign w:val="bottom"/>
          </w:tcPr>
          <w:p w14:paraId="30A5AC6B" w14:textId="77777777" w:rsidR="00111461" w:rsidRDefault="005D24B4" w:rsidP="00A20CD2">
            <w:pPr>
              <w:pStyle w:val="CETBodytext"/>
              <w:jc w:val="center"/>
              <w:rPr>
                <w:rFonts w:cs="Arial"/>
                <w:szCs w:val="18"/>
                <w:lang w:val="en-GB"/>
              </w:rPr>
            </w:pPr>
            <w:r w:rsidRPr="00F0389C">
              <w:rPr>
                <w:rFonts w:cs="Arial"/>
                <w:szCs w:val="18"/>
                <w:lang w:val="en-GB"/>
              </w:rPr>
              <w:t>0</w:t>
            </w:r>
          </w:p>
        </w:tc>
        <w:tc>
          <w:tcPr>
            <w:tcW w:w="554" w:type="pct"/>
            <w:tcBorders>
              <w:top w:val="nil"/>
              <w:left w:val="nil"/>
              <w:bottom w:val="nil"/>
              <w:right w:val="nil"/>
            </w:tcBorders>
            <w:shd w:val="clear" w:color="auto" w:fill="auto"/>
            <w:vAlign w:val="bottom"/>
          </w:tcPr>
          <w:p w14:paraId="5ED451D3" w14:textId="77777777" w:rsidR="00111461" w:rsidRDefault="005D24B4" w:rsidP="00A20CD2">
            <w:pPr>
              <w:pStyle w:val="CETBodytext"/>
              <w:jc w:val="center"/>
              <w:rPr>
                <w:rFonts w:cs="Arial"/>
                <w:szCs w:val="18"/>
                <w:lang w:val="en-GB"/>
              </w:rPr>
            </w:pPr>
            <w:r w:rsidRPr="00F0389C">
              <w:rPr>
                <w:rFonts w:cs="Arial"/>
                <w:szCs w:val="18"/>
                <w:lang w:val="en-GB"/>
              </w:rPr>
              <w:t>0</w:t>
            </w:r>
          </w:p>
        </w:tc>
        <w:tc>
          <w:tcPr>
            <w:tcW w:w="554" w:type="pct"/>
            <w:tcBorders>
              <w:top w:val="nil"/>
              <w:left w:val="nil"/>
              <w:bottom w:val="nil"/>
              <w:right w:val="nil"/>
            </w:tcBorders>
            <w:shd w:val="clear" w:color="auto" w:fill="auto"/>
            <w:vAlign w:val="bottom"/>
          </w:tcPr>
          <w:p w14:paraId="1253EB0A" w14:textId="77777777" w:rsidR="00111461" w:rsidRDefault="005D24B4" w:rsidP="00A20CD2">
            <w:pPr>
              <w:pStyle w:val="CETBodytext"/>
              <w:jc w:val="center"/>
              <w:rPr>
                <w:rFonts w:cs="Arial"/>
                <w:szCs w:val="18"/>
                <w:lang w:val="en-GB"/>
              </w:rPr>
            </w:pPr>
            <w:r w:rsidRPr="00F0389C">
              <w:rPr>
                <w:rFonts w:cs="Arial"/>
                <w:szCs w:val="18"/>
                <w:lang w:val="en-GB"/>
              </w:rPr>
              <w:t>0</w:t>
            </w:r>
          </w:p>
        </w:tc>
        <w:tc>
          <w:tcPr>
            <w:tcW w:w="554" w:type="pct"/>
            <w:tcBorders>
              <w:top w:val="nil"/>
              <w:left w:val="nil"/>
              <w:bottom w:val="nil"/>
              <w:right w:val="nil"/>
            </w:tcBorders>
            <w:shd w:val="clear" w:color="auto" w:fill="auto"/>
            <w:vAlign w:val="bottom"/>
          </w:tcPr>
          <w:p w14:paraId="386C9AE0" w14:textId="77777777" w:rsidR="00111461" w:rsidRDefault="005D24B4" w:rsidP="00A20CD2">
            <w:pPr>
              <w:pStyle w:val="CETBodytext"/>
              <w:jc w:val="center"/>
              <w:rPr>
                <w:rFonts w:cs="Arial"/>
                <w:szCs w:val="18"/>
                <w:lang w:val="en-GB"/>
              </w:rPr>
            </w:pPr>
            <w:r w:rsidRPr="00F0389C">
              <w:rPr>
                <w:rFonts w:cs="Arial"/>
                <w:szCs w:val="18"/>
                <w:lang w:val="en-GB"/>
              </w:rPr>
              <w:t>0.7</w:t>
            </w:r>
          </w:p>
        </w:tc>
        <w:tc>
          <w:tcPr>
            <w:tcW w:w="551" w:type="pct"/>
            <w:tcBorders>
              <w:top w:val="nil"/>
              <w:left w:val="nil"/>
              <w:bottom w:val="nil"/>
              <w:right w:val="nil"/>
            </w:tcBorders>
            <w:shd w:val="clear" w:color="auto" w:fill="auto"/>
            <w:vAlign w:val="bottom"/>
          </w:tcPr>
          <w:p w14:paraId="397E5EB7" w14:textId="77777777" w:rsidR="00111461" w:rsidRDefault="005D24B4" w:rsidP="00A20CD2">
            <w:pPr>
              <w:pStyle w:val="CETBodytext"/>
              <w:jc w:val="center"/>
              <w:rPr>
                <w:rFonts w:cs="Arial"/>
                <w:szCs w:val="18"/>
                <w:lang w:val="en-GB"/>
              </w:rPr>
            </w:pPr>
            <w:r w:rsidRPr="00F0389C">
              <w:rPr>
                <w:rFonts w:cs="Arial"/>
                <w:szCs w:val="18"/>
                <w:lang w:val="en-GB"/>
              </w:rPr>
              <w:t>0</w:t>
            </w:r>
          </w:p>
        </w:tc>
      </w:tr>
      <w:tr w:rsidR="002D7100" w:rsidRPr="00B57B36" w14:paraId="54CA2347" w14:textId="77777777" w:rsidTr="00F767DF">
        <w:tc>
          <w:tcPr>
            <w:tcW w:w="570" w:type="pct"/>
            <w:shd w:val="clear" w:color="auto" w:fill="FFFFFF"/>
          </w:tcPr>
          <w:p w14:paraId="01669DE0" w14:textId="77777777" w:rsidR="002D7100" w:rsidRPr="00B57B36" w:rsidRDefault="002D7100" w:rsidP="002D7100">
            <w:pPr>
              <w:pStyle w:val="CETBodytext"/>
              <w:ind w:right="-1"/>
              <w:rPr>
                <w:rFonts w:cs="Arial"/>
                <w:szCs w:val="18"/>
                <w:lang w:val="en-GB"/>
              </w:rPr>
            </w:pPr>
            <w:r w:rsidRPr="000228CA">
              <w:rPr>
                <w:rFonts w:cs="Arial"/>
                <w:szCs w:val="18"/>
                <w:lang w:val="en-GB"/>
              </w:rPr>
              <w:t>C</w:t>
            </w:r>
            <w:r w:rsidR="005D24B4" w:rsidRPr="00F0389C">
              <w:rPr>
                <w:rFonts w:cs="Arial"/>
                <w:szCs w:val="18"/>
                <w:vertAlign w:val="subscript"/>
                <w:lang w:val="en-GB"/>
              </w:rPr>
              <w:t>4</w:t>
            </w:r>
            <w:r w:rsidRPr="000228CA">
              <w:rPr>
                <w:rFonts w:cs="Arial"/>
                <w:szCs w:val="18"/>
                <w:lang w:val="en-GB"/>
              </w:rPr>
              <w:t>H</w:t>
            </w:r>
            <w:r w:rsidR="005D24B4" w:rsidRPr="00F0389C">
              <w:rPr>
                <w:rFonts w:cs="Arial"/>
                <w:szCs w:val="18"/>
                <w:vertAlign w:val="subscript"/>
                <w:lang w:val="en-GB"/>
              </w:rPr>
              <w:t>10</w:t>
            </w:r>
          </w:p>
        </w:tc>
        <w:tc>
          <w:tcPr>
            <w:tcW w:w="554" w:type="pct"/>
            <w:tcBorders>
              <w:top w:val="nil"/>
              <w:left w:val="nil"/>
              <w:bottom w:val="nil"/>
              <w:right w:val="nil"/>
            </w:tcBorders>
            <w:shd w:val="clear" w:color="auto" w:fill="auto"/>
            <w:vAlign w:val="bottom"/>
          </w:tcPr>
          <w:p w14:paraId="58C349BA" w14:textId="77777777" w:rsidR="00111461" w:rsidRDefault="005D24B4" w:rsidP="00A20CD2">
            <w:pPr>
              <w:pStyle w:val="CETBodytext"/>
              <w:jc w:val="center"/>
              <w:rPr>
                <w:rFonts w:cs="Arial"/>
                <w:szCs w:val="18"/>
                <w:lang w:val="en-GB"/>
              </w:rPr>
            </w:pPr>
            <w:r w:rsidRPr="00B14732">
              <w:rPr>
                <w:rFonts w:cs="Arial"/>
                <w:szCs w:val="18"/>
                <w:lang w:val="en-GB"/>
              </w:rPr>
              <w:t>0</w:t>
            </w:r>
          </w:p>
        </w:tc>
        <w:tc>
          <w:tcPr>
            <w:tcW w:w="554" w:type="pct"/>
            <w:tcBorders>
              <w:top w:val="nil"/>
              <w:left w:val="nil"/>
              <w:bottom w:val="nil"/>
              <w:right w:val="nil"/>
            </w:tcBorders>
            <w:shd w:val="clear" w:color="auto" w:fill="auto"/>
            <w:vAlign w:val="bottom"/>
          </w:tcPr>
          <w:p w14:paraId="56F05CFB" w14:textId="77777777" w:rsidR="00111461" w:rsidRDefault="005D24B4" w:rsidP="00A20CD2">
            <w:pPr>
              <w:pStyle w:val="CETBodytext"/>
              <w:jc w:val="center"/>
              <w:rPr>
                <w:rFonts w:cs="Arial"/>
                <w:szCs w:val="18"/>
                <w:lang w:val="en-GB"/>
              </w:rPr>
            </w:pPr>
            <w:r w:rsidRPr="00B14732">
              <w:rPr>
                <w:rFonts w:cs="Arial"/>
                <w:szCs w:val="18"/>
                <w:lang w:val="en-GB"/>
              </w:rPr>
              <w:t>0</w:t>
            </w:r>
          </w:p>
        </w:tc>
        <w:tc>
          <w:tcPr>
            <w:tcW w:w="554" w:type="pct"/>
            <w:tcBorders>
              <w:top w:val="nil"/>
              <w:left w:val="nil"/>
              <w:bottom w:val="nil"/>
              <w:right w:val="nil"/>
            </w:tcBorders>
            <w:shd w:val="clear" w:color="auto" w:fill="auto"/>
            <w:vAlign w:val="bottom"/>
          </w:tcPr>
          <w:p w14:paraId="5E2BEA84" w14:textId="77777777" w:rsidR="00111461" w:rsidRDefault="005D24B4" w:rsidP="00A20CD2">
            <w:pPr>
              <w:pStyle w:val="CETBodytext"/>
              <w:jc w:val="center"/>
              <w:rPr>
                <w:rFonts w:cs="Arial"/>
                <w:szCs w:val="18"/>
                <w:lang w:val="en-GB"/>
              </w:rPr>
            </w:pPr>
            <w:r w:rsidRPr="00B14732">
              <w:rPr>
                <w:rFonts w:cs="Arial"/>
                <w:szCs w:val="18"/>
                <w:lang w:val="en-GB"/>
              </w:rPr>
              <w:t>0.57</w:t>
            </w:r>
          </w:p>
        </w:tc>
        <w:tc>
          <w:tcPr>
            <w:tcW w:w="554" w:type="pct"/>
            <w:tcBorders>
              <w:top w:val="nil"/>
              <w:left w:val="nil"/>
              <w:bottom w:val="nil"/>
              <w:right w:val="nil"/>
            </w:tcBorders>
            <w:shd w:val="clear" w:color="auto" w:fill="auto"/>
            <w:vAlign w:val="bottom"/>
          </w:tcPr>
          <w:p w14:paraId="55D0A1EB" w14:textId="77777777" w:rsidR="00111461" w:rsidRDefault="005D24B4" w:rsidP="00A20CD2">
            <w:pPr>
              <w:pStyle w:val="CETBodytext"/>
              <w:jc w:val="center"/>
              <w:rPr>
                <w:rFonts w:cs="Arial"/>
                <w:szCs w:val="18"/>
                <w:lang w:val="en-GB"/>
              </w:rPr>
            </w:pPr>
            <w:r w:rsidRPr="00B14732">
              <w:rPr>
                <w:rFonts w:cs="Arial"/>
                <w:szCs w:val="18"/>
                <w:lang w:val="en-GB"/>
              </w:rPr>
              <w:t>0</w:t>
            </w:r>
          </w:p>
        </w:tc>
        <w:tc>
          <w:tcPr>
            <w:tcW w:w="554" w:type="pct"/>
            <w:tcBorders>
              <w:top w:val="nil"/>
              <w:left w:val="nil"/>
              <w:bottom w:val="nil"/>
              <w:right w:val="nil"/>
            </w:tcBorders>
            <w:shd w:val="clear" w:color="auto" w:fill="auto"/>
            <w:vAlign w:val="bottom"/>
          </w:tcPr>
          <w:p w14:paraId="3FE097A7" w14:textId="77777777" w:rsidR="00111461" w:rsidRDefault="005D24B4" w:rsidP="00A20CD2">
            <w:pPr>
              <w:pStyle w:val="CETBodytext"/>
              <w:jc w:val="center"/>
              <w:rPr>
                <w:rFonts w:cs="Arial"/>
                <w:szCs w:val="18"/>
                <w:lang w:val="en-GB"/>
              </w:rPr>
            </w:pPr>
            <w:r w:rsidRPr="00B14732">
              <w:rPr>
                <w:rFonts w:cs="Arial"/>
                <w:szCs w:val="18"/>
                <w:lang w:val="en-GB"/>
              </w:rPr>
              <w:t>0</w:t>
            </w:r>
          </w:p>
        </w:tc>
        <w:tc>
          <w:tcPr>
            <w:tcW w:w="554" w:type="pct"/>
            <w:tcBorders>
              <w:top w:val="nil"/>
              <w:left w:val="nil"/>
              <w:bottom w:val="nil"/>
              <w:right w:val="nil"/>
            </w:tcBorders>
            <w:shd w:val="clear" w:color="auto" w:fill="auto"/>
            <w:vAlign w:val="bottom"/>
          </w:tcPr>
          <w:p w14:paraId="2626AEFF" w14:textId="77777777" w:rsidR="00111461" w:rsidRDefault="005D24B4" w:rsidP="00A20CD2">
            <w:pPr>
              <w:pStyle w:val="CETBodytext"/>
              <w:jc w:val="center"/>
              <w:rPr>
                <w:rFonts w:cs="Arial"/>
                <w:szCs w:val="18"/>
                <w:lang w:val="en-GB"/>
              </w:rPr>
            </w:pPr>
            <w:r w:rsidRPr="00B14732">
              <w:rPr>
                <w:rFonts w:cs="Arial"/>
                <w:szCs w:val="18"/>
                <w:lang w:val="en-GB"/>
              </w:rPr>
              <w:t>0</w:t>
            </w:r>
          </w:p>
        </w:tc>
        <w:tc>
          <w:tcPr>
            <w:tcW w:w="554" w:type="pct"/>
            <w:tcBorders>
              <w:top w:val="nil"/>
              <w:left w:val="nil"/>
              <w:bottom w:val="nil"/>
              <w:right w:val="nil"/>
            </w:tcBorders>
            <w:shd w:val="clear" w:color="auto" w:fill="auto"/>
            <w:vAlign w:val="bottom"/>
          </w:tcPr>
          <w:p w14:paraId="3514317F" w14:textId="77777777" w:rsidR="00111461" w:rsidRDefault="005D24B4" w:rsidP="00A20CD2">
            <w:pPr>
              <w:pStyle w:val="CETBodytext"/>
              <w:jc w:val="center"/>
              <w:rPr>
                <w:rFonts w:cs="Arial"/>
                <w:szCs w:val="18"/>
                <w:lang w:val="en-GB"/>
              </w:rPr>
            </w:pPr>
            <w:r w:rsidRPr="00B14732">
              <w:rPr>
                <w:rFonts w:cs="Arial"/>
                <w:szCs w:val="18"/>
                <w:lang w:val="en-GB"/>
              </w:rPr>
              <w:t>0.2</w:t>
            </w:r>
          </w:p>
        </w:tc>
        <w:tc>
          <w:tcPr>
            <w:tcW w:w="551" w:type="pct"/>
            <w:tcBorders>
              <w:top w:val="nil"/>
              <w:left w:val="nil"/>
              <w:bottom w:val="nil"/>
              <w:right w:val="nil"/>
            </w:tcBorders>
            <w:shd w:val="clear" w:color="auto" w:fill="auto"/>
            <w:vAlign w:val="bottom"/>
          </w:tcPr>
          <w:p w14:paraId="62BBAC34" w14:textId="77777777" w:rsidR="00111461" w:rsidRDefault="005D24B4" w:rsidP="00A20CD2">
            <w:pPr>
              <w:pStyle w:val="CETBodytext"/>
              <w:jc w:val="center"/>
              <w:rPr>
                <w:rFonts w:cs="Arial"/>
                <w:szCs w:val="18"/>
                <w:lang w:val="en-GB"/>
              </w:rPr>
            </w:pPr>
            <w:r w:rsidRPr="00B14732">
              <w:rPr>
                <w:rFonts w:cs="Arial"/>
                <w:szCs w:val="18"/>
                <w:lang w:val="en-GB"/>
              </w:rPr>
              <w:t>0</w:t>
            </w:r>
          </w:p>
        </w:tc>
      </w:tr>
      <w:tr w:rsidR="002D7100" w:rsidRPr="00B57B36" w14:paraId="5178EA9D" w14:textId="77777777" w:rsidTr="00F767DF">
        <w:tc>
          <w:tcPr>
            <w:tcW w:w="570" w:type="pct"/>
            <w:shd w:val="clear" w:color="auto" w:fill="FFFFFF"/>
          </w:tcPr>
          <w:p w14:paraId="69B83335" w14:textId="77777777" w:rsidR="002D7100" w:rsidRPr="00B57B36" w:rsidRDefault="002D7100" w:rsidP="002D7100">
            <w:pPr>
              <w:pStyle w:val="CETBodytext"/>
              <w:ind w:right="-1"/>
              <w:rPr>
                <w:rFonts w:cs="Arial"/>
                <w:szCs w:val="18"/>
                <w:lang w:val="en-GB"/>
              </w:rPr>
            </w:pPr>
            <w:r w:rsidRPr="000228CA">
              <w:rPr>
                <w:rFonts w:cs="Arial"/>
                <w:szCs w:val="18"/>
                <w:lang w:val="en-GB"/>
              </w:rPr>
              <w:t>CO</w:t>
            </w:r>
          </w:p>
        </w:tc>
        <w:tc>
          <w:tcPr>
            <w:tcW w:w="554" w:type="pct"/>
            <w:tcBorders>
              <w:top w:val="nil"/>
              <w:left w:val="nil"/>
              <w:bottom w:val="nil"/>
              <w:right w:val="nil"/>
            </w:tcBorders>
            <w:shd w:val="clear" w:color="auto" w:fill="auto"/>
            <w:vAlign w:val="bottom"/>
          </w:tcPr>
          <w:p w14:paraId="5A915EFB" w14:textId="77777777" w:rsidR="00111461" w:rsidRDefault="005D24B4" w:rsidP="00A20CD2">
            <w:pPr>
              <w:pStyle w:val="CETBodytext"/>
              <w:jc w:val="center"/>
              <w:rPr>
                <w:rFonts w:cs="Arial"/>
                <w:szCs w:val="18"/>
                <w:lang w:val="en-GB"/>
              </w:rPr>
            </w:pPr>
            <w:r w:rsidRPr="00B14732">
              <w:rPr>
                <w:rFonts w:cs="Arial"/>
                <w:szCs w:val="18"/>
                <w:lang w:val="en-GB"/>
              </w:rPr>
              <w:t>0</w:t>
            </w:r>
          </w:p>
        </w:tc>
        <w:tc>
          <w:tcPr>
            <w:tcW w:w="554" w:type="pct"/>
            <w:tcBorders>
              <w:top w:val="nil"/>
              <w:left w:val="nil"/>
              <w:bottom w:val="nil"/>
              <w:right w:val="nil"/>
            </w:tcBorders>
            <w:shd w:val="clear" w:color="auto" w:fill="auto"/>
            <w:vAlign w:val="bottom"/>
          </w:tcPr>
          <w:p w14:paraId="15F59E26" w14:textId="77777777" w:rsidR="00111461" w:rsidRDefault="005D24B4" w:rsidP="00A20CD2">
            <w:pPr>
              <w:pStyle w:val="CETBodytext"/>
              <w:jc w:val="center"/>
              <w:rPr>
                <w:rFonts w:cs="Arial"/>
                <w:szCs w:val="18"/>
                <w:lang w:val="en-GB"/>
              </w:rPr>
            </w:pPr>
            <w:r w:rsidRPr="00CD7A79">
              <w:rPr>
                <w:rFonts w:cs="Arial"/>
                <w:szCs w:val="18"/>
                <w:lang w:val="en-GB"/>
              </w:rPr>
              <w:t>12.08</w:t>
            </w:r>
          </w:p>
        </w:tc>
        <w:tc>
          <w:tcPr>
            <w:tcW w:w="554" w:type="pct"/>
            <w:tcBorders>
              <w:top w:val="nil"/>
              <w:left w:val="nil"/>
              <w:bottom w:val="nil"/>
              <w:right w:val="nil"/>
            </w:tcBorders>
            <w:shd w:val="clear" w:color="auto" w:fill="auto"/>
            <w:vAlign w:val="bottom"/>
          </w:tcPr>
          <w:p w14:paraId="0AC0DEEA" w14:textId="77777777" w:rsidR="00111461" w:rsidRDefault="005D24B4" w:rsidP="00A20CD2">
            <w:pPr>
              <w:pStyle w:val="CETBodytext"/>
              <w:jc w:val="center"/>
              <w:rPr>
                <w:rFonts w:cs="Arial"/>
                <w:szCs w:val="18"/>
                <w:lang w:val="en-GB"/>
              </w:rPr>
            </w:pPr>
            <w:r w:rsidRPr="00CD7A79">
              <w:rPr>
                <w:rFonts w:cs="Arial"/>
                <w:szCs w:val="18"/>
                <w:lang w:val="en-GB"/>
              </w:rPr>
              <w:t>0</w:t>
            </w:r>
          </w:p>
        </w:tc>
        <w:tc>
          <w:tcPr>
            <w:tcW w:w="554" w:type="pct"/>
            <w:tcBorders>
              <w:top w:val="nil"/>
              <w:left w:val="nil"/>
              <w:bottom w:val="nil"/>
              <w:right w:val="nil"/>
            </w:tcBorders>
            <w:shd w:val="clear" w:color="auto" w:fill="auto"/>
            <w:vAlign w:val="bottom"/>
          </w:tcPr>
          <w:p w14:paraId="243478F2" w14:textId="77777777" w:rsidR="00111461" w:rsidRDefault="005D24B4" w:rsidP="00A20CD2">
            <w:pPr>
              <w:pStyle w:val="CETBodytext"/>
              <w:jc w:val="center"/>
              <w:rPr>
                <w:rFonts w:cs="Arial"/>
                <w:szCs w:val="18"/>
                <w:lang w:val="en-GB"/>
              </w:rPr>
            </w:pPr>
            <w:r w:rsidRPr="00CD7A79">
              <w:rPr>
                <w:rFonts w:cs="Arial"/>
                <w:szCs w:val="18"/>
                <w:lang w:val="en-GB"/>
              </w:rPr>
              <w:t>12.83</w:t>
            </w:r>
          </w:p>
        </w:tc>
        <w:tc>
          <w:tcPr>
            <w:tcW w:w="554" w:type="pct"/>
            <w:tcBorders>
              <w:top w:val="nil"/>
              <w:left w:val="nil"/>
              <w:bottom w:val="nil"/>
              <w:right w:val="nil"/>
            </w:tcBorders>
            <w:shd w:val="clear" w:color="auto" w:fill="auto"/>
            <w:vAlign w:val="bottom"/>
          </w:tcPr>
          <w:p w14:paraId="0C10AFC3" w14:textId="77777777" w:rsidR="00111461" w:rsidRDefault="005D24B4" w:rsidP="00A20CD2">
            <w:pPr>
              <w:pStyle w:val="CETBodytext"/>
              <w:jc w:val="center"/>
              <w:rPr>
                <w:rFonts w:cs="Arial"/>
                <w:szCs w:val="18"/>
                <w:lang w:val="en-GB"/>
              </w:rPr>
            </w:pPr>
            <w:r w:rsidRPr="00CD7A79">
              <w:rPr>
                <w:rFonts w:cs="Arial"/>
                <w:szCs w:val="18"/>
                <w:lang w:val="en-GB"/>
              </w:rPr>
              <w:t>0</w:t>
            </w:r>
          </w:p>
        </w:tc>
        <w:tc>
          <w:tcPr>
            <w:tcW w:w="554" w:type="pct"/>
            <w:tcBorders>
              <w:top w:val="nil"/>
              <w:left w:val="nil"/>
              <w:bottom w:val="nil"/>
              <w:right w:val="nil"/>
            </w:tcBorders>
            <w:shd w:val="clear" w:color="auto" w:fill="auto"/>
            <w:vAlign w:val="bottom"/>
          </w:tcPr>
          <w:p w14:paraId="77338921" w14:textId="77777777" w:rsidR="00111461" w:rsidRDefault="005D24B4" w:rsidP="00A20CD2">
            <w:pPr>
              <w:pStyle w:val="CETBodytext"/>
              <w:jc w:val="center"/>
              <w:rPr>
                <w:rFonts w:cs="Arial"/>
                <w:szCs w:val="18"/>
                <w:lang w:val="en-GB"/>
              </w:rPr>
            </w:pPr>
            <w:r w:rsidRPr="00CD7A79">
              <w:rPr>
                <w:rFonts w:cs="Arial"/>
                <w:szCs w:val="18"/>
                <w:lang w:val="en-GB"/>
              </w:rPr>
              <w:t>11.4</w:t>
            </w:r>
          </w:p>
        </w:tc>
        <w:tc>
          <w:tcPr>
            <w:tcW w:w="554" w:type="pct"/>
            <w:tcBorders>
              <w:top w:val="nil"/>
              <w:left w:val="nil"/>
              <w:bottom w:val="nil"/>
              <w:right w:val="nil"/>
            </w:tcBorders>
            <w:shd w:val="clear" w:color="auto" w:fill="auto"/>
            <w:vAlign w:val="bottom"/>
          </w:tcPr>
          <w:p w14:paraId="0F20A729" w14:textId="77777777" w:rsidR="00111461" w:rsidRDefault="005D24B4" w:rsidP="00A20CD2">
            <w:pPr>
              <w:pStyle w:val="CETBodytext"/>
              <w:jc w:val="center"/>
              <w:rPr>
                <w:rFonts w:cs="Arial"/>
                <w:szCs w:val="18"/>
                <w:lang w:val="en-GB"/>
              </w:rPr>
            </w:pPr>
            <w:r w:rsidRPr="00CD7A79">
              <w:rPr>
                <w:rFonts w:cs="Arial"/>
                <w:szCs w:val="18"/>
                <w:lang w:val="en-GB"/>
              </w:rPr>
              <w:t>0</w:t>
            </w:r>
          </w:p>
        </w:tc>
        <w:tc>
          <w:tcPr>
            <w:tcW w:w="551" w:type="pct"/>
            <w:tcBorders>
              <w:top w:val="nil"/>
              <w:left w:val="nil"/>
              <w:bottom w:val="nil"/>
              <w:right w:val="nil"/>
            </w:tcBorders>
            <w:shd w:val="clear" w:color="auto" w:fill="auto"/>
            <w:vAlign w:val="bottom"/>
          </w:tcPr>
          <w:p w14:paraId="72B98038" w14:textId="77777777" w:rsidR="00111461" w:rsidRDefault="005D24B4" w:rsidP="00A20CD2">
            <w:pPr>
              <w:pStyle w:val="CETBodytext"/>
              <w:jc w:val="center"/>
              <w:rPr>
                <w:rFonts w:cs="Arial"/>
                <w:szCs w:val="18"/>
                <w:lang w:val="en-GB"/>
              </w:rPr>
            </w:pPr>
            <w:r w:rsidRPr="00CD7A79">
              <w:rPr>
                <w:rFonts w:cs="Arial"/>
                <w:szCs w:val="18"/>
                <w:lang w:val="en-GB"/>
              </w:rPr>
              <w:t>7</w:t>
            </w:r>
          </w:p>
        </w:tc>
      </w:tr>
      <w:tr w:rsidR="002D7100" w:rsidRPr="00B57B36" w14:paraId="368915C2" w14:textId="77777777" w:rsidTr="00F767DF">
        <w:tc>
          <w:tcPr>
            <w:tcW w:w="570" w:type="pct"/>
            <w:shd w:val="clear" w:color="auto" w:fill="FFFFFF"/>
          </w:tcPr>
          <w:p w14:paraId="26CD760F" w14:textId="77777777" w:rsidR="002D7100" w:rsidRPr="00B57B36" w:rsidRDefault="002D7100" w:rsidP="002D7100">
            <w:pPr>
              <w:pStyle w:val="CETBodytext"/>
              <w:ind w:right="-1"/>
              <w:rPr>
                <w:rFonts w:cs="Arial"/>
                <w:szCs w:val="18"/>
                <w:lang w:val="en-GB"/>
              </w:rPr>
            </w:pPr>
            <w:r w:rsidRPr="000228CA">
              <w:rPr>
                <w:rFonts w:cs="Arial"/>
                <w:szCs w:val="18"/>
                <w:lang w:val="en-GB"/>
              </w:rPr>
              <w:t>CO</w:t>
            </w:r>
            <w:r w:rsidR="005D24B4" w:rsidRPr="00CD7A79">
              <w:rPr>
                <w:rFonts w:cs="Arial"/>
                <w:szCs w:val="18"/>
                <w:vertAlign w:val="subscript"/>
                <w:lang w:val="en-GB"/>
              </w:rPr>
              <w:t>2</w:t>
            </w:r>
          </w:p>
        </w:tc>
        <w:tc>
          <w:tcPr>
            <w:tcW w:w="554" w:type="pct"/>
            <w:tcBorders>
              <w:top w:val="nil"/>
              <w:left w:val="nil"/>
              <w:bottom w:val="nil"/>
              <w:right w:val="nil"/>
            </w:tcBorders>
            <w:shd w:val="clear" w:color="auto" w:fill="auto"/>
            <w:vAlign w:val="bottom"/>
          </w:tcPr>
          <w:p w14:paraId="3336DBF1" w14:textId="77777777" w:rsidR="00111461" w:rsidRDefault="005D24B4" w:rsidP="00A20CD2">
            <w:pPr>
              <w:pStyle w:val="CETBodytext"/>
              <w:jc w:val="center"/>
              <w:rPr>
                <w:rFonts w:cs="Arial"/>
                <w:szCs w:val="18"/>
                <w:lang w:val="en-GB"/>
              </w:rPr>
            </w:pPr>
            <w:r w:rsidRPr="00CD7A79">
              <w:rPr>
                <w:rFonts w:cs="Arial"/>
                <w:szCs w:val="18"/>
                <w:lang w:val="en-GB"/>
              </w:rPr>
              <w:t>0.01</w:t>
            </w:r>
          </w:p>
        </w:tc>
        <w:tc>
          <w:tcPr>
            <w:tcW w:w="554" w:type="pct"/>
            <w:tcBorders>
              <w:top w:val="nil"/>
              <w:left w:val="nil"/>
              <w:bottom w:val="nil"/>
              <w:right w:val="nil"/>
            </w:tcBorders>
            <w:shd w:val="clear" w:color="auto" w:fill="auto"/>
            <w:vAlign w:val="bottom"/>
          </w:tcPr>
          <w:p w14:paraId="5AA072C2" w14:textId="77777777" w:rsidR="00111461" w:rsidRDefault="005D24B4" w:rsidP="00A20CD2">
            <w:pPr>
              <w:pStyle w:val="CETBodytext"/>
              <w:jc w:val="center"/>
              <w:rPr>
                <w:rFonts w:cs="Arial"/>
                <w:szCs w:val="18"/>
                <w:lang w:val="en-GB"/>
              </w:rPr>
            </w:pPr>
            <w:r w:rsidRPr="00CD7A79">
              <w:rPr>
                <w:rFonts w:cs="Arial"/>
                <w:szCs w:val="18"/>
                <w:lang w:val="en-GB"/>
              </w:rPr>
              <w:t>8.04</w:t>
            </w:r>
          </w:p>
        </w:tc>
        <w:tc>
          <w:tcPr>
            <w:tcW w:w="554" w:type="pct"/>
            <w:tcBorders>
              <w:top w:val="nil"/>
              <w:left w:val="nil"/>
              <w:bottom w:val="nil"/>
              <w:right w:val="nil"/>
            </w:tcBorders>
            <w:shd w:val="clear" w:color="auto" w:fill="auto"/>
            <w:vAlign w:val="bottom"/>
          </w:tcPr>
          <w:p w14:paraId="585F5DE2" w14:textId="77777777" w:rsidR="00111461" w:rsidRDefault="005D24B4" w:rsidP="00A20CD2">
            <w:pPr>
              <w:pStyle w:val="CETBodytext"/>
              <w:jc w:val="center"/>
              <w:rPr>
                <w:rFonts w:cs="Arial"/>
                <w:szCs w:val="18"/>
                <w:lang w:val="en-GB"/>
              </w:rPr>
            </w:pPr>
            <w:r w:rsidRPr="00CD7A79">
              <w:rPr>
                <w:rFonts w:cs="Arial"/>
                <w:szCs w:val="18"/>
                <w:lang w:val="en-GB"/>
              </w:rPr>
              <w:t>0.48</w:t>
            </w:r>
          </w:p>
        </w:tc>
        <w:tc>
          <w:tcPr>
            <w:tcW w:w="554" w:type="pct"/>
            <w:tcBorders>
              <w:top w:val="nil"/>
              <w:left w:val="nil"/>
              <w:bottom w:val="nil"/>
              <w:right w:val="nil"/>
            </w:tcBorders>
            <w:shd w:val="clear" w:color="auto" w:fill="auto"/>
            <w:vAlign w:val="bottom"/>
          </w:tcPr>
          <w:p w14:paraId="5DA18609" w14:textId="77777777" w:rsidR="00111461" w:rsidRDefault="005D24B4" w:rsidP="00A20CD2">
            <w:pPr>
              <w:pStyle w:val="CETBodytext"/>
              <w:jc w:val="center"/>
              <w:rPr>
                <w:rFonts w:cs="Arial"/>
                <w:szCs w:val="18"/>
                <w:lang w:val="en-GB"/>
              </w:rPr>
            </w:pPr>
            <w:r w:rsidRPr="00CD7A79">
              <w:rPr>
                <w:rFonts w:cs="Arial"/>
                <w:szCs w:val="18"/>
                <w:lang w:val="en-GB"/>
              </w:rPr>
              <w:t>7.75</w:t>
            </w:r>
          </w:p>
        </w:tc>
        <w:tc>
          <w:tcPr>
            <w:tcW w:w="554" w:type="pct"/>
            <w:tcBorders>
              <w:top w:val="nil"/>
              <w:left w:val="nil"/>
              <w:bottom w:val="nil"/>
              <w:right w:val="nil"/>
            </w:tcBorders>
            <w:shd w:val="clear" w:color="auto" w:fill="auto"/>
            <w:vAlign w:val="bottom"/>
          </w:tcPr>
          <w:p w14:paraId="189FE66E" w14:textId="77777777" w:rsidR="00111461" w:rsidRDefault="005D24B4" w:rsidP="00A20CD2">
            <w:pPr>
              <w:pStyle w:val="CETBodytext"/>
              <w:jc w:val="center"/>
              <w:rPr>
                <w:rFonts w:cs="Arial"/>
                <w:szCs w:val="18"/>
                <w:lang w:val="en-GB"/>
              </w:rPr>
            </w:pPr>
            <w:r w:rsidRPr="00CD7A79">
              <w:rPr>
                <w:rFonts w:cs="Arial"/>
                <w:szCs w:val="18"/>
                <w:lang w:val="en-GB"/>
              </w:rPr>
              <w:t>0.21</w:t>
            </w:r>
          </w:p>
        </w:tc>
        <w:tc>
          <w:tcPr>
            <w:tcW w:w="554" w:type="pct"/>
            <w:tcBorders>
              <w:top w:val="nil"/>
              <w:left w:val="nil"/>
              <w:bottom w:val="nil"/>
              <w:right w:val="nil"/>
            </w:tcBorders>
            <w:shd w:val="clear" w:color="auto" w:fill="auto"/>
            <w:vAlign w:val="bottom"/>
          </w:tcPr>
          <w:p w14:paraId="4957D7A9" w14:textId="77777777" w:rsidR="00111461" w:rsidRDefault="005D24B4" w:rsidP="00A20CD2">
            <w:pPr>
              <w:pStyle w:val="CETBodytext"/>
              <w:jc w:val="center"/>
              <w:rPr>
                <w:rFonts w:cs="Arial"/>
                <w:szCs w:val="18"/>
                <w:lang w:val="en-GB"/>
              </w:rPr>
            </w:pPr>
            <w:r w:rsidRPr="00CD7A79">
              <w:rPr>
                <w:rFonts w:cs="Arial"/>
                <w:szCs w:val="18"/>
                <w:lang w:val="en-GB"/>
              </w:rPr>
              <w:t>9.08</w:t>
            </w:r>
          </w:p>
        </w:tc>
        <w:tc>
          <w:tcPr>
            <w:tcW w:w="554" w:type="pct"/>
            <w:tcBorders>
              <w:top w:val="nil"/>
              <w:left w:val="nil"/>
              <w:bottom w:val="nil"/>
              <w:right w:val="nil"/>
            </w:tcBorders>
            <w:shd w:val="clear" w:color="auto" w:fill="auto"/>
            <w:vAlign w:val="bottom"/>
          </w:tcPr>
          <w:p w14:paraId="49F95618" w14:textId="77777777" w:rsidR="00111461" w:rsidRDefault="005D24B4" w:rsidP="00A20CD2">
            <w:pPr>
              <w:pStyle w:val="CETBodytext"/>
              <w:jc w:val="center"/>
              <w:rPr>
                <w:rFonts w:cs="Arial"/>
                <w:szCs w:val="18"/>
                <w:lang w:val="en-GB"/>
              </w:rPr>
            </w:pPr>
            <w:r w:rsidRPr="00CD7A79">
              <w:rPr>
                <w:rFonts w:cs="Arial"/>
                <w:szCs w:val="18"/>
                <w:lang w:val="en-GB"/>
              </w:rPr>
              <w:t>0.6</w:t>
            </w:r>
          </w:p>
        </w:tc>
        <w:tc>
          <w:tcPr>
            <w:tcW w:w="551" w:type="pct"/>
            <w:tcBorders>
              <w:top w:val="nil"/>
              <w:left w:val="nil"/>
              <w:bottom w:val="nil"/>
              <w:right w:val="nil"/>
            </w:tcBorders>
            <w:shd w:val="clear" w:color="auto" w:fill="auto"/>
            <w:vAlign w:val="bottom"/>
          </w:tcPr>
          <w:p w14:paraId="7D68BF8A" w14:textId="77777777" w:rsidR="00111461" w:rsidRDefault="005D24B4" w:rsidP="00A20CD2">
            <w:pPr>
              <w:pStyle w:val="CETBodytext"/>
              <w:jc w:val="center"/>
              <w:rPr>
                <w:rFonts w:cs="Arial"/>
                <w:szCs w:val="18"/>
                <w:lang w:val="en-GB"/>
              </w:rPr>
            </w:pPr>
            <w:r w:rsidRPr="00CD7A79">
              <w:rPr>
                <w:rFonts w:cs="Arial"/>
                <w:szCs w:val="18"/>
                <w:lang w:val="en-GB"/>
              </w:rPr>
              <w:t>12</w:t>
            </w:r>
          </w:p>
        </w:tc>
      </w:tr>
      <w:tr w:rsidR="002D7100" w:rsidRPr="00B57B36" w14:paraId="6BED256C" w14:textId="77777777" w:rsidTr="00F767DF">
        <w:tc>
          <w:tcPr>
            <w:tcW w:w="570" w:type="pct"/>
            <w:shd w:val="clear" w:color="auto" w:fill="FFFFFF"/>
          </w:tcPr>
          <w:p w14:paraId="44147A6F" w14:textId="77777777" w:rsidR="002D7100" w:rsidRPr="00B57B36" w:rsidRDefault="002D7100" w:rsidP="002D7100">
            <w:pPr>
              <w:pStyle w:val="CETBodytext"/>
              <w:ind w:right="-1"/>
              <w:rPr>
                <w:rFonts w:cs="Arial"/>
                <w:szCs w:val="18"/>
                <w:lang w:val="en-GB"/>
              </w:rPr>
            </w:pPr>
            <w:r w:rsidRPr="000228CA">
              <w:rPr>
                <w:rFonts w:cs="Arial"/>
                <w:szCs w:val="18"/>
                <w:lang w:val="en-GB"/>
              </w:rPr>
              <w:t>H</w:t>
            </w:r>
            <w:r w:rsidR="005D24B4" w:rsidRPr="00CD7A79">
              <w:rPr>
                <w:rFonts w:cs="Arial"/>
                <w:szCs w:val="18"/>
                <w:vertAlign w:val="subscript"/>
                <w:lang w:val="en-GB"/>
              </w:rPr>
              <w:t>2</w:t>
            </w:r>
          </w:p>
        </w:tc>
        <w:tc>
          <w:tcPr>
            <w:tcW w:w="554" w:type="pct"/>
            <w:tcBorders>
              <w:top w:val="nil"/>
              <w:left w:val="nil"/>
              <w:bottom w:val="nil"/>
              <w:right w:val="nil"/>
            </w:tcBorders>
            <w:shd w:val="clear" w:color="auto" w:fill="auto"/>
            <w:vAlign w:val="bottom"/>
          </w:tcPr>
          <w:p w14:paraId="60A9CEB0" w14:textId="77777777" w:rsidR="00111461" w:rsidRDefault="005D24B4" w:rsidP="00A20CD2">
            <w:pPr>
              <w:pStyle w:val="CETBodytext"/>
              <w:jc w:val="center"/>
              <w:rPr>
                <w:rFonts w:cs="Arial"/>
                <w:szCs w:val="18"/>
                <w:lang w:val="en-GB"/>
              </w:rPr>
            </w:pPr>
            <w:r w:rsidRPr="00CD7A79">
              <w:rPr>
                <w:rFonts w:cs="Arial"/>
                <w:szCs w:val="18"/>
                <w:lang w:val="en-GB"/>
              </w:rPr>
              <w:t>0</w:t>
            </w:r>
          </w:p>
        </w:tc>
        <w:tc>
          <w:tcPr>
            <w:tcW w:w="554" w:type="pct"/>
            <w:tcBorders>
              <w:top w:val="nil"/>
              <w:left w:val="nil"/>
              <w:bottom w:val="nil"/>
              <w:right w:val="nil"/>
            </w:tcBorders>
            <w:shd w:val="clear" w:color="auto" w:fill="auto"/>
            <w:vAlign w:val="bottom"/>
          </w:tcPr>
          <w:p w14:paraId="6D6B1206" w14:textId="77777777" w:rsidR="00111461" w:rsidRDefault="005D24B4" w:rsidP="00A20CD2">
            <w:pPr>
              <w:pStyle w:val="CETBodytext"/>
              <w:jc w:val="center"/>
              <w:rPr>
                <w:rFonts w:cs="Arial"/>
                <w:szCs w:val="18"/>
                <w:lang w:val="en-GB"/>
              </w:rPr>
            </w:pPr>
            <w:r w:rsidRPr="00CD7A79">
              <w:rPr>
                <w:rFonts w:cs="Arial"/>
                <w:szCs w:val="18"/>
                <w:lang w:val="en-GB"/>
              </w:rPr>
              <w:t>56.89</w:t>
            </w:r>
          </w:p>
        </w:tc>
        <w:tc>
          <w:tcPr>
            <w:tcW w:w="554" w:type="pct"/>
            <w:tcBorders>
              <w:top w:val="nil"/>
              <w:left w:val="nil"/>
              <w:bottom w:val="nil"/>
              <w:right w:val="nil"/>
            </w:tcBorders>
            <w:shd w:val="clear" w:color="auto" w:fill="auto"/>
            <w:vAlign w:val="bottom"/>
          </w:tcPr>
          <w:p w14:paraId="3F9F5316" w14:textId="77777777" w:rsidR="00111461" w:rsidRDefault="005D24B4" w:rsidP="00A20CD2">
            <w:pPr>
              <w:pStyle w:val="CETBodytext"/>
              <w:jc w:val="center"/>
              <w:rPr>
                <w:rFonts w:cs="Arial"/>
                <w:szCs w:val="18"/>
                <w:lang w:val="en-GB"/>
              </w:rPr>
            </w:pPr>
            <w:r w:rsidRPr="00CD7A79">
              <w:rPr>
                <w:rFonts w:cs="Arial"/>
                <w:szCs w:val="18"/>
                <w:lang w:val="en-GB"/>
              </w:rPr>
              <w:t>2.88</w:t>
            </w:r>
          </w:p>
        </w:tc>
        <w:tc>
          <w:tcPr>
            <w:tcW w:w="554" w:type="pct"/>
            <w:tcBorders>
              <w:top w:val="nil"/>
              <w:left w:val="nil"/>
              <w:bottom w:val="nil"/>
              <w:right w:val="nil"/>
            </w:tcBorders>
            <w:shd w:val="clear" w:color="auto" w:fill="auto"/>
            <w:vAlign w:val="bottom"/>
          </w:tcPr>
          <w:p w14:paraId="5E4343D7" w14:textId="77777777" w:rsidR="00111461" w:rsidRDefault="005D24B4" w:rsidP="00A20CD2">
            <w:pPr>
              <w:pStyle w:val="CETBodytext"/>
              <w:jc w:val="center"/>
              <w:rPr>
                <w:rFonts w:cs="Arial"/>
                <w:szCs w:val="18"/>
                <w:lang w:val="en-GB"/>
              </w:rPr>
            </w:pPr>
            <w:r w:rsidRPr="00CD7A79">
              <w:rPr>
                <w:rFonts w:cs="Arial"/>
                <w:szCs w:val="18"/>
                <w:lang w:val="en-GB"/>
              </w:rPr>
              <w:t>56.39</w:t>
            </w:r>
          </w:p>
        </w:tc>
        <w:tc>
          <w:tcPr>
            <w:tcW w:w="554" w:type="pct"/>
            <w:tcBorders>
              <w:top w:val="nil"/>
              <w:left w:val="nil"/>
              <w:bottom w:val="nil"/>
              <w:right w:val="nil"/>
            </w:tcBorders>
            <w:shd w:val="clear" w:color="auto" w:fill="auto"/>
            <w:vAlign w:val="bottom"/>
          </w:tcPr>
          <w:p w14:paraId="558E6892" w14:textId="77777777" w:rsidR="00111461" w:rsidRDefault="005D24B4" w:rsidP="00A20CD2">
            <w:pPr>
              <w:pStyle w:val="CETBodytext"/>
              <w:jc w:val="center"/>
              <w:rPr>
                <w:rFonts w:cs="Arial"/>
                <w:szCs w:val="18"/>
                <w:lang w:val="en-GB"/>
              </w:rPr>
            </w:pPr>
            <w:r w:rsidRPr="00CD7A79">
              <w:rPr>
                <w:rFonts w:cs="Arial"/>
                <w:szCs w:val="18"/>
                <w:lang w:val="en-GB"/>
              </w:rPr>
              <w:t>0</w:t>
            </w:r>
          </w:p>
        </w:tc>
        <w:tc>
          <w:tcPr>
            <w:tcW w:w="554" w:type="pct"/>
            <w:tcBorders>
              <w:top w:val="nil"/>
              <w:left w:val="nil"/>
              <w:bottom w:val="nil"/>
              <w:right w:val="nil"/>
            </w:tcBorders>
            <w:shd w:val="clear" w:color="auto" w:fill="auto"/>
            <w:vAlign w:val="bottom"/>
          </w:tcPr>
          <w:p w14:paraId="534E7E3B" w14:textId="77777777" w:rsidR="00111461" w:rsidRDefault="005D24B4" w:rsidP="00A20CD2">
            <w:pPr>
              <w:pStyle w:val="CETBodytext"/>
              <w:jc w:val="center"/>
              <w:rPr>
                <w:rFonts w:cs="Arial"/>
                <w:szCs w:val="18"/>
                <w:lang w:val="en-GB"/>
              </w:rPr>
            </w:pPr>
            <w:r w:rsidRPr="00CD7A79">
              <w:rPr>
                <w:rFonts w:cs="Arial"/>
                <w:szCs w:val="18"/>
                <w:lang w:val="en-GB"/>
              </w:rPr>
              <w:t>57</w:t>
            </w:r>
          </w:p>
        </w:tc>
        <w:tc>
          <w:tcPr>
            <w:tcW w:w="554" w:type="pct"/>
            <w:tcBorders>
              <w:top w:val="nil"/>
              <w:left w:val="nil"/>
              <w:bottom w:val="nil"/>
              <w:right w:val="nil"/>
            </w:tcBorders>
            <w:shd w:val="clear" w:color="auto" w:fill="auto"/>
            <w:vAlign w:val="bottom"/>
          </w:tcPr>
          <w:p w14:paraId="054D8B6F" w14:textId="77777777" w:rsidR="00111461" w:rsidRDefault="005D24B4" w:rsidP="00A20CD2">
            <w:pPr>
              <w:pStyle w:val="CETBodytext"/>
              <w:jc w:val="center"/>
              <w:rPr>
                <w:rFonts w:cs="Arial"/>
                <w:szCs w:val="18"/>
                <w:lang w:val="en-GB"/>
              </w:rPr>
            </w:pPr>
            <w:r w:rsidRPr="00CD7A79">
              <w:rPr>
                <w:rFonts w:cs="Arial"/>
                <w:szCs w:val="18"/>
                <w:lang w:val="en-GB"/>
              </w:rPr>
              <w:t>0</w:t>
            </w:r>
          </w:p>
        </w:tc>
        <w:tc>
          <w:tcPr>
            <w:tcW w:w="551" w:type="pct"/>
            <w:tcBorders>
              <w:top w:val="nil"/>
              <w:left w:val="nil"/>
              <w:bottom w:val="nil"/>
              <w:right w:val="nil"/>
            </w:tcBorders>
            <w:shd w:val="clear" w:color="auto" w:fill="auto"/>
            <w:vAlign w:val="bottom"/>
          </w:tcPr>
          <w:p w14:paraId="0AEAC751" w14:textId="77777777" w:rsidR="00111461" w:rsidRDefault="005D24B4" w:rsidP="00A20CD2">
            <w:pPr>
              <w:pStyle w:val="CETBodytext"/>
              <w:jc w:val="center"/>
              <w:rPr>
                <w:rFonts w:cs="Arial"/>
                <w:szCs w:val="18"/>
                <w:lang w:val="en-GB"/>
              </w:rPr>
            </w:pPr>
            <w:r w:rsidRPr="00CD7A79">
              <w:rPr>
                <w:rFonts w:cs="Arial"/>
                <w:szCs w:val="18"/>
                <w:lang w:val="en-GB"/>
              </w:rPr>
              <w:t>59.7</w:t>
            </w:r>
          </w:p>
        </w:tc>
      </w:tr>
      <w:tr w:rsidR="002D7100" w:rsidRPr="00B57B36" w14:paraId="485304DF" w14:textId="77777777" w:rsidTr="00F767DF">
        <w:tc>
          <w:tcPr>
            <w:tcW w:w="570" w:type="pct"/>
            <w:shd w:val="clear" w:color="auto" w:fill="FFFFFF"/>
          </w:tcPr>
          <w:p w14:paraId="03C18684" w14:textId="77777777" w:rsidR="002D7100" w:rsidRPr="00B57B36" w:rsidRDefault="002D7100" w:rsidP="002D7100">
            <w:pPr>
              <w:pStyle w:val="CETBodytext"/>
              <w:ind w:right="-1"/>
              <w:rPr>
                <w:rFonts w:cs="Arial"/>
                <w:szCs w:val="18"/>
                <w:lang w:val="en-GB"/>
              </w:rPr>
            </w:pPr>
            <w:r w:rsidRPr="000228CA">
              <w:rPr>
                <w:rFonts w:cs="Arial"/>
                <w:szCs w:val="18"/>
                <w:lang w:val="en-GB"/>
              </w:rPr>
              <w:t>N</w:t>
            </w:r>
            <w:r w:rsidR="005D24B4" w:rsidRPr="00CD7A79">
              <w:rPr>
                <w:rFonts w:cs="Arial"/>
                <w:szCs w:val="18"/>
                <w:vertAlign w:val="subscript"/>
                <w:lang w:val="en-GB"/>
              </w:rPr>
              <w:t>2</w:t>
            </w:r>
          </w:p>
        </w:tc>
        <w:tc>
          <w:tcPr>
            <w:tcW w:w="554" w:type="pct"/>
            <w:tcBorders>
              <w:top w:val="nil"/>
              <w:left w:val="nil"/>
              <w:bottom w:val="nil"/>
              <w:right w:val="nil"/>
            </w:tcBorders>
            <w:shd w:val="clear" w:color="auto" w:fill="auto"/>
            <w:vAlign w:val="bottom"/>
          </w:tcPr>
          <w:p w14:paraId="3252272F" w14:textId="77777777" w:rsidR="00111461" w:rsidRDefault="005D24B4" w:rsidP="00A20CD2">
            <w:pPr>
              <w:pStyle w:val="CETBodytext"/>
              <w:jc w:val="center"/>
              <w:rPr>
                <w:rFonts w:cs="Arial"/>
                <w:szCs w:val="18"/>
                <w:lang w:val="en-GB"/>
              </w:rPr>
            </w:pPr>
            <w:r w:rsidRPr="00CD7A79">
              <w:rPr>
                <w:rFonts w:cs="Arial"/>
                <w:szCs w:val="18"/>
                <w:lang w:val="en-GB"/>
              </w:rPr>
              <w:t>0.3</w:t>
            </w:r>
          </w:p>
        </w:tc>
        <w:tc>
          <w:tcPr>
            <w:tcW w:w="554" w:type="pct"/>
            <w:tcBorders>
              <w:top w:val="nil"/>
              <w:left w:val="nil"/>
              <w:bottom w:val="nil"/>
              <w:right w:val="nil"/>
            </w:tcBorders>
            <w:shd w:val="clear" w:color="auto" w:fill="auto"/>
            <w:vAlign w:val="bottom"/>
          </w:tcPr>
          <w:p w14:paraId="14B5F684" w14:textId="77777777" w:rsidR="00111461" w:rsidRDefault="005D24B4" w:rsidP="00A20CD2">
            <w:pPr>
              <w:pStyle w:val="CETBodytext"/>
              <w:jc w:val="center"/>
              <w:rPr>
                <w:rFonts w:cs="Arial"/>
                <w:szCs w:val="18"/>
                <w:lang w:val="en-GB"/>
              </w:rPr>
            </w:pPr>
            <w:r w:rsidRPr="00CD7A79">
              <w:rPr>
                <w:rFonts w:cs="Arial"/>
                <w:szCs w:val="18"/>
                <w:lang w:val="en-GB"/>
              </w:rPr>
              <w:t>22.42</w:t>
            </w:r>
          </w:p>
        </w:tc>
        <w:tc>
          <w:tcPr>
            <w:tcW w:w="554" w:type="pct"/>
            <w:tcBorders>
              <w:top w:val="nil"/>
              <w:left w:val="nil"/>
              <w:bottom w:val="nil"/>
              <w:right w:val="nil"/>
            </w:tcBorders>
            <w:shd w:val="clear" w:color="auto" w:fill="auto"/>
            <w:vAlign w:val="bottom"/>
          </w:tcPr>
          <w:p w14:paraId="23BEE186" w14:textId="77777777" w:rsidR="00111461" w:rsidRDefault="005D24B4" w:rsidP="00A20CD2">
            <w:pPr>
              <w:pStyle w:val="CETBodytext"/>
              <w:jc w:val="center"/>
              <w:rPr>
                <w:rFonts w:cs="Arial"/>
                <w:szCs w:val="18"/>
                <w:lang w:val="en-GB"/>
              </w:rPr>
            </w:pPr>
            <w:r w:rsidRPr="00CD7A79">
              <w:rPr>
                <w:rFonts w:cs="Arial"/>
                <w:szCs w:val="18"/>
                <w:lang w:val="en-GB"/>
              </w:rPr>
              <w:t>1.88</w:t>
            </w:r>
          </w:p>
        </w:tc>
        <w:tc>
          <w:tcPr>
            <w:tcW w:w="554" w:type="pct"/>
            <w:tcBorders>
              <w:top w:val="nil"/>
              <w:left w:val="nil"/>
              <w:bottom w:val="nil"/>
              <w:right w:val="nil"/>
            </w:tcBorders>
            <w:shd w:val="clear" w:color="auto" w:fill="auto"/>
            <w:vAlign w:val="bottom"/>
          </w:tcPr>
          <w:p w14:paraId="6CDE94AA" w14:textId="77777777" w:rsidR="00111461" w:rsidRDefault="005D24B4" w:rsidP="00A20CD2">
            <w:pPr>
              <w:pStyle w:val="CETBodytext"/>
              <w:jc w:val="center"/>
              <w:rPr>
                <w:rFonts w:cs="Arial"/>
                <w:szCs w:val="18"/>
                <w:lang w:val="en-GB"/>
              </w:rPr>
            </w:pPr>
            <w:r w:rsidRPr="00CD7A79">
              <w:rPr>
                <w:rFonts w:cs="Arial"/>
                <w:szCs w:val="18"/>
                <w:lang w:val="en-GB"/>
              </w:rPr>
              <w:t>22.5</w:t>
            </w:r>
          </w:p>
        </w:tc>
        <w:tc>
          <w:tcPr>
            <w:tcW w:w="554" w:type="pct"/>
            <w:tcBorders>
              <w:top w:val="nil"/>
              <w:left w:val="nil"/>
              <w:bottom w:val="nil"/>
              <w:right w:val="nil"/>
            </w:tcBorders>
            <w:shd w:val="clear" w:color="auto" w:fill="auto"/>
            <w:vAlign w:val="bottom"/>
          </w:tcPr>
          <w:p w14:paraId="31FA266F" w14:textId="77777777" w:rsidR="00111461" w:rsidRDefault="005D24B4" w:rsidP="00A20CD2">
            <w:pPr>
              <w:pStyle w:val="CETBodytext"/>
              <w:jc w:val="center"/>
              <w:rPr>
                <w:rFonts w:cs="Arial"/>
                <w:szCs w:val="18"/>
                <w:lang w:val="en-GB"/>
              </w:rPr>
            </w:pPr>
            <w:r w:rsidRPr="00CD7A79">
              <w:rPr>
                <w:rFonts w:cs="Arial"/>
                <w:szCs w:val="18"/>
                <w:lang w:val="en-GB"/>
              </w:rPr>
              <w:t>0</w:t>
            </w:r>
          </w:p>
        </w:tc>
        <w:tc>
          <w:tcPr>
            <w:tcW w:w="554" w:type="pct"/>
            <w:tcBorders>
              <w:top w:val="nil"/>
              <w:left w:val="nil"/>
              <w:bottom w:val="nil"/>
              <w:right w:val="nil"/>
            </w:tcBorders>
            <w:shd w:val="clear" w:color="auto" w:fill="auto"/>
            <w:vAlign w:val="bottom"/>
          </w:tcPr>
          <w:p w14:paraId="64A140B8" w14:textId="77777777" w:rsidR="00111461" w:rsidRDefault="005D24B4" w:rsidP="00A20CD2">
            <w:pPr>
              <w:pStyle w:val="CETBodytext"/>
              <w:jc w:val="center"/>
              <w:rPr>
                <w:rFonts w:cs="Arial"/>
                <w:szCs w:val="18"/>
                <w:lang w:val="en-GB"/>
              </w:rPr>
            </w:pPr>
            <w:r w:rsidRPr="00CD7A79">
              <w:rPr>
                <w:rFonts w:cs="Arial"/>
                <w:szCs w:val="18"/>
                <w:lang w:val="en-GB"/>
              </w:rPr>
              <w:t>21.93</w:t>
            </w:r>
          </w:p>
        </w:tc>
        <w:tc>
          <w:tcPr>
            <w:tcW w:w="554" w:type="pct"/>
            <w:tcBorders>
              <w:top w:val="nil"/>
              <w:left w:val="nil"/>
              <w:bottom w:val="nil"/>
              <w:right w:val="nil"/>
            </w:tcBorders>
            <w:shd w:val="clear" w:color="auto" w:fill="auto"/>
            <w:vAlign w:val="bottom"/>
          </w:tcPr>
          <w:p w14:paraId="193CCF3A" w14:textId="77777777" w:rsidR="00111461" w:rsidRDefault="005D24B4" w:rsidP="00A20CD2">
            <w:pPr>
              <w:pStyle w:val="CETBodytext"/>
              <w:jc w:val="center"/>
              <w:rPr>
                <w:rFonts w:cs="Arial"/>
                <w:szCs w:val="18"/>
                <w:lang w:val="en-GB"/>
              </w:rPr>
            </w:pPr>
            <w:r w:rsidRPr="00CD7A79">
              <w:rPr>
                <w:rFonts w:cs="Arial"/>
                <w:szCs w:val="18"/>
                <w:lang w:val="en-GB"/>
              </w:rPr>
              <w:t>0.4</w:t>
            </w:r>
          </w:p>
        </w:tc>
        <w:tc>
          <w:tcPr>
            <w:tcW w:w="551" w:type="pct"/>
            <w:tcBorders>
              <w:top w:val="nil"/>
              <w:left w:val="nil"/>
              <w:bottom w:val="nil"/>
              <w:right w:val="nil"/>
            </w:tcBorders>
            <w:shd w:val="clear" w:color="auto" w:fill="auto"/>
            <w:vAlign w:val="bottom"/>
          </w:tcPr>
          <w:p w14:paraId="4CE6ABA0" w14:textId="77777777" w:rsidR="00111461" w:rsidRDefault="005D24B4" w:rsidP="00A20CD2">
            <w:pPr>
              <w:pStyle w:val="CETBodytext"/>
              <w:jc w:val="center"/>
              <w:rPr>
                <w:rFonts w:cs="Arial"/>
                <w:szCs w:val="18"/>
                <w:lang w:val="en-GB"/>
              </w:rPr>
            </w:pPr>
            <w:r w:rsidRPr="00CD7A79">
              <w:rPr>
                <w:rFonts w:cs="Arial"/>
                <w:szCs w:val="18"/>
                <w:lang w:val="en-GB"/>
              </w:rPr>
              <w:t>20.6</w:t>
            </w:r>
          </w:p>
        </w:tc>
      </w:tr>
      <w:tr w:rsidR="002D7100" w:rsidRPr="00B57B36" w14:paraId="40AE056D" w14:textId="77777777" w:rsidTr="00734920">
        <w:tc>
          <w:tcPr>
            <w:tcW w:w="570" w:type="pct"/>
            <w:tcBorders>
              <w:bottom w:val="single" w:sz="4" w:space="0" w:color="00B050"/>
            </w:tcBorders>
            <w:shd w:val="clear" w:color="auto" w:fill="FFFFFF"/>
          </w:tcPr>
          <w:p w14:paraId="33EEC07F" w14:textId="77777777" w:rsidR="002D7100" w:rsidRPr="00B57B36" w:rsidRDefault="002D7100" w:rsidP="002D7100">
            <w:pPr>
              <w:pStyle w:val="CETBodytext"/>
              <w:ind w:right="-1"/>
              <w:rPr>
                <w:rFonts w:cs="Arial"/>
                <w:szCs w:val="18"/>
                <w:lang w:val="en-GB"/>
              </w:rPr>
            </w:pPr>
            <w:proofErr w:type="spellStart"/>
            <w:r w:rsidRPr="000228CA">
              <w:rPr>
                <w:rFonts w:cs="Arial"/>
                <w:szCs w:val="18"/>
                <w:lang w:val="en-GB"/>
              </w:rPr>
              <w:t>Ar</w:t>
            </w:r>
            <w:proofErr w:type="spellEnd"/>
          </w:p>
        </w:tc>
        <w:tc>
          <w:tcPr>
            <w:tcW w:w="554" w:type="pct"/>
            <w:tcBorders>
              <w:top w:val="nil"/>
              <w:left w:val="nil"/>
              <w:bottom w:val="single" w:sz="4" w:space="0" w:color="00B050"/>
              <w:right w:val="nil"/>
            </w:tcBorders>
            <w:shd w:val="clear" w:color="auto" w:fill="auto"/>
            <w:vAlign w:val="bottom"/>
          </w:tcPr>
          <w:p w14:paraId="695B87AC" w14:textId="77777777" w:rsidR="00111461" w:rsidRDefault="005D24B4" w:rsidP="00A20CD2">
            <w:pPr>
              <w:pStyle w:val="CETBodytext"/>
              <w:jc w:val="center"/>
              <w:rPr>
                <w:rFonts w:cs="Arial"/>
                <w:szCs w:val="18"/>
                <w:lang w:val="en-GB"/>
              </w:rPr>
            </w:pPr>
            <w:r w:rsidRPr="00CD7A79">
              <w:rPr>
                <w:rFonts w:cs="Arial"/>
                <w:szCs w:val="18"/>
                <w:lang w:val="en-GB"/>
              </w:rPr>
              <w:t>0.01</w:t>
            </w:r>
          </w:p>
        </w:tc>
        <w:tc>
          <w:tcPr>
            <w:tcW w:w="554" w:type="pct"/>
            <w:tcBorders>
              <w:top w:val="nil"/>
              <w:left w:val="nil"/>
              <w:bottom w:val="single" w:sz="4" w:space="0" w:color="00B050"/>
              <w:right w:val="nil"/>
            </w:tcBorders>
            <w:shd w:val="clear" w:color="auto" w:fill="auto"/>
            <w:vAlign w:val="bottom"/>
          </w:tcPr>
          <w:p w14:paraId="7770D2E2" w14:textId="77777777" w:rsidR="00111461" w:rsidRDefault="005D24B4" w:rsidP="00A20CD2">
            <w:pPr>
              <w:pStyle w:val="CETBodytext"/>
              <w:jc w:val="center"/>
              <w:rPr>
                <w:rFonts w:cs="Arial"/>
                <w:szCs w:val="18"/>
                <w:lang w:val="en-GB"/>
              </w:rPr>
            </w:pPr>
            <w:r w:rsidRPr="00CD7A79">
              <w:rPr>
                <w:rFonts w:cs="Arial"/>
                <w:szCs w:val="18"/>
                <w:lang w:val="en-GB"/>
              </w:rPr>
              <w:t>0.27</w:t>
            </w:r>
          </w:p>
        </w:tc>
        <w:tc>
          <w:tcPr>
            <w:tcW w:w="554" w:type="pct"/>
            <w:tcBorders>
              <w:top w:val="nil"/>
              <w:left w:val="nil"/>
              <w:bottom w:val="single" w:sz="4" w:space="0" w:color="00B050"/>
              <w:right w:val="nil"/>
            </w:tcBorders>
            <w:shd w:val="clear" w:color="auto" w:fill="auto"/>
            <w:vAlign w:val="bottom"/>
          </w:tcPr>
          <w:p w14:paraId="3E571C8A" w14:textId="77777777" w:rsidR="00111461" w:rsidRDefault="005D24B4" w:rsidP="00A20CD2">
            <w:pPr>
              <w:pStyle w:val="CETBodytext"/>
              <w:jc w:val="center"/>
              <w:rPr>
                <w:rFonts w:cs="Arial"/>
                <w:szCs w:val="18"/>
                <w:lang w:val="en-GB"/>
              </w:rPr>
            </w:pPr>
            <w:r w:rsidRPr="00CD7A79">
              <w:rPr>
                <w:rFonts w:cs="Arial"/>
                <w:szCs w:val="18"/>
                <w:lang w:val="en-GB"/>
              </w:rPr>
              <w:t>0.01</w:t>
            </w:r>
          </w:p>
        </w:tc>
        <w:tc>
          <w:tcPr>
            <w:tcW w:w="554" w:type="pct"/>
            <w:tcBorders>
              <w:top w:val="nil"/>
              <w:left w:val="nil"/>
              <w:bottom w:val="single" w:sz="4" w:space="0" w:color="00B050"/>
              <w:right w:val="nil"/>
            </w:tcBorders>
            <w:shd w:val="clear" w:color="auto" w:fill="auto"/>
            <w:vAlign w:val="bottom"/>
          </w:tcPr>
          <w:p w14:paraId="2EEEBE77" w14:textId="77777777" w:rsidR="00111461" w:rsidRDefault="005D24B4" w:rsidP="00A20CD2">
            <w:pPr>
              <w:pStyle w:val="CETBodytext"/>
              <w:jc w:val="center"/>
              <w:rPr>
                <w:rFonts w:cs="Arial"/>
                <w:szCs w:val="18"/>
                <w:lang w:val="en-GB"/>
              </w:rPr>
            </w:pPr>
            <w:r w:rsidRPr="00CD7A79">
              <w:rPr>
                <w:rFonts w:cs="Arial"/>
                <w:szCs w:val="18"/>
                <w:lang w:val="en-GB"/>
              </w:rPr>
              <w:t>0.28</w:t>
            </w:r>
          </w:p>
        </w:tc>
        <w:tc>
          <w:tcPr>
            <w:tcW w:w="554" w:type="pct"/>
            <w:tcBorders>
              <w:top w:val="nil"/>
              <w:left w:val="nil"/>
              <w:bottom w:val="single" w:sz="4" w:space="0" w:color="00B050"/>
              <w:right w:val="nil"/>
            </w:tcBorders>
            <w:shd w:val="clear" w:color="auto" w:fill="auto"/>
            <w:vAlign w:val="bottom"/>
          </w:tcPr>
          <w:p w14:paraId="180D9707" w14:textId="77777777" w:rsidR="00111461" w:rsidRDefault="005D24B4" w:rsidP="00A20CD2">
            <w:pPr>
              <w:pStyle w:val="CETBodytext"/>
              <w:jc w:val="center"/>
              <w:rPr>
                <w:rFonts w:cs="Arial"/>
                <w:szCs w:val="18"/>
                <w:lang w:val="en-GB"/>
              </w:rPr>
            </w:pPr>
            <w:r w:rsidRPr="00CD7A79">
              <w:rPr>
                <w:rFonts w:cs="Arial"/>
                <w:szCs w:val="18"/>
                <w:lang w:val="en-GB"/>
              </w:rPr>
              <w:t>0.28</w:t>
            </w:r>
          </w:p>
        </w:tc>
        <w:tc>
          <w:tcPr>
            <w:tcW w:w="554" w:type="pct"/>
            <w:tcBorders>
              <w:top w:val="nil"/>
              <w:left w:val="nil"/>
              <w:bottom w:val="single" w:sz="4" w:space="0" w:color="00B050"/>
              <w:right w:val="nil"/>
            </w:tcBorders>
            <w:shd w:val="clear" w:color="auto" w:fill="auto"/>
            <w:vAlign w:val="bottom"/>
          </w:tcPr>
          <w:p w14:paraId="5C679912" w14:textId="77777777" w:rsidR="00111461" w:rsidRDefault="005D24B4" w:rsidP="00A20CD2">
            <w:pPr>
              <w:pStyle w:val="CETBodytext"/>
              <w:jc w:val="center"/>
              <w:rPr>
                <w:rFonts w:cs="Arial"/>
                <w:szCs w:val="18"/>
                <w:lang w:val="en-GB"/>
              </w:rPr>
            </w:pPr>
            <w:r w:rsidRPr="00CD7A79">
              <w:rPr>
                <w:rFonts w:cs="Arial"/>
                <w:szCs w:val="18"/>
                <w:lang w:val="en-GB"/>
              </w:rPr>
              <w:t>0.28</w:t>
            </w:r>
          </w:p>
        </w:tc>
        <w:tc>
          <w:tcPr>
            <w:tcW w:w="554" w:type="pct"/>
            <w:tcBorders>
              <w:top w:val="nil"/>
              <w:left w:val="nil"/>
              <w:bottom w:val="single" w:sz="4" w:space="0" w:color="00B050"/>
              <w:right w:val="nil"/>
            </w:tcBorders>
            <w:shd w:val="clear" w:color="auto" w:fill="auto"/>
            <w:vAlign w:val="bottom"/>
          </w:tcPr>
          <w:p w14:paraId="0D6823DB" w14:textId="77777777" w:rsidR="00111461" w:rsidRDefault="005D24B4" w:rsidP="00A20CD2">
            <w:pPr>
              <w:pStyle w:val="CETBodytext"/>
              <w:jc w:val="center"/>
              <w:rPr>
                <w:rFonts w:cs="Arial"/>
                <w:szCs w:val="18"/>
                <w:lang w:val="en-GB"/>
              </w:rPr>
            </w:pPr>
            <w:r w:rsidRPr="00CD7A79">
              <w:rPr>
                <w:rFonts w:cs="Arial"/>
                <w:szCs w:val="18"/>
                <w:lang w:val="en-GB"/>
              </w:rPr>
              <w:t>0</w:t>
            </w:r>
          </w:p>
        </w:tc>
        <w:tc>
          <w:tcPr>
            <w:tcW w:w="551" w:type="pct"/>
            <w:tcBorders>
              <w:top w:val="nil"/>
              <w:left w:val="nil"/>
              <w:bottom w:val="single" w:sz="4" w:space="0" w:color="00B050"/>
              <w:right w:val="nil"/>
            </w:tcBorders>
            <w:shd w:val="clear" w:color="auto" w:fill="auto"/>
            <w:vAlign w:val="bottom"/>
          </w:tcPr>
          <w:p w14:paraId="6F3433A4" w14:textId="77777777" w:rsidR="00111461" w:rsidRDefault="005D24B4" w:rsidP="00A20CD2">
            <w:pPr>
              <w:pStyle w:val="CETBodytext"/>
              <w:jc w:val="center"/>
              <w:rPr>
                <w:rFonts w:cs="Arial"/>
                <w:szCs w:val="18"/>
                <w:lang w:val="en-GB"/>
              </w:rPr>
            </w:pPr>
            <w:r w:rsidRPr="00CD7A79">
              <w:rPr>
                <w:rFonts w:cs="Arial"/>
                <w:szCs w:val="18"/>
                <w:lang w:val="en-GB"/>
              </w:rPr>
              <w:t>0</w:t>
            </w:r>
          </w:p>
        </w:tc>
      </w:tr>
      <w:tr w:rsidR="002D7100" w:rsidRPr="00B57B36" w14:paraId="3FE4FAEA" w14:textId="77777777" w:rsidTr="00734920">
        <w:tc>
          <w:tcPr>
            <w:tcW w:w="570" w:type="pct"/>
            <w:tcBorders>
              <w:top w:val="single" w:sz="4" w:space="0" w:color="00B050"/>
            </w:tcBorders>
            <w:shd w:val="clear" w:color="auto" w:fill="FFFFFF"/>
          </w:tcPr>
          <w:p w14:paraId="6F130155" w14:textId="77777777" w:rsidR="002D7100" w:rsidRPr="00BE1545" w:rsidRDefault="002D7100" w:rsidP="002D7100">
            <w:pPr>
              <w:pStyle w:val="CETBodytext"/>
              <w:ind w:right="-1"/>
              <w:rPr>
                <w:rFonts w:cs="Arial"/>
                <w:szCs w:val="18"/>
                <w:lang w:val="en-GB"/>
              </w:rPr>
            </w:pPr>
            <w:r w:rsidRPr="000228CA">
              <w:rPr>
                <w:rFonts w:cs="Arial"/>
                <w:szCs w:val="18"/>
                <w:lang w:val="en-GB"/>
              </w:rPr>
              <w:t>H</w:t>
            </w:r>
            <w:r w:rsidR="005D24B4" w:rsidRPr="00CD7A79">
              <w:rPr>
                <w:rFonts w:cs="Arial"/>
                <w:szCs w:val="18"/>
                <w:vertAlign w:val="subscript"/>
                <w:lang w:val="en-GB"/>
              </w:rPr>
              <w:t>2</w:t>
            </w:r>
            <w:r w:rsidRPr="000228CA">
              <w:rPr>
                <w:rFonts w:cs="Arial"/>
                <w:szCs w:val="18"/>
                <w:lang w:val="en-GB"/>
              </w:rPr>
              <w:t>/N</w:t>
            </w:r>
            <w:r w:rsidR="005D24B4" w:rsidRPr="00CD7A79">
              <w:rPr>
                <w:rFonts w:cs="Arial"/>
                <w:szCs w:val="18"/>
                <w:vertAlign w:val="subscript"/>
                <w:lang w:val="en-GB"/>
              </w:rPr>
              <w:t>2</w:t>
            </w:r>
            <w:r w:rsidR="00CA623F">
              <w:rPr>
                <w:rFonts w:cs="Arial"/>
                <w:szCs w:val="18"/>
                <w:vertAlign w:val="subscript"/>
                <w:lang w:val="en-GB"/>
              </w:rPr>
              <w:t xml:space="preserve"> </w:t>
            </w:r>
            <w:r w:rsidR="00CA623F">
              <w:rPr>
                <w:rFonts w:cs="Arial"/>
                <w:szCs w:val="18"/>
                <w:lang w:val="en-GB"/>
              </w:rPr>
              <w:t xml:space="preserve"> Ratio</w:t>
            </w:r>
          </w:p>
        </w:tc>
        <w:tc>
          <w:tcPr>
            <w:tcW w:w="554" w:type="pct"/>
            <w:tcBorders>
              <w:top w:val="single" w:sz="4" w:space="0" w:color="00B050"/>
            </w:tcBorders>
            <w:shd w:val="clear" w:color="auto" w:fill="FFFFFF"/>
          </w:tcPr>
          <w:p w14:paraId="472718CF" w14:textId="77777777" w:rsidR="002D7100" w:rsidRPr="00CD7A79" w:rsidRDefault="002D7100" w:rsidP="002D7100">
            <w:pPr>
              <w:pStyle w:val="CETBodytext"/>
              <w:ind w:right="-1"/>
              <w:rPr>
                <w:rFonts w:cs="Arial"/>
                <w:b/>
                <w:bCs/>
                <w:szCs w:val="18"/>
                <w:lang w:val="en-GB"/>
              </w:rPr>
            </w:pPr>
          </w:p>
        </w:tc>
        <w:tc>
          <w:tcPr>
            <w:tcW w:w="554" w:type="pct"/>
            <w:tcBorders>
              <w:top w:val="single" w:sz="4" w:space="0" w:color="00B050"/>
            </w:tcBorders>
            <w:shd w:val="clear" w:color="auto" w:fill="FFFFFF"/>
          </w:tcPr>
          <w:p w14:paraId="41EF8BA6" w14:textId="77777777" w:rsidR="00111461" w:rsidRDefault="005D24B4" w:rsidP="00A20CD2">
            <w:pPr>
              <w:pStyle w:val="CETBodytext"/>
              <w:ind w:right="-1"/>
              <w:jc w:val="center"/>
              <w:rPr>
                <w:rFonts w:cs="Arial"/>
                <w:b/>
                <w:bCs/>
                <w:szCs w:val="18"/>
                <w:lang w:val="en-GB"/>
              </w:rPr>
            </w:pPr>
            <w:r w:rsidRPr="00CD7A79">
              <w:rPr>
                <w:rFonts w:cs="Arial"/>
                <w:b/>
                <w:bCs/>
                <w:szCs w:val="18"/>
                <w:lang w:val="en-GB"/>
              </w:rPr>
              <w:t>2.54</w:t>
            </w:r>
          </w:p>
        </w:tc>
        <w:tc>
          <w:tcPr>
            <w:tcW w:w="554" w:type="pct"/>
            <w:tcBorders>
              <w:top w:val="single" w:sz="4" w:space="0" w:color="00B050"/>
            </w:tcBorders>
            <w:shd w:val="clear" w:color="auto" w:fill="FFFFFF"/>
          </w:tcPr>
          <w:p w14:paraId="1DCD3FF7" w14:textId="77777777" w:rsidR="00111461" w:rsidRDefault="00111461" w:rsidP="00A20CD2">
            <w:pPr>
              <w:pStyle w:val="CETBodytext"/>
              <w:ind w:right="-1"/>
              <w:jc w:val="center"/>
              <w:rPr>
                <w:rFonts w:cs="Arial"/>
                <w:b/>
                <w:bCs/>
                <w:szCs w:val="18"/>
                <w:lang w:val="en-GB"/>
              </w:rPr>
            </w:pPr>
          </w:p>
        </w:tc>
        <w:tc>
          <w:tcPr>
            <w:tcW w:w="554" w:type="pct"/>
            <w:tcBorders>
              <w:top w:val="single" w:sz="4" w:space="0" w:color="00B050"/>
            </w:tcBorders>
            <w:shd w:val="clear" w:color="auto" w:fill="FFFFFF"/>
          </w:tcPr>
          <w:p w14:paraId="661BA658" w14:textId="77777777" w:rsidR="00111461" w:rsidRDefault="005D24B4" w:rsidP="00A20CD2">
            <w:pPr>
              <w:pStyle w:val="CETBodytext"/>
              <w:ind w:right="-1"/>
              <w:jc w:val="center"/>
              <w:rPr>
                <w:rFonts w:cs="Arial"/>
                <w:b/>
                <w:bCs/>
                <w:szCs w:val="18"/>
                <w:lang w:val="en-GB"/>
              </w:rPr>
            </w:pPr>
            <w:r w:rsidRPr="00CD7A79">
              <w:rPr>
                <w:rFonts w:cs="Arial"/>
                <w:b/>
                <w:bCs/>
                <w:szCs w:val="18"/>
                <w:lang w:val="en-GB"/>
              </w:rPr>
              <w:t>2.51</w:t>
            </w:r>
          </w:p>
        </w:tc>
        <w:tc>
          <w:tcPr>
            <w:tcW w:w="554" w:type="pct"/>
            <w:tcBorders>
              <w:top w:val="single" w:sz="4" w:space="0" w:color="00B050"/>
            </w:tcBorders>
            <w:shd w:val="clear" w:color="auto" w:fill="FFFFFF"/>
          </w:tcPr>
          <w:p w14:paraId="4DC95FF9" w14:textId="77777777" w:rsidR="00111461" w:rsidRDefault="00111461" w:rsidP="00A20CD2">
            <w:pPr>
              <w:pStyle w:val="CETBodytext"/>
              <w:ind w:right="-1"/>
              <w:jc w:val="center"/>
              <w:rPr>
                <w:rFonts w:cs="Arial"/>
                <w:b/>
                <w:bCs/>
                <w:szCs w:val="18"/>
                <w:lang w:val="en-GB"/>
              </w:rPr>
            </w:pPr>
          </w:p>
        </w:tc>
        <w:tc>
          <w:tcPr>
            <w:tcW w:w="554" w:type="pct"/>
            <w:tcBorders>
              <w:top w:val="single" w:sz="4" w:space="0" w:color="00B050"/>
            </w:tcBorders>
            <w:shd w:val="clear" w:color="auto" w:fill="FFFFFF"/>
          </w:tcPr>
          <w:p w14:paraId="4173C3C6" w14:textId="77777777" w:rsidR="00111461" w:rsidRDefault="005D24B4" w:rsidP="00A20CD2">
            <w:pPr>
              <w:pStyle w:val="CETBodytext"/>
              <w:ind w:right="-1"/>
              <w:jc w:val="center"/>
              <w:rPr>
                <w:rFonts w:cs="Arial"/>
                <w:b/>
                <w:bCs/>
                <w:szCs w:val="18"/>
                <w:lang w:val="en-GB"/>
              </w:rPr>
            </w:pPr>
            <w:r w:rsidRPr="00CD7A79">
              <w:rPr>
                <w:rFonts w:cs="Arial"/>
                <w:b/>
                <w:bCs/>
                <w:szCs w:val="18"/>
                <w:lang w:val="en-GB"/>
              </w:rPr>
              <w:t>2.60</w:t>
            </w:r>
          </w:p>
        </w:tc>
        <w:tc>
          <w:tcPr>
            <w:tcW w:w="554" w:type="pct"/>
            <w:tcBorders>
              <w:top w:val="single" w:sz="4" w:space="0" w:color="00B050"/>
            </w:tcBorders>
            <w:shd w:val="clear" w:color="auto" w:fill="FFFFFF"/>
          </w:tcPr>
          <w:p w14:paraId="112A677D" w14:textId="77777777" w:rsidR="00111461" w:rsidRDefault="00111461" w:rsidP="00A20CD2">
            <w:pPr>
              <w:pStyle w:val="CETBodytext"/>
              <w:ind w:right="-1"/>
              <w:jc w:val="center"/>
              <w:rPr>
                <w:rFonts w:cs="Arial"/>
                <w:b/>
                <w:bCs/>
                <w:szCs w:val="18"/>
                <w:lang w:val="en-GB"/>
              </w:rPr>
            </w:pPr>
          </w:p>
        </w:tc>
        <w:tc>
          <w:tcPr>
            <w:tcW w:w="551" w:type="pct"/>
            <w:tcBorders>
              <w:top w:val="single" w:sz="4" w:space="0" w:color="00B050"/>
            </w:tcBorders>
            <w:shd w:val="clear" w:color="auto" w:fill="FFFFFF"/>
          </w:tcPr>
          <w:p w14:paraId="22D0D0BF" w14:textId="77777777" w:rsidR="00111461" w:rsidRDefault="005D24B4" w:rsidP="00A20CD2">
            <w:pPr>
              <w:pStyle w:val="CETBodytext"/>
              <w:ind w:right="-1"/>
              <w:jc w:val="center"/>
              <w:rPr>
                <w:rFonts w:cs="Arial"/>
                <w:b/>
                <w:bCs/>
                <w:szCs w:val="18"/>
                <w:lang w:val="en-GB"/>
              </w:rPr>
            </w:pPr>
            <w:r w:rsidRPr="00CD7A79">
              <w:rPr>
                <w:rFonts w:cs="Arial"/>
                <w:b/>
                <w:bCs/>
                <w:szCs w:val="18"/>
                <w:lang w:val="en-GB"/>
              </w:rPr>
              <w:t>2.90</w:t>
            </w:r>
          </w:p>
        </w:tc>
      </w:tr>
    </w:tbl>
    <w:p w14:paraId="4E7AC071" w14:textId="77777777" w:rsidR="00B94A7D" w:rsidRDefault="00B94A7D" w:rsidP="005B283A">
      <w:pPr>
        <w:pStyle w:val="CETBodytext"/>
        <w:rPr>
          <w:lang w:val="en-GB"/>
        </w:rPr>
      </w:pPr>
    </w:p>
    <w:p w14:paraId="61B9E301" w14:textId="77777777" w:rsidR="00A20CD2" w:rsidRDefault="00A20CD2" w:rsidP="005B283A">
      <w:pPr>
        <w:pStyle w:val="CETBodytext"/>
        <w:rPr>
          <w:lang w:val="en-GB"/>
        </w:rPr>
      </w:pPr>
    </w:p>
    <w:p w14:paraId="33467D93" w14:textId="77777777" w:rsidR="00CC2335" w:rsidRPr="00BE1545" w:rsidRDefault="00CC2335" w:rsidP="005B283A">
      <w:pPr>
        <w:pStyle w:val="CETBodytext"/>
        <w:rPr>
          <w:lang w:val="en-GB"/>
        </w:rPr>
      </w:pPr>
      <w:r>
        <w:rPr>
          <w:lang w:val="en-GB"/>
        </w:rPr>
        <w:t>Table</w:t>
      </w:r>
      <w:r w:rsidR="00D02E65">
        <w:rPr>
          <w:lang w:val="en-GB"/>
        </w:rPr>
        <w:t xml:space="preserve"> </w:t>
      </w:r>
      <w:r w:rsidR="00D06A5F">
        <w:rPr>
          <w:lang w:val="en-GB"/>
        </w:rPr>
        <w:t>5</w:t>
      </w:r>
      <w:r w:rsidR="00D02E65">
        <w:rPr>
          <w:lang w:val="en-GB"/>
        </w:rPr>
        <w:t>:</w:t>
      </w:r>
      <w:r>
        <w:rPr>
          <w:lang w:val="en-GB"/>
        </w:rPr>
        <w:t xml:space="preserve"> </w:t>
      </w:r>
      <w:r w:rsidR="00AA11E5">
        <w:rPr>
          <w:lang w:val="en-GB"/>
        </w:rPr>
        <w:t xml:space="preserve">Study of </w:t>
      </w:r>
      <w:r w:rsidRPr="00CC2335">
        <w:rPr>
          <w:lang w:val="en-GB"/>
        </w:rPr>
        <w:t>Ammonia Converter</w:t>
      </w:r>
      <w:r w:rsidR="00AA11E5">
        <w:rPr>
          <w:lang w:val="en-GB"/>
        </w:rPr>
        <w:t xml:space="preserve"> for Input Temperature 180 </w:t>
      </w:r>
      <w:proofErr w:type="spellStart"/>
      <w:r w:rsidR="00111461" w:rsidRPr="00A20CD2">
        <w:rPr>
          <w:vertAlign w:val="superscript"/>
          <w:lang w:val="en-GB"/>
        </w:rPr>
        <w:t>o</w:t>
      </w:r>
      <w:r w:rsidR="00AA11E5">
        <w:rPr>
          <w:lang w:val="en-GB"/>
        </w:rPr>
        <w:t>C</w:t>
      </w:r>
      <w:proofErr w:type="spellEnd"/>
      <w:r w:rsidR="00AA11E5">
        <w:rPr>
          <w:lang w:val="en-GB"/>
        </w:rPr>
        <w:t xml:space="preserve"> and ammonia inlet composition 4.5E-02 </w:t>
      </w:r>
    </w:p>
    <w:tbl>
      <w:tblPr>
        <w:tblW w:w="5000" w:type="pct"/>
        <w:tblLook w:val="04A0" w:firstRow="1" w:lastRow="0" w:firstColumn="1" w:lastColumn="0" w:noHBand="0" w:noVBand="1"/>
      </w:tblPr>
      <w:tblGrid>
        <w:gridCol w:w="1555"/>
        <w:gridCol w:w="834"/>
        <w:gridCol w:w="962"/>
        <w:gridCol w:w="962"/>
        <w:gridCol w:w="963"/>
        <w:gridCol w:w="873"/>
        <w:gridCol w:w="947"/>
        <w:gridCol w:w="843"/>
        <w:gridCol w:w="1064"/>
      </w:tblGrid>
      <w:tr w:rsidR="00580D10" w:rsidRPr="00580D10" w14:paraId="2A76B974" w14:textId="77777777" w:rsidTr="00A20CD2">
        <w:trPr>
          <w:trHeight w:val="300"/>
        </w:trPr>
        <w:tc>
          <w:tcPr>
            <w:tcW w:w="864" w:type="pct"/>
            <w:tcBorders>
              <w:top w:val="single" w:sz="12" w:space="0" w:color="00B050"/>
              <w:left w:val="nil"/>
              <w:bottom w:val="single" w:sz="4" w:space="0" w:color="00B050"/>
              <w:right w:val="nil"/>
            </w:tcBorders>
            <w:shd w:val="clear" w:color="auto" w:fill="auto"/>
            <w:vAlign w:val="bottom"/>
            <w:hideMark/>
          </w:tcPr>
          <w:p w14:paraId="324C2C92" w14:textId="77777777" w:rsidR="00E47F45" w:rsidRPr="00CD7A79" w:rsidRDefault="005D24B4" w:rsidP="00CD7A79">
            <w:pPr>
              <w:pStyle w:val="CETBodytext"/>
              <w:ind w:right="-1"/>
              <w:rPr>
                <w:rFonts w:cs="Arial"/>
                <w:szCs w:val="18"/>
              </w:rPr>
            </w:pPr>
            <w:r w:rsidRPr="00CD7A79">
              <w:rPr>
                <w:rFonts w:cs="Arial"/>
                <w:szCs w:val="18"/>
                <w:lang w:val="en-GB"/>
              </w:rPr>
              <w:t>H</w:t>
            </w:r>
            <w:r w:rsidRPr="00CD7A79">
              <w:rPr>
                <w:rFonts w:cs="Arial"/>
                <w:szCs w:val="18"/>
                <w:vertAlign w:val="subscript"/>
                <w:lang w:val="en-GB"/>
              </w:rPr>
              <w:t>2</w:t>
            </w:r>
            <w:r w:rsidRPr="00CD7A79">
              <w:rPr>
                <w:rFonts w:cs="Arial"/>
                <w:szCs w:val="18"/>
                <w:lang w:val="en-GB"/>
              </w:rPr>
              <w:t>/N</w:t>
            </w:r>
            <w:r w:rsidRPr="00CD7A79">
              <w:rPr>
                <w:rFonts w:cs="Arial"/>
                <w:szCs w:val="18"/>
                <w:vertAlign w:val="subscript"/>
                <w:lang w:val="en-GB"/>
              </w:rPr>
              <w:t>2</w:t>
            </w:r>
            <w:r w:rsidRPr="00CD7A79">
              <w:rPr>
                <w:rFonts w:cs="Arial"/>
                <w:szCs w:val="18"/>
                <w:lang w:val="en-GB"/>
              </w:rPr>
              <w:t xml:space="preserve"> Ratio</w:t>
            </w:r>
          </w:p>
        </w:tc>
        <w:tc>
          <w:tcPr>
            <w:tcW w:w="997" w:type="pct"/>
            <w:gridSpan w:val="2"/>
            <w:tcBorders>
              <w:top w:val="single" w:sz="12" w:space="0" w:color="00B050"/>
              <w:left w:val="nil"/>
              <w:bottom w:val="single" w:sz="4" w:space="0" w:color="00B050"/>
              <w:right w:val="nil"/>
            </w:tcBorders>
            <w:shd w:val="clear" w:color="auto" w:fill="auto"/>
            <w:noWrap/>
            <w:vAlign w:val="bottom"/>
            <w:hideMark/>
          </w:tcPr>
          <w:p w14:paraId="2F56B169" w14:textId="77777777" w:rsidR="00E47F45" w:rsidRPr="00CD7A79" w:rsidRDefault="005D24B4" w:rsidP="00CD7A79">
            <w:pPr>
              <w:pStyle w:val="CETBodytext"/>
              <w:ind w:right="-1"/>
              <w:rPr>
                <w:rFonts w:cs="Arial"/>
                <w:szCs w:val="18"/>
              </w:rPr>
            </w:pPr>
            <w:r w:rsidRPr="00CD7A79">
              <w:rPr>
                <w:rFonts w:cs="Arial"/>
                <w:szCs w:val="18"/>
                <w:lang w:val="en-GB"/>
              </w:rPr>
              <w:t>2.9</w:t>
            </w:r>
          </w:p>
        </w:tc>
        <w:tc>
          <w:tcPr>
            <w:tcW w:w="1069" w:type="pct"/>
            <w:gridSpan w:val="2"/>
            <w:tcBorders>
              <w:top w:val="single" w:sz="12" w:space="0" w:color="00B050"/>
              <w:left w:val="nil"/>
              <w:bottom w:val="single" w:sz="4" w:space="0" w:color="00B050"/>
              <w:right w:val="nil"/>
            </w:tcBorders>
            <w:shd w:val="clear" w:color="auto" w:fill="auto"/>
            <w:noWrap/>
            <w:vAlign w:val="bottom"/>
            <w:hideMark/>
          </w:tcPr>
          <w:p w14:paraId="2BE0D0DA" w14:textId="77777777" w:rsidR="00E47F45" w:rsidRPr="00CD7A79" w:rsidRDefault="005D24B4" w:rsidP="00CD7A79">
            <w:pPr>
              <w:pStyle w:val="CETBodytext"/>
              <w:ind w:right="-1"/>
              <w:rPr>
                <w:rFonts w:cs="Arial"/>
                <w:szCs w:val="18"/>
              </w:rPr>
            </w:pPr>
            <w:r w:rsidRPr="00CD7A79">
              <w:rPr>
                <w:rFonts w:cs="Arial"/>
                <w:szCs w:val="18"/>
                <w:lang w:val="en-GB"/>
              </w:rPr>
              <w:t>2.7</w:t>
            </w:r>
          </w:p>
        </w:tc>
        <w:tc>
          <w:tcPr>
            <w:tcW w:w="1011" w:type="pct"/>
            <w:gridSpan w:val="2"/>
            <w:tcBorders>
              <w:top w:val="single" w:sz="12" w:space="0" w:color="00B050"/>
              <w:left w:val="nil"/>
              <w:bottom w:val="single" w:sz="4" w:space="0" w:color="00B050"/>
              <w:right w:val="nil"/>
            </w:tcBorders>
            <w:shd w:val="clear" w:color="auto" w:fill="auto"/>
            <w:noWrap/>
            <w:vAlign w:val="bottom"/>
            <w:hideMark/>
          </w:tcPr>
          <w:p w14:paraId="6AB90E83" w14:textId="77777777" w:rsidR="00E47F45" w:rsidRPr="00CD7A79" w:rsidRDefault="005D24B4" w:rsidP="00CD7A79">
            <w:pPr>
              <w:pStyle w:val="CETBodytext"/>
              <w:ind w:right="-1"/>
              <w:rPr>
                <w:rFonts w:cs="Arial"/>
                <w:szCs w:val="18"/>
              </w:rPr>
            </w:pPr>
            <w:r w:rsidRPr="00CD7A79">
              <w:rPr>
                <w:rFonts w:cs="Arial"/>
                <w:szCs w:val="18"/>
                <w:lang w:val="en-GB"/>
              </w:rPr>
              <w:t>2.6</w:t>
            </w:r>
          </w:p>
        </w:tc>
        <w:tc>
          <w:tcPr>
            <w:tcW w:w="1059" w:type="pct"/>
            <w:gridSpan w:val="2"/>
            <w:tcBorders>
              <w:top w:val="single" w:sz="12" w:space="0" w:color="00B050"/>
              <w:left w:val="nil"/>
              <w:bottom w:val="single" w:sz="4" w:space="0" w:color="00B050"/>
              <w:right w:val="nil"/>
            </w:tcBorders>
            <w:shd w:val="clear" w:color="auto" w:fill="auto"/>
            <w:noWrap/>
            <w:vAlign w:val="bottom"/>
            <w:hideMark/>
          </w:tcPr>
          <w:p w14:paraId="586EB731" w14:textId="77777777" w:rsidR="00E47F45" w:rsidRPr="00CD7A79" w:rsidRDefault="005D24B4" w:rsidP="00CD7A79">
            <w:pPr>
              <w:pStyle w:val="CETBodytext"/>
              <w:ind w:right="-1"/>
              <w:rPr>
                <w:rFonts w:cs="Arial"/>
                <w:szCs w:val="18"/>
              </w:rPr>
            </w:pPr>
            <w:r w:rsidRPr="00CD7A79">
              <w:rPr>
                <w:rFonts w:cs="Arial"/>
                <w:szCs w:val="18"/>
                <w:lang w:val="en-GB"/>
              </w:rPr>
              <w:t>2.54</w:t>
            </w:r>
          </w:p>
        </w:tc>
      </w:tr>
      <w:tr w:rsidR="00580D10" w:rsidRPr="00580D10" w14:paraId="54F0FA75" w14:textId="77777777" w:rsidTr="00A20CD2">
        <w:trPr>
          <w:trHeight w:val="600"/>
        </w:trPr>
        <w:tc>
          <w:tcPr>
            <w:tcW w:w="864" w:type="pct"/>
            <w:tcBorders>
              <w:top w:val="single" w:sz="4" w:space="0" w:color="00B050"/>
              <w:left w:val="nil"/>
              <w:right w:val="nil"/>
            </w:tcBorders>
            <w:shd w:val="clear" w:color="auto" w:fill="auto"/>
            <w:vAlign w:val="center"/>
            <w:hideMark/>
          </w:tcPr>
          <w:p w14:paraId="27B56B23" w14:textId="77777777" w:rsidR="00E47F45" w:rsidRPr="00CD7A79" w:rsidRDefault="00C6316A" w:rsidP="00CD7A79">
            <w:pPr>
              <w:pStyle w:val="CETBodytext"/>
              <w:ind w:right="-1"/>
              <w:rPr>
                <w:rFonts w:cs="Arial"/>
                <w:szCs w:val="18"/>
              </w:rPr>
            </w:pPr>
            <w:r>
              <w:rPr>
                <w:rFonts w:cs="Arial"/>
                <w:szCs w:val="18"/>
                <w:lang w:val="en-GB"/>
              </w:rPr>
              <w:t>Reactor</w:t>
            </w:r>
          </w:p>
        </w:tc>
        <w:tc>
          <w:tcPr>
            <w:tcW w:w="463" w:type="pct"/>
            <w:tcBorders>
              <w:top w:val="single" w:sz="4" w:space="0" w:color="00B050"/>
              <w:left w:val="nil"/>
              <w:right w:val="nil"/>
            </w:tcBorders>
            <w:shd w:val="clear" w:color="auto" w:fill="auto"/>
            <w:vAlign w:val="bottom"/>
            <w:hideMark/>
          </w:tcPr>
          <w:p w14:paraId="75DBE8F1" w14:textId="77777777" w:rsidR="00E47F45" w:rsidRPr="00CD7A79" w:rsidRDefault="005D24B4" w:rsidP="00CD7A79">
            <w:pPr>
              <w:pStyle w:val="CETBodytext"/>
              <w:ind w:right="-1"/>
              <w:rPr>
                <w:rFonts w:cs="Arial"/>
                <w:szCs w:val="18"/>
              </w:rPr>
            </w:pPr>
            <w:bookmarkStart w:id="2" w:name="RANGE!C7"/>
            <w:r w:rsidRPr="00CD7A79">
              <w:rPr>
                <w:rFonts w:cs="Arial"/>
                <w:szCs w:val="18"/>
                <w:lang w:val="en-GB"/>
              </w:rPr>
              <w:t>Model (°C)</w:t>
            </w:r>
            <w:bookmarkEnd w:id="2"/>
          </w:p>
        </w:tc>
        <w:tc>
          <w:tcPr>
            <w:tcW w:w="534" w:type="pct"/>
            <w:tcBorders>
              <w:top w:val="single" w:sz="4" w:space="0" w:color="00B050"/>
              <w:left w:val="nil"/>
              <w:right w:val="nil"/>
            </w:tcBorders>
            <w:shd w:val="clear" w:color="auto" w:fill="auto"/>
            <w:vAlign w:val="bottom"/>
            <w:hideMark/>
          </w:tcPr>
          <w:p w14:paraId="10844D7B" w14:textId="77777777" w:rsidR="00E47F45" w:rsidRPr="00CD7A79" w:rsidRDefault="005D24B4" w:rsidP="00CD7A79">
            <w:pPr>
              <w:pStyle w:val="CETBodytext"/>
              <w:ind w:right="-1"/>
              <w:rPr>
                <w:rFonts w:cs="Arial"/>
                <w:szCs w:val="18"/>
              </w:rPr>
            </w:pPr>
            <w:r w:rsidRPr="00CD7A79">
              <w:rPr>
                <w:rFonts w:cs="Arial"/>
                <w:szCs w:val="18"/>
                <w:lang w:val="en-GB"/>
              </w:rPr>
              <w:t>Model (y</w:t>
            </w:r>
            <w:r w:rsidRPr="00CD7A79">
              <w:rPr>
                <w:rFonts w:cs="Arial"/>
                <w:szCs w:val="18"/>
                <w:vertAlign w:val="subscript"/>
                <w:lang w:val="en-GB"/>
              </w:rPr>
              <w:t>NH3</w:t>
            </w:r>
            <w:r w:rsidRPr="00CD7A79">
              <w:rPr>
                <w:rFonts w:cs="Arial"/>
                <w:szCs w:val="18"/>
                <w:lang w:val="en-GB"/>
              </w:rPr>
              <w:t>)</w:t>
            </w:r>
          </w:p>
        </w:tc>
        <w:tc>
          <w:tcPr>
            <w:tcW w:w="534" w:type="pct"/>
            <w:tcBorders>
              <w:top w:val="single" w:sz="4" w:space="0" w:color="00B050"/>
              <w:left w:val="nil"/>
              <w:right w:val="nil"/>
            </w:tcBorders>
            <w:shd w:val="clear" w:color="auto" w:fill="auto"/>
            <w:vAlign w:val="bottom"/>
            <w:hideMark/>
          </w:tcPr>
          <w:p w14:paraId="3E9D18C3" w14:textId="77777777" w:rsidR="00E47F45" w:rsidRPr="00CD7A79" w:rsidRDefault="005D24B4" w:rsidP="00CD7A79">
            <w:pPr>
              <w:pStyle w:val="CETBodytext"/>
              <w:ind w:right="-1"/>
              <w:rPr>
                <w:rFonts w:cs="Arial"/>
                <w:szCs w:val="18"/>
              </w:rPr>
            </w:pPr>
            <w:r w:rsidRPr="00CD7A79">
              <w:rPr>
                <w:rFonts w:cs="Arial"/>
                <w:szCs w:val="18"/>
                <w:lang w:val="en-GB"/>
              </w:rPr>
              <w:t>Model (°C)</w:t>
            </w:r>
          </w:p>
        </w:tc>
        <w:tc>
          <w:tcPr>
            <w:tcW w:w="535" w:type="pct"/>
            <w:tcBorders>
              <w:top w:val="single" w:sz="4" w:space="0" w:color="00B050"/>
              <w:left w:val="nil"/>
              <w:right w:val="nil"/>
            </w:tcBorders>
            <w:shd w:val="clear" w:color="auto" w:fill="auto"/>
            <w:vAlign w:val="bottom"/>
            <w:hideMark/>
          </w:tcPr>
          <w:p w14:paraId="2BCBC9B5" w14:textId="77777777" w:rsidR="00E47F45" w:rsidRPr="00CD7A79" w:rsidRDefault="005D24B4" w:rsidP="00CD7A79">
            <w:pPr>
              <w:pStyle w:val="CETBodytext"/>
              <w:ind w:right="-1"/>
              <w:rPr>
                <w:rFonts w:cs="Arial"/>
                <w:szCs w:val="18"/>
              </w:rPr>
            </w:pPr>
            <w:r w:rsidRPr="00CD7A79">
              <w:rPr>
                <w:rFonts w:cs="Arial"/>
                <w:szCs w:val="18"/>
                <w:lang w:val="en-GB"/>
              </w:rPr>
              <w:t xml:space="preserve">Model </w:t>
            </w:r>
            <w:r w:rsidR="00580D10" w:rsidRPr="00241CC8">
              <w:rPr>
                <w:rFonts w:cs="Arial"/>
                <w:szCs w:val="18"/>
                <w:lang w:val="en-GB"/>
              </w:rPr>
              <w:t>(y</w:t>
            </w:r>
            <w:r w:rsidR="00580D10" w:rsidRPr="00241CC8">
              <w:rPr>
                <w:rFonts w:cs="Arial"/>
                <w:szCs w:val="18"/>
                <w:vertAlign w:val="subscript"/>
                <w:lang w:val="en-GB"/>
              </w:rPr>
              <w:t>NH3</w:t>
            </w:r>
            <w:r w:rsidR="00580D10" w:rsidRPr="00241CC8">
              <w:rPr>
                <w:rFonts w:cs="Arial"/>
                <w:szCs w:val="18"/>
                <w:lang w:val="en-GB"/>
              </w:rPr>
              <w:t>)</w:t>
            </w:r>
          </w:p>
        </w:tc>
        <w:tc>
          <w:tcPr>
            <w:tcW w:w="485" w:type="pct"/>
            <w:tcBorders>
              <w:top w:val="nil"/>
              <w:left w:val="nil"/>
              <w:right w:val="nil"/>
            </w:tcBorders>
            <w:shd w:val="clear" w:color="auto" w:fill="auto"/>
            <w:vAlign w:val="bottom"/>
            <w:hideMark/>
          </w:tcPr>
          <w:p w14:paraId="4405E890" w14:textId="77777777" w:rsidR="00E47F45" w:rsidRPr="00CD7A79" w:rsidRDefault="005D24B4" w:rsidP="00CD7A79">
            <w:pPr>
              <w:pStyle w:val="CETBodytext"/>
              <w:ind w:right="-1"/>
              <w:rPr>
                <w:rFonts w:cs="Arial"/>
                <w:szCs w:val="18"/>
              </w:rPr>
            </w:pPr>
            <w:r w:rsidRPr="00CD7A79">
              <w:rPr>
                <w:rFonts w:cs="Arial"/>
                <w:szCs w:val="18"/>
                <w:lang w:val="en-GB"/>
              </w:rPr>
              <w:t>Model (°C)</w:t>
            </w:r>
          </w:p>
        </w:tc>
        <w:tc>
          <w:tcPr>
            <w:tcW w:w="526" w:type="pct"/>
            <w:tcBorders>
              <w:top w:val="nil"/>
              <w:left w:val="nil"/>
              <w:right w:val="nil"/>
            </w:tcBorders>
            <w:shd w:val="clear" w:color="auto" w:fill="auto"/>
            <w:vAlign w:val="bottom"/>
            <w:hideMark/>
          </w:tcPr>
          <w:p w14:paraId="31B7C4EA" w14:textId="77777777" w:rsidR="00E47F45" w:rsidRPr="00CD7A79" w:rsidRDefault="005D24B4" w:rsidP="00CD7A79">
            <w:pPr>
              <w:pStyle w:val="CETBodytext"/>
              <w:ind w:right="-1"/>
              <w:rPr>
                <w:rFonts w:cs="Arial"/>
                <w:szCs w:val="18"/>
              </w:rPr>
            </w:pPr>
            <w:r w:rsidRPr="00CD7A79">
              <w:rPr>
                <w:rFonts w:cs="Arial"/>
                <w:szCs w:val="18"/>
                <w:lang w:val="en-GB"/>
              </w:rPr>
              <w:t xml:space="preserve">Model </w:t>
            </w:r>
            <w:r w:rsidR="00580D10" w:rsidRPr="00241CC8">
              <w:rPr>
                <w:rFonts w:cs="Arial"/>
                <w:szCs w:val="18"/>
                <w:lang w:val="en-GB"/>
              </w:rPr>
              <w:t>(y</w:t>
            </w:r>
            <w:r w:rsidR="00580D10" w:rsidRPr="00241CC8">
              <w:rPr>
                <w:rFonts w:cs="Arial"/>
                <w:szCs w:val="18"/>
                <w:vertAlign w:val="subscript"/>
                <w:lang w:val="en-GB"/>
              </w:rPr>
              <w:t>NH3</w:t>
            </w:r>
            <w:r w:rsidR="00580D10" w:rsidRPr="00241CC8">
              <w:rPr>
                <w:rFonts w:cs="Arial"/>
                <w:szCs w:val="18"/>
                <w:lang w:val="en-GB"/>
              </w:rPr>
              <w:t>)</w:t>
            </w:r>
          </w:p>
        </w:tc>
        <w:tc>
          <w:tcPr>
            <w:tcW w:w="468" w:type="pct"/>
            <w:tcBorders>
              <w:top w:val="nil"/>
              <w:left w:val="nil"/>
              <w:right w:val="nil"/>
            </w:tcBorders>
            <w:shd w:val="clear" w:color="auto" w:fill="auto"/>
            <w:vAlign w:val="bottom"/>
            <w:hideMark/>
          </w:tcPr>
          <w:p w14:paraId="720A0E5C" w14:textId="77777777" w:rsidR="00E47F45" w:rsidRPr="00CD7A79" w:rsidRDefault="005D24B4" w:rsidP="00CD7A79">
            <w:pPr>
              <w:pStyle w:val="CETBodytext"/>
              <w:ind w:right="-1"/>
              <w:rPr>
                <w:rFonts w:cs="Arial"/>
                <w:szCs w:val="18"/>
              </w:rPr>
            </w:pPr>
            <w:r w:rsidRPr="00CD7A79">
              <w:rPr>
                <w:rFonts w:cs="Arial"/>
                <w:szCs w:val="18"/>
                <w:lang w:val="en-GB"/>
              </w:rPr>
              <w:t>Model (°C)</w:t>
            </w:r>
          </w:p>
        </w:tc>
        <w:tc>
          <w:tcPr>
            <w:tcW w:w="591" w:type="pct"/>
            <w:tcBorders>
              <w:top w:val="nil"/>
              <w:left w:val="nil"/>
              <w:right w:val="nil"/>
            </w:tcBorders>
            <w:shd w:val="clear" w:color="auto" w:fill="auto"/>
            <w:vAlign w:val="bottom"/>
            <w:hideMark/>
          </w:tcPr>
          <w:p w14:paraId="06D5D8F6" w14:textId="77777777" w:rsidR="00E47F45" w:rsidRPr="00CD7A79" w:rsidRDefault="005D24B4" w:rsidP="00CD7A79">
            <w:pPr>
              <w:pStyle w:val="CETBodytext"/>
              <w:ind w:right="-1"/>
              <w:rPr>
                <w:rFonts w:cs="Arial"/>
                <w:szCs w:val="18"/>
              </w:rPr>
            </w:pPr>
            <w:r w:rsidRPr="00CD7A79">
              <w:rPr>
                <w:rFonts w:cs="Arial"/>
                <w:szCs w:val="18"/>
                <w:lang w:val="en-GB"/>
              </w:rPr>
              <w:t xml:space="preserve">Model </w:t>
            </w:r>
            <w:r w:rsidR="00580D10" w:rsidRPr="00241CC8">
              <w:rPr>
                <w:rFonts w:cs="Arial"/>
                <w:szCs w:val="18"/>
                <w:lang w:val="en-GB"/>
              </w:rPr>
              <w:t>(y</w:t>
            </w:r>
            <w:r w:rsidR="00580D10" w:rsidRPr="00241CC8">
              <w:rPr>
                <w:rFonts w:cs="Arial"/>
                <w:szCs w:val="18"/>
                <w:vertAlign w:val="subscript"/>
                <w:lang w:val="en-GB"/>
              </w:rPr>
              <w:t>NH3</w:t>
            </w:r>
            <w:r w:rsidR="00580D10" w:rsidRPr="00241CC8">
              <w:rPr>
                <w:rFonts w:cs="Arial"/>
                <w:szCs w:val="18"/>
                <w:lang w:val="en-GB"/>
              </w:rPr>
              <w:t>)</w:t>
            </w:r>
          </w:p>
        </w:tc>
      </w:tr>
      <w:tr w:rsidR="00580D10" w:rsidRPr="00580D10" w14:paraId="40A5121F" w14:textId="77777777" w:rsidTr="00A20CD2">
        <w:trPr>
          <w:trHeight w:val="300"/>
        </w:trPr>
        <w:tc>
          <w:tcPr>
            <w:tcW w:w="864" w:type="pct"/>
            <w:tcBorders>
              <w:left w:val="nil"/>
              <w:right w:val="nil"/>
            </w:tcBorders>
            <w:shd w:val="clear" w:color="auto" w:fill="auto"/>
            <w:noWrap/>
            <w:vAlign w:val="bottom"/>
            <w:hideMark/>
          </w:tcPr>
          <w:p w14:paraId="3BC530F9" w14:textId="77777777" w:rsidR="00E47F45" w:rsidRPr="00CD7A79" w:rsidRDefault="005D24B4" w:rsidP="00CD7A79">
            <w:pPr>
              <w:pStyle w:val="CETBodytext"/>
              <w:ind w:right="-1"/>
              <w:rPr>
                <w:rFonts w:cs="Arial"/>
                <w:szCs w:val="18"/>
              </w:rPr>
            </w:pPr>
            <w:r w:rsidRPr="00CD7A79">
              <w:rPr>
                <w:rFonts w:cs="Arial"/>
                <w:szCs w:val="18"/>
                <w:lang w:val="en-GB"/>
              </w:rPr>
              <w:t>1st Converter In</w:t>
            </w:r>
          </w:p>
        </w:tc>
        <w:tc>
          <w:tcPr>
            <w:tcW w:w="463" w:type="pct"/>
            <w:tcBorders>
              <w:left w:val="nil"/>
              <w:right w:val="nil"/>
            </w:tcBorders>
            <w:shd w:val="clear" w:color="auto" w:fill="auto"/>
            <w:noWrap/>
            <w:vAlign w:val="bottom"/>
            <w:hideMark/>
          </w:tcPr>
          <w:p w14:paraId="16F48B77" w14:textId="77777777" w:rsidR="00E47F45" w:rsidRPr="00CD7A79" w:rsidRDefault="005D24B4" w:rsidP="00CD7A79">
            <w:pPr>
              <w:pStyle w:val="CETBodytext"/>
              <w:ind w:right="-1"/>
              <w:rPr>
                <w:rFonts w:cs="Arial"/>
                <w:szCs w:val="18"/>
              </w:rPr>
            </w:pPr>
            <w:bookmarkStart w:id="3" w:name="RANGE!C8"/>
            <w:r w:rsidRPr="00CD7A79">
              <w:rPr>
                <w:rFonts w:cs="Arial"/>
                <w:szCs w:val="18"/>
                <w:lang w:val="en-GB"/>
              </w:rPr>
              <w:t>180.00</w:t>
            </w:r>
            <w:bookmarkEnd w:id="3"/>
          </w:p>
        </w:tc>
        <w:tc>
          <w:tcPr>
            <w:tcW w:w="534" w:type="pct"/>
            <w:tcBorders>
              <w:left w:val="nil"/>
              <w:right w:val="nil"/>
            </w:tcBorders>
            <w:shd w:val="clear" w:color="auto" w:fill="auto"/>
            <w:noWrap/>
            <w:vAlign w:val="bottom"/>
            <w:hideMark/>
          </w:tcPr>
          <w:p w14:paraId="3E9700E3" w14:textId="77777777" w:rsidR="00E47F45" w:rsidRPr="00CD7A79" w:rsidRDefault="005D24B4" w:rsidP="00CD7A79">
            <w:pPr>
              <w:pStyle w:val="CETBodytext"/>
              <w:ind w:right="-1"/>
              <w:rPr>
                <w:rFonts w:cs="Arial"/>
                <w:szCs w:val="18"/>
              </w:rPr>
            </w:pPr>
            <w:r w:rsidRPr="00CD7A79">
              <w:rPr>
                <w:rFonts w:cs="Arial"/>
                <w:szCs w:val="18"/>
                <w:lang w:val="en-GB"/>
              </w:rPr>
              <w:t>4.50E-02</w:t>
            </w:r>
          </w:p>
        </w:tc>
        <w:tc>
          <w:tcPr>
            <w:tcW w:w="534" w:type="pct"/>
            <w:tcBorders>
              <w:left w:val="nil"/>
              <w:right w:val="nil"/>
            </w:tcBorders>
            <w:shd w:val="clear" w:color="auto" w:fill="auto"/>
            <w:vAlign w:val="bottom"/>
            <w:hideMark/>
          </w:tcPr>
          <w:p w14:paraId="4209E832" w14:textId="77777777" w:rsidR="00E47F45" w:rsidRPr="00CD7A79" w:rsidRDefault="005D24B4" w:rsidP="00CD7A79">
            <w:pPr>
              <w:pStyle w:val="CETBodytext"/>
              <w:ind w:right="-1"/>
              <w:rPr>
                <w:rFonts w:cs="Arial"/>
                <w:szCs w:val="18"/>
              </w:rPr>
            </w:pPr>
            <w:r w:rsidRPr="00CD7A79">
              <w:rPr>
                <w:rFonts w:cs="Arial"/>
                <w:szCs w:val="18"/>
                <w:lang w:val="en-GB"/>
              </w:rPr>
              <w:t>180.00</w:t>
            </w:r>
          </w:p>
        </w:tc>
        <w:tc>
          <w:tcPr>
            <w:tcW w:w="535" w:type="pct"/>
            <w:tcBorders>
              <w:left w:val="nil"/>
              <w:right w:val="nil"/>
            </w:tcBorders>
            <w:shd w:val="clear" w:color="auto" w:fill="auto"/>
            <w:vAlign w:val="bottom"/>
            <w:hideMark/>
          </w:tcPr>
          <w:p w14:paraId="111D96F1" w14:textId="77777777" w:rsidR="00E47F45" w:rsidRPr="00CD7A79" w:rsidRDefault="005D24B4" w:rsidP="00CD7A79">
            <w:pPr>
              <w:pStyle w:val="CETBodytext"/>
              <w:ind w:right="-1"/>
              <w:rPr>
                <w:rFonts w:cs="Arial"/>
                <w:szCs w:val="18"/>
              </w:rPr>
            </w:pPr>
            <w:r w:rsidRPr="00CD7A79">
              <w:rPr>
                <w:rFonts w:cs="Arial"/>
                <w:szCs w:val="18"/>
                <w:lang w:val="en-GB"/>
              </w:rPr>
              <w:t>4.50E-02</w:t>
            </w:r>
          </w:p>
        </w:tc>
        <w:tc>
          <w:tcPr>
            <w:tcW w:w="485" w:type="pct"/>
            <w:tcBorders>
              <w:left w:val="nil"/>
              <w:right w:val="nil"/>
            </w:tcBorders>
            <w:shd w:val="clear" w:color="auto" w:fill="auto"/>
            <w:noWrap/>
            <w:vAlign w:val="bottom"/>
            <w:hideMark/>
          </w:tcPr>
          <w:p w14:paraId="373447AF" w14:textId="77777777" w:rsidR="00E47F45" w:rsidRPr="00CD7A79" w:rsidRDefault="005D24B4" w:rsidP="00CD7A79">
            <w:pPr>
              <w:pStyle w:val="CETBodytext"/>
              <w:ind w:right="-1"/>
              <w:rPr>
                <w:rFonts w:cs="Arial"/>
                <w:szCs w:val="18"/>
              </w:rPr>
            </w:pPr>
            <w:r w:rsidRPr="00CD7A79">
              <w:rPr>
                <w:rFonts w:cs="Arial"/>
                <w:szCs w:val="18"/>
                <w:lang w:val="en-GB"/>
              </w:rPr>
              <w:t>180.00</w:t>
            </w:r>
          </w:p>
        </w:tc>
        <w:tc>
          <w:tcPr>
            <w:tcW w:w="526" w:type="pct"/>
            <w:tcBorders>
              <w:left w:val="nil"/>
              <w:right w:val="nil"/>
            </w:tcBorders>
            <w:shd w:val="clear" w:color="auto" w:fill="auto"/>
            <w:noWrap/>
            <w:vAlign w:val="bottom"/>
            <w:hideMark/>
          </w:tcPr>
          <w:p w14:paraId="6BAEDDE3" w14:textId="77777777" w:rsidR="00E47F45" w:rsidRPr="00CD7A79" w:rsidRDefault="005D24B4" w:rsidP="00CD7A79">
            <w:pPr>
              <w:pStyle w:val="CETBodytext"/>
              <w:ind w:right="-1"/>
              <w:rPr>
                <w:rFonts w:cs="Arial"/>
                <w:szCs w:val="18"/>
              </w:rPr>
            </w:pPr>
            <w:r w:rsidRPr="00CD7A79">
              <w:rPr>
                <w:rFonts w:cs="Arial"/>
                <w:szCs w:val="18"/>
                <w:lang w:val="en-GB"/>
              </w:rPr>
              <w:t>4.50E-02</w:t>
            </w:r>
          </w:p>
        </w:tc>
        <w:tc>
          <w:tcPr>
            <w:tcW w:w="468" w:type="pct"/>
            <w:tcBorders>
              <w:left w:val="nil"/>
              <w:right w:val="nil"/>
            </w:tcBorders>
            <w:shd w:val="clear" w:color="auto" w:fill="auto"/>
            <w:vAlign w:val="bottom"/>
            <w:hideMark/>
          </w:tcPr>
          <w:p w14:paraId="2E833B16" w14:textId="77777777" w:rsidR="00E47F45" w:rsidRPr="00CD7A79" w:rsidRDefault="005D24B4" w:rsidP="00CD7A79">
            <w:pPr>
              <w:pStyle w:val="CETBodytext"/>
              <w:ind w:right="-1"/>
              <w:rPr>
                <w:rFonts w:cs="Arial"/>
                <w:szCs w:val="18"/>
              </w:rPr>
            </w:pPr>
            <w:r w:rsidRPr="00CD7A79">
              <w:rPr>
                <w:rFonts w:cs="Arial"/>
                <w:szCs w:val="18"/>
                <w:lang w:val="en-GB"/>
              </w:rPr>
              <w:t>180.00</w:t>
            </w:r>
          </w:p>
        </w:tc>
        <w:tc>
          <w:tcPr>
            <w:tcW w:w="591" w:type="pct"/>
            <w:tcBorders>
              <w:left w:val="nil"/>
              <w:right w:val="nil"/>
            </w:tcBorders>
            <w:shd w:val="clear" w:color="auto" w:fill="auto"/>
            <w:vAlign w:val="bottom"/>
            <w:hideMark/>
          </w:tcPr>
          <w:p w14:paraId="7B7E8AF0" w14:textId="77777777" w:rsidR="00E47F45" w:rsidRPr="00CD7A79" w:rsidRDefault="005D24B4" w:rsidP="00CD7A79">
            <w:pPr>
              <w:pStyle w:val="CETBodytext"/>
              <w:ind w:right="-1"/>
              <w:rPr>
                <w:rFonts w:cs="Arial"/>
                <w:szCs w:val="18"/>
              </w:rPr>
            </w:pPr>
            <w:r w:rsidRPr="00CD7A79">
              <w:rPr>
                <w:rFonts w:cs="Arial"/>
                <w:szCs w:val="18"/>
                <w:lang w:val="en-GB"/>
              </w:rPr>
              <w:t>4.50E-02</w:t>
            </w:r>
          </w:p>
        </w:tc>
      </w:tr>
      <w:tr w:rsidR="00580D10" w:rsidRPr="00580D10" w14:paraId="025DEA1A" w14:textId="77777777" w:rsidTr="00A20CD2">
        <w:trPr>
          <w:trHeight w:val="300"/>
        </w:trPr>
        <w:tc>
          <w:tcPr>
            <w:tcW w:w="864" w:type="pct"/>
            <w:tcBorders>
              <w:left w:val="nil"/>
              <w:bottom w:val="nil"/>
              <w:right w:val="nil"/>
            </w:tcBorders>
            <w:shd w:val="clear" w:color="auto" w:fill="auto"/>
            <w:noWrap/>
            <w:vAlign w:val="bottom"/>
            <w:hideMark/>
          </w:tcPr>
          <w:p w14:paraId="17B50FB2" w14:textId="77777777" w:rsidR="00E47F45" w:rsidRPr="00CD7A79" w:rsidRDefault="005D24B4" w:rsidP="00CD7A79">
            <w:pPr>
              <w:pStyle w:val="CETBodytext"/>
              <w:ind w:right="-1"/>
              <w:rPr>
                <w:rFonts w:cs="Arial"/>
                <w:szCs w:val="18"/>
              </w:rPr>
            </w:pPr>
            <w:r w:rsidRPr="00CD7A79">
              <w:rPr>
                <w:rFonts w:cs="Arial"/>
                <w:szCs w:val="18"/>
                <w:lang w:val="en-GB"/>
              </w:rPr>
              <w:t>1st Bed In</w:t>
            </w:r>
          </w:p>
        </w:tc>
        <w:tc>
          <w:tcPr>
            <w:tcW w:w="463" w:type="pct"/>
            <w:tcBorders>
              <w:left w:val="nil"/>
              <w:bottom w:val="nil"/>
              <w:right w:val="nil"/>
            </w:tcBorders>
            <w:shd w:val="clear" w:color="auto" w:fill="auto"/>
            <w:noWrap/>
            <w:vAlign w:val="bottom"/>
            <w:hideMark/>
          </w:tcPr>
          <w:p w14:paraId="1827F0BD" w14:textId="77777777" w:rsidR="00E47F45" w:rsidRPr="00CD7A79" w:rsidRDefault="005D24B4" w:rsidP="00CD7A79">
            <w:pPr>
              <w:pStyle w:val="CETBodytext"/>
              <w:ind w:right="-1"/>
              <w:rPr>
                <w:rFonts w:cs="Arial"/>
                <w:szCs w:val="18"/>
              </w:rPr>
            </w:pPr>
            <w:r w:rsidRPr="00CD7A79">
              <w:rPr>
                <w:rFonts w:cs="Arial"/>
                <w:szCs w:val="18"/>
                <w:lang w:val="en-GB"/>
              </w:rPr>
              <w:t>466.65</w:t>
            </w:r>
          </w:p>
        </w:tc>
        <w:tc>
          <w:tcPr>
            <w:tcW w:w="534" w:type="pct"/>
            <w:tcBorders>
              <w:left w:val="nil"/>
              <w:bottom w:val="nil"/>
              <w:right w:val="nil"/>
            </w:tcBorders>
            <w:shd w:val="clear" w:color="auto" w:fill="auto"/>
            <w:noWrap/>
            <w:vAlign w:val="bottom"/>
            <w:hideMark/>
          </w:tcPr>
          <w:p w14:paraId="4F4B4AAA" w14:textId="77777777" w:rsidR="00E47F45" w:rsidRPr="00CD7A79" w:rsidRDefault="005D24B4" w:rsidP="00CD7A79">
            <w:pPr>
              <w:pStyle w:val="CETBodytext"/>
              <w:ind w:right="-1"/>
              <w:rPr>
                <w:rFonts w:cs="Arial"/>
                <w:szCs w:val="18"/>
              </w:rPr>
            </w:pPr>
            <w:r w:rsidRPr="00CD7A79">
              <w:rPr>
                <w:rFonts w:cs="Arial"/>
                <w:szCs w:val="18"/>
                <w:lang w:val="en-GB"/>
              </w:rPr>
              <w:t>4.50E-02</w:t>
            </w:r>
          </w:p>
        </w:tc>
        <w:tc>
          <w:tcPr>
            <w:tcW w:w="534" w:type="pct"/>
            <w:tcBorders>
              <w:left w:val="nil"/>
              <w:bottom w:val="nil"/>
              <w:right w:val="nil"/>
            </w:tcBorders>
            <w:shd w:val="clear" w:color="auto" w:fill="auto"/>
            <w:vAlign w:val="bottom"/>
            <w:hideMark/>
          </w:tcPr>
          <w:p w14:paraId="167C4AF4" w14:textId="77777777" w:rsidR="00E47F45" w:rsidRPr="00CD7A79" w:rsidRDefault="005D24B4" w:rsidP="00CD7A79">
            <w:pPr>
              <w:pStyle w:val="CETBodytext"/>
              <w:ind w:right="-1"/>
              <w:rPr>
                <w:rFonts w:cs="Arial"/>
                <w:szCs w:val="18"/>
              </w:rPr>
            </w:pPr>
            <w:r w:rsidRPr="00CD7A79">
              <w:rPr>
                <w:rFonts w:cs="Arial"/>
                <w:szCs w:val="18"/>
                <w:lang w:val="en-GB"/>
              </w:rPr>
              <w:t>466.65</w:t>
            </w:r>
          </w:p>
        </w:tc>
        <w:tc>
          <w:tcPr>
            <w:tcW w:w="535" w:type="pct"/>
            <w:tcBorders>
              <w:left w:val="nil"/>
              <w:bottom w:val="nil"/>
              <w:right w:val="nil"/>
            </w:tcBorders>
            <w:shd w:val="clear" w:color="auto" w:fill="auto"/>
            <w:vAlign w:val="bottom"/>
            <w:hideMark/>
          </w:tcPr>
          <w:p w14:paraId="39543B66" w14:textId="77777777" w:rsidR="00E47F45" w:rsidRPr="00CD7A79" w:rsidRDefault="005D24B4" w:rsidP="00CD7A79">
            <w:pPr>
              <w:pStyle w:val="CETBodytext"/>
              <w:ind w:right="-1"/>
              <w:rPr>
                <w:rFonts w:cs="Arial"/>
                <w:szCs w:val="18"/>
              </w:rPr>
            </w:pPr>
            <w:r w:rsidRPr="00CD7A79">
              <w:rPr>
                <w:rFonts w:cs="Arial"/>
                <w:szCs w:val="18"/>
                <w:lang w:val="en-GB"/>
              </w:rPr>
              <w:t>4.50E-02</w:t>
            </w:r>
          </w:p>
        </w:tc>
        <w:tc>
          <w:tcPr>
            <w:tcW w:w="485" w:type="pct"/>
            <w:tcBorders>
              <w:left w:val="nil"/>
              <w:bottom w:val="nil"/>
              <w:right w:val="nil"/>
            </w:tcBorders>
            <w:shd w:val="clear" w:color="auto" w:fill="auto"/>
            <w:noWrap/>
            <w:vAlign w:val="bottom"/>
            <w:hideMark/>
          </w:tcPr>
          <w:p w14:paraId="6F7779D7" w14:textId="77777777" w:rsidR="00E47F45" w:rsidRPr="00CD7A79" w:rsidRDefault="005D24B4" w:rsidP="00CD7A79">
            <w:pPr>
              <w:pStyle w:val="CETBodytext"/>
              <w:ind w:right="-1"/>
              <w:rPr>
                <w:rFonts w:cs="Arial"/>
                <w:szCs w:val="18"/>
              </w:rPr>
            </w:pPr>
            <w:r w:rsidRPr="00CD7A79">
              <w:rPr>
                <w:rFonts w:cs="Arial"/>
                <w:szCs w:val="18"/>
                <w:lang w:val="en-GB"/>
              </w:rPr>
              <w:t>466.65</w:t>
            </w:r>
          </w:p>
        </w:tc>
        <w:tc>
          <w:tcPr>
            <w:tcW w:w="526" w:type="pct"/>
            <w:tcBorders>
              <w:left w:val="nil"/>
              <w:bottom w:val="nil"/>
              <w:right w:val="nil"/>
            </w:tcBorders>
            <w:shd w:val="clear" w:color="auto" w:fill="auto"/>
            <w:noWrap/>
            <w:vAlign w:val="bottom"/>
            <w:hideMark/>
          </w:tcPr>
          <w:p w14:paraId="558A1960" w14:textId="77777777" w:rsidR="00E47F45" w:rsidRPr="00CD7A79" w:rsidRDefault="005D24B4" w:rsidP="00CD7A79">
            <w:pPr>
              <w:pStyle w:val="CETBodytext"/>
              <w:ind w:right="-1"/>
              <w:rPr>
                <w:rFonts w:cs="Arial"/>
                <w:szCs w:val="18"/>
              </w:rPr>
            </w:pPr>
            <w:r w:rsidRPr="00CD7A79">
              <w:rPr>
                <w:rFonts w:cs="Arial"/>
                <w:szCs w:val="18"/>
                <w:lang w:val="en-GB"/>
              </w:rPr>
              <w:t>4.50E-02</w:t>
            </w:r>
          </w:p>
        </w:tc>
        <w:tc>
          <w:tcPr>
            <w:tcW w:w="468" w:type="pct"/>
            <w:tcBorders>
              <w:left w:val="nil"/>
              <w:bottom w:val="nil"/>
              <w:right w:val="nil"/>
            </w:tcBorders>
            <w:shd w:val="clear" w:color="auto" w:fill="auto"/>
            <w:vAlign w:val="bottom"/>
            <w:hideMark/>
          </w:tcPr>
          <w:p w14:paraId="2DFC63D9" w14:textId="77777777" w:rsidR="00E47F45" w:rsidRPr="00CD7A79" w:rsidRDefault="005D24B4" w:rsidP="00CD7A79">
            <w:pPr>
              <w:pStyle w:val="CETBodytext"/>
              <w:ind w:right="-1"/>
              <w:rPr>
                <w:rFonts w:cs="Arial"/>
                <w:szCs w:val="18"/>
              </w:rPr>
            </w:pPr>
            <w:r w:rsidRPr="00CD7A79">
              <w:rPr>
                <w:rFonts w:cs="Arial"/>
                <w:szCs w:val="18"/>
                <w:lang w:val="en-GB"/>
              </w:rPr>
              <w:t>466.65</w:t>
            </w:r>
          </w:p>
        </w:tc>
        <w:tc>
          <w:tcPr>
            <w:tcW w:w="591" w:type="pct"/>
            <w:tcBorders>
              <w:left w:val="nil"/>
              <w:bottom w:val="nil"/>
              <w:right w:val="nil"/>
            </w:tcBorders>
            <w:shd w:val="clear" w:color="auto" w:fill="auto"/>
            <w:vAlign w:val="bottom"/>
            <w:hideMark/>
          </w:tcPr>
          <w:p w14:paraId="468F4BDB" w14:textId="77777777" w:rsidR="00E47F45" w:rsidRPr="00CD7A79" w:rsidRDefault="005D24B4" w:rsidP="00CD7A79">
            <w:pPr>
              <w:pStyle w:val="CETBodytext"/>
              <w:ind w:right="-1"/>
              <w:rPr>
                <w:rFonts w:cs="Arial"/>
                <w:szCs w:val="18"/>
              </w:rPr>
            </w:pPr>
            <w:r w:rsidRPr="00CD7A79">
              <w:rPr>
                <w:rFonts w:cs="Arial"/>
                <w:szCs w:val="18"/>
                <w:lang w:val="en-GB"/>
              </w:rPr>
              <w:t>4.50E-02</w:t>
            </w:r>
          </w:p>
        </w:tc>
      </w:tr>
      <w:tr w:rsidR="00580D10" w:rsidRPr="00580D10" w14:paraId="78363C1D" w14:textId="77777777" w:rsidTr="00A20CD2">
        <w:trPr>
          <w:trHeight w:val="300"/>
        </w:trPr>
        <w:tc>
          <w:tcPr>
            <w:tcW w:w="864" w:type="pct"/>
            <w:tcBorders>
              <w:top w:val="nil"/>
              <w:left w:val="nil"/>
              <w:bottom w:val="nil"/>
              <w:right w:val="nil"/>
            </w:tcBorders>
            <w:shd w:val="clear" w:color="auto" w:fill="auto"/>
            <w:noWrap/>
            <w:vAlign w:val="bottom"/>
            <w:hideMark/>
          </w:tcPr>
          <w:p w14:paraId="67EA9D3E" w14:textId="77777777" w:rsidR="00E47F45" w:rsidRPr="00CD7A79" w:rsidRDefault="005D24B4" w:rsidP="00CD7A79">
            <w:pPr>
              <w:pStyle w:val="CETBodytext"/>
              <w:ind w:right="-1"/>
              <w:rPr>
                <w:rFonts w:cs="Arial"/>
                <w:szCs w:val="18"/>
              </w:rPr>
            </w:pPr>
            <w:r w:rsidRPr="00CD7A79">
              <w:rPr>
                <w:rFonts w:cs="Arial"/>
                <w:szCs w:val="18"/>
                <w:lang w:val="en-GB"/>
              </w:rPr>
              <w:t>1st Bed O</w:t>
            </w:r>
            <w:r w:rsidR="008E3DE7">
              <w:rPr>
                <w:rFonts w:cs="Arial"/>
                <w:szCs w:val="18"/>
                <w:lang w:val="en-GB"/>
              </w:rPr>
              <w:t>ut</w:t>
            </w:r>
          </w:p>
        </w:tc>
        <w:tc>
          <w:tcPr>
            <w:tcW w:w="463" w:type="pct"/>
            <w:tcBorders>
              <w:top w:val="nil"/>
              <w:left w:val="nil"/>
              <w:bottom w:val="nil"/>
              <w:right w:val="nil"/>
            </w:tcBorders>
            <w:shd w:val="clear" w:color="auto" w:fill="auto"/>
            <w:noWrap/>
            <w:vAlign w:val="bottom"/>
            <w:hideMark/>
          </w:tcPr>
          <w:p w14:paraId="2E9F3D67" w14:textId="77777777" w:rsidR="00E47F45" w:rsidRPr="00CD7A79" w:rsidRDefault="005D24B4" w:rsidP="00CD7A79">
            <w:pPr>
              <w:pStyle w:val="CETBodytext"/>
              <w:ind w:right="-1"/>
              <w:rPr>
                <w:rFonts w:cs="Arial"/>
                <w:szCs w:val="18"/>
              </w:rPr>
            </w:pPr>
            <w:bookmarkStart w:id="4" w:name="RANGE!C10"/>
            <w:r w:rsidRPr="00CD7A79">
              <w:rPr>
                <w:rFonts w:cs="Arial"/>
                <w:szCs w:val="18"/>
                <w:lang w:val="en-GB"/>
              </w:rPr>
              <w:t>524.44</w:t>
            </w:r>
            <w:bookmarkEnd w:id="4"/>
          </w:p>
        </w:tc>
        <w:tc>
          <w:tcPr>
            <w:tcW w:w="534" w:type="pct"/>
            <w:tcBorders>
              <w:top w:val="nil"/>
              <w:left w:val="nil"/>
              <w:bottom w:val="nil"/>
              <w:right w:val="nil"/>
            </w:tcBorders>
            <w:shd w:val="clear" w:color="auto" w:fill="auto"/>
            <w:noWrap/>
            <w:vAlign w:val="bottom"/>
            <w:hideMark/>
          </w:tcPr>
          <w:p w14:paraId="2E0355C9" w14:textId="77777777" w:rsidR="00E47F45" w:rsidRPr="00CD7A79" w:rsidRDefault="005D24B4" w:rsidP="00CD7A79">
            <w:pPr>
              <w:pStyle w:val="CETBodytext"/>
              <w:ind w:right="-1"/>
              <w:rPr>
                <w:rFonts w:cs="Arial"/>
                <w:szCs w:val="18"/>
              </w:rPr>
            </w:pPr>
            <w:r w:rsidRPr="00CD7A79">
              <w:rPr>
                <w:rFonts w:cs="Arial"/>
                <w:szCs w:val="18"/>
                <w:lang w:val="en-GB"/>
              </w:rPr>
              <w:t>1.00E-01</w:t>
            </w:r>
          </w:p>
        </w:tc>
        <w:tc>
          <w:tcPr>
            <w:tcW w:w="534" w:type="pct"/>
            <w:tcBorders>
              <w:top w:val="nil"/>
              <w:left w:val="nil"/>
              <w:bottom w:val="nil"/>
              <w:right w:val="nil"/>
            </w:tcBorders>
            <w:shd w:val="clear" w:color="auto" w:fill="auto"/>
            <w:vAlign w:val="bottom"/>
            <w:hideMark/>
          </w:tcPr>
          <w:p w14:paraId="50FED0CB" w14:textId="77777777" w:rsidR="00E47F45" w:rsidRPr="00CD7A79" w:rsidRDefault="005D24B4" w:rsidP="00CD7A79">
            <w:pPr>
              <w:pStyle w:val="CETBodytext"/>
              <w:ind w:right="-1"/>
              <w:rPr>
                <w:rFonts w:cs="Arial"/>
                <w:szCs w:val="18"/>
              </w:rPr>
            </w:pPr>
            <w:r w:rsidRPr="00CD7A79">
              <w:rPr>
                <w:rFonts w:cs="Arial"/>
                <w:szCs w:val="18"/>
                <w:lang w:val="en-GB"/>
              </w:rPr>
              <w:t>526.01</w:t>
            </w:r>
          </w:p>
        </w:tc>
        <w:tc>
          <w:tcPr>
            <w:tcW w:w="535" w:type="pct"/>
            <w:tcBorders>
              <w:top w:val="nil"/>
              <w:left w:val="nil"/>
              <w:bottom w:val="nil"/>
              <w:right w:val="nil"/>
            </w:tcBorders>
            <w:shd w:val="clear" w:color="auto" w:fill="auto"/>
            <w:vAlign w:val="bottom"/>
            <w:hideMark/>
          </w:tcPr>
          <w:p w14:paraId="5A9CCE3E" w14:textId="77777777" w:rsidR="00E47F45" w:rsidRPr="00CD7A79" w:rsidRDefault="005D24B4" w:rsidP="00CD7A79">
            <w:pPr>
              <w:pStyle w:val="CETBodytext"/>
              <w:ind w:right="-1"/>
              <w:rPr>
                <w:rFonts w:cs="Arial"/>
                <w:szCs w:val="18"/>
              </w:rPr>
            </w:pPr>
            <w:r w:rsidRPr="00CD7A79">
              <w:rPr>
                <w:rFonts w:cs="Arial"/>
                <w:szCs w:val="18"/>
                <w:lang w:val="en-GB"/>
              </w:rPr>
              <w:t>1.01E-01</w:t>
            </w:r>
          </w:p>
        </w:tc>
        <w:tc>
          <w:tcPr>
            <w:tcW w:w="485" w:type="pct"/>
            <w:tcBorders>
              <w:top w:val="nil"/>
              <w:left w:val="nil"/>
              <w:bottom w:val="nil"/>
              <w:right w:val="nil"/>
            </w:tcBorders>
            <w:shd w:val="clear" w:color="auto" w:fill="auto"/>
            <w:noWrap/>
            <w:vAlign w:val="bottom"/>
            <w:hideMark/>
          </w:tcPr>
          <w:p w14:paraId="4CA0F9D6" w14:textId="77777777" w:rsidR="00E47F45" w:rsidRPr="00CD7A79" w:rsidRDefault="005D24B4" w:rsidP="00CD7A79">
            <w:pPr>
              <w:pStyle w:val="CETBodytext"/>
              <w:ind w:right="-1"/>
              <w:rPr>
                <w:rFonts w:cs="Arial"/>
                <w:szCs w:val="18"/>
              </w:rPr>
            </w:pPr>
            <w:r w:rsidRPr="00CD7A79">
              <w:rPr>
                <w:rFonts w:cs="Arial"/>
                <w:szCs w:val="18"/>
                <w:lang w:val="en-GB"/>
              </w:rPr>
              <w:t>526.77</w:t>
            </w:r>
          </w:p>
        </w:tc>
        <w:tc>
          <w:tcPr>
            <w:tcW w:w="526" w:type="pct"/>
            <w:tcBorders>
              <w:top w:val="nil"/>
              <w:left w:val="nil"/>
              <w:bottom w:val="nil"/>
              <w:right w:val="nil"/>
            </w:tcBorders>
            <w:shd w:val="clear" w:color="auto" w:fill="auto"/>
            <w:noWrap/>
            <w:vAlign w:val="bottom"/>
            <w:hideMark/>
          </w:tcPr>
          <w:p w14:paraId="569D745C" w14:textId="77777777" w:rsidR="00E47F45" w:rsidRPr="00CD7A79" w:rsidRDefault="005D24B4" w:rsidP="00CD7A79">
            <w:pPr>
              <w:pStyle w:val="CETBodytext"/>
              <w:ind w:right="-1"/>
              <w:rPr>
                <w:rFonts w:cs="Arial"/>
                <w:szCs w:val="18"/>
              </w:rPr>
            </w:pPr>
            <w:r w:rsidRPr="00CD7A79">
              <w:rPr>
                <w:rFonts w:cs="Arial"/>
                <w:szCs w:val="18"/>
                <w:lang w:val="en-GB"/>
              </w:rPr>
              <w:t>1.01E-01</w:t>
            </w:r>
          </w:p>
        </w:tc>
        <w:tc>
          <w:tcPr>
            <w:tcW w:w="468" w:type="pct"/>
            <w:tcBorders>
              <w:top w:val="nil"/>
              <w:left w:val="nil"/>
              <w:bottom w:val="nil"/>
              <w:right w:val="nil"/>
            </w:tcBorders>
            <w:shd w:val="clear" w:color="auto" w:fill="auto"/>
            <w:vAlign w:val="bottom"/>
            <w:hideMark/>
          </w:tcPr>
          <w:p w14:paraId="7185E3A8" w14:textId="77777777" w:rsidR="00E47F45" w:rsidRPr="00CD7A79" w:rsidRDefault="005D24B4" w:rsidP="00CD7A79">
            <w:pPr>
              <w:pStyle w:val="CETBodytext"/>
              <w:ind w:right="-1"/>
              <w:rPr>
                <w:rFonts w:cs="Arial"/>
                <w:szCs w:val="18"/>
              </w:rPr>
            </w:pPr>
            <w:r w:rsidRPr="00CD7A79">
              <w:rPr>
                <w:rFonts w:cs="Arial"/>
                <w:szCs w:val="18"/>
                <w:lang w:val="en-GB"/>
              </w:rPr>
              <w:t>527.10</w:t>
            </w:r>
          </w:p>
        </w:tc>
        <w:tc>
          <w:tcPr>
            <w:tcW w:w="591" w:type="pct"/>
            <w:tcBorders>
              <w:top w:val="nil"/>
              <w:left w:val="nil"/>
              <w:bottom w:val="nil"/>
              <w:right w:val="nil"/>
            </w:tcBorders>
            <w:shd w:val="clear" w:color="auto" w:fill="auto"/>
            <w:vAlign w:val="bottom"/>
            <w:hideMark/>
          </w:tcPr>
          <w:p w14:paraId="387B95FF" w14:textId="77777777" w:rsidR="00E47F45" w:rsidRPr="00CD7A79" w:rsidRDefault="005D24B4" w:rsidP="00CD7A79">
            <w:pPr>
              <w:pStyle w:val="CETBodytext"/>
              <w:ind w:right="-1"/>
              <w:rPr>
                <w:rFonts w:cs="Arial"/>
                <w:szCs w:val="18"/>
              </w:rPr>
            </w:pPr>
            <w:r w:rsidRPr="00CD7A79">
              <w:rPr>
                <w:rFonts w:cs="Arial"/>
                <w:szCs w:val="18"/>
                <w:lang w:val="en-GB"/>
              </w:rPr>
              <w:t>1.01E-01</w:t>
            </w:r>
          </w:p>
        </w:tc>
      </w:tr>
      <w:tr w:rsidR="00580D10" w:rsidRPr="00580D10" w14:paraId="70BFC2BF" w14:textId="77777777" w:rsidTr="00A20CD2">
        <w:trPr>
          <w:trHeight w:val="300"/>
        </w:trPr>
        <w:tc>
          <w:tcPr>
            <w:tcW w:w="864" w:type="pct"/>
            <w:tcBorders>
              <w:top w:val="nil"/>
              <w:left w:val="nil"/>
              <w:bottom w:val="nil"/>
              <w:right w:val="nil"/>
            </w:tcBorders>
            <w:shd w:val="clear" w:color="auto" w:fill="auto"/>
            <w:noWrap/>
            <w:vAlign w:val="bottom"/>
            <w:hideMark/>
          </w:tcPr>
          <w:p w14:paraId="53AD14A1" w14:textId="77777777" w:rsidR="00E47F45" w:rsidRPr="00CD7A79" w:rsidRDefault="005D24B4" w:rsidP="00CD7A79">
            <w:pPr>
              <w:pStyle w:val="CETBodytext"/>
              <w:ind w:right="-1"/>
              <w:rPr>
                <w:rFonts w:cs="Arial"/>
                <w:szCs w:val="18"/>
              </w:rPr>
            </w:pPr>
            <w:r w:rsidRPr="00CD7A79">
              <w:rPr>
                <w:rFonts w:cs="Arial"/>
                <w:szCs w:val="18"/>
                <w:lang w:val="en-GB"/>
              </w:rPr>
              <w:t>1st Bed</w:t>
            </w:r>
            <w:r w:rsidR="00CC2335">
              <w:rPr>
                <w:rFonts w:cs="Arial"/>
                <w:szCs w:val="18"/>
                <w:lang w:val="en-GB"/>
              </w:rPr>
              <w:t xml:space="preserve"> </w:t>
            </w:r>
            <w:r w:rsidR="008E3DE7">
              <w:rPr>
                <w:rFonts w:cs="Arial"/>
                <w:szCs w:val="18"/>
                <w:lang w:val="en-GB"/>
              </w:rPr>
              <w:t>Δ</w:t>
            </w:r>
            <w:r w:rsidR="008E3DE7" w:rsidDel="008E3DE7">
              <w:rPr>
                <w:rFonts w:cs="Arial"/>
                <w:szCs w:val="18"/>
                <w:lang w:val="en-GB"/>
              </w:rPr>
              <w:t xml:space="preserve"> </w:t>
            </w:r>
          </w:p>
        </w:tc>
        <w:tc>
          <w:tcPr>
            <w:tcW w:w="463" w:type="pct"/>
            <w:tcBorders>
              <w:top w:val="nil"/>
              <w:left w:val="nil"/>
              <w:bottom w:val="nil"/>
              <w:right w:val="nil"/>
            </w:tcBorders>
            <w:shd w:val="clear" w:color="auto" w:fill="auto"/>
            <w:noWrap/>
            <w:vAlign w:val="bottom"/>
            <w:hideMark/>
          </w:tcPr>
          <w:p w14:paraId="31FD3423" w14:textId="77777777" w:rsidR="00E47F45" w:rsidRPr="00CD7A79" w:rsidRDefault="005D24B4" w:rsidP="00CD7A79">
            <w:pPr>
              <w:pStyle w:val="CETBodytext"/>
              <w:ind w:right="-1"/>
              <w:rPr>
                <w:rFonts w:cs="Arial"/>
                <w:szCs w:val="18"/>
              </w:rPr>
            </w:pPr>
            <w:bookmarkStart w:id="5" w:name="RANGE!C11"/>
            <w:r w:rsidRPr="00CD7A79">
              <w:rPr>
                <w:rFonts w:cs="Arial"/>
                <w:szCs w:val="18"/>
                <w:lang w:val="en-GB"/>
              </w:rPr>
              <w:t>57.79</w:t>
            </w:r>
            <w:bookmarkEnd w:id="5"/>
          </w:p>
        </w:tc>
        <w:tc>
          <w:tcPr>
            <w:tcW w:w="534" w:type="pct"/>
            <w:tcBorders>
              <w:top w:val="nil"/>
              <w:left w:val="nil"/>
              <w:bottom w:val="nil"/>
              <w:right w:val="nil"/>
            </w:tcBorders>
            <w:shd w:val="clear" w:color="auto" w:fill="auto"/>
            <w:noWrap/>
            <w:vAlign w:val="bottom"/>
            <w:hideMark/>
          </w:tcPr>
          <w:p w14:paraId="59C5FFC6" w14:textId="77777777" w:rsidR="00E47F45" w:rsidRPr="00CD7A79" w:rsidRDefault="005D24B4" w:rsidP="00CD7A79">
            <w:pPr>
              <w:pStyle w:val="CETBodytext"/>
              <w:ind w:right="-1"/>
              <w:rPr>
                <w:rFonts w:cs="Arial"/>
                <w:szCs w:val="18"/>
              </w:rPr>
            </w:pPr>
            <w:r w:rsidRPr="00CD7A79">
              <w:rPr>
                <w:rFonts w:cs="Arial"/>
                <w:szCs w:val="18"/>
                <w:lang w:val="en-GB"/>
              </w:rPr>
              <w:t>5.51E-02</w:t>
            </w:r>
          </w:p>
        </w:tc>
        <w:tc>
          <w:tcPr>
            <w:tcW w:w="534" w:type="pct"/>
            <w:tcBorders>
              <w:top w:val="nil"/>
              <w:left w:val="nil"/>
              <w:bottom w:val="nil"/>
              <w:right w:val="nil"/>
            </w:tcBorders>
            <w:shd w:val="clear" w:color="auto" w:fill="auto"/>
            <w:vAlign w:val="bottom"/>
            <w:hideMark/>
          </w:tcPr>
          <w:p w14:paraId="1BF23FB3" w14:textId="77777777" w:rsidR="00E47F45" w:rsidRPr="00CD7A79" w:rsidRDefault="005D24B4" w:rsidP="00CD7A79">
            <w:pPr>
              <w:pStyle w:val="CETBodytext"/>
              <w:ind w:right="-1"/>
              <w:rPr>
                <w:rFonts w:cs="Arial"/>
                <w:szCs w:val="18"/>
              </w:rPr>
            </w:pPr>
            <w:r w:rsidRPr="00CD7A79">
              <w:rPr>
                <w:rFonts w:cs="Arial"/>
                <w:szCs w:val="18"/>
                <w:lang w:val="en-GB"/>
              </w:rPr>
              <w:t>59.36</w:t>
            </w:r>
          </w:p>
        </w:tc>
        <w:tc>
          <w:tcPr>
            <w:tcW w:w="535" w:type="pct"/>
            <w:tcBorders>
              <w:top w:val="nil"/>
              <w:left w:val="nil"/>
              <w:bottom w:val="nil"/>
              <w:right w:val="nil"/>
            </w:tcBorders>
            <w:shd w:val="clear" w:color="auto" w:fill="auto"/>
            <w:vAlign w:val="bottom"/>
            <w:hideMark/>
          </w:tcPr>
          <w:p w14:paraId="378277AA" w14:textId="77777777" w:rsidR="00E47F45" w:rsidRPr="00CD7A79" w:rsidRDefault="005D24B4" w:rsidP="00CD7A79">
            <w:pPr>
              <w:pStyle w:val="CETBodytext"/>
              <w:ind w:right="-1"/>
              <w:rPr>
                <w:rFonts w:cs="Arial"/>
                <w:szCs w:val="18"/>
              </w:rPr>
            </w:pPr>
            <w:r w:rsidRPr="00CD7A79">
              <w:rPr>
                <w:rFonts w:cs="Arial"/>
                <w:szCs w:val="18"/>
                <w:lang w:val="en-GB"/>
              </w:rPr>
              <w:t>5.55E-02</w:t>
            </w:r>
          </w:p>
        </w:tc>
        <w:tc>
          <w:tcPr>
            <w:tcW w:w="485" w:type="pct"/>
            <w:tcBorders>
              <w:top w:val="nil"/>
              <w:left w:val="nil"/>
              <w:bottom w:val="nil"/>
              <w:right w:val="nil"/>
            </w:tcBorders>
            <w:shd w:val="clear" w:color="auto" w:fill="auto"/>
            <w:noWrap/>
            <w:vAlign w:val="bottom"/>
            <w:hideMark/>
          </w:tcPr>
          <w:p w14:paraId="23359318" w14:textId="77777777" w:rsidR="00E47F45" w:rsidRPr="00CD7A79" w:rsidRDefault="005D24B4" w:rsidP="00CD7A79">
            <w:pPr>
              <w:pStyle w:val="CETBodytext"/>
              <w:ind w:right="-1"/>
              <w:rPr>
                <w:rFonts w:cs="Arial"/>
                <w:szCs w:val="18"/>
              </w:rPr>
            </w:pPr>
            <w:r w:rsidRPr="00CD7A79">
              <w:rPr>
                <w:rFonts w:cs="Arial"/>
                <w:szCs w:val="18"/>
                <w:lang w:val="en-GB"/>
              </w:rPr>
              <w:t>60.12</w:t>
            </w:r>
          </w:p>
        </w:tc>
        <w:tc>
          <w:tcPr>
            <w:tcW w:w="526" w:type="pct"/>
            <w:tcBorders>
              <w:top w:val="nil"/>
              <w:left w:val="nil"/>
              <w:bottom w:val="nil"/>
              <w:right w:val="nil"/>
            </w:tcBorders>
            <w:shd w:val="clear" w:color="auto" w:fill="auto"/>
            <w:noWrap/>
            <w:vAlign w:val="bottom"/>
            <w:hideMark/>
          </w:tcPr>
          <w:p w14:paraId="5958CD7E" w14:textId="77777777" w:rsidR="00E47F45" w:rsidRPr="00CD7A79" w:rsidRDefault="005D24B4" w:rsidP="00CD7A79">
            <w:pPr>
              <w:pStyle w:val="CETBodytext"/>
              <w:ind w:right="-1"/>
              <w:rPr>
                <w:rFonts w:cs="Arial"/>
                <w:szCs w:val="18"/>
              </w:rPr>
            </w:pPr>
            <w:r w:rsidRPr="00CD7A79">
              <w:rPr>
                <w:rFonts w:cs="Arial"/>
                <w:szCs w:val="18"/>
                <w:lang w:val="en-GB"/>
              </w:rPr>
              <w:t>5.57E-02</w:t>
            </w:r>
          </w:p>
        </w:tc>
        <w:tc>
          <w:tcPr>
            <w:tcW w:w="468" w:type="pct"/>
            <w:tcBorders>
              <w:top w:val="nil"/>
              <w:left w:val="nil"/>
              <w:bottom w:val="nil"/>
              <w:right w:val="nil"/>
            </w:tcBorders>
            <w:shd w:val="clear" w:color="auto" w:fill="auto"/>
            <w:vAlign w:val="bottom"/>
            <w:hideMark/>
          </w:tcPr>
          <w:p w14:paraId="3ED04971" w14:textId="77777777" w:rsidR="00E47F45" w:rsidRPr="00CD7A79" w:rsidRDefault="005D24B4" w:rsidP="00CD7A79">
            <w:pPr>
              <w:pStyle w:val="CETBodytext"/>
              <w:ind w:right="-1"/>
              <w:rPr>
                <w:rFonts w:cs="Arial"/>
                <w:szCs w:val="18"/>
              </w:rPr>
            </w:pPr>
            <w:r w:rsidRPr="00CD7A79">
              <w:rPr>
                <w:rFonts w:cs="Arial"/>
                <w:szCs w:val="18"/>
                <w:lang w:val="en-GB"/>
              </w:rPr>
              <w:t>60.45</w:t>
            </w:r>
          </w:p>
        </w:tc>
        <w:tc>
          <w:tcPr>
            <w:tcW w:w="591" w:type="pct"/>
            <w:tcBorders>
              <w:top w:val="nil"/>
              <w:left w:val="nil"/>
              <w:bottom w:val="nil"/>
              <w:right w:val="nil"/>
            </w:tcBorders>
            <w:shd w:val="clear" w:color="auto" w:fill="auto"/>
            <w:vAlign w:val="bottom"/>
            <w:hideMark/>
          </w:tcPr>
          <w:p w14:paraId="579E58C1" w14:textId="77777777" w:rsidR="00E47F45" w:rsidRPr="00CD7A79" w:rsidRDefault="005D24B4" w:rsidP="00CD7A79">
            <w:pPr>
              <w:pStyle w:val="CETBodytext"/>
              <w:ind w:right="-1"/>
              <w:rPr>
                <w:rFonts w:cs="Arial"/>
                <w:szCs w:val="18"/>
              </w:rPr>
            </w:pPr>
            <w:r w:rsidRPr="00CD7A79">
              <w:rPr>
                <w:rFonts w:cs="Arial"/>
                <w:szCs w:val="18"/>
                <w:lang w:val="en-GB"/>
              </w:rPr>
              <w:t>5.58E-02</w:t>
            </w:r>
          </w:p>
        </w:tc>
      </w:tr>
      <w:tr w:rsidR="00472B6F" w:rsidRPr="00580D10" w14:paraId="52720AF3" w14:textId="77777777" w:rsidTr="00A20CD2">
        <w:trPr>
          <w:trHeight w:val="300"/>
        </w:trPr>
        <w:tc>
          <w:tcPr>
            <w:tcW w:w="864" w:type="pct"/>
            <w:tcBorders>
              <w:left w:val="nil"/>
              <w:bottom w:val="single" w:sz="12" w:space="0" w:color="00B050"/>
              <w:right w:val="nil"/>
            </w:tcBorders>
            <w:shd w:val="clear" w:color="auto" w:fill="auto"/>
            <w:noWrap/>
            <w:vAlign w:val="bottom"/>
            <w:hideMark/>
          </w:tcPr>
          <w:p w14:paraId="079F030A" w14:textId="77777777" w:rsidR="00472B6F" w:rsidRPr="00CD7A79" w:rsidRDefault="00472B6F" w:rsidP="00472B6F">
            <w:pPr>
              <w:pStyle w:val="CETBodytext"/>
              <w:spacing w:line="240" w:lineRule="auto"/>
              <w:rPr>
                <w:rFonts w:cs="Arial"/>
                <w:szCs w:val="18"/>
                <w:lang w:val="en-GB"/>
              </w:rPr>
            </w:pPr>
            <w:r w:rsidRPr="00CD7A79">
              <w:rPr>
                <w:rFonts w:cs="Arial"/>
                <w:szCs w:val="18"/>
                <w:lang w:val="en-GB"/>
              </w:rPr>
              <w:t>3rd Bed O</w:t>
            </w:r>
            <w:r>
              <w:rPr>
                <w:rFonts w:cs="Arial"/>
                <w:szCs w:val="18"/>
                <w:lang w:val="en-GB"/>
              </w:rPr>
              <w:t>ut</w:t>
            </w:r>
          </w:p>
        </w:tc>
        <w:tc>
          <w:tcPr>
            <w:tcW w:w="463" w:type="pct"/>
            <w:tcBorders>
              <w:left w:val="nil"/>
              <w:bottom w:val="single" w:sz="12" w:space="0" w:color="00B050"/>
              <w:right w:val="nil"/>
            </w:tcBorders>
            <w:shd w:val="clear" w:color="auto" w:fill="auto"/>
            <w:noWrap/>
            <w:vAlign w:val="bottom"/>
            <w:hideMark/>
          </w:tcPr>
          <w:p w14:paraId="7A444E9A" w14:textId="77777777" w:rsidR="00472B6F" w:rsidRPr="00CD7A79" w:rsidRDefault="00472B6F" w:rsidP="00472B6F">
            <w:pPr>
              <w:pStyle w:val="CETBodytext"/>
              <w:spacing w:line="240" w:lineRule="auto"/>
              <w:rPr>
                <w:rFonts w:cs="Arial"/>
                <w:szCs w:val="18"/>
                <w:lang w:val="en-GB"/>
              </w:rPr>
            </w:pPr>
            <w:r w:rsidRPr="00CD7A79">
              <w:rPr>
                <w:rFonts w:cs="Arial"/>
                <w:szCs w:val="18"/>
                <w:lang w:val="en-GB"/>
              </w:rPr>
              <w:t>454.73</w:t>
            </w:r>
          </w:p>
        </w:tc>
        <w:tc>
          <w:tcPr>
            <w:tcW w:w="534" w:type="pct"/>
            <w:tcBorders>
              <w:left w:val="nil"/>
              <w:bottom w:val="single" w:sz="12" w:space="0" w:color="00B050"/>
              <w:right w:val="nil"/>
            </w:tcBorders>
            <w:shd w:val="clear" w:color="auto" w:fill="auto"/>
            <w:noWrap/>
            <w:vAlign w:val="bottom"/>
            <w:hideMark/>
          </w:tcPr>
          <w:p w14:paraId="29885E16" w14:textId="77777777" w:rsidR="00472B6F" w:rsidRPr="00CD7A79" w:rsidRDefault="00472B6F" w:rsidP="00472B6F">
            <w:pPr>
              <w:pStyle w:val="CETBodytext"/>
              <w:spacing w:line="240" w:lineRule="auto"/>
              <w:rPr>
                <w:rFonts w:cs="Arial"/>
                <w:szCs w:val="18"/>
                <w:lang w:val="en-GB"/>
              </w:rPr>
            </w:pPr>
            <w:r w:rsidRPr="00CD7A79">
              <w:rPr>
                <w:rFonts w:cs="Arial"/>
                <w:szCs w:val="18"/>
                <w:lang w:val="en-GB"/>
              </w:rPr>
              <w:t>1.62E-01</w:t>
            </w:r>
          </w:p>
        </w:tc>
        <w:tc>
          <w:tcPr>
            <w:tcW w:w="534" w:type="pct"/>
            <w:tcBorders>
              <w:left w:val="nil"/>
              <w:bottom w:val="single" w:sz="12" w:space="0" w:color="00B050"/>
              <w:right w:val="nil"/>
            </w:tcBorders>
            <w:shd w:val="clear" w:color="auto" w:fill="auto"/>
            <w:vAlign w:val="bottom"/>
            <w:hideMark/>
          </w:tcPr>
          <w:p w14:paraId="6F8E3A72" w14:textId="77777777" w:rsidR="00472B6F" w:rsidRPr="00CD7A79" w:rsidRDefault="00472B6F" w:rsidP="00472B6F">
            <w:pPr>
              <w:pStyle w:val="CETBodytext"/>
              <w:spacing w:line="240" w:lineRule="auto"/>
              <w:rPr>
                <w:rFonts w:cs="Arial"/>
                <w:szCs w:val="18"/>
                <w:lang w:val="en-GB"/>
              </w:rPr>
            </w:pPr>
            <w:r w:rsidRPr="00CD7A79">
              <w:rPr>
                <w:rFonts w:cs="Arial"/>
                <w:szCs w:val="18"/>
                <w:lang w:val="en-GB"/>
              </w:rPr>
              <w:t>455.94</w:t>
            </w:r>
          </w:p>
        </w:tc>
        <w:tc>
          <w:tcPr>
            <w:tcW w:w="535" w:type="pct"/>
            <w:tcBorders>
              <w:left w:val="nil"/>
              <w:bottom w:val="single" w:sz="12" w:space="0" w:color="00B050"/>
              <w:right w:val="nil"/>
            </w:tcBorders>
            <w:shd w:val="clear" w:color="auto" w:fill="auto"/>
            <w:vAlign w:val="bottom"/>
            <w:hideMark/>
          </w:tcPr>
          <w:p w14:paraId="3E651A0E" w14:textId="77777777" w:rsidR="00472B6F" w:rsidRPr="00CD7A79" w:rsidRDefault="00472B6F" w:rsidP="00472B6F">
            <w:pPr>
              <w:pStyle w:val="CETBodytext"/>
              <w:spacing w:line="240" w:lineRule="auto"/>
              <w:rPr>
                <w:rFonts w:cs="Arial"/>
                <w:szCs w:val="18"/>
                <w:lang w:val="en-GB"/>
              </w:rPr>
            </w:pPr>
            <w:r w:rsidRPr="00CD7A79">
              <w:rPr>
                <w:rFonts w:cs="Arial"/>
                <w:szCs w:val="18"/>
                <w:lang w:val="en-GB"/>
              </w:rPr>
              <w:t>1.63E-01</w:t>
            </w:r>
          </w:p>
        </w:tc>
        <w:tc>
          <w:tcPr>
            <w:tcW w:w="485" w:type="pct"/>
            <w:tcBorders>
              <w:left w:val="nil"/>
              <w:bottom w:val="single" w:sz="12" w:space="0" w:color="00B050"/>
              <w:right w:val="nil"/>
            </w:tcBorders>
            <w:shd w:val="clear" w:color="auto" w:fill="auto"/>
            <w:noWrap/>
            <w:vAlign w:val="bottom"/>
            <w:hideMark/>
          </w:tcPr>
          <w:p w14:paraId="47A561A1" w14:textId="77777777" w:rsidR="00472B6F" w:rsidRPr="00CD7A79" w:rsidRDefault="00472B6F" w:rsidP="00472B6F">
            <w:pPr>
              <w:pStyle w:val="CETBodytext"/>
              <w:spacing w:line="240" w:lineRule="auto"/>
              <w:rPr>
                <w:rFonts w:cs="Arial"/>
                <w:szCs w:val="18"/>
                <w:lang w:val="en-GB"/>
              </w:rPr>
            </w:pPr>
            <w:r w:rsidRPr="00CD7A79">
              <w:rPr>
                <w:rFonts w:cs="Arial"/>
                <w:szCs w:val="18"/>
                <w:lang w:val="en-GB"/>
              </w:rPr>
              <w:t>456.51</w:t>
            </w:r>
          </w:p>
        </w:tc>
        <w:tc>
          <w:tcPr>
            <w:tcW w:w="526" w:type="pct"/>
            <w:tcBorders>
              <w:left w:val="nil"/>
              <w:bottom w:val="single" w:sz="12" w:space="0" w:color="00B050"/>
              <w:right w:val="nil"/>
            </w:tcBorders>
            <w:shd w:val="clear" w:color="auto" w:fill="auto"/>
            <w:noWrap/>
            <w:vAlign w:val="bottom"/>
            <w:hideMark/>
          </w:tcPr>
          <w:p w14:paraId="2E9F2F76" w14:textId="77777777" w:rsidR="00472B6F" w:rsidRPr="00CD7A79" w:rsidRDefault="00472B6F" w:rsidP="00472B6F">
            <w:pPr>
              <w:pStyle w:val="CETBodytext"/>
              <w:spacing w:line="240" w:lineRule="auto"/>
              <w:rPr>
                <w:rFonts w:cs="Arial"/>
                <w:szCs w:val="18"/>
                <w:lang w:val="en-GB"/>
              </w:rPr>
            </w:pPr>
            <w:r w:rsidRPr="00CD7A79">
              <w:rPr>
                <w:rFonts w:cs="Arial"/>
                <w:szCs w:val="18"/>
                <w:lang w:val="en-GB"/>
              </w:rPr>
              <w:t>1.63E-01</w:t>
            </w:r>
          </w:p>
        </w:tc>
        <w:tc>
          <w:tcPr>
            <w:tcW w:w="468" w:type="pct"/>
            <w:tcBorders>
              <w:left w:val="nil"/>
              <w:bottom w:val="single" w:sz="12" w:space="0" w:color="00B050"/>
              <w:right w:val="nil"/>
            </w:tcBorders>
            <w:shd w:val="clear" w:color="auto" w:fill="auto"/>
            <w:vAlign w:val="bottom"/>
            <w:hideMark/>
          </w:tcPr>
          <w:p w14:paraId="2BEC90C5" w14:textId="77777777" w:rsidR="00472B6F" w:rsidRPr="00CD7A79" w:rsidRDefault="00472B6F" w:rsidP="00472B6F">
            <w:pPr>
              <w:pStyle w:val="CETBodytext"/>
              <w:spacing w:line="240" w:lineRule="auto"/>
              <w:rPr>
                <w:rFonts w:cs="Arial"/>
                <w:szCs w:val="18"/>
                <w:lang w:val="en-GB"/>
              </w:rPr>
            </w:pPr>
            <w:r w:rsidRPr="00CD7A79">
              <w:rPr>
                <w:rFonts w:cs="Arial"/>
                <w:szCs w:val="18"/>
                <w:lang w:val="en-GB"/>
              </w:rPr>
              <w:t>456.75</w:t>
            </w:r>
          </w:p>
        </w:tc>
        <w:tc>
          <w:tcPr>
            <w:tcW w:w="591" w:type="pct"/>
            <w:tcBorders>
              <w:left w:val="nil"/>
              <w:bottom w:val="single" w:sz="12" w:space="0" w:color="00B050"/>
              <w:right w:val="nil"/>
            </w:tcBorders>
            <w:shd w:val="clear" w:color="auto" w:fill="auto"/>
            <w:vAlign w:val="bottom"/>
            <w:hideMark/>
          </w:tcPr>
          <w:p w14:paraId="2D7A934F" w14:textId="77777777" w:rsidR="00472B6F" w:rsidRPr="00CD7A79" w:rsidRDefault="00472B6F" w:rsidP="00472B6F">
            <w:pPr>
              <w:pStyle w:val="CETBodytext"/>
              <w:spacing w:line="240" w:lineRule="auto"/>
              <w:rPr>
                <w:rFonts w:cs="Arial"/>
                <w:szCs w:val="18"/>
                <w:lang w:val="en-GB"/>
              </w:rPr>
            </w:pPr>
            <w:r w:rsidRPr="00CD7A79">
              <w:rPr>
                <w:rFonts w:cs="Arial"/>
                <w:szCs w:val="18"/>
                <w:lang w:val="en-GB"/>
              </w:rPr>
              <w:t>1.63E-01</w:t>
            </w:r>
          </w:p>
        </w:tc>
      </w:tr>
      <w:tr w:rsidR="00472B6F" w:rsidRPr="00580D10" w14:paraId="31B2947A" w14:textId="77777777" w:rsidTr="00472B6F">
        <w:trPr>
          <w:trHeight w:val="300"/>
        </w:trPr>
        <w:tc>
          <w:tcPr>
            <w:tcW w:w="864" w:type="pct"/>
            <w:tcBorders>
              <w:top w:val="single" w:sz="12" w:space="0" w:color="00B050"/>
              <w:left w:val="nil"/>
              <w:right w:val="nil"/>
            </w:tcBorders>
            <w:shd w:val="clear" w:color="auto" w:fill="auto"/>
            <w:noWrap/>
            <w:vAlign w:val="bottom"/>
            <w:hideMark/>
          </w:tcPr>
          <w:p w14:paraId="7C1AF087" w14:textId="77777777" w:rsidR="00472B6F" w:rsidRPr="00CD7A79" w:rsidRDefault="00472B6F" w:rsidP="00472B6F">
            <w:pPr>
              <w:pStyle w:val="CETBodytext"/>
              <w:spacing w:line="240" w:lineRule="auto"/>
              <w:rPr>
                <w:rFonts w:cs="Arial"/>
                <w:szCs w:val="18"/>
                <w:lang w:val="en-GB"/>
              </w:rPr>
            </w:pPr>
          </w:p>
        </w:tc>
        <w:tc>
          <w:tcPr>
            <w:tcW w:w="463" w:type="pct"/>
            <w:tcBorders>
              <w:top w:val="single" w:sz="12" w:space="0" w:color="00B050"/>
              <w:left w:val="nil"/>
              <w:right w:val="nil"/>
            </w:tcBorders>
            <w:shd w:val="clear" w:color="auto" w:fill="auto"/>
            <w:noWrap/>
            <w:vAlign w:val="bottom"/>
            <w:hideMark/>
          </w:tcPr>
          <w:p w14:paraId="308A6C98" w14:textId="77777777" w:rsidR="00472B6F" w:rsidRPr="00CD7A79" w:rsidRDefault="00472B6F" w:rsidP="00472B6F">
            <w:pPr>
              <w:pStyle w:val="CETBodytext"/>
              <w:spacing w:line="240" w:lineRule="auto"/>
              <w:rPr>
                <w:rFonts w:cs="Arial"/>
                <w:szCs w:val="18"/>
                <w:lang w:val="en-GB"/>
              </w:rPr>
            </w:pPr>
          </w:p>
        </w:tc>
        <w:tc>
          <w:tcPr>
            <w:tcW w:w="534" w:type="pct"/>
            <w:tcBorders>
              <w:top w:val="single" w:sz="12" w:space="0" w:color="00B050"/>
              <w:left w:val="nil"/>
              <w:right w:val="nil"/>
            </w:tcBorders>
            <w:shd w:val="clear" w:color="auto" w:fill="auto"/>
            <w:noWrap/>
            <w:vAlign w:val="bottom"/>
            <w:hideMark/>
          </w:tcPr>
          <w:p w14:paraId="4974DF4E" w14:textId="77777777" w:rsidR="00472B6F" w:rsidRPr="00CD7A79" w:rsidRDefault="00472B6F" w:rsidP="00472B6F">
            <w:pPr>
              <w:pStyle w:val="CETBodytext"/>
              <w:spacing w:line="240" w:lineRule="auto"/>
              <w:rPr>
                <w:rFonts w:cs="Arial"/>
                <w:szCs w:val="18"/>
                <w:lang w:val="en-GB"/>
              </w:rPr>
            </w:pPr>
          </w:p>
        </w:tc>
        <w:tc>
          <w:tcPr>
            <w:tcW w:w="534" w:type="pct"/>
            <w:tcBorders>
              <w:top w:val="single" w:sz="12" w:space="0" w:color="00B050"/>
              <w:left w:val="nil"/>
              <w:right w:val="nil"/>
            </w:tcBorders>
            <w:shd w:val="clear" w:color="auto" w:fill="auto"/>
            <w:vAlign w:val="bottom"/>
            <w:hideMark/>
          </w:tcPr>
          <w:p w14:paraId="23A7963E" w14:textId="77777777" w:rsidR="00472B6F" w:rsidRPr="00CD7A79" w:rsidRDefault="00472B6F" w:rsidP="00472B6F">
            <w:pPr>
              <w:pStyle w:val="CETBodytext"/>
              <w:spacing w:line="240" w:lineRule="auto"/>
              <w:rPr>
                <w:rFonts w:cs="Arial"/>
                <w:szCs w:val="18"/>
                <w:lang w:val="en-GB"/>
              </w:rPr>
            </w:pPr>
          </w:p>
        </w:tc>
        <w:tc>
          <w:tcPr>
            <w:tcW w:w="535" w:type="pct"/>
            <w:tcBorders>
              <w:top w:val="single" w:sz="12" w:space="0" w:color="00B050"/>
              <w:left w:val="nil"/>
              <w:right w:val="nil"/>
            </w:tcBorders>
            <w:shd w:val="clear" w:color="auto" w:fill="auto"/>
            <w:vAlign w:val="bottom"/>
            <w:hideMark/>
          </w:tcPr>
          <w:p w14:paraId="6F3B995E" w14:textId="77777777" w:rsidR="00472B6F" w:rsidRPr="00CD7A79" w:rsidRDefault="00472B6F" w:rsidP="00472B6F">
            <w:pPr>
              <w:pStyle w:val="CETBodytext"/>
              <w:spacing w:line="240" w:lineRule="auto"/>
              <w:rPr>
                <w:rFonts w:cs="Arial"/>
                <w:szCs w:val="18"/>
                <w:lang w:val="en-GB"/>
              </w:rPr>
            </w:pPr>
          </w:p>
        </w:tc>
        <w:tc>
          <w:tcPr>
            <w:tcW w:w="485" w:type="pct"/>
            <w:tcBorders>
              <w:top w:val="single" w:sz="12" w:space="0" w:color="00B050"/>
              <w:left w:val="nil"/>
              <w:right w:val="nil"/>
            </w:tcBorders>
            <w:shd w:val="clear" w:color="auto" w:fill="auto"/>
            <w:noWrap/>
            <w:vAlign w:val="bottom"/>
            <w:hideMark/>
          </w:tcPr>
          <w:p w14:paraId="5C77AAFA" w14:textId="77777777" w:rsidR="00472B6F" w:rsidRPr="00CD7A79" w:rsidRDefault="00472B6F" w:rsidP="00472B6F">
            <w:pPr>
              <w:pStyle w:val="CETBodytext"/>
              <w:spacing w:line="240" w:lineRule="auto"/>
              <w:rPr>
                <w:rFonts w:cs="Arial"/>
                <w:szCs w:val="18"/>
                <w:lang w:val="en-GB"/>
              </w:rPr>
            </w:pPr>
          </w:p>
        </w:tc>
        <w:tc>
          <w:tcPr>
            <w:tcW w:w="526" w:type="pct"/>
            <w:tcBorders>
              <w:top w:val="single" w:sz="12" w:space="0" w:color="00B050"/>
              <w:left w:val="nil"/>
              <w:right w:val="nil"/>
            </w:tcBorders>
            <w:shd w:val="clear" w:color="auto" w:fill="auto"/>
            <w:noWrap/>
            <w:vAlign w:val="bottom"/>
            <w:hideMark/>
          </w:tcPr>
          <w:p w14:paraId="75E70E29" w14:textId="77777777" w:rsidR="00472B6F" w:rsidRPr="00CD7A79" w:rsidRDefault="00472B6F" w:rsidP="00472B6F">
            <w:pPr>
              <w:pStyle w:val="CETBodytext"/>
              <w:spacing w:line="240" w:lineRule="auto"/>
              <w:rPr>
                <w:rFonts w:cs="Arial"/>
                <w:szCs w:val="18"/>
                <w:lang w:val="en-GB"/>
              </w:rPr>
            </w:pPr>
          </w:p>
        </w:tc>
        <w:tc>
          <w:tcPr>
            <w:tcW w:w="468" w:type="pct"/>
            <w:tcBorders>
              <w:top w:val="single" w:sz="12" w:space="0" w:color="00B050"/>
              <w:left w:val="nil"/>
              <w:right w:val="nil"/>
            </w:tcBorders>
            <w:shd w:val="clear" w:color="auto" w:fill="auto"/>
            <w:vAlign w:val="bottom"/>
            <w:hideMark/>
          </w:tcPr>
          <w:p w14:paraId="3C1736D4" w14:textId="77777777" w:rsidR="00472B6F" w:rsidRPr="00CD7A79" w:rsidRDefault="00472B6F" w:rsidP="00472B6F">
            <w:pPr>
              <w:pStyle w:val="CETBodytext"/>
              <w:spacing w:line="240" w:lineRule="auto"/>
              <w:rPr>
                <w:rFonts w:cs="Arial"/>
                <w:szCs w:val="18"/>
                <w:lang w:val="en-GB"/>
              </w:rPr>
            </w:pPr>
          </w:p>
        </w:tc>
        <w:tc>
          <w:tcPr>
            <w:tcW w:w="591" w:type="pct"/>
            <w:tcBorders>
              <w:top w:val="single" w:sz="12" w:space="0" w:color="00B050"/>
              <w:left w:val="nil"/>
              <w:right w:val="nil"/>
            </w:tcBorders>
            <w:shd w:val="clear" w:color="auto" w:fill="auto"/>
            <w:vAlign w:val="bottom"/>
            <w:hideMark/>
          </w:tcPr>
          <w:p w14:paraId="619F2746" w14:textId="77777777" w:rsidR="00472B6F" w:rsidRPr="00CD7A79" w:rsidRDefault="00472B6F" w:rsidP="00472B6F">
            <w:pPr>
              <w:pStyle w:val="CETBodytext"/>
              <w:spacing w:line="240" w:lineRule="auto"/>
              <w:rPr>
                <w:rFonts w:cs="Arial"/>
                <w:szCs w:val="18"/>
                <w:lang w:val="en-GB"/>
              </w:rPr>
            </w:pPr>
          </w:p>
        </w:tc>
      </w:tr>
    </w:tbl>
    <w:p w14:paraId="14A475FE" w14:textId="77777777" w:rsidR="00235707" w:rsidRPr="00235707" w:rsidRDefault="00235707" w:rsidP="00235707"/>
    <w:p w14:paraId="2AF6E350" w14:textId="20771D1C" w:rsidR="004C0F9D" w:rsidRPr="00B57B36" w:rsidRDefault="00883E71" w:rsidP="004C0F9D">
      <w:pPr>
        <w:pStyle w:val="CETTabletitle"/>
      </w:pPr>
      <w:r w:rsidRPr="00B57B36">
        <w:t>Table</w:t>
      </w:r>
      <w:r>
        <w:t xml:space="preserve"> 6</w:t>
      </w:r>
      <w:r w:rsidR="004C0F9D" w:rsidRPr="00B57B36">
        <w:t xml:space="preserve">: </w:t>
      </w:r>
      <w:r w:rsidR="00321C02" w:rsidRPr="00321C02">
        <w:t>Process units fire load for different case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1843"/>
        <w:gridCol w:w="1984"/>
        <w:gridCol w:w="2268"/>
      </w:tblGrid>
      <w:tr w:rsidR="004C0F9D" w:rsidRPr="00B57B36" w14:paraId="4A058F8A" w14:textId="77777777" w:rsidTr="00F817EE">
        <w:tc>
          <w:tcPr>
            <w:tcW w:w="1134" w:type="dxa"/>
            <w:tcBorders>
              <w:top w:val="single" w:sz="12" w:space="0" w:color="008000"/>
              <w:bottom w:val="single" w:sz="6" w:space="0" w:color="008000"/>
            </w:tcBorders>
            <w:shd w:val="clear" w:color="auto" w:fill="FFFFFF"/>
          </w:tcPr>
          <w:p w14:paraId="5C7B497B" w14:textId="77777777" w:rsidR="004C0F9D" w:rsidRPr="00B57B36" w:rsidRDefault="004C0F9D" w:rsidP="00F817EE">
            <w:pPr>
              <w:pStyle w:val="CETBodytext"/>
              <w:jc w:val="center"/>
              <w:rPr>
                <w:lang w:val="en-GB"/>
              </w:rPr>
            </w:pPr>
            <w:r w:rsidRPr="004C0F9D">
              <w:rPr>
                <w:lang w:val="en-GB"/>
              </w:rPr>
              <w:t>Process Unit</w:t>
            </w:r>
          </w:p>
        </w:tc>
        <w:tc>
          <w:tcPr>
            <w:tcW w:w="1418" w:type="dxa"/>
            <w:tcBorders>
              <w:top w:val="single" w:sz="12" w:space="0" w:color="008000"/>
              <w:bottom w:val="single" w:sz="6" w:space="0" w:color="008000"/>
            </w:tcBorders>
            <w:shd w:val="clear" w:color="auto" w:fill="FFFFFF"/>
            <w:vAlign w:val="center"/>
          </w:tcPr>
          <w:p w14:paraId="00BED039" w14:textId="77777777" w:rsidR="004C0F9D" w:rsidRPr="004C0F9D" w:rsidRDefault="004C0F9D" w:rsidP="00F817EE">
            <w:pPr>
              <w:pStyle w:val="CETBodytext"/>
              <w:jc w:val="center"/>
              <w:rPr>
                <w:lang w:val="en-GB"/>
              </w:rPr>
            </w:pPr>
            <w:bookmarkStart w:id="6" w:name="_Hlk530334499"/>
            <w:r w:rsidRPr="004C0F9D">
              <w:rPr>
                <w:lang w:val="en-GB"/>
              </w:rPr>
              <w:t>Scenario</w:t>
            </w:r>
            <w:bookmarkEnd w:id="6"/>
          </w:p>
        </w:tc>
        <w:tc>
          <w:tcPr>
            <w:tcW w:w="1843" w:type="dxa"/>
            <w:tcBorders>
              <w:top w:val="single" w:sz="12" w:space="0" w:color="008000"/>
              <w:bottom w:val="single" w:sz="6" w:space="0" w:color="008000"/>
            </w:tcBorders>
            <w:shd w:val="clear" w:color="auto" w:fill="FFFFFF"/>
          </w:tcPr>
          <w:p w14:paraId="3346DAB2" w14:textId="77777777" w:rsidR="004C0F9D" w:rsidRPr="004C0F9D" w:rsidRDefault="004C0F9D" w:rsidP="00F817EE">
            <w:pPr>
              <w:pStyle w:val="CETBodytext"/>
              <w:jc w:val="center"/>
              <w:rPr>
                <w:lang w:val="en-GB"/>
              </w:rPr>
            </w:pPr>
            <w:r w:rsidRPr="004C0F9D">
              <w:rPr>
                <w:lang w:val="en-GB"/>
              </w:rPr>
              <w:t>Relieving Temperature</w:t>
            </w:r>
          </w:p>
          <w:p w14:paraId="4040BD26" w14:textId="77777777" w:rsidR="004C0F9D" w:rsidRPr="004C0F9D" w:rsidRDefault="004C0F9D" w:rsidP="00F817EE">
            <w:pPr>
              <w:pStyle w:val="CETBodytext"/>
              <w:jc w:val="center"/>
              <w:rPr>
                <w:lang w:val="en-GB"/>
              </w:rPr>
            </w:pPr>
            <w:r w:rsidRPr="004C0F9D">
              <w:rPr>
                <w:lang w:val="en-GB"/>
              </w:rPr>
              <w:t>(</w:t>
            </w:r>
            <w:proofErr w:type="spellStart"/>
            <w:r w:rsidRPr="004C0F9D">
              <w:rPr>
                <w:vertAlign w:val="superscript"/>
                <w:lang w:val="en-GB"/>
              </w:rPr>
              <w:t>o</w:t>
            </w:r>
            <w:r w:rsidRPr="004C0F9D">
              <w:rPr>
                <w:lang w:val="en-GB"/>
              </w:rPr>
              <w:t>C</w:t>
            </w:r>
            <w:proofErr w:type="spellEnd"/>
            <w:r w:rsidRPr="004C0F9D">
              <w:rPr>
                <w:lang w:val="en-GB"/>
              </w:rPr>
              <w:t>)</w:t>
            </w:r>
          </w:p>
        </w:tc>
        <w:tc>
          <w:tcPr>
            <w:tcW w:w="1984" w:type="dxa"/>
            <w:tcBorders>
              <w:top w:val="single" w:sz="12" w:space="0" w:color="008000"/>
              <w:bottom w:val="single" w:sz="6" w:space="0" w:color="008000"/>
            </w:tcBorders>
            <w:shd w:val="clear" w:color="auto" w:fill="FFFFFF"/>
          </w:tcPr>
          <w:p w14:paraId="0EA54206" w14:textId="77777777" w:rsidR="004C0F9D" w:rsidRPr="004C0F9D" w:rsidRDefault="004C0F9D" w:rsidP="00F817EE">
            <w:pPr>
              <w:pStyle w:val="CETBodytext"/>
              <w:jc w:val="center"/>
              <w:rPr>
                <w:lang w:val="en-GB"/>
              </w:rPr>
            </w:pPr>
            <w:r w:rsidRPr="004C0F9D">
              <w:rPr>
                <w:lang w:val="en-GB"/>
              </w:rPr>
              <w:t>Relieving Pressure</w:t>
            </w:r>
          </w:p>
          <w:p w14:paraId="74E2887D" w14:textId="77777777" w:rsidR="004C0F9D" w:rsidRPr="004C0F9D" w:rsidRDefault="004C0F9D" w:rsidP="00F817EE">
            <w:pPr>
              <w:pStyle w:val="CETBodytext"/>
              <w:jc w:val="center"/>
              <w:rPr>
                <w:lang w:val="en-GB"/>
              </w:rPr>
            </w:pPr>
            <w:r w:rsidRPr="004C0F9D">
              <w:rPr>
                <w:lang w:val="en-GB"/>
              </w:rPr>
              <w:t>(</w:t>
            </w:r>
            <w:proofErr w:type="spellStart"/>
            <w:r w:rsidRPr="004C0F9D">
              <w:rPr>
                <w:lang w:val="en-GB"/>
              </w:rPr>
              <w:t>barG</w:t>
            </w:r>
            <w:proofErr w:type="spellEnd"/>
            <w:r w:rsidRPr="004C0F9D">
              <w:rPr>
                <w:lang w:val="en-GB"/>
              </w:rPr>
              <w:t>)</w:t>
            </w:r>
          </w:p>
        </w:tc>
        <w:tc>
          <w:tcPr>
            <w:tcW w:w="2268" w:type="dxa"/>
            <w:tcBorders>
              <w:top w:val="single" w:sz="12" w:space="0" w:color="008000"/>
              <w:bottom w:val="single" w:sz="6" w:space="0" w:color="008000"/>
            </w:tcBorders>
            <w:shd w:val="clear" w:color="auto" w:fill="FFFFFF"/>
          </w:tcPr>
          <w:p w14:paraId="319B18F9" w14:textId="77777777" w:rsidR="004C0F9D" w:rsidRPr="004C0F9D" w:rsidRDefault="004C0F9D" w:rsidP="00F817EE">
            <w:pPr>
              <w:pStyle w:val="CETBodytext"/>
              <w:jc w:val="center"/>
              <w:rPr>
                <w:lang w:val="en-GB"/>
              </w:rPr>
            </w:pPr>
            <w:r w:rsidRPr="004C0F9D">
              <w:rPr>
                <w:lang w:val="en-GB"/>
              </w:rPr>
              <w:t>Required Relieving Flow</w:t>
            </w:r>
          </w:p>
          <w:p w14:paraId="2619E226" w14:textId="77777777" w:rsidR="004C0F9D" w:rsidRPr="004C0F9D" w:rsidRDefault="004C0F9D" w:rsidP="00F817EE">
            <w:pPr>
              <w:pStyle w:val="CETBodytext"/>
              <w:jc w:val="center"/>
              <w:rPr>
                <w:lang w:val="en-GB"/>
              </w:rPr>
            </w:pPr>
            <w:r w:rsidRPr="004C0F9D">
              <w:rPr>
                <w:lang w:val="en-GB"/>
              </w:rPr>
              <w:t>(kg/hr)</w:t>
            </w:r>
          </w:p>
        </w:tc>
      </w:tr>
      <w:tr w:rsidR="004C0F9D" w:rsidRPr="00B57B36" w14:paraId="32C5D7CC" w14:textId="77777777" w:rsidTr="00F817EE">
        <w:tc>
          <w:tcPr>
            <w:tcW w:w="1134" w:type="dxa"/>
            <w:vMerge w:val="restart"/>
            <w:shd w:val="clear" w:color="auto" w:fill="FFFFFF"/>
          </w:tcPr>
          <w:p w14:paraId="526082C3" w14:textId="77777777" w:rsidR="004C0F9D" w:rsidRPr="00B57B36" w:rsidRDefault="004C0F9D" w:rsidP="00F817EE">
            <w:pPr>
              <w:pStyle w:val="CETBodytext"/>
              <w:ind w:right="-1"/>
              <w:jc w:val="center"/>
              <w:rPr>
                <w:rFonts w:cs="Arial"/>
                <w:szCs w:val="18"/>
                <w:lang w:val="en-GB"/>
              </w:rPr>
            </w:pPr>
            <w:r w:rsidRPr="004C0F9D">
              <w:rPr>
                <w:rFonts w:cs="Arial"/>
                <w:szCs w:val="18"/>
                <w:lang w:val="en-GB"/>
              </w:rPr>
              <w:t>Primary reformer</w:t>
            </w:r>
          </w:p>
        </w:tc>
        <w:tc>
          <w:tcPr>
            <w:tcW w:w="1418" w:type="dxa"/>
            <w:shd w:val="clear" w:color="auto" w:fill="FFFFFF"/>
            <w:vAlign w:val="center"/>
          </w:tcPr>
          <w:p w14:paraId="5B8566AD" w14:textId="77777777" w:rsidR="004C0F9D" w:rsidRPr="004C0F9D" w:rsidRDefault="004C0F9D" w:rsidP="00F817EE">
            <w:pPr>
              <w:pStyle w:val="CETBodytext"/>
              <w:jc w:val="center"/>
              <w:rPr>
                <w:lang w:val="en-GB"/>
              </w:rPr>
            </w:pPr>
            <w:r w:rsidRPr="004C0F9D">
              <w:rPr>
                <w:lang w:val="en-GB"/>
              </w:rPr>
              <w:t>Design Case</w:t>
            </w:r>
          </w:p>
        </w:tc>
        <w:tc>
          <w:tcPr>
            <w:tcW w:w="1843" w:type="dxa"/>
            <w:shd w:val="clear" w:color="auto" w:fill="FFFFFF"/>
          </w:tcPr>
          <w:p w14:paraId="27C0F402" w14:textId="77777777" w:rsidR="004C0F9D" w:rsidRPr="004C0F9D" w:rsidRDefault="004C0F9D" w:rsidP="00F817EE">
            <w:pPr>
              <w:pStyle w:val="CETBodytext"/>
              <w:jc w:val="center"/>
              <w:rPr>
                <w:lang w:val="en-GB"/>
              </w:rPr>
            </w:pPr>
            <w:r w:rsidRPr="004C0F9D">
              <w:rPr>
                <w:lang w:val="en-GB"/>
              </w:rPr>
              <w:t>810.2</w:t>
            </w:r>
          </w:p>
        </w:tc>
        <w:tc>
          <w:tcPr>
            <w:tcW w:w="1984" w:type="dxa"/>
            <w:shd w:val="clear" w:color="auto" w:fill="FFFFFF"/>
          </w:tcPr>
          <w:p w14:paraId="305DBF8D" w14:textId="77777777" w:rsidR="004C0F9D" w:rsidRPr="004C0F9D" w:rsidRDefault="004C0F9D" w:rsidP="00F817EE">
            <w:pPr>
              <w:pStyle w:val="CETBodytext"/>
              <w:jc w:val="center"/>
              <w:rPr>
                <w:lang w:val="en-GB"/>
              </w:rPr>
            </w:pPr>
            <w:r w:rsidRPr="004C0F9D">
              <w:rPr>
                <w:lang w:val="en-GB"/>
              </w:rPr>
              <w:t>37.84</w:t>
            </w:r>
          </w:p>
        </w:tc>
        <w:tc>
          <w:tcPr>
            <w:tcW w:w="2268" w:type="dxa"/>
            <w:shd w:val="clear" w:color="auto" w:fill="FFFFFF"/>
          </w:tcPr>
          <w:p w14:paraId="178A615C" w14:textId="77777777" w:rsidR="004C0F9D" w:rsidRPr="004C0F9D" w:rsidRDefault="004C0F9D" w:rsidP="00F817EE">
            <w:pPr>
              <w:pStyle w:val="CETBodytext"/>
              <w:jc w:val="center"/>
              <w:rPr>
                <w:lang w:val="en-GB"/>
              </w:rPr>
            </w:pPr>
            <w:r w:rsidRPr="004C0F9D">
              <w:rPr>
                <w:lang w:val="en-GB"/>
              </w:rPr>
              <w:t>1.062x10</w:t>
            </w:r>
            <w:r w:rsidRPr="004C0F9D">
              <w:rPr>
                <w:vertAlign w:val="superscript"/>
                <w:lang w:val="en-GB"/>
              </w:rPr>
              <w:t>5</w:t>
            </w:r>
          </w:p>
        </w:tc>
      </w:tr>
      <w:tr w:rsidR="004C0F9D" w:rsidRPr="00B57B36" w14:paraId="7A084D13" w14:textId="77777777" w:rsidTr="00F817EE">
        <w:tc>
          <w:tcPr>
            <w:tcW w:w="1134" w:type="dxa"/>
            <w:vMerge/>
            <w:tcBorders>
              <w:bottom w:val="single" w:sz="4" w:space="0" w:color="76923C" w:themeColor="accent3" w:themeShade="BF"/>
            </w:tcBorders>
            <w:shd w:val="clear" w:color="auto" w:fill="FFFFFF"/>
          </w:tcPr>
          <w:p w14:paraId="6AF46AA0" w14:textId="77777777" w:rsidR="004C0F9D" w:rsidRPr="00B57B36" w:rsidRDefault="004C0F9D" w:rsidP="00F817EE">
            <w:pPr>
              <w:pStyle w:val="CETBodytext"/>
              <w:ind w:right="-1"/>
              <w:jc w:val="center"/>
              <w:rPr>
                <w:rFonts w:cs="Arial"/>
                <w:szCs w:val="18"/>
                <w:lang w:val="en-GB"/>
              </w:rPr>
            </w:pPr>
          </w:p>
        </w:tc>
        <w:tc>
          <w:tcPr>
            <w:tcW w:w="1418" w:type="dxa"/>
            <w:tcBorders>
              <w:bottom w:val="single" w:sz="4" w:space="0" w:color="76923C" w:themeColor="accent3" w:themeShade="BF"/>
            </w:tcBorders>
            <w:shd w:val="clear" w:color="auto" w:fill="FFFFFF"/>
            <w:vAlign w:val="center"/>
          </w:tcPr>
          <w:p w14:paraId="3DAB5AD6" w14:textId="77777777" w:rsidR="004C0F9D" w:rsidRPr="004C0F9D" w:rsidRDefault="004C0F9D" w:rsidP="00F817EE">
            <w:pPr>
              <w:pStyle w:val="CETBodytext"/>
              <w:jc w:val="center"/>
              <w:rPr>
                <w:lang w:val="en-GB"/>
              </w:rPr>
            </w:pPr>
            <w:r w:rsidRPr="004C0F9D">
              <w:rPr>
                <w:lang w:val="en-GB"/>
              </w:rPr>
              <w:t>Present Case</w:t>
            </w:r>
          </w:p>
        </w:tc>
        <w:tc>
          <w:tcPr>
            <w:tcW w:w="1843" w:type="dxa"/>
            <w:tcBorders>
              <w:bottom w:val="single" w:sz="4" w:space="0" w:color="76923C" w:themeColor="accent3" w:themeShade="BF"/>
            </w:tcBorders>
            <w:shd w:val="clear" w:color="auto" w:fill="FFFFFF"/>
          </w:tcPr>
          <w:p w14:paraId="71C88DFE" w14:textId="77777777" w:rsidR="004C0F9D" w:rsidRPr="004C0F9D" w:rsidRDefault="004C0F9D" w:rsidP="00F817EE">
            <w:pPr>
              <w:pStyle w:val="CETBodytext"/>
              <w:jc w:val="center"/>
              <w:rPr>
                <w:lang w:val="en-GB"/>
              </w:rPr>
            </w:pPr>
            <w:r w:rsidRPr="004C0F9D">
              <w:rPr>
                <w:lang w:val="en-GB"/>
              </w:rPr>
              <w:t>811.1</w:t>
            </w:r>
          </w:p>
        </w:tc>
        <w:tc>
          <w:tcPr>
            <w:tcW w:w="1984" w:type="dxa"/>
            <w:tcBorders>
              <w:bottom w:val="single" w:sz="4" w:space="0" w:color="76923C" w:themeColor="accent3" w:themeShade="BF"/>
            </w:tcBorders>
            <w:shd w:val="clear" w:color="auto" w:fill="FFFFFF"/>
          </w:tcPr>
          <w:p w14:paraId="35FC49B4" w14:textId="77777777" w:rsidR="004C0F9D" w:rsidRPr="004C0F9D" w:rsidRDefault="004C0F9D" w:rsidP="00F817EE">
            <w:pPr>
              <w:pStyle w:val="CETBodytext"/>
              <w:jc w:val="center"/>
              <w:rPr>
                <w:lang w:val="en-GB"/>
              </w:rPr>
            </w:pPr>
            <w:r w:rsidRPr="004C0F9D">
              <w:rPr>
                <w:lang w:val="en-GB"/>
              </w:rPr>
              <w:t>37.84</w:t>
            </w:r>
          </w:p>
        </w:tc>
        <w:tc>
          <w:tcPr>
            <w:tcW w:w="2268" w:type="dxa"/>
            <w:tcBorders>
              <w:bottom w:val="single" w:sz="4" w:space="0" w:color="76923C" w:themeColor="accent3" w:themeShade="BF"/>
            </w:tcBorders>
            <w:shd w:val="clear" w:color="auto" w:fill="FFFFFF"/>
          </w:tcPr>
          <w:p w14:paraId="2AA43EC1" w14:textId="77777777" w:rsidR="004C0F9D" w:rsidRPr="004C0F9D" w:rsidRDefault="004C0F9D" w:rsidP="00F817EE">
            <w:pPr>
              <w:pStyle w:val="CETBodytext"/>
              <w:jc w:val="center"/>
              <w:rPr>
                <w:lang w:val="en-GB"/>
              </w:rPr>
            </w:pPr>
            <w:r w:rsidRPr="004C0F9D">
              <w:rPr>
                <w:lang w:val="en-GB"/>
              </w:rPr>
              <w:t>1.058 x10</w:t>
            </w:r>
            <w:r w:rsidRPr="004C0F9D">
              <w:rPr>
                <w:vertAlign w:val="superscript"/>
                <w:lang w:val="en-GB"/>
              </w:rPr>
              <w:t>5</w:t>
            </w:r>
          </w:p>
        </w:tc>
      </w:tr>
      <w:tr w:rsidR="004C0F9D" w:rsidRPr="00B57B36" w14:paraId="76F7ACA1" w14:textId="77777777" w:rsidTr="00F817EE">
        <w:tc>
          <w:tcPr>
            <w:tcW w:w="1134" w:type="dxa"/>
            <w:vMerge w:val="restart"/>
            <w:tcBorders>
              <w:top w:val="single" w:sz="4" w:space="0" w:color="76923C" w:themeColor="accent3" w:themeShade="BF"/>
            </w:tcBorders>
            <w:shd w:val="clear" w:color="auto" w:fill="FFFFFF"/>
          </w:tcPr>
          <w:p w14:paraId="2B81BF60" w14:textId="77777777" w:rsidR="004C0F9D" w:rsidRPr="00B57B36" w:rsidRDefault="004C0F9D" w:rsidP="00F817EE">
            <w:pPr>
              <w:pStyle w:val="CETBodytext"/>
              <w:ind w:right="-1"/>
              <w:jc w:val="center"/>
              <w:rPr>
                <w:rFonts w:cs="Arial"/>
                <w:szCs w:val="18"/>
                <w:lang w:val="en-GB"/>
              </w:rPr>
            </w:pPr>
            <w:r w:rsidRPr="004C0F9D">
              <w:rPr>
                <w:rFonts w:cs="Arial"/>
                <w:szCs w:val="18"/>
                <w:lang w:val="en-GB"/>
              </w:rPr>
              <w:t>Secondary reformer</w:t>
            </w:r>
          </w:p>
        </w:tc>
        <w:tc>
          <w:tcPr>
            <w:tcW w:w="1418" w:type="dxa"/>
            <w:tcBorders>
              <w:top w:val="single" w:sz="4" w:space="0" w:color="76923C" w:themeColor="accent3" w:themeShade="BF"/>
            </w:tcBorders>
            <w:shd w:val="clear" w:color="auto" w:fill="FFFFFF"/>
            <w:vAlign w:val="center"/>
          </w:tcPr>
          <w:p w14:paraId="2B9787E3" w14:textId="77777777" w:rsidR="004C0F9D" w:rsidRPr="004C0F9D" w:rsidRDefault="004C0F9D" w:rsidP="00F817EE">
            <w:pPr>
              <w:pStyle w:val="CETBodytext"/>
              <w:jc w:val="center"/>
              <w:rPr>
                <w:lang w:val="en-GB"/>
              </w:rPr>
            </w:pPr>
            <w:r w:rsidRPr="004C0F9D">
              <w:rPr>
                <w:lang w:val="en-GB"/>
              </w:rPr>
              <w:t>Design Case</w:t>
            </w:r>
          </w:p>
        </w:tc>
        <w:tc>
          <w:tcPr>
            <w:tcW w:w="1843" w:type="dxa"/>
            <w:tcBorders>
              <w:top w:val="single" w:sz="4" w:space="0" w:color="76923C" w:themeColor="accent3" w:themeShade="BF"/>
            </w:tcBorders>
            <w:shd w:val="clear" w:color="auto" w:fill="FFFFFF"/>
          </w:tcPr>
          <w:p w14:paraId="6F44EA46" w14:textId="77777777" w:rsidR="004C0F9D" w:rsidRPr="004C0F9D" w:rsidRDefault="004C0F9D" w:rsidP="00F817EE">
            <w:pPr>
              <w:pStyle w:val="CETBodytext"/>
              <w:jc w:val="center"/>
              <w:rPr>
                <w:lang w:val="en-GB"/>
              </w:rPr>
            </w:pPr>
            <w:r w:rsidRPr="004C0F9D">
              <w:rPr>
                <w:lang w:val="en-GB"/>
              </w:rPr>
              <w:t>956.6</w:t>
            </w:r>
          </w:p>
        </w:tc>
        <w:tc>
          <w:tcPr>
            <w:tcW w:w="1984" w:type="dxa"/>
            <w:tcBorders>
              <w:top w:val="single" w:sz="4" w:space="0" w:color="76923C" w:themeColor="accent3" w:themeShade="BF"/>
            </w:tcBorders>
            <w:shd w:val="clear" w:color="auto" w:fill="FFFFFF"/>
          </w:tcPr>
          <w:p w14:paraId="41DC8554" w14:textId="77777777" w:rsidR="004C0F9D" w:rsidRPr="004C0F9D" w:rsidRDefault="004C0F9D" w:rsidP="00F817EE">
            <w:pPr>
              <w:pStyle w:val="CETBodytext"/>
              <w:jc w:val="center"/>
              <w:rPr>
                <w:lang w:val="en-GB"/>
              </w:rPr>
            </w:pPr>
            <w:r w:rsidRPr="004C0F9D">
              <w:rPr>
                <w:lang w:val="en-GB"/>
              </w:rPr>
              <w:t>36.65</w:t>
            </w:r>
          </w:p>
        </w:tc>
        <w:tc>
          <w:tcPr>
            <w:tcW w:w="2268" w:type="dxa"/>
            <w:tcBorders>
              <w:top w:val="single" w:sz="4" w:space="0" w:color="76923C" w:themeColor="accent3" w:themeShade="BF"/>
            </w:tcBorders>
            <w:shd w:val="clear" w:color="auto" w:fill="FFFFFF"/>
          </w:tcPr>
          <w:p w14:paraId="43F3B1C5" w14:textId="77777777" w:rsidR="004C0F9D" w:rsidRPr="004C0F9D" w:rsidRDefault="004C0F9D" w:rsidP="00F817EE">
            <w:pPr>
              <w:pStyle w:val="CETBodytext"/>
              <w:jc w:val="center"/>
              <w:rPr>
                <w:lang w:val="en-GB"/>
              </w:rPr>
            </w:pPr>
            <w:r w:rsidRPr="004C0F9D">
              <w:rPr>
                <w:lang w:val="en-GB"/>
              </w:rPr>
              <w:t>1.747 x10</w:t>
            </w:r>
            <w:r w:rsidRPr="004C0F9D">
              <w:rPr>
                <w:vertAlign w:val="superscript"/>
                <w:lang w:val="en-GB"/>
              </w:rPr>
              <w:t>5</w:t>
            </w:r>
          </w:p>
        </w:tc>
      </w:tr>
      <w:tr w:rsidR="004C0F9D" w:rsidRPr="00B57B36" w14:paraId="6FFE763B" w14:textId="77777777" w:rsidTr="00F817EE">
        <w:tc>
          <w:tcPr>
            <w:tcW w:w="1134" w:type="dxa"/>
            <w:vMerge/>
            <w:tcBorders>
              <w:bottom w:val="single" w:sz="4" w:space="0" w:color="76923C" w:themeColor="accent3" w:themeShade="BF"/>
            </w:tcBorders>
            <w:shd w:val="clear" w:color="auto" w:fill="FFFFFF"/>
          </w:tcPr>
          <w:p w14:paraId="16A68311" w14:textId="77777777" w:rsidR="004C0F9D" w:rsidRPr="00B57B36" w:rsidRDefault="004C0F9D" w:rsidP="00F817EE">
            <w:pPr>
              <w:pStyle w:val="CETBodytext"/>
              <w:ind w:right="-1"/>
              <w:jc w:val="center"/>
              <w:rPr>
                <w:rFonts w:cs="Arial"/>
                <w:szCs w:val="18"/>
                <w:lang w:val="en-GB"/>
              </w:rPr>
            </w:pPr>
          </w:p>
        </w:tc>
        <w:tc>
          <w:tcPr>
            <w:tcW w:w="1418" w:type="dxa"/>
            <w:tcBorders>
              <w:bottom w:val="single" w:sz="4" w:space="0" w:color="76923C" w:themeColor="accent3" w:themeShade="BF"/>
            </w:tcBorders>
            <w:shd w:val="clear" w:color="auto" w:fill="FFFFFF"/>
            <w:vAlign w:val="center"/>
          </w:tcPr>
          <w:p w14:paraId="0CFEF048" w14:textId="77777777" w:rsidR="004C0F9D" w:rsidRPr="004C0F9D" w:rsidRDefault="004C0F9D" w:rsidP="00F817EE">
            <w:pPr>
              <w:pStyle w:val="CETBodytext"/>
              <w:jc w:val="center"/>
              <w:rPr>
                <w:lang w:val="en-GB"/>
              </w:rPr>
            </w:pPr>
            <w:r w:rsidRPr="004C0F9D">
              <w:rPr>
                <w:lang w:val="en-GB"/>
              </w:rPr>
              <w:t>Present Case</w:t>
            </w:r>
          </w:p>
        </w:tc>
        <w:tc>
          <w:tcPr>
            <w:tcW w:w="1843" w:type="dxa"/>
            <w:tcBorders>
              <w:bottom w:val="single" w:sz="4" w:space="0" w:color="76923C" w:themeColor="accent3" w:themeShade="BF"/>
            </w:tcBorders>
            <w:shd w:val="clear" w:color="auto" w:fill="FFFFFF"/>
          </w:tcPr>
          <w:p w14:paraId="2B54AA1D" w14:textId="77777777" w:rsidR="004C0F9D" w:rsidRPr="004C0F9D" w:rsidRDefault="004C0F9D" w:rsidP="00F817EE">
            <w:pPr>
              <w:pStyle w:val="CETBodytext"/>
              <w:jc w:val="center"/>
              <w:rPr>
                <w:lang w:val="en-GB"/>
              </w:rPr>
            </w:pPr>
            <w:r w:rsidRPr="004C0F9D">
              <w:rPr>
                <w:lang w:val="en-GB"/>
              </w:rPr>
              <w:t>962.5</w:t>
            </w:r>
          </w:p>
        </w:tc>
        <w:tc>
          <w:tcPr>
            <w:tcW w:w="1984" w:type="dxa"/>
            <w:tcBorders>
              <w:bottom w:val="single" w:sz="4" w:space="0" w:color="76923C" w:themeColor="accent3" w:themeShade="BF"/>
            </w:tcBorders>
            <w:shd w:val="clear" w:color="auto" w:fill="FFFFFF"/>
          </w:tcPr>
          <w:p w14:paraId="6A0ED799" w14:textId="77777777" w:rsidR="004C0F9D" w:rsidRPr="004C0F9D" w:rsidRDefault="004C0F9D" w:rsidP="00F817EE">
            <w:pPr>
              <w:pStyle w:val="CETBodytext"/>
              <w:jc w:val="center"/>
              <w:rPr>
                <w:lang w:val="en-GB"/>
              </w:rPr>
            </w:pPr>
            <w:r w:rsidRPr="004C0F9D">
              <w:rPr>
                <w:lang w:val="en-GB"/>
              </w:rPr>
              <w:t>36.65</w:t>
            </w:r>
          </w:p>
        </w:tc>
        <w:tc>
          <w:tcPr>
            <w:tcW w:w="2268" w:type="dxa"/>
            <w:tcBorders>
              <w:bottom w:val="single" w:sz="4" w:space="0" w:color="76923C" w:themeColor="accent3" w:themeShade="BF"/>
            </w:tcBorders>
            <w:shd w:val="clear" w:color="auto" w:fill="FFFFFF"/>
          </w:tcPr>
          <w:p w14:paraId="56720A35" w14:textId="77777777" w:rsidR="004C0F9D" w:rsidRPr="004C0F9D" w:rsidRDefault="004C0F9D" w:rsidP="00F817EE">
            <w:pPr>
              <w:pStyle w:val="CETBodytext"/>
              <w:jc w:val="center"/>
              <w:rPr>
                <w:lang w:val="en-GB"/>
              </w:rPr>
            </w:pPr>
            <w:r w:rsidRPr="004C0F9D">
              <w:rPr>
                <w:lang w:val="en-GB"/>
              </w:rPr>
              <w:t>1.743 x10</w:t>
            </w:r>
            <w:r w:rsidRPr="004C0F9D">
              <w:rPr>
                <w:vertAlign w:val="superscript"/>
                <w:lang w:val="en-GB"/>
              </w:rPr>
              <w:t>5</w:t>
            </w:r>
          </w:p>
        </w:tc>
      </w:tr>
      <w:tr w:rsidR="004C0F9D" w:rsidRPr="00B57B36" w14:paraId="49AAC26F" w14:textId="77777777" w:rsidTr="00F817EE">
        <w:tc>
          <w:tcPr>
            <w:tcW w:w="1134" w:type="dxa"/>
            <w:vMerge w:val="restart"/>
            <w:tcBorders>
              <w:top w:val="single" w:sz="4" w:space="0" w:color="76923C" w:themeColor="accent3" w:themeShade="BF"/>
            </w:tcBorders>
            <w:shd w:val="clear" w:color="auto" w:fill="FFFFFF"/>
          </w:tcPr>
          <w:p w14:paraId="100AB39E" w14:textId="77777777" w:rsidR="004C0F9D" w:rsidRPr="00B57B36" w:rsidRDefault="004C0F9D" w:rsidP="00F817EE">
            <w:pPr>
              <w:pStyle w:val="CETBodytext"/>
              <w:ind w:right="-1"/>
              <w:jc w:val="center"/>
              <w:rPr>
                <w:rFonts w:cs="Arial"/>
                <w:szCs w:val="18"/>
                <w:lang w:val="en-GB"/>
              </w:rPr>
            </w:pPr>
            <w:r w:rsidRPr="004C0F9D">
              <w:rPr>
                <w:rFonts w:cs="Arial"/>
                <w:szCs w:val="18"/>
                <w:lang w:val="en-GB"/>
              </w:rPr>
              <w:t>Ammonia Converter</w:t>
            </w:r>
          </w:p>
        </w:tc>
        <w:tc>
          <w:tcPr>
            <w:tcW w:w="1418" w:type="dxa"/>
            <w:tcBorders>
              <w:top w:val="single" w:sz="4" w:space="0" w:color="76923C" w:themeColor="accent3" w:themeShade="BF"/>
            </w:tcBorders>
            <w:shd w:val="clear" w:color="auto" w:fill="FFFFFF"/>
            <w:vAlign w:val="center"/>
          </w:tcPr>
          <w:p w14:paraId="05996362" w14:textId="77777777" w:rsidR="004C0F9D" w:rsidRPr="004C0F9D" w:rsidRDefault="004C0F9D" w:rsidP="00F817EE">
            <w:pPr>
              <w:pStyle w:val="CETBodytext"/>
              <w:jc w:val="center"/>
              <w:rPr>
                <w:lang w:val="en-GB"/>
              </w:rPr>
            </w:pPr>
            <w:r w:rsidRPr="004C0F9D">
              <w:rPr>
                <w:lang w:val="en-GB"/>
              </w:rPr>
              <w:t>Design Case</w:t>
            </w:r>
          </w:p>
        </w:tc>
        <w:tc>
          <w:tcPr>
            <w:tcW w:w="1843" w:type="dxa"/>
            <w:tcBorders>
              <w:top w:val="single" w:sz="4" w:space="0" w:color="76923C" w:themeColor="accent3" w:themeShade="BF"/>
            </w:tcBorders>
            <w:shd w:val="clear" w:color="auto" w:fill="FFFFFF"/>
          </w:tcPr>
          <w:p w14:paraId="688655CE" w14:textId="77777777" w:rsidR="004C0F9D" w:rsidRPr="004C0F9D" w:rsidRDefault="004C0F9D" w:rsidP="00F817EE">
            <w:pPr>
              <w:pStyle w:val="CETBodytext"/>
              <w:jc w:val="center"/>
              <w:rPr>
                <w:lang w:val="en-GB"/>
              </w:rPr>
            </w:pPr>
            <w:r w:rsidRPr="004C0F9D">
              <w:rPr>
                <w:lang w:val="en-GB"/>
              </w:rPr>
              <w:t>370</w:t>
            </w:r>
          </w:p>
        </w:tc>
        <w:tc>
          <w:tcPr>
            <w:tcW w:w="1984" w:type="dxa"/>
            <w:tcBorders>
              <w:top w:val="single" w:sz="4" w:space="0" w:color="76923C" w:themeColor="accent3" w:themeShade="BF"/>
            </w:tcBorders>
            <w:shd w:val="clear" w:color="auto" w:fill="FFFFFF"/>
          </w:tcPr>
          <w:p w14:paraId="0496AA50" w14:textId="77777777" w:rsidR="004C0F9D" w:rsidRPr="004C0F9D" w:rsidRDefault="004C0F9D" w:rsidP="00F817EE">
            <w:pPr>
              <w:pStyle w:val="CETBodytext"/>
              <w:jc w:val="center"/>
              <w:rPr>
                <w:lang w:val="en-GB"/>
              </w:rPr>
            </w:pPr>
            <w:r w:rsidRPr="004C0F9D">
              <w:rPr>
                <w:lang w:val="en-GB"/>
              </w:rPr>
              <w:t>377.1</w:t>
            </w:r>
          </w:p>
        </w:tc>
        <w:tc>
          <w:tcPr>
            <w:tcW w:w="2268" w:type="dxa"/>
            <w:tcBorders>
              <w:top w:val="single" w:sz="4" w:space="0" w:color="76923C" w:themeColor="accent3" w:themeShade="BF"/>
            </w:tcBorders>
            <w:shd w:val="clear" w:color="auto" w:fill="FFFFFF"/>
          </w:tcPr>
          <w:p w14:paraId="231076D0" w14:textId="77777777" w:rsidR="004C0F9D" w:rsidRPr="004C0F9D" w:rsidRDefault="004C0F9D" w:rsidP="00F817EE">
            <w:pPr>
              <w:pStyle w:val="CETBodytext"/>
              <w:jc w:val="center"/>
              <w:rPr>
                <w:lang w:val="en-GB"/>
              </w:rPr>
            </w:pPr>
            <w:r w:rsidRPr="004C0F9D">
              <w:rPr>
                <w:lang w:val="en-GB"/>
              </w:rPr>
              <w:t>6.663 x10</w:t>
            </w:r>
            <w:r w:rsidRPr="004C0F9D">
              <w:rPr>
                <w:vertAlign w:val="superscript"/>
                <w:lang w:val="en-GB"/>
              </w:rPr>
              <w:t>4</w:t>
            </w:r>
          </w:p>
        </w:tc>
      </w:tr>
      <w:tr w:rsidR="004C0F9D" w:rsidRPr="00B57B36" w14:paraId="631FA957" w14:textId="77777777" w:rsidTr="00F817EE">
        <w:tc>
          <w:tcPr>
            <w:tcW w:w="1134" w:type="dxa"/>
            <w:vMerge/>
            <w:shd w:val="clear" w:color="auto" w:fill="FFFFFF"/>
          </w:tcPr>
          <w:p w14:paraId="36F1F0FE" w14:textId="77777777" w:rsidR="004C0F9D" w:rsidRPr="00B57B36" w:rsidRDefault="004C0F9D" w:rsidP="00F817EE">
            <w:pPr>
              <w:pStyle w:val="CETBodytext"/>
              <w:ind w:right="-1"/>
              <w:jc w:val="center"/>
              <w:rPr>
                <w:rFonts w:cs="Arial"/>
                <w:szCs w:val="18"/>
                <w:lang w:val="en-GB"/>
              </w:rPr>
            </w:pPr>
          </w:p>
        </w:tc>
        <w:tc>
          <w:tcPr>
            <w:tcW w:w="1418" w:type="dxa"/>
            <w:shd w:val="clear" w:color="auto" w:fill="FFFFFF"/>
            <w:vAlign w:val="center"/>
          </w:tcPr>
          <w:p w14:paraId="7AB723DA" w14:textId="77777777" w:rsidR="004C0F9D" w:rsidRPr="004C0F9D" w:rsidRDefault="004C0F9D" w:rsidP="00F817EE">
            <w:pPr>
              <w:pStyle w:val="CETBodytext"/>
              <w:jc w:val="center"/>
              <w:rPr>
                <w:lang w:val="en-GB"/>
              </w:rPr>
            </w:pPr>
            <w:r w:rsidRPr="004C0F9D">
              <w:rPr>
                <w:lang w:val="en-GB"/>
              </w:rPr>
              <w:t>Present Case</w:t>
            </w:r>
          </w:p>
        </w:tc>
        <w:tc>
          <w:tcPr>
            <w:tcW w:w="1843" w:type="dxa"/>
            <w:shd w:val="clear" w:color="auto" w:fill="FFFFFF"/>
          </w:tcPr>
          <w:p w14:paraId="5EE74B65" w14:textId="77777777" w:rsidR="004C0F9D" w:rsidRPr="004C0F9D" w:rsidRDefault="004C0F9D" w:rsidP="00F817EE">
            <w:pPr>
              <w:pStyle w:val="CETBodytext"/>
              <w:jc w:val="center"/>
              <w:rPr>
                <w:lang w:val="en-GB"/>
              </w:rPr>
            </w:pPr>
            <w:r w:rsidRPr="004C0F9D">
              <w:rPr>
                <w:lang w:val="en-GB"/>
              </w:rPr>
              <w:t>370</w:t>
            </w:r>
          </w:p>
        </w:tc>
        <w:tc>
          <w:tcPr>
            <w:tcW w:w="1984" w:type="dxa"/>
            <w:shd w:val="clear" w:color="auto" w:fill="FFFFFF"/>
          </w:tcPr>
          <w:p w14:paraId="6A443C6D" w14:textId="77777777" w:rsidR="004C0F9D" w:rsidRPr="004C0F9D" w:rsidRDefault="004C0F9D" w:rsidP="00F817EE">
            <w:pPr>
              <w:pStyle w:val="CETBodytext"/>
              <w:jc w:val="center"/>
              <w:rPr>
                <w:lang w:val="en-GB"/>
              </w:rPr>
            </w:pPr>
            <w:r w:rsidRPr="004C0F9D">
              <w:rPr>
                <w:lang w:val="en-GB"/>
              </w:rPr>
              <w:t>377.1</w:t>
            </w:r>
          </w:p>
        </w:tc>
        <w:tc>
          <w:tcPr>
            <w:tcW w:w="2268" w:type="dxa"/>
            <w:shd w:val="clear" w:color="auto" w:fill="FFFFFF"/>
          </w:tcPr>
          <w:p w14:paraId="56CF2086" w14:textId="77777777" w:rsidR="004C0F9D" w:rsidRPr="004C0F9D" w:rsidRDefault="004C0F9D" w:rsidP="00F817EE">
            <w:pPr>
              <w:pStyle w:val="CETBodytext"/>
              <w:jc w:val="center"/>
              <w:rPr>
                <w:lang w:val="en-GB"/>
              </w:rPr>
            </w:pPr>
            <w:r w:rsidRPr="004C0F9D">
              <w:rPr>
                <w:lang w:val="en-GB"/>
              </w:rPr>
              <w:t>6.631 x10</w:t>
            </w:r>
            <w:r w:rsidRPr="004C0F9D">
              <w:rPr>
                <w:vertAlign w:val="superscript"/>
                <w:lang w:val="en-GB"/>
              </w:rPr>
              <w:t>4</w:t>
            </w:r>
          </w:p>
        </w:tc>
      </w:tr>
    </w:tbl>
    <w:p w14:paraId="50B067B0" w14:textId="77777777" w:rsidR="00AC403F" w:rsidRDefault="00AC403F" w:rsidP="00A34A0F">
      <w:pPr>
        <w:pStyle w:val="CETBodytext"/>
        <w:rPr>
          <w:lang w:val="en-GB"/>
        </w:rPr>
      </w:pPr>
    </w:p>
    <w:p w14:paraId="1A86B929" w14:textId="77777777" w:rsidR="00A34A0F" w:rsidRPr="00B57B36" w:rsidRDefault="00A34A0F" w:rsidP="00A34A0F">
      <w:pPr>
        <w:pStyle w:val="CETTabletitle"/>
      </w:pPr>
      <w:r w:rsidRPr="00B57B36">
        <w:t xml:space="preserve">Table </w:t>
      </w:r>
      <w:r w:rsidR="00883E71">
        <w:t>7</w:t>
      </w:r>
      <w:r w:rsidRPr="00B57B36">
        <w:t xml:space="preserve">: </w:t>
      </w:r>
      <w:r w:rsidR="00F320D5" w:rsidRPr="00F320D5">
        <w:t>Process units Fire load for different case</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60"/>
        <w:gridCol w:w="1170"/>
        <w:gridCol w:w="1080"/>
        <w:gridCol w:w="1440"/>
        <w:gridCol w:w="1350"/>
        <w:gridCol w:w="1260"/>
        <w:gridCol w:w="1227"/>
      </w:tblGrid>
      <w:tr w:rsidR="0060715B" w:rsidRPr="00B57B36" w14:paraId="49456846" w14:textId="77777777" w:rsidTr="00FE0F47">
        <w:tc>
          <w:tcPr>
            <w:tcW w:w="1260" w:type="dxa"/>
            <w:tcBorders>
              <w:top w:val="single" w:sz="12" w:space="0" w:color="008000"/>
              <w:bottom w:val="single" w:sz="6" w:space="0" w:color="008000"/>
            </w:tcBorders>
            <w:shd w:val="clear" w:color="auto" w:fill="FFFFFF"/>
            <w:vAlign w:val="center"/>
          </w:tcPr>
          <w:p w14:paraId="3D7A14CA" w14:textId="77777777" w:rsidR="00D22BD9" w:rsidRPr="000C74CC" w:rsidRDefault="00D22BD9" w:rsidP="00E63DD4">
            <w:pPr>
              <w:pStyle w:val="CETBodytext"/>
              <w:jc w:val="center"/>
              <w:rPr>
                <w:lang w:val="en-GB"/>
              </w:rPr>
            </w:pPr>
            <w:r w:rsidRPr="000C74CC">
              <w:rPr>
                <w:lang w:val="en-GB"/>
              </w:rPr>
              <w:t>Process Unit</w:t>
            </w:r>
          </w:p>
        </w:tc>
        <w:tc>
          <w:tcPr>
            <w:tcW w:w="1170" w:type="dxa"/>
            <w:tcBorders>
              <w:top w:val="single" w:sz="12" w:space="0" w:color="008000"/>
              <w:bottom w:val="single" w:sz="6" w:space="0" w:color="008000"/>
            </w:tcBorders>
            <w:shd w:val="clear" w:color="auto" w:fill="FFFFFF"/>
            <w:vAlign w:val="center"/>
          </w:tcPr>
          <w:p w14:paraId="0F7C5A62" w14:textId="77777777" w:rsidR="00D22BD9" w:rsidRPr="000C74CC" w:rsidRDefault="00D22BD9" w:rsidP="00E63DD4">
            <w:pPr>
              <w:pStyle w:val="CETBodytext"/>
              <w:jc w:val="center"/>
              <w:rPr>
                <w:lang w:val="en-GB"/>
              </w:rPr>
            </w:pPr>
            <w:r w:rsidRPr="000C74CC">
              <w:rPr>
                <w:lang w:val="en-GB"/>
              </w:rPr>
              <w:t>Scenario</w:t>
            </w:r>
          </w:p>
        </w:tc>
        <w:tc>
          <w:tcPr>
            <w:tcW w:w="1080" w:type="dxa"/>
            <w:tcBorders>
              <w:top w:val="single" w:sz="12" w:space="0" w:color="008000"/>
              <w:bottom w:val="single" w:sz="6" w:space="0" w:color="008000"/>
            </w:tcBorders>
            <w:shd w:val="clear" w:color="auto" w:fill="FFFFFF"/>
          </w:tcPr>
          <w:p w14:paraId="30A422A4" w14:textId="77777777" w:rsidR="00D22BD9" w:rsidRPr="000C74CC" w:rsidRDefault="00D22BD9" w:rsidP="00E63DD4">
            <w:pPr>
              <w:pStyle w:val="CETBodytext"/>
              <w:jc w:val="center"/>
              <w:rPr>
                <w:lang w:val="en-GB"/>
              </w:rPr>
            </w:pPr>
            <w:r w:rsidRPr="000C74CC">
              <w:rPr>
                <w:lang w:val="en-GB"/>
              </w:rPr>
              <w:t>Relieving Temperature</w:t>
            </w:r>
          </w:p>
          <w:p w14:paraId="23D1BA88" w14:textId="77777777" w:rsidR="00D22BD9" w:rsidRPr="000C74CC" w:rsidRDefault="00D22BD9" w:rsidP="00E63DD4">
            <w:pPr>
              <w:pStyle w:val="CETBodytext"/>
              <w:jc w:val="center"/>
              <w:rPr>
                <w:lang w:val="en-GB"/>
              </w:rPr>
            </w:pPr>
            <w:r w:rsidRPr="000C74CC">
              <w:rPr>
                <w:lang w:val="en-GB"/>
              </w:rPr>
              <w:t>(</w:t>
            </w:r>
            <w:proofErr w:type="spellStart"/>
            <w:r w:rsidRPr="000C74CC">
              <w:rPr>
                <w:vertAlign w:val="superscript"/>
                <w:lang w:val="en-GB"/>
              </w:rPr>
              <w:t>o</w:t>
            </w:r>
            <w:r w:rsidRPr="000C74CC">
              <w:rPr>
                <w:lang w:val="en-GB"/>
              </w:rPr>
              <w:t>C</w:t>
            </w:r>
            <w:proofErr w:type="spellEnd"/>
            <w:r w:rsidRPr="000C74CC">
              <w:rPr>
                <w:lang w:val="en-GB"/>
              </w:rPr>
              <w:t>)</w:t>
            </w:r>
          </w:p>
        </w:tc>
        <w:tc>
          <w:tcPr>
            <w:tcW w:w="1440" w:type="dxa"/>
            <w:tcBorders>
              <w:top w:val="single" w:sz="12" w:space="0" w:color="008000"/>
              <w:bottom w:val="single" w:sz="6" w:space="0" w:color="008000"/>
            </w:tcBorders>
            <w:shd w:val="clear" w:color="auto" w:fill="FFFFFF"/>
          </w:tcPr>
          <w:p w14:paraId="3FEDBBCA" w14:textId="77777777" w:rsidR="00D22BD9" w:rsidRPr="000C74CC" w:rsidRDefault="00D22BD9" w:rsidP="00E63DD4">
            <w:pPr>
              <w:pStyle w:val="CETBodytext"/>
              <w:jc w:val="center"/>
              <w:rPr>
                <w:lang w:val="en-GB"/>
              </w:rPr>
            </w:pPr>
            <w:r w:rsidRPr="000C74CC">
              <w:rPr>
                <w:lang w:val="en-GB"/>
              </w:rPr>
              <w:t>Relieving Pressure</w:t>
            </w:r>
          </w:p>
          <w:p w14:paraId="1E49F9B2" w14:textId="77777777" w:rsidR="00D22BD9" w:rsidRPr="000C74CC" w:rsidRDefault="00D22BD9" w:rsidP="00E63DD4">
            <w:pPr>
              <w:pStyle w:val="CETBodytext"/>
              <w:jc w:val="center"/>
              <w:rPr>
                <w:lang w:val="en-GB"/>
              </w:rPr>
            </w:pPr>
            <w:r w:rsidRPr="000C74CC">
              <w:rPr>
                <w:lang w:val="en-GB"/>
              </w:rPr>
              <w:t>(</w:t>
            </w:r>
            <w:proofErr w:type="spellStart"/>
            <w:r w:rsidRPr="000C74CC">
              <w:rPr>
                <w:lang w:val="en-GB"/>
              </w:rPr>
              <w:t>barG</w:t>
            </w:r>
            <w:proofErr w:type="spellEnd"/>
            <w:r w:rsidRPr="000C74CC">
              <w:rPr>
                <w:lang w:val="en-GB"/>
              </w:rPr>
              <w:t>)</w:t>
            </w:r>
          </w:p>
        </w:tc>
        <w:tc>
          <w:tcPr>
            <w:tcW w:w="1350" w:type="dxa"/>
            <w:tcBorders>
              <w:top w:val="single" w:sz="12" w:space="0" w:color="008000"/>
              <w:bottom w:val="single" w:sz="6" w:space="0" w:color="008000"/>
            </w:tcBorders>
            <w:shd w:val="clear" w:color="auto" w:fill="FFFFFF"/>
          </w:tcPr>
          <w:p w14:paraId="16FCD5D1" w14:textId="77777777" w:rsidR="00D22BD9" w:rsidRPr="000C74CC" w:rsidRDefault="00D22BD9" w:rsidP="00E63DD4">
            <w:pPr>
              <w:pStyle w:val="CETBodytext"/>
              <w:jc w:val="center"/>
              <w:rPr>
                <w:lang w:val="en-GB"/>
              </w:rPr>
            </w:pPr>
            <w:r w:rsidRPr="000C74CC">
              <w:rPr>
                <w:lang w:val="en-GB"/>
              </w:rPr>
              <w:t>Maximum Wall Temperature</w:t>
            </w:r>
          </w:p>
          <w:p w14:paraId="7CA37695" w14:textId="77777777" w:rsidR="00D22BD9" w:rsidRPr="000C74CC" w:rsidRDefault="00D22BD9" w:rsidP="00E63DD4">
            <w:pPr>
              <w:pStyle w:val="CETBodytext"/>
              <w:jc w:val="center"/>
              <w:rPr>
                <w:lang w:val="en-GB"/>
              </w:rPr>
            </w:pPr>
            <w:r w:rsidRPr="000C74CC">
              <w:rPr>
                <w:lang w:val="en-GB"/>
              </w:rPr>
              <w:t>(</w:t>
            </w:r>
            <w:proofErr w:type="spellStart"/>
            <w:r w:rsidRPr="000C74CC">
              <w:rPr>
                <w:vertAlign w:val="superscript"/>
                <w:lang w:val="en-GB"/>
              </w:rPr>
              <w:t>o</w:t>
            </w:r>
            <w:r w:rsidRPr="000C74CC">
              <w:rPr>
                <w:lang w:val="en-GB"/>
              </w:rPr>
              <w:t>C</w:t>
            </w:r>
            <w:proofErr w:type="spellEnd"/>
            <w:r w:rsidRPr="000C74CC">
              <w:rPr>
                <w:lang w:val="en-GB"/>
              </w:rPr>
              <w:t>)</w:t>
            </w:r>
          </w:p>
        </w:tc>
        <w:tc>
          <w:tcPr>
            <w:tcW w:w="1260" w:type="dxa"/>
            <w:tcBorders>
              <w:top w:val="single" w:sz="12" w:space="0" w:color="008000"/>
              <w:bottom w:val="single" w:sz="6" w:space="0" w:color="008000"/>
            </w:tcBorders>
            <w:shd w:val="clear" w:color="auto" w:fill="FFFFFF"/>
          </w:tcPr>
          <w:p w14:paraId="26093328" w14:textId="77777777" w:rsidR="00D22BD9" w:rsidRPr="000C74CC" w:rsidRDefault="00D22BD9" w:rsidP="00E63DD4">
            <w:pPr>
              <w:pStyle w:val="CETBodytext"/>
              <w:jc w:val="center"/>
              <w:rPr>
                <w:lang w:val="en-GB"/>
              </w:rPr>
            </w:pPr>
            <w:r w:rsidRPr="000C74CC">
              <w:rPr>
                <w:lang w:val="en-GB"/>
              </w:rPr>
              <w:t>Fire Load/</w:t>
            </w:r>
            <w:r>
              <w:rPr>
                <w:lang w:val="en-GB"/>
              </w:rPr>
              <w:t xml:space="preserve"> </w:t>
            </w:r>
            <w:r w:rsidRPr="000C74CC">
              <w:rPr>
                <w:lang w:val="en-GB"/>
              </w:rPr>
              <w:t>Relieving Flow</w:t>
            </w:r>
          </w:p>
          <w:p w14:paraId="49FC5747" w14:textId="77777777" w:rsidR="00D22BD9" w:rsidRPr="000C74CC" w:rsidRDefault="00D22BD9" w:rsidP="00E63DD4">
            <w:pPr>
              <w:pStyle w:val="CETBodytext"/>
              <w:jc w:val="center"/>
              <w:rPr>
                <w:lang w:val="en-GB"/>
              </w:rPr>
            </w:pPr>
            <w:r w:rsidRPr="000C74CC">
              <w:rPr>
                <w:lang w:val="en-GB"/>
              </w:rPr>
              <w:t>(kg/hr)</w:t>
            </w:r>
          </w:p>
        </w:tc>
        <w:tc>
          <w:tcPr>
            <w:tcW w:w="1227" w:type="dxa"/>
            <w:tcBorders>
              <w:top w:val="single" w:sz="12" w:space="0" w:color="008000"/>
              <w:bottom w:val="single" w:sz="6" w:space="0" w:color="008000"/>
            </w:tcBorders>
            <w:shd w:val="clear" w:color="auto" w:fill="FFFFFF"/>
          </w:tcPr>
          <w:p w14:paraId="70AD1F26" w14:textId="77777777" w:rsidR="00D22BD9" w:rsidRPr="000C74CC" w:rsidRDefault="00D22BD9" w:rsidP="00E63DD4">
            <w:pPr>
              <w:pStyle w:val="CETBodytext"/>
              <w:jc w:val="center"/>
              <w:rPr>
                <w:lang w:val="en-GB"/>
              </w:rPr>
            </w:pPr>
            <w:r w:rsidRPr="000C74CC">
              <w:rPr>
                <w:lang w:val="en-GB"/>
              </w:rPr>
              <w:t>Exposed</w:t>
            </w:r>
          </w:p>
          <w:p w14:paraId="3C90E546" w14:textId="77777777" w:rsidR="00D22BD9" w:rsidRPr="000C74CC" w:rsidRDefault="00D22BD9" w:rsidP="00E63DD4">
            <w:pPr>
              <w:pStyle w:val="CETBodytext"/>
              <w:jc w:val="center"/>
              <w:rPr>
                <w:lang w:val="en-GB"/>
              </w:rPr>
            </w:pPr>
            <w:r w:rsidRPr="000C74CC">
              <w:rPr>
                <w:lang w:val="en-GB"/>
              </w:rPr>
              <w:t>Area</w:t>
            </w:r>
          </w:p>
          <w:p w14:paraId="1DB87AA2" w14:textId="77777777" w:rsidR="00D22BD9" w:rsidRPr="000C74CC" w:rsidRDefault="00D22BD9" w:rsidP="00E63DD4">
            <w:pPr>
              <w:pStyle w:val="CETBodytext"/>
              <w:jc w:val="center"/>
              <w:rPr>
                <w:lang w:val="en-GB"/>
              </w:rPr>
            </w:pPr>
            <w:r w:rsidRPr="000C74CC">
              <w:rPr>
                <w:lang w:val="en-GB"/>
              </w:rPr>
              <w:t>(m</w:t>
            </w:r>
            <w:r w:rsidRPr="000C74CC">
              <w:rPr>
                <w:vertAlign w:val="superscript"/>
                <w:lang w:val="en-GB"/>
              </w:rPr>
              <w:t>2</w:t>
            </w:r>
            <w:r w:rsidRPr="000C74CC">
              <w:rPr>
                <w:lang w:val="en-GB"/>
              </w:rPr>
              <w:t>)</w:t>
            </w:r>
          </w:p>
        </w:tc>
      </w:tr>
      <w:tr w:rsidR="00D22BD9" w:rsidRPr="00B57B36" w14:paraId="2F9577D8" w14:textId="77777777" w:rsidTr="00FE0F47">
        <w:tc>
          <w:tcPr>
            <w:tcW w:w="1260" w:type="dxa"/>
            <w:vMerge w:val="restart"/>
            <w:shd w:val="clear" w:color="auto" w:fill="FFFFFF"/>
          </w:tcPr>
          <w:p w14:paraId="06BE33F4" w14:textId="77777777" w:rsidR="00D22BD9" w:rsidRPr="00B57B36" w:rsidRDefault="00D22BD9" w:rsidP="00E63DD4">
            <w:pPr>
              <w:pStyle w:val="CETBodytext"/>
              <w:jc w:val="center"/>
              <w:rPr>
                <w:lang w:val="en-GB"/>
              </w:rPr>
            </w:pPr>
            <w:r w:rsidRPr="00D22BD9">
              <w:rPr>
                <w:lang w:val="en-GB"/>
              </w:rPr>
              <w:t>Primary reformer</w:t>
            </w:r>
          </w:p>
        </w:tc>
        <w:tc>
          <w:tcPr>
            <w:tcW w:w="1170" w:type="dxa"/>
            <w:shd w:val="clear" w:color="auto" w:fill="FFFFFF"/>
            <w:vAlign w:val="center"/>
          </w:tcPr>
          <w:p w14:paraId="49DBC80B" w14:textId="77777777" w:rsidR="00D22BD9" w:rsidRPr="00D22BD9" w:rsidRDefault="00D22BD9" w:rsidP="00E63DD4">
            <w:pPr>
              <w:pStyle w:val="CETBodytext"/>
              <w:jc w:val="center"/>
              <w:rPr>
                <w:lang w:val="en-GB"/>
              </w:rPr>
            </w:pPr>
            <w:r w:rsidRPr="00D22BD9">
              <w:rPr>
                <w:lang w:val="en-GB"/>
              </w:rPr>
              <w:t>Design Case</w:t>
            </w:r>
          </w:p>
        </w:tc>
        <w:tc>
          <w:tcPr>
            <w:tcW w:w="1080" w:type="dxa"/>
            <w:shd w:val="clear" w:color="auto" w:fill="FFFFFF"/>
          </w:tcPr>
          <w:p w14:paraId="0F9634E0" w14:textId="77777777" w:rsidR="00D22BD9" w:rsidRPr="00D22BD9" w:rsidRDefault="00D22BD9" w:rsidP="00E63DD4">
            <w:pPr>
              <w:pStyle w:val="CETBodytext"/>
              <w:jc w:val="center"/>
              <w:rPr>
                <w:lang w:val="en-GB"/>
              </w:rPr>
            </w:pPr>
            <w:r w:rsidRPr="00D22BD9">
              <w:rPr>
                <w:lang w:val="en-GB"/>
              </w:rPr>
              <w:t>1031</w:t>
            </w:r>
          </w:p>
        </w:tc>
        <w:tc>
          <w:tcPr>
            <w:tcW w:w="1440" w:type="dxa"/>
            <w:shd w:val="clear" w:color="auto" w:fill="FFFFFF"/>
          </w:tcPr>
          <w:p w14:paraId="107737EA" w14:textId="77777777" w:rsidR="00D22BD9" w:rsidRPr="00D22BD9" w:rsidRDefault="00D22BD9" w:rsidP="00E63DD4">
            <w:pPr>
              <w:pStyle w:val="CETBodytext"/>
              <w:jc w:val="center"/>
              <w:rPr>
                <w:lang w:val="en-GB"/>
              </w:rPr>
            </w:pPr>
            <w:r w:rsidRPr="00D22BD9">
              <w:rPr>
                <w:lang w:val="en-GB"/>
              </w:rPr>
              <w:t>37.84</w:t>
            </w:r>
          </w:p>
        </w:tc>
        <w:tc>
          <w:tcPr>
            <w:tcW w:w="1350" w:type="dxa"/>
            <w:shd w:val="clear" w:color="auto" w:fill="FFFFFF"/>
          </w:tcPr>
          <w:p w14:paraId="48A8CADF" w14:textId="77777777" w:rsidR="00D22BD9" w:rsidRPr="00D22BD9" w:rsidRDefault="00D22BD9" w:rsidP="00E63DD4">
            <w:pPr>
              <w:pStyle w:val="CETBodytext"/>
              <w:jc w:val="center"/>
              <w:rPr>
                <w:lang w:val="en-GB"/>
              </w:rPr>
            </w:pPr>
            <w:r w:rsidRPr="00D22BD9">
              <w:rPr>
                <w:lang w:val="en-GB"/>
              </w:rPr>
              <w:t>1100</w:t>
            </w:r>
          </w:p>
        </w:tc>
        <w:tc>
          <w:tcPr>
            <w:tcW w:w="1260" w:type="dxa"/>
            <w:shd w:val="clear" w:color="auto" w:fill="FFFFFF"/>
          </w:tcPr>
          <w:p w14:paraId="0E7BB611" w14:textId="77777777" w:rsidR="00D22BD9" w:rsidRPr="00D22BD9" w:rsidRDefault="00D22BD9" w:rsidP="00E63DD4">
            <w:pPr>
              <w:pStyle w:val="CETBodytext"/>
              <w:jc w:val="center"/>
              <w:rPr>
                <w:lang w:val="en-GB"/>
              </w:rPr>
            </w:pPr>
            <w:r w:rsidRPr="00D22BD9">
              <w:rPr>
                <w:lang w:val="en-GB"/>
              </w:rPr>
              <w:t>63.87</w:t>
            </w:r>
          </w:p>
        </w:tc>
        <w:tc>
          <w:tcPr>
            <w:tcW w:w="1227" w:type="dxa"/>
            <w:shd w:val="clear" w:color="auto" w:fill="FFFFFF"/>
          </w:tcPr>
          <w:p w14:paraId="3B04509D" w14:textId="77777777" w:rsidR="00D22BD9" w:rsidRPr="00D22BD9" w:rsidRDefault="00D22BD9" w:rsidP="00E63DD4">
            <w:pPr>
              <w:pStyle w:val="CETBodytext"/>
              <w:jc w:val="center"/>
              <w:rPr>
                <w:lang w:val="en-GB"/>
              </w:rPr>
            </w:pPr>
            <w:r w:rsidRPr="00D22BD9">
              <w:rPr>
                <w:lang w:val="en-GB"/>
              </w:rPr>
              <w:t>19.44</w:t>
            </w:r>
          </w:p>
        </w:tc>
      </w:tr>
      <w:tr w:rsidR="00D22BD9" w:rsidRPr="00B57B36" w14:paraId="29E33C80" w14:textId="77777777" w:rsidTr="00F70B86">
        <w:tc>
          <w:tcPr>
            <w:tcW w:w="1260" w:type="dxa"/>
            <w:vMerge/>
            <w:tcBorders>
              <w:bottom w:val="single" w:sz="2" w:space="0" w:color="00B050"/>
            </w:tcBorders>
            <w:shd w:val="clear" w:color="auto" w:fill="FFFFFF"/>
          </w:tcPr>
          <w:p w14:paraId="14236706" w14:textId="77777777" w:rsidR="00D22BD9" w:rsidRPr="00B57B36" w:rsidRDefault="00D22BD9" w:rsidP="00E63DD4">
            <w:pPr>
              <w:pStyle w:val="CETBodytext"/>
              <w:ind w:right="-1"/>
              <w:jc w:val="center"/>
              <w:rPr>
                <w:rFonts w:cs="Arial"/>
                <w:szCs w:val="18"/>
                <w:lang w:val="en-GB"/>
              </w:rPr>
            </w:pPr>
          </w:p>
        </w:tc>
        <w:tc>
          <w:tcPr>
            <w:tcW w:w="1170" w:type="dxa"/>
            <w:tcBorders>
              <w:bottom w:val="single" w:sz="2" w:space="0" w:color="00B050"/>
            </w:tcBorders>
            <w:shd w:val="clear" w:color="auto" w:fill="FFFFFF"/>
            <w:vAlign w:val="center"/>
          </w:tcPr>
          <w:p w14:paraId="2D340495" w14:textId="77777777" w:rsidR="00D22BD9" w:rsidRPr="00D22BD9" w:rsidRDefault="00D22BD9" w:rsidP="00E63DD4">
            <w:pPr>
              <w:pStyle w:val="CETBodytext"/>
              <w:jc w:val="center"/>
              <w:rPr>
                <w:lang w:val="en-GB"/>
              </w:rPr>
            </w:pPr>
            <w:r w:rsidRPr="00D22BD9">
              <w:rPr>
                <w:lang w:val="en-GB"/>
              </w:rPr>
              <w:t>Present Case</w:t>
            </w:r>
          </w:p>
        </w:tc>
        <w:tc>
          <w:tcPr>
            <w:tcW w:w="1080" w:type="dxa"/>
            <w:tcBorders>
              <w:bottom w:val="single" w:sz="2" w:space="0" w:color="00B050"/>
            </w:tcBorders>
            <w:shd w:val="clear" w:color="auto" w:fill="FFFFFF"/>
          </w:tcPr>
          <w:p w14:paraId="3FA092D5" w14:textId="77777777" w:rsidR="00D22BD9" w:rsidRPr="00D22BD9" w:rsidRDefault="00D22BD9" w:rsidP="00E63DD4">
            <w:pPr>
              <w:pStyle w:val="CETBodytext"/>
              <w:jc w:val="center"/>
              <w:rPr>
                <w:lang w:val="en-GB"/>
              </w:rPr>
            </w:pPr>
            <w:r w:rsidRPr="00D22BD9">
              <w:rPr>
                <w:lang w:val="en-GB"/>
              </w:rPr>
              <w:t>1032</w:t>
            </w:r>
          </w:p>
        </w:tc>
        <w:tc>
          <w:tcPr>
            <w:tcW w:w="1440" w:type="dxa"/>
            <w:tcBorders>
              <w:bottom w:val="single" w:sz="2" w:space="0" w:color="00B050"/>
            </w:tcBorders>
            <w:shd w:val="clear" w:color="auto" w:fill="FFFFFF"/>
          </w:tcPr>
          <w:p w14:paraId="0E2DD2E5" w14:textId="77777777" w:rsidR="00D22BD9" w:rsidRPr="00D22BD9" w:rsidRDefault="00D22BD9" w:rsidP="00E63DD4">
            <w:pPr>
              <w:pStyle w:val="CETBodytext"/>
              <w:jc w:val="center"/>
              <w:rPr>
                <w:lang w:val="en-GB"/>
              </w:rPr>
            </w:pPr>
            <w:r w:rsidRPr="00D22BD9">
              <w:rPr>
                <w:lang w:val="en-GB"/>
              </w:rPr>
              <w:t>37.84</w:t>
            </w:r>
          </w:p>
        </w:tc>
        <w:tc>
          <w:tcPr>
            <w:tcW w:w="1350" w:type="dxa"/>
            <w:tcBorders>
              <w:bottom w:val="single" w:sz="2" w:space="0" w:color="00B050"/>
            </w:tcBorders>
            <w:shd w:val="clear" w:color="auto" w:fill="FFFFFF"/>
          </w:tcPr>
          <w:p w14:paraId="0F0042AF" w14:textId="77777777" w:rsidR="00D22BD9" w:rsidRPr="00D22BD9" w:rsidRDefault="00D22BD9" w:rsidP="00E63DD4">
            <w:pPr>
              <w:pStyle w:val="CETBodytext"/>
              <w:jc w:val="center"/>
              <w:rPr>
                <w:lang w:val="en-GB"/>
              </w:rPr>
            </w:pPr>
            <w:r w:rsidRPr="00D22BD9">
              <w:rPr>
                <w:lang w:val="en-GB"/>
              </w:rPr>
              <w:t>1100</w:t>
            </w:r>
          </w:p>
        </w:tc>
        <w:tc>
          <w:tcPr>
            <w:tcW w:w="1260" w:type="dxa"/>
            <w:tcBorders>
              <w:bottom w:val="single" w:sz="2" w:space="0" w:color="00B050"/>
            </w:tcBorders>
            <w:shd w:val="clear" w:color="auto" w:fill="FFFFFF"/>
          </w:tcPr>
          <w:p w14:paraId="180ADC7D" w14:textId="77777777" w:rsidR="00D22BD9" w:rsidRPr="00D22BD9" w:rsidRDefault="00D22BD9" w:rsidP="00E63DD4">
            <w:pPr>
              <w:pStyle w:val="CETBodytext"/>
              <w:jc w:val="center"/>
              <w:rPr>
                <w:lang w:val="en-GB"/>
              </w:rPr>
            </w:pPr>
            <w:r w:rsidRPr="00D22BD9">
              <w:rPr>
                <w:lang w:val="en-GB"/>
              </w:rPr>
              <w:t>62.50</w:t>
            </w:r>
          </w:p>
        </w:tc>
        <w:tc>
          <w:tcPr>
            <w:tcW w:w="1227" w:type="dxa"/>
            <w:tcBorders>
              <w:bottom w:val="single" w:sz="2" w:space="0" w:color="00B050"/>
            </w:tcBorders>
            <w:shd w:val="clear" w:color="auto" w:fill="FFFFFF"/>
          </w:tcPr>
          <w:p w14:paraId="73B961A0" w14:textId="77777777" w:rsidR="00D22BD9" w:rsidRPr="00D22BD9" w:rsidRDefault="00D22BD9" w:rsidP="00E63DD4">
            <w:pPr>
              <w:pStyle w:val="CETBodytext"/>
              <w:jc w:val="center"/>
              <w:rPr>
                <w:lang w:val="en-GB"/>
              </w:rPr>
            </w:pPr>
            <w:r w:rsidRPr="00D22BD9">
              <w:rPr>
                <w:lang w:val="en-GB"/>
              </w:rPr>
              <w:t>19.44</w:t>
            </w:r>
          </w:p>
        </w:tc>
      </w:tr>
      <w:tr w:rsidR="00D22BD9" w:rsidRPr="00B57B36" w14:paraId="6426AA10" w14:textId="77777777" w:rsidTr="00F70B86">
        <w:tc>
          <w:tcPr>
            <w:tcW w:w="1260" w:type="dxa"/>
            <w:vMerge w:val="restart"/>
            <w:tcBorders>
              <w:top w:val="single" w:sz="2" w:space="0" w:color="00B050"/>
            </w:tcBorders>
            <w:shd w:val="clear" w:color="auto" w:fill="FFFFFF"/>
          </w:tcPr>
          <w:p w14:paraId="0D94BA44" w14:textId="77777777" w:rsidR="00D22BD9" w:rsidRPr="00B57B36" w:rsidRDefault="00D22BD9" w:rsidP="00E63DD4">
            <w:pPr>
              <w:pStyle w:val="CETBodytext"/>
              <w:ind w:right="-1"/>
              <w:jc w:val="center"/>
              <w:rPr>
                <w:rFonts w:cs="Arial"/>
                <w:szCs w:val="18"/>
                <w:lang w:val="en-GB"/>
              </w:rPr>
            </w:pPr>
            <w:r w:rsidRPr="00D22BD9">
              <w:rPr>
                <w:rFonts w:cs="Arial"/>
                <w:szCs w:val="18"/>
                <w:lang w:val="en-GB"/>
              </w:rPr>
              <w:t>Secondary reformer</w:t>
            </w:r>
          </w:p>
        </w:tc>
        <w:tc>
          <w:tcPr>
            <w:tcW w:w="1170" w:type="dxa"/>
            <w:tcBorders>
              <w:top w:val="single" w:sz="2" w:space="0" w:color="00B050"/>
            </w:tcBorders>
            <w:shd w:val="clear" w:color="auto" w:fill="FFFFFF"/>
            <w:vAlign w:val="center"/>
          </w:tcPr>
          <w:p w14:paraId="1DBA8C49" w14:textId="77777777" w:rsidR="00D22BD9" w:rsidRPr="00D22BD9" w:rsidRDefault="00D22BD9" w:rsidP="00E63DD4">
            <w:pPr>
              <w:pStyle w:val="CETBodytext"/>
              <w:jc w:val="center"/>
              <w:rPr>
                <w:lang w:val="en-GB"/>
              </w:rPr>
            </w:pPr>
            <w:r w:rsidRPr="00D22BD9">
              <w:rPr>
                <w:lang w:val="en-GB"/>
              </w:rPr>
              <w:t>Design Case</w:t>
            </w:r>
          </w:p>
        </w:tc>
        <w:tc>
          <w:tcPr>
            <w:tcW w:w="1080" w:type="dxa"/>
            <w:tcBorders>
              <w:top w:val="single" w:sz="2" w:space="0" w:color="00B050"/>
            </w:tcBorders>
            <w:shd w:val="clear" w:color="auto" w:fill="FFFFFF"/>
          </w:tcPr>
          <w:p w14:paraId="18A48E3C" w14:textId="77777777" w:rsidR="00D22BD9" w:rsidRPr="00D22BD9" w:rsidRDefault="00D22BD9" w:rsidP="00E63DD4">
            <w:pPr>
              <w:pStyle w:val="CETBodytext"/>
              <w:jc w:val="center"/>
              <w:rPr>
                <w:lang w:val="en-GB"/>
              </w:rPr>
            </w:pPr>
            <w:r w:rsidRPr="00D22BD9">
              <w:rPr>
                <w:lang w:val="en-GB"/>
              </w:rPr>
              <w:t>1206</w:t>
            </w:r>
          </w:p>
        </w:tc>
        <w:tc>
          <w:tcPr>
            <w:tcW w:w="1440" w:type="dxa"/>
            <w:tcBorders>
              <w:top w:val="single" w:sz="2" w:space="0" w:color="00B050"/>
            </w:tcBorders>
            <w:shd w:val="clear" w:color="auto" w:fill="FFFFFF"/>
          </w:tcPr>
          <w:p w14:paraId="7BF152BC" w14:textId="77777777" w:rsidR="00D22BD9" w:rsidRPr="00D22BD9" w:rsidRDefault="00D22BD9" w:rsidP="00E63DD4">
            <w:pPr>
              <w:pStyle w:val="CETBodytext"/>
              <w:jc w:val="center"/>
              <w:rPr>
                <w:lang w:val="en-GB"/>
              </w:rPr>
            </w:pPr>
            <w:r w:rsidRPr="00D22BD9">
              <w:rPr>
                <w:lang w:val="en-GB"/>
              </w:rPr>
              <w:t>36.65</w:t>
            </w:r>
          </w:p>
        </w:tc>
        <w:tc>
          <w:tcPr>
            <w:tcW w:w="1350" w:type="dxa"/>
            <w:tcBorders>
              <w:top w:val="single" w:sz="2" w:space="0" w:color="00B050"/>
            </w:tcBorders>
            <w:shd w:val="clear" w:color="auto" w:fill="FFFFFF"/>
          </w:tcPr>
          <w:p w14:paraId="73FFE650" w14:textId="77777777" w:rsidR="00D22BD9" w:rsidRPr="00D22BD9" w:rsidRDefault="00D22BD9" w:rsidP="00E63DD4">
            <w:pPr>
              <w:pStyle w:val="CETBodytext"/>
              <w:jc w:val="center"/>
              <w:rPr>
                <w:lang w:val="en-GB"/>
              </w:rPr>
            </w:pPr>
            <w:r w:rsidRPr="00D22BD9">
              <w:rPr>
                <w:lang w:val="en-GB"/>
              </w:rPr>
              <w:t>1250</w:t>
            </w:r>
          </w:p>
        </w:tc>
        <w:tc>
          <w:tcPr>
            <w:tcW w:w="1260" w:type="dxa"/>
            <w:tcBorders>
              <w:top w:val="single" w:sz="2" w:space="0" w:color="00B050"/>
            </w:tcBorders>
            <w:shd w:val="clear" w:color="auto" w:fill="FFFFFF"/>
          </w:tcPr>
          <w:p w14:paraId="3B337A2F" w14:textId="77777777" w:rsidR="00D22BD9" w:rsidRPr="00D22BD9" w:rsidRDefault="00D22BD9" w:rsidP="00E63DD4">
            <w:pPr>
              <w:pStyle w:val="CETBodytext"/>
              <w:jc w:val="center"/>
              <w:rPr>
                <w:lang w:val="en-GB"/>
              </w:rPr>
            </w:pPr>
            <w:r w:rsidRPr="00D22BD9">
              <w:rPr>
                <w:lang w:val="en-GB"/>
              </w:rPr>
              <w:t>33.39</w:t>
            </w:r>
          </w:p>
        </w:tc>
        <w:tc>
          <w:tcPr>
            <w:tcW w:w="1227" w:type="dxa"/>
            <w:tcBorders>
              <w:top w:val="single" w:sz="2" w:space="0" w:color="00B050"/>
            </w:tcBorders>
            <w:shd w:val="clear" w:color="auto" w:fill="FFFFFF"/>
          </w:tcPr>
          <w:p w14:paraId="40E31EF0" w14:textId="77777777" w:rsidR="00D22BD9" w:rsidRPr="00D22BD9" w:rsidRDefault="00D22BD9" w:rsidP="00E63DD4">
            <w:pPr>
              <w:pStyle w:val="CETBodytext"/>
              <w:jc w:val="center"/>
              <w:rPr>
                <w:lang w:val="en-GB"/>
              </w:rPr>
            </w:pPr>
            <w:r w:rsidRPr="00D22BD9">
              <w:rPr>
                <w:lang w:val="en-GB"/>
              </w:rPr>
              <w:t>19.44</w:t>
            </w:r>
          </w:p>
        </w:tc>
      </w:tr>
      <w:tr w:rsidR="00D22BD9" w:rsidRPr="00B57B36" w14:paraId="1F121D36" w14:textId="77777777" w:rsidTr="00F70B86">
        <w:tc>
          <w:tcPr>
            <w:tcW w:w="1260" w:type="dxa"/>
            <w:vMerge/>
            <w:tcBorders>
              <w:top w:val="single" w:sz="2" w:space="0" w:color="00B050"/>
              <w:bottom w:val="single" w:sz="2" w:space="0" w:color="00B050"/>
            </w:tcBorders>
            <w:shd w:val="clear" w:color="auto" w:fill="FFFFFF"/>
          </w:tcPr>
          <w:p w14:paraId="3A570F97" w14:textId="77777777" w:rsidR="00D22BD9" w:rsidRPr="00B57B36" w:rsidRDefault="00D22BD9" w:rsidP="00E63DD4">
            <w:pPr>
              <w:pStyle w:val="CETBodytext"/>
              <w:ind w:right="-1"/>
              <w:jc w:val="center"/>
              <w:rPr>
                <w:rFonts w:cs="Arial"/>
                <w:szCs w:val="18"/>
                <w:lang w:val="en-GB"/>
              </w:rPr>
            </w:pPr>
          </w:p>
        </w:tc>
        <w:tc>
          <w:tcPr>
            <w:tcW w:w="1170" w:type="dxa"/>
            <w:tcBorders>
              <w:bottom w:val="single" w:sz="2" w:space="0" w:color="00B050"/>
            </w:tcBorders>
            <w:shd w:val="clear" w:color="auto" w:fill="FFFFFF"/>
            <w:vAlign w:val="center"/>
          </w:tcPr>
          <w:p w14:paraId="38FDDD49" w14:textId="77777777" w:rsidR="00D22BD9" w:rsidRPr="00D22BD9" w:rsidRDefault="00D22BD9" w:rsidP="00E63DD4">
            <w:pPr>
              <w:pStyle w:val="CETBodytext"/>
              <w:jc w:val="center"/>
              <w:rPr>
                <w:lang w:val="en-GB"/>
              </w:rPr>
            </w:pPr>
            <w:r w:rsidRPr="00D22BD9">
              <w:rPr>
                <w:lang w:val="en-GB"/>
              </w:rPr>
              <w:t>Present Case</w:t>
            </w:r>
          </w:p>
        </w:tc>
        <w:tc>
          <w:tcPr>
            <w:tcW w:w="1080" w:type="dxa"/>
            <w:tcBorders>
              <w:bottom w:val="single" w:sz="2" w:space="0" w:color="00B050"/>
            </w:tcBorders>
            <w:shd w:val="clear" w:color="auto" w:fill="FFFFFF"/>
          </w:tcPr>
          <w:p w14:paraId="7E1F13A8" w14:textId="77777777" w:rsidR="00D22BD9" w:rsidRPr="00D22BD9" w:rsidRDefault="00D22BD9" w:rsidP="00E63DD4">
            <w:pPr>
              <w:pStyle w:val="CETBodytext"/>
              <w:jc w:val="center"/>
              <w:rPr>
                <w:lang w:val="en-GB"/>
              </w:rPr>
            </w:pPr>
            <w:r w:rsidRPr="00D22BD9">
              <w:rPr>
                <w:lang w:val="en-GB"/>
              </w:rPr>
              <w:t>1214</w:t>
            </w:r>
          </w:p>
        </w:tc>
        <w:tc>
          <w:tcPr>
            <w:tcW w:w="1440" w:type="dxa"/>
            <w:tcBorders>
              <w:bottom w:val="single" w:sz="2" w:space="0" w:color="00B050"/>
            </w:tcBorders>
            <w:shd w:val="clear" w:color="auto" w:fill="FFFFFF"/>
          </w:tcPr>
          <w:p w14:paraId="09420195" w14:textId="77777777" w:rsidR="00D22BD9" w:rsidRPr="00D22BD9" w:rsidRDefault="00D22BD9" w:rsidP="00E63DD4">
            <w:pPr>
              <w:pStyle w:val="CETBodytext"/>
              <w:jc w:val="center"/>
              <w:rPr>
                <w:lang w:val="en-GB"/>
              </w:rPr>
            </w:pPr>
            <w:r w:rsidRPr="00D22BD9">
              <w:rPr>
                <w:lang w:val="en-GB"/>
              </w:rPr>
              <w:t>36.65</w:t>
            </w:r>
          </w:p>
        </w:tc>
        <w:tc>
          <w:tcPr>
            <w:tcW w:w="1350" w:type="dxa"/>
            <w:tcBorders>
              <w:bottom w:val="single" w:sz="2" w:space="0" w:color="00B050"/>
            </w:tcBorders>
            <w:shd w:val="clear" w:color="auto" w:fill="FFFFFF"/>
          </w:tcPr>
          <w:p w14:paraId="444353D2" w14:textId="77777777" w:rsidR="00D22BD9" w:rsidRPr="00D22BD9" w:rsidRDefault="00D22BD9" w:rsidP="00E63DD4">
            <w:pPr>
              <w:pStyle w:val="CETBodytext"/>
              <w:jc w:val="center"/>
              <w:rPr>
                <w:lang w:val="en-GB"/>
              </w:rPr>
            </w:pPr>
            <w:r w:rsidRPr="00D22BD9">
              <w:rPr>
                <w:lang w:val="en-GB"/>
              </w:rPr>
              <w:t>1250</w:t>
            </w:r>
          </w:p>
        </w:tc>
        <w:tc>
          <w:tcPr>
            <w:tcW w:w="1260" w:type="dxa"/>
            <w:tcBorders>
              <w:bottom w:val="single" w:sz="2" w:space="0" w:color="00B050"/>
            </w:tcBorders>
            <w:shd w:val="clear" w:color="auto" w:fill="FFFFFF"/>
          </w:tcPr>
          <w:p w14:paraId="65F37CF3" w14:textId="77777777" w:rsidR="00D22BD9" w:rsidRPr="00D22BD9" w:rsidRDefault="00D22BD9" w:rsidP="00E63DD4">
            <w:pPr>
              <w:pStyle w:val="CETBodytext"/>
              <w:jc w:val="center"/>
              <w:rPr>
                <w:lang w:val="en-GB"/>
              </w:rPr>
            </w:pPr>
            <w:r w:rsidRPr="00D22BD9">
              <w:rPr>
                <w:lang w:val="en-GB"/>
              </w:rPr>
              <w:t>26.61</w:t>
            </w:r>
          </w:p>
        </w:tc>
        <w:tc>
          <w:tcPr>
            <w:tcW w:w="1227" w:type="dxa"/>
            <w:tcBorders>
              <w:bottom w:val="single" w:sz="2" w:space="0" w:color="00B050"/>
            </w:tcBorders>
            <w:shd w:val="clear" w:color="auto" w:fill="FFFFFF"/>
          </w:tcPr>
          <w:p w14:paraId="490D5210" w14:textId="77777777" w:rsidR="00D22BD9" w:rsidRPr="00D22BD9" w:rsidRDefault="00D22BD9" w:rsidP="00E63DD4">
            <w:pPr>
              <w:pStyle w:val="CETBodytext"/>
              <w:jc w:val="center"/>
              <w:rPr>
                <w:lang w:val="en-GB"/>
              </w:rPr>
            </w:pPr>
            <w:r w:rsidRPr="00D22BD9">
              <w:rPr>
                <w:lang w:val="en-GB"/>
              </w:rPr>
              <w:t>19.44</w:t>
            </w:r>
          </w:p>
        </w:tc>
      </w:tr>
      <w:tr w:rsidR="00D22BD9" w:rsidRPr="00B57B36" w14:paraId="21EDDF0E" w14:textId="77777777" w:rsidTr="00F70B86">
        <w:tc>
          <w:tcPr>
            <w:tcW w:w="1260" w:type="dxa"/>
            <w:vMerge w:val="restart"/>
            <w:tcBorders>
              <w:top w:val="single" w:sz="2" w:space="0" w:color="00B050"/>
            </w:tcBorders>
            <w:shd w:val="clear" w:color="auto" w:fill="FFFFFF"/>
          </w:tcPr>
          <w:p w14:paraId="14F75B97" w14:textId="77777777" w:rsidR="00D22BD9" w:rsidRPr="00B57B36" w:rsidRDefault="00D22BD9" w:rsidP="00E63DD4">
            <w:pPr>
              <w:pStyle w:val="CETBodytext"/>
              <w:ind w:right="-1"/>
              <w:jc w:val="center"/>
              <w:rPr>
                <w:rFonts w:cs="Arial"/>
                <w:szCs w:val="18"/>
                <w:lang w:val="en-GB"/>
              </w:rPr>
            </w:pPr>
            <w:r w:rsidRPr="00D22BD9">
              <w:rPr>
                <w:rFonts w:cs="Arial"/>
                <w:szCs w:val="18"/>
                <w:lang w:val="en-GB"/>
              </w:rPr>
              <w:t>Ammonia Converter</w:t>
            </w:r>
          </w:p>
        </w:tc>
        <w:tc>
          <w:tcPr>
            <w:tcW w:w="1170" w:type="dxa"/>
            <w:tcBorders>
              <w:top w:val="single" w:sz="2" w:space="0" w:color="00B050"/>
            </w:tcBorders>
            <w:shd w:val="clear" w:color="auto" w:fill="FFFFFF"/>
            <w:vAlign w:val="center"/>
          </w:tcPr>
          <w:p w14:paraId="70816175" w14:textId="77777777" w:rsidR="00D22BD9" w:rsidRPr="00D22BD9" w:rsidRDefault="00D22BD9" w:rsidP="00E63DD4">
            <w:pPr>
              <w:pStyle w:val="CETBodytext"/>
              <w:jc w:val="center"/>
              <w:rPr>
                <w:lang w:val="en-GB"/>
              </w:rPr>
            </w:pPr>
            <w:r w:rsidRPr="00D22BD9">
              <w:rPr>
                <w:lang w:val="en-GB"/>
              </w:rPr>
              <w:t>Design Case</w:t>
            </w:r>
          </w:p>
        </w:tc>
        <w:tc>
          <w:tcPr>
            <w:tcW w:w="1080" w:type="dxa"/>
            <w:tcBorders>
              <w:top w:val="single" w:sz="2" w:space="0" w:color="00B050"/>
            </w:tcBorders>
            <w:shd w:val="clear" w:color="auto" w:fill="FFFFFF"/>
          </w:tcPr>
          <w:p w14:paraId="2E84A8C9" w14:textId="77777777" w:rsidR="00D22BD9" w:rsidRPr="00D22BD9" w:rsidRDefault="00D22BD9" w:rsidP="00E63DD4">
            <w:pPr>
              <w:pStyle w:val="CETBodytext"/>
              <w:jc w:val="center"/>
              <w:rPr>
                <w:lang w:val="en-GB"/>
              </w:rPr>
            </w:pPr>
            <w:r w:rsidRPr="00D22BD9">
              <w:rPr>
                <w:lang w:val="en-GB"/>
              </w:rPr>
              <w:t>504.6</w:t>
            </w:r>
          </w:p>
        </w:tc>
        <w:tc>
          <w:tcPr>
            <w:tcW w:w="1440" w:type="dxa"/>
            <w:tcBorders>
              <w:top w:val="single" w:sz="2" w:space="0" w:color="00B050"/>
            </w:tcBorders>
            <w:shd w:val="clear" w:color="auto" w:fill="FFFFFF"/>
          </w:tcPr>
          <w:p w14:paraId="324BF46C" w14:textId="77777777" w:rsidR="00D22BD9" w:rsidRPr="00D22BD9" w:rsidRDefault="00D22BD9" w:rsidP="00E63DD4">
            <w:pPr>
              <w:pStyle w:val="CETBodytext"/>
              <w:jc w:val="center"/>
              <w:rPr>
                <w:lang w:val="en-GB"/>
              </w:rPr>
            </w:pPr>
            <w:r w:rsidRPr="00D22BD9">
              <w:rPr>
                <w:lang w:val="en-GB"/>
              </w:rPr>
              <w:t>377.1</w:t>
            </w:r>
          </w:p>
        </w:tc>
        <w:tc>
          <w:tcPr>
            <w:tcW w:w="1350" w:type="dxa"/>
            <w:tcBorders>
              <w:top w:val="single" w:sz="2" w:space="0" w:color="00B050"/>
            </w:tcBorders>
            <w:shd w:val="clear" w:color="auto" w:fill="FFFFFF"/>
          </w:tcPr>
          <w:p w14:paraId="26EC9F10" w14:textId="77777777" w:rsidR="00D22BD9" w:rsidRPr="00D22BD9" w:rsidRDefault="00D22BD9" w:rsidP="00E63DD4">
            <w:pPr>
              <w:pStyle w:val="CETBodytext"/>
              <w:jc w:val="center"/>
              <w:rPr>
                <w:lang w:val="en-GB"/>
              </w:rPr>
            </w:pPr>
            <w:r w:rsidRPr="00D22BD9">
              <w:rPr>
                <w:lang w:val="en-GB"/>
              </w:rPr>
              <w:t>593.3</w:t>
            </w:r>
          </w:p>
        </w:tc>
        <w:tc>
          <w:tcPr>
            <w:tcW w:w="1260" w:type="dxa"/>
            <w:tcBorders>
              <w:top w:val="single" w:sz="2" w:space="0" w:color="00B050"/>
            </w:tcBorders>
            <w:shd w:val="clear" w:color="auto" w:fill="FFFFFF"/>
          </w:tcPr>
          <w:p w14:paraId="5E9EFBC2" w14:textId="77777777" w:rsidR="00D22BD9" w:rsidRPr="00D22BD9" w:rsidRDefault="00D22BD9" w:rsidP="00E63DD4">
            <w:pPr>
              <w:pStyle w:val="CETBodytext"/>
              <w:jc w:val="center"/>
              <w:rPr>
                <w:lang w:val="en-GB"/>
              </w:rPr>
            </w:pPr>
            <w:r w:rsidRPr="00D22BD9">
              <w:rPr>
                <w:lang w:val="en-GB"/>
              </w:rPr>
              <w:t>493.8</w:t>
            </w:r>
          </w:p>
        </w:tc>
        <w:tc>
          <w:tcPr>
            <w:tcW w:w="1227" w:type="dxa"/>
            <w:tcBorders>
              <w:top w:val="single" w:sz="2" w:space="0" w:color="00B050"/>
            </w:tcBorders>
            <w:shd w:val="clear" w:color="auto" w:fill="FFFFFF"/>
          </w:tcPr>
          <w:p w14:paraId="142D1E3E" w14:textId="77777777" w:rsidR="00D22BD9" w:rsidRPr="00D22BD9" w:rsidRDefault="00D22BD9" w:rsidP="00E63DD4">
            <w:pPr>
              <w:pStyle w:val="CETBodytext"/>
              <w:jc w:val="center"/>
              <w:rPr>
                <w:lang w:val="en-GB"/>
              </w:rPr>
            </w:pPr>
            <w:r w:rsidRPr="00D22BD9">
              <w:rPr>
                <w:lang w:val="en-GB"/>
              </w:rPr>
              <w:t>19.44</w:t>
            </w:r>
          </w:p>
        </w:tc>
      </w:tr>
      <w:tr w:rsidR="00D22BD9" w:rsidRPr="00B57B36" w14:paraId="7C603A0B" w14:textId="77777777" w:rsidTr="00FE0F47">
        <w:tc>
          <w:tcPr>
            <w:tcW w:w="1260" w:type="dxa"/>
            <w:vMerge/>
            <w:shd w:val="clear" w:color="auto" w:fill="FFFFFF"/>
          </w:tcPr>
          <w:p w14:paraId="3D92EE35" w14:textId="77777777" w:rsidR="00D22BD9" w:rsidRPr="00B57B36" w:rsidRDefault="00D22BD9" w:rsidP="00E63DD4">
            <w:pPr>
              <w:pStyle w:val="CETBodytext"/>
              <w:ind w:right="-1"/>
              <w:jc w:val="center"/>
              <w:rPr>
                <w:rFonts w:cs="Arial"/>
                <w:szCs w:val="18"/>
                <w:lang w:val="en-GB"/>
              </w:rPr>
            </w:pPr>
          </w:p>
        </w:tc>
        <w:tc>
          <w:tcPr>
            <w:tcW w:w="1170" w:type="dxa"/>
            <w:shd w:val="clear" w:color="auto" w:fill="FFFFFF"/>
            <w:vAlign w:val="center"/>
          </w:tcPr>
          <w:p w14:paraId="48C94417" w14:textId="77777777" w:rsidR="00D22BD9" w:rsidRPr="00D22BD9" w:rsidRDefault="00D22BD9" w:rsidP="00E63DD4">
            <w:pPr>
              <w:pStyle w:val="CETBodytext"/>
              <w:jc w:val="center"/>
              <w:rPr>
                <w:lang w:val="en-GB"/>
              </w:rPr>
            </w:pPr>
            <w:r w:rsidRPr="00D22BD9">
              <w:rPr>
                <w:lang w:val="en-GB"/>
              </w:rPr>
              <w:t>Present Case</w:t>
            </w:r>
          </w:p>
        </w:tc>
        <w:tc>
          <w:tcPr>
            <w:tcW w:w="1080" w:type="dxa"/>
            <w:shd w:val="clear" w:color="auto" w:fill="FFFFFF"/>
          </w:tcPr>
          <w:p w14:paraId="6C460237" w14:textId="77777777" w:rsidR="00D22BD9" w:rsidRPr="00D22BD9" w:rsidRDefault="00D22BD9" w:rsidP="00E63DD4">
            <w:pPr>
              <w:pStyle w:val="CETBodytext"/>
              <w:jc w:val="center"/>
              <w:rPr>
                <w:lang w:val="en-GB"/>
              </w:rPr>
            </w:pPr>
            <w:r w:rsidRPr="00D22BD9">
              <w:rPr>
                <w:lang w:val="en-GB"/>
              </w:rPr>
              <w:t>504.6</w:t>
            </w:r>
          </w:p>
        </w:tc>
        <w:tc>
          <w:tcPr>
            <w:tcW w:w="1440" w:type="dxa"/>
            <w:shd w:val="clear" w:color="auto" w:fill="FFFFFF"/>
          </w:tcPr>
          <w:p w14:paraId="54CFEC58" w14:textId="77777777" w:rsidR="00D22BD9" w:rsidRPr="00D22BD9" w:rsidRDefault="00D22BD9" w:rsidP="00E63DD4">
            <w:pPr>
              <w:pStyle w:val="CETBodytext"/>
              <w:jc w:val="center"/>
              <w:rPr>
                <w:lang w:val="en-GB"/>
              </w:rPr>
            </w:pPr>
            <w:r w:rsidRPr="00D22BD9">
              <w:rPr>
                <w:lang w:val="en-GB"/>
              </w:rPr>
              <w:t>377.1</w:t>
            </w:r>
          </w:p>
        </w:tc>
        <w:tc>
          <w:tcPr>
            <w:tcW w:w="1350" w:type="dxa"/>
            <w:shd w:val="clear" w:color="auto" w:fill="FFFFFF"/>
          </w:tcPr>
          <w:p w14:paraId="47AAC941" w14:textId="77777777" w:rsidR="00D22BD9" w:rsidRPr="00D22BD9" w:rsidRDefault="00D22BD9" w:rsidP="00E63DD4">
            <w:pPr>
              <w:pStyle w:val="CETBodytext"/>
              <w:jc w:val="center"/>
              <w:rPr>
                <w:lang w:val="en-GB"/>
              </w:rPr>
            </w:pPr>
            <w:r w:rsidRPr="00D22BD9">
              <w:rPr>
                <w:lang w:val="en-GB"/>
              </w:rPr>
              <w:t>593.3</w:t>
            </w:r>
          </w:p>
        </w:tc>
        <w:tc>
          <w:tcPr>
            <w:tcW w:w="1260" w:type="dxa"/>
            <w:shd w:val="clear" w:color="auto" w:fill="FFFFFF"/>
          </w:tcPr>
          <w:p w14:paraId="7DF7A1EB" w14:textId="77777777" w:rsidR="00D22BD9" w:rsidRPr="00D22BD9" w:rsidRDefault="00D22BD9" w:rsidP="00E63DD4">
            <w:pPr>
              <w:pStyle w:val="CETBodytext"/>
              <w:jc w:val="center"/>
              <w:rPr>
                <w:lang w:val="en-GB"/>
              </w:rPr>
            </w:pPr>
            <w:r w:rsidRPr="00D22BD9">
              <w:rPr>
                <w:lang w:val="en-GB"/>
              </w:rPr>
              <w:t>495.4</w:t>
            </w:r>
          </w:p>
        </w:tc>
        <w:tc>
          <w:tcPr>
            <w:tcW w:w="1227" w:type="dxa"/>
            <w:shd w:val="clear" w:color="auto" w:fill="FFFFFF"/>
          </w:tcPr>
          <w:p w14:paraId="200BB660" w14:textId="77777777" w:rsidR="00D22BD9" w:rsidRPr="00D22BD9" w:rsidRDefault="00D22BD9" w:rsidP="00E63DD4">
            <w:pPr>
              <w:pStyle w:val="CETBodytext"/>
              <w:jc w:val="center"/>
              <w:rPr>
                <w:lang w:val="en-GB"/>
              </w:rPr>
            </w:pPr>
            <w:r w:rsidRPr="00D22BD9">
              <w:rPr>
                <w:lang w:val="en-GB"/>
              </w:rPr>
              <w:t>19.44</w:t>
            </w:r>
          </w:p>
        </w:tc>
      </w:tr>
    </w:tbl>
    <w:p w14:paraId="129FA88B" w14:textId="77777777" w:rsidR="00A20CD2" w:rsidRPr="00A20CD2" w:rsidRDefault="00A20CD2" w:rsidP="00A20CD2">
      <w:pPr>
        <w:pStyle w:val="CETHeading1"/>
        <w:numPr>
          <w:ilvl w:val="0"/>
          <w:numId w:val="0"/>
        </w:numPr>
        <w:jc w:val="both"/>
        <w:rPr>
          <w:b w:val="0"/>
          <w:sz w:val="18"/>
          <w:szCs w:val="18"/>
          <w:lang w:val="en-GB"/>
        </w:rPr>
      </w:pPr>
      <w:r w:rsidRPr="00A20CD2">
        <w:rPr>
          <w:b w:val="0"/>
          <w:sz w:val="18"/>
          <w:szCs w:val="18"/>
          <w:lang w:val="en-GB"/>
        </w:rPr>
        <w:t xml:space="preserve">Table 7 shows the unwetted API 521 fire load. PSVs and rupture discs maintain a relatively constant pressure and avoid a rupture in the pressure vessel. According to API Standard 521, ﬁre exposure is aﬀecting the unwetted part of the pressure vessel the convective heat transfer of the gas is not suﬃciently large enough to </w:t>
      </w:r>
      <w:r w:rsidRPr="00A20CD2">
        <w:rPr>
          <w:b w:val="0"/>
          <w:sz w:val="18"/>
          <w:szCs w:val="18"/>
          <w:lang w:val="en-GB"/>
        </w:rPr>
        <w:lastRenderedPageBreak/>
        <w:t>transfer the heat of the ﬁre away from the vessel wall. Blowdown valve will lower the pressure of the vessel below the operating conditions unwetted part of the pressure vessel. In the equipment, design parameters need to change for protection against fire. Insulation, vessel wall thickness, and other design parameters need to be addressed.</w:t>
      </w:r>
    </w:p>
    <w:p w14:paraId="12118962" w14:textId="77777777" w:rsidR="00482FBE" w:rsidRPr="00B57B36" w:rsidRDefault="00482FBE" w:rsidP="00482FBE">
      <w:pPr>
        <w:pStyle w:val="CETHeading1"/>
        <w:rPr>
          <w:lang w:val="en-GB"/>
        </w:rPr>
      </w:pPr>
      <w:r w:rsidRPr="00B57B36">
        <w:rPr>
          <w:lang w:val="en-GB"/>
        </w:rPr>
        <w:t>Conclusions</w:t>
      </w:r>
    </w:p>
    <w:p w14:paraId="45D02082" w14:textId="77777777" w:rsidR="002903C3" w:rsidRDefault="002903C3" w:rsidP="00482FBE">
      <w:pPr>
        <w:pStyle w:val="CETBodytext"/>
        <w:rPr>
          <w:lang w:val="en-GB"/>
        </w:rPr>
      </w:pPr>
      <w:r w:rsidRPr="002903C3">
        <w:rPr>
          <w:lang w:val="en-GB"/>
        </w:rPr>
        <w:t xml:space="preserve">A process model for the ammonia section of the AFCCL plant is developed and validated using Aspen plus to study the plant performance under conditions different from the original design conditions. </w:t>
      </w:r>
      <w:r w:rsidR="00883E71" w:rsidRPr="00883E71">
        <w:rPr>
          <w:lang w:val="en-GB"/>
        </w:rPr>
        <w:t>Process safety becomes major concern due to extreme high (low) temperatures and pressures operation in NH</w:t>
      </w:r>
      <w:r w:rsidR="00883E71" w:rsidRPr="00A20CD2">
        <w:rPr>
          <w:vertAlign w:val="subscript"/>
          <w:lang w:val="en-GB"/>
        </w:rPr>
        <w:t>3</w:t>
      </w:r>
      <w:r w:rsidR="00883E71" w:rsidRPr="00883E71">
        <w:rPr>
          <w:lang w:val="en-GB"/>
        </w:rPr>
        <w:t xml:space="preserve"> Plant. </w:t>
      </w:r>
      <w:r w:rsidRPr="002903C3">
        <w:rPr>
          <w:lang w:val="en-GB"/>
        </w:rPr>
        <w:t>Simultaneous assessment of design and safety is carried out within Aspen Plus environment for real process data.</w:t>
      </w:r>
      <w:r w:rsidR="00016884">
        <w:rPr>
          <w:lang w:val="en-GB"/>
        </w:rPr>
        <w:t xml:space="preserve"> </w:t>
      </w:r>
      <w:r w:rsidRPr="002903C3">
        <w:rPr>
          <w:lang w:val="en-GB"/>
        </w:rPr>
        <w:t xml:space="preserve">Despite those limitations </w:t>
      </w:r>
      <w:r w:rsidR="00B01C77">
        <w:rPr>
          <w:lang w:val="en-GB"/>
        </w:rPr>
        <w:t xml:space="preserve">on model development, </w:t>
      </w:r>
      <w:r w:rsidRPr="002903C3">
        <w:rPr>
          <w:lang w:val="en-GB"/>
        </w:rPr>
        <w:t>several contributions can be highlighted below:</w:t>
      </w:r>
    </w:p>
    <w:p w14:paraId="5C7C05FF" w14:textId="77777777" w:rsidR="00E47F45" w:rsidRDefault="00065F78" w:rsidP="00936046">
      <w:pPr>
        <w:pStyle w:val="CETnumberingbullets"/>
        <w:jc w:val="both"/>
      </w:pPr>
      <w:r w:rsidRPr="00065F78">
        <w:t xml:space="preserve">A systematic comparison of an ammonia plant performance due to feed composition change within Aspen Plus is studied. </w:t>
      </w:r>
    </w:p>
    <w:p w14:paraId="1CFF019F" w14:textId="77777777" w:rsidR="00E47F45" w:rsidRDefault="00065F78" w:rsidP="00936046">
      <w:pPr>
        <w:pStyle w:val="CETnumberingbullets"/>
        <w:jc w:val="both"/>
      </w:pPr>
      <w:r w:rsidRPr="00065F78">
        <w:t xml:space="preserve">Four critical units are considered for fire load calculation. From fire load safety study, relieving flow is decreased due to current NG composition has lower calorific values. </w:t>
      </w:r>
    </w:p>
    <w:p w14:paraId="7DEDFF82" w14:textId="77777777" w:rsidR="00E47F45" w:rsidRDefault="00065F78" w:rsidP="001F4F59">
      <w:pPr>
        <w:pStyle w:val="CETnumberingbullets"/>
        <w:jc w:val="both"/>
      </w:pPr>
      <w:r w:rsidRPr="00065F78">
        <w:t xml:space="preserve">From fire load point of view, </w:t>
      </w:r>
      <w:r w:rsidR="00D51DA3">
        <w:t>r</w:t>
      </w:r>
      <w:r w:rsidR="00D51DA3" w:rsidRPr="00065F78">
        <w:t xml:space="preserve">eformer </w:t>
      </w:r>
      <w:r w:rsidRPr="00065F78">
        <w:t>has higher fire load. Very little change in NG composition may create hazards. Outlet temperature in PRF and SRF are found to increase.</w:t>
      </w:r>
    </w:p>
    <w:p w14:paraId="2E701AC2" w14:textId="77777777" w:rsidR="00E47F45" w:rsidRDefault="00065F78" w:rsidP="00936046">
      <w:pPr>
        <w:pStyle w:val="CETnumberingbullets"/>
        <w:jc w:val="both"/>
      </w:pPr>
      <w:r w:rsidRPr="00065F78">
        <w:t xml:space="preserve">Methane and CO composition after SRF decreases. </w:t>
      </w:r>
    </w:p>
    <w:p w14:paraId="1DBF5A1F" w14:textId="77777777" w:rsidR="00E47F45" w:rsidRDefault="00065F78" w:rsidP="00936046">
      <w:pPr>
        <w:pStyle w:val="CETnumberingbullets"/>
        <w:jc w:val="both"/>
      </w:pPr>
      <w:r w:rsidRPr="00065F78">
        <w:t>H</w:t>
      </w:r>
      <w:r w:rsidRPr="00065F78">
        <w:rPr>
          <w:vertAlign w:val="subscript"/>
        </w:rPr>
        <w:t>2</w:t>
      </w:r>
      <w:r w:rsidRPr="00065F78">
        <w:t>/N</w:t>
      </w:r>
      <w:r w:rsidRPr="00065F78">
        <w:rPr>
          <w:vertAlign w:val="subscript"/>
        </w:rPr>
        <w:t>2</w:t>
      </w:r>
      <w:r w:rsidRPr="00065F78">
        <w:t xml:space="preserve"> ratio is decreased due to change in NG composition </w:t>
      </w:r>
    </w:p>
    <w:p w14:paraId="50F12257" w14:textId="77777777" w:rsidR="00E47F45" w:rsidRDefault="00065F78" w:rsidP="00936046">
      <w:pPr>
        <w:pStyle w:val="CETnumberingbullets"/>
      </w:pPr>
      <w:r w:rsidRPr="00065F78">
        <w:t>The model can be used for steady state simulation as well as different safety scenario.</w:t>
      </w:r>
    </w:p>
    <w:p w14:paraId="4DBF3D98" w14:textId="77777777" w:rsidR="00111461" w:rsidRDefault="00883E71" w:rsidP="00A20CD2">
      <w:pPr>
        <w:pStyle w:val="CETBodytext"/>
      </w:pPr>
      <w:r>
        <w:t xml:space="preserve">In a conclusion, </w:t>
      </w:r>
      <w:r w:rsidR="000F2C26" w:rsidRPr="00784F95">
        <w:t>the</w:t>
      </w:r>
      <w:r w:rsidR="00784F95" w:rsidRPr="00784F95">
        <w:t xml:space="preserve"> results from this investigation show that </w:t>
      </w:r>
      <w:r w:rsidRPr="00883E71">
        <w:t>significant change in NG composition change will have significant effect of the overall performance</w:t>
      </w:r>
      <w:r>
        <w:t xml:space="preserve">. </w:t>
      </w:r>
      <w:r w:rsidRPr="00883E71">
        <w:t>Replacement of the different tube bundle</w:t>
      </w:r>
      <w:r>
        <w:t xml:space="preserve"> of b</w:t>
      </w:r>
      <w:r w:rsidRPr="00883E71">
        <w:t>urner</w:t>
      </w:r>
      <w:r>
        <w:t xml:space="preserve">, </w:t>
      </w:r>
      <w:r w:rsidRPr="00883E71">
        <w:t>heat exchanger</w:t>
      </w:r>
      <w:r>
        <w:t xml:space="preserve"> and c</w:t>
      </w:r>
      <w:r w:rsidRPr="00883E71">
        <w:t>hange catalyst</w:t>
      </w:r>
      <w:r>
        <w:t xml:space="preserve"> in </w:t>
      </w:r>
      <w:r w:rsidRPr="00883E71">
        <w:t xml:space="preserve">the </w:t>
      </w:r>
      <w:proofErr w:type="spellStart"/>
      <w:r w:rsidRPr="00883E71">
        <w:t>sysnthesis</w:t>
      </w:r>
      <w:proofErr w:type="spellEnd"/>
      <w:r w:rsidRPr="00883E71">
        <w:t xml:space="preserve"> converter will </w:t>
      </w:r>
      <w:r>
        <w:t xml:space="preserve">necessary for </w:t>
      </w:r>
      <w:r w:rsidRPr="00883E71">
        <w:t xml:space="preserve">the </w:t>
      </w:r>
      <w:r>
        <w:t xml:space="preserve">optimal </w:t>
      </w:r>
      <w:r w:rsidRPr="00883E71">
        <w:t>NG consumption</w:t>
      </w:r>
      <w:r>
        <w:t xml:space="preserve"> as well as overall performance and safer operation</w:t>
      </w:r>
      <w:r w:rsidRPr="00883E71">
        <w:t xml:space="preserve">. </w:t>
      </w:r>
    </w:p>
    <w:p w14:paraId="3CAACFD4" w14:textId="77777777" w:rsidR="00482FBE" w:rsidRPr="00B57B36" w:rsidRDefault="00482FBE" w:rsidP="00482FBE">
      <w:pPr>
        <w:pStyle w:val="CETReference"/>
      </w:pPr>
      <w:r w:rsidRPr="00B57B36">
        <w:t>References</w:t>
      </w:r>
    </w:p>
    <w:p w14:paraId="7FF3C929" w14:textId="77777777" w:rsidR="00482FBE" w:rsidRDefault="00707149" w:rsidP="00482FBE">
      <w:pPr>
        <w:pStyle w:val="CETReferencetext"/>
      </w:pPr>
      <w:r w:rsidRPr="000D4FF4">
        <w:t>Ahmed</w:t>
      </w:r>
      <w:r>
        <w:t xml:space="preserve"> S</w:t>
      </w:r>
      <w:r w:rsidRPr="002226E1">
        <w:t>.</w:t>
      </w:r>
      <w:r>
        <w:t>S</w:t>
      </w:r>
      <w:r w:rsidRPr="002226E1">
        <w:t>., 201</w:t>
      </w:r>
      <w:r>
        <w:t>7</w:t>
      </w:r>
      <w:r w:rsidRPr="002226E1">
        <w:t>, Fuel Options for Bangladesh-2017, Journal of Chemical Engineering,</w:t>
      </w:r>
      <w:r>
        <w:t xml:space="preserve"> </w:t>
      </w:r>
      <w:r w:rsidR="00F70B86">
        <w:t>IEB</w:t>
      </w:r>
      <w:r>
        <w:t>,</w:t>
      </w:r>
      <w:r w:rsidRPr="002226E1">
        <w:t xml:space="preserve"> </w:t>
      </w:r>
      <w:r>
        <w:t>30 (1)</w:t>
      </w:r>
      <w:r w:rsidRPr="002226E1">
        <w:t xml:space="preserve">, </w:t>
      </w:r>
      <w:r>
        <w:t>27</w:t>
      </w:r>
      <w:r w:rsidRPr="002226E1">
        <w:t>-31.</w:t>
      </w:r>
    </w:p>
    <w:p w14:paraId="46791F3B" w14:textId="77777777" w:rsidR="00611281" w:rsidRDefault="00611281" w:rsidP="00611281">
      <w:pPr>
        <w:pStyle w:val="CETReferencetext"/>
      </w:pPr>
      <w:r w:rsidRPr="00611281">
        <w:t>ASPEN</w:t>
      </w:r>
      <w:r w:rsidRPr="006B4888">
        <w:t xml:space="preserve">, 2016, </w:t>
      </w:r>
      <w:r w:rsidRPr="00611281">
        <w:t>Aspen Plus V8.8 User</w:t>
      </w:r>
      <w:r w:rsidR="00951806">
        <w:t xml:space="preserve"> </w:t>
      </w:r>
      <w:r w:rsidRPr="00611281">
        <w:t>Guide</w:t>
      </w:r>
      <w:r w:rsidRPr="006B4888">
        <w:t>, &lt;</w:t>
      </w:r>
      <w:r w:rsidRPr="00611281">
        <w:t xml:space="preserve"> https://www.aspentech.com </w:t>
      </w:r>
      <w:r w:rsidRPr="006B4888">
        <w:t>&gt; accessed 24.</w:t>
      </w:r>
      <w:r>
        <w:t>07.2017.</w:t>
      </w:r>
    </w:p>
    <w:p w14:paraId="2FB005A8" w14:textId="77777777" w:rsidR="00951806" w:rsidRDefault="00C02C62" w:rsidP="00C02C62">
      <w:pPr>
        <w:pStyle w:val="CETReferencetext"/>
      </w:pPr>
      <w:r w:rsidRPr="00C02C62">
        <w:t>BCIC</w:t>
      </w:r>
      <w:r w:rsidRPr="006B4888">
        <w:t xml:space="preserve">, 2016, </w:t>
      </w:r>
      <w:proofErr w:type="spellStart"/>
      <w:r w:rsidRPr="00C02C62">
        <w:t>Ashugonj</w:t>
      </w:r>
      <w:proofErr w:type="spellEnd"/>
      <w:r w:rsidRPr="00C02C62">
        <w:t xml:space="preserve"> Fertilizer &amp; Chemical Company Ltd.</w:t>
      </w:r>
      <w:r w:rsidRPr="006B4888">
        <w:t xml:space="preserve">, </w:t>
      </w:r>
      <w:r>
        <w:t>BCIC</w:t>
      </w:r>
    </w:p>
    <w:p w14:paraId="0ED5D51A" w14:textId="77777777" w:rsidR="00C02C62" w:rsidRDefault="00C02C62" w:rsidP="00C02C62">
      <w:pPr>
        <w:pStyle w:val="CETReferencetext"/>
      </w:pPr>
      <w:r w:rsidRPr="006B4888">
        <w:t xml:space="preserve"> &lt;</w:t>
      </w:r>
      <w:r w:rsidRPr="00C02C62">
        <w:t xml:space="preserve"> http://dfms.bcic.gov.bd/index.php/production-report </w:t>
      </w:r>
      <w:r w:rsidRPr="006B4888">
        <w:t xml:space="preserve">&gt; accessed </w:t>
      </w:r>
      <w:r>
        <w:t>23</w:t>
      </w:r>
      <w:r w:rsidRPr="006B4888">
        <w:t>.</w:t>
      </w:r>
      <w:r>
        <w:t>11.2003.</w:t>
      </w:r>
    </w:p>
    <w:p w14:paraId="3C5CFC78" w14:textId="77777777" w:rsidR="00B77D20" w:rsidRPr="006B4888" w:rsidRDefault="00B77D20" w:rsidP="00B77D20">
      <w:pPr>
        <w:pStyle w:val="CETReferencetext"/>
      </w:pPr>
      <w:proofErr w:type="spellStart"/>
      <w:r w:rsidRPr="00B77D20">
        <w:t>Jahngir</w:t>
      </w:r>
      <w:proofErr w:type="spellEnd"/>
      <w:r w:rsidRPr="00B77D20">
        <w:t xml:space="preserve"> S.M.</w:t>
      </w:r>
      <w:r w:rsidRPr="006B4888">
        <w:t xml:space="preserve">, </w:t>
      </w:r>
      <w:r>
        <w:t>2000</w:t>
      </w:r>
      <w:r w:rsidRPr="006B4888">
        <w:t xml:space="preserve">, </w:t>
      </w:r>
      <w:r w:rsidRPr="00B77D20">
        <w:t>A Study of The Influence of Pressure, Temperature, Steam/Natural Gas Ratio on Reforming Process for Ammonia Production</w:t>
      </w:r>
      <w:r w:rsidRPr="006B4888">
        <w:t xml:space="preserve">, </w:t>
      </w:r>
      <w:r>
        <w:t>M.Sc.</w:t>
      </w:r>
      <w:r w:rsidRPr="006B4888">
        <w:t xml:space="preserve"> Thesis, </w:t>
      </w:r>
      <w:r w:rsidRPr="00B77D20">
        <w:t>Bangladesh University of Engineering and Technology (BUET), Dhaka, Bangladesh</w:t>
      </w:r>
      <w:r w:rsidRPr="006B4888">
        <w:t>.</w:t>
      </w:r>
    </w:p>
    <w:p w14:paraId="564E6002" w14:textId="77777777" w:rsidR="009C3E3F" w:rsidRDefault="00B77D20" w:rsidP="00B77D20">
      <w:pPr>
        <w:pStyle w:val="CETReferencetext"/>
      </w:pPr>
      <w:r w:rsidRPr="00B77D20">
        <w:t xml:space="preserve">Kibria </w:t>
      </w:r>
      <w:r>
        <w:t>G</w:t>
      </w:r>
      <w:r w:rsidRPr="006B4888">
        <w:t xml:space="preserve">., </w:t>
      </w:r>
      <w:r>
        <w:t>2003</w:t>
      </w:r>
      <w:r w:rsidRPr="006B4888">
        <w:t xml:space="preserve">, </w:t>
      </w:r>
      <w:r w:rsidRPr="00B77D20">
        <w:t>Optimization of Natural Gas Consumption in Zia Fertilizer Company Limited</w:t>
      </w:r>
      <w:r w:rsidRPr="006B4888">
        <w:t xml:space="preserve">, </w:t>
      </w:r>
      <w:proofErr w:type="spellStart"/>
      <w:r w:rsidRPr="00B77D20">
        <w:t>Ashugonj</w:t>
      </w:r>
      <w:proofErr w:type="spellEnd"/>
      <w:r w:rsidRPr="00B77D20">
        <w:t xml:space="preserve"> Fertilizer &amp; Chemical Company Ltd (AFCCL)</w:t>
      </w:r>
      <w:r w:rsidR="00A52BB5">
        <w:t xml:space="preserve"> </w:t>
      </w:r>
      <w:r w:rsidR="00A52BB5" w:rsidRPr="00A52BB5">
        <w:t>Report</w:t>
      </w:r>
      <w:r w:rsidRPr="00B77D20">
        <w:t xml:space="preserve">, </w:t>
      </w:r>
      <w:proofErr w:type="spellStart"/>
      <w:r w:rsidRPr="00B77D20">
        <w:t>Ashugonj</w:t>
      </w:r>
      <w:proofErr w:type="spellEnd"/>
      <w:r w:rsidRPr="00B77D20">
        <w:t xml:space="preserve">, </w:t>
      </w:r>
      <w:proofErr w:type="spellStart"/>
      <w:r w:rsidRPr="00B77D20">
        <w:t>Brahmanbaria</w:t>
      </w:r>
      <w:proofErr w:type="spellEnd"/>
      <w:r w:rsidRPr="006B4888">
        <w:t>.</w:t>
      </w:r>
      <w:r w:rsidR="00D23B26">
        <w:t xml:space="preserve"> </w:t>
      </w:r>
      <w:r>
        <w:t>Bangladesh</w:t>
      </w:r>
      <w:r w:rsidR="00883E71">
        <w:t>.</w:t>
      </w:r>
    </w:p>
    <w:p w14:paraId="17C61375" w14:textId="77777777" w:rsidR="00D23B26" w:rsidRDefault="00D23B26" w:rsidP="00B77D20">
      <w:pPr>
        <w:pStyle w:val="CETReferencetext"/>
      </w:pPr>
      <w:proofErr w:type="spellStart"/>
      <w:r w:rsidRPr="00D23B26">
        <w:t>Quader</w:t>
      </w:r>
      <w:proofErr w:type="spellEnd"/>
      <w:r>
        <w:t xml:space="preserve"> </w:t>
      </w:r>
      <w:r w:rsidRPr="00D23B26">
        <w:t>A</w:t>
      </w:r>
      <w:r>
        <w:t>.</w:t>
      </w:r>
      <w:r w:rsidRPr="00D23B26">
        <w:t>K</w:t>
      </w:r>
      <w:r>
        <w:t>.</w:t>
      </w:r>
      <w:r w:rsidRPr="00D23B26">
        <w:t>M</w:t>
      </w:r>
      <w:r>
        <w:t>.</w:t>
      </w:r>
      <w:r w:rsidRPr="00D23B26">
        <w:t>A</w:t>
      </w:r>
      <w:r>
        <w:t>.</w:t>
      </w:r>
      <w:r w:rsidRPr="006B4888">
        <w:t xml:space="preserve">, </w:t>
      </w:r>
      <w:r>
        <w:t>2009</w:t>
      </w:r>
      <w:r w:rsidRPr="006B4888">
        <w:t xml:space="preserve">, </w:t>
      </w:r>
      <w:r w:rsidRPr="00D23B26">
        <w:t>Strategy for developing fertilizer sector in Banglad</w:t>
      </w:r>
      <w:r w:rsidR="009C3E3F">
        <w:t>esh for sustainable agriculture</w:t>
      </w:r>
      <w:r w:rsidRPr="006B4888">
        <w:t xml:space="preserve">, </w:t>
      </w:r>
      <w:r w:rsidRPr="00D23B26">
        <w:t>Chemical Engineering Research Bulletin</w:t>
      </w:r>
      <w:r w:rsidRPr="006B4888">
        <w:t xml:space="preserve">, </w:t>
      </w:r>
      <w:r>
        <w:t>13(2)</w:t>
      </w:r>
      <w:r w:rsidRPr="006B4888">
        <w:t xml:space="preserve">, </w:t>
      </w:r>
      <w:r>
        <w:t>39</w:t>
      </w:r>
      <w:r w:rsidRPr="00F521B5">
        <w:t>-</w:t>
      </w:r>
      <w:r>
        <w:t>46</w:t>
      </w:r>
      <w:r w:rsidRPr="006B4888">
        <w:t>.</w:t>
      </w:r>
    </w:p>
    <w:p w14:paraId="24E5241B" w14:textId="77777777" w:rsidR="007F0A34" w:rsidRDefault="007F0A34" w:rsidP="00B77D20">
      <w:pPr>
        <w:pStyle w:val="CETReferencetext"/>
      </w:pPr>
      <w:proofErr w:type="spellStart"/>
      <w:r w:rsidRPr="00D23B26">
        <w:t>Quader</w:t>
      </w:r>
      <w:proofErr w:type="spellEnd"/>
      <w:r>
        <w:t xml:space="preserve"> </w:t>
      </w:r>
      <w:r w:rsidRPr="00D23B26">
        <w:t>A</w:t>
      </w:r>
      <w:r>
        <w:t>.</w:t>
      </w:r>
      <w:r w:rsidRPr="00D23B26">
        <w:t>K</w:t>
      </w:r>
      <w:r>
        <w:t>.</w:t>
      </w:r>
      <w:r w:rsidRPr="00D23B26">
        <w:t>M</w:t>
      </w:r>
      <w:r>
        <w:t>.</w:t>
      </w:r>
      <w:r w:rsidRPr="00D23B26">
        <w:t>A</w:t>
      </w:r>
      <w:r w:rsidRPr="006B4888">
        <w:t xml:space="preserve">., </w:t>
      </w:r>
      <w:r>
        <w:t>2003</w:t>
      </w:r>
      <w:r w:rsidRPr="006B4888">
        <w:t xml:space="preserve">, </w:t>
      </w:r>
      <w:r w:rsidRPr="007F0A34">
        <w:t>Natural gas and the fertilizer industry</w:t>
      </w:r>
      <w:r w:rsidRPr="006B4888">
        <w:t xml:space="preserve">, </w:t>
      </w:r>
      <w:r w:rsidRPr="007F0A34">
        <w:t>Energy for Sustainable Development</w:t>
      </w:r>
      <w:r w:rsidRPr="006B4888">
        <w:t xml:space="preserve">, </w:t>
      </w:r>
      <w:r>
        <w:t>7(2)</w:t>
      </w:r>
      <w:r w:rsidRPr="006B4888">
        <w:t xml:space="preserve">, </w:t>
      </w:r>
      <w:r>
        <w:t>40</w:t>
      </w:r>
      <w:r w:rsidRPr="00F521B5">
        <w:t>-</w:t>
      </w:r>
      <w:r>
        <w:t>48</w:t>
      </w:r>
      <w:r w:rsidRPr="006B4888">
        <w:t>.</w:t>
      </w:r>
    </w:p>
    <w:p w14:paraId="05A6E6EB" w14:textId="77777777" w:rsidR="00915084" w:rsidRDefault="00707149" w:rsidP="00707149">
      <w:pPr>
        <w:pStyle w:val="CETReferencetext"/>
      </w:pPr>
      <w:r w:rsidRPr="00B77D20">
        <w:t>Rahman S. M. T</w:t>
      </w:r>
      <w:r w:rsidRPr="006B4888">
        <w:t xml:space="preserve">., </w:t>
      </w:r>
      <w:r w:rsidRPr="00B77D20">
        <w:t>Salim M. T.</w:t>
      </w:r>
      <w:r w:rsidRPr="006B4888">
        <w:t xml:space="preserve">, </w:t>
      </w:r>
      <w:proofErr w:type="spellStart"/>
      <w:r w:rsidRPr="00B77D20">
        <w:t>Syeda</w:t>
      </w:r>
      <w:proofErr w:type="spellEnd"/>
      <w:r w:rsidRPr="00B77D20">
        <w:t xml:space="preserve"> </w:t>
      </w:r>
      <w:r w:rsidRPr="006B4888">
        <w:t xml:space="preserve">S.R., </w:t>
      </w:r>
      <w:r>
        <w:t>2014</w:t>
      </w:r>
      <w:r w:rsidRPr="006B4888">
        <w:t xml:space="preserve">, </w:t>
      </w:r>
      <w:r w:rsidRPr="00B77D20">
        <w:t>Facility Layout Optimization of an Ammonia Plant Based on Risk and Economic Analysis</w:t>
      </w:r>
      <w:r w:rsidRPr="006B4888">
        <w:t xml:space="preserve">, </w:t>
      </w:r>
      <w:r w:rsidRPr="00F521B5">
        <w:t>Procedia Engineering</w:t>
      </w:r>
      <w:r w:rsidRPr="006B4888">
        <w:t xml:space="preserve">, </w:t>
      </w:r>
      <w:r>
        <w:t>90</w:t>
      </w:r>
      <w:r w:rsidRPr="006B4888">
        <w:t xml:space="preserve">, </w:t>
      </w:r>
      <w:r w:rsidRPr="00F521B5">
        <w:t>760-765</w:t>
      </w:r>
      <w:r>
        <w:t>.</w:t>
      </w:r>
    </w:p>
    <w:p w14:paraId="6EF5874E" w14:textId="77777777" w:rsidR="00707149" w:rsidRDefault="00915084" w:rsidP="00915084">
      <w:pPr>
        <w:pStyle w:val="CETReferencetext"/>
      </w:pPr>
      <w:r>
        <w:t>Razia, S.S., 2016, Lessons Learned in Chemical Safety: Bangladesh Perspective</w:t>
      </w:r>
      <w:r w:rsidR="009C3E3F">
        <w:t>,</w:t>
      </w:r>
      <w:r w:rsidR="00951806" w:rsidRPr="006B4888">
        <w:t xml:space="preserve"> </w:t>
      </w:r>
      <w:r w:rsidR="00951806">
        <w:t>&lt;</w:t>
      </w:r>
      <w:r w:rsidR="00111461" w:rsidRPr="00A20CD2">
        <w:t>http://eesri.org/wp-content/uploads/2016/04/Lessons-Learned-in-Chemical-Safety-Bangladesh-Perspective.pdf</w:t>
      </w:r>
      <w:r w:rsidR="00951806">
        <w:t xml:space="preserve">&gt;  </w:t>
      </w:r>
      <w:r w:rsidR="00951806" w:rsidRPr="00951806">
        <w:t xml:space="preserve">accessed </w:t>
      </w:r>
      <w:r w:rsidR="00951806">
        <w:t>02</w:t>
      </w:r>
      <w:r w:rsidR="00111461" w:rsidRPr="00A20CD2">
        <w:t>/</w:t>
      </w:r>
      <w:r w:rsidR="00951806">
        <w:t>04</w:t>
      </w:r>
      <w:r w:rsidR="00111461" w:rsidRPr="00A20CD2">
        <w:t>/2019</w:t>
      </w:r>
    </w:p>
    <w:p w14:paraId="5C54B58B" w14:textId="77777777" w:rsidR="009508D1" w:rsidRDefault="009508D1" w:rsidP="00915084">
      <w:pPr>
        <w:pStyle w:val="CETReferencetext"/>
      </w:pPr>
      <w:proofErr w:type="spellStart"/>
      <w:r w:rsidRPr="009508D1">
        <w:t>Suardin</w:t>
      </w:r>
      <w:proofErr w:type="spellEnd"/>
      <w:r w:rsidRPr="009508D1">
        <w:t>,</w:t>
      </w:r>
      <w:r w:rsidR="007B6D96">
        <w:t xml:space="preserve"> J.,</w:t>
      </w:r>
      <w:r w:rsidRPr="009508D1">
        <w:t xml:space="preserve"> Sam Mannan</w:t>
      </w:r>
      <w:r w:rsidR="007B6D96">
        <w:t xml:space="preserve"> </w:t>
      </w:r>
      <w:r w:rsidR="007B6D96" w:rsidRPr="007B6D96">
        <w:t>M.</w:t>
      </w:r>
      <w:r w:rsidRPr="009508D1">
        <w:t>, El-</w:t>
      </w:r>
      <w:proofErr w:type="spellStart"/>
      <w:r w:rsidRPr="009508D1">
        <w:t>Halwagi</w:t>
      </w:r>
      <w:proofErr w:type="spellEnd"/>
      <w:r w:rsidR="007B6D96">
        <w:t xml:space="preserve"> M.</w:t>
      </w:r>
      <w:r w:rsidRPr="009508D1">
        <w:t>,</w:t>
      </w:r>
      <w:r w:rsidR="007B6D96">
        <w:t xml:space="preserve"> </w:t>
      </w:r>
      <w:r w:rsidRPr="009508D1">
        <w:t>20</w:t>
      </w:r>
      <w:r>
        <w:t>07</w:t>
      </w:r>
      <w:r w:rsidRPr="009508D1">
        <w:t xml:space="preserve">, The integration of Dow's fire and explosion index (F&amp;EI) into process design and optimization to achieve inherently safer design, Journal of Loss Prevention in the Process Industries, </w:t>
      </w:r>
      <w:r>
        <w:t>20 (1)</w:t>
      </w:r>
      <w:r w:rsidRPr="009508D1">
        <w:t>, 79-90.</w:t>
      </w:r>
    </w:p>
    <w:p w14:paraId="38C5793A" w14:textId="77777777" w:rsidR="00915578" w:rsidRPr="0023662A" w:rsidRDefault="00DB59AA" w:rsidP="000D180A">
      <w:pPr>
        <w:pStyle w:val="CETReferencetext"/>
        <w:rPr>
          <w:strike/>
        </w:rPr>
      </w:pPr>
      <w:r w:rsidRPr="00DB59AA">
        <w:t>Sofia</w:t>
      </w:r>
      <w:r>
        <w:t xml:space="preserve"> D</w:t>
      </w:r>
      <w:r w:rsidR="00915578" w:rsidRPr="006B4888">
        <w:t xml:space="preserve">., </w:t>
      </w:r>
      <w:r w:rsidRPr="00DB59AA">
        <w:t>Giuliano</w:t>
      </w:r>
      <w:r>
        <w:t xml:space="preserve"> A</w:t>
      </w:r>
      <w:r w:rsidR="00915578" w:rsidRPr="006B4888">
        <w:t xml:space="preserve">., </w:t>
      </w:r>
      <w:r w:rsidRPr="00DB59AA">
        <w:t>Barletta</w:t>
      </w:r>
      <w:r>
        <w:t xml:space="preserve"> D</w:t>
      </w:r>
      <w:r w:rsidR="00915578" w:rsidRPr="006B4888">
        <w:t>., 201</w:t>
      </w:r>
      <w:r w:rsidR="000D180A">
        <w:t>3</w:t>
      </w:r>
      <w:r w:rsidR="00915578" w:rsidRPr="006B4888">
        <w:t xml:space="preserve">, </w:t>
      </w:r>
      <w:r w:rsidR="000D180A">
        <w:t>Techno-Economic Assessment of Co-gasification of</w:t>
      </w:r>
      <w:r w:rsidR="00506D93">
        <w:t xml:space="preserve"> </w:t>
      </w:r>
      <w:r w:rsidR="000D180A">
        <w:t>Coal-</w:t>
      </w:r>
      <w:proofErr w:type="spellStart"/>
      <w:r w:rsidR="000D180A">
        <w:t>Petcoke</w:t>
      </w:r>
      <w:proofErr w:type="spellEnd"/>
      <w:r w:rsidR="000D180A">
        <w:t xml:space="preserve"> and Biomass in IGCC Power Plants</w:t>
      </w:r>
      <w:r w:rsidR="00915578" w:rsidRPr="006B4888">
        <w:t xml:space="preserve">, </w:t>
      </w:r>
      <w:r w:rsidR="00915578" w:rsidRPr="00FC25FC">
        <w:t>Chemical Engineering Transactions</w:t>
      </w:r>
      <w:r w:rsidR="00915578" w:rsidRPr="006B4888">
        <w:t xml:space="preserve">, </w:t>
      </w:r>
      <w:r w:rsidR="000D180A">
        <w:t>32</w:t>
      </w:r>
      <w:r w:rsidR="00915578" w:rsidRPr="006B4888">
        <w:t xml:space="preserve">, </w:t>
      </w:r>
      <w:r w:rsidR="00AF1AEC">
        <w:t>1231</w:t>
      </w:r>
      <w:r w:rsidR="00915578" w:rsidRPr="00FC25FC">
        <w:t>-</w:t>
      </w:r>
      <w:r w:rsidR="00AF1AEC">
        <w:t>1236</w:t>
      </w:r>
      <w:r w:rsidR="00915578" w:rsidRPr="006B4888">
        <w:t>.</w:t>
      </w:r>
    </w:p>
    <w:p w14:paraId="0AC876D9" w14:textId="77777777" w:rsidR="002579EF" w:rsidRPr="0023662A" w:rsidRDefault="00FC25FC" w:rsidP="0023662A">
      <w:pPr>
        <w:pStyle w:val="CETReferencetext"/>
        <w:rPr>
          <w:strike/>
        </w:rPr>
      </w:pPr>
      <w:r w:rsidRPr="00FC25FC">
        <w:t xml:space="preserve">Sowgath </w:t>
      </w:r>
      <w:r>
        <w:t>M</w:t>
      </w:r>
      <w:r w:rsidR="00B77D20" w:rsidRPr="006B4888">
        <w:t>.</w:t>
      </w:r>
      <w:r>
        <w:t>T</w:t>
      </w:r>
      <w:r w:rsidR="00B77D20" w:rsidRPr="006B4888">
        <w:t xml:space="preserve">., </w:t>
      </w:r>
      <w:r w:rsidRPr="00FC25FC">
        <w:t xml:space="preserve">Hossain </w:t>
      </w:r>
      <w:r>
        <w:t>Z</w:t>
      </w:r>
      <w:r w:rsidR="00B77D20" w:rsidRPr="006B4888">
        <w:t>.</w:t>
      </w:r>
      <w:r>
        <w:t>M</w:t>
      </w:r>
      <w:r w:rsidR="00B77D20" w:rsidRPr="006B4888">
        <w:t xml:space="preserve">., </w:t>
      </w:r>
      <w:proofErr w:type="spellStart"/>
      <w:r w:rsidRPr="00FC25FC">
        <w:t>Kawsher</w:t>
      </w:r>
      <w:proofErr w:type="spellEnd"/>
      <w:r w:rsidRPr="00FC25FC">
        <w:t xml:space="preserve"> </w:t>
      </w:r>
      <w:r w:rsidR="00B77D20" w:rsidRPr="006B4888">
        <w:t>S., 201</w:t>
      </w:r>
      <w:r>
        <w:t>1</w:t>
      </w:r>
      <w:r w:rsidR="00B77D20" w:rsidRPr="006B4888">
        <w:t xml:space="preserve">, </w:t>
      </w:r>
      <w:r w:rsidRPr="00FC25FC">
        <w:t xml:space="preserve">Maximising the Heat Content of Sales Gas at </w:t>
      </w:r>
      <w:proofErr w:type="spellStart"/>
      <w:r w:rsidRPr="00FC25FC">
        <w:t>Kailashtilla</w:t>
      </w:r>
      <w:proofErr w:type="spellEnd"/>
      <w:r w:rsidRPr="00FC25FC">
        <w:t xml:space="preserve"> Gas Processing Plant</w:t>
      </w:r>
      <w:r w:rsidR="00B77D20" w:rsidRPr="006B4888">
        <w:t xml:space="preserve">, </w:t>
      </w:r>
      <w:r w:rsidRPr="00FC25FC">
        <w:t>Chemical Engineering Transactions</w:t>
      </w:r>
      <w:r w:rsidR="00B77D20" w:rsidRPr="006B4888">
        <w:t xml:space="preserve">, </w:t>
      </w:r>
      <w:r>
        <w:t>24</w:t>
      </w:r>
      <w:r w:rsidR="00B77D20" w:rsidRPr="006B4888">
        <w:t xml:space="preserve">, </w:t>
      </w:r>
      <w:r w:rsidRPr="00FC25FC">
        <w:t>313-318</w:t>
      </w:r>
      <w:r w:rsidR="00B77D20" w:rsidRPr="006B4888">
        <w:t>.</w:t>
      </w:r>
    </w:p>
    <w:sectPr w:rsidR="002579EF" w:rsidRPr="0023662A"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BB7E" w14:textId="77777777" w:rsidR="00A676AA" w:rsidRDefault="00A676AA" w:rsidP="004F5E36">
      <w:r>
        <w:separator/>
      </w:r>
    </w:p>
  </w:endnote>
  <w:endnote w:type="continuationSeparator" w:id="0">
    <w:p w14:paraId="17B80932" w14:textId="77777777" w:rsidR="00A676AA" w:rsidRDefault="00A676A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2A242" w14:textId="77777777" w:rsidR="00A676AA" w:rsidRDefault="00A676AA" w:rsidP="004F5E36">
      <w:r>
        <w:separator/>
      </w:r>
    </w:p>
  </w:footnote>
  <w:footnote w:type="continuationSeparator" w:id="0">
    <w:p w14:paraId="24937E15" w14:textId="77777777" w:rsidR="00A676AA" w:rsidRDefault="00A676A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C48C5"/>
    <w:multiLevelType w:val="multilevel"/>
    <w:tmpl w:val="1616A86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D80A87CE"/>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qwFAEWKeoYtAAAA"/>
  </w:docVars>
  <w:rsids>
    <w:rsidRoot w:val="000E414A"/>
    <w:rsid w:val="000027C0"/>
    <w:rsid w:val="000052FB"/>
    <w:rsid w:val="00006C4F"/>
    <w:rsid w:val="00010BBE"/>
    <w:rsid w:val="00010F40"/>
    <w:rsid w:val="000117CB"/>
    <w:rsid w:val="00016884"/>
    <w:rsid w:val="00017F53"/>
    <w:rsid w:val="00020D11"/>
    <w:rsid w:val="000228CA"/>
    <w:rsid w:val="000310E1"/>
    <w:rsid w:val="0003148D"/>
    <w:rsid w:val="000332A8"/>
    <w:rsid w:val="00042F85"/>
    <w:rsid w:val="00044086"/>
    <w:rsid w:val="00044CBF"/>
    <w:rsid w:val="00047D7F"/>
    <w:rsid w:val="00051566"/>
    <w:rsid w:val="00055B97"/>
    <w:rsid w:val="00057501"/>
    <w:rsid w:val="00060EC7"/>
    <w:rsid w:val="00062A9A"/>
    <w:rsid w:val="00065058"/>
    <w:rsid w:val="00065F78"/>
    <w:rsid w:val="00070A21"/>
    <w:rsid w:val="000716D1"/>
    <w:rsid w:val="000750D1"/>
    <w:rsid w:val="00080B63"/>
    <w:rsid w:val="00083D8D"/>
    <w:rsid w:val="00085127"/>
    <w:rsid w:val="00086C39"/>
    <w:rsid w:val="00091BD9"/>
    <w:rsid w:val="000923E5"/>
    <w:rsid w:val="000A03B2"/>
    <w:rsid w:val="000A33C2"/>
    <w:rsid w:val="000A3B79"/>
    <w:rsid w:val="000B5062"/>
    <w:rsid w:val="000B6647"/>
    <w:rsid w:val="000B78BB"/>
    <w:rsid w:val="000C4F65"/>
    <w:rsid w:val="000C4FCC"/>
    <w:rsid w:val="000C74CC"/>
    <w:rsid w:val="000D180A"/>
    <w:rsid w:val="000D34BE"/>
    <w:rsid w:val="000D4FF4"/>
    <w:rsid w:val="000E102F"/>
    <w:rsid w:val="000E36F1"/>
    <w:rsid w:val="000E3A73"/>
    <w:rsid w:val="000E414A"/>
    <w:rsid w:val="000E42DA"/>
    <w:rsid w:val="000F093C"/>
    <w:rsid w:val="000F0C4F"/>
    <w:rsid w:val="000F16BD"/>
    <w:rsid w:val="000F2C26"/>
    <w:rsid w:val="000F787B"/>
    <w:rsid w:val="0010263A"/>
    <w:rsid w:val="00111461"/>
    <w:rsid w:val="00115BA6"/>
    <w:rsid w:val="0012091F"/>
    <w:rsid w:val="00126BC2"/>
    <w:rsid w:val="001308B6"/>
    <w:rsid w:val="0013121F"/>
    <w:rsid w:val="00131FAB"/>
    <w:rsid w:val="00131FE6"/>
    <w:rsid w:val="0013263F"/>
    <w:rsid w:val="00134DE4"/>
    <w:rsid w:val="001372C2"/>
    <w:rsid w:val="0014034D"/>
    <w:rsid w:val="00143D11"/>
    <w:rsid w:val="00150E59"/>
    <w:rsid w:val="00152DE3"/>
    <w:rsid w:val="0016087D"/>
    <w:rsid w:val="00162301"/>
    <w:rsid w:val="00162642"/>
    <w:rsid w:val="00164CF9"/>
    <w:rsid w:val="00171938"/>
    <w:rsid w:val="00175BF9"/>
    <w:rsid w:val="001776A9"/>
    <w:rsid w:val="00184AD6"/>
    <w:rsid w:val="00190BB0"/>
    <w:rsid w:val="0019426F"/>
    <w:rsid w:val="001B0349"/>
    <w:rsid w:val="001B4319"/>
    <w:rsid w:val="001B65C1"/>
    <w:rsid w:val="001C0A10"/>
    <w:rsid w:val="001C25EE"/>
    <w:rsid w:val="001C4246"/>
    <w:rsid w:val="001C552A"/>
    <w:rsid w:val="001C5D3F"/>
    <w:rsid w:val="001C684B"/>
    <w:rsid w:val="001D25E7"/>
    <w:rsid w:val="001D5303"/>
    <w:rsid w:val="001D53FC"/>
    <w:rsid w:val="001E09AA"/>
    <w:rsid w:val="001F158B"/>
    <w:rsid w:val="001F19A8"/>
    <w:rsid w:val="001F39C4"/>
    <w:rsid w:val="001F42A5"/>
    <w:rsid w:val="001F4F59"/>
    <w:rsid w:val="001F5609"/>
    <w:rsid w:val="001F7B9D"/>
    <w:rsid w:val="00200FF6"/>
    <w:rsid w:val="00205AC3"/>
    <w:rsid w:val="0020775A"/>
    <w:rsid w:val="002118AC"/>
    <w:rsid w:val="002120F2"/>
    <w:rsid w:val="00215A98"/>
    <w:rsid w:val="00220EA8"/>
    <w:rsid w:val="002224B4"/>
    <w:rsid w:val="002226E1"/>
    <w:rsid w:val="00231E41"/>
    <w:rsid w:val="00235707"/>
    <w:rsid w:val="0023662A"/>
    <w:rsid w:val="0023723A"/>
    <w:rsid w:val="002400DB"/>
    <w:rsid w:val="0024049B"/>
    <w:rsid w:val="0024150A"/>
    <w:rsid w:val="002447EF"/>
    <w:rsid w:val="00251550"/>
    <w:rsid w:val="00252C1A"/>
    <w:rsid w:val="002579EF"/>
    <w:rsid w:val="00263B05"/>
    <w:rsid w:val="00264E51"/>
    <w:rsid w:val="00266F7D"/>
    <w:rsid w:val="0027221A"/>
    <w:rsid w:val="002724B4"/>
    <w:rsid w:val="00274BCE"/>
    <w:rsid w:val="002756A0"/>
    <w:rsid w:val="00275B61"/>
    <w:rsid w:val="00282656"/>
    <w:rsid w:val="002839B3"/>
    <w:rsid w:val="002903C3"/>
    <w:rsid w:val="00296B83"/>
    <w:rsid w:val="00296B99"/>
    <w:rsid w:val="002A5132"/>
    <w:rsid w:val="002A5FC6"/>
    <w:rsid w:val="002A778F"/>
    <w:rsid w:val="002B78CE"/>
    <w:rsid w:val="002C2FB6"/>
    <w:rsid w:val="002C3F73"/>
    <w:rsid w:val="002C59C3"/>
    <w:rsid w:val="002C5C5C"/>
    <w:rsid w:val="002D4E60"/>
    <w:rsid w:val="002D53DC"/>
    <w:rsid w:val="002D5BCD"/>
    <w:rsid w:val="002D7100"/>
    <w:rsid w:val="002E1BAE"/>
    <w:rsid w:val="002E1F97"/>
    <w:rsid w:val="002E7ADA"/>
    <w:rsid w:val="002F19DF"/>
    <w:rsid w:val="002F1E2F"/>
    <w:rsid w:val="003009B7"/>
    <w:rsid w:val="00300E56"/>
    <w:rsid w:val="0030469C"/>
    <w:rsid w:val="00315668"/>
    <w:rsid w:val="003161F6"/>
    <w:rsid w:val="00320D13"/>
    <w:rsid w:val="00321C02"/>
    <w:rsid w:val="00321CA6"/>
    <w:rsid w:val="00322620"/>
    <w:rsid w:val="003242CD"/>
    <w:rsid w:val="00331A7F"/>
    <w:rsid w:val="003320B8"/>
    <w:rsid w:val="00334C09"/>
    <w:rsid w:val="003365E3"/>
    <w:rsid w:val="0034179E"/>
    <w:rsid w:val="0034473A"/>
    <w:rsid w:val="00350BC1"/>
    <w:rsid w:val="00352D69"/>
    <w:rsid w:val="00364C23"/>
    <w:rsid w:val="003723D4"/>
    <w:rsid w:val="003769C8"/>
    <w:rsid w:val="00383742"/>
    <w:rsid w:val="00384CC8"/>
    <w:rsid w:val="003871FD"/>
    <w:rsid w:val="00393E32"/>
    <w:rsid w:val="003A0A28"/>
    <w:rsid w:val="003A1E30"/>
    <w:rsid w:val="003A3C68"/>
    <w:rsid w:val="003A4F29"/>
    <w:rsid w:val="003A5393"/>
    <w:rsid w:val="003A7D1C"/>
    <w:rsid w:val="003A7ED6"/>
    <w:rsid w:val="003B304B"/>
    <w:rsid w:val="003B3146"/>
    <w:rsid w:val="003B5EEE"/>
    <w:rsid w:val="003B60F3"/>
    <w:rsid w:val="003C1302"/>
    <w:rsid w:val="003C6265"/>
    <w:rsid w:val="003D45C9"/>
    <w:rsid w:val="003D66A4"/>
    <w:rsid w:val="003E099E"/>
    <w:rsid w:val="003F015E"/>
    <w:rsid w:val="003F7370"/>
    <w:rsid w:val="00400414"/>
    <w:rsid w:val="0041446B"/>
    <w:rsid w:val="00421BD7"/>
    <w:rsid w:val="00424314"/>
    <w:rsid w:val="00432B9C"/>
    <w:rsid w:val="0044306C"/>
    <w:rsid w:val="0044329C"/>
    <w:rsid w:val="004439D8"/>
    <w:rsid w:val="00443A91"/>
    <w:rsid w:val="00450AA2"/>
    <w:rsid w:val="00454893"/>
    <w:rsid w:val="004575BA"/>
    <w:rsid w:val="004577FE"/>
    <w:rsid w:val="00457B9C"/>
    <w:rsid w:val="004601C1"/>
    <w:rsid w:val="0046164A"/>
    <w:rsid w:val="004628D2"/>
    <w:rsid w:val="00462DCD"/>
    <w:rsid w:val="004648AD"/>
    <w:rsid w:val="004703A9"/>
    <w:rsid w:val="00472B6F"/>
    <w:rsid w:val="004760DE"/>
    <w:rsid w:val="00477238"/>
    <w:rsid w:val="00482FBE"/>
    <w:rsid w:val="00485F9B"/>
    <w:rsid w:val="004875BB"/>
    <w:rsid w:val="004A004E"/>
    <w:rsid w:val="004A0149"/>
    <w:rsid w:val="004A24CF"/>
    <w:rsid w:val="004A3566"/>
    <w:rsid w:val="004A5C97"/>
    <w:rsid w:val="004A68E0"/>
    <w:rsid w:val="004B1D7A"/>
    <w:rsid w:val="004B6721"/>
    <w:rsid w:val="004C0F9D"/>
    <w:rsid w:val="004C3D1D"/>
    <w:rsid w:val="004C7913"/>
    <w:rsid w:val="004D149E"/>
    <w:rsid w:val="004D4172"/>
    <w:rsid w:val="004E3C27"/>
    <w:rsid w:val="004E4DD6"/>
    <w:rsid w:val="004F013C"/>
    <w:rsid w:val="004F4EDD"/>
    <w:rsid w:val="004F5E36"/>
    <w:rsid w:val="00506D93"/>
    <w:rsid w:val="00507B47"/>
    <w:rsid w:val="00507CC9"/>
    <w:rsid w:val="0051002D"/>
    <w:rsid w:val="005119A5"/>
    <w:rsid w:val="005147E9"/>
    <w:rsid w:val="00514A55"/>
    <w:rsid w:val="005278B7"/>
    <w:rsid w:val="00532016"/>
    <w:rsid w:val="005346C8"/>
    <w:rsid w:val="005365EF"/>
    <w:rsid w:val="00543E7D"/>
    <w:rsid w:val="005450A8"/>
    <w:rsid w:val="00546B05"/>
    <w:rsid w:val="00547A68"/>
    <w:rsid w:val="00551C59"/>
    <w:rsid w:val="005531C9"/>
    <w:rsid w:val="00563B97"/>
    <w:rsid w:val="00574C88"/>
    <w:rsid w:val="00575921"/>
    <w:rsid w:val="00577EAC"/>
    <w:rsid w:val="00580D10"/>
    <w:rsid w:val="00593D7D"/>
    <w:rsid w:val="0059755A"/>
    <w:rsid w:val="005A38CD"/>
    <w:rsid w:val="005A5B8D"/>
    <w:rsid w:val="005A5F09"/>
    <w:rsid w:val="005B2110"/>
    <w:rsid w:val="005B283A"/>
    <w:rsid w:val="005B4B1A"/>
    <w:rsid w:val="005B61E6"/>
    <w:rsid w:val="005C3304"/>
    <w:rsid w:val="005C51FE"/>
    <w:rsid w:val="005C77E1"/>
    <w:rsid w:val="005D02A2"/>
    <w:rsid w:val="005D24B4"/>
    <w:rsid w:val="005D24DA"/>
    <w:rsid w:val="005D3861"/>
    <w:rsid w:val="005D6A2F"/>
    <w:rsid w:val="005E1A82"/>
    <w:rsid w:val="005E333C"/>
    <w:rsid w:val="005E5A31"/>
    <w:rsid w:val="005E794C"/>
    <w:rsid w:val="005F0A28"/>
    <w:rsid w:val="005F0E5E"/>
    <w:rsid w:val="005F2265"/>
    <w:rsid w:val="005F4BA9"/>
    <w:rsid w:val="005F68C3"/>
    <w:rsid w:val="00600535"/>
    <w:rsid w:val="0060715B"/>
    <w:rsid w:val="00610CD6"/>
    <w:rsid w:val="00611281"/>
    <w:rsid w:val="00616D46"/>
    <w:rsid w:val="006202C0"/>
    <w:rsid w:val="00620DEE"/>
    <w:rsid w:val="00621F92"/>
    <w:rsid w:val="006239F1"/>
    <w:rsid w:val="006249C7"/>
    <w:rsid w:val="00625639"/>
    <w:rsid w:val="00625B69"/>
    <w:rsid w:val="00631B33"/>
    <w:rsid w:val="00634350"/>
    <w:rsid w:val="00637D2B"/>
    <w:rsid w:val="00640E6A"/>
    <w:rsid w:val="0064184D"/>
    <w:rsid w:val="006422CC"/>
    <w:rsid w:val="00642ED1"/>
    <w:rsid w:val="00660E3E"/>
    <w:rsid w:val="0066185A"/>
    <w:rsid w:val="00662E74"/>
    <w:rsid w:val="0066535F"/>
    <w:rsid w:val="00665FC0"/>
    <w:rsid w:val="006719B1"/>
    <w:rsid w:val="006763DA"/>
    <w:rsid w:val="00680C23"/>
    <w:rsid w:val="0068154E"/>
    <w:rsid w:val="00681A23"/>
    <w:rsid w:val="006822D7"/>
    <w:rsid w:val="00683B3C"/>
    <w:rsid w:val="00685243"/>
    <w:rsid w:val="00690ADA"/>
    <w:rsid w:val="00693766"/>
    <w:rsid w:val="006A3281"/>
    <w:rsid w:val="006B0EDC"/>
    <w:rsid w:val="006B4888"/>
    <w:rsid w:val="006B7A16"/>
    <w:rsid w:val="006C2E45"/>
    <w:rsid w:val="006C359C"/>
    <w:rsid w:val="006C5579"/>
    <w:rsid w:val="006D5965"/>
    <w:rsid w:val="006D5FDF"/>
    <w:rsid w:val="006D6057"/>
    <w:rsid w:val="006E4F34"/>
    <w:rsid w:val="006E577C"/>
    <w:rsid w:val="006E737D"/>
    <w:rsid w:val="006F1215"/>
    <w:rsid w:val="006F6110"/>
    <w:rsid w:val="0070195D"/>
    <w:rsid w:val="00703577"/>
    <w:rsid w:val="00704BBC"/>
    <w:rsid w:val="00705BB4"/>
    <w:rsid w:val="00707149"/>
    <w:rsid w:val="00720A24"/>
    <w:rsid w:val="007272BE"/>
    <w:rsid w:val="0073096E"/>
    <w:rsid w:val="00731BF9"/>
    <w:rsid w:val="00732386"/>
    <w:rsid w:val="00732727"/>
    <w:rsid w:val="007341AE"/>
    <w:rsid w:val="00734920"/>
    <w:rsid w:val="00736551"/>
    <w:rsid w:val="00743604"/>
    <w:rsid w:val="007447F3"/>
    <w:rsid w:val="0075499F"/>
    <w:rsid w:val="00754F6A"/>
    <w:rsid w:val="00757457"/>
    <w:rsid w:val="00760222"/>
    <w:rsid w:val="00760472"/>
    <w:rsid w:val="007661C8"/>
    <w:rsid w:val="0077098D"/>
    <w:rsid w:val="00773EBD"/>
    <w:rsid w:val="00784F95"/>
    <w:rsid w:val="007931FA"/>
    <w:rsid w:val="00793AB5"/>
    <w:rsid w:val="007A0C27"/>
    <w:rsid w:val="007A7BBA"/>
    <w:rsid w:val="007B0C50"/>
    <w:rsid w:val="007B6D96"/>
    <w:rsid w:val="007C1A43"/>
    <w:rsid w:val="007C2983"/>
    <w:rsid w:val="007C721E"/>
    <w:rsid w:val="007D1A38"/>
    <w:rsid w:val="007D1D8E"/>
    <w:rsid w:val="007D4C6C"/>
    <w:rsid w:val="007E1DC6"/>
    <w:rsid w:val="007F052F"/>
    <w:rsid w:val="007F0A34"/>
    <w:rsid w:val="007F5BB8"/>
    <w:rsid w:val="007F78F8"/>
    <w:rsid w:val="008038B2"/>
    <w:rsid w:val="00804AE4"/>
    <w:rsid w:val="00805098"/>
    <w:rsid w:val="00812771"/>
    <w:rsid w:val="00813288"/>
    <w:rsid w:val="00814C14"/>
    <w:rsid w:val="008160B6"/>
    <w:rsid w:val="008168FC"/>
    <w:rsid w:val="00817112"/>
    <w:rsid w:val="008223D9"/>
    <w:rsid w:val="00830996"/>
    <w:rsid w:val="00832ECF"/>
    <w:rsid w:val="00833138"/>
    <w:rsid w:val="008345F1"/>
    <w:rsid w:val="0084437C"/>
    <w:rsid w:val="00847E33"/>
    <w:rsid w:val="00851CCA"/>
    <w:rsid w:val="0085720A"/>
    <w:rsid w:val="0086482C"/>
    <w:rsid w:val="00864F7C"/>
    <w:rsid w:val="00865B07"/>
    <w:rsid w:val="00865D8D"/>
    <w:rsid w:val="008667EA"/>
    <w:rsid w:val="00871ABD"/>
    <w:rsid w:val="0087637F"/>
    <w:rsid w:val="008770E8"/>
    <w:rsid w:val="008833D0"/>
    <w:rsid w:val="00883E71"/>
    <w:rsid w:val="008870FA"/>
    <w:rsid w:val="008904B9"/>
    <w:rsid w:val="00892AD5"/>
    <w:rsid w:val="008A1512"/>
    <w:rsid w:val="008A60A4"/>
    <w:rsid w:val="008A7EDF"/>
    <w:rsid w:val="008B0097"/>
    <w:rsid w:val="008C26A6"/>
    <w:rsid w:val="008C349E"/>
    <w:rsid w:val="008C78C1"/>
    <w:rsid w:val="008D135A"/>
    <w:rsid w:val="008D1819"/>
    <w:rsid w:val="008D32B9"/>
    <w:rsid w:val="008D433B"/>
    <w:rsid w:val="008E1671"/>
    <w:rsid w:val="008E3DE7"/>
    <w:rsid w:val="008E4E01"/>
    <w:rsid w:val="008E566E"/>
    <w:rsid w:val="008F71C5"/>
    <w:rsid w:val="0090161A"/>
    <w:rsid w:val="00901704"/>
    <w:rsid w:val="00901EB6"/>
    <w:rsid w:val="0090283F"/>
    <w:rsid w:val="00902AD7"/>
    <w:rsid w:val="0090432B"/>
    <w:rsid w:val="00904C62"/>
    <w:rsid w:val="00915084"/>
    <w:rsid w:val="00915578"/>
    <w:rsid w:val="00924DAC"/>
    <w:rsid w:val="0092561E"/>
    <w:rsid w:val="00927058"/>
    <w:rsid w:val="00936046"/>
    <w:rsid w:val="00941776"/>
    <w:rsid w:val="00941995"/>
    <w:rsid w:val="00944066"/>
    <w:rsid w:val="009450CE"/>
    <w:rsid w:val="00946388"/>
    <w:rsid w:val="00947179"/>
    <w:rsid w:val="009508D1"/>
    <w:rsid w:val="0095164B"/>
    <w:rsid w:val="00951806"/>
    <w:rsid w:val="009518C7"/>
    <w:rsid w:val="00952CEB"/>
    <w:rsid w:val="00953E6B"/>
    <w:rsid w:val="00954090"/>
    <w:rsid w:val="009573E7"/>
    <w:rsid w:val="009575AD"/>
    <w:rsid w:val="00961756"/>
    <w:rsid w:val="009635B9"/>
    <w:rsid w:val="00963E05"/>
    <w:rsid w:val="00966151"/>
    <w:rsid w:val="00967D54"/>
    <w:rsid w:val="0097635C"/>
    <w:rsid w:val="00982899"/>
    <w:rsid w:val="00990BAF"/>
    <w:rsid w:val="00990CD9"/>
    <w:rsid w:val="00996483"/>
    <w:rsid w:val="00996F5A"/>
    <w:rsid w:val="009A0A3E"/>
    <w:rsid w:val="009B041A"/>
    <w:rsid w:val="009B184B"/>
    <w:rsid w:val="009B3ABC"/>
    <w:rsid w:val="009C3B63"/>
    <w:rsid w:val="009C3E3F"/>
    <w:rsid w:val="009C4C85"/>
    <w:rsid w:val="009C509D"/>
    <w:rsid w:val="009C7C86"/>
    <w:rsid w:val="009D2FF7"/>
    <w:rsid w:val="009E42C8"/>
    <w:rsid w:val="009E7884"/>
    <w:rsid w:val="009E788A"/>
    <w:rsid w:val="009F0E08"/>
    <w:rsid w:val="00A00BDA"/>
    <w:rsid w:val="00A07E09"/>
    <w:rsid w:val="00A12301"/>
    <w:rsid w:val="00A136D1"/>
    <w:rsid w:val="00A160CC"/>
    <w:rsid w:val="00A1763D"/>
    <w:rsid w:val="00A17CEC"/>
    <w:rsid w:val="00A20CD2"/>
    <w:rsid w:val="00A27EF0"/>
    <w:rsid w:val="00A3180B"/>
    <w:rsid w:val="00A320BC"/>
    <w:rsid w:val="00A34A0F"/>
    <w:rsid w:val="00A36EEC"/>
    <w:rsid w:val="00A37C4C"/>
    <w:rsid w:val="00A4041B"/>
    <w:rsid w:val="00A41C5E"/>
    <w:rsid w:val="00A45C16"/>
    <w:rsid w:val="00A50B20"/>
    <w:rsid w:val="00A51390"/>
    <w:rsid w:val="00A52BB5"/>
    <w:rsid w:val="00A5495B"/>
    <w:rsid w:val="00A60D13"/>
    <w:rsid w:val="00A65587"/>
    <w:rsid w:val="00A676AA"/>
    <w:rsid w:val="00A703D8"/>
    <w:rsid w:val="00A72745"/>
    <w:rsid w:val="00A76EFC"/>
    <w:rsid w:val="00A84FBA"/>
    <w:rsid w:val="00A91010"/>
    <w:rsid w:val="00A91D20"/>
    <w:rsid w:val="00A97F29"/>
    <w:rsid w:val="00AA11E5"/>
    <w:rsid w:val="00AA4A97"/>
    <w:rsid w:val="00AA6B71"/>
    <w:rsid w:val="00AA702E"/>
    <w:rsid w:val="00AA78A3"/>
    <w:rsid w:val="00AB0964"/>
    <w:rsid w:val="00AB1089"/>
    <w:rsid w:val="00AB1B8E"/>
    <w:rsid w:val="00AB5011"/>
    <w:rsid w:val="00AB7F56"/>
    <w:rsid w:val="00AC403F"/>
    <w:rsid w:val="00AC5A8F"/>
    <w:rsid w:val="00AC7368"/>
    <w:rsid w:val="00AD16B9"/>
    <w:rsid w:val="00AD74E4"/>
    <w:rsid w:val="00AD7683"/>
    <w:rsid w:val="00AE2E76"/>
    <w:rsid w:val="00AE2E8F"/>
    <w:rsid w:val="00AE377D"/>
    <w:rsid w:val="00AE6E51"/>
    <w:rsid w:val="00AF18FD"/>
    <w:rsid w:val="00AF1AEC"/>
    <w:rsid w:val="00AF5BD4"/>
    <w:rsid w:val="00B01C77"/>
    <w:rsid w:val="00B100D5"/>
    <w:rsid w:val="00B12369"/>
    <w:rsid w:val="00B14732"/>
    <w:rsid w:val="00B15618"/>
    <w:rsid w:val="00B17FBD"/>
    <w:rsid w:val="00B315A6"/>
    <w:rsid w:val="00B31813"/>
    <w:rsid w:val="00B33365"/>
    <w:rsid w:val="00B360AA"/>
    <w:rsid w:val="00B40ADB"/>
    <w:rsid w:val="00B41584"/>
    <w:rsid w:val="00B46934"/>
    <w:rsid w:val="00B47D87"/>
    <w:rsid w:val="00B53A8B"/>
    <w:rsid w:val="00B570D2"/>
    <w:rsid w:val="00B5781F"/>
    <w:rsid w:val="00B57B36"/>
    <w:rsid w:val="00B63CF4"/>
    <w:rsid w:val="00B666CA"/>
    <w:rsid w:val="00B678E1"/>
    <w:rsid w:val="00B72A42"/>
    <w:rsid w:val="00B77D20"/>
    <w:rsid w:val="00B861F5"/>
    <w:rsid w:val="00B86274"/>
    <w:rsid w:val="00B8686D"/>
    <w:rsid w:val="00B90C7F"/>
    <w:rsid w:val="00B925DD"/>
    <w:rsid w:val="00B94A7D"/>
    <w:rsid w:val="00B95833"/>
    <w:rsid w:val="00B95973"/>
    <w:rsid w:val="00B97250"/>
    <w:rsid w:val="00BB18E7"/>
    <w:rsid w:val="00BB3343"/>
    <w:rsid w:val="00BC30C9"/>
    <w:rsid w:val="00BE1545"/>
    <w:rsid w:val="00BE27CE"/>
    <w:rsid w:val="00BE397D"/>
    <w:rsid w:val="00BE3E58"/>
    <w:rsid w:val="00BE5926"/>
    <w:rsid w:val="00BF0B58"/>
    <w:rsid w:val="00BF1573"/>
    <w:rsid w:val="00BF492B"/>
    <w:rsid w:val="00BF6D44"/>
    <w:rsid w:val="00C01616"/>
    <w:rsid w:val="00C0162B"/>
    <w:rsid w:val="00C02C62"/>
    <w:rsid w:val="00C13813"/>
    <w:rsid w:val="00C210C7"/>
    <w:rsid w:val="00C2222E"/>
    <w:rsid w:val="00C22A05"/>
    <w:rsid w:val="00C345B1"/>
    <w:rsid w:val="00C40142"/>
    <w:rsid w:val="00C46EA3"/>
    <w:rsid w:val="00C51557"/>
    <w:rsid w:val="00C520D2"/>
    <w:rsid w:val="00C567D6"/>
    <w:rsid w:val="00C57182"/>
    <w:rsid w:val="00C57863"/>
    <w:rsid w:val="00C60587"/>
    <w:rsid w:val="00C6316A"/>
    <w:rsid w:val="00C655FD"/>
    <w:rsid w:val="00C67403"/>
    <w:rsid w:val="00C77312"/>
    <w:rsid w:val="00C827BA"/>
    <w:rsid w:val="00C870A8"/>
    <w:rsid w:val="00C94434"/>
    <w:rsid w:val="00CA0D75"/>
    <w:rsid w:val="00CA1C95"/>
    <w:rsid w:val="00CA2A8F"/>
    <w:rsid w:val="00CA5A9C"/>
    <w:rsid w:val="00CA623F"/>
    <w:rsid w:val="00CB0553"/>
    <w:rsid w:val="00CB0B50"/>
    <w:rsid w:val="00CB1F37"/>
    <w:rsid w:val="00CB4431"/>
    <w:rsid w:val="00CB6877"/>
    <w:rsid w:val="00CB77AB"/>
    <w:rsid w:val="00CC0B44"/>
    <w:rsid w:val="00CC2335"/>
    <w:rsid w:val="00CC2BF5"/>
    <w:rsid w:val="00CC4A05"/>
    <w:rsid w:val="00CC5E5E"/>
    <w:rsid w:val="00CC5F14"/>
    <w:rsid w:val="00CC6A54"/>
    <w:rsid w:val="00CD3517"/>
    <w:rsid w:val="00CD5A00"/>
    <w:rsid w:val="00CD5FE2"/>
    <w:rsid w:val="00CD7A79"/>
    <w:rsid w:val="00CE7C68"/>
    <w:rsid w:val="00D02B4C"/>
    <w:rsid w:val="00D02E65"/>
    <w:rsid w:val="00D040C4"/>
    <w:rsid w:val="00D04C11"/>
    <w:rsid w:val="00D06A5F"/>
    <w:rsid w:val="00D16E5B"/>
    <w:rsid w:val="00D22BD9"/>
    <w:rsid w:val="00D23B26"/>
    <w:rsid w:val="00D27CE1"/>
    <w:rsid w:val="00D353CF"/>
    <w:rsid w:val="00D40B59"/>
    <w:rsid w:val="00D4588A"/>
    <w:rsid w:val="00D51DA3"/>
    <w:rsid w:val="00D52857"/>
    <w:rsid w:val="00D57C84"/>
    <w:rsid w:val="00D6057D"/>
    <w:rsid w:val="00D617DE"/>
    <w:rsid w:val="00D64DB6"/>
    <w:rsid w:val="00D65B77"/>
    <w:rsid w:val="00D75C56"/>
    <w:rsid w:val="00D75F16"/>
    <w:rsid w:val="00D76307"/>
    <w:rsid w:val="00D820F7"/>
    <w:rsid w:val="00D84576"/>
    <w:rsid w:val="00D848BB"/>
    <w:rsid w:val="00D860E0"/>
    <w:rsid w:val="00D936CB"/>
    <w:rsid w:val="00DA0CDB"/>
    <w:rsid w:val="00DA1399"/>
    <w:rsid w:val="00DA24C6"/>
    <w:rsid w:val="00DA4D7B"/>
    <w:rsid w:val="00DA5618"/>
    <w:rsid w:val="00DB0011"/>
    <w:rsid w:val="00DB11C5"/>
    <w:rsid w:val="00DB2D75"/>
    <w:rsid w:val="00DB59AA"/>
    <w:rsid w:val="00DB6AD9"/>
    <w:rsid w:val="00DB6B1C"/>
    <w:rsid w:val="00DC1BF6"/>
    <w:rsid w:val="00DC314D"/>
    <w:rsid w:val="00DC324C"/>
    <w:rsid w:val="00DE264A"/>
    <w:rsid w:val="00DE6DBC"/>
    <w:rsid w:val="00DE7065"/>
    <w:rsid w:val="00DF00D1"/>
    <w:rsid w:val="00DF3760"/>
    <w:rsid w:val="00E02D18"/>
    <w:rsid w:val="00E041E7"/>
    <w:rsid w:val="00E04D7D"/>
    <w:rsid w:val="00E1187F"/>
    <w:rsid w:val="00E17256"/>
    <w:rsid w:val="00E23CA1"/>
    <w:rsid w:val="00E26995"/>
    <w:rsid w:val="00E32397"/>
    <w:rsid w:val="00E4045D"/>
    <w:rsid w:val="00E409A8"/>
    <w:rsid w:val="00E40EF0"/>
    <w:rsid w:val="00E43D03"/>
    <w:rsid w:val="00E4410E"/>
    <w:rsid w:val="00E467BF"/>
    <w:rsid w:val="00E46BD5"/>
    <w:rsid w:val="00E47F45"/>
    <w:rsid w:val="00E503A4"/>
    <w:rsid w:val="00E50C12"/>
    <w:rsid w:val="00E52192"/>
    <w:rsid w:val="00E54E0D"/>
    <w:rsid w:val="00E55DBA"/>
    <w:rsid w:val="00E57531"/>
    <w:rsid w:val="00E57C65"/>
    <w:rsid w:val="00E60C14"/>
    <w:rsid w:val="00E63DD4"/>
    <w:rsid w:val="00E656D9"/>
    <w:rsid w:val="00E65987"/>
    <w:rsid w:val="00E65B91"/>
    <w:rsid w:val="00E7209D"/>
    <w:rsid w:val="00E728F7"/>
    <w:rsid w:val="00E77223"/>
    <w:rsid w:val="00E8528B"/>
    <w:rsid w:val="00E85B94"/>
    <w:rsid w:val="00E87240"/>
    <w:rsid w:val="00E969CE"/>
    <w:rsid w:val="00E9737F"/>
    <w:rsid w:val="00E978D0"/>
    <w:rsid w:val="00EA010B"/>
    <w:rsid w:val="00EA2A1A"/>
    <w:rsid w:val="00EA4613"/>
    <w:rsid w:val="00EA56A0"/>
    <w:rsid w:val="00EA7F91"/>
    <w:rsid w:val="00EB1523"/>
    <w:rsid w:val="00EB7DF6"/>
    <w:rsid w:val="00EC064E"/>
    <w:rsid w:val="00EC0E49"/>
    <w:rsid w:val="00EC24E8"/>
    <w:rsid w:val="00EC3A51"/>
    <w:rsid w:val="00EC52B7"/>
    <w:rsid w:val="00EE0131"/>
    <w:rsid w:val="00EE0E2C"/>
    <w:rsid w:val="00EF721A"/>
    <w:rsid w:val="00F0389C"/>
    <w:rsid w:val="00F0593F"/>
    <w:rsid w:val="00F100BB"/>
    <w:rsid w:val="00F1098C"/>
    <w:rsid w:val="00F10CB5"/>
    <w:rsid w:val="00F138DC"/>
    <w:rsid w:val="00F155B2"/>
    <w:rsid w:val="00F24A34"/>
    <w:rsid w:val="00F30C64"/>
    <w:rsid w:val="00F320CC"/>
    <w:rsid w:val="00F320D5"/>
    <w:rsid w:val="00F32CDB"/>
    <w:rsid w:val="00F44610"/>
    <w:rsid w:val="00F47BA2"/>
    <w:rsid w:val="00F521B5"/>
    <w:rsid w:val="00F57816"/>
    <w:rsid w:val="00F60FC2"/>
    <w:rsid w:val="00F61F0C"/>
    <w:rsid w:val="00F63A70"/>
    <w:rsid w:val="00F66A9C"/>
    <w:rsid w:val="00F70B86"/>
    <w:rsid w:val="00F767DF"/>
    <w:rsid w:val="00F77A76"/>
    <w:rsid w:val="00F817EE"/>
    <w:rsid w:val="00F933EC"/>
    <w:rsid w:val="00FA21D0"/>
    <w:rsid w:val="00FA47B1"/>
    <w:rsid w:val="00FA5F5F"/>
    <w:rsid w:val="00FB730C"/>
    <w:rsid w:val="00FC064A"/>
    <w:rsid w:val="00FC25FC"/>
    <w:rsid w:val="00FC2695"/>
    <w:rsid w:val="00FC3E03"/>
    <w:rsid w:val="00FC3FC1"/>
    <w:rsid w:val="00FD2F12"/>
    <w:rsid w:val="00FD5049"/>
    <w:rsid w:val="00FD6207"/>
    <w:rsid w:val="00FD659C"/>
    <w:rsid w:val="00FE0F47"/>
    <w:rsid w:val="00FE255D"/>
    <w:rsid w:val="00FE4AD7"/>
    <w:rsid w:val="00FE714B"/>
    <w:rsid w:val="00FF0033"/>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47EBD"/>
  <w15:docId w15:val="{CBCD9FC0-1BC4-42C7-8077-46E2CE50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Revision">
    <w:name w:val="Revision"/>
    <w:hidden/>
    <w:uiPriority w:val="99"/>
    <w:semiHidden/>
    <w:rsid w:val="00805098"/>
    <w:pPr>
      <w:spacing w:after="0" w:line="240" w:lineRule="auto"/>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915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466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218033">
      <w:bodyDiv w:val="1"/>
      <w:marLeft w:val="0"/>
      <w:marRight w:val="0"/>
      <w:marTop w:val="0"/>
      <w:marBottom w:val="0"/>
      <w:divBdr>
        <w:top w:val="none" w:sz="0" w:space="0" w:color="auto"/>
        <w:left w:val="none" w:sz="0" w:space="0" w:color="auto"/>
        <w:bottom w:val="none" w:sz="0" w:space="0" w:color="auto"/>
        <w:right w:val="none" w:sz="0" w:space="0" w:color="auto"/>
      </w:divBdr>
    </w:div>
    <w:div w:id="89982621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569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5928">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AF55-F173-45A4-B54C-DF799325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15863</Characters>
  <Application>Microsoft Office Word</Application>
  <DocSecurity>0</DocSecurity>
  <Lines>132</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Md Tanvir Sowgath</cp:lastModifiedBy>
  <cp:revision>2</cp:revision>
  <cp:lastPrinted>2019-04-08T14:25:00Z</cp:lastPrinted>
  <dcterms:created xsi:type="dcterms:W3CDTF">2019-04-08T15:28:00Z</dcterms:created>
  <dcterms:modified xsi:type="dcterms:W3CDTF">2019-04-08T15:28:00Z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