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bottom w:val="single" w:sz="4" w:space="0" w:color="auto"/>
        </w:tblBorders>
        <w:tblLook w:val="01E0"/>
      </w:tblPr>
      <w:tblGrid>
        <w:gridCol w:w="6946"/>
        <w:gridCol w:w="1843"/>
      </w:tblGrid>
      <w:tr w:rsidR="000A03B2" w:rsidRPr="00B57B36">
        <w:trPr>
          <w:trHeight w:val="852"/>
          <w:jc w:val="center"/>
        </w:trPr>
        <w:tc>
          <w:tcPr>
            <w:tcW w:w="6946" w:type="dxa"/>
            <w:vMerge w:val="restart"/>
            <w:tcBorders>
              <w:right w:val="single" w:sz="4" w:space="0" w:color="auto"/>
            </w:tcBorders>
          </w:tcPr>
          <w:p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pt-BR" w:eastAsia="pt-BR"/>
              </w:rPr>
              <w:drawing>
                <wp:inline distT="0" distB="0" distL="0" distR="0">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rsidR="000A03B2" w:rsidRPr="00B57B36" w:rsidRDefault="00A76EFC" w:rsidP="009635B9">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7931FA">
              <w:rPr>
                <w:rFonts w:cs="Arial"/>
                <w:b/>
                <w:bCs/>
                <w:i/>
                <w:iCs/>
                <w:color w:val="000066"/>
                <w:sz w:val="22"/>
                <w:szCs w:val="22"/>
                <w:lang w:eastAsia="it-IT"/>
              </w:rPr>
              <w:t>7</w:t>
            </w:r>
            <w:r w:rsidR="009635B9">
              <w:rPr>
                <w:rFonts w:cs="Arial"/>
                <w:b/>
                <w:bCs/>
                <w:i/>
                <w:iCs/>
                <w:color w:val="000066"/>
                <w:sz w:val="22"/>
                <w:szCs w:val="22"/>
                <w:lang w:eastAsia="it-IT"/>
              </w:rPr>
              <w:t>6</w:t>
            </w:r>
            <w:r w:rsidR="00FA5F5F">
              <w:rPr>
                <w:rFonts w:cs="Arial"/>
                <w:b/>
                <w:bCs/>
                <w:i/>
                <w:iCs/>
                <w:color w:val="000066"/>
                <w:sz w:val="22"/>
                <w:szCs w:val="22"/>
                <w:lang w:eastAsia="it-IT"/>
              </w:rPr>
              <w:t>, 201</w:t>
            </w:r>
            <w:r w:rsidR="007931FA">
              <w:rPr>
                <w:rFonts w:cs="Arial"/>
                <w:b/>
                <w:bCs/>
                <w:i/>
                <w:iCs/>
                <w:color w:val="000066"/>
                <w:sz w:val="22"/>
                <w:szCs w:val="22"/>
                <w:lang w:eastAsia="it-IT"/>
              </w:rPr>
              <w:t>9</w:t>
            </w:r>
          </w:p>
        </w:tc>
        <w:tc>
          <w:tcPr>
            <w:tcW w:w="1843" w:type="dxa"/>
            <w:tcBorders>
              <w:left w:val="single" w:sz="4" w:space="0" w:color="auto"/>
              <w:bottom w:val="nil"/>
              <w:right w:val="single" w:sz="4" w:space="0" w:color="auto"/>
            </w:tcBorders>
          </w:tcPr>
          <w:p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rsidR="000A03B2" w:rsidRPr="00B57B36" w:rsidRDefault="000A03B2" w:rsidP="00CD5FE2">
            <w:pPr>
              <w:jc w:val="right"/>
            </w:pPr>
            <w:r w:rsidRPr="00B57B36">
              <w:rPr>
                <w:noProof/>
                <w:lang w:val="pt-BR" w:eastAsia="pt-BR"/>
              </w:rPr>
              <w:drawing>
                <wp:inline distT="0" distB="0" distL="0" distR="0">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trPr>
          <w:trHeight w:val="567"/>
          <w:jc w:val="center"/>
        </w:trPr>
        <w:tc>
          <w:tcPr>
            <w:tcW w:w="6946" w:type="dxa"/>
            <w:vMerge/>
            <w:tcBorders>
              <w:right w:val="single" w:sz="4" w:space="0" w:color="auto"/>
            </w:tcBorders>
          </w:tcPr>
          <w:p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rsidR="000A03B2" w:rsidRPr="00B57B36" w:rsidRDefault="000A03B2" w:rsidP="00162642">
            <w:pPr>
              <w:spacing w:line="140" w:lineRule="atLeast"/>
              <w:jc w:val="right"/>
              <w:rPr>
                <w:rFonts w:cs="Arial"/>
                <w:sz w:val="14"/>
                <w:szCs w:val="14"/>
              </w:rPr>
            </w:pPr>
            <w:r w:rsidRPr="00B57B36">
              <w:rPr>
                <w:rFonts w:cs="Arial"/>
                <w:sz w:val="14"/>
                <w:szCs w:val="14"/>
              </w:rPr>
              <w:t xml:space="preserve">Online at </w:t>
            </w:r>
            <w:r w:rsidR="00162642">
              <w:rPr>
                <w:rFonts w:cs="Arial"/>
                <w:sz w:val="14"/>
                <w:szCs w:val="14"/>
              </w:rPr>
              <w:t>www.cetjournal.it</w:t>
            </w:r>
            <w:bookmarkStart w:id="0" w:name="_GoBack"/>
            <w:bookmarkEnd w:id="0"/>
          </w:p>
        </w:tc>
      </w:tr>
      <w:tr w:rsidR="000A03B2" w:rsidRPr="00B57B36">
        <w:trPr>
          <w:trHeight w:val="68"/>
          <w:jc w:val="center"/>
        </w:trPr>
        <w:tc>
          <w:tcPr>
            <w:tcW w:w="8789" w:type="dxa"/>
            <w:gridSpan w:val="2"/>
          </w:tcPr>
          <w:p w:rsidR="00300E56" w:rsidRPr="00252C1A" w:rsidRDefault="00300E56" w:rsidP="003365E3">
            <w:pPr>
              <w:ind w:left="-107"/>
              <w:rPr>
                <w:lang w:val="it-IT"/>
              </w:rPr>
            </w:pPr>
            <w:r w:rsidRPr="00252C1A">
              <w:rPr>
                <w:rFonts w:ascii="Tahoma" w:hAnsi="Tahoma" w:cs="Tahoma"/>
                <w:iCs/>
                <w:color w:val="333333"/>
                <w:sz w:val="14"/>
                <w:szCs w:val="14"/>
                <w:lang w:val="it-IT" w:eastAsia="it-IT"/>
              </w:rPr>
              <w:t>Guest Editors:</w:t>
            </w:r>
            <w:r w:rsidR="00904C62" w:rsidRPr="00252C1A">
              <w:rPr>
                <w:rFonts w:ascii="Tahoma" w:hAnsi="Tahoma" w:cs="Tahoma"/>
                <w:iCs/>
                <w:color w:val="333333"/>
                <w:sz w:val="14"/>
                <w:szCs w:val="14"/>
                <w:lang w:val="it-IT" w:eastAsia="it-IT"/>
              </w:rPr>
              <w:t xml:space="preserve"> </w:t>
            </w:r>
            <w:r w:rsidR="009635B9" w:rsidRPr="00252C1A">
              <w:rPr>
                <w:rFonts w:ascii="Tahoma" w:hAnsi="Tahoma" w:cs="Tahoma"/>
                <w:sz w:val="14"/>
                <w:szCs w:val="14"/>
                <w:lang w:val="it-IT"/>
              </w:rPr>
              <w:t>Sauro Pierucci,</w:t>
            </w:r>
            <w:r w:rsidR="003B60F3" w:rsidRPr="00252C1A">
              <w:rPr>
                <w:rFonts w:ascii="Tahoma" w:hAnsi="Tahoma" w:cs="Tahoma"/>
                <w:sz w:val="14"/>
                <w:szCs w:val="14"/>
                <w:lang w:val="it-IT"/>
              </w:rPr>
              <w:t xml:space="preserve"> </w:t>
            </w:r>
            <w:r w:rsidR="00047D7F" w:rsidRPr="00252C1A">
              <w:rPr>
                <w:rFonts w:ascii="Tahoma" w:hAnsi="Tahoma" w:cs="Tahoma"/>
                <w:sz w:val="14"/>
                <w:szCs w:val="14"/>
                <w:shd w:val="clear" w:color="auto" w:fill="FFFFFF"/>
                <w:lang w:val="it-IT"/>
              </w:rPr>
              <w:t>Jiří Jaromír Klemeš</w:t>
            </w:r>
            <w:r w:rsidR="00252C1A">
              <w:rPr>
                <w:rFonts w:ascii="Tahoma" w:hAnsi="Tahoma" w:cs="Tahoma"/>
                <w:sz w:val="14"/>
                <w:szCs w:val="14"/>
                <w:shd w:val="clear" w:color="auto" w:fill="FFFFFF"/>
                <w:lang w:val="it-IT"/>
              </w:rPr>
              <w:t>, Lau</w:t>
            </w:r>
            <w:r w:rsidR="00252C1A" w:rsidRPr="00252C1A">
              <w:rPr>
                <w:rFonts w:ascii="Tahoma" w:hAnsi="Tahoma" w:cs="Tahoma"/>
                <w:sz w:val="14"/>
                <w:szCs w:val="14"/>
                <w:shd w:val="clear" w:color="auto" w:fill="FFFFFF"/>
                <w:lang w:val="it-IT"/>
              </w:rPr>
              <w:t>ra Piazza</w:t>
            </w:r>
          </w:p>
          <w:p w:rsidR="000A03B2" w:rsidRPr="00B57B36" w:rsidRDefault="00FA5F5F" w:rsidP="00131FAB">
            <w:pPr>
              <w:tabs>
                <w:tab w:val="left" w:pos="-108"/>
              </w:tabs>
              <w:spacing w:line="140" w:lineRule="atLeast"/>
              <w:ind w:left="-107"/>
              <w:jc w:val="left"/>
            </w:pPr>
            <w:r>
              <w:rPr>
                <w:rFonts w:ascii="Tahoma" w:hAnsi="Tahoma" w:cs="Tahoma"/>
                <w:iCs/>
                <w:color w:val="333333"/>
                <w:sz w:val="14"/>
                <w:szCs w:val="14"/>
                <w:lang w:eastAsia="it-IT"/>
              </w:rPr>
              <w:t>Copyright © 201</w:t>
            </w:r>
            <w:r w:rsidR="007931FA">
              <w:rPr>
                <w:rFonts w:ascii="Tahoma" w:hAnsi="Tahoma" w:cs="Tahoma"/>
                <w:iCs/>
                <w:color w:val="333333"/>
                <w:sz w:val="14"/>
                <w:szCs w:val="14"/>
                <w:lang w:eastAsia="it-IT"/>
              </w:rPr>
              <w:t>9</w:t>
            </w:r>
            <w:r w:rsidR="00904C62" w:rsidRPr="00B57B36">
              <w:rPr>
                <w:rFonts w:ascii="Tahoma" w:hAnsi="Tahoma" w:cs="Tahoma"/>
                <w:iCs/>
                <w:color w:val="333333"/>
                <w:sz w:val="14"/>
                <w:szCs w:val="14"/>
                <w:lang w:eastAsia="it-IT"/>
              </w:rPr>
              <w:t xml:space="preserve">, AIDIC </w:t>
            </w:r>
            <w:proofErr w:type="spellStart"/>
            <w:r w:rsidR="00904C62" w:rsidRPr="00B57B36">
              <w:rPr>
                <w:rFonts w:ascii="Tahoma" w:hAnsi="Tahoma" w:cs="Tahoma"/>
                <w:iCs/>
                <w:color w:val="333333"/>
                <w:sz w:val="14"/>
                <w:szCs w:val="14"/>
                <w:lang w:eastAsia="it-IT"/>
              </w:rPr>
              <w:t>Servizi</w:t>
            </w:r>
            <w:proofErr w:type="spellEnd"/>
            <w:r w:rsidR="00904C62" w:rsidRPr="00B57B36">
              <w:rPr>
                <w:rFonts w:ascii="Tahoma" w:hAnsi="Tahoma" w:cs="Tahoma"/>
                <w:iCs/>
                <w:color w:val="333333"/>
                <w:sz w:val="14"/>
                <w:szCs w:val="14"/>
                <w:lang w:eastAsia="it-IT"/>
              </w:rPr>
              <w:t xml:space="preserve"> </w:t>
            </w:r>
            <w:proofErr w:type="spellStart"/>
            <w:r w:rsidR="00904C62" w:rsidRPr="00B57B36">
              <w:rPr>
                <w:rFonts w:ascii="Tahoma" w:hAnsi="Tahoma" w:cs="Tahoma"/>
                <w:iCs/>
                <w:color w:val="333333"/>
                <w:sz w:val="14"/>
                <w:szCs w:val="14"/>
                <w:lang w:eastAsia="it-IT"/>
              </w:rPr>
              <w:t>S.r.l</w:t>
            </w:r>
            <w:proofErr w:type="spellEnd"/>
            <w:r w:rsidR="00904C62" w:rsidRPr="00B57B36">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D32B9" w:rsidRPr="00131FAB">
              <w:rPr>
                <w:rFonts w:ascii="Tahoma" w:hAnsi="Tahoma" w:cs="Tahoma"/>
                <w:sz w:val="14"/>
                <w:szCs w:val="14"/>
              </w:rPr>
              <w:t>978-88-95608-</w:t>
            </w:r>
            <w:r w:rsidR="009635B9">
              <w:rPr>
                <w:rFonts w:ascii="Tahoma" w:hAnsi="Tahoma" w:cs="Tahoma"/>
                <w:sz w:val="14"/>
                <w:szCs w:val="14"/>
              </w:rPr>
              <w:t>73</w:t>
            </w:r>
            <w:r w:rsidR="008D32B9" w:rsidRPr="00131FAB">
              <w:rPr>
                <w:rFonts w:ascii="Tahoma" w:hAnsi="Tahoma" w:cs="Tahoma"/>
                <w:sz w:val="14"/>
                <w:szCs w:val="14"/>
              </w:rPr>
              <w:t>-</w:t>
            </w:r>
            <w:r w:rsidR="009635B9">
              <w:rPr>
                <w:rFonts w:ascii="Tahoma" w:hAnsi="Tahoma" w:cs="Tahoma"/>
                <w:sz w:val="14"/>
                <w:szCs w:val="14"/>
              </w:rPr>
              <w:t>0</w:t>
            </w:r>
            <w:r w:rsidR="00300E56" w:rsidRPr="00131FAB">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rsidR="000A03B2" w:rsidRPr="00B57B36" w:rsidRDefault="000A03B2" w:rsidP="000A03B2">
      <w:pPr>
        <w:pStyle w:val="CETAuthors"/>
        <w:sectPr w:rsidR="000A03B2" w:rsidRPr="00B57B36">
          <w:type w:val="continuous"/>
          <w:pgSz w:w="11906" w:h="16838" w:code="9"/>
          <w:pgMar w:top="1701" w:right="1418" w:bottom="1701" w:left="1701" w:header="1701" w:footer="0" w:gutter="0"/>
          <w:cols w:space="708"/>
          <w:titlePg/>
          <w:docGrid w:linePitch="360"/>
        </w:sectPr>
      </w:pPr>
    </w:p>
    <w:p w:rsidR="00E978D0" w:rsidRPr="00B57B36" w:rsidRDefault="00C97733" w:rsidP="00E978D0">
      <w:pPr>
        <w:pStyle w:val="CETTitle"/>
      </w:pPr>
      <w:r w:rsidRPr="00C97733">
        <w:rPr>
          <w:lang w:val="en-US"/>
        </w:rPr>
        <w:lastRenderedPageBreak/>
        <w:t xml:space="preserve">Development and </w:t>
      </w:r>
      <w:r w:rsidRPr="00C97733">
        <w:rPr>
          <w:i/>
          <w:lang w:val="en-US"/>
        </w:rPr>
        <w:t>in-vitro</w:t>
      </w:r>
      <w:r w:rsidRPr="00C97733">
        <w:rPr>
          <w:lang w:val="en-US"/>
        </w:rPr>
        <w:t xml:space="preserve"> evaluation of the extended release </w:t>
      </w:r>
      <w:proofErr w:type="spellStart"/>
      <w:r w:rsidRPr="00C97733">
        <w:rPr>
          <w:lang w:val="en-US"/>
        </w:rPr>
        <w:t>valsartan</w:t>
      </w:r>
      <w:proofErr w:type="spellEnd"/>
      <w:r w:rsidRPr="00C97733">
        <w:rPr>
          <w:lang w:val="en-US"/>
        </w:rPr>
        <w:t xml:space="preserve"> from </w:t>
      </w:r>
      <w:proofErr w:type="spellStart"/>
      <w:r w:rsidRPr="00C97733">
        <w:rPr>
          <w:lang w:val="en-US"/>
        </w:rPr>
        <w:t>sericin</w:t>
      </w:r>
      <w:proofErr w:type="spellEnd"/>
      <w:r w:rsidRPr="00C97733">
        <w:rPr>
          <w:lang w:val="en-US"/>
        </w:rPr>
        <w:t xml:space="preserve"> and alginate beads</w:t>
      </w:r>
    </w:p>
    <w:p w:rsidR="00E978D0" w:rsidRPr="00CA282E" w:rsidRDefault="00C97733" w:rsidP="00AB5011">
      <w:pPr>
        <w:pStyle w:val="CETAuthors"/>
        <w:rPr>
          <w:lang w:val="pt-BR"/>
        </w:rPr>
      </w:pPr>
      <w:r w:rsidRPr="00CA282E">
        <w:rPr>
          <w:lang w:val="pt-BR"/>
        </w:rPr>
        <w:t>Emanuelle D. Freitas, Renata B. da Silva, Sara R. Deldotti, Gabrielly A. Marzola, Meuris G. C. da Silva, Melissa G. A. Vieira</w:t>
      </w:r>
      <w:r w:rsidRPr="00CA282E">
        <w:rPr>
          <w:vertAlign w:val="superscript"/>
          <w:lang w:val="pt-BR"/>
        </w:rPr>
        <w:t>*</w:t>
      </w:r>
    </w:p>
    <w:p w:rsidR="00E978D0" w:rsidRPr="00B57B36" w:rsidRDefault="00C97733" w:rsidP="00E978D0">
      <w:pPr>
        <w:pStyle w:val="CETAddress"/>
      </w:pPr>
      <w:r w:rsidRPr="00C97733">
        <w:rPr>
          <w:lang w:val="en-US"/>
        </w:rPr>
        <w:t>School of Chemical Engineering, University of Campinas, UNICAMP, 13083-825, Campinas – SP, Brazil</w:t>
      </w:r>
    </w:p>
    <w:p w:rsidR="00C97733" w:rsidRPr="00C97733" w:rsidRDefault="00C97733" w:rsidP="00C97733">
      <w:pPr>
        <w:pStyle w:val="CETemail"/>
      </w:pPr>
      <w:r w:rsidRPr="00C97733">
        <w:t>melissagav@feq.unicamp.br</w:t>
      </w:r>
    </w:p>
    <w:p w:rsidR="00C97733" w:rsidRPr="00C97733" w:rsidRDefault="00C97733" w:rsidP="00C97733">
      <w:pPr>
        <w:pStyle w:val="CETBodytext"/>
      </w:pPr>
      <w:proofErr w:type="spellStart"/>
      <w:r w:rsidRPr="005C3DD5">
        <w:t>Valsartan</w:t>
      </w:r>
      <w:proofErr w:type="spellEnd"/>
      <w:r w:rsidRPr="005C3DD5">
        <w:t xml:space="preserve">, a type 1 selective receptor for </w:t>
      </w:r>
      <w:proofErr w:type="spellStart"/>
      <w:r w:rsidRPr="005C3DD5">
        <w:t>angiotensin</w:t>
      </w:r>
      <w:proofErr w:type="spellEnd"/>
      <w:r w:rsidRPr="005C3DD5">
        <w:t xml:space="preserve">, is primarily used in the treatment of hypertension and, in a minority, to treat coronary artery disease and heart failure. Among its adverse effects, it can be mentioned malaise, dizziness and headache. Furthermore, in the conventional form of release, it may cause patient non-compliance with treatment and need for multiple dosages, which lead to the possibility of reduction in therapeutic efficiency. To avoid these disadvantages, the present work aimed at the production of </w:t>
      </w:r>
      <w:proofErr w:type="spellStart"/>
      <w:r w:rsidRPr="005C3DD5">
        <w:t>valsartan</w:t>
      </w:r>
      <w:proofErr w:type="spellEnd"/>
      <w:r w:rsidRPr="005C3DD5">
        <w:t xml:space="preserve"> particles for delayed and extended release of the drug. The composition of the particles was based on the polymer blend of </w:t>
      </w:r>
      <w:proofErr w:type="spellStart"/>
      <w:r w:rsidRPr="005C3DD5">
        <w:t>sericin</w:t>
      </w:r>
      <w:proofErr w:type="spellEnd"/>
      <w:r w:rsidRPr="005C3DD5">
        <w:t xml:space="preserve"> and alginate. </w:t>
      </w:r>
      <w:proofErr w:type="spellStart"/>
      <w:r w:rsidRPr="005C3DD5">
        <w:t>Sericin</w:t>
      </w:r>
      <w:proofErr w:type="spellEnd"/>
      <w:r w:rsidRPr="005C3DD5">
        <w:t xml:space="preserve">, present in the cocoons of the </w:t>
      </w:r>
      <w:proofErr w:type="spellStart"/>
      <w:r w:rsidRPr="005C3DD5">
        <w:rPr>
          <w:i/>
        </w:rPr>
        <w:t>Bombyx</w:t>
      </w:r>
      <w:proofErr w:type="spellEnd"/>
      <w:r w:rsidRPr="005C3DD5">
        <w:rPr>
          <w:i/>
        </w:rPr>
        <w:t xml:space="preserve"> </w:t>
      </w:r>
      <w:proofErr w:type="spellStart"/>
      <w:r w:rsidRPr="005C3DD5">
        <w:rPr>
          <w:i/>
        </w:rPr>
        <w:t>mori</w:t>
      </w:r>
      <w:proofErr w:type="spellEnd"/>
      <w:r w:rsidRPr="005C3DD5">
        <w:t xml:space="preserve"> silkworm, is a water soluble globular protein discharged into effluent from the silk industry. Its chemical structure allows it to be used for the formation of blends with other polymers, aiming at the improvement of its properties. Alginate, which was commercially obtained, is a polysaccharide obtained from brown algae, widely used in pharmaceutical applications. In order to evaluate the incorporation of </w:t>
      </w:r>
      <w:proofErr w:type="spellStart"/>
      <w:r w:rsidRPr="005C3DD5">
        <w:t>valsartan</w:t>
      </w:r>
      <w:proofErr w:type="spellEnd"/>
      <w:r w:rsidRPr="005C3DD5">
        <w:t xml:space="preserve"> into the aforementioned polymer blend, formulations with alginate only and formulations with different amounts of alginate initially added were developed. The evaluation was accomplished by means of incorporation efficiency and </w:t>
      </w:r>
      <w:r w:rsidRPr="005C3DD5">
        <w:rPr>
          <w:i/>
        </w:rPr>
        <w:t>in vitro</w:t>
      </w:r>
      <w:r w:rsidRPr="005C3DD5">
        <w:t xml:space="preserve"> dissolution tests in simulated gastrointestinal environment. </w:t>
      </w:r>
      <w:proofErr w:type="spellStart"/>
      <w:r w:rsidRPr="005C3DD5">
        <w:t>Sericin</w:t>
      </w:r>
      <w:proofErr w:type="spellEnd"/>
      <w:r w:rsidRPr="005C3DD5">
        <w:t xml:space="preserve"> was shown to increase both the drug incorporation efficiency and the release time in enteric media. The best result was obtained for the formulation composed of the </w:t>
      </w:r>
      <w:proofErr w:type="spellStart"/>
      <w:r w:rsidRPr="005C3DD5">
        <w:t>sericin</w:t>
      </w:r>
      <w:proofErr w:type="spellEnd"/>
      <w:r w:rsidRPr="005C3DD5">
        <w:t xml:space="preserve"> and alginate blend, with the </w:t>
      </w:r>
      <w:r w:rsidR="005C3DD5" w:rsidRPr="005C3DD5">
        <w:t>lowest</w:t>
      </w:r>
      <w:r w:rsidRPr="005C3DD5">
        <w:t xml:space="preserve"> amount of alginate. A</w:t>
      </w:r>
      <w:r w:rsidR="00714228">
        <w:t>n</w:t>
      </w:r>
      <w:r w:rsidRPr="005C3DD5">
        <w:t xml:space="preserve"> </w:t>
      </w:r>
      <w:r w:rsidR="005C3DD5" w:rsidRPr="005C3DD5">
        <w:t xml:space="preserve">82.75 </w:t>
      </w:r>
      <w:r w:rsidR="005C3DD5" w:rsidRPr="005C3DD5">
        <w:rPr>
          <w:rFonts w:cs="Arial"/>
        </w:rPr>
        <w:t>±</w:t>
      </w:r>
      <w:r w:rsidR="005C3DD5" w:rsidRPr="005C3DD5">
        <w:t xml:space="preserve"> 2.61 %</w:t>
      </w:r>
      <w:r w:rsidRPr="005C3DD5">
        <w:t xml:space="preserve"> incorporation efficiency and extended release (about 2</w:t>
      </w:r>
      <w:r w:rsidR="005C3DD5" w:rsidRPr="005C3DD5">
        <w:t>8</w:t>
      </w:r>
      <w:r w:rsidRPr="005C3DD5">
        <w:t xml:space="preserve"> hours) was achieved.</w:t>
      </w:r>
    </w:p>
    <w:p w:rsidR="00600535" w:rsidRPr="00B57B36" w:rsidRDefault="00600535" w:rsidP="00600535">
      <w:pPr>
        <w:pStyle w:val="CETHeading1"/>
        <w:rPr>
          <w:lang w:val="en-GB"/>
        </w:rPr>
      </w:pPr>
      <w:r w:rsidRPr="00B57B36">
        <w:rPr>
          <w:lang w:val="en-GB"/>
        </w:rPr>
        <w:t>Introduction</w:t>
      </w:r>
    </w:p>
    <w:p w:rsidR="002217C8" w:rsidRDefault="00887E9A" w:rsidP="00600535">
      <w:pPr>
        <w:pStyle w:val="CETBodytext"/>
        <w:rPr>
          <w:lang w:val="en-GB"/>
        </w:rPr>
      </w:pPr>
      <w:r w:rsidRPr="00887E9A">
        <w:rPr>
          <w:lang w:val="en-GB"/>
        </w:rPr>
        <w:t>The most common forms of drug release include the conventional form, or al</w:t>
      </w:r>
      <w:r>
        <w:rPr>
          <w:lang w:val="en-GB"/>
        </w:rPr>
        <w:t>so called immediate release</w:t>
      </w:r>
      <w:r w:rsidRPr="00887E9A">
        <w:rPr>
          <w:lang w:val="en-GB"/>
        </w:rPr>
        <w:t>. Immediate release of a drug can lead to disadvantages of rapid absorption of the drug, accompanied by possible side effects. As a consequence, the desired therapeutic effect may not be achieved, as well as the patient's commitment to treatment. An alternative is the so-c</w:t>
      </w:r>
      <w:r>
        <w:rPr>
          <w:lang w:val="en-GB"/>
        </w:rPr>
        <w:t>alled modified drug release</w:t>
      </w:r>
      <w:r w:rsidRPr="00887E9A">
        <w:rPr>
          <w:lang w:val="en-GB"/>
        </w:rPr>
        <w:t>, in which it is possible to obtain a better control of drug release in the body (Ding, 201</w:t>
      </w:r>
      <w:r>
        <w:rPr>
          <w:lang w:val="en-GB"/>
        </w:rPr>
        <w:t>6</w:t>
      </w:r>
      <w:r w:rsidRPr="00887E9A">
        <w:rPr>
          <w:lang w:val="en-GB"/>
        </w:rPr>
        <w:t>).</w:t>
      </w:r>
    </w:p>
    <w:p w:rsidR="00887E9A" w:rsidRDefault="002217C8" w:rsidP="00600535">
      <w:pPr>
        <w:pStyle w:val="CETBodytext"/>
        <w:rPr>
          <w:lang w:val="en-GB"/>
        </w:rPr>
      </w:pPr>
      <w:proofErr w:type="spellStart"/>
      <w:r w:rsidRPr="002217C8">
        <w:rPr>
          <w:lang w:val="en-GB"/>
        </w:rPr>
        <w:t>Valsartan</w:t>
      </w:r>
      <w:proofErr w:type="spellEnd"/>
      <w:r w:rsidRPr="002217C8">
        <w:rPr>
          <w:lang w:val="en-GB"/>
        </w:rPr>
        <w:t xml:space="preserve">, a drug belonging to the </w:t>
      </w:r>
      <w:proofErr w:type="spellStart"/>
      <w:r w:rsidRPr="002217C8">
        <w:rPr>
          <w:lang w:val="en-GB"/>
        </w:rPr>
        <w:t>angiotensin</w:t>
      </w:r>
      <w:proofErr w:type="spellEnd"/>
      <w:r w:rsidRPr="002217C8">
        <w:rPr>
          <w:lang w:val="en-GB"/>
        </w:rPr>
        <w:t xml:space="preserve"> II type 1 receptor antagonist family, is widely used in the treatment of hypertension. This drug works by reducing blood pressure and contraction of vascular smooth muscle, stimulating </w:t>
      </w:r>
      <w:r w:rsidR="00CC1744" w:rsidRPr="002217C8">
        <w:rPr>
          <w:lang w:val="en-GB"/>
        </w:rPr>
        <w:t>vasodilatation</w:t>
      </w:r>
      <w:r w:rsidRPr="002217C8">
        <w:rPr>
          <w:lang w:val="en-GB"/>
        </w:rPr>
        <w:t xml:space="preserve"> and allowing protection against vascular dysfunction. As main side effects, stand o</w:t>
      </w:r>
      <w:r w:rsidR="00663F8F">
        <w:rPr>
          <w:lang w:val="en-GB"/>
        </w:rPr>
        <w:t xml:space="preserve">ut malaise, dizziness, headache, </w:t>
      </w:r>
      <w:r w:rsidRPr="002217C8">
        <w:rPr>
          <w:lang w:val="en-GB"/>
        </w:rPr>
        <w:t>migraine and fatigue. I</w:t>
      </w:r>
      <w:r>
        <w:rPr>
          <w:lang w:val="en-GB"/>
        </w:rPr>
        <w:t>n addition, i</w:t>
      </w:r>
      <w:r w:rsidRPr="002217C8">
        <w:rPr>
          <w:lang w:val="en-GB"/>
        </w:rPr>
        <w:t xml:space="preserve">t deserves attention </w:t>
      </w:r>
      <w:r w:rsidR="00663F8F">
        <w:rPr>
          <w:lang w:val="en-GB"/>
        </w:rPr>
        <w:t xml:space="preserve">because </w:t>
      </w:r>
      <w:r>
        <w:rPr>
          <w:lang w:val="en-GB"/>
        </w:rPr>
        <w:t>it is part of the</w:t>
      </w:r>
      <w:r w:rsidRPr="002217C8">
        <w:rPr>
          <w:lang w:val="en-GB"/>
        </w:rPr>
        <w:t xml:space="preserve"> antihypertensive drugs, which are usually used for a long period by most patients.</w:t>
      </w:r>
      <w:r>
        <w:rPr>
          <w:lang w:val="en-GB"/>
        </w:rPr>
        <w:t xml:space="preserve"> </w:t>
      </w:r>
      <w:r w:rsidRPr="002217C8">
        <w:rPr>
          <w:lang w:val="en-GB"/>
        </w:rPr>
        <w:t>Such characteristics make it a promising active ingredient for application in modified drug release</w:t>
      </w:r>
      <w:r w:rsidR="00663F8F">
        <w:rPr>
          <w:lang w:val="en-GB"/>
        </w:rPr>
        <w:t xml:space="preserve"> (</w:t>
      </w:r>
      <w:proofErr w:type="spellStart"/>
      <w:r w:rsidR="00663F8F">
        <w:rPr>
          <w:lang w:val="en-GB"/>
        </w:rPr>
        <w:t>Siddiqui</w:t>
      </w:r>
      <w:proofErr w:type="spellEnd"/>
      <w:r w:rsidR="00663F8F">
        <w:rPr>
          <w:lang w:val="en-GB"/>
        </w:rPr>
        <w:t xml:space="preserve"> et al., 2011)</w:t>
      </w:r>
      <w:r w:rsidRPr="002217C8">
        <w:rPr>
          <w:lang w:val="en-GB"/>
        </w:rPr>
        <w:t>.</w:t>
      </w:r>
    </w:p>
    <w:p w:rsidR="00663F8F" w:rsidRDefault="00663F8F" w:rsidP="00600535">
      <w:pPr>
        <w:pStyle w:val="CETBodytext"/>
        <w:rPr>
          <w:lang w:val="en-GB"/>
        </w:rPr>
      </w:pPr>
      <w:r w:rsidRPr="00663F8F">
        <w:rPr>
          <w:lang w:val="en-GB"/>
        </w:rPr>
        <w:t>To obtain the modified release dosage form, one of the alternatives is the use of polymer matrices</w:t>
      </w:r>
      <w:r w:rsidR="00CA282E">
        <w:rPr>
          <w:lang w:val="en-GB"/>
        </w:rPr>
        <w:t xml:space="preserve">, which have shown excellent delivery properties (Freiberg and Zhu, 2004). </w:t>
      </w:r>
      <w:r w:rsidR="00CA282E" w:rsidRPr="00CA282E">
        <w:rPr>
          <w:lang w:val="en-GB"/>
        </w:rPr>
        <w:t xml:space="preserve">One type of polymeric blend, which has been studied for pharmaceutical application, involves </w:t>
      </w:r>
      <w:proofErr w:type="spellStart"/>
      <w:r w:rsidR="00CA282E" w:rsidRPr="00CA282E">
        <w:rPr>
          <w:lang w:val="en-GB"/>
        </w:rPr>
        <w:t>sericin</w:t>
      </w:r>
      <w:proofErr w:type="spellEnd"/>
      <w:r w:rsidR="00CA282E" w:rsidRPr="00CA282E">
        <w:rPr>
          <w:lang w:val="en-GB"/>
        </w:rPr>
        <w:t xml:space="preserve"> and sodium alginate. The use of the blends, replacing the individual polymers, aims to improve its proper</w:t>
      </w:r>
      <w:r w:rsidR="00CA282E">
        <w:rPr>
          <w:lang w:val="en-GB"/>
        </w:rPr>
        <w:t>ties and extend its application (Silva et al., 2017).</w:t>
      </w:r>
    </w:p>
    <w:p w:rsidR="00E11CDB" w:rsidRDefault="00E11CDB" w:rsidP="00600535">
      <w:pPr>
        <w:pStyle w:val="CETBodytext"/>
      </w:pPr>
      <w:proofErr w:type="spellStart"/>
      <w:r w:rsidRPr="00E11CDB">
        <w:rPr>
          <w:lang w:val="en-GB"/>
        </w:rPr>
        <w:t>Sericin</w:t>
      </w:r>
      <w:proofErr w:type="spellEnd"/>
      <w:r w:rsidRPr="00E11CDB">
        <w:rPr>
          <w:lang w:val="en-GB"/>
        </w:rPr>
        <w:t xml:space="preserve"> is a natural protein </w:t>
      </w:r>
      <w:proofErr w:type="spellStart"/>
      <w:r w:rsidRPr="00E11CDB">
        <w:rPr>
          <w:lang w:val="en-GB"/>
        </w:rPr>
        <w:t>fiber</w:t>
      </w:r>
      <w:proofErr w:type="spellEnd"/>
      <w:r w:rsidRPr="00E11CDB">
        <w:rPr>
          <w:lang w:val="en-GB"/>
        </w:rPr>
        <w:t xml:space="preserve"> present in the cocoons of the silkworm </w:t>
      </w:r>
      <w:proofErr w:type="spellStart"/>
      <w:r w:rsidRPr="00C53098">
        <w:rPr>
          <w:i/>
          <w:lang w:val="en-GB"/>
        </w:rPr>
        <w:t>Bombyx</w:t>
      </w:r>
      <w:proofErr w:type="spellEnd"/>
      <w:r w:rsidRPr="00C53098">
        <w:rPr>
          <w:i/>
          <w:lang w:val="en-GB"/>
        </w:rPr>
        <w:t xml:space="preserve"> </w:t>
      </w:r>
      <w:proofErr w:type="spellStart"/>
      <w:r w:rsidRPr="00C53098">
        <w:rPr>
          <w:i/>
          <w:lang w:val="en-GB"/>
        </w:rPr>
        <w:t>mori</w:t>
      </w:r>
      <w:proofErr w:type="spellEnd"/>
      <w:r w:rsidRPr="00E11CDB">
        <w:rPr>
          <w:lang w:val="en-GB"/>
        </w:rPr>
        <w:t xml:space="preserve">, composing 20 </w:t>
      </w:r>
      <w:r w:rsidR="00400301">
        <w:rPr>
          <w:lang w:val="en-GB"/>
        </w:rPr>
        <w:t>–</w:t>
      </w:r>
      <w:r w:rsidRPr="00E11CDB">
        <w:rPr>
          <w:lang w:val="en-GB"/>
        </w:rPr>
        <w:t xml:space="preserve"> 30</w:t>
      </w:r>
      <w:r w:rsidR="00400301">
        <w:rPr>
          <w:lang w:val="en-GB"/>
        </w:rPr>
        <w:t xml:space="preserve"> </w:t>
      </w:r>
      <w:r w:rsidRPr="00E11CDB">
        <w:rPr>
          <w:lang w:val="en-GB"/>
        </w:rPr>
        <w:t xml:space="preserve">% of the cocoons. Although it has been widely discarded in silk industry waste in recent decades, it has more </w:t>
      </w:r>
      <w:r w:rsidRPr="00E11CDB">
        <w:rPr>
          <w:lang w:val="en-GB"/>
        </w:rPr>
        <w:lastRenderedPageBreak/>
        <w:t>recently been investigated for its excellent properties such as UV resistance, antioxidant, ant</w:t>
      </w:r>
      <w:r>
        <w:rPr>
          <w:lang w:val="en-GB"/>
        </w:rPr>
        <w:t>ibacterial and biodegradability (</w:t>
      </w:r>
      <w:proofErr w:type="spellStart"/>
      <w:r>
        <w:rPr>
          <w:lang w:val="en-GB"/>
        </w:rPr>
        <w:t>Rangi</w:t>
      </w:r>
      <w:proofErr w:type="spellEnd"/>
      <w:r>
        <w:rPr>
          <w:lang w:val="en-GB"/>
        </w:rPr>
        <w:t xml:space="preserve"> and </w:t>
      </w:r>
      <w:proofErr w:type="spellStart"/>
      <w:r>
        <w:rPr>
          <w:lang w:val="en-GB"/>
        </w:rPr>
        <w:t>Jajpura</w:t>
      </w:r>
      <w:proofErr w:type="spellEnd"/>
      <w:r>
        <w:rPr>
          <w:lang w:val="en-GB"/>
        </w:rPr>
        <w:t>, 2015).</w:t>
      </w:r>
      <w:r w:rsidR="00563923">
        <w:rPr>
          <w:lang w:val="en-GB"/>
        </w:rPr>
        <w:t xml:space="preserve"> </w:t>
      </w:r>
      <w:r w:rsidR="00563923" w:rsidRPr="00563923">
        <w:rPr>
          <w:lang w:val="en-GB"/>
        </w:rPr>
        <w:t xml:space="preserve">Alginate is a polysaccharide present in the cell wall of brown algae, composed of subunits of </w:t>
      </w:r>
      <w:proofErr w:type="spellStart"/>
      <w:r w:rsidR="00563923" w:rsidRPr="00563923">
        <w:rPr>
          <w:lang w:val="en-GB"/>
        </w:rPr>
        <w:t>guluronic</w:t>
      </w:r>
      <w:proofErr w:type="spellEnd"/>
      <w:r w:rsidR="00563923" w:rsidRPr="00563923">
        <w:rPr>
          <w:lang w:val="en-GB"/>
        </w:rPr>
        <w:t xml:space="preserve"> acid and </w:t>
      </w:r>
      <w:proofErr w:type="spellStart"/>
      <w:r w:rsidR="00563923" w:rsidRPr="00563923">
        <w:rPr>
          <w:lang w:val="en-GB"/>
        </w:rPr>
        <w:t>manuronic</w:t>
      </w:r>
      <w:proofErr w:type="spellEnd"/>
      <w:r w:rsidR="00563923" w:rsidRPr="00563923">
        <w:rPr>
          <w:lang w:val="en-GB"/>
        </w:rPr>
        <w:t xml:space="preserve"> acid. In the presence of divalent ions, it presents the ability to </w:t>
      </w:r>
      <w:r w:rsidR="00C53098">
        <w:rPr>
          <w:lang w:val="en-GB"/>
        </w:rPr>
        <w:t xml:space="preserve">form </w:t>
      </w:r>
      <w:r w:rsidR="00563923" w:rsidRPr="00563923">
        <w:rPr>
          <w:lang w:val="en-GB"/>
        </w:rPr>
        <w:t>gel</w:t>
      </w:r>
      <w:r w:rsidR="00C53098">
        <w:rPr>
          <w:lang w:val="en-GB"/>
        </w:rPr>
        <w:t>s</w:t>
      </w:r>
      <w:r w:rsidR="00563923" w:rsidRPr="00563923">
        <w:rPr>
          <w:lang w:val="en-GB"/>
        </w:rPr>
        <w:t xml:space="preserve">, which allows the production of beads for pharmaceutical application. In addition, it presents interesting properties for this field, such as </w:t>
      </w:r>
      <w:proofErr w:type="spellStart"/>
      <w:r w:rsidR="00563923" w:rsidRPr="00563923">
        <w:rPr>
          <w:lang w:val="en-GB"/>
        </w:rPr>
        <w:t>bioadhesion</w:t>
      </w:r>
      <w:proofErr w:type="spellEnd"/>
      <w:r w:rsidR="00563923" w:rsidRPr="00563923">
        <w:rPr>
          <w:lang w:val="en-GB"/>
        </w:rPr>
        <w:t>, bioc</w:t>
      </w:r>
      <w:r w:rsidR="00C53098">
        <w:rPr>
          <w:lang w:val="en-GB"/>
        </w:rPr>
        <w:t>ompatibility and immunogenicity (</w:t>
      </w:r>
      <w:proofErr w:type="spellStart"/>
      <w:r w:rsidR="00C53098">
        <w:t>Tønnesen</w:t>
      </w:r>
      <w:proofErr w:type="spellEnd"/>
      <w:r w:rsidR="00C53098">
        <w:t xml:space="preserve"> and </w:t>
      </w:r>
      <w:proofErr w:type="spellStart"/>
      <w:r w:rsidR="00C53098">
        <w:t>Karlsen</w:t>
      </w:r>
      <w:proofErr w:type="spellEnd"/>
      <w:r w:rsidR="00C53098">
        <w:t>, 2002).</w:t>
      </w:r>
    </w:p>
    <w:p w:rsidR="00887E9A" w:rsidRDefault="00C53098" w:rsidP="00600535">
      <w:pPr>
        <w:pStyle w:val="CETBodytext"/>
      </w:pPr>
      <w:r w:rsidRPr="00C53098">
        <w:t xml:space="preserve">The </w:t>
      </w:r>
      <w:proofErr w:type="spellStart"/>
      <w:r w:rsidRPr="00C53098">
        <w:t>sericin</w:t>
      </w:r>
      <w:proofErr w:type="spellEnd"/>
      <w:r w:rsidRPr="00C53098">
        <w:t xml:space="preserve"> and alginate blend</w:t>
      </w:r>
      <w:r>
        <w:t xml:space="preserve"> has</w:t>
      </w:r>
      <w:r w:rsidRPr="00C53098">
        <w:t xml:space="preserve"> been investigated for the incorporation of different drugs, such as </w:t>
      </w:r>
      <w:proofErr w:type="spellStart"/>
      <w:r w:rsidRPr="00C53098">
        <w:t>diclofenac</w:t>
      </w:r>
      <w:proofErr w:type="spellEnd"/>
      <w:r w:rsidRPr="00C53098">
        <w:t xml:space="preserve"> sodium (</w:t>
      </w:r>
      <w:proofErr w:type="spellStart"/>
      <w:r w:rsidRPr="00C53098">
        <w:t>Vidart</w:t>
      </w:r>
      <w:proofErr w:type="spellEnd"/>
      <w:r w:rsidRPr="00C53098">
        <w:t xml:space="preserve"> et al., 2018), </w:t>
      </w:r>
      <w:proofErr w:type="spellStart"/>
      <w:r w:rsidR="0088373A" w:rsidRPr="00C53098">
        <w:t>ketoprofen</w:t>
      </w:r>
      <w:proofErr w:type="spellEnd"/>
      <w:r w:rsidR="0088373A" w:rsidRPr="00C53098">
        <w:t xml:space="preserve"> (</w:t>
      </w:r>
      <w:proofErr w:type="spellStart"/>
      <w:r w:rsidR="0088373A" w:rsidRPr="00C53098">
        <w:t>Freitas</w:t>
      </w:r>
      <w:proofErr w:type="spellEnd"/>
      <w:r w:rsidR="0088373A" w:rsidRPr="00C53098">
        <w:t xml:space="preserve"> et al., 2018</w:t>
      </w:r>
      <w:r w:rsidR="0088373A">
        <w:t>a</w:t>
      </w:r>
      <w:r w:rsidR="0088373A" w:rsidRPr="00C53098">
        <w:t>)</w:t>
      </w:r>
      <w:r w:rsidR="0088373A">
        <w:t xml:space="preserve"> </w:t>
      </w:r>
      <w:r w:rsidRPr="00C53098">
        <w:t>and</w:t>
      </w:r>
      <w:r w:rsidR="0088373A" w:rsidRPr="0088373A">
        <w:t xml:space="preserve"> </w:t>
      </w:r>
      <w:r w:rsidR="0088373A" w:rsidRPr="00C53098">
        <w:t>ibuprofen (</w:t>
      </w:r>
      <w:proofErr w:type="spellStart"/>
      <w:r w:rsidR="0088373A" w:rsidRPr="00C53098">
        <w:t>Freitas</w:t>
      </w:r>
      <w:proofErr w:type="spellEnd"/>
      <w:r w:rsidR="0088373A" w:rsidRPr="00C53098">
        <w:t xml:space="preserve"> et al., 2018</w:t>
      </w:r>
      <w:r w:rsidR="0088373A">
        <w:t>b</w:t>
      </w:r>
      <w:r w:rsidR="0088373A" w:rsidRPr="00C53098">
        <w:t>)</w:t>
      </w:r>
      <w:r w:rsidRPr="00C53098">
        <w:t>.</w:t>
      </w:r>
      <w:r w:rsidR="0088373A" w:rsidRPr="0088373A">
        <w:t xml:space="preserve"> All of the above drugs are part of the group of non-steroidal anti-inflammatory drugs. In the present study, a new class of drugs is evaluated with the antihypertensive </w:t>
      </w:r>
      <w:proofErr w:type="spellStart"/>
      <w:r w:rsidR="0088373A" w:rsidRPr="0088373A">
        <w:t>valsartan</w:t>
      </w:r>
      <w:proofErr w:type="spellEnd"/>
      <w:r w:rsidR="0088373A" w:rsidRPr="0088373A">
        <w:t>.</w:t>
      </w:r>
      <w:r w:rsidR="00FC1CC0">
        <w:t xml:space="preserve"> </w:t>
      </w:r>
      <w:r w:rsidR="00FC1CC0" w:rsidRPr="00FC1CC0">
        <w:t>This is because previous studies have shown that not all drugs are favorable to incorporation into the aforementioned blend</w:t>
      </w:r>
      <w:r w:rsidR="00FC1CC0">
        <w:t xml:space="preserve"> (</w:t>
      </w:r>
      <w:proofErr w:type="spellStart"/>
      <w:r w:rsidR="00FC1CC0">
        <w:t>Vidart</w:t>
      </w:r>
      <w:proofErr w:type="spellEnd"/>
      <w:r w:rsidR="00FC1CC0">
        <w:t xml:space="preserve"> et al., 2017).</w:t>
      </w:r>
    </w:p>
    <w:p w:rsidR="0088373A" w:rsidRDefault="0088373A" w:rsidP="00600535">
      <w:pPr>
        <w:pStyle w:val="CETBodytext"/>
      </w:pPr>
      <w:r w:rsidRPr="0088373A">
        <w:t xml:space="preserve">Thus, the main objective of this work was to evaluate the incorporation of </w:t>
      </w:r>
      <w:proofErr w:type="spellStart"/>
      <w:r w:rsidRPr="0088373A">
        <w:t>valsartan</w:t>
      </w:r>
      <w:proofErr w:type="spellEnd"/>
      <w:r w:rsidRPr="0088373A">
        <w:t xml:space="preserve"> into the </w:t>
      </w:r>
      <w:proofErr w:type="spellStart"/>
      <w:r w:rsidRPr="0088373A">
        <w:t>sericin</w:t>
      </w:r>
      <w:proofErr w:type="spellEnd"/>
      <w:r w:rsidRPr="0088373A">
        <w:t xml:space="preserve"> and alginate blend. For this, formulations were produced only with alginate and with the blend, varying the proportion of the components. Such formulations were evaluated </w:t>
      </w:r>
      <w:r>
        <w:t>through</w:t>
      </w:r>
      <w:r w:rsidRPr="0088373A">
        <w:t xml:space="preserve"> incorporation efficiency and release into acidic and enteric media.</w:t>
      </w:r>
    </w:p>
    <w:p w:rsidR="0088373A" w:rsidRPr="00B57B36" w:rsidRDefault="005F14AF" w:rsidP="0088373A">
      <w:pPr>
        <w:pStyle w:val="CETHeading1"/>
        <w:rPr>
          <w:lang w:val="en-GB"/>
        </w:rPr>
      </w:pPr>
      <w:r>
        <w:rPr>
          <w:lang w:val="en-GB"/>
        </w:rPr>
        <w:t>Experimental section</w:t>
      </w:r>
    </w:p>
    <w:p w:rsidR="005F14AF" w:rsidRDefault="005F14AF" w:rsidP="005F14AF">
      <w:pPr>
        <w:pStyle w:val="CETheadingx"/>
      </w:pPr>
      <w:r>
        <w:t>Materials</w:t>
      </w:r>
    </w:p>
    <w:p w:rsidR="00FC1CC0" w:rsidRDefault="00FC1CC0" w:rsidP="00FC1CC0">
      <w:pPr>
        <w:pStyle w:val="CETBodytext"/>
      </w:pPr>
      <w:proofErr w:type="spellStart"/>
      <w:r w:rsidRPr="00FC1CC0">
        <w:t>Sericin</w:t>
      </w:r>
      <w:proofErr w:type="spellEnd"/>
      <w:r w:rsidRPr="00FC1CC0">
        <w:t xml:space="preserve"> used in the assays was experimentally obtained from cocoons of the </w:t>
      </w:r>
      <w:proofErr w:type="spellStart"/>
      <w:r w:rsidRPr="001B52BF">
        <w:rPr>
          <w:i/>
        </w:rPr>
        <w:t>Bombyx</w:t>
      </w:r>
      <w:proofErr w:type="spellEnd"/>
      <w:r w:rsidRPr="001B52BF">
        <w:rPr>
          <w:i/>
        </w:rPr>
        <w:t xml:space="preserve"> </w:t>
      </w:r>
      <w:proofErr w:type="spellStart"/>
      <w:r w:rsidRPr="001B52BF">
        <w:rPr>
          <w:i/>
        </w:rPr>
        <w:t>mori</w:t>
      </w:r>
      <w:proofErr w:type="spellEnd"/>
      <w:r w:rsidRPr="00FC1CC0">
        <w:t xml:space="preserve"> silkworm. The cocoons were kindly provided by the </w:t>
      </w:r>
      <w:proofErr w:type="spellStart"/>
      <w:r w:rsidRPr="00FC1CC0">
        <w:t>Bratac</w:t>
      </w:r>
      <w:proofErr w:type="spellEnd"/>
      <w:r w:rsidRPr="00FC1CC0">
        <w:t xml:space="preserve"> Silk Mills Company (Londrina - PR, Brazil). Sodium alginate was commercially obtained from Sigma-Aldrich (St. L</w:t>
      </w:r>
      <w:r w:rsidR="001B52BF">
        <w:t xml:space="preserve">ouis - </w:t>
      </w:r>
      <w:r w:rsidRPr="00FC1CC0">
        <w:t xml:space="preserve">MO, USA). The active </w:t>
      </w:r>
      <w:r w:rsidR="001B52BF">
        <w:t xml:space="preserve">pharmaceutical </w:t>
      </w:r>
      <w:r w:rsidRPr="00FC1CC0">
        <w:t>ingredient</w:t>
      </w:r>
      <w:r w:rsidR="001B52BF">
        <w:t>,</w:t>
      </w:r>
      <w:r w:rsidRPr="00FC1CC0">
        <w:t xml:space="preserve"> </w:t>
      </w:r>
      <w:proofErr w:type="spellStart"/>
      <w:r w:rsidRPr="00FC1CC0">
        <w:t>valsartan</w:t>
      </w:r>
      <w:proofErr w:type="spellEnd"/>
      <w:r w:rsidR="001B52BF">
        <w:t>,</w:t>
      </w:r>
      <w:r w:rsidRPr="00FC1CC0">
        <w:t xml:space="preserve"> was purchased from </w:t>
      </w:r>
      <w:proofErr w:type="spellStart"/>
      <w:r w:rsidRPr="00FC1CC0">
        <w:t>Purifarma</w:t>
      </w:r>
      <w:proofErr w:type="spellEnd"/>
      <w:r w:rsidRPr="00FC1CC0">
        <w:t xml:space="preserve"> (São Paulo - SP, Brazil). The reagents used in the experimental tests were </w:t>
      </w:r>
      <w:r w:rsidR="001B52BF">
        <w:t xml:space="preserve">of </w:t>
      </w:r>
      <w:r w:rsidRPr="00FC1CC0">
        <w:t xml:space="preserve">analytical grade, </w:t>
      </w:r>
      <w:r w:rsidR="001B52BF">
        <w:t>as</w:t>
      </w:r>
      <w:r w:rsidRPr="00FC1CC0">
        <w:t xml:space="preserve"> calcium chloride from </w:t>
      </w:r>
      <w:proofErr w:type="spellStart"/>
      <w:r w:rsidRPr="00FC1CC0">
        <w:t>Anidrol</w:t>
      </w:r>
      <w:r w:rsidR="001B52BF" w:rsidRPr="001B52BF">
        <w:rPr>
          <w:vertAlign w:val="superscript"/>
        </w:rPr>
        <w:t>TM</w:t>
      </w:r>
      <w:proofErr w:type="spellEnd"/>
      <w:r w:rsidRPr="00FC1CC0">
        <w:t xml:space="preserve"> (</w:t>
      </w:r>
      <w:proofErr w:type="spellStart"/>
      <w:r w:rsidRPr="00FC1CC0">
        <w:t>Diadema</w:t>
      </w:r>
      <w:proofErr w:type="spellEnd"/>
      <w:r w:rsidRPr="00FC1CC0">
        <w:t xml:space="preserve"> - SP, Brazil) and hydrochloric acid and </w:t>
      </w:r>
      <w:proofErr w:type="spellStart"/>
      <w:r w:rsidRPr="00FC1CC0">
        <w:t>tribasi</w:t>
      </w:r>
      <w:r w:rsidR="001B52BF">
        <w:t>c</w:t>
      </w:r>
      <w:proofErr w:type="spellEnd"/>
      <w:r w:rsidR="001B52BF">
        <w:t xml:space="preserve"> sodium phosphate from </w:t>
      </w:r>
      <w:proofErr w:type="spellStart"/>
      <w:r w:rsidR="001B52BF">
        <w:t>Dinâmica</w:t>
      </w:r>
      <w:r w:rsidR="001B52BF" w:rsidRPr="001B52BF">
        <w:rPr>
          <w:vertAlign w:val="superscript"/>
        </w:rPr>
        <w:t>TM</w:t>
      </w:r>
      <w:proofErr w:type="spellEnd"/>
      <w:r w:rsidRPr="00FC1CC0">
        <w:t xml:space="preserve"> (</w:t>
      </w:r>
      <w:proofErr w:type="spellStart"/>
      <w:r w:rsidRPr="00FC1CC0">
        <w:t>Diadema</w:t>
      </w:r>
      <w:proofErr w:type="spellEnd"/>
      <w:r w:rsidRPr="00FC1CC0">
        <w:t xml:space="preserve"> - SP, Brazil). For the preparation of solutions, ultrapure water was used (Reverse Osmosis, </w:t>
      </w:r>
      <w:proofErr w:type="spellStart"/>
      <w:r w:rsidRPr="00FC1CC0">
        <w:t>Gehaka</w:t>
      </w:r>
      <w:proofErr w:type="spellEnd"/>
      <w:r w:rsidRPr="00FC1CC0">
        <w:t>, Brazil).</w:t>
      </w:r>
    </w:p>
    <w:p w:rsidR="001B52BF" w:rsidRDefault="001B52BF" w:rsidP="001B52BF">
      <w:pPr>
        <w:pStyle w:val="CETheadingx"/>
      </w:pPr>
      <w:proofErr w:type="spellStart"/>
      <w:r>
        <w:t>Sericin</w:t>
      </w:r>
      <w:proofErr w:type="spellEnd"/>
      <w:r>
        <w:t xml:space="preserve"> extraction</w:t>
      </w:r>
    </w:p>
    <w:p w:rsidR="001B52BF" w:rsidRDefault="00835531" w:rsidP="001B52BF">
      <w:pPr>
        <w:pStyle w:val="CETBodytext"/>
      </w:pPr>
      <w:r w:rsidRPr="00835531">
        <w:t xml:space="preserve">In order to extract </w:t>
      </w:r>
      <w:proofErr w:type="spellStart"/>
      <w:r w:rsidRPr="00835531">
        <w:t>sericin</w:t>
      </w:r>
      <w:proofErr w:type="spellEnd"/>
      <w:r w:rsidRPr="00835531">
        <w:t>, the methodology reported by Silva et al. (2016)</w:t>
      </w:r>
      <w:r>
        <w:t xml:space="preserve"> was followed</w:t>
      </w:r>
      <w:r w:rsidRPr="00835531">
        <w:t xml:space="preserve">. For this, the cocoons were cleaned and cut, with the aid of tweezers and scissors, in pieces of about 1 cm². The small pieces of cocoons were washed in </w:t>
      </w:r>
      <w:r>
        <w:t>tap</w:t>
      </w:r>
      <w:r w:rsidRPr="00835531">
        <w:t xml:space="preserve"> water and rinsed with ultrapure water to remove any impurit</w:t>
      </w:r>
      <w:r>
        <w:t>y, and dried in an oven at 45 °</w:t>
      </w:r>
      <w:r w:rsidRPr="00835531">
        <w:t>C. In order to perform the extraction</w:t>
      </w:r>
      <w:r>
        <w:t xml:space="preserve"> in water</w:t>
      </w:r>
      <w:r w:rsidRPr="00835531">
        <w:t>, a high temperature and pressure method was used. Autoclave (AV-18, Pho</w:t>
      </w:r>
      <w:r>
        <w:t xml:space="preserve">enix, Brazil) at 120 °C, 1 </w:t>
      </w:r>
      <w:proofErr w:type="spellStart"/>
      <w:r>
        <w:t>kgf</w:t>
      </w:r>
      <w:proofErr w:type="spellEnd"/>
      <w:r>
        <w:t>/</w:t>
      </w:r>
      <w:r w:rsidRPr="00835531">
        <w:t>cm</w:t>
      </w:r>
      <w:r>
        <w:t>²</w:t>
      </w:r>
      <w:r w:rsidRPr="00835531">
        <w:t xml:space="preserve"> for 40 min was used in the proportion of 40 g of dry cocoons for each liter of water.</w:t>
      </w:r>
    </w:p>
    <w:p w:rsidR="007054DB" w:rsidRDefault="00835531" w:rsidP="001B52BF">
      <w:pPr>
        <w:pStyle w:val="CETBodytext"/>
      </w:pPr>
      <w:r w:rsidRPr="00835531">
        <w:t xml:space="preserve">The extracted </w:t>
      </w:r>
      <w:proofErr w:type="spellStart"/>
      <w:r w:rsidRPr="00835531">
        <w:t>sericin</w:t>
      </w:r>
      <w:proofErr w:type="spellEnd"/>
      <w:r w:rsidRPr="00835531">
        <w:t xml:space="preserve"> was separated from the fibroin by filtration and kept in a closed container for 24 h at room temperature to stabilize the protein granules. In order to concentrate </w:t>
      </w:r>
      <w:proofErr w:type="spellStart"/>
      <w:r w:rsidRPr="00835531">
        <w:t>sericin</w:t>
      </w:r>
      <w:proofErr w:type="spellEnd"/>
      <w:r w:rsidRPr="00835531">
        <w:t xml:space="preserve">, </w:t>
      </w:r>
      <w:proofErr w:type="spellStart"/>
      <w:r w:rsidRPr="00835531">
        <w:t>cryo</w:t>
      </w:r>
      <w:proofErr w:type="spellEnd"/>
      <w:r w:rsidRPr="00835531">
        <w:t xml:space="preserve">-concentration of the solution was also performed following </w:t>
      </w:r>
      <w:r w:rsidR="00CC39AC">
        <w:t xml:space="preserve">the </w:t>
      </w:r>
      <w:r w:rsidR="00CC39AC" w:rsidRPr="00835531">
        <w:t xml:space="preserve">methodology </w:t>
      </w:r>
      <w:r w:rsidR="00CC39AC">
        <w:t xml:space="preserve">of </w:t>
      </w:r>
      <w:r w:rsidRPr="00835531">
        <w:t>freez</w:t>
      </w:r>
      <w:r w:rsidR="00CC39AC">
        <w:t>ing</w:t>
      </w:r>
      <w:r w:rsidRPr="00835531">
        <w:t>/thaw</w:t>
      </w:r>
      <w:r w:rsidR="00CC39AC">
        <w:t>ing</w:t>
      </w:r>
      <w:r w:rsidRPr="00835531">
        <w:t xml:space="preserve"> at room temperature</w:t>
      </w:r>
      <w:r w:rsidR="00691E7D">
        <w:t xml:space="preserve"> (Silva et al., 2014)</w:t>
      </w:r>
      <w:r w:rsidRPr="00835531">
        <w:t>.</w:t>
      </w:r>
      <w:r w:rsidR="00CC39AC">
        <w:t xml:space="preserve"> </w:t>
      </w:r>
      <w:r w:rsidR="00CC39AC" w:rsidRPr="00CC39AC">
        <w:t xml:space="preserve">After this step, the </w:t>
      </w:r>
      <w:proofErr w:type="spellStart"/>
      <w:r w:rsidR="00CC39AC" w:rsidRPr="00CC39AC">
        <w:t>sericin</w:t>
      </w:r>
      <w:proofErr w:type="spellEnd"/>
      <w:r w:rsidR="00CC39AC" w:rsidRPr="00CC39AC">
        <w:t xml:space="preserve"> solution was filtered and the higher molar mass granules were separated and heated (120 ° C, 1kgf / cm²) to </w:t>
      </w:r>
      <w:proofErr w:type="spellStart"/>
      <w:r w:rsidR="00CC39AC" w:rsidRPr="00CC39AC">
        <w:t>resolubilize</w:t>
      </w:r>
      <w:proofErr w:type="spellEnd"/>
      <w:r w:rsidR="00CC39AC" w:rsidRPr="00CC39AC">
        <w:t>. The concentration of thi</w:t>
      </w:r>
      <w:r w:rsidR="00CC39AC">
        <w:t>s solution was adjusted to 25 g</w:t>
      </w:r>
      <w:r w:rsidR="00CC39AC" w:rsidRPr="00CC39AC">
        <w:t>/L (2.5</w:t>
      </w:r>
      <w:r w:rsidR="00400301">
        <w:t xml:space="preserve"> </w:t>
      </w:r>
      <w:r w:rsidR="00CC39AC" w:rsidRPr="00CC39AC">
        <w:t>% w/</w:t>
      </w:r>
      <w:r w:rsidR="00CC39AC">
        <w:t>V</w:t>
      </w:r>
      <w:r w:rsidR="00CC39AC" w:rsidRPr="00CC39AC">
        <w:t>).</w:t>
      </w:r>
    </w:p>
    <w:p w:rsidR="007054DB" w:rsidRDefault="007054DB" w:rsidP="007054DB">
      <w:pPr>
        <w:pStyle w:val="CETheadingx"/>
      </w:pPr>
      <w:r>
        <w:t>Drug incorporation and Particles production</w:t>
      </w:r>
    </w:p>
    <w:p w:rsidR="00835531" w:rsidRPr="001B52BF" w:rsidRDefault="007054DB" w:rsidP="007054DB">
      <w:pPr>
        <w:pStyle w:val="CETBodytext"/>
      </w:pPr>
      <w:r w:rsidRPr="007054DB">
        <w:t xml:space="preserve">To prepare the </w:t>
      </w:r>
      <w:r>
        <w:t>polymer blend, the 2.5</w:t>
      </w:r>
      <w:r w:rsidR="00400301">
        <w:t xml:space="preserve"> </w:t>
      </w:r>
      <w:r>
        <w:t>% (w</w:t>
      </w:r>
      <w:r w:rsidRPr="007054DB">
        <w:t>/</w:t>
      </w:r>
      <w:r>
        <w:t xml:space="preserve">V) </w:t>
      </w:r>
      <w:proofErr w:type="spellStart"/>
      <w:r>
        <w:t>sericin</w:t>
      </w:r>
      <w:proofErr w:type="spellEnd"/>
      <w:r>
        <w:t xml:space="preserve"> solution was heated (120 °C, 1 </w:t>
      </w:r>
      <w:proofErr w:type="spellStart"/>
      <w:r>
        <w:t>kgf</w:t>
      </w:r>
      <w:proofErr w:type="spellEnd"/>
      <w:r w:rsidRPr="007054DB">
        <w:t xml:space="preserve">/cm²) for 10 min and kept under stirring in </w:t>
      </w:r>
      <w:proofErr w:type="spellStart"/>
      <w:r w:rsidRPr="007054DB">
        <w:t>Ultraturrax</w:t>
      </w:r>
      <w:proofErr w:type="spellEnd"/>
      <w:r w:rsidRPr="007054DB">
        <w:t xml:space="preserve"> (T18, IKA, USA) at 4000 rpm until r</w:t>
      </w:r>
      <w:r w:rsidR="00400301">
        <w:t>eaching the temperature of 55 °</w:t>
      </w:r>
      <w:r w:rsidRPr="007054DB">
        <w:t xml:space="preserve">C. At that time, the alginate was added in different proportions, as </w:t>
      </w:r>
      <w:r w:rsidR="00BC5929">
        <w:t xml:space="preserve">shown </w:t>
      </w:r>
      <w:r w:rsidRPr="007054DB">
        <w:t>in Table 1, and t</w:t>
      </w:r>
      <w:r w:rsidR="00BC5929">
        <w:t>he solution was stirred at 4000 </w:t>
      </w:r>
      <w:r w:rsidRPr="007054DB">
        <w:t>rpm until complete homogenization. After this, the drug was added and stirred until homogenization, initially at 4000 rpm and, at the end, at 8000 rpm (</w:t>
      </w:r>
      <w:proofErr w:type="spellStart"/>
      <w:r w:rsidRPr="007054DB">
        <w:t>Vidart</w:t>
      </w:r>
      <w:proofErr w:type="spellEnd"/>
      <w:r w:rsidRPr="007054DB">
        <w:t xml:space="preserve"> et al., 2016). In parallel, formulation with alginate and drug in water was produced in order to verify the effect of </w:t>
      </w:r>
      <w:proofErr w:type="spellStart"/>
      <w:r w:rsidRPr="007054DB">
        <w:t>sericin</w:t>
      </w:r>
      <w:proofErr w:type="spellEnd"/>
      <w:r w:rsidRPr="007054DB">
        <w:t>. All formulations followed the amounts shown in Table 1.</w:t>
      </w:r>
      <w:r w:rsidR="00CC39AC">
        <w:t xml:space="preserve"> </w:t>
      </w:r>
    </w:p>
    <w:p w:rsidR="00400301" w:rsidRPr="00B57B36" w:rsidRDefault="00400301" w:rsidP="00400301">
      <w:pPr>
        <w:pStyle w:val="CETTabletitle"/>
      </w:pPr>
      <w:proofErr w:type="gramStart"/>
      <w:r w:rsidRPr="00B57B36">
        <w:t xml:space="preserve">Table 1: </w:t>
      </w:r>
      <w:r w:rsidRPr="00400301">
        <w:t xml:space="preserve">Composition of </w:t>
      </w:r>
      <w:r>
        <w:t xml:space="preserve">the </w:t>
      </w:r>
      <w:proofErr w:type="spellStart"/>
      <w:r w:rsidRPr="00400301">
        <w:t>val</w:t>
      </w:r>
      <w:r>
        <w:t>sartan</w:t>
      </w:r>
      <w:proofErr w:type="spellEnd"/>
      <w:r>
        <w:t xml:space="preserve"> formulations, in </w:t>
      </w:r>
      <w:r w:rsidRPr="00400301">
        <w:t>%</w:t>
      </w:r>
      <w:r w:rsidR="00566797">
        <w:t xml:space="preserve"> </w:t>
      </w:r>
      <w:r w:rsidRPr="00400301">
        <w:t>(w/V).</w:t>
      </w:r>
      <w:proofErr w:type="gramEnd"/>
    </w:p>
    <w:tbl>
      <w:tblPr>
        <w:tblW w:w="0" w:type="auto"/>
        <w:tblBorders>
          <w:top w:val="single" w:sz="12" w:space="0" w:color="008000"/>
          <w:bottom w:val="single" w:sz="12" w:space="0" w:color="008000"/>
        </w:tblBorders>
        <w:shd w:val="clear" w:color="auto" w:fill="FFFFFF"/>
        <w:tblCellMar>
          <w:left w:w="0" w:type="dxa"/>
          <w:right w:w="0" w:type="dxa"/>
        </w:tblCellMar>
        <w:tblLook w:val="00A0"/>
      </w:tblPr>
      <w:tblGrid>
        <w:gridCol w:w="1134"/>
        <w:gridCol w:w="1134"/>
        <w:gridCol w:w="1134"/>
        <w:gridCol w:w="1134"/>
      </w:tblGrid>
      <w:tr w:rsidR="00400301" w:rsidRPr="00B57B36" w:rsidTr="00D324F4">
        <w:tc>
          <w:tcPr>
            <w:tcW w:w="1134" w:type="dxa"/>
            <w:tcBorders>
              <w:top w:val="single" w:sz="12" w:space="0" w:color="008000"/>
              <w:bottom w:val="single" w:sz="6" w:space="0" w:color="008000"/>
            </w:tcBorders>
            <w:shd w:val="clear" w:color="auto" w:fill="FFFFFF"/>
          </w:tcPr>
          <w:p w:rsidR="00400301" w:rsidRPr="00B57B36" w:rsidRDefault="00400301" w:rsidP="00D324F4">
            <w:pPr>
              <w:pStyle w:val="CETBodytext"/>
              <w:rPr>
                <w:lang w:val="en-GB"/>
              </w:rPr>
            </w:pPr>
            <w:r>
              <w:rPr>
                <w:lang w:val="en-GB"/>
              </w:rPr>
              <w:t>Formulation</w:t>
            </w:r>
            <w:r w:rsidRPr="00B57B36">
              <w:rPr>
                <w:lang w:val="en-GB"/>
              </w:rPr>
              <w:t xml:space="preserve"> </w:t>
            </w:r>
          </w:p>
        </w:tc>
        <w:tc>
          <w:tcPr>
            <w:tcW w:w="1134" w:type="dxa"/>
            <w:tcBorders>
              <w:top w:val="single" w:sz="12" w:space="0" w:color="008000"/>
              <w:bottom w:val="single" w:sz="6" w:space="0" w:color="008000"/>
            </w:tcBorders>
            <w:shd w:val="clear" w:color="auto" w:fill="FFFFFF"/>
          </w:tcPr>
          <w:p w:rsidR="00400301" w:rsidRPr="00B57B36" w:rsidRDefault="00400301" w:rsidP="00D324F4">
            <w:pPr>
              <w:pStyle w:val="CETBodytext"/>
              <w:rPr>
                <w:lang w:val="en-GB"/>
              </w:rPr>
            </w:pPr>
            <w:proofErr w:type="spellStart"/>
            <w:r>
              <w:rPr>
                <w:lang w:val="en-GB"/>
              </w:rPr>
              <w:t>Sericin</w:t>
            </w:r>
            <w:proofErr w:type="spellEnd"/>
          </w:p>
        </w:tc>
        <w:tc>
          <w:tcPr>
            <w:tcW w:w="1134" w:type="dxa"/>
            <w:tcBorders>
              <w:top w:val="single" w:sz="12" w:space="0" w:color="008000"/>
              <w:bottom w:val="single" w:sz="6" w:space="0" w:color="008000"/>
            </w:tcBorders>
            <w:shd w:val="clear" w:color="auto" w:fill="FFFFFF"/>
          </w:tcPr>
          <w:p w:rsidR="00400301" w:rsidRPr="00B57B36" w:rsidRDefault="00400301" w:rsidP="00D324F4">
            <w:pPr>
              <w:pStyle w:val="CETBodytext"/>
              <w:rPr>
                <w:lang w:val="en-GB"/>
              </w:rPr>
            </w:pPr>
            <w:r>
              <w:rPr>
                <w:lang w:val="en-GB"/>
              </w:rPr>
              <w:t>Alginate</w:t>
            </w:r>
          </w:p>
        </w:tc>
        <w:tc>
          <w:tcPr>
            <w:tcW w:w="1134" w:type="dxa"/>
            <w:tcBorders>
              <w:top w:val="single" w:sz="12" w:space="0" w:color="008000"/>
              <w:bottom w:val="single" w:sz="6" w:space="0" w:color="008000"/>
            </w:tcBorders>
            <w:shd w:val="clear" w:color="auto" w:fill="FFFFFF"/>
          </w:tcPr>
          <w:p w:rsidR="00400301" w:rsidRPr="00B57B36" w:rsidRDefault="00400301" w:rsidP="00D324F4">
            <w:pPr>
              <w:pStyle w:val="CETBodytext"/>
              <w:ind w:right="-1"/>
              <w:rPr>
                <w:rFonts w:cs="Arial"/>
                <w:szCs w:val="18"/>
                <w:lang w:val="en-GB"/>
              </w:rPr>
            </w:pPr>
            <w:proofErr w:type="spellStart"/>
            <w:r>
              <w:rPr>
                <w:rFonts w:cs="Arial"/>
                <w:szCs w:val="18"/>
                <w:lang w:val="en-GB"/>
              </w:rPr>
              <w:t>Valsartan</w:t>
            </w:r>
            <w:proofErr w:type="spellEnd"/>
          </w:p>
        </w:tc>
      </w:tr>
      <w:tr w:rsidR="00400301" w:rsidRPr="00B57B36" w:rsidTr="00D324F4">
        <w:tc>
          <w:tcPr>
            <w:tcW w:w="1134" w:type="dxa"/>
            <w:shd w:val="clear" w:color="auto" w:fill="FFFFFF"/>
          </w:tcPr>
          <w:p w:rsidR="00400301" w:rsidRPr="00B57B36" w:rsidRDefault="00400301" w:rsidP="00D324F4">
            <w:pPr>
              <w:pStyle w:val="CETBodytext"/>
              <w:rPr>
                <w:lang w:val="en-GB"/>
              </w:rPr>
            </w:pPr>
            <w:r>
              <w:rPr>
                <w:lang w:val="en-GB"/>
              </w:rPr>
              <w:t>V1</w:t>
            </w:r>
          </w:p>
        </w:tc>
        <w:tc>
          <w:tcPr>
            <w:tcW w:w="1134" w:type="dxa"/>
            <w:shd w:val="clear" w:color="auto" w:fill="FFFFFF"/>
          </w:tcPr>
          <w:p w:rsidR="00400301" w:rsidRPr="00B57B36" w:rsidRDefault="00400301" w:rsidP="00D324F4">
            <w:pPr>
              <w:pStyle w:val="CETBodytext"/>
              <w:rPr>
                <w:lang w:val="en-GB"/>
              </w:rPr>
            </w:pPr>
            <w:r>
              <w:rPr>
                <w:lang w:val="en-GB"/>
              </w:rPr>
              <w:t>2.5</w:t>
            </w:r>
          </w:p>
        </w:tc>
        <w:tc>
          <w:tcPr>
            <w:tcW w:w="1134" w:type="dxa"/>
            <w:shd w:val="clear" w:color="auto" w:fill="FFFFFF"/>
          </w:tcPr>
          <w:p w:rsidR="00400301" w:rsidRPr="00B57B36" w:rsidRDefault="00400301" w:rsidP="00D324F4">
            <w:pPr>
              <w:pStyle w:val="CETBodytext"/>
              <w:rPr>
                <w:lang w:val="en-GB"/>
              </w:rPr>
            </w:pPr>
            <w:r>
              <w:rPr>
                <w:lang w:val="en-GB"/>
              </w:rPr>
              <w:t>1.0</w:t>
            </w:r>
          </w:p>
        </w:tc>
        <w:tc>
          <w:tcPr>
            <w:tcW w:w="1134" w:type="dxa"/>
            <w:shd w:val="clear" w:color="auto" w:fill="FFFFFF"/>
          </w:tcPr>
          <w:p w:rsidR="00400301" w:rsidRPr="00B57B36" w:rsidRDefault="00400301" w:rsidP="00D324F4">
            <w:pPr>
              <w:pStyle w:val="CETBodytext"/>
              <w:ind w:right="-1"/>
              <w:rPr>
                <w:rFonts w:cs="Arial"/>
                <w:szCs w:val="18"/>
                <w:lang w:val="en-GB"/>
              </w:rPr>
            </w:pPr>
            <w:r>
              <w:rPr>
                <w:rFonts w:cs="Arial"/>
                <w:szCs w:val="18"/>
                <w:lang w:val="en-GB"/>
              </w:rPr>
              <w:t>2.0</w:t>
            </w:r>
          </w:p>
        </w:tc>
      </w:tr>
      <w:tr w:rsidR="00400301" w:rsidRPr="00B57B36" w:rsidTr="00D324F4">
        <w:tc>
          <w:tcPr>
            <w:tcW w:w="1134" w:type="dxa"/>
            <w:shd w:val="clear" w:color="auto" w:fill="FFFFFF"/>
          </w:tcPr>
          <w:p w:rsidR="00400301" w:rsidRPr="00B57B36" w:rsidRDefault="00400301" w:rsidP="00D324F4">
            <w:pPr>
              <w:pStyle w:val="CETBodytext"/>
              <w:rPr>
                <w:lang w:val="en-GB"/>
              </w:rPr>
            </w:pPr>
            <w:r>
              <w:rPr>
                <w:lang w:val="en-GB"/>
              </w:rPr>
              <w:t>V2</w:t>
            </w:r>
          </w:p>
        </w:tc>
        <w:tc>
          <w:tcPr>
            <w:tcW w:w="1134" w:type="dxa"/>
            <w:shd w:val="clear" w:color="auto" w:fill="FFFFFF"/>
          </w:tcPr>
          <w:p w:rsidR="00400301" w:rsidRPr="00B57B36" w:rsidRDefault="00400301" w:rsidP="00D324F4">
            <w:pPr>
              <w:pStyle w:val="CETBodytext"/>
              <w:rPr>
                <w:lang w:val="en-GB"/>
              </w:rPr>
            </w:pPr>
            <w:r>
              <w:rPr>
                <w:lang w:val="en-GB"/>
              </w:rPr>
              <w:t>2.5</w:t>
            </w:r>
          </w:p>
        </w:tc>
        <w:tc>
          <w:tcPr>
            <w:tcW w:w="1134" w:type="dxa"/>
            <w:shd w:val="clear" w:color="auto" w:fill="FFFFFF"/>
          </w:tcPr>
          <w:p w:rsidR="00400301" w:rsidRPr="00B57B36" w:rsidRDefault="00400301" w:rsidP="00D324F4">
            <w:pPr>
              <w:pStyle w:val="CETBodytext"/>
              <w:rPr>
                <w:lang w:val="en-GB"/>
              </w:rPr>
            </w:pPr>
            <w:r>
              <w:rPr>
                <w:lang w:val="en-GB"/>
              </w:rPr>
              <w:t>2.8</w:t>
            </w:r>
          </w:p>
        </w:tc>
        <w:tc>
          <w:tcPr>
            <w:tcW w:w="1134" w:type="dxa"/>
            <w:shd w:val="clear" w:color="auto" w:fill="FFFFFF"/>
          </w:tcPr>
          <w:p w:rsidR="00400301" w:rsidRPr="00B57B36" w:rsidRDefault="00400301" w:rsidP="00D324F4">
            <w:pPr>
              <w:pStyle w:val="CETBodytext"/>
              <w:ind w:right="-1"/>
              <w:rPr>
                <w:rFonts w:cs="Arial"/>
                <w:szCs w:val="18"/>
                <w:lang w:val="en-GB"/>
              </w:rPr>
            </w:pPr>
            <w:r>
              <w:rPr>
                <w:rFonts w:cs="Arial"/>
                <w:szCs w:val="18"/>
                <w:lang w:val="en-GB"/>
              </w:rPr>
              <w:t>2.0</w:t>
            </w:r>
          </w:p>
        </w:tc>
      </w:tr>
      <w:tr w:rsidR="00400301" w:rsidRPr="00B57B36" w:rsidTr="00D324F4">
        <w:tc>
          <w:tcPr>
            <w:tcW w:w="1134" w:type="dxa"/>
            <w:shd w:val="clear" w:color="auto" w:fill="FFFFFF"/>
          </w:tcPr>
          <w:p w:rsidR="00400301" w:rsidRPr="00B57B36" w:rsidRDefault="00400301" w:rsidP="00D324F4">
            <w:pPr>
              <w:pStyle w:val="CETBodytext"/>
              <w:ind w:right="-1"/>
              <w:rPr>
                <w:rFonts w:cs="Arial"/>
                <w:szCs w:val="18"/>
                <w:lang w:val="en-GB"/>
              </w:rPr>
            </w:pPr>
            <w:r>
              <w:rPr>
                <w:rFonts w:cs="Arial"/>
                <w:szCs w:val="18"/>
                <w:lang w:val="en-GB"/>
              </w:rPr>
              <w:t>V3</w:t>
            </w:r>
          </w:p>
        </w:tc>
        <w:tc>
          <w:tcPr>
            <w:tcW w:w="1134" w:type="dxa"/>
            <w:shd w:val="clear" w:color="auto" w:fill="FFFFFF"/>
          </w:tcPr>
          <w:p w:rsidR="00400301" w:rsidRPr="00B57B36" w:rsidRDefault="00400301" w:rsidP="00D324F4">
            <w:pPr>
              <w:pStyle w:val="CETBodytext"/>
              <w:ind w:right="-1"/>
              <w:rPr>
                <w:rFonts w:cs="Arial"/>
                <w:szCs w:val="18"/>
                <w:lang w:val="en-GB"/>
              </w:rPr>
            </w:pPr>
            <w:r>
              <w:rPr>
                <w:rFonts w:cs="Arial"/>
                <w:szCs w:val="18"/>
                <w:lang w:val="en-GB"/>
              </w:rPr>
              <w:t>-</w:t>
            </w:r>
          </w:p>
        </w:tc>
        <w:tc>
          <w:tcPr>
            <w:tcW w:w="1134" w:type="dxa"/>
            <w:shd w:val="clear" w:color="auto" w:fill="FFFFFF"/>
          </w:tcPr>
          <w:p w:rsidR="00400301" w:rsidRPr="00B57B36" w:rsidRDefault="00400301" w:rsidP="00D324F4">
            <w:pPr>
              <w:pStyle w:val="CETBodytext"/>
              <w:ind w:right="-1"/>
              <w:rPr>
                <w:rFonts w:cs="Arial"/>
                <w:szCs w:val="18"/>
                <w:lang w:val="en-GB"/>
              </w:rPr>
            </w:pPr>
            <w:r>
              <w:rPr>
                <w:rFonts w:cs="Arial"/>
                <w:szCs w:val="18"/>
                <w:lang w:val="en-GB"/>
              </w:rPr>
              <w:t>2.8</w:t>
            </w:r>
          </w:p>
        </w:tc>
        <w:tc>
          <w:tcPr>
            <w:tcW w:w="1134" w:type="dxa"/>
            <w:shd w:val="clear" w:color="auto" w:fill="FFFFFF"/>
          </w:tcPr>
          <w:p w:rsidR="00400301" w:rsidRPr="00B57B36" w:rsidRDefault="00400301" w:rsidP="00D324F4">
            <w:pPr>
              <w:pStyle w:val="CETBodytext"/>
              <w:ind w:right="-1"/>
              <w:rPr>
                <w:rFonts w:cs="Arial"/>
                <w:szCs w:val="18"/>
                <w:lang w:val="en-GB"/>
              </w:rPr>
            </w:pPr>
            <w:r>
              <w:rPr>
                <w:rFonts w:cs="Arial"/>
                <w:szCs w:val="18"/>
                <w:lang w:val="en-GB"/>
              </w:rPr>
              <w:t>2.0</w:t>
            </w:r>
          </w:p>
        </w:tc>
      </w:tr>
    </w:tbl>
    <w:p w:rsidR="0088373A" w:rsidRDefault="0088373A" w:rsidP="00600535">
      <w:pPr>
        <w:pStyle w:val="CETBodytext"/>
        <w:rPr>
          <w:lang w:val="en-GB"/>
        </w:rPr>
      </w:pPr>
    </w:p>
    <w:p w:rsidR="00BC5929" w:rsidRDefault="00BC5929" w:rsidP="00600535">
      <w:pPr>
        <w:pStyle w:val="CETBodytext"/>
        <w:rPr>
          <w:lang w:val="en-GB"/>
        </w:rPr>
      </w:pPr>
      <w:r w:rsidRPr="00BC5929">
        <w:rPr>
          <w:lang w:val="en-GB"/>
        </w:rPr>
        <w:t>The drug concentration was set at 2.0</w:t>
      </w:r>
      <w:r>
        <w:rPr>
          <w:lang w:val="en-GB"/>
        </w:rPr>
        <w:t xml:space="preserve"> </w:t>
      </w:r>
      <w:r w:rsidRPr="00BC5929">
        <w:rPr>
          <w:lang w:val="en-GB"/>
        </w:rPr>
        <w:t xml:space="preserve">% (w/V) according to the result obtained by </w:t>
      </w:r>
      <w:proofErr w:type="spellStart"/>
      <w:r w:rsidRPr="00BC5929">
        <w:rPr>
          <w:lang w:val="en-GB"/>
        </w:rPr>
        <w:t>Vidart</w:t>
      </w:r>
      <w:proofErr w:type="spellEnd"/>
      <w:r w:rsidRPr="00BC5929">
        <w:rPr>
          <w:lang w:val="en-GB"/>
        </w:rPr>
        <w:t xml:space="preserve"> et al. (2018), as well as the </w:t>
      </w:r>
      <w:r w:rsidR="00784259">
        <w:rPr>
          <w:lang w:val="en-GB"/>
        </w:rPr>
        <w:t xml:space="preserve">alginate </w:t>
      </w:r>
      <w:r w:rsidRPr="00BC5929">
        <w:rPr>
          <w:lang w:val="en-GB"/>
        </w:rPr>
        <w:t>concentration of 2.8</w:t>
      </w:r>
      <w:r w:rsidR="00784259">
        <w:rPr>
          <w:lang w:val="en-GB"/>
        </w:rPr>
        <w:t xml:space="preserve"> </w:t>
      </w:r>
      <w:r w:rsidRPr="00BC5929">
        <w:rPr>
          <w:lang w:val="en-GB"/>
        </w:rPr>
        <w:t>% (w/</w:t>
      </w:r>
      <w:r w:rsidR="00784259">
        <w:rPr>
          <w:lang w:val="en-GB"/>
        </w:rPr>
        <w:t>V)</w:t>
      </w:r>
      <w:r w:rsidRPr="00BC5929">
        <w:rPr>
          <w:lang w:val="en-GB"/>
        </w:rPr>
        <w:t xml:space="preserve">, which presented the best results obtained by those authors. The </w:t>
      </w:r>
      <w:r w:rsidRPr="00BC5929">
        <w:rPr>
          <w:lang w:val="en-GB"/>
        </w:rPr>
        <w:lastRenderedPageBreak/>
        <w:t>variation of the amount of alginate in formulation V1 aimed to evaluate the effect of this parameter, with the value of 1</w:t>
      </w:r>
      <w:r w:rsidR="00784259">
        <w:rPr>
          <w:lang w:val="en-GB"/>
        </w:rPr>
        <w:t xml:space="preserve"> </w:t>
      </w:r>
      <w:r w:rsidRPr="00BC5929">
        <w:rPr>
          <w:lang w:val="en-GB"/>
        </w:rPr>
        <w:t>% (w/V) of alginate.</w:t>
      </w:r>
    </w:p>
    <w:p w:rsidR="00400301" w:rsidRDefault="00400301" w:rsidP="00600535">
      <w:pPr>
        <w:pStyle w:val="CETBodytext"/>
        <w:rPr>
          <w:lang w:val="en-GB"/>
        </w:rPr>
      </w:pPr>
      <w:r w:rsidRPr="00400301">
        <w:rPr>
          <w:lang w:val="en-GB"/>
        </w:rPr>
        <w:t>The particle production followed the drip method followed by ionic gelling, based on the gelling property of the alginate in the presence of divalent ions. For this, solutions were dripped in 3</w:t>
      </w:r>
      <w:r w:rsidR="00D84027">
        <w:rPr>
          <w:lang w:val="en-GB"/>
        </w:rPr>
        <w:t xml:space="preserve"> </w:t>
      </w:r>
      <w:r w:rsidRPr="00400301">
        <w:rPr>
          <w:lang w:val="en-GB"/>
        </w:rPr>
        <w:t xml:space="preserve">% </w:t>
      </w:r>
      <w:r w:rsidR="00D84027" w:rsidRPr="00400301">
        <w:rPr>
          <w:lang w:val="en-GB"/>
        </w:rPr>
        <w:t>(w/V)</w:t>
      </w:r>
      <w:r w:rsidR="00D84027">
        <w:rPr>
          <w:lang w:val="en-GB"/>
        </w:rPr>
        <w:t xml:space="preserve"> </w:t>
      </w:r>
      <w:r w:rsidRPr="00400301">
        <w:rPr>
          <w:lang w:val="en-GB"/>
        </w:rPr>
        <w:t>CaCl</w:t>
      </w:r>
      <w:r w:rsidR="00D84027" w:rsidRPr="00D84027">
        <w:rPr>
          <w:vertAlign w:val="subscript"/>
          <w:lang w:val="en-GB"/>
        </w:rPr>
        <w:t>2</w:t>
      </w:r>
      <w:r w:rsidRPr="00400301">
        <w:rPr>
          <w:lang w:val="en-GB"/>
        </w:rPr>
        <w:t xml:space="preserve"> solution</w:t>
      </w:r>
      <w:r w:rsidR="00D84027" w:rsidRPr="00D84027">
        <w:rPr>
          <w:lang w:val="en-GB"/>
        </w:rPr>
        <w:t xml:space="preserve"> </w:t>
      </w:r>
      <w:r w:rsidR="00D84027" w:rsidRPr="00400301">
        <w:rPr>
          <w:lang w:val="en-GB"/>
        </w:rPr>
        <w:t>using a peristaltic pump (7720</w:t>
      </w:r>
      <w:r w:rsidR="00566797">
        <w:rPr>
          <w:lang w:val="en-GB"/>
        </w:rPr>
        <w:t>1-60, Cole-</w:t>
      </w:r>
      <w:proofErr w:type="spellStart"/>
      <w:r w:rsidR="00566797">
        <w:rPr>
          <w:lang w:val="en-GB"/>
        </w:rPr>
        <w:t>Parmer</w:t>
      </w:r>
      <w:proofErr w:type="spellEnd"/>
      <w:r w:rsidR="00566797">
        <w:rPr>
          <w:lang w:val="en-GB"/>
        </w:rPr>
        <w:t xml:space="preserve">, </w:t>
      </w:r>
      <w:proofErr w:type="spellStart"/>
      <w:r w:rsidR="00566797">
        <w:rPr>
          <w:lang w:val="en-GB"/>
        </w:rPr>
        <w:t>Masterflex</w:t>
      </w:r>
      <w:proofErr w:type="spellEnd"/>
      <w:r w:rsidR="00566797">
        <w:rPr>
          <w:lang w:val="en-GB"/>
        </w:rPr>
        <w:t xml:space="preserve"> L</w:t>
      </w:r>
      <w:r w:rsidR="00D84027" w:rsidRPr="00400301">
        <w:rPr>
          <w:lang w:val="en-GB"/>
        </w:rPr>
        <w:t>/S, USA)</w:t>
      </w:r>
      <w:r w:rsidR="00D84027">
        <w:rPr>
          <w:lang w:val="en-GB"/>
        </w:rPr>
        <w:t xml:space="preserve"> and</w:t>
      </w:r>
      <w:r w:rsidRPr="00400301">
        <w:rPr>
          <w:lang w:val="en-GB"/>
        </w:rPr>
        <w:t xml:space="preserve"> under constant magnetic stirring </w:t>
      </w:r>
      <w:r w:rsidR="00D84027">
        <w:rPr>
          <w:lang w:val="en-GB"/>
        </w:rPr>
        <w:t xml:space="preserve">(TE-0851, </w:t>
      </w:r>
      <w:proofErr w:type="spellStart"/>
      <w:r w:rsidR="00D84027">
        <w:rPr>
          <w:lang w:val="en-GB"/>
        </w:rPr>
        <w:t>Tecnal</w:t>
      </w:r>
      <w:proofErr w:type="spellEnd"/>
      <w:r w:rsidR="00D84027">
        <w:rPr>
          <w:lang w:val="en-GB"/>
        </w:rPr>
        <w:t>, Brazil)</w:t>
      </w:r>
      <w:r w:rsidRPr="00400301">
        <w:rPr>
          <w:lang w:val="en-GB"/>
        </w:rPr>
        <w:t xml:space="preserve">. After dripping, the particles were taken to shake in jar test (JT-203, Milan, Brazil) and held at 100 rpm for 30 min. At the end, the particles were washed with </w:t>
      </w:r>
      <w:proofErr w:type="spellStart"/>
      <w:r w:rsidRPr="00400301">
        <w:rPr>
          <w:lang w:val="en-GB"/>
        </w:rPr>
        <w:t>deionized</w:t>
      </w:r>
      <w:proofErr w:type="spellEnd"/>
      <w:r w:rsidRPr="00400301">
        <w:rPr>
          <w:lang w:val="en-GB"/>
        </w:rPr>
        <w:t xml:space="preserve"> water and dried at room temperature.</w:t>
      </w:r>
    </w:p>
    <w:p w:rsidR="00D84027" w:rsidRDefault="00D84027" w:rsidP="00D84027">
      <w:pPr>
        <w:pStyle w:val="CETheadingx"/>
      </w:pPr>
      <w:r>
        <w:t>Incorporation efficiency</w:t>
      </w:r>
      <w:r w:rsidR="00526B78">
        <w:t xml:space="preserve"> </w:t>
      </w:r>
      <w:r w:rsidR="00103796">
        <w:t>and Drug Loading</w:t>
      </w:r>
    </w:p>
    <w:p w:rsidR="00D84027" w:rsidRDefault="00526B78" w:rsidP="00D84027">
      <w:pPr>
        <w:pStyle w:val="CETBodytext"/>
      </w:pPr>
      <w:r w:rsidRPr="00526B78">
        <w:t xml:space="preserve">The incorporation efficiency </w:t>
      </w:r>
      <w:r w:rsidR="00103796">
        <w:t>and drug loading were</w:t>
      </w:r>
      <w:r w:rsidRPr="00526B78">
        <w:t xml:space="preserve"> determined by the </w:t>
      </w:r>
      <w:r w:rsidR="00103796">
        <w:t>same</w:t>
      </w:r>
      <w:r w:rsidRPr="00526B78">
        <w:t xml:space="preserve"> experimental procedure. 100 mg of particles were added to 500 ml of buffer solution (pH 6.8) and kept in suspension for 24 h. The suspension was then </w:t>
      </w:r>
      <w:proofErr w:type="spellStart"/>
      <w:r w:rsidRPr="00526B78">
        <w:t>sonicated</w:t>
      </w:r>
      <w:proofErr w:type="spellEnd"/>
      <w:r w:rsidRPr="00526B78">
        <w:t xml:space="preserve"> (LS-9.5DA, </w:t>
      </w:r>
      <w:proofErr w:type="spellStart"/>
      <w:r w:rsidRPr="00526B78">
        <w:t>LimpSonic</w:t>
      </w:r>
      <w:proofErr w:type="spellEnd"/>
      <w:r w:rsidRPr="00526B78">
        <w:t xml:space="preserve">, Brazil) and subsequently filtered on a qualitative filter. The concentration of </w:t>
      </w:r>
      <w:proofErr w:type="spellStart"/>
      <w:r w:rsidRPr="00526B78">
        <w:t>valsartan</w:t>
      </w:r>
      <w:proofErr w:type="spellEnd"/>
      <w:r w:rsidRPr="00526B78">
        <w:t xml:space="preserve"> was determined by UV-</w:t>
      </w:r>
      <w:proofErr w:type="spellStart"/>
      <w:r w:rsidRPr="00526B78">
        <w:t>vis</w:t>
      </w:r>
      <w:proofErr w:type="spellEnd"/>
      <w:r w:rsidRPr="00526B78">
        <w:t xml:space="preserve"> </w:t>
      </w:r>
      <w:r w:rsidR="008F3A45" w:rsidRPr="00526B78">
        <w:t>spectrophotometer</w:t>
      </w:r>
      <w:r w:rsidRPr="00526B78">
        <w:t xml:space="preserve"> at the wavelength</w:t>
      </w:r>
      <w:r w:rsidR="00864643">
        <w:t xml:space="preserve"> corresponding to the drug (248 </w:t>
      </w:r>
      <w:r w:rsidRPr="00526B78">
        <w:t xml:space="preserve">nm). The incorporation </w:t>
      </w:r>
      <w:r w:rsidR="008F3A45" w:rsidRPr="00526B78">
        <w:t xml:space="preserve">efficiency </w:t>
      </w:r>
      <w:r w:rsidR="00103796">
        <w:t>and drug loading were</w:t>
      </w:r>
      <w:r w:rsidRPr="00526B78">
        <w:t xml:space="preserve"> determined by </w:t>
      </w:r>
      <w:proofErr w:type="spellStart"/>
      <w:r w:rsidRPr="00526B78">
        <w:t>Eq</w:t>
      </w:r>
      <w:proofErr w:type="spellEnd"/>
      <w:r w:rsidRPr="00526B78">
        <w:t xml:space="preserve"> (1)</w:t>
      </w:r>
      <w:r w:rsidR="00103796">
        <w:t xml:space="preserve"> and </w:t>
      </w:r>
      <w:proofErr w:type="spellStart"/>
      <w:r w:rsidR="00103796">
        <w:t>Eq</w:t>
      </w:r>
      <w:proofErr w:type="spellEnd"/>
      <w:r w:rsidR="00103796">
        <w:t xml:space="preserve"> (2) (</w:t>
      </w:r>
      <w:proofErr w:type="spellStart"/>
      <w:r w:rsidR="00103796">
        <w:t>Akram</w:t>
      </w:r>
      <w:proofErr w:type="spellEnd"/>
      <w:r w:rsidR="00103796">
        <w:t xml:space="preserve"> and </w:t>
      </w:r>
      <w:proofErr w:type="spellStart"/>
      <w:r w:rsidR="00103796">
        <w:t>Kabir</w:t>
      </w:r>
      <w:proofErr w:type="spellEnd"/>
      <w:r w:rsidR="00103796">
        <w:t>, 2016)</w:t>
      </w:r>
      <w:r w:rsidRPr="00526B78">
        <w:t>.</w:t>
      </w:r>
    </w:p>
    <w:tbl>
      <w:tblPr>
        <w:tblW w:w="5000" w:type="pct"/>
        <w:tblLook w:val="04A0"/>
      </w:tblPr>
      <w:tblGrid>
        <w:gridCol w:w="8188"/>
        <w:gridCol w:w="815"/>
      </w:tblGrid>
      <w:tr w:rsidR="008F3A45" w:rsidRPr="00B57B36" w:rsidTr="008F3A45">
        <w:tc>
          <w:tcPr>
            <w:tcW w:w="8188" w:type="dxa"/>
            <w:shd w:val="clear" w:color="auto" w:fill="auto"/>
            <w:vAlign w:val="center"/>
          </w:tcPr>
          <w:p w:rsidR="008F3A45" w:rsidRPr="00B57B36" w:rsidRDefault="008F3A45" w:rsidP="008F3A45">
            <w:pPr>
              <w:pStyle w:val="CETEquation"/>
            </w:pPr>
            <m:oMathPara>
              <m:oMathParaPr>
                <m:jc m:val="left"/>
              </m:oMathParaPr>
              <m:oMath>
                <m:r>
                  <w:rPr>
                    <w:rFonts w:ascii="Cambria Math" w:hAnsi="Cambria Math"/>
                  </w:rPr>
                  <m:t>Incorporation eff</m:t>
                </m:r>
                <m:r>
                  <w:rPr>
                    <w:rFonts w:ascii="Cambria Math" w:hAnsi="Cambria Math"/>
                  </w:rPr>
                  <m:t xml:space="preserve">iciency= </m:t>
                </m:r>
                <m:f>
                  <m:fPr>
                    <m:ctrlPr>
                      <w:rPr>
                        <w:rFonts w:ascii="Cambria Math" w:hAnsi="Cambria Math"/>
                        <w:i/>
                      </w:rPr>
                    </m:ctrlPr>
                  </m:fPr>
                  <m:num>
                    <m:r>
                      <w:rPr>
                        <w:rFonts w:ascii="Cambria Math" w:hAnsi="Cambria Math"/>
                      </w:rPr>
                      <m:t xml:space="preserve">Actual concentration of drug </m:t>
                    </m:r>
                  </m:num>
                  <m:den>
                    <m:r>
                      <w:rPr>
                        <w:rFonts w:ascii="Cambria Math" w:hAnsi="Cambria Math"/>
                      </w:rPr>
                      <m:t>Theoretical concentration of drug</m:t>
                    </m:r>
                  </m:den>
                </m:f>
                <m:r>
                  <w:rPr>
                    <w:rFonts w:ascii="Cambria Math" w:hAnsi="Cambria Math"/>
                  </w:rPr>
                  <m:t xml:space="preserve"> . 100</m:t>
                </m:r>
              </m:oMath>
            </m:oMathPara>
          </w:p>
        </w:tc>
        <w:tc>
          <w:tcPr>
            <w:tcW w:w="815" w:type="dxa"/>
            <w:shd w:val="clear" w:color="auto" w:fill="auto"/>
            <w:vAlign w:val="center"/>
          </w:tcPr>
          <w:p w:rsidR="008F3A45" w:rsidRPr="00B57B36" w:rsidRDefault="008F3A45" w:rsidP="00053B9E">
            <w:pPr>
              <w:pStyle w:val="CETEquation"/>
              <w:jc w:val="right"/>
            </w:pPr>
            <w:r w:rsidRPr="00B57B36">
              <w:t>(1)</w:t>
            </w:r>
          </w:p>
        </w:tc>
      </w:tr>
      <w:tr w:rsidR="00103796" w:rsidRPr="00B57B36" w:rsidTr="00103796">
        <w:tc>
          <w:tcPr>
            <w:tcW w:w="8188" w:type="dxa"/>
            <w:shd w:val="clear" w:color="auto" w:fill="auto"/>
            <w:vAlign w:val="center"/>
          </w:tcPr>
          <w:p w:rsidR="00103796" w:rsidRPr="00103796" w:rsidRDefault="00103796" w:rsidP="00103796">
            <w:pPr>
              <w:pStyle w:val="CETEquation"/>
              <w:rPr>
                <w:oMath/>
                <w:rFonts w:ascii="Cambria Math" w:hAnsi="Cambria Math"/>
              </w:rPr>
            </w:pPr>
            <m:oMathPara>
              <m:oMathParaPr>
                <m:jc m:val="left"/>
              </m:oMathParaPr>
              <m:oMath>
                <m:r>
                  <w:rPr>
                    <w:rFonts w:ascii="Cambria Math" w:hAnsi="Cambria Math"/>
                  </w:rPr>
                  <m:t xml:space="preserve">Drug Loading= </m:t>
                </m:r>
                <m:f>
                  <m:fPr>
                    <m:ctrlPr>
                      <w:rPr>
                        <w:rFonts w:ascii="Cambria Math" w:hAnsi="Cambria Math"/>
                        <w:i/>
                      </w:rPr>
                    </m:ctrlPr>
                  </m:fPr>
                  <m:num>
                    <m:r>
                      <w:rPr>
                        <w:rFonts w:ascii="Cambria Math" w:hAnsi="Cambria Math"/>
                      </w:rPr>
                      <m:t>Mass of drug in particles</m:t>
                    </m:r>
                  </m:num>
                  <m:den>
                    <m:r>
                      <w:rPr>
                        <w:rFonts w:ascii="Cambria Math" w:hAnsi="Cambria Math"/>
                      </w:rPr>
                      <m:t>Mass of particles</m:t>
                    </m:r>
                  </m:den>
                </m:f>
                <m:r>
                  <w:rPr>
                    <w:rFonts w:ascii="Cambria Math" w:hAnsi="Cambria Math"/>
                  </w:rPr>
                  <m:t xml:space="preserve"> . 100</m:t>
                </m:r>
              </m:oMath>
            </m:oMathPara>
          </w:p>
        </w:tc>
        <w:tc>
          <w:tcPr>
            <w:tcW w:w="815" w:type="dxa"/>
            <w:shd w:val="clear" w:color="auto" w:fill="auto"/>
            <w:vAlign w:val="center"/>
          </w:tcPr>
          <w:p w:rsidR="00103796" w:rsidRPr="00B57B36" w:rsidRDefault="00103796" w:rsidP="007F2542">
            <w:pPr>
              <w:pStyle w:val="CETEquation"/>
              <w:jc w:val="right"/>
            </w:pPr>
            <w:r w:rsidRPr="00B57B36">
              <w:t>(1)</w:t>
            </w:r>
          </w:p>
        </w:tc>
      </w:tr>
    </w:tbl>
    <w:p w:rsidR="008F3A45" w:rsidRDefault="008F3A45" w:rsidP="00D84027">
      <w:pPr>
        <w:pStyle w:val="CETBodytext"/>
      </w:pPr>
      <w:r>
        <w:t xml:space="preserve">Where </w:t>
      </w:r>
      <m:oMath>
        <m:r>
          <w:rPr>
            <w:rFonts w:ascii="Cambria Math" w:hAnsi="Cambria Math"/>
          </w:rPr>
          <m:t>Actual concentration of drug</m:t>
        </m:r>
      </m:oMath>
      <w:r>
        <w:t xml:space="preserve"> was experimentally determined and </w:t>
      </w:r>
      <m:oMath>
        <m:r>
          <w:rPr>
            <w:rFonts w:ascii="Cambria Math" w:hAnsi="Cambria Math"/>
          </w:rPr>
          <m:t>Theoretical concentration of drug</m:t>
        </m:r>
      </m:oMath>
      <w:r>
        <w:t xml:space="preserve"> was determined based on the amount of drug initially added to the formulation.</w:t>
      </w:r>
    </w:p>
    <w:p w:rsidR="008F3A45" w:rsidRDefault="008F3A45" w:rsidP="008F3A45">
      <w:pPr>
        <w:pStyle w:val="CETheadingx"/>
      </w:pPr>
      <w:r>
        <w:rPr>
          <w:i/>
        </w:rPr>
        <w:t xml:space="preserve">In-vitro </w:t>
      </w:r>
      <w:r>
        <w:t>dissolution study</w:t>
      </w:r>
    </w:p>
    <w:p w:rsidR="005B3752" w:rsidRDefault="005454A5" w:rsidP="008F3A45">
      <w:pPr>
        <w:pStyle w:val="CETBodytext"/>
      </w:pPr>
      <w:r w:rsidRPr="005454A5">
        <w:t xml:space="preserve">Dissolution </w:t>
      </w:r>
      <w:r>
        <w:t>assays</w:t>
      </w:r>
      <w:r w:rsidRPr="005454A5">
        <w:t xml:space="preserve"> of the obtained formulations were performed in simulated acid and enteric media using USP dissolution apparatus I (UDT-814-6, Logan, USA) at 50 rpm and 37 </w:t>
      </w:r>
      <w:r>
        <w:rPr>
          <w:rFonts w:cs="Arial"/>
        </w:rPr>
        <w:t>±</w:t>
      </w:r>
      <w:r>
        <w:t xml:space="preserve"> 0.5 °</w:t>
      </w:r>
      <w:r w:rsidRPr="005454A5">
        <w:t xml:space="preserve">C. A quantity of particles equivalent to 160 mg of drug was added to the baskets and kept in contact for 2 h with 900 </w:t>
      </w:r>
      <w:proofErr w:type="spellStart"/>
      <w:r w:rsidRPr="005454A5">
        <w:t>mL</w:t>
      </w:r>
      <w:proofErr w:type="spellEnd"/>
      <w:r w:rsidRPr="005454A5">
        <w:t xml:space="preserve"> of acidic solution (0.1</w:t>
      </w:r>
      <w:r>
        <w:t xml:space="preserve"> </w:t>
      </w:r>
      <w:r w:rsidRPr="005454A5">
        <w:t xml:space="preserve">M </w:t>
      </w:r>
      <w:proofErr w:type="spellStart"/>
      <w:r w:rsidRPr="005454A5">
        <w:t>HCl</w:t>
      </w:r>
      <w:proofErr w:type="spellEnd"/>
      <w:r w:rsidRPr="005454A5">
        <w:t xml:space="preserve">) and subsequently maintained in contact with 900 </w:t>
      </w:r>
      <w:proofErr w:type="spellStart"/>
      <w:r w:rsidRPr="005454A5">
        <w:t>mL</w:t>
      </w:r>
      <w:proofErr w:type="spellEnd"/>
      <w:r w:rsidRPr="005454A5">
        <w:t xml:space="preserve"> of phosphate buffer solution (pH</w:t>
      </w:r>
      <w:r>
        <w:t> </w:t>
      </w:r>
      <w:r w:rsidRPr="005454A5">
        <w:t>6</w:t>
      </w:r>
      <w:r>
        <w:t>.</w:t>
      </w:r>
      <w:r w:rsidRPr="005454A5">
        <w:t xml:space="preserve">8). At the </w:t>
      </w:r>
      <w:r>
        <w:t>enteric</w:t>
      </w:r>
      <w:r w:rsidRPr="005454A5">
        <w:t xml:space="preserve"> stage, aliquots were withdrawn at predetermined times, with replacement of the fresh medium. The concentration of </w:t>
      </w:r>
      <w:proofErr w:type="spellStart"/>
      <w:r w:rsidRPr="005454A5">
        <w:t>valsartan</w:t>
      </w:r>
      <w:proofErr w:type="spellEnd"/>
      <w:r w:rsidRPr="005454A5">
        <w:t xml:space="preserve"> was determined by UV-</w:t>
      </w:r>
      <w:proofErr w:type="spellStart"/>
      <w:r w:rsidRPr="005454A5">
        <w:t>vis</w:t>
      </w:r>
      <w:proofErr w:type="spellEnd"/>
      <w:r w:rsidRPr="005454A5">
        <w:t xml:space="preserve"> spectro</w:t>
      </w:r>
      <w:r>
        <w:t>photo</w:t>
      </w:r>
      <w:r w:rsidRPr="005454A5">
        <w:t>meter at 248 nm.</w:t>
      </w:r>
    </w:p>
    <w:p w:rsidR="004D57B2" w:rsidRDefault="004D57B2" w:rsidP="004D57B2">
      <w:pPr>
        <w:pStyle w:val="CETHeading1"/>
      </w:pPr>
      <w:r>
        <w:t>Results and Discussion</w:t>
      </w:r>
    </w:p>
    <w:p w:rsidR="00BE101A" w:rsidRDefault="00566797" w:rsidP="00566797">
      <w:pPr>
        <w:pStyle w:val="CETheadingx"/>
      </w:pPr>
      <w:r>
        <w:t xml:space="preserve">Incorporation efficiency </w:t>
      </w:r>
    </w:p>
    <w:p w:rsidR="00566797" w:rsidRDefault="003F3F25" w:rsidP="00566797">
      <w:pPr>
        <w:pStyle w:val="CETBodytext"/>
      </w:pPr>
      <w:r w:rsidRPr="003F3F25">
        <w:t>The incorporation efficiency establishes the actual amount of material incorporated in relation to the material quantity ini</w:t>
      </w:r>
      <w:r>
        <w:t>tially added to the formulation (</w:t>
      </w:r>
      <w:proofErr w:type="spellStart"/>
      <w:r>
        <w:t>Piacentini</w:t>
      </w:r>
      <w:proofErr w:type="spellEnd"/>
      <w:r>
        <w:t>, 2016)</w:t>
      </w:r>
      <w:r w:rsidR="00D17A1A" w:rsidRPr="003F3F25">
        <w:t xml:space="preserve">. </w:t>
      </w:r>
      <w:r w:rsidR="00D17A1A">
        <w:t xml:space="preserve">The incorporation </w:t>
      </w:r>
      <w:r w:rsidR="00BC5929" w:rsidRPr="00BC5929">
        <w:t xml:space="preserve">efficiencies of </w:t>
      </w:r>
      <w:proofErr w:type="spellStart"/>
      <w:r w:rsidR="00BC5929" w:rsidRPr="00BC5929">
        <w:t>valsartan</w:t>
      </w:r>
      <w:proofErr w:type="spellEnd"/>
      <w:r w:rsidR="00BC5929" w:rsidRPr="00BC5929">
        <w:t xml:space="preserve"> formulations are shown in Figure 1.</w:t>
      </w:r>
    </w:p>
    <w:p w:rsidR="00BC5929" w:rsidRDefault="00BC5929" w:rsidP="00566797">
      <w:pPr>
        <w:pStyle w:val="CETBodytext"/>
      </w:pPr>
      <w:r>
        <w:rPr>
          <w:noProof/>
          <w:lang w:val="pt-BR" w:eastAsia="pt-BR"/>
        </w:rPr>
        <w:drawing>
          <wp:inline distT="0" distB="0" distL="0" distR="0">
            <wp:extent cx="2419350" cy="1852353"/>
            <wp:effectExtent l="19050" t="0" r="0" b="0"/>
            <wp:docPr id="1" name="Imagem 0" descr="Incorporation efficiency -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orporation efficiency - 2019.JPG"/>
                    <pic:cNvPicPr/>
                  </pic:nvPicPr>
                  <pic:blipFill>
                    <a:blip r:embed="rId10" cstate="print"/>
                    <a:srcRect l="9559" t="9709" r="12411" b="5340"/>
                    <a:stretch>
                      <a:fillRect/>
                    </a:stretch>
                  </pic:blipFill>
                  <pic:spPr>
                    <a:xfrm>
                      <a:off x="0" y="0"/>
                      <a:ext cx="2423484" cy="1855518"/>
                    </a:xfrm>
                    <a:prstGeom prst="rect">
                      <a:avLst/>
                    </a:prstGeom>
                  </pic:spPr>
                </pic:pic>
              </a:graphicData>
            </a:graphic>
          </wp:inline>
        </w:drawing>
      </w:r>
    </w:p>
    <w:p w:rsidR="00BC5929" w:rsidRDefault="00BC5929" w:rsidP="00BC5929">
      <w:pPr>
        <w:pStyle w:val="CETCaption"/>
      </w:pPr>
      <w:r w:rsidRPr="00B57B36">
        <w:t xml:space="preserve">Figure 1: </w:t>
      </w:r>
      <w:r>
        <w:t xml:space="preserve">Incorporation efficiencies of the </w:t>
      </w:r>
      <w:proofErr w:type="spellStart"/>
      <w:r>
        <w:t>valsartan</w:t>
      </w:r>
      <w:proofErr w:type="spellEnd"/>
      <w:r>
        <w:t xml:space="preserve"> formulations.</w:t>
      </w:r>
    </w:p>
    <w:p w:rsidR="000E7B86" w:rsidRDefault="00D17A1A" w:rsidP="00566797">
      <w:pPr>
        <w:pStyle w:val="CETBodytext"/>
      </w:pPr>
      <w:r w:rsidRPr="00D17A1A">
        <w:t>It can be seen from Figure 1 that the lowest incorporation was obtained for the alginate-only formulation</w:t>
      </w:r>
      <w:r w:rsidR="003F3F25">
        <w:t xml:space="preserve">, </w:t>
      </w:r>
      <w:r>
        <w:t xml:space="preserve">V3 </w:t>
      </w:r>
      <w:r w:rsidR="003F3F25">
        <w:t>(</w:t>
      </w:r>
      <w:r>
        <w:t xml:space="preserve">23.21 </w:t>
      </w:r>
      <w:r>
        <w:rPr>
          <w:rFonts w:cs="Arial"/>
        </w:rPr>
        <w:t>±</w:t>
      </w:r>
      <w:r>
        <w:t xml:space="preserve"> 4.85 %</w:t>
      </w:r>
      <w:r w:rsidR="003F3F25">
        <w:t>)</w:t>
      </w:r>
      <w:r>
        <w:t>,</w:t>
      </w:r>
      <w:r w:rsidRPr="00D17A1A">
        <w:t xml:space="preserve"> indicating the importance of adding </w:t>
      </w:r>
      <w:proofErr w:type="spellStart"/>
      <w:r w:rsidRPr="00D17A1A">
        <w:t>sericin</w:t>
      </w:r>
      <w:proofErr w:type="spellEnd"/>
      <w:r w:rsidRPr="00D17A1A">
        <w:t xml:space="preserve"> to the formulations.</w:t>
      </w:r>
      <w:r w:rsidR="000E7B86">
        <w:t xml:space="preserve"> </w:t>
      </w:r>
      <w:proofErr w:type="spellStart"/>
      <w:r w:rsidR="000E7B86">
        <w:t>S</w:t>
      </w:r>
      <w:r w:rsidR="000E7B86" w:rsidRPr="000E7B86">
        <w:t>ericin</w:t>
      </w:r>
      <w:proofErr w:type="spellEnd"/>
      <w:r w:rsidR="000E7B86" w:rsidRPr="000E7B86">
        <w:t xml:space="preserve"> prevents the greatest loss of raw material during process of particle production, which may be related to its </w:t>
      </w:r>
      <w:proofErr w:type="spellStart"/>
      <w:r w:rsidR="000E7B86" w:rsidRPr="000E7B86">
        <w:t>crosslinking</w:t>
      </w:r>
      <w:proofErr w:type="spellEnd"/>
      <w:r w:rsidR="000E7B86" w:rsidRPr="000E7B86">
        <w:t xml:space="preserve"> with </w:t>
      </w:r>
      <w:r w:rsidR="000E7B86" w:rsidRPr="000E7B86">
        <w:lastRenderedPageBreak/>
        <w:t xml:space="preserve">alginate. The structure of </w:t>
      </w:r>
      <w:proofErr w:type="spellStart"/>
      <w:r w:rsidR="000E7B86" w:rsidRPr="000E7B86">
        <w:t>sericin</w:t>
      </w:r>
      <w:proofErr w:type="spellEnd"/>
      <w:r w:rsidR="000E7B86" w:rsidRPr="000E7B86">
        <w:t xml:space="preserve">, composed mainly of strong lateral polar groups, such as hydroxyls, </w:t>
      </w:r>
      <w:proofErr w:type="spellStart"/>
      <w:r w:rsidR="000E7B86" w:rsidRPr="000E7B86">
        <w:t>carboxylates</w:t>
      </w:r>
      <w:proofErr w:type="spellEnd"/>
      <w:r w:rsidR="000E7B86" w:rsidRPr="000E7B86">
        <w:t xml:space="preserve"> and amino groups, makes possible its strong ionic </w:t>
      </w:r>
      <w:proofErr w:type="spellStart"/>
      <w:r w:rsidR="000E7B86" w:rsidRPr="000E7B86">
        <w:t>crosslinking</w:t>
      </w:r>
      <w:proofErr w:type="spellEnd"/>
      <w:r w:rsidR="000E7B86" w:rsidRPr="000E7B86">
        <w:t xml:space="preserve"> to the alginate, inhibiting the exit of the drug during the production of the particles. In the case of alginate-only formulations the same stron</w:t>
      </w:r>
      <w:r w:rsidR="0055644F">
        <w:t>g cross-linking is not observed (Zhang, 2002).</w:t>
      </w:r>
    </w:p>
    <w:p w:rsidR="00BC5929" w:rsidRDefault="00D17A1A" w:rsidP="00566797">
      <w:pPr>
        <w:pStyle w:val="CETBodytext"/>
      </w:pPr>
      <w:r w:rsidRPr="00D17A1A">
        <w:t xml:space="preserve">Comparing the formulations V1 and V2, composed of the blend of </w:t>
      </w:r>
      <w:proofErr w:type="spellStart"/>
      <w:r w:rsidRPr="00D17A1A">
        <w:t>sericin</w:t>
      </w:r>
      <w:proofErr w:type="spellEnd"/>
      <w:r w:rsidRPr="00D17A1A">
        <w:t xml:space="preserve"> and alginate, with different amounts of alginate, it is observed that</w:t>
      </w:r>
      <w:r w:rsidR="006C4436">
        <w:t xml:space="preserve"> </w:t>
      </w:r>
      <w:r w:rsidR="006C4436" w:rsidRPr="006C4436">
        <w:t>the lower amounts of alginate provided the greatest incorporation efficiency</w:t>
      </w:r>
      <w:r w:rsidR="00E20A53">
        <w:t xml:space="preserve"> (82.75 </w:t>
      </w:r>
      <w:r w:rsidR="00E20A53">
        <w:rPr>
          <w:rFonts w:cs="Arial"/>
        </w:rPr>
        <w:t>±</w:t>
      </w:r>
      <w:r w:rsidR="00E20A53">
        <w:t xml:space="preserve"> 2.61 %)</w:t>
      </w:r>
      <w:r w:rsidR="006C4436" w:rsidRPr="006C4436">
        <w:t>.</w:t>
      </w:r>
      <w:r w:rsidR="003F3F25">
        <w:t xml:space="preserve"> </w:t>
      </w:r>
      <w:r w:rsidR="0087237D" w:rsidRPr="0087237D">
        <w:t xml:space="preserve">The analysis here is similar to that of the V3 particle. Again, sodium alginate appears to </w:t>
      </w:r>
      <w:r w:rsidR="00E20A53">
        <w:t xml:space="preserve">interfere with the </w:t>
      </w:r>
      <w:r w:rsidR="00E20A53" w:rsidRPr="0087237D">
        <w:t>incorporation</w:t>
      </w:r>
      <w:r w:rsidR="00E20A53">
        <w:t xml:space="preserve"> efficiency</w:t>
      </w:r>
      <w:r w:rsidR="0087237D" w:rsidRPr="0087237D">
        <w:t xml:space="preserve">, allowing for greater loss of drug. Thus, greater amounts of alginate reduce the ionic </w:t>
      </w:r>
      <w:proofErr w:type="spellStart"/>
      <w:r w:rsidR="0087237D" w:rsidRPr="0087237D">
        <w:t>crosslink</w:t>
      </w:r>
      <w:r w:rsidR="0087237D">
        <w:t>ing</w:t>
      </w:r>
      <w:proofErr w:type="spellEnd"/>
      <w:r w:rsidR="0087237D">
        <w:t xml:space="preserve"> </w:t>
      </w:r>
      <w:r w:rsidR="0087237D" w:rsidRPr="0087237D">
        <w:t>ability of the blend, reducing the amount of incorporated material.</w:t>
      </w:r>
    </w:p>
    <w:p w:rsidR="00103796" w:rsidRDefault="00103796" w:rsidP="00103796">
      <w:pPr>
        <w:pStyle w:val="CETheadingx"/>
      </w:pPr>
      <w:r>
        <w:t>Drug loading</w:t>
      </w:r>
    </w:p>
    <w:p w:rsidR="00103796" w:rsidRDefault="009056C7" w:rsidP="00103796">
      <w:pPr>
        <w:pStyle w:val="CETBodytext"/>
      </w:pPr>
      <w:r w:rsidRPr="009056C7">
        <w:t xml:space="preserve">Drug loading refers to the amount of drug present in a given mass of particles. This parameter depends directly on the interactions between the drug, the </w:t>
      </w:r>
      <w:r>
        <w:t>carrier</w:t>
      </w:r>
      <w:r w:rsidRPr="009056C7">
        <w:t xml:space="preserve"> matrix and the surrounding medium. The drug loading results obtained for the V1</w:t>
      </w:r>
      <w:r>
        <w:t xml:space="preserve"> </w:t>
      </w:r>
      <w:r w:rsidRPr="009056C7">
        <w:t>-</w:t>
      </w:r>
      <w:r>
        <w:t xml:space="preserve"> </w:t>
      </w:r>
      <w:r w:rsidRPr="009056C7">
        <w:t>V3</w:t>
      </w:r>
      <w:r>
        <w:t xml:space="preserve"> </w:t>
      </w:r>
      <w:r w:rsidRPr="009056C7">
        <w:t>formulations are shown in Figure 2.</w:t>
      </w:r>
    </w:p>
    <w:p w:rsidR="009056C7" w:rsidRDefault="009056C7" w:rsidP="00103796">
      <w:pPr>
        <w:pStyle w:val="CETBodytext"/>
      </w:pPr>
      <w:r>
        <w:rPr>
          <w:noProof/>
          <w:lang w:val="pt-BR" w:eastAsia="pt-BR"/>
        </w:rPr>
        <w:drawing>
          <wp:inline distT="0" distB="0" distL="0" distR="0">
            <wp:extent cx="2576741" cy="2019300"/>
            <wp:effectExtent l="19050" t="0" r="0" b="0"/>
            <wp:docPr id="2" name="Imagem 1" descr="Drug loading -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 loading - 2019.JPG"/>
                    <pic:cNvPicPr/>
                  </pic:nvPicPr>
                  <pic:blipFill>
                    <a:blip r:embed="rId11" cstate="print"/>
                    <a:srcRect l="9732" t="8495" r="12923" b="5340"/>
                    <a:stretch>
                      <a:fillRect/>
                    </a:stretch>
                  </pic:blipFill>
                  <pic:spPr>
                    <a:xfrm>
                      <a:off x="0" y="0"/>
                      <a:ext cx="2576741" cy="2019300"/>
                    </a:xfrm>
                    <a:prstGeom prst="rect">
                      <a:avLst/>
                    </a:prstGeom>
                  </pic:spPr>
                </pic:pic>
              </a:graphicData>
            </a:graphic>
          </wp:inline>
        </w:drawing>
      </w:r>
    </w:p>
    <w:p w:rsidR="009056C7" w:rsidRDefault="009056C7" w:rsidP="009056C7">
      <w:pPr>
        <w:pStyle w:val="CETCaption"/>
      </w:pPr>
      <w:r w:rsidRPr="00B57B36">
        <w:t xml:space="preserve">Figure </w:t>
      </w:r>
      <w:r>
        <w:t>2</w:t>
      </w:r>
      <w:r w:rsidRPr="00B57B36">
        <w:t>:</w:t>
      </w:r>
      <w:r>
        <w:t xml:space="preserve"> Drug loading obtained for the V1, V2 and V3 formulations.</w:t>
      </w:r>
    </w:p>
    <w:p w:rsidR="009056C7" w:rsidRDefault="009056C7" w:rsidP="009056C7">
      <w:pPr>
        <w:pStyle w:val="CETBodytext"/>
      </w:pPr>
      <w:r w:rsidRPr="009056C7">
        <w:t>It can be seen that the same behavior of the incorporation efficiency was observed for drug loading.</w:t>
      </w:r>
      <w:r>
        <w:t xml:space="preserve"> </w:t>
      </w:r>
      <w:r w:rsidRPr="009056C7">
        <w:t>The worst result was obtained for the formulation containing only alginate (9.67 ± 2.61</w:t>
      </w:r>
      <w:r w:rsidR="00BD5ED0">
        <w:t xml:space="preserve"> </w:t>
      </w:r>
      <w:r w:rsidRPr="009056C7">
        <w:t>%) and the best drug loading was obtained for the formulation composed of the blend with the lowest amount of alginate (30.09 ± 1.21</w:t>
      </w:r>
      <w:r w:rsidR="00BD5ED0">
        <w:t xml:space="preserve"> </w:t>
      </w:r>
      <w:r w:rsidRPr="009056C7">
        <w:t>%)</w:t>
      </w:r>
      <w:r w:rsidR="00BD5ED0">
        <w:t xml:space="preserve">. </w:t>
      </w:r>
      <w:r w:rsidR="00BD5ED0" w:rsidRPr="00BD5ED0">
        <w:t xml:space="preserve">High drug loading values contribute to achieving a high level of drug per particle and thus the necessary therapeutic effect. </w:t>
      </w:r>
      <w:r w:rsidR="00BD5ED0">
        <w:t>Regarding the V1 and V2</w:t>
      </w:r>
      <w:r w:rsidR="00BD5ED0" w:rsidRPr="00BD5ED0">
        <w:t xml:space="preserve"> formulations, higher drug loading in V1 was expected since this is the one with the highest initial drug fraction.</w:t>
      </w:r>
    </w:p>
    <w:p w:rsidR="00D17A1A" w:rsidRPr="00BC5929" w:rsidRDefault="00E20A53" w:rsidP="00E20A53">
      <w:pPr>
        <w:pStyle w:val="CETheadingx"/>
      </w:pPr>
      <w:r>
        <w:rPr>
          <w:i/>
        </w:rPr>
        <w:t xml:space="preserve">In-vitro </w:t>
      </w:r>
      <w:r>
        <w:t>dissolution study</w:t>
      </w:r>
    </w:p>
    <w:p w:rsidR="004D57B2" w:rsidRDefault="00E20A53" w:rsidP="00600535">
      <w:pPr>
        <w:pStyle w:val="CETBodytext"/>
        <w:rPr>
          <w:lang w:val="en-GB"/>
        </w:rPr>
      </w:pPr>
      <w:r w:rsidRPr="00E20A53">
        <w:rPr>
          <w:lang w:val="en-GB"/>
        </w:rPr>
        <w:t>The particles obtained for the formulations V1, V2 and V3 were subjected to dissolution tests on simulated gastric and enteric media. In the acidic step, after 2 h, the releases shown in Table 3 were obtained.</w:t>
      </w:r>
    </w:p>
    <w:p w:rsidR="00E20A53" w:rsidRPr="00B57B36" w:rsidRDefault="00E20A53" w:rsidP="00E20A53">
      <w:pPr>
        <w:pStyle w:val="CETTabletitle"/>
      </w:pPr>
      <w:proofErr w:type="gramStart"/>
      <w:r w:rsidRPr="00B57B36">
        <w:t xml:space="preserve">Table </w:t>
      </w:r>
      <w:r>
        <w:t>3</w:t>
      </w:r>
      <w:r w:rsidRPr="00B57B36">
        <w:t xml:space="preserve">: </w:t>
      </w:r>
      <w:r w:rsidRPr="00E20A53">
        <w:t xml:space="preserve">Release of </w:t>
      </w:r>
      <w:proofErr w:type="spellStart"/>
      <w:r w:rsidRPr="00E20A53">
        <w:t>valsartan</w:t>
      </w:r>
      <w:proofErr w:type="spellEnd"/>
      <w:r w:rsidRPr="00E20A53">
        <w:t xml:space="preserve"> in acid medium</w:t>
      </w:r>
      <w:r>
        <w:t>.</w:t>
      </w:r>
      <w:proofErr w:type="gramEnd"/>
    </w:p>
    <w:tbl>
      <w:tblPr>
        <w:tblW w:w="0" w:type="auto"/>
        <w:tblBorders>
          <w:top w:val="single" w:sz="12" w:space="0" w:color="008000"/>
          <w:bottom w:val="single" w:sz="12" w:space="0" w:color="008000"/>
        </w:tblBorders>
        <w:shd w:val="clear" w:color="auto" w:fill="FFFFFF"/>
        <w:tblCellMar>
          <w:left w:w="0" w:type="dxa"/>
          <w:right w:w="0" w:type="dxa"/>
        </w:tblCellMar>
        <w:tblLook w:val="00A0"/>
      </w:tblPr>
      <w:tblGrid>
        <w:gridCol w:w="2127"/>
        <w:gridCol w:w="3118"/>
      </w:tblGrid>
      <w:tr w:rsidR="00E20A53" w:rsidRPr="00B57B36" w:rsidTr="007F2542">
        <w:tc>
          <w:tcPr>
            <w:tcW w:w="2127" w:type="dxa"/>
            <w:tcBorders>
              <w:top w:val="single" w:sz="12" w:space="0" w:color="008000"/>
              <w:bottom w:val="single" w:sz="6" w:space="0" w:color="008000"/>
            </w:tcBorders>
            <w:shd w:val="clear" w:color="auto" w:fill="FFFFFF"/>
          </w:tcPr>
          <w:p w:rsidR="00E20A53" w:rsidRPr="00B57B36" w:rsidRDefault="00E20A53" w:rsidP="007F2542">
            <w:pPr>
              <w:pStyle w:val="CETBodytext"/>
              <w:rPr>
                <w:lang w:val="en-GB"/>
              </w:rPr>
            </w:pPr>
            <w:r>
              <w:rPr>
                <w:lang w:val="en-GB"/>
              </w:rPr>
              <w:t>Formulation</w:t>
            </w:r>
            <w:r w:rsidRPr="00B57B36">
              <w:rPr>
                <w:lang w:val="en-GB"/>
              </w:rPr>
              <w:t xml:space="preserve"> </w:t>
            </w:r>
          </w:p>
        </w:tc>
        <w:tc>
          <w:tcPr>
            <w:tcW w:w="3118" w:type="dxa"/>
            <w:tcBorders>
              <w:top w:val="single" w:sz="12" w:space="0" w:color="008000"/>
              <w:bottom w:val="single" w:sz="6" w:space="0" w:color="008000"/>
            </w:tcBorders>
            <w:shd w:val="clear" w:color="auto" w:fill="FFFFFF"/>
          </w:tcPr>
          <w:p w:rsidR="00E20A53" w:rsidRPr="00B57B36" w:rsidRDefault="00E20A53" w:rsidP="007F2542">
            <w:pPr>
              <w:pStyle w:val="CETBodytext"/>
              <w:rPr>
                <w:lang w:val="en-GB"/>
              </w:rPr>
            </w:pPr>
            <w:r>
              <w:rPr>
                <w:lang w:val="en-GB"/>
              </w:rPr>
              <w:t>Drug release (%)</w:t>
            </w:r>
          </w:p>
        </w:tc>
      </w:tr>
      <w:tr w:rsidR="00E20A53" w:rsidRPr="00B57B36" w:rsidTr="007F2542">
        <w:tc>
          <w:tcPr>
            <w:tcW w:w="2127" w:type="dxa"/>
            <w:shd w:val="clear" w:color="auto" w:fill="FFFFFF"/>
          </w:tcPr>
          <w:p w:rsidR="00E20A53" w:rsidRPr="00B57B36" w:rsidRDefault="00E20A53" w:rsidP="007F2542">
            <w:pPr>
              <w:pStyle w:val="CETBodytext"/>
              <w:rPr>
                <w:lang w:val="en-GB"/>
              </w:rPr>
            </w:pPr>
            <w:r>
              <w:rPr>
                <w:lang w:val="en-GB"/>
              </w:rPr>
              <w:t>V1</w:t>
            </w:r>
          </w:p>
        </w:tc>
        <w:tc>
          <w:tcPr>
            <w:tcW w:w="3118" w:type="dxa"/>
            <w:shd w:val="clear" w:color="auto" w:fill="FFFFFF"/>
          </w:tcPr>
          <w:p w:rsidR="00E20A53" w:rsidRPr="00B57B36" w:rsidRDefault="00F70EF2" w:rsidP="00A97A82">
            <w:pPr>
              <w:pStyle w:val="CETBodytext"/>
              <w:rPr>
                <w:lang w:val="en-GB"/>
              </w:rPr>
            </w:pPr>
            <w:r>
              <w:rPr>
                <w:lang w:val="en-GB"/>
              </w:rPr>
              <w:t>8.</w:t>
            </w:r>
            <w:r w:rsidR="00A97A82">
              <w:rPr>
                <w:lang w:val="en-GB"/>
              </w:rPr>
              <w:t>32</w:t>
            </w:r>
            <w:r>
              <w:rPr>
                <w:lang w:val="en-GB"/>
              </w:rPr>
              <w:t xml:space="preserve"> </w:t>
            </w:r>
            <w:r>
              <w:rPr>
                <w:rFonts w:cs="Arial"/>
                <w:lang w:val="en-GB"/>
              </w:rPr>
              <w:t>±</w:t>
            </w:r>
            <w:r>
              <w:rPr>
                <w:lang w:val="en-GB"/>
              </w:rPr>
              <w:t xml:space="preserve"> 0.46</w:t>
            </w:r>
          </w:p>
        </w:tc>
      </w:tr>
      <w:tr w:rsidR="00E20A53" w:rsidRPr="00B57B36" w:rsidTr="007F2542">
        <w:tc>
          <w:tcPr>
            <w:tcW w:w="2127" w:type="dxa"/>
            <w:shd w:val="clear" w:color="auto" w:fill="FFFFFF"/>
          </w:tcPr>
          <w:p w:rsidR="00E20A53" w:rsidRDefault="00E20A53" w:rsidP="007F2542">
            <w:pPr>
              <w:pStyle w:val="CETBodytext"/>
              <w:rPr>
                <w:lang w:val="en-GB"/>
              </w:rPr>
            </w:pPr>
            <w:r>
              <w:rPr>
                <w:lang w:val="en-GB"/>
              </w:rPr>
              <w:t>V2</w:t>
            </w:r>
          </w:p>
        </w:tc>
        <w:tc>
          <w:tcPr>
            <w:tcW w:w="3118" w:type="dxa"/>
            <w:shd w:val="clear" w:color="auto" w:fill="FFFFFF"/>
          </w:tcPr>
          <w:p w:rsidR="00E20A53" w:rsidRPr="00B57B36" w:rsidRDefault="00F70EF2" w:rsidP="007F2542">
            <w:pPr>
              <w:pStyle w:val="CETBodytext"/>
              <w:rPr>
                <w:lang w:val="en-GB"/>
              </w:rPr>
            </w:pPr>
            <w:r>
              <w:rPr>
                <w:lang w:val="en-GB"/>
              </w:rPr>
              <w:t xml:space="preserve">10.73 </w:t>
            </w:r>
            <w:r>
              <w:rPr>
                <w:rFonts w:cs="Arial"/>
                <w:lang w:val="en-GB"/>
              </w:rPr>
              <w:t>±</w:t>
            </w:r>
            <w:r>
              <w:rPr>
                <w:lang w:val="en-GB"/>
              </w:rPr>
              <w:t xml:space="preserve"> 0.10</w:t>
            </w:r>
          </w:p>
        </w:tc>
      </w:tr>
      <w:tr w:rsidR="00E20A53" w:rsidRPr="00B57B36" w:rsidTr="007F2542">
        <w:tc>
          <w:tcPr>
            <w:tcW w:w="2127" w:type="dxa"/>
            <w:shd w:val="clear" w:color="auto" w:fill="FFFFFF"/>
          </w:tcPr>
          <w:p w:rsidR="00E20A53" w:rsidRDefault="00E20A53" w:rsidP="007F2542">
            <w:pPr>
              <w:pStyle w:val="CETBodytext"/>
              <w:rPr>
                <w:lang w:val="en-GB"/>
              </w:rPr>
            </w:pPr>
            <w:r>
              <w:rPr>
                <w:lang w:val="en-GB"/>
              </w:rPr>
              <w:t>V3</w:t>
            </w:r>
          </w:p>
        </w:tc>
        <w:tc>
          <w:tcPr>
            <w:tcW w:w="3118" w:type="dxa"/>
            <w:shd w:val="clear" w:color="auto" w:fill="FFFFFF"/>
          </w:tcPr>
          <w:p w:rsidR="00E20A53" w:rsidRPr="00B57B36" w:rsidRDefault="00F70EF2" w:rsidP="007F2542">
            <w:pPr>
              <w:pStyle w:val="CETBodytext"/>
              <w:rPr>
                <w:lang w:val="en-GB"/>
              </w:rPr>
            </w:pPr>
            <w:r>
              <w:rPr>
                <w:lang w:val="en-GB"/>
              </w:rPr>
              <w:t xml:space="preserve">8.41 </w:t>
            </w:r>
            <w:r>
              <w:rPr>
                <w:rFonts w:cs="Arial"/>
                <w:lang w:val="en-GB"/>
              </w:rPr>
              <w:t>±</w:t>
            </w:r>
            <w:r>
              <w:rPr>
                <w:lang w:val="en-GB"/>
              </w:rPr>
              <w:t xml:space="preserve"> 0.33</w:t>
            </w:r>
          </w:p>
        </w:tc>
      </w:tr>
    </w:tbl>
    <w:p w:rsidR="00E20A53" w:rsidRDefault="00E20A53" w:rsidP="00600535">
      <w:pPr>
        <w:pStyle w:val="CETBodytext"/>
        <w:rPr>
          <w:lang w:val="en-GB"/>
        </w:rPr>
      </w:pPr>
    </w:p>
    <w:p w:rsidR="00E20A53" w:rsidRDefault="00E20A53" w:rsidP="00600535">
      <w:pPr>
        <w:pStyle w:val="CETBodytext"/>
        <w:rPr>
          <w:lang w:val="en-GB"/>
        </w:rPr>
      </w:pPr>
      <w:r w:rsidRPr="00E20A53">
        <w:rPr>
          <w:lang w:val="en-GB"/>
        </w:rPr>
        <w:t xml:space="preserve">It can be observed that, with the exception of formulation V2, both V1 and V3 presented </w:t>
      </w:r>
      <w:r w:rsidR="00737E27" w:rsidRPr="00E20A53">
        <w:rPr>
          <w:lang w:val="en-GB"/>
        </w:rPr>
        <w:t>gastro resistant</w:t>
      </w:r>
      <w:r w:rsidRPr="00E20A53">
        <w:rPr>
          <w:lang w:val="en-GB"/>
        </w:rPr>
        <w:t xml:space="preserve"> characteristics, with release of less than 10% in acid medium</w:t>
      </w:r>
      <w:r w:rsidR="00737E27">
        <w:rPr>
          <w:lang w:val="en-GB"/>
        </w:rPr>
        <w:t xml:space="preserve"> (USP XLI, 2018)</w:t>
      </w:r>
      <w:r w:rsidRPr="00E20A53">
        <w:rPr>
          <w:lang w:val="en-GB"/>
        </w:rPr>
        <w:t>. This feature is necessary to prevent side effects of the drug in the gastric environment, in addition to allowing its release at the site of action.</w:t>
      </w:r>
    </w:p>
    <w:p w:rsidR="00737E27" w:rsidRDefault="00737E27" w:rsidP="00600535">
      <w:pPr>
        <w:pStyle w:val="CETBodytext"/>
        <w:rPr>
          <w:lang w:val="en-GB"/>
        </w:rPr>
      </w:pPr>
      <w:r w:rsidRPr="00737E27">
        <w:rPr>
          <w:lang w:val="en-GB"/>
        </w:rPr>
        <w:t xml:space="preserve">In the second stage of dissolution, the particles were contacted with buffer solution simulating the enteric medium. Figure </w:t>
      </w:r>
      <w:r w:rsidR="009056C7">
        <w:rPr>
          <w:lang w:val="en-GB"/>
        </w:rPr>
        <w:t>3</w:t>
      </w:r>
      <w:r w:rsidRPr="00737E27">
        <w:rPr>
          <w:lang w:val="en-GB"/>
        </w:rPr>
        <w:t xml:space="preserve"> shows the dissolution curves obtained.</w:t>
      </w:r>
    </w:p>
    <w:p w:rsidR="00737E27" w:rsidRDefault="000C51A8" w:rsidP="00600535">
      <w:pPr>
        <w:pStyle w:val="CETBodytext"/>
        <w:rPr>
          <w:lang w:val="en-GB"/>
        </w:rPr>
      </w:pPr>
      <w:r>
        <w:rPr>
          <w:noProof/>
          <w:lang w:val="pt-BR" w:eastAsia="pt-BR"/>
        </w:rPr>
        <w:lastRenderedPageBreak/>
        <w:drawing>
          <wp:inline distT="0" distB="0" distL="0" distR="0">
            <wp:extent cx="3459307" cy="2590800"/>
            <wp:effectExtent l="19050" t="0" r="7793" b="0"/>
            <wp:docPr id="4" name="Imagem 3" descr="Dis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solution.JPG"/>
                    <pic:cNvPicPr/>
                  </pic:nvPicPr>
                  <pic:blipFill>
                    <a:blip r:embed="rId12" cstate="print"/>
                    <a:srcRect l="8705" t="9709" r="11046" b="4854"/>
                    <a:stretch>
                      <a:fillRect/>
                    </a:stretch>
                  </pic:blipFill>
                  <pic:spPr>
                    <a:xfrm>
                      <a:off x="0" y="0"/>
                      <a:ext cx="3459307" cy="2590800"/>
                    </a:xfrm>
                    <a:prstGeom prst="rect">
                      <a:avLst/>
                    </a:prstGeom>
                  </pic:spPr>
                </pic:pic>
              </a:graphicData>
            </a:graphic>
          </wp:inline>
        </w:drawing>
      </w:r>
    </w:p>
    <w:p w:rsidR="00737E27" w:rsidRDefault="00737E27" w:rsidP="00737E27">
      <w:pPr>
        <w:pStyle w:val="CETCaption"/>
      </w:pPr>
      <w:r w:rsidRPr="00B57B36">
        <w:t xml:space="preserve">Figure </w:t>
      </w:r>
      <w:r w:rsidR="009056C7">
        <w:t>3</w:t>
      </w:r>
      <w:r w:rsidRPr="00B57B36">
        <w:t>:</w:t>
      </w:r>
      <w:r>
        <w:t xml:space="preserve"> In-vitro dissolution curves obtained for the V1, V2 and V3 formulations.</w:t>
      </w:r>
    </w:p>
    <w:p w:rsidR="00737E27" w:rsidRDefault="00737E27" w:rsidP="00737E27">
      <w:pPr>
        <w:pStyle w:val="CETBodytext"/>
      </w:pPr>
      <w:r w:rsidRPr="00737E27">
        <w:t>The V3</w:t>
      </w:r>
      <w:r>
        <w:t xml:space="preserve"> </w:t>
      </w:r>
      <w:r w:rsidRPr="00737E27">
        <w:t xml:space="preserve">formulation, which presented the worst results of incorporation efficiency, was also the one that presented the worst dissolution curve. Its release showed stabilization after </w:t>
      </w:r>
      <w:r>
        <w:t xml:space="preserve">only </w:t>
      </w:r>
      <w:r w:rsidRPr="00737E27">
        <w:t xml:space="preserve">120 min of assay, reaching the maximum value of about </w:t>
      </w:r>
      <w:r w:rsidRPr="000C51A8">
        <w:t>85 %.</w:t>
      </w:r>
      <w:r w:rsidR="008B5352">
        <w:t xml:space="preserve"> </w:t>
      </w:r>
      <w:r w:rsidR="008B5352" w:rsidRPr="008B5352">
        <w:t>This profile is not appropriate because it is closer to that reached by pharmaceutical forms of immediate release.</w:t>
      </w:r>
    </w:p>
    <w:p w:rsidR="00E20A53" w:rsidRDefault="00737E27" w:rsidP="00600535">
      <w:pPr>
        <w:pStyle w:val="CETBodytext"/>
        <w:rPr>
          <w:lang w:val="en-GB"/>
        </w:rPr>
      </w:pPr>
      <w:r w:rsidRPr="00737E27">
        <w:rPr>
          <w:lang w:val="en-GB"/>
        </w:rPr>
        <w:t>Subsequently, for the remaining formulations, the assay was performed for a total of 28 h.</w:t>
      </w:r>
      <w:r w:rsidR="008B5352">
        <w:rPr>
          <w:lang w:val="en-GB"/>
        </w:rPr>
        <w:t xml:space="preserve"> </w:t>
      </w:r>
      <w:r w:rsidR="005C3DD5">
        <w:rPr>
          <w:lang w:val="en-GB"/>
        </w:rPr>
        <w:t xml:space="preserve"> </w:t>
      </w:r>
      <w:r w:rsidR="005C3DD5" w:rsidRPr="005C3DD5">
        <w:rPr>
          <w:lang w:val="en-GB"/>
        </w:rPr>
        <w:t>Both V1 and V2 formulations presented dissolution profiles with prolonged characteristics</w:t>
      </w:r>
      <w:r w:rsidR="00714228">
        <w:rPr>
          <w:lang w:val="en-GB"/>
        </w:rPr>
        <w:t xml:space="preserve"> </w:t>
      </w:r>
      <w:r w:rsidR="00714228" w:rsidRPr="00714228">
        <w:rPr>
          <w:lang w:val="en-GB"/>
        </w:rPr>
        <w:t xml:space="preserve">confirming the contribution of </w:t>
      </w:r>
      <w:proofErr w:type="spellStart"/>
      <w:r w:rsidR="00714228" w:rsidRPr="00714228">
        <w:rPr>
          <w:lang w:val="en-GB"/>
        </w:rPr>
        <w:t>sericin</w:t>
      </w:r>
      <w:proofErr w:type="spellEnd"/>
      <w:r w:rsidR="00714228" w:rsidRPr="00714228">
        <w:rPr>
          <w:lang w:val="en-GB"/>
        </w:rPr>
        <w:t xml:space="preserve"> to</w:t>
      </w:r>
      <w:r w:rsidR="00714228">
        <w:rPr>
          <w:lang w:val="en-GB"/>
        </w:rPr>
        <w:t xml:space="preserve"> achieving such profile</w:t>
      </w:r>
      <w:r w:rsidR="005C3DD5" w:rsidRPr="005C3DD5">
        <w:rPr>
          <w:lang w:val="en-GB"/>
        </w:rPr>
        <w:t xml:space="preserve">. </w:t>
      </w:r>
      <w:r w:rsidR="00714228" w:rsidRPr="00714228">
        <w:rPr>
          <w:lang w:val="en-GB"/>
        </w:rPr>
        <w:t xml:space="preserve">As with incorporation efficiency, the strong </w:t>
      </w:r>
      <w:proofErr w:type="spellStart"/>
      <w:r w:rsidR="00714228" w:rsidRPr="00714228">
        <w:rPr>
          <w:lang w:val="en-GB"/>
        </w:rPr>
        <w:t>crosslinking</w:t>
      </w:r>
      <w:proofErr w:type="spellEnd"/>
      <w:r w:rsidR="00714228" w:rsidRPr="00714228">
        <w:rPr>
          <w:lang w:val="en-GB"/>
        </w:rPr>
        <w:t xml:space="preserve"> between </w:t>
      </w:r>
      <w:proofErr w:type="spellStart"/>
      <w:r w:rsidR="00714228" w:rsidRPr="00714228">
        <w:rPr>
          <w:lang w:val="en-GB"/>
        </w:rPr>
        <w:t>sericin</w:t>
      </w:r>
      <w:proofErr w:type="spellEnd"/>
      <w:r w:rsidR="00714228" w:rsidRPr="00714228">
        <w:rPr>
          <w:lang w:val="en-GB"/>
        </w:rPr>
        <w:t xml:space="preserve"> and alginate has been shown to contribute to improved control of </w:t>
      </w:r>
      <w:proofErr w:type="spellStart"/>
      <w:r w:rsidR="00714228" w:rsidRPr="00714228">
        <w:rPr>
          <w:lang w:val="en-GB"/>
        </w:rPr>
        <w:t>valsartan</w:t>
      </w:r>
      <w:proofErr w:type="spellEnd"/>
      <w:r w:rsidR="00714228" w:rsidRPr="00714228">
        <w:rPr>
          <w:lang w:val="en-GB"/>
        </w:rPr>
        <w:t xml:space="preserve"> release.</w:t>
      </w:r>
      <w:r w:rsidR="00714228">
        <w:rPr>
          <w:lang w:val="en-GB"/>
        </w:rPr>
        <w:t xml:space="preserve"> </w:t>
      </w:r>
      <w:r w:rsidR="005C3DD5" w:rsidRPr="005C3DD5">
        <w:rPr>
          <w:lang w:val="en-GB"/>
        </w:rPr>
        <w:t xml:space="preserve">However, in the case of formulation V2, in addition to not presenting gastrointestinal trait, it showed maximum release of about </w:t>
      </w:r>
      <w:r w:rsidR="005C3DD5" w:rsidRPr="000C51A8">
        <w:rPr>
          <w:lang w:val="en-GB"/>
        </w:rPr>
        <w:t>80 % in</w:t>
      </w:r>
      <w:r w:rsidR="005C3DD5" w:rsidRPr="005C3DD5">
        <w:rPr>
          <w:lang w:val="en-GB"/>
        </w:rPr>
        <w:t xml:space="preserve"> 28 h. In the case of formulation V1, </w:t>
      </w:r>
      <w:r w:rsidR="005C3DD5" w:rsidRPr="000C51A8">
        <w:rPr>
          <w:lang w:val="en-GB"/>
        </w:rPr>
        <w:t>9</w:t>
      </w:r>
      <w:r w:rsidR="000C51A8">
        <w:rPr>
          <w:lang w:val="en-GB"/>
        </w:rPr>
        <w:t>4</w:t>
      </w:r>
      <w:r w:rsidR="005C3DD5" w:rsidRPr="000C51A8">
        <w:rPr>
          <w:lang w:val="en-GB"/>
        </w:rPr>
        <w:t xml:space="preserve"> %</w:t>
      </w:r>
      <w:r w:rsidR="005C3DD5" w:rsidRPr="005C3DD5">
        <w:rPr>
          <w:lang w:val="en-GB"/>
        </w:rPr>
        <w:t xml:space="preserve"> of the release was reached after 28 h, presenting the best dissolution profile.</w:t>
      </w:r>
      <w:r w:rsidR="000C51A8">
        <w:rPr>
          <w:lang w:val="en-GB"/>
        </w:rPr>
        <w:t xml:space="preserve"> </w:t>
      </w:r>
      <w:r w:rsidR="00714228" w:rsidRPr="00714228">
        <w:rPr>
          <w:lang w:val="en-GB"/>
        </w:rPr>
        <w:t xml:space="preserve">In view of the result for formulation V3, composed only of alginate, the best release for V1, which has the least amount of alginate, was to be expected, demonstrating once again the importance of using </w:t>
      </w:r>
      <w:proofErr w:type="spellStart"/>
      <w:r w:rsidR="00714228" w:rsidRPr="00714228">
        <w:rPr>
          <w:lang w:val="en-GB"/>
        </w:rPr>
        <w:t>sericin</w:t>
      </w:r>
      <w:proofErr w:type="spellEnd"/>
      <w:r w:rsidR="00714228" w:rsidRPr="00714228">
        <w:rPr>
          <w:lang w:val="en-GB"/>
        </w:rPr>
        <w:t>.</w:t>
      </w:r>
    </w:p>
    <w:p w:rsidR="004D57B2" w:rsidRPr="00B57B36" w:rsidRDefault="004D57B2" w:rsidP="004D57B2">
      <w:pPr>
        <w:pStyle w:val="CETHeading1"/>
        <w:rPr>
          <w:lang w:val="en-GB"/>
        </w:rPr>
      </w:pPr>
      <w:r w:rsidRPr="00B57B36">
        <w:rPr>
          <w:lang w:val="en-GB"/>
        </w:rPr>
        <w:t>Conclusions</w:t>
      </w:r>
    </w:p>
    <w:p w:rsidR="00FF1349" w:rsidRDefault="00FF1349" w:rsidP="00FF1349">
      <w:pPr>
        <w:pStyle w:val="CETAcknowledgementstitle"/>
        <w:jc w:val="both"/>
        <w:rPr>
          <w:b w:val="0"/>
        </w:rPr>
      </w:pPr>
      <w:r>
        <w:rPr>
          <w:b w:val="0"/>
        </w:rPr>
        <w:t xml:space="preserve">The </w:t>
      </w:r>
      <w:proofErr w:type="spellStart"/>
      <w:r>
        <w:rPr>
          <w:b w:val="0"/>
        </w:rPr>
        <w:t>sericin</w:t>
      </w:r>
      <w:proofErr w:type="spellEnd"/>
      <w:r>
        <w:rPr>
          <w:b w:val="0"/>
        </w:rPr>
        <w:t xml:space="preserve"> and alginate blend</w:t>
      </w:r>
      <w:r w:rsidRPr="00FF1349">
        <w:rPr>
          <w:b w:val="0"/>
        </w:rPr>
        <w:t xml:space="preserve"> w</w:t>
      </w:r>
      <w:r>
        <w:rPr>
          <w:b w:val="0"/>
        </w:rPr>
        <w:t>as</w:t>
      </w:r>
      <w:r w:rsidRPr="00FF1349">
        <w:rPr>
          <w:b w:val="0"/>
        </w:rPr>
        <w:t xml:space="preserve"> evaluated for incorporation of </w:t>
      </w:r>
      <w:proofErr w:type="spellStart"/>
      <w:r w:rsidRPr="00FF1349">
        <w:rPr>
          <w:b w:val="0"/>
        </w:rPr>
        <w:t>valsartan</w:t>
      </w:r>
      <w:proofErr w:type="spellEnd"/>
      <w:r w:rsidRPr="00FF1349">
        <w:rPr>
          <w:b w:val="0"/>
        </w:rPr>
        <w:t>, through the production of alginate-only particles and particles with the blend, varying the initial amount of alginate.</w:t>
      </w:r>
      <w:r>
        <w:rPr>
          <w:b w:val="0"/>
        </w:rPr>
        <w:t xml:space="preserve"> </w:t>
      </w:r>
      <w:proofErr w:type="spellStart"/>
      <w:r w:rsidRPr="00FF1349">
        <w:rPr>
          <w:b w:val="0"/>
        </w:rPr>
        <w:t>Sericin</w:t>
      </w:r>
      <w:proofErr w:type="spellEnd"/>
      <w:r w:rsidRPr="00FF1349">
        <w:rPr>
          <w:b w:val="0"/>
        </w:rPr>
        <w:t xml:space="preserve"> presented fundamental importance in the incorporation efficiency</w:t>
      </w:r>
      <w:r w:rsidR="00BD5ED0">
        <w:rPr>
          <w:b w:val="0"/>
        </w:rPr>
        <w:t>, drug loading</w:t>
      </w:r>
      <w:r w:rsidRPr="00FF1349">
        <w:rPr>
          <w:b w:val="0"/>
        </w:rPr>
        <w:t xml:space="preserve"> and dissolution profile. Alginate-only particles showed </w:t>
      </w:r>
      <w:r w:rsidR="000F7F5B">
        <w:rPr>
          <w:b w:val="0"/>
        </w:rPr>
        <w:t xml:space="preserve">the </w:t>
      </w:r>
      <w:r w:rsidRPr="00FF1349">
        <w:rPr>
          <w:b w:val="0"/>
        </w:rPr>
        <w:t>low</w:t>
      </w:r>
      <w:r w:rsidR="000F7F5B">
        <w:rPr>
          <w:b w:val="0"/>
        </w:rPr>
        <w:t>est</w:t>
      </w:r>
      <w:r w:rsidRPr="00FF1349">
        <w:rPr>
          <w:b w:val="0"/>
        </w:rPr>
        <w:t xml:space="preserve"> efficiency</w:t>
      </w:r>
      <w:r w:rsidR="000F7F5B">
        <w:rPr>
          <w:b w:val="0"/>
        </w:rPr>
        <w:t xml:space="preserve"> and</w:t>
      </w:r>
      <w:r w:rsidR="00BD5ED0">
        <w:rPr>
          <w:b w:val="0"/>
        </w:rPr>
        <w:t xml:space="preserve"> drug loading</w:t>
      </w:r>
      <w:r w:rsidR="000F7F5B">
        <w:rPr>
          <w:b w:val="0"/>
        </w:rPr>
        <w:t>,</w:t>
      </w:r>
      <w:r w:rsidR="00BD5ED0" w:rsidRPr="00BD5ED0">
        <w:rPr>
          <w:b w:val="0"/>
        </w:rPr>
        <w:t xml:space="preserve"> </w:t>
      </w:r>
      <w:r w:rsidR="000F7F5B">
        <w:rPr>
          <w:b w:val="0"/>
        </w:rPr>
        <w:t>besides</w:t>
      </w:r>
      <w:r w:rsidRPr="00FF1349">
        <w:rPr>
          <w:b w:val="0"/>
        </w:rPr>
        <w:t xml:space="preserve"> rapid release. The best results were obtained for the particles formed by the blend and with the lowest amount of alginate. In this case, the main objectives of the work were achieved, obtaining a gastro-resistant formulation and extended drug release</w:t>
      </w:r>
      <w:r w:rsidR="000F7F5B">
        <w:rPr>
          <w:b w:val="0"/>
        </w:rPr>
        <w:t>, composed of 2.5 % </w:t>
      </w:r>
      <w:r w:rsidR="00BD5ED0">
        <w:rPr>
          <w:b w:val="0"/>
        </w:rPr>
        <w:t xml:space="preserve">(w/V) </w:t>
      </w:r>
      <w:proofErr w:type="spellStart"/>
      <w:r w:rsidR="00BD5ED0">
        <w:rPr>
          <w:b w:val="0"/>
        </w:rPr>
        <w:t>sericin</w:t>
      </w:r>
      <w:proofErr w:type="spellEnd"/>
      <w:r w:rsidR="00BD5ED0">
        <w:rPr>
          <w:b w:val="0"/>
        </w:rPr>
        <w:t xml:space="preserve">, 1.0 % (w/V) alginate and 2.0 % (w/V) </w:t>
      </w:r>
      <w:proofErr w:type="spellStart"/>
      <w:r w:rsidR="00BD5ED0">
        <w:rPr>
          <w:b w:val="0"/>
        </w:rPr>
        <w:t>valsartan</w:t>
      </w:r>
      <w:proofErr w:type="spellEnd"/>
      <w:r w:rsidRPr="00FF1349">
        <w:rPr>
          <w:b w:val="0"/>
        </w:rPr>
        <w:t>.</w:t>
      </w:r>
    </w:p>
    <w:p w:rsidR="004D57B2" w:rsidRPr="00B57B36" w:rsidRDefault="004D57B2" w:rsidP="00FF1349">
      <w:pPr>
        <w:pStyle w:val="CETAcknowledgementstitle"/>
        <w:jc w:val="both"/>
      </w:pPr>
      <w:r w:rsidRPr="00B57B36">
        <w:t>Acknowledgments</w:t>
      </w:r>
    </w:p>
    <w:p w:rsidR="004D57B2" w:rsidRDefault="004D57B2" w:rsidP="004D57B2">
      <w:pPr>
        <w:pStyle w:val="CETBodytext"/>
        <w:rPr>
          <w:b/>
        </w:rPr>
      </w:pPr>
      <w:r w:rsidRPr="004D57B2">
        <w:t>The authors acknowledge the financial support received from</w:t>
      </w:r>
      <w:r w:rsidR="00801C50">
        <w:t xml:space="preserve"> SAE/</w:t>
      </w:r>
      <w:proofErr w:type="spellStart"/>
      <w:r w:rsidR="00801C50">
        <w:t>Unicamp</w:t>
      </w:r>
      <w:proofErr w:type="spellEnd"/>
      <w:r w:rsidR="00801C50">
        <w:t>,</w:t>
      </w:r>
      <w:r w:rsidRPr="004D57B2">
        <w:t xml:space="preserve"> </w:t>
      </w:r>
      <w:proofErr w:type="spellStart"/>
      <w:r w:rsidRPr="004D57B2">
        <w:t>CNPq</w:t>
      </w:r>
      <w:proofErr w:type="spellEnd"/>
      <w:r>
        <w:t xml:space="preserve"> </w:t>
      </w:r>
      <w:r w:rsidRPr="004D57B2">
        <w:t>(Proc.</w:t>
      </w:r>
      <w:r w:rsidR="00D4076E">
        <w:t xml:space="preserve"> </w:t>
      </w:r>
      <w:r w:rsidR="00D4076E" w:rsidRPr="00D4076E">
        <w:t>301401/2016-0</w:t>
      </w:r>
      <w:r w:rsidR="00D4076E">
        <w:t>)</w:t>
      </w:r>
      <w:r w:rsidR="00D4076E">
        <w:rPr>
          <w:rFonts w:ascii="Tahoma" w:hAnsi="Tahoma" w:cs="Tahoma"/>
          <w:color w:val="326C99"/>
          <w:sz w:val="13"/>
          <w:szCs w:val="13"/>
          <w:shd w:val="clear" w:color="auto" w:fill="FFFFFF"/>
        </w:rPr>
        <w:t xml:space="preserve"> </w:t>
      </w:r>
      <w:r w:rsidRPr="004D57B2">
        <w:t xml:space="preserve">  and FAPESP (Proc. 2015/13505-9 and 2016/05007-1) and the supply of cocoons by BRATAC</w:t>
      </w:r>
      <w:r>
        <w:t xml:space="preserve"> </w:t>
      </w:r>
      <w:r w:rsidRPr="004D57B2">
        <w:t>Company.</w:t>
      </w:r>
    </w:p>
    <w:p w:rsidR="00E65B91" w:rsidRDefault="004D57B2" w:rsidP="004D57B2">
      <w:pPr>
        <w:pStyle w:val="CETReference"/>
      </w:pPr>
      <w:r w:rsidRPr="00B57B36">
        <w:t>References</w:t>
      </w:r>
    </w:p>
    <w:p w:rsidR="00103796" w:rsidRDefault="00103796" w:rsidP="00600535">
      <w:pPr>
        <w:pStyle w:val="CETReferencetext"/>
        <w:rPr>
          <w:lang w:val="en-US"/>
        </w:rPr>
      </w:pPr>
      <w:proofErr w:type="spellStart"/>
      <w:r>
        <w:rPr>
          <w:lang w:val="en-US"/>
        </w:rPr>
        <w:t>Akram</w:t>
      </w:r>
      <w:proofErr w:type="spellEnd"/>
      <w:r>
        <w:rPr>
          <w:lang w:val="en-US"/>
        </w:rPr>
        <w:t xml:space="preserve"> F., </w:t>
      </w:r>
      <w:proofErr w:type="spellStart"/>
      <w:r>
        <w:rPr>
          <w:lang w:val="en-US"/>
        </w:rPr>
        <w:t>Kabir</w:t>
      </w:r>
      <w:proofErr w:type="spellEnd"/>
      <w:r>
        <w:rPr>
          <w:lang w:val="en-US"/>
        </w:rPr>
        <w:t xml:space="preserve"> T., 2016, </w:t>
      </w:r>
      <w:r>
        <w:rPr>
          <w:lang w:val="en-US"/>
        </w:rPr>
        <w:tab/>
        <w:t xml:space="preserve">Characterization of </w:t>
      </w:r>
      <w:proofErr w:type="spellStart"/>
      <w:r>
        <w:rPr>
          <w:lang w:val="en-US"/>
        </w:rPr>
        <w:t>Gliclazide</w:t>
      </w:r>
      <w:proofErr w:type="spellEnd"/>
      <w:r>
        <w:rPr>
          <w:lang w:val="en-US"/>
        </w:rPr>
        <w:t>-Loaded Combination of Polymer Microspheres Prepared by Emulsification Solvent Evaporation Method, Scholars Academic Journal of Pharmacy, 5(8), 309 – 316.</w:t>
      </w:r>
    </w:p>
    <w:p w:rsidR="00103796" w:rsidRDefault="00103796" w:rsidP="00103796">
      <w:pPr>
        <w:pStyle w:val="CETReferencetext"/>
      </w:pPr>
      <w:r>
        <w:t xml:space="preserve">Ding H., 2016, Modified-Release Drug Products and Drug Devices, Chapter In: L </w:t>
      </w:r>
      <w:proofErr w:type="spellStart"/>
      <w:r>
        <w:t>Shargel</w:t>
      </w:r>
      <w:proofErr w:type="spellEnd"/>
      <w:r>
        <w:t xml:space="preserve">, A B C Yu (Eds.), Applied </w:t>
      </w:r>
      <w:proofErr w:type="spellStart"/>
      <w:r>
        <w:t>Biopharmaceutics</w:t>
      </w:r>
      <w:proofErr w:type="spellEnd"/>
      <w:r>
        <w:t xml:space="preserve"> and Pharmacokinetics, 7th </w:t>
      </w:r>
      <w:proofErr w:type="spellStart"/>
      <w:proofErr w:type="gramStart"/>
      <w:r>
        <w:t>ed</w:t>
      </w:r>
      <w:proofErr w:type="spellEnd"/>
      <w:proofErr w:type="gramEnd"/>
      <w:r>
        <w:t>, McGraw-Hill Education, USA, 567 – 613.</w:t>
      </w:r>
    </w:p>
    <w:p w:rsidR="00CA282E" w:rsidRDefault="00CA282E" w:rsidP="00600535">
      <w:pPr>
        <w:pStyle w:val="CETReferencetext"/>
      </w:pPr>
      <w:r w:rsidRPr="00CA282E">
        <w:rPr>
          <w:lang w:val="en-US"/>
        </w:rPr>
        <w:t xml:space="preserve">Freiberg S., Zhu X.X., 2004, </w:t>
      </w:r>
      <w:r>
        <w:t>Polymer microspheres for controlled drug release, International Journal of Pharmaceutics, 282, 1 – 18.</w:t>
      </w:r>
    </w:p>
    <w:p w:rsidR="0088373A" w:rsidRPr="0088373A" w:rsidRDefault="0088373A" w:rsidP="0088373A">
      <w:pPr>
        <w:pStyle w:val="CETReferencetext"/>
        <w:rPr>
          <w:lang w:val="en-US"/>
        </w:rPr>
      </w:pPr>
      <w:proofErr w:type="spellStart"/>
      <w:r w:rsidRPr="0088373A">
        <w:rPr>
          <w:lang w:val="en-US"/>
        </w:rPr>
        <w:lastRenderedPageBreak/>
        <w:t>Freitas</w:t>
      </w:r>
      <w:proofErr w:type="spellEnd"/>
      <w:r w:rsidRPr="0088373A">
        <w:rPr>
          <w:lang w:val="en-US"/>
        </w:rPr>
        <w:t xml:space="preserve"> E.D., Rosa P.C.P., Silva M.G.C., Vieira M.G.A., </w:t>
      </w:r>
      <w:r>
        <w:rPr>
          <w:lang w:val="en-US"/>
        </w:rPr>
        <w:t xml:space="preserve">2018a, </w:t>
      </w:r>
      <w:r w:rsidRPr="0088373A">
        <w:rPr>
          <w:lang w:val="en-US"/>
        </w:rPr>
        <w:t xml:space="preserve">Development of </w:t>
      </w:r>
      <w:proofErr w:type="spellStart"/>
      <w:r w:rsidRPr="0088373A">
        <w:rPr>
          <w:lang w:val="en-US"/>
        </w:rPr>
        <w:t>sericin</w:t>
      </w:r>
      <w:proofErr w:type="spellEnd"/>
      <w:r w:rsidRPr="0088373A">
        <w:rPr>
          <w:lang w:val="en-US"/>
        </w:rPr>
        <w:t xml:space="preserve">/alginate beads of </w:t>
      </w:r>
      <w:proofErr w:type="spellStart"/>
      <w:r w:rsidRPr="0088373A">
        <w:rPr>
          <w:lang w:val="en-US"/>
        </w:rPr>
        <w:t>ketoprofen</w:t>
      </w:r>
      <w:proofErr w:type="spellEnd"/>
      <w:r w:rsidRPr="0088373A">
        <w:rPr>
          <w:lang w:val="en-US"/>
        </w:rPr>
        <w:t xml:space="preserve"> using experimental</w:t>
      </w:r>
      <w:r>
        <w:rPr>
          <w:lang w:val="en-US"/>
        </w:rPr>
        <w:t xml:space="preserve"> </w:t>
      </w:r>
      <w:r w:rsidRPr="0088373A">
        <w:rPr>
          <w:lang w:val="en-US"/>
        </w:rPr>
        <w:t>design: Formulation and in vitro dissolution evaluation</w:t>
      </w:r>
      <w:r>
        <w:rPr>
          <w:lang w:val="en-US"/>
        </w:rPr>
        <w:t>, Powder Technology, 335, 315 – 326.</w:t>
      </w:r>
    </w:p>
    <w:p w:rsidR="0088373A" w:rsidRDefault="0088373A" w:rsidP="00600535">
      <w:pPr>
        <w:pStyle w:val="CETReferencetext"/>
      </w:pPr>
      <w:proofErr w:type="spellStart"/>
      <w:r w:rsidRPr="0088373A">
        <w:rPr>
          <w:lang w:val="en-US"/>
        </w:rPr>
        <w:t>Freitas</w:t>
      </w:r>
      <w:proofErr w:type="spellEnd"/>
      <w:r w:rsidRPr="0088373A">
        <w:rPr>
          <w:lang w:val="en-US"/>
        </w:rPr>
        <w:t xml:space="preserve"> E.D., </w:t>
      </w:r>
      <w:proofErr w:type="spellStart"/>
      <w:r w:rsidRPr="0088373A">
        <w:rPr>
          <w:lang w:val="en-US"/>
        </w:rPr>
        <w:t>Vidart</w:t>
      </w:r>
      <w:proofErr w:type="spellEnd"/>
      <w:r w:rsidRPr="0088373A">
        <w:rPr>
          <w:lang w:val="en-US"/>
        </w:rPr>
        <w:t xml:space="preserve"> J.M.M., Silva E.A., Silva M.G.C., Vieira M.G.A., 2018b, </w:t>
      </w:r>
      <w:r>
        <w:t xml:space="preserve">Development of </w:t>
      </w:r>
      <w:proofErr w:type="spellStart"/>
      <w:r>
        <w:t>mucoadhesive</w:t>
      </w:r>
      <w:proofErr w:type="spellEnd"/>
      <w:r>
        <w:t xml:space="preserve"> </w:t>
      </w:r>
      <w:proofErr w:type="spellStart"/>
      <w:r>
        <w:t>sericin</w:t>
      </w:r>
      <w:proofErr w:type="spellEnd"/>
      <w:r>
        <w:t xml:space="preserve">/alginate particles loaded with ibuprofen for sustained drug delivery, </w:t>
      </w:r>
      <w:proofErr w:type="spellStart"/>
      <w:r>
        <w:t>Particuology</w:t>
      </w:r>
      <w:proofErr w:type="spellEnd"/>
      <w:r>
        <w:t>, 41, 65 – 73.</w:t>
      </w:r>
    </w:p>
    <w:p w:rsidR="003F3F25" w:rsidRPr="0088373A" w:rsidRDefault="003F3F25" w:rsidP="00600535">
      <w:pPr>
        <w:pStyle w:val="CETReferencetext"/>
        <w:rPr>
          <w:lang w:val="en-US"/>
        </w:rPr>
      </w:pPr>
      <w:proofErr w:type="spellStart"/>
      <w:r>
        <w:t>Piacentini</w:t>
      </w:r>
      <w:proofErr w:type="spellEnd"/>
      <w:r>
        <w:t xml:space="preserve"> E., 2016, </w:t>
      </w:r>
      <w:r w:rsidRPr="003F3F25">
        <w:rPr>
          <w:lang w:val="en-US"/>
        </w:rPr>
        <w:t>Encapsulation Efficiency</w:t>
      </w:r>
      <w:r>
        <w:rPr>
          <w:lang w:val="en-US"/>
        </w:rPr>
        <w:t xml:space="preserve">, Chapter In: E </w:t>
      </w:r>
      <w:proofErr w:type="spellStart"/>
      <w:r>
        <w:rPr>
          <w:lang w:val="en-US"/>
        </w:rPr>
        <w:t>Drioli</w:t>
      </w:r>
      <w:proofErr w:type="spellEnd"/>
      <w:r>
        <w:rPr>
          <w:lang w:val="en-US"/>
        </w:rPr>
        <w:t xml:space="preserve">, L </w:t>
      </w:r>
      <w:proofErr w:type="spellStart"/>
      <w:r>
        <w:rPr>
          <w:lang w:val="en-US"/>
        </w:rPr>
        <w:t>Giorno</w:t>
      </w:r>
      <w:proofErr w:type="spellEnd"/>
      <w:r>
        <w:rPr>
          <w:lang w:val="en-US"/>
        </w:rPr>
        <w:t xml:space="preserve"> (Eds.), </w:t>
      </w:r>
      <w:r w:rsidRPr="003F3F25">
        <w:rPr>
          <w:lang w:val="en-US"/>
        </w:rPr>
        <w:t>Encyclopedia of Membranes</w:t>
      </w:r>
      <w:r>
        <w:rPr>
          <w:lang w:val="en-US"/>
        </w:rPr>
        <w:t xml:space="preserve">, </w:t>
      </w:r>
      <w:r w:rsidRPr="003F3F25">
        <w:rPr>
          <w:lang w:val="en-US"/>
        </w:rPr>
        <w:t>Springer, Berlin, Heidelberg</w:t>
      </w:r>
      <w:r>
        <w:rPr>
          <w:lang w:val="en-US"/>
        </w:rPr>
        <w:t>, 623 – 759.</w:t>
      </w:r>
    </w:p>
    <w:p w:rsidR="00563923" w:rsidRDefault="00563923" w:rsidP="00600535">
      <w:pPr>
        <w:pStyle w:val="CETReferencetext"/>
      </w:pPr>
      <w:proofErr w:type="spellStart"/>
      <w:r>
        <w:t>Rangi</w:t>
      </w:r>
      <w:proofErr w:type="spellEnd"/>
      <w:r>
        <w:t xml:space="preserve"> A., </w:t>
      </w:r>
      <w:proofErr w:type="spellStart"/>
      <w:r>
        <w:t>Jajpura</w:t>
      </w:r>
      <w:proofErr w:type="spellEnd"/>
      <w:r>
        <w:t xml:space="preserve"> L., 2015, </w:t>
      </w:r>
      <w:proofErr w:type="gramStart"/>
      <w:r w:rsidRPr="00563923">
        <w:t>The</w:t>
      </w:r>
      <w:proofErr w:type="gramEnd"/>
      <w:r w:rsidRPr="00563923">
        <w:t xml:space="preserve"> Biopolymer </w:t>
      </w:r>
      <w:proofErr w:type="spellStart"/>
      <w:r w:rsidRPr="00563923">
        <w:t>Sericin</w:t>
      </w:r>
      <w:proofErr w:type="spellEnd"/>
      <w:r w:rsidRPr="00563923">
        <w:t>: Extraction and Applications</w:t>
      </w:r>
      <w:r>
        <w:t>, Journal of Textile Science &amp; Engineering, 5(1), 1 – 5.</w:t>
      </w:r>
    </w:p>
    <w:p w:rsidR="00663F8F" w:rsidRDefault="00663F8F" w:rsidP="00600535">
      <w:pPr>
        <w:pStyle w:val="CETReferencetext"/>
      </w:pPr>
      <w:proofErr w:type="spellStart"/>
      <w:r>
        <w:t>Siddiqui</w:t>
      </w:r>
      <w:proofErr w:type="spellEnd"/>
      <w:r>
        <w:t xml:space="preserve"> N., Husain A., </w:t>
      </w:r>
      <w:proofErr w:type="spellStart"/>
      <w:r>
        <w:t>Chaudhry</w:t>
      </w:r>
      <w:proofErr w:type="spellEnd"/>
      <w:r>
        <w:t xml:space="preserve"> L., </w:t>
      </w:r>
      <w:proofErr w:type="spellStart"/>
      <w:r>
        <w:t>Alam</w:t>
      </w:r>
      <w:proofErr w:type="spellEnd"/>
      <w:r>
        <w:t xml:space="preserve"> M.S., </w:t>
      </w:r>
      <w:proofErr w:type="spellStart"/>
      <w:r>
        <w:t>Mitra</w:t>
      </w:r>
      <w:proofErr w:type="spellEnd"/>
      <w:r>
        <w:t xml:space="preserve"> M., </w:t>
      </w:r>
      <w:proofErr w:type="spellStart"/>
      <w:r>
        <w:t>Bhasin</w:t>
      </w:r>
      <w:proofErr w:type="spellEnd"/>
      <w:r>
        <w:t xml:space="preserve"> P.S., 2011, Pharmacological and Pharmaceutical Profile of </w:t>
      </w:r>
      <w:proofErr w:type="spellStart"/>
      <w:r>
        <w:t>Valsartan</w:t>
      </w:r>
      <w:proofErr w:type="spellEnd"/>
      <w:r>
        <w:t>: A Review, Journal of Applied Pharmaceutical Science, 1(4), 12 – 19.</w:t>
      </w:r>
    </w:p>
    <w:p w:rsidR="00691E7D" w:rsidRPr="00691E7D" w:rsidRDefault="00691E7D" w:rsidP="00600535">
      <w:pPr>
        <w:pStyle w:val="CETReferencetext"/>
      </w:pPr>
      <w:r w:rsidRPr="00691E7D">
        <w:t xml:space="preserve">Silva T.L., Silva </w:t>
      </w:r>
      <w:proofErr w:type="spellStart"/>
      <w:r w:rsidRPr="00691E7D">
        <w:t>Jr</w:t>
      </w:r>
      <w:proofErr w:type="spellEnd"/>
      <w:r w:rsidRPr="00691E7D">
        <w:t xml:space="preserve"> A.C., </w:t>
      </w:r>
      <w:proofErr w:type="spellStart"/>
      <w:r w:rsidRPr="00691E7D">
        <w:t>Ribani</w:t>
      </w:r>
      <w:proofErr w:type="spellEnd"/>
      <w:r w:rsidRPr="00691E7D">
        <w:t xml:space="preserve"> M., Vieira M.G.A., </w:t>
      </w:r>
      <w:proofErr w:type="spellStart"/>
      <w:r w:rsidRPr="00691E7D">
        <w:t>Gimenes</w:t>
      </w:r>
      <w:proofErr w:type="spellEnd"/>
      <w:r w:rsidRPr="00691E7D">
        <w:t xml:space="preserve"> M.L., Silva M.G.C., 2014, Evaluation of </w:t>
      </w:r>
      <w:r>
        <w:t xml:space="preserve">Molecular Weight Distribution of </w:t>
      </w:r>
      <w:proofErr w:type="spellStart"/>
      <w:r>
        <w:t>Sericin</w:t>
      </w:r>
      <w:proofErr w:type="spellEnd"/>
      <w:r>
        <w:t xml:space="preserve"> in Solutions Concentrated via Precipitation by Ethanol and Precipitation by Freezing/Thawing, Chemical Engineering Transactions, 38, 103 – 108.</w:t>
      </w:r>
    </w:p>
    <w:p w:rsidR="00835531" w:rsidRPr="00835531" w:rsidRDefault="00835531" w:rsidP="00600535">
      <w:pPr>
        <w:pStyle w:val="CETReferencetext"/>
        <w:rPr>
          <w:lang w:val="en-US"/>
        </w:rPr>
      </w:pPr>
      <w:r w:rsidRPr="00835531">
        <w:rPr>
          <w:lang w:val="en-US"/>
        </w:rPr>
        <w:t xml:space="preserve">Silva T.L., Silva Jr. A.C., Vieira M.G.A., </w:t>
      </w:r>
      <w:proofErr w:type="spellStart"/>
      <w:r w:rsidRPr="00835531">
        <w:rPr>
          <w:lang w:val="en-US"/>
        </w:rPr>
        <w:t>Gimenes</w:t>
      </w:r>
      <w:proofErr w:type="spellEnd"/>
      <w:r w:rsidRPr="00835531">
        <w:rPr>
          <w:lang w:val="en-US"/>
        </w:rPr>
        <w:t xml:space="preserve"> M.L., Silva M.G.C., 2016, </w:t>
      </w:r>
      <w:proofErr w:type="spellStart"/>
      <w:r>
        <w:t>Biosorption</w:t>
      </w:r>
      <w:proofErr w:type="spellEnd"/>
      <w:r>
        <w:t xml:space="preserve"> study of copper and zinc by particles produced from silk </w:t>
      </w:r>
      <w:proofErr w:type="spellStart"/>
      <w:r>
        <w:t>sericin</w:t>
      </w:r>
      <w:proofErr w:type="spellEnd"/>
      <w:r>
        <w:t xml:space="preserve"> – alginate blend: evaluation of blend proportion and thermal cross-linking process in particles production, Journal of Cleaner Production, 137, 1470 – 1478.</w:t>
      </w:r>
    </w:p>
    <w:p w:rsidR="00CA282E" w:rsidRDefault="00CA282E" w:rsidP="00600535">
      <w:pPr>
        <w:pStyle w:val="CETReferencetext"/>
      </w:pPr>
      <w:r w:rsidRPr="00E11CDB">
        <w:t xml:space="preserve">Silva T.L., </w:t>
      </w:r>
      <w:proofErr w:type="spellStart"/>
      <w:r w:rsidRPr="00E11CDB">
        <w:t>Vidart</w:t>
      </w:r>
      <w:proofErr w:type="spellEnd"/>
      <w:r w:rsidRPr="00E11CDB">
        <w:t xml:space="preserve"> J.M.M., Silva M.G.C., </w:t>
      </w:r>
      <w:proofErr w:type="spellStart"/>
      <w:r w:rsidRPr="00E11CDB">
        <w:t>Gimenes</w:t>
      </w:r>
      <w:proofErr w:type="spellEnd"/>
      <w:r w:rsidRPr="00E11CDB">
        <w:t xml:space="preserve"> M.L., Vieira M.G.A.</w:t>
      </w:r>
      <w:r w:rsidR="00E11CDB" w:rsidRPr="00E11CDB">
        <w:t xml:space="preserve">, 2017, </w:t>
      </w:r>
      <w:r w:rsidR="00E11CDB">
        <w:t xml:space="preserve">Alginate and </w:t>
      </w:r>
      <w:proofErr w:type="spellStart"/>
      <w:r w:rsidR="00E11CDB">
        <w:t>Sericin</w:t>
      </w:r>
      <w:proofErr w:type="spellEnd"/>
      <w:r w:rsidR="00E11CDB">
        <w:t xml:space="preserve">: Environmental and Pharmaceutical Applications, Chapter In: E </w:t>
      </w:r>
      <w:proofErr w:type="spellStart"/>
      <w:r w:rsidR="00E11CDB">
        <w:t>Shalaby</w:t>
      </w:r>
      <w:proofErr w:type="spellEnd"/>
      <w:r w:rsidR="00E11CDB">
        <w:t xml:space="preserve"> (Ed.), Biological Activities and Application of Marine Polysaccharides, </w:t>
      </w:r>
      <w:proofErr w:type="spellStart"/>
      <w:r w:rsidR="00E11CDB">
        <w:t>Vol</w:t>
      </w:r>
      <w:proofErr w:type="spellEnd"/>
      <w:r w:rsidR="00E11CDB">
        <w:t xml:space="preserve"> 1, In Tech, 57 – 85.</w:t>
      </w:r>
    </w:p>
    <w:p w:rsidR="00C53098" w:rsidRDefault="00C53098" w:rsidP="00600535">
      <w:pPr>
        <w:pStyle w:val="CETReferencetext"/>
      </w:pPr>
      <w:proofErr w:type="spellStart"/>
      <w:r>
        <w:t>Tønnesen</w:t>
      </w:r>
      <w:proofErr w:type="spellEnd"/>
      <w:r>
        <w:t xml:space="preserve"> H.H., </w:t>
      </w:r>
      <w:proofErr w:type="spellStart"/>
      <w:r>
        <w:t>Karlsen</w:t>
      </w:r>
      <w:proofErr w:type="spellEnd"/>
      <w:r>
        <w:t xml:space="preserve"> J., 2002, </w:t>
      </w:r>
      <w:r w:rsidRPr="00C53098">
        <w:t>Alginat</w:t>
      </w:r>
      <w:r>
        <w:t>e in Drug Delivery Systems, Drug Development and Industrial Pharmacy, 28(6), 621 – 630.</w:t>
      </w:r>
    </w:p>
    <w:p w:rsidR="00737E27" w:rsidRDefault="00737E27" w:rsidP="00600535">
      <w:pPr>
        <w:pStyle w:val="CETReferencetext"/>
      </w:pPr>
      <w:r>
        <w:t xml:space="preserve">USP – United States Pharmacopeia XLI, 2018, </w:t>
      </w:r>
      <w:proofErr w:type="gramStart"/>
      <w:r>
        <w:t>The</w:t>
      </w:r>
      <w:proofErr w:type="gramEnd"/>
      <w:r>
        <w:t xml:space="preserve"> United States </w:t>
      </w:r>
      <w:proofErr w:type="spellStart"/>
      <w:r>
        <w:t>Pharmacopeial</w:t>
      </w:r>
      <w:proofErr w:type="spellEnd"/>
      <w:r>
        <w:t xml:space="preserve"> Convention </w:t>
      </w:r>
      <w:proofErr w:type="spellStart"/>
      <w:r>
        <w:t>Incorp</w:t>
      </w:r>
      <w:proofErr w:type="spellEnd"/>
      <w:r>
        <w:t>.</w:t>
      </w:r>
    </w:p>
    <w:p w:rsidR="00FC1CC0" w:rsidRPr="00FC1CC0" w:rsidRDefault="00FC1CC0" w:rsidP="00600535">
      <w:pPr>
        <w:pStyle w:val="CETReferencetext"/>
      </w:pPr>
      <w:proofErr w:type="spellStart"/>
      <w:r w:rsidRPr="00FC1CC0">
        <w:t>Vidart</w:t>
      </w:r>
      <w:proofErr w:type="spellEnd"/>
      <w:r w:rsidRPr="00FC1CC0">
        <w:t xml:space="preserve"> J.M.M., </w:t>
      </w:r>
      <w:proofErr w:type="spellStart"/>
      <w:r w:rsidRPr="00FC1CC0">
        <w:t>Freitas</w:t>
      </w:r>
      <w:proofErr w:type="spellEnd"/>
      <w:r w:rsidRPr="00FC1CC0">
        <w:t xml:space="preserve"> E.D., Nakashima M., Santos R.D.J., Rosa P.C.P., </w:t>
      </w:r>
      <w:proofErr w:type="spellStart"/>
      <w:r w:rsidRPr="00FC1CC0">
        <w:t>Gimenes</w:t>
      </w:r>
      <w:proofErr w:type="spellEnd"/>
      <w:r w:rsidRPr="00FC1CC0">
        <w:t xml:space="preserve"> M.L., Silva M.G.C., Vieira M.G.A., 2017, Evaluation of Incorporation</w:t>
      </w:r>
      <w:r>
        <w:t xml:space="preserve"> Efficiency of Drugs in </w:t>
      </w:r>
      <w:proofErr w:type="spellStart"/>
      <w:r>
        <w:t>Sericin</w:t>
      </w:r>
      <w:proofErr w:type="spellEnd"/>
      <w:r>
        <w:t>/Alginate Particles, Chemical Engineering Transactions, 57, 1429 – 1434.</w:t>
      </w:r>
    </w:p>
    <w:p w:rsidR="0088373A" w:rsidRDefault="0088373A" w:rsidP="00600535">
      <w:pPr>
        <w:pStyle w:val="CETReferencetext"/>
      </w:pPr>
      <w:proofErr w:type="spellStart"/>
      <w:r w:rsidRPr="0088373A">
        <w:rPr>
          <w:lang w:val="en-US"/>
        </w:rPr>
        <w:t>Vidart</w:t>
      </w:r>
      <w:proofErr w:type="spellEnd"/>
      <w:r w:rsidRPr="0088373A">
        <w:rPr>
          <w:lang w:val="en-US"/>
        </w:rPr>
        <w:t xml:space="preserve"> J.M.M., Silva T.L., Rosa P.C.P., Vieira M.G.A., Silva M.G.C., 2018, </w:t>
      </w:r>
      <w:r>
        <w:t xml:space="preserve">Development of </w:t>
      </w:r>
      <w:proofErr w:type="spellStart"/>
      <w:r>
        <w:t>sericin</w:t>
      </w:r>
      <w:proofErr w:type="spellEnd"/>
      <w:r>
        <w:t xml:space="preserve">/alginate particles by ionic </w:t>
      </w:r>
      <w:proofErr w:type="spellStart"/>
      <w:r>
        <w:t>gelation</w:t>
      </w:r>
      <w:proofErr w:type="spellEnd"/>
      <w:r>
        <w:t xml:space="preserve"> technique for the controlled release of </w:t>
      </w:r>
      <w:proofErr w:type="spellStart"/>
      <w:r>
        <w:t>diclofenac</w:t>
      </w:r>
      <w:proofErr w:type="spellEnd"/>
      <w:r>
        <w:t xml:space="preserve"> sodium, Journal of Applied Polymer Science, 135(12), 45919.</w:t>
      </w:r>
    </w:p>
    <w:p w:rsidR="0055644F" w:rsidRDefault="0055644F" w:rsidP="00600535">
      <w:pPr>
        <w:pStyle w:val="CETReferencetext"/>
      </w:pPr>
      <w:r>
        <w:t xml:space="preserve">Zhang Y-Q., 2002, Applications of natural silk protein </w:t>
      </w:r>
      <w:proofErr w:type="spellStart"/>
      <w:r>
        <w:t>sericin</w:t>
      </w:r>
      <w:proofErr w:type="spellEnd"/>
      <w:r>
        <w:t xml:space="preserve"> in biomaterials, Biotechnology Advances, 20, 91 – 100.</w:t>
      </w:r>
    </w:p>
    <w:sectPr w:rsidR="0055644F"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B59" w:rsidRDefault="00E20B59" w:rsidP="004F5E36">
      <w:r>
        <w:separator/>
      </w:r>
    </w:p>
  </w:endnote>
  <w:endnote w:type="continuationSeparator" w:id="0">
    <w:p w:rsidR="00E20B59" w:rsidRDefault="00E20B59" w:rsidP="004F5E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B59" w:rsidRDefault="00E20B59" w:rsidP="004F5E36">
      <w:r>
        <w:separator/>
      </w:r>
    </w:p>
  </w:footnote>
  <w:footnote w:type="continuationSeparator" w:id="0">
    <w:p w:rsidR="00E20B59" w:rsidRDefault="00E20B59" w:rsidP="004F5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2"/>
  </w:num>
  <w:num w:numId="14">
    <w:abstractNumId w:val="17"/>
  </w:num>
  <w:num w:numId="15">
    <w:abstractNumId w:val="19"/>
  </w:num>
  <w:num w:numId="16">
    <w:abstractNumId w:val="18"/>
  </w:num>
  <w:num w:numId="17">
    <w:abstractNumId w:val="11"/>
  </w:num>
  <w:num w:numId="18">
    <w:abstractNumId w:val="12"/>
    <w:lvlOverride w:ilvl="0">
      <w:startOverride w:val="1"/>
    </w:lvlOverride>
  </w:num>
  <w:num w:numId="19">
    <w:abstractNumId w:val="15"/>
  </w:num>
  <w:num w:numId="20">
    <w:abstractNumId w:val="14"/>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01"/>
  <w:styleLockTheme/>
  <w:styleLockQFSet/>
  <w:defaultTabStop w:val="708"/>
  <w:hyphenationZone w:val="283"/>
  <w:clickAndTypeStyle w:val="CETBodytext"/>
  <w:characterSpacingControl w:val="doNotCompress"/>
  <w:hdrShapeDefaults>
    <o:shapedefaults v:ext="edit" spidmax="358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0F40"/>
    <w:rsid w:val="000117CB"/>
    <w:rsid w:val="00023D13"/>
    <w:rsid w:val="0003148D"/>
    <w:rsid w:val="00047D7F"/>
    <w:rsid w:val="00051566"/>
    <w:rsid w:val="00062A9A"/>
    <w:rsid w:val="00065058"/>
    <w:rsid w:val="0006701A"/>
    <w:rsid w:val="00086C39"/>
    <w:rsid w:val="000A03B2"/>
    <w:rsid w:val="000A3B79"/>
    <w:rsid w:val="000C51A8"/>
    <w:rsid w:val="000D34BE"/>
    <w:rsid w:val="000E102F"/>
    <w:rsid w:val="000E36F1"/>
    <w:rsid w:val="000E3A73"/>
    <w:rsid w:val="000E414A"/>
    <w:rsid w:val="000E7B86"/>
    <w:rsid w:val="000F093C"/>
    <w:rsid w:val="000F16BD"/>
    <w:rsid w:val="000F787B"/>
    <w:rsid w:val="000F7F5B"/>
    <w:rsid w:val="00103796"/>
    <w:rsid w:val="0012091F"/>
    <w:rsid w:val="00126BC2"/>
    <w:rsid w:val="001308B6"/>
    <w:rsid w:val="0013121F"/>
    <w:rsid w:val="00131FAB"/>
    <w:rsid w:val="00131FE6"/>
    <w:rsid w:val="0013263F"/>
    <w:rsid w:val="00134DE4"/>
    <w:rsid w:val="0014034D"/>
    <w:rsid w:val="00150E59"/>
    <w:rsid w:val="00152DE3"/>
    <w:rsid w:val="00162642"/>
    <w:rsid w:val="00164CF9"/>
    <w:rsid w:val="00184AD6"/>
    <w:rsid w:val="001B0349"/>
    <w:rsid w:val="001B52BF"/>
    <w:rsid w:val="001B65C1"/>
    <w:rsid w:val="001C2B89"/>
    <w:rsid w:val="001C684B"/>
    <w:rsid w:val="001D53FC"/>
    <w:rsid w:val="001F42A5"/>
    <w:rsid w:val="001F7B9D"/>
    <w:rsid w:val="002217C8"/>
    <w:rsid w:val="002224B4"/>
    <w:rsid w:val="002447EF"/>
    <w:rsid w:val="00251550"/>
    <w:rsid w:val="00252C1A"/>
    <w:rsid w:val="00263B05"/>
    <w:rsid w:val="0027221A"/>
    <w:rsid w:val="00275B61"/>
    <w:rsid w:val="00282656"/>
    <w:rsid w:val="00296B83"/>
    <w:rsid w:val="002B78CE"/>
    <w:rsid w:val="002C2FB6"/>
    <w:rsid w:val="002D5BCD"/>
    <w:rsid w:val="003009B7"/>
    <w:rsid w:val="00300E56"/>
    <w:rsid w:val="0030469C"/>
    <w:rsid w:val="00321CA6"/>
    <w:rsid w:val="00334C09"/>
    <w:rsid w:val="003365E3"/>
    <w:rsid w:val="003723D4"/>
    <w:rsid w:val="00384CC8"/>
    <w:rsid w:val="00386470"/>
    <w:rsid w:val="003871FD"/>
    <w:rsid w:val="003A1E30"/>
    <w:rsid w:val="003A7D1C"/>
    <w:rsid w:val="003B304B"/>
    <w:rsid w:val="003B3146"/>
    <w:rsid w:val="003B60F3"/>
    <w:rsid w:val="003F015E"/>
    <w:rsid w:val="003F3F25"/>
    <w:rsid w:val="00400301"/>
    <w:rsid w:val="00400414"/>
    <w:rsid w:val="0041446B"/>
    <w:rsid w:val="0044329C"/>
    <w:rsid w:val="004577FE"/>
    <w:rsid w:val="00457B9C"/>
    <w:rsid w:val="0046164A"/>
    <w:rsid w:val="004628D2"/>
    <w:rsid w:val="00462DCD"/>
    <w:rsid w:val="004648AD"/>
    <w:rsid w:val="004703A9"/>
    <w:rsid w:val="004760DE"/>
    <w:rsid w:val="004A004E"/>
    <w:rsid w:val="004A24CF"/>
    <w:rsid w:val="004B3467"/>
    <w:rsid w:val="004B6721"/>
    <w:rsid w:val="004C3D1D"/>
    <w:rsid w:val="004C7913"/>
    <w:rsid w:val="004D57B2"/>
    <w:rsid w:val="004E4DD6"/>
    <w:rsid w:val="004E7550"/>
    <w:rsid w:val="004F5E36"/>
    <w:rsid w:val="00507B47"/>
    <w:rsid w:val="00507CC9"/>
    <w:rsid w:val="005119A5"/>
    <w:rsid w:val="00526B78"/>
    <w:rsid w:val="005278B7"/>
    <w:rsid w:val="00532016"/>
    <w:rsid w:val="005346C8"/>
    <w:rsid w:val="00543E7D"/>
    <w:rsid w:val="005454A5"/>
    <w:rsid w:val="00546B05"/>
    <w:rsid w:val="00547A68"/>
    <w:rsid w:val="005531C9"/>
    <w:rsid w:val="0055644F"/>
    <w:rsid w:val="00563678"/>
    <w:rsid w:val="00563923"/>
    <w:rsid w:val="00566797"/>
    <w:rsid w:val="005B2110"/>
    <w:rsid w:val="005B3752"/>
    <w:rsid w:val="005B61E6"/>
    <w:rsid w:val="005C3DD5"/>
    <w:rsid w:val="005C77E1"/>
    <w:rsid w:val="005D6A2F"/>
    <w:rsid w:val="005E1A82"/>
    <w:rsid w:val="005E794C"/>
    <w:rsid w:val="005F0A28"/>
    <w:rsid w:val="005F0E5E"/>
    <w:rsid w:val="005F14AF"/>
    <w:rsid w:val="0060023C"/>
    <w:rsid w:val="00600535"/>
    <w:rsid w:val="00610CD6"/>
    <w:rsid w:val="00620DEE"/>
    <w:rsid w:val="00621F92"/>
    <w:rsid w:val="00625639"/>
    <w:rsid w:val="00631B33"/>
    <w:rsid w:val="0064184D"/>
    <w:rsid w:val="006422CC"/>
    <w:rsid w:val="00643DC5"/>
    <w:rsid w:val="00660E3E"/>
    <w:rsid w:val="00662E74"/>
    <w:rsid w:val="00663F8F"/>
    <w:rsid w:val="00680C23"/>
    <w:rsid w:val="00691234"/>
    <w:rsid w:val="00691E7D"/>
    <w:rsid w:val="00693766"/>
    <w:rsid w:val="006A3281"/>
    <w:rsid w:val="006B1064"/>
    <w:rsid w:val="006B4888"/>
    <w:rsid w:val="006C08D1"/>
    <w:rsid w:val="006C2E45"/>
    <w:rsid w:val="006C359C"/>
    <w:rsid w:val="006C4436"/>
    <w:rsid w:val="006C5579"/>
    <w:rsid w:val="006D46C7"/>
    <w:rsid w:val="006E737D"/>
    <w:rsid w:val="0070195D"/>
    <w:rsid w:val="007054DB"/>
    <w:rsid w:val="00714228"/>
    <w:rsid w:val="00720A24"/>
    <w:rsid w:val="00732386"/>
    <w:rsid w:val="00737E27"/>
    <w:rsid w:val="007447F3"/>
    <w:rsid w:val="0074723E"/>
    <w:rsid w:val="0075499F"/>
    <w:rsid w:val="00760D87"/>
    <w:rsid w:val="007661C8"/>
    <w:rsid w:val="0077098D"/>
    <w:rsid w:val="00784259"/>
    <w:rsid w:val="007931FA"/>
    <w:rsid w:val="007A7BBA"/>
    <w:rsid w:val="007B0C50"/>
    <w:rsid w:val="007C1A43"/>
    <w:rsid w:val="007E1DC6"/>
    <w:rsid w:val="00801C50"/>
    <w:rsid w:val="008031BA"/>
    <w:rsid w:val="00813288"/>
    <w:rsid w:val="008168FC"/>
    <w:rsid w:val="00830996"/>
    <w:rsid w:val="008345F1"/>
    <w:rsid w:val="00835531"/>
    <w:rsid w:val="00864643"/>
    <w:rsid w:val="00865B07"/>
    <w:rsid w:val="008667EA"/>
    <w:rsid w:val="0087237D"/>
    <w:rsid w:val="0087637F"/>
    <w:rsid w:val="0088373A"/>
    <w:rsid w:val="00887E9A"/>
    <w:rsid w:val="008904B9"/>
    <w:rsid w:val="00892AD5"/>
    <w:rsid w:val="008A1512"/>
    <w:rsid w:val="008B1035"/>
    <w:rsid w:val="008B5352"/>
    <w:rsid w:val="008C78C1"/>
    <w:rsid w:val="008D32B9"/>
    <w:rsid w:val="008D433B"/>
    <w:rsid w:val="008E566E"/>
    <w:rsid w:val="008F3A45"/>
    <w:rsid w:val="0090161A"/>
    <w:rsid w:val="00901EB6"/>
    <w:rsid w:val="00904C62"/>
    <w:rsid w:val="009056C7"/>
    <w:rsid w:val="009110EC"/>
    <w:rsid w:val="00924DAC"/>
    <w:rsid w:val="00926003"/>
    <w:rsid w:val="00927058"/>
    <w:rsid w:val="009450CE"/>
    <w:rsid w:val="00947179"/>
    <w:rsid w:val="0095164B"/>
    <w:rsid w:val="00954090"/>
    <w:rsid w:val="009573E7"/>
    <w:rsid w:val="009635B9"/>
    <w:rsid w:val="00963E05"/>
    <w:rsid w:val="00967D54"/>
    <w:rsid w:val="00996483"/>
    <w:rsid w:val="00996F5A"/>
    <w:rsid w:val="009A0A3E"/>
    <w:rsid w:val="009B041A"/>
    <w:rsid w:val="009B7BF9"/>
    <w:rsid w:val="009C7C86"/>
    <w:rsid w:val="009D2FF7"/>
    <w:rsid w:val="009E7884"/>
    <w:rsid w:val="009E788A"/>
    <w:rsid w:val="009F0E08"/>
    <w:rsid w:val="00A1763D"/>
    <w:rsid w:val="00A17CEC"/>
    <w:rsid w:val="00A27EF0"/>
    <w:rsid w:val="00A50B20"/>
    <w:rsid w:val="00A51390"/>
    <w:rsid w:val="00A60D13"/>
    <w:rsid w:val="00A72745"/>
    <w:rsid w:val="00A76EFC"/>
    <w:rsid w:val="00A91010"/>
    <w:rsid w:val="00A97A82"/>
    <w:rsid w:val="00A97F29"/>
    <w:rsid w:val="00AA702E"/>
    <w:rsid w:val="00AB0964"/>
    <w:rsid w:val="00AB113B"/>
    <w:rsid w:val="00AB5011"/>
    <w:rsid w:val="00AC7368"/>
    <w:rsid w:val="00AD16B9"/>
    <w:rsid w:val="00AE377D"/>
    <w:rsid w:val="00AF124F"/>
    <w:rsid w:val="00AF7C33"/>
    <w:rsid w:val="00B053A6"/>
    <w:rsid w:val="00B17FBD"/>
    <w:rsid w:val="00B315A6"/>
    <w:rsid w:val="00B31813"/>
    <w:rsid w:val="00B33365"/>
    <w:rsid w:val="00B57B36"/>
    <w:rsid w:val="00B8686D"/>
    <w:rsid w:val="00BC30C9"/>
    <w:rsid w:val="00BC5929"/>
    <w:rsid w:val="00BD5ED0"/>
    <w:rsid w:val="00BD64B7"/>
    <w:rsid w:val="00BE101A"/>
    <w:rsid w:val="00BE3E58"/>
    <w:rsid w:val="00C01616"/>
    <w:rsid w:val="00C0162B"/>
    <w:rsid w:val="00C345B1"/>
    <w:rsid w:val="00C40142"/>
    <w:rsid w:val="00C53098"/>
    <w:rsid w:val="00C57182"/>
    <w:rsid w:val="00C57863"/>
    <w:rsid w:val="00C655FD"/>
    <w:rsid w:val="00C870A8"/>
    <w:rsid w:val="00C94434"/>
    <w:rsid w:val="00C97733"/>
    <w:rsid w:val="00CA0D75"/>
    <w:rsid w:val="00CA1C95"/>
    <w:rsid w:val="00CA282E"/>
    <w:rsid w:val="00CA5A9C"/>
    <w:rsid w:val="00CC1744"/>
    <w:rsid w:val="00CC39AC"/>
    <w:rsid w:val="00CD3517"/>
    <w:rsid w:val="00CD5A00"/>
    <w:rsid w:val="00CD5FE2"/>
    <w:rsid w:val="00CE7C68"/>
    <w:rsid w:val="00D02B4C"/>
    <w:rsid w:val="00D040C4"/>
    <w:rsid w:val="00D04F15"/>
    <w:rsid w:val="00D17A1A"/>
    <w:rsid w:val="00D24EE9"/>
    <w:rsid w:val="00D4076E"/>
    <w:rsid w:val="00D57C84"/>
    <w:rsid w:val="00D6057D"/>
    <w:rsid w:val="00D84027"/>
    <w:rsid w:val="00D84576"/>
    <w:rsid w:val="00DA1399"/>
    <w:rsid w:val="00DA24C6"/>
    <w:rsid w:val="00DA471E"/>
    <w:rsid w:val="00DA4D7B"/>
    <w:rsid w:val="00DC063D"/>
    <w:rsid w:val="00DE264A"/>
    <w:rsid w:val="00DE5779"/>
    <w:rsid w:val="00E02D18"/>
    <w:rsid w:val="00E041E7"/>
    <w:rsid w:val="00E11CDB"/>
    <w:rsid w:val="00E20A53"/>
    <w:rsid w:val="00E20B59"/>
    <w:rsid w:val="00E23CA1"/>
    <w:rsid w:val="00E26995"/>
    <w:rsid w:val="00E409A8"/>
    <w:rsid w:val="00E47112"/>
    <w:rsid w:val="00E50C12"/>
    <w:rsid w:val="00E65B91"/>
    <w:rsid w:val="00E7209D"/>
    <w:rsid w:val="00E77223"/>
    <w:rsid w:val="00E8528B"/>
    <w:rsid w:val="00E85B94"/>
    <w:rsid w:val="00E978D0"/>
    <w:rsid w:val="00EA4613"/>
    <w:rsid w:val="00EA7F91"/>
    <w:rsid w:val="00EB1523"/>
    <w:rsid w:val="00EC0E49"/>
    <w:rsid w:val="00EE0131"/>
    <w:rsid w:val="00F155B2"/>
    <w:rsid w:val="00F30C64"/>
    <w:rsid w:val="00F32CDB"/>
    <w:rsid w:val="00F63A70"/>
    <w:rsid w:val="00F70EF2"/>
    <w:rsid w:val="00F71FE8"/>
    <w:rsid w:val="00FA21D0"/>
    <w:rsid w:val="00FA5F5F"/>
    <w:rsid w:val="00FB730C"/>
    <w:rsid w:val="00FC1CC0"/>
    <w:rsid w:val="00FC2695"/>
    <w:rsid w:val="00FC3E03"/>
    <w:rsid w:val="00FC3FC1"/>
    <w:rsid w:val="00FF13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character" w:styleId="TextodoEspaoReservado">
    <w:name w:val="Placeholder Text"/>
    <w:basedOn w:val="Fontepargpadro"/>
    <w:uiPriority w:val="99"/>
    <w:semiHidden/>
    <w:rsid w:val="008F3A45"/>
    <w:rPr>
      <w:color w:val="808080"/>
    </w:rPr>
  </w:style>
</w:styles>
</file>

<file path=word/webSettings.xml><?xml version="1.0" encoding="utf-8"?>
<w:webSettings xmlns:r="http://schemas.openxmlformats.org/officeDocument/2006/relationships" xmlns:w="http://schemas.openxmlformats.org/wordprocessingml/2006/main">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93864">
      <w:bodyDiv w:val="1"/>
      <w:marLeft w:val="0"/>
      <w:marRight w:val="0"/>
      <w:marTop w:val="0"/>
      <w:marBottom w:val="0"/>
      <w:divBdr>
        <w:top w:val="none" w:sz="0" w:space="0" w:color="auto"/>
        <w:left w:val="none" w:sz="0" w:space="0" w:color="auto"/>
        <w:bottom w:val="none" w:sz="0" w:space="0" w:color="auto"/>
        <w:right w:val="none" w:sz="0" w:space="0" w:color="auto"/>
      </w:divBdr>
    </w:div>
    <w:div w:id="1210998354">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5674">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103C-2907-4271-8FDE-3067D600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3131</Words>
  <Characters>16913</Characters>
  <Application>Microsoft Office Word</Application>
  <DocSecurity>0</DocSecurity>
  <Lines>140</Lines>
  <Paragraphs>40</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Emanuelle</cp:lastModifiedBy>
  <cp:revision>2</cp:revision>
  <cp:lastPrinted>2015-05-12T18:31:00Z</cp:lastPrinted>
  <dcterms:created xsi:type="dcterms:W3CDTF">2019-04-01T12:05:00Z</dcterms:created>
  <dcterms:modified xsi:type="dcterms:W3CDTF">2019-04-01T12:05:00Z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endeley Document_1">
    <vt:lpwstr>True</vt:lpwstr>
  </property>
  <property fmtid="{D5CDD505-2E9C-101B-9397-08002B2CF9AE}" pid="5" name="Mendeley Unique User Id_1">
    <vt:lpwstr>6b78f971-365f-3e0f-82f9-8bbe615cc760</vt:lpwstr>
  </property>
  <property fmtid="{D5CDD505-2E9C-101B-9397-08002B2CF9AE}" pid="6" name="Mendeley Citation Style_1">
    <vt:lpwstr>http://www.zotero.org/styles/particuology</vt:lpwstr>
  </property>
  <property fmtid="{D5CDD505-2E9C-101B-9397-08002B2CF9AE}" pid="7" name="Mendeley Recent Style Id 0_1">
    <vt:lpwstr>http://www.zotero.org/styles/advanced-powder-technology</vt:lpwstr>
  </property>
  <property fmtid="{D5CDD505-2E9C-101B-9397-08002B2CF9AE}" pid="8" name="Mendeley Recent Style Name 0_1">
    <vt:lpwstr>Advanced Powder Technology</vt:lpwstr>
  </property>
  <property fmtid="{D5CDD505-2E9C-101B-9397-08002B2CF9AE}" pid="9" name="Mendeley Recent Style Id 1_1">
    <vt:lpwstr>http://www.zotero.org/styles/american-sociological-association</vt:lpwstr>
  </property>
  <property fmtid="{D5CDD505-2E9C-101B-9397-08002B2CF9AE}" pid="10" name="Mendeley Recent Style Name 1_1">
    <vt:lpwstr>American Sociological Association</vt:lpwstr>
  </property>
  <property fmtid="{D5CDD505-2E9C-101B-9397-08002B2CF9AE}" pid="11" name="Mendeley Recent Style Id 2_1">
    <vt:lpwstr>http://www.zotero.org/styles/chicago-author-date</vt:lpwstr>
  </property>
  <property fmtid="{D5CDD505-2E9C-101B-9397-08002B2CF9AE}" pid="12" name="Mendeley Recent Style Name 2_1">
    <vt:lpwstr>Chicago Manual of Style 17th edition (author-date)</vt:lpwstr>
  </property>
  <property fmtid="{D5CDD505-2E9C-101B-9397-08002B2CF9AE}" pid="13" name="Mendeley Recent Style Id 3_1">
    <vt:lpwstr>http://www.zotero.org/styles/harvard-cite-them-right</vt:lpwstr>
  </property>
  <property fmtid="{D5CDD505-2E9C-101B-9397-08002B2CF9AE}" pid="14" name="Mendeley Recent Style Name 3_1">
    <vt:lpwstr>Cite Them Right 10th edition - Harvard</vt:lpwstr>
  </property>
  <property fmtid="{D5CDD505-2E9C-101B-9397-08002B2CF9AE}" pid="15" name="Mendeley Recent Style Id 4_1">
    <vt:lpwstr>http://www.zotero.org/styles/ieee</vt:lpwstr>
  </property>
  <property fmtid="{D5CDD505-2E9C-101B-9397-08002B2CF9AE}" pid="16" name="Mendeley Recent Style Name 4_1">
    <vt:lpwstr>IEEE</vt:lpwstr>
  </property>
  <property fmtid="{D5CDD505-2E9C-101B-9397-08002B2CF9AE}" pid="17" name="Mendeley Recent Style Id 5_1">
    <vt:lpwstr>http://www.zotero.org/styles/journal-of-applied-polymer-science</vt:lpwstr>
  </property>
  <property fmtid="{D5CDD505-2E9C-101B-9397-08002B2CF9AE}" pid="18" name="Mendeley Recent Style Name 5_1">
    <vt:lpwstr>Journal of Applied Polymer Science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8th edition</vt:lpwstr>
  </property>
  <property fmtid="{D5CDD505-2E9C-101B-9397-08002B2CF9AE}" pid="23" name="Mendeley Recent Style Id 8_1">
    <vt:lpwstr>http://www.zotero.org/styles/particuology</vt:lpwstr>
  </property>
  <property fmtid="{D5CDD505-2E9C-101B-9397-08002B2CF9AE}" pid="24" name="Mendeley Recent Style Name 8_1">
    <vt:lpwstr>Particuology</vt:lpwstr>
  </property>
  <property fmtid="{D5CDD505-2E9C-101B-9397-08002B2CF9AE}" pid="25" name="Mendeley Recent Style Id 9_1">
    <vt:lpwstr>http://www.zotero.org/styles/powder-technology</vt:lpwstr>
  </property>
  <property fmtid="{D5CDD505-2E9C-101B-9397-08002B2CF9AE}" pid="26" name="Mendeley Recent Style Name 9_1">
    <vt:lpwstr>Powder Technology</vt:lpwstr>
  </property>
</Properties>
</file>