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30A36" w14:textId="4836FE9C" w:rsidR="000E414A" w:rsidRPr="00AD22A5" w:rsidRDefault="006F163B" w:rsidP="009A46E4">
      <w:pPr>
        <w:pStyle w:val="CETTitle"/>
        <w:tabs>
          <w:tab w:val="left" w:pos="5812"/>
        </w:tabs>
      </w:pPr>
      <w:r>
        <w:t>L</w:t>
      </w:r>
      <w:r w:rsidRPr="00AD22A5">
        <w:t>abel-free Impedimetric Immunosensors for sensitive detection of Aflatoxin B1 in food</w:t>
      </w:r>
    </w:p>
    <w:p w14:paraId="0F4B8500" w14:textId="05EFADB8" w:rsidR="000E414A" w:rsidRPr="00BB3052" w:rsidRDefault="00643874" w:rsidP="006F163B">
      <w:pPr>
        <w:pStyle w:val="CETAuthors"/>
        <w:jc w:val="center"/>
        <w:rPr>
          <w:noProof w:val="0"/>
          <w:lang w:val="it-IT"/>
        </w:rPr>
      </w:pPr>
      <w:r w:rsidRPr="00BB3052">
        <w:rPr>
          <w:noProof w:val="0"/>
          <w:lang w:val="it-IT"/>
        </w:rPr>
        <w:t>Francesca Malvano</w:t>
      </w:r>
      <w:r w:rsidRPr="00BB3052">
        <w:rPr>
          <w:i/>
          <w:noProof w:val="0"/>
          <w:vertAlign w:val="superscript"/>
          <w:lang w:val="it-IT"/>
        </w:rPr>
        <w:t>a</w:t>
      </w:r>
      <w:r w:rsidRPr="00BB3052">
        <w:rPr>
          <w:noProof w:val="0"/>
          <w:lang w:val="it-IT"/>
        </w:rPr>
        <w:t>, Donatella Albanese</w:t>
      </w:r>
      <w:r w:rsidRPr="00BB3052">
        <w:rPr>
          <w:i/>
          <w:noProof w:val="0"/>
          <w:lang w:val="it-IT"/>
        </w:rPr>
        <w:t>*</w:t>
      </w:r>
      <w:r w:rsidRPr="00BB3052">
        <w:rPr>
          <w:i/>
          <w:noProof w:val="0"/>
          <w:vertAlign w:val="superscript"/>
          <w:lang w:val="it-IT"/>
        </w:rPr>
        <w:t>a</w:t>
      </w:r>
      <w:r w:rsidR="004F2BA6" w:rsidRPr="00BB3052">
        <w:rPr>
          <w:noProof w:val="0"/>
          <w:lang w:val="it-IT"/>
        </w:rPr>
        <w:t xml:space="preserve">, </w:t>
      </w:r>
      <w:r w:rsidRPr="00BB3052">
        <w:rPr>
          <w:noProof w:val="0"/>
          <w:lang w:val="it-IT"/>
        </w:rPr>
        <w:t xml:space="preserve">Roberto </w:t>
      </w:r>
      <w:proofErr w:type="spellStart"/>
      <w:r w:rsidRPr="00BB3052">
        <w:rPr>
          <w:noProof w:val="0"/>
          <w:lang w:val="it-IT"/>
        </w:rPr>
        <w:t>Pilloton</w:t>
      </w:r>
      <w:r w:rsidR="006F163B" w:rsidRPr="00BB3052">
        <w:rPr>
          <w:noProof w:val="0"/>
          <w:u w:val="single"/>
          <w:vertAlign w:val="superscript"/>
          <w:lang w:val="it-IT"/>
        </w:rPr>
        <w:t>b</w:t>
      </w:r>
      <w:proofErr w:type="spellEnd"/>
    </w:p>
    <w:p w14:paraId="5F39FA22" w14:textId="43244E79" w:rsidR="000B65CE" w:rsidRPr="00BB3052" w:rsidRDefault="00643874" w:rsidP="00BB3052">
      <w:pPr>
        <w:pStyle w:val="CETAddress"/>
        <w:spacing w:line="264" w:lineRule="auto"/>
        <w:jc w:val="both"/>
        <w:rPr>
          <w:noProof w:val="0"/>
          <w:lang w:val="it-IT"/>
        </w:rPr>
      </w:pPr>
      <w:proofErr w:type="spellStart"/>
      <w:r w:rsidRPr="00BB3052">
        <w:rPr>
          <w:i/>
          <w:noProof w:val="0"/>
          <w:vertAlign w:val="superscript"/>
          <w:lang w:val="it-IT"/>
        </w:rPr>
        <w:t>a</w:t>
      </w:r>
      <w:r w:rsidRPr="00BB3052">
        <w:rPr>
          <w:noProof w:val="0"/>
          <w:lang w:val="it-IT"/>
        </w:rPr>
        <w:t>Department</w:t>
      </w:r>
      <w:proofErr w:type="spellEnd"/>
      <w:r w:rsidRPr="00BB3052">
        <w:rPr>
          <w:noProof w:val="0"/>
          <w:lang w:val="it-IT"/>
        </w:rPr>
        <w:t xml:space="preserve"> of Industrial </w:t>
      </w:r>
      <w:proofErr w:type="spellStart"/>
      <w:r w:rsidRPr="00BB3052">
        <w:rPr>
          <w:noProof w:val="0"/>
          <w:lang w:val="it-IT"/>
        </w:rPr>
        <w:t>Engineering</w:t>
      </w:r>
      <w:proofErr w:type="spellEnd"/>
      <w:r w:rsidRPr="00BB3052">
        <w:rPr>
          <w:noProof w:val="0"/>
          <w:lang w:val="it-IT"/>
        </w:rPr>
        <w:t xml:space="preserve">, </w:t>
      </w:r>
      <w:proofErr w:type="spellStart"/>
      <w:r w:rsidRPr="00BB3052">
        <w:rPr>
          <w:noProof w:val="0"/>
          <w:lang w:val="it-IT"/>
        </w:rPr>
        <w:t>University</w:t>
      </w:r>
      <w:proofErr w:type="spellEnd"/>
      <w:r w:rsidRPr="00BB3052">
        <w:rPr>
          <w:noProof w:val="0"/>
          <w:lang w:val="it-IT"/>
        </w:rPr>
        <w:t xml:space="preserve"> of Salerno, Via Giovanni Paolo II, 132, Fisciano (SA), Italy</w:t>
      </w:r>
      <w:r w:rsidR="00092566" w:rsidRPr="00BB3052">
        <w:rPr>
          <w:noProof w:val="0"/>
          <w:lang w:val="it-IT"/>
        </w:rPr>
        <w:t xml:space="preserve">; </w:t>
      </w:r>
    </w:p>
    <w:p w14:paraId="27396601" w14:textId="62E355C4" w:rsidR="000B65CE" w:rsidRPr="00AD22A5" w:rsidRDefault="00643874" w:rsidP="00BB3052">
      <w:pPr>
        <w:pStyle w:val="CETAddress"/>
        <w:spacing w:line="264" w:lineRule="auto"/>
        <w:jc w:val="both"/>
        <w:rPr>
          <w:noProof w:val="0"/>
        </w:rPr>
      </w:pPr>
      <w:r w:rsidRPr="00AD22A5">
        <w:rPr>
          <w:i/>
          <w:noProof w:val="0"/>
          <w:vertAlign w:val="superscript"/>
        </w:rPr>
        <w:t>b</w:t>
      </w:r>
      <w:r w:rsidRPr="00AD22A5">
        <w:rPr>
          <w:noProof w:val="0"/>
        </w:rPr>
        <w:t xml:space="preserve">Insititute </w:t>
      </w:r>
      <w:r w:rsidR="00092566" w:rsidRPr="00AD22A5">
        <w:rPr>
          <w:noProof w:val="0"/>
        </w:rPr>
        <w:t xml:space="preserve">of Crystallography of the National Council of Research (CNR), 00015 Monterotondo Scalo (RM), Italy; </w:t>
      </w:r>
    </w:p>
    <w:p w14:paraId="600AF360" w14:textId="46015151" w:rsidR="000B65CE" w:rsidRDefault="00BB3052" w:rsidP="00BB3052">
      <w:pPr>
        <w:pStyle w:val="CETAddress"/>
        <w:spacing w:line="264" w:lineRule="auto"/>
        <w:jc w:val="both"/>
        <w:rPr>
          <w:noProof w:val="0"/>
        </w:rPr>
      </w:pPr>
      <w:hyperlink r:id="rId8" w:history="1">
        <w:r w:rsidRPr="00A52DF4">
          <w:rPr>
            <w:rStyle w:val="Collegamentoipertestuale"/>
            <w:noProof w:val="0"/>
          </w:rPr>
          <w:t>dalbanese@unisa.it</w:t>
        </w:r>
      </w:hyperlink>
    </w:p>
    <w:p w14:paraId="4F05A5E2" w14:textId="77777777" w:rsidR="00BB3052" w:rsidRPr="00AD22A5" w:rsidRDefault="00BB3052" w:rsidP="007D3767">
      <w:pPr>
        <w:pStyle w:val="CETAddress"/>
        <w:spacing w:line="264" w:lineRule="auto"/>
        <w:rPr>
          <w:noProof w:val="0"/>
        </w:rPr>
      </w:pPr>
    </w:p>
    <w:p w14:paraId="1F27A0DD" w14:textId="77777777" w:rsidR="000B65CE" w:rsidRPr="00AD22A5" w:rsidRDefault="000B65CE" w:rsidP="007D3767">
      <w:pPr>
        <w:pStyle w:val="CETAddress"/>
        <w:spacing w:line="264" w:lineRule="auto"/>
        <w:rPr>
          <w:noProof w:val="0"/>
          <w:highlight w:val="yellow"/>
        </w:rPr>
      </w:pPr>
    </w:p>
    <w:p w14:paraId="31B7CBD4" w14:textId="0F6DFF1A" w:rsidR="00005CAD" w:rsidRPr="00AD22A5" w:rsidRDefault="00310B81" w:rsidP="00005CAD">
      <w:pPr>
        <w:pStyle w:val="CETBodytext"/>
        <w:rPr>
          <w:rFonts w:cs="Arial"/>
          <w:strike/>
          <w:szCs w:val="18"/>
          <w:lang w:val="en-GB"/>
        </w:rPr>
      </w:pPr>
      <w:r w:rsidRPr="00AD22A5">
        <w:rPr>
          <w:lang w:val="en-GB"/>
        </w:rPr>
        <w:t>Aflatoxin</w:t>
      </w:r>
      <w:r w:rsidR="00005CAD" w:rsidRPr="00AD22A5">
        <w:rPr>
          <w:lang w:val="en-GB"/>
        </w:rPr>
        <w:t xml:space="preserve"> </w:t>
      </w:r>
      <w:r w:rsidR="00A158DE" w:rsidRPr="00AD22A5">
        <w:rPr>
          <w:lang w:val="en-GB"/>
        </w:rPr>
        <w:t xml:space="preserve">B1 (AFB1) </w:t>
      </w:r>
      <w:r w:rsidR="005C7147" w:rsidRPr="00AD22A5">
        <w:rPr>
          <w:lang w:val="en-GB"/>
        </w:rPr>
        <w:t>is one of the mycotoxins highly resistant to food processing that enters the food chain and provide a threat to human health.</w:t>
      </w:r>
      <w:r w:rsidR="005C7147" w:rsidRPr="00AD22A5">
        <w:rPr>
          <w:color w:val="FF0000"/>
          <w:lang w:val="en-GB"/>
        </w:rPr>
        <w:t xml:space="preserve"> </w:t>
      </w:r>
      <w:r w:rsidR="001F78B8" w:rsidRPr="00AD22A5">
        <w:rPr>
          <w:rFonts w:cs="Arial"/>
          <w:szCs w:val="18"/>
          <w:lang w:val="en-GB"/>
        </w:rPr>
        <w:t xml:space="preserve">In this </w:t>
      </w:r>
      <w:r w:rsidR="00A158DE" w:rsidRPr="00AD22A5">
        <w:rPr>
          <w:rFonts w:cs="Arial"/>
          <w:szCs w:val="18"/>
          <w:lang w:val="en-GB"/>
        </w:rPr>
        <w:t>paper</w:t>
      </w:r>
      <w:r w:rsidR="001F78B8" w:rsidRPr="00AD22A5">
        <w:rPr>
          <w:rFonts w:cs="Arial"/>
          <w:szCs w:val="18"/>
          <w:lang w:val="en-GB"/>
        </w:rPr>
        <w:t>, different immobilization techniques of the monoclonal anti-AFB1 on gold electrodes were tested and compared, in order to develop a label-free immunosensor</w:t>
      </w:r>
      <w:r w:rsidR="00A25634" w:rsidRPr="00AD22A5">
        <w:rPr>
          <w:rFonts w:cs="Arial"/>
          <w:szCs w:val="18"/>
          <w:lang w:val="en-GB"/>
        </w:rPr>
        <w:t xml:space="preserve"> able to detect AFB1 amount imposed by </w:t>
      </w:r>
      <w:r w:rsidR="00A158DE" w:rsidRPr="00AD22A5">
        <w:rPr>
          <w:rFonts w:cs="Arial"/>
          <w:szCs w:val="18"/>
          <w:lang w:val="en-GB"/>
        </w:rPr>
        <w:t xml:space="preserve">European legislation </w:t>
      </w:r>
      <w:r w:rsidR="00A25634" w:rsidRPr="00AD22A5">
        <w:rPr>
          <w:rFonts w:cs="Arial"/>
          <w:szCs w:val="18"/>
          <w:lang w:val="en-GB"/>
        </w:rPr>
        <w:t>for adult and infant foods.</w:t>
      </w:r>
      <w:r w:rsidR="005F2BE9" w:rsidRPr="00AD22A5">
        <w:rPr>
          <w:rFonts w:cs="Arial"/>
          <w:szCs w:val="18"/>
          <w:lang w:val="en-GB"/>
        </w:rPr>
        <w:t xml:space="preserve"> Different materials, coupled with Electrochemical Impedance Spectroscopy as transduction technique, were used to improve immunosensors analytical parameters, such as linear range, sensitivity and limit of detection. </w:t>
      </w:r>
      <w:r w:rsidR="00F6329A" w:rsidRPr="00AD22A5">
        <w:rPr>
          <w:rFonts w:cs="Arial"/>
          <w:szCs w:val="18"/>
          <w:lang w:val="en-GB"/>
        </w:rPr>
        <w:t>Through t</w:t>
      </w:r>
      <w:r w:rsidR="005F2BE9" w:rsidRPr="00AD22A5">
        <w:rPr>
          <w:rFonts w:cs="Arial"/>
          <w:szCs w:val="18"/>
          <w:lang w:val="en-GB"/>
        </w:rPr>
        <w:t>he use of ferrocene molecules</w:t>
      </w:r>
      <w:r w:rsidR="00F6329A" w:rsidRPr="00AD22A5">
        <w:rPr>
          <w:rFonts w:cs="Arial"/>
          <w:szCs w:val="18"/>
          <w:lang w:val="en-GB"/>
        </w:rPr>
        <w:t>,</w:t>
      </w:r>
      <w:r w:rsidR="005F2BE9" w:rsidRPr="00AD22A5">
        <w:rPr>
          <w:rFonts w:cs="Arial"/>
          <w:szCs w:val="18"/>
          <w:lang w:val="en-GB"/>
        </w:rPr>
        <w:t xml:space="preserve"> </w:t>
      </w:r>
      <w:r w:rsidR="00F6329A" w:rsidRPr="00AD22A5">
        <w:rPr>
          <w:rFonts w:cs="Arial"/>
          <w:szCs w:val="18"/>
          <w:lang w:val="en-GB"/>
        </w:rPr>
        <w:t xml:space="preserve">the </w:t>
      </w:r>
      <w:r w:rsidR="005F2BE9" w:rsidRPr="00AD22A5">
        <w:rPr>
          <w:rFonts w:cs="Arial"/>
          <w:szCs w:val="18"/>
          <w:lang w:val="en-GB"/>
        </w:rPr>
        <w:t xml:space="preserve">immunosensor </w:t>
      </w:r>
      <w:r w:rsidR="00F6329A" w:rsidRPr="00AD22A5">
        <w:rPr>
          <w:rFonts w:cs="Arial"/>
          <w:szCs w:val="18"/>
          <w:lang w:val="en-GB"/>
        </w:rPr>
        <w:t xml:space="preserve">showed </w:t>
      </w:r>
      <w:r w:rsidR="005A07F3" w:rsidRPr="00AD22A5">
        <w:rPr>
          <w:rFonts w:cs="Arial"/>
          <w:szCs w:val="18"/>
          <w:lang w:val="en-GB"/>
        </w:rPr>
        <w:t>linearity in the range</w:t>
      </w:r>
      <w:r w:rsidR="005F2BE9" w:rsidRPr="00AD22A5">
        <w:rPr>
          <w:rFonts w:cs="Arial"/>
          <w:szCs w:val="18"/>
          <w:lang w:val="en-GB"/>
        </w:rPr>
        <w:t xml:space="preserve"> </w:t>
      </w:r>
      <w:r w:rsidR="008940D5" w:rsidRPr="00AD22A5">
        <w:rPr>
          <w:rFonts w:cs="Arial"/>
          <w:szCs w:val="18"/>
          <w:lang w:val="en-GB"/>
        </w:rPr>
        <w:t>0.01</w:t>
      </w:r>
      <w:r w:rsidR="005A07F3" w:rsidRPr="00AD22A5">
        <w:rPr>
          <w:rFonts w:cs="Arial"/>
          <w:szCs w:val="18"/>
          <w:lang w:val="en-GB"/>
        </w:rPr>
        <w:t>-</w:t>
      </w:r>
      <w:r w:rsidR="00E1002E" w:rsidRPr="00AD22A5">
        <w:rPr>
          <w:rFonts w:cs="Arial"/>
          <w:szCs w:val="18"/>
          <w:lang w:val="en-GB"/>
        </w:rPr>
        <w:t>10</w:t>
      </w:r>
      <w:r w:rsidR="008940D5" w:rsidRPr="00AD22A5">
        <w:rPr>
          <w:rFonts w:cs="Arial"/>
          <w:szCs w:val="18"/>
          <w:lang w:val="en-GB"/>
        </w:rPr>
        <w:t xml:space="preserve"> ng/mL</w:t>
      </w:r>
      <w:r w:rsidR="005A07F3" w:rsidRPr="00AD22A5">
        <w:rPr>
          <w:rFonts w:cs="Arial"/>
          <w:szCs w:val="18"/>
          <w:lang w:val="en-GB"/>
        </w:rPr>
        <w:t xml:space="preserve"> and</w:t>
      </w:r>
      <w:r w:rsidR="00E06B4A" w:rsidRPr="00AD22A5">
        <w:rPr>
          <w:rFonts w:cs="Arial"/>
          <w:szCs w:val="18"/>
          <w:lang w:val="en-GB"/>
        </w:rPr>
        <w:t xml:space="preserve"> the lowest </w:t>
      </w:r>
      <w:r w:rsidR="005F2BE9" w:rsidRPr="00AD22A5">
        <w:rPr>
          <w:rFonts w:cs="Arial"/>
          <w:szCs w:val="18"/>
          <w:lang w:val="en-GB"/>
        </w:rPr>
        <w:t>limit of detection (</w:t>
      </w:r>
      <w:r w:rsidR="00476F8F" w:rsidRPr="00AD22A5">
        <w:rPr>
          <w:rFonts w:cs="Arial"/>
          <w:szCs w:val="18"/>
          <w:lang w:val="en-GB"/>
        </w:rPr>
        <w:t>0.01 ng/mL</w:t>
      </w:r>
      <w:r w:rsidR="005F2BE9" w:rsidRPr="00AD22A5">
        <w:rPr>
          <w:rFonts w:cs="Arial"/>
          <w:szCs w:val="18"/>
          <w:lang w:val="en-GB"/>
        </w:rPr>
        <w:t>)</w:t>
      </w:r>
      <w:r w:rsidR="00F6329A" w:rsidRPr="00AD22A5">
        <w:rPr>
          <w:rFonts w:cs="Arial"/>
          <w:szCs w:val="18"/>
          <w:lang w:val="en-GB"/>
        </w:rPr>
        <w:t xml:space="preserve">, </w:t>
      </w:r>
      <w:r w:rsidR="005A07F3" w:rsidRPr="00AD22A5">
        <w:rPr>
          <w:rFonts w:cs="Arial"/>
          <w:szCs w:val="18"/>
          <w:lang w:val="en-GB"/>
        </w:rPr>
        <w:t xml:space="preserve">allowing the possibility to use it in a wide range of food products, including infant foods. </w:t>
      </w:r>
      <w:r w:rsidR="005F2BE9" w:rsidRPr="00AD22A5">
        <w:rPr>
          <w:rFonts w:cs="Arial"/>
          <w:szCs w:val="18"/>
          <w:lang w:val="en-GB"/>
        </w:rPr>
        <w:t xml:space="preserve">    </w:t>
      </w:r>
      <w:r w:rsidR="001F78B8" w:rsidRPr="00AD22A5">
        <w:rPr>
          <w:rFonts w:cs="Arial"/>
          <w:szCs w:val="18"/>
          <w:lang w:val="en-GB"/>
        </w:rPr>
        <w:t xml:space="preserve">  </w:t>
      </w:r>
    </w:p>
    <w:p w14:paraId="452798B8" w14:textId="77777777" w:rsidR="00005CAD" w:rsidRPr="00AD22A5" w:rsidRDefault="00005CAD" w:rsidP="00005CAD">
      <w:pPr>
        <w:pStyle w:val="CETBodytext"/>
        <w:rPr>
          <w:rFonts w:cs="Arial"/>
          <w:strike/>
          <w:szCs w:val="18"/>
          <w:lang w:val="en-GB"/>
        </w:rPr>
      </w:pPr>
    </w:p>
    <w:p w14:paraId="2CD2099B" w14:textId="4AB3D87A" w:rsidR="00237B8B" w:rsidRPr="00AD22A5" w:rsidRDefault="00237B8B" w:rsidP="00237B8B">
      <w:pPr>
        <w:pStyle w:val="Default"/>
        <w:numPr>
          <w:ilvl w:val="0"/>
          <w:numId w:val="24"/>
        </w:numPr>
        <w:spacing w:line="264" w:lineRule="auto"/>
        <w:jc w:val="both"/>
        <w:rPr>
          <w:rFonts w:ascii="Arial" w:eastAsia="Times New Roman" w:hAnsi="Arial"/>
          <w:b/>
          <w:color w:val="auto"/>
          <w:sz w:val="20"/>
          <w:szCs w:val="20"/>
          <w:lang w:val="en-GB"/>
        </w:rPr>
      </w:pPr>
      <w:r w:rsidRPr="00AD22A5">
        <w:rPr>
          <w:rFonts w:ascii="Arial" w:eastAsia="Times New Roman" w:hAnsi="Arial"/>
          <w:b/>
          <w:color w:val="auto"/>
          <w:sz w:val="20"/>
          <w:szCs w:val="20"/>
          <w:lang w:val="en-GB"/>
        </w:rPr>
        <w:t xml:space="preserve">Introduction </w:t>
      </w:r>
    </w:p>
    <w:p w14:paraId="4D0CCA79" w14:textId="2203D45A" w:rsidR="001019A9" w:rsidRPr="00AD22A5" w:rsidRDefault="00961314" w:rsidP="00237B8B">
      <w:pPr>
        <w:pStyle w:val="Default"/>
        <w:spacing w:line="264" w:lineRule="auto"/>
        <w:jc w:val="both"/>
        <w:rPr>
          <w:rFonts w:ascii="Arial" w:hAnsi="Arial" w:cs="Arial"/>
          <w:sz w:val="18"/>
          <w:szCs w:val="18"/>
          <w:lang w:val="en-GB"/>
        </w:rPr>
      </w:pPr>
      <w:r w:rsidRPr="00AD22A5">
        <w:rPr>
          <w:rFonts w:ascii="Arial" w:hAnsi="Arial" w:cs="Arial"/>
          <w:sz w:val="18"/>
          <w:szCs w:val="18"/>
          <w:lang w:val="en-GB"/>
        </w:rPr>
        <w:t>Af</w:t>
      </w:r>
      <w:r w:rsidR="003B0F15" w:rsidRPr="00AD22A5">
        <w:rPr>
          <w:rFonts w:ascii="Arial" w:hAnsi="Arial" w:cs="Arial"/>
          <w:sz w:val="18"/>
          <w:szCs w:val="18"/>
          <w:lang w:val="en-GB"/>
        </w:rPr>
        <w:t>l</w:t>
      </w:r>
      <w:r w:rsidRPr="00AD22A5">
        <w:rPr>
          <w:rFonts w:ascii="Arial" w:hAnsi="Arial" w:cs="Arial"/>
          <w:sz w:val="18"/>
          <w:szCs w:val="18"/>
          <w:lang w:val="en-GB"/>
        </w:rPr>
        <w:t>a</w:t>
      </w:r>
      <w:r w:rsidR="003B0F15" w:rsidRPr="00AD22A5">
        <w:rPr>
          <w:rFonts w:ascii="Arial" w:hAnsi="Arial" w:cs="Arial"/>
          <w:sz w:val="18"/>
          <w:szCs w:val="18"/>
          <w:lang w:val="en-GB"/>
        </w:rPr>
        <w:t xml:space="preserve">toxins are a group of mycotoxins produced by </w:t>
      </w:r>
      <w:r w:rsidR="003B0F15" w:rsidRPr="00AD22A5">
        <w:rPr>
          <w:rFonts w:ascii="Arial" w:hAnsi="Arial" w:cs="Arial"/>
          <w:i/>
          <w:sz w:val="18"/>
          <w:szCs w:val="18"/>
          <w:lang w:val="en-GB"/>
        </w:rPr>
        <w:t>Aspergillus flavus</w:t>
      </w:r>
      <w:r w:rsidR="003B0F15" w:rsidRPr="00AD22A5">
        <w:rPr>
          <w:rFonts w:ascii="Arial" w:hAnsi="Arial" w:cs="Arial"/>
          <w:sz w:val="18"/>
          <w:szCs w:val="18"/>
          <w:lang w:val="en-GB"/>
        </w:rPr>
        <w:t xml:space="preserve"> and </w:t>
      </w:r>
      <w:r w:rsidR="003B0F15" w:rsidRPr="00AD22A5">
        <w:rPr>
          <w:rFonts w:ascii="Arial" w:hAnsi="Arial" w:cs="Arial"/>
          <w:i/>
          <w:sz w:val="18"/>
          <w:szCs w:val="18"/>
          <w:lang w:val="en-GB"/>
        </w:rPr>
        <w:t>Aspergillus parasiticus</w:t>
      </w:r>
      <w:r w:rsidR="003B0F15" w:rsidRPr="00AD22A5">
        <w:rPr>
          <w:rFonts w:ascii="Arial" w:hAnsi="Arial" w:cs="Arial"/>
          <w:sz w:val="18"/>
          <w:szCs w:val="18"/>
          <w:lang w:val="en-GB"/>
        </w:rPr>
        <w:t>, which can be found in a large variety of foo</w:t>
      </w:r>
      <w:r w:rsidR="001018F4" w:rsidRPr="00AD22A5">
        <w:rPr>
          <w:rFonts w:ascii="Arial" w:hAnsi="Arial" w:cs="Arial"/>
          <w:sz w:val="18"/>
          <w:szCs w:val="18"/>
          <w:lang w:val="en-GB"/>
        </w:rPr>
        <w:t>d and animal feed. Among them, A</w:t>
      </w:r>
      <w:r w:rsidR="003B0F15" w:rsidRPr="00AD22A5">
        <w:rPr>
          <w:rFonts w:ascii="Arial" w:hAnsi="Arial" w:cs="Arial"/>
          <w:sz w:val="18"/>
          <w:szCs w:val="18"/>
          <w:lang w:val="en-GB"/>
        </w:rPr>
        <w:t>flatoxin B1 (AFB1) is the most abundant and has been classified as a carcinogenic substance of group 1 by the International Agency for Research on Cancer (IARC)</w:t>
      </w:r>
      <w:r w:rsidR="000D2316" w:rsidRPr="00AD22A5">
        <w:rPr>
          <w:rFonts w:ascii="Arial" w:hAnsi="Arial" w:cs="Arial"/>
          <w:sz w:val="18"/>
          <w:szCs w:val="18"/>
          <w:lang w:val="en-GB"/>
        </w:rPr>
        <w:t xml:space="preserve"> </w:t>
      </w:r>
      <w:r w:rsidR="001E0BB6" w:rsidRPr="00AD22A5">
        <w:rPr>
          <w:rFonts w:ascii="Arial" w:hAnsi="Arial" w:cs="Arial"/>
          <w:sz w:val="18"/>
          <w:szCs w:val="18"/>
          <w:lang w:val="en-GB"/>
        </w:rPr>
        <w:t>(</w:t>
      </w:r>
      <w:r w:rsidR="00D2214E" w:rsidRPr="00AD22A5">
        <w:rPr>
          <w:rFonts w:ascii="Arial" w:hAnsi="Arial" w:cs="Arial"/>
          <w:color w:val="auto"/>
          <w:sz w:val="18"/>
          <w:szCs w:val="18"/>
          <w:lang w:val="en-GB"/>
        </w:rPr>
        <w:t>A</w:t>
      </w:r>
      <w:r w:rsidR="007D2E5C" w:rsidRPr="00AD22A5">
        <w:rPr>
          <w:rFonts w:ascii="Arial" w:hAnsi="Arial" w:cs="Arial"/>
          <w:color w:val="auto"/>
          <w:sz w:val="18"/>
          <w:szCs w:val="18"/>
          <w:lang w:val="en-GB"/>
        </w:rPr>
        <w:t>mida et al., 2004</w:t>
      </w:r>
      <w:r w:rsidR="001E0BB6" w:rsidRPr="00AD22A5">
        <w:rPr>
          <w:rFonts w:ascii="Arial" w:hAnsi="Arial" w:cs="Arial"/>
          <w:color w:val="auto"/>
          <w:sz w:val="18"/>
          <w:szCs w:val="18"/>
          <w:lang w:val="en-GB"/>
        </w:rPr>
        <w:t>; Mollea et al., 2015</w:t>
      </w:r>
      <w:r w:rsidR="001E0BB6" w:rsidRPr="00AD22A5">
        <w:rPr>
          <w:rFonts w:ascii="Arial" w:hAnsi="Arial" w:cs="Arial"/>
          <w:sz w:val="18"/>
          <w:szCs w:val="18"/>
          <w:lang w:val="en-GB"/>
        </w:rPr>
        <w:t>)</w:t>
      </w:r>
      <w:r w:rsidR="00FE1852" w:rsidRPr="00AD22A5">
        <w:rPr>
          <w:rFonts w:ascii="Arial" w:hAnsi="Arial" w:cs="Arial"/>
          <w:sz w:val="18"/>
          <w:szCs w:val="18"/>
          <w:lang w:val="en-GB"/>
        </w:rPr>
        <w:t>.</w:t>
      </w:r>
      <w:r w:rsidR="00EA05B3" w:rsidRPr="00AD22A5">
        <w:rPr>
          <w:rFonts w:ascii="Arial" w:hAnsi="Arial" w:cs="Arial"/>
          <w:sz w:val="18"/>
          <w:szCs w:val="18"/>
          <w:lang w:val="en-GB"/>
        </w:rPr>
        <w:t xml:space="preserve"> </w:t>
      </w:r>
      <w:r w:rsidR="00EA05B3" w:rsidRPr="00AD22A5">
        <w:rPr>
          <w:rFonts w:ascii="Arial" w:hAnsi="Arial" w:cs="Arial"/>
          <w:color w:val="auto"/>
          <w:sz w:val="18"/>
          <w:szCs w:val="18"/>
          <w:lang w:val="en-GB"/>
        </w:rPr>
        <w:t>In t</w:t>
      </w:r>
      <w:r w:rsidRPr="00AD22A5">
        <w:rPr>
          <w:rFonts w:ascii="Arial" w:hAnsi="Arial" w:cs="Arial"/>
          <w:color w:val="auto"/>
          <w:sz w:val="18"/>
          <w:szCs w:val="18"/>
          <w:lang w:val="en-GB"/>
        </w:rPr>
        <w:t>he</w:t>
      </w:r>
      <w:r w:rsidR="00EA05B3" w:rsidRPr="00AD22A5">
        <w:rPr>
          <w:rFonts w:ascii="Arial" w:hAnsi="Arial" w:cs="Arial"/>
          <w:color w:val="auto"/>
          <w:sz w:val="18"/>
          <w:szCs w:val="18"/>
          <w:lang w:val="en-GB"/>
        </w:rPr>
        <w:t xml:space="preserve"> European Union</w:t>
      </w:r>
      <w:r w:rsidR="00316868" w:rsidRPr="00AD22A5">
        <w:rPr>
          <w:rFonts w:ascii="Arial" w:hAnsi="Arial" w:cs="Arial"/>
          <w:color w:val="auto"/>
          <w:sz w:val="18"/>
          <w:szCs w:val="18"/>
          <w:lang w:val="en-GB"/>
        </w:rPr>
        <w:t>,</w:t>
      </w:r>
      <w:r w:rsidR="00EA05B3" w:rsidRPr="00AD22A5">
        <w:rPr>
          <w:rFonts w:ascii="Arial" w:hAnsi="Arial" w:cs="Arial"/>
          <w:color w:val="auto"/>
          <w:sz w:val="18"/>
          <w:szCs w:val="18"/>
          <w:lang w:val="en-GB"/>
        </w:rPr>
        <w:t xml:space="preserve"> the acceptable limits established by Commission Regulation (EC) N° 1881/2006 for AFB1 in various foodstuff are ranged from 8 </w:t>
      </w:r>
      <w:r w:rsidR="00EA05B3" w:rsidRPr="00AD22A5">
        <w:rPr>
          <w:rFonts w:ascii="Arial" w:hAnsi="Arial" w:cs="Arial"/>
          <w:color w:val="auto"/>
          <w:sz w:val="18"/>
          <w:szCs w:val="18"/>
          <w:lang w:val="en-GB"/>
        </w:rPr>
        <w:sym w:font="Symbol" w:char="F06D"/>
      </w:r>
      <w:r w:rsidR="00EA05B3" w:rsidRPr="00AD22A5">
        <w:rPr>
          <w:rFonts w:ascii="Arial" w:hAnsi="Arial" w:cs="Arial"/>
          <w:color w:val="auto"/>
          <w:sz w:val="18"/>
          <w:szCs w:val="18"/>
          <w:lang w:val="en-GB"/>
        </w:rPr>
        <w:t xml:space="preserve">g/kg for groundnuts to 0.1 </w:t>
      </w:r>
      <w:r w:rsidR="00EA05B3" w:rsidRPr="00AD22A5">
        <w:rPr>
          <w:rFonts w:ascii="Arial" w:hAnsi="Arial" w:cs="Arial"/>
          <w:color w:val="auto"/>
          <w:sz w:val="18"/>
          <w:szCs w:val="18"/>
          <w:lang w:val="en-GB"/>
        </w:rPr>
        <w:sym w:font="Symbol" w:char="F06D"/>
      </w:r>
      <w:r w:rsidR="00EA05B3" w:rsidRPr="00AD22A5">
        <w:rPr>
          <w:rFonts w:ascii="Arial" w:hAnsi="Arial" w:cs="Arial"/>
          <w:color w:val="auto"/>
          <w:sz w:val="18"/>
          <w:szCs w:val="18"/>
          <w:lang w:val="en-GB"/>
        </w:rPr>
        <w:t>g/kg</w:t>
      </w:r>
      <w:r w:rsidR="00316868" w:rsidRPr="00AD22A5">
        <w:rPr>
          <w:rFonts w:ascii="Arial" w:hAnsi="Arial" w:cs="Arial"/>
          <w:color w:val="auto"/>
          <w:sz w:val="18"/>
          <w:szCs w:val="18"/>
          <w:lang w:val="en-GB"/>
        </w:rPr>
        <w:t xml:space="preserve"> for </w:t>
      </w:r>
      <w:r w:rsidR="00EA05B3" w:rsidRPr="00AD22A5">
        <w:rPr>
          <w:rFonts w:ascii="Arial" w:hAnsi="Arial" w:cs="Arial"/>
          <w:color w:val="auto"/>
          <w:sz w:val="18"/>
          <w:szCs w:val="18"/>
          <w:lang w:val="en-GB"/>
        </w:rPr>
        <w:t>dietary foods intended specifically for infants</w:t>
      </w:r>
      <w:r w:rsidR="008B314A" w:rsidRPr="00AD22A5">
        <w:rPr>
          <w:rFonts w:ascii="Arial" w:hAnsi="Arial" w:cs="Arial"/>
          <w:color w:val="auto"/>
          <w:sz w:val="18"/>
          <w:szCs w:val="18"/>
          <w:lang w:val="en-GB"/>
        </w:rPr>
        <w:t>.</w:t>
      </w:r>
      <w:r w:rsidR="00042413" w:rsidRPr="00AD22A5">
        <w:rPr>
          <w:rFonts w:ascii="Arial" w:hAnsi="Arial" w:cs="Arial"/>
          <w:color w:val="FF0000"/>
          <w:sz w:val="18"/>
          <w:szCs w:val="18"/>
          <w:lang w:val="en-GB"/>
        </w:rPr>
        <w:t xml:space="preserve"> </w:t>
      </w:r>
      <w:r w:rsidR="00FE1852" w:rsidRPr="00AD22A5">
        <w:rPr>
          <w:rFonts w:ascii="Arial" w:hAnsi="Arial" w:cs="Arial"/>
          <w:sz w:val="18"/>
          <w:szCs w:val="18"/>
          <w:lang w:val="en-GB"/>
        </w:rPr>
        <w:t>Several methods for the detection of AFB1 have been established including thin-layer chromatography (TLC), high-performance liquid chromatography (HPLC) and enzyme-linked immunosorbent assay (ELISA)</w:t>
      </w:r>
      <w:r w:rsidR="00042413" w:rsidRPr="00AD22A5">
        <w:rPr>
          <w:rFonts w:ascii="Arial" w:hAnsi="Arial" w:cs="Arial"/>
          <w:sz w:val="18"/>
          <w:szCs w:val="18"/>
          <w:lang w:val="en-GB"/>
        </w:rPr>
        <w:t xml:space="preserve"> </w:t>
      </w:r>
      <w:r w:rsidR="00684A46" w:rsidRPr="00AD22A5">
        <w:rPr>
          <w:rFonts w:ascii="Arial" w:hAnsi="Arial" w:cs="Arial"/>
          <w:sz w:val="18"/>
          <w:szCs w:val="18"/>
          <w:lang w:val="en-GB"/>
        </w:rPr>
        <w:t>(</w:t>
      </w:r>
      <w:r w:rsidR="00411932" w:rsidRPr="00AD22A5">
        <w:rPr>
          <w:rFonts w:ascii="Arial" w:hAnsi="Arial" w:cs="Arial"/>
          <w:color w:val="auto"/>
          <w:sz w:val="18"/>
          <w:szCs w:val="18"/>
          <w:lang w:val="en-GB"/>
        </w:rPr>
        <w:t>Adanyi et al., 2007</w:t>
      </w:r>
      <w:r w:rsidR="00684A46" w:rsidRPr="00AD22A5">
        <w:rPr>
          <w:rFonts w:ascii="Arial" w:hAnsi="Arial" w:cs="Arial"/>
          <w:sz w:val="18"/>
          <w:szCs w:val="18"/>
          <w:lang w:val="en-GB"/>
        </w:rPr>
        <w:t>)</w:t>
      </w:r>
      <w:r w:rsidR="00411932" w:rsidRPr="00AD22A5">
        <w:rPr>
          <w:rFonts w:ascii="Arial" w:hAnsi="Arial" w:cs="Arial"/>
          <w:sz w:val="18"/>
          <w:szCs w:val="18"/>
          <w:lang w:val="en-GB"/>
        </w:rPr>
        <w:t xml:space="preserve">. </w:t>
      </w:r>
      <w:r w:rsidR="00FE1852" w:rsidRPr="00AD22A5">
        <w:rPr>
          <w:rFonts w:ascii="Arial" w:hAnsi="Arial" w:cs="Arial"/>
          <w:sz w:val="18"/>
          <w:szCs w:val="18"/>
          <w:lang w:val="en-GB"/>
        </w:rPr>
        <w:t xml:space="preserve">Although sensitive and accurate, most of these methods require expensive equipment and extended </w:t>
      </w:r>
      <w:r w:rsidR="008B2BF6" w:rsidRPr="00AD22A5">
        <w:rPr>
          <w:rFonts w:ascii="Arial" w:hAnsi="Arial" w:cs="Arial"/>
          <w:sz w:val="18"/>
          <w:szCs w:val="18"/>
          <w:lang w:val="en-GB"/>
        </w:rPr>
        <w:t>clean-up</w:t>
      </w:r>
      <w:r w:rsidR="00FE1852" w:rsidRPr="00AD22A5">
        <w:rPr>
          <w:rFonts w:ascii="Arial" w:hAnsi="Arial" w:cs="Arial"/>
          <w:sz w:val="18"/>
          <w:szCs w:val="18"/>
          <w:lang w:val="en-GB"/>
        </w:rPr>
        <w:t xml:space="preserve"> steps. Among immunoassay techniques, which are faster and cheaper, electrochemical </w:t>
      </w:r>
      <w:r w:rsidR="00411932" w:rsidRPr="00AD22A5">
        <w:rPr>
          <w:rFonts w:ascii="Arial" w:hAnsi="Arial" w:cs="Arial"/>
          <w:sz w:val="18"/>
          <w:szCs w:val="18"/>
          <w:lang w:val="en-GB"/>
        </w:rPr>
        <w:t>bio</w:t>
      </w:r>
      <w:r w:rsidR="00FE1852" w:rsidRPr="00AD22A5">
        <w:rPr>
          <w:rFonts w:ascii="Arial" w:hAnsi="Arial" w:cs="Arial"/>
          <w:sz w:val="18"/>
          <w:szCs w:val="18"/>
          <w:lang w:val="en-GB"/>
        </w:rPr>
        <w:t>sensors</w:t>
      </w:r>
      <w:r w:rsidR="008B2BF6" w:rsidRPr="00AD22A5">
        <w:rPr>
          <w:rFonts w:ascii="Arial" w:hAnsi="Arial" w:cs="Arial"/>
          <w:sz w:val="18"/>
          <w:szCs w:val="18"/>
          <w:lang w:val="en-GB"/>
        </w:rPr>
        <w:t xml:space="preserve"> may be a good </w:t>
      </w:r>
      <w:r w:rsidR="00411932" w:rsidRPr="00AD22A5">
        <w:rPr>
          <w:rFonts w:ascii="Arial" w:hAnsi="Arial" w:cs="Arial"/>
          <w:sz w:val="18"/>
          <w:szCs w:val="18"/>
          <w:lang w:val="en-GB"/>
        </w:rPr>
        <w:t>alternative</w:t>
      </w:r>
      <w:r w:rsidR="008B2BF6" w:rsidRPr="00AD22A5">
        <w:rPr>
          <w:rFonts w:ascii="Arial" w:hAnsi="Arial" w:cs="Arial"/>
          <w:sz w:val="18"/>
          <w:szCs w:val="18"/>
          <w:lang w:val="en-GB"/>
        </w:rPr>
        <w:t xml:space="preserve"> due to their fast, simple and low-cost detection capabilitie</w:t>
      </w:r>
      <w:r w:rsidR="00A6210A" w:rsidRPr="00AD22A5">
        <w:rPr>
          <w:rFonts w:ascii="Arial" w:hAnsi="Arial" w:cs="Arial"/>
          <w:sz w:val="18"/>
          <w:szCs w:val="18"/>
          <w:lang w:val="en-GB"/>
        </w:rPr>
        <w:t>s for biological binding events</w:t>
      </w:r>
      <w:r w:rsidR="008B2BF6" w:rsidRPr="00AD22A5">
        <w:rPr>
          <w:rFonts w:ascii="Arial" w:hAnsi="Arial" w:cs="Arial"/>
          <w:sz w:val="18"/>
          <w:szCs w:val="18"/>
          <w:lang w:val="en-GB"/>
        </w:rPr>
        <w:t xml:space="preserve"> and their possibility to </w:t>
      </w:r>
      <w:r w:rsidR="00064054" w:rsidRPr="00AD22A5">
        <w:rPr>
          <w:rFonts w:ascii="Arial" w:hAnsi="Arial" w:cs="Arial"/>
          <w:sz w:val="18"/>
          <w:szCs w:val="18"/>
          <w:lang w:val="en-GB"/>
        </w:rPr>
        <w:t xml:space="preserve">the </w:t>
      </w:r>
      <w:r w:rsidR="008B2BF6" w:rsidRPr="00AD22A5">
        <w:rPr>
          <w:rFonts w:ascii="Arial" w:hAnsi="Arial" w:cs="Arial"/>
          <w:sz w:val="18"/>
          <w:szCs w:val="18"/>
          <w:lang w:val="en-GB"/>
        </w:rPr>
        <w:t>application in situ.</w:t>
      </w:r>
      <w:r w:rsidR="00064054" w:rsidRPr="00AD22A5">
        <w:rPr>
          <w:rFonts w:ascii="Arial" w:hAnsi="Arial" w:cs="Arial"/>
          <w:sz w:val="18"/>
          <w:szCs w:val="18"/>
          <w:lang w:val="en-GB"/>
        </w:rPr>
        <w:t xml:space="preserve"> In particular, </w:t>
      </w:r>
      <w:r w:rsidR="00411932" w:rsidRPr="00AD22A5">
        <w:rPr>
          <w:rFonts w:ascii="Arial" w:hAnsi="Arial" w:cs="Arial"/>
          <w:sz w:val="18"/>
          <w:szCs w:val="18"/>
          <w:lang w:val="en-GB"/>
        </w:rPr>
        <w:t xml:space="preserve">affinity biosensors coupled with </w:t>
      </w:r>
      <w:r w:rsidR="00064054" w:rsidRPr="00AD22A5">
        <w:rPr>
          <w:rFonts w:ascii="Arial" w:hAnsi="Arial" w:cs="Arial"/>
          <w:sz w:val="18"/>
          <w:szCs w:val="18"/>
          <w:lang w:val="en-GB"/>
        </w:rPr>
        <w:t>the Electrochemical Impedance Spectroscopy (EIS)</w:t>
      </w:r>
      <w:r w:rsidR="00411932" w:rsidRPr="00AD22A5">
        <w:rPr>
          <w:rFonts w:ascii="Arial" w:hAnsi="Arial" w:cs="Arial"/>
          <w:sz w:val="18"/>
          <w:szCs w:val="18"/>
          <w:lang w:val="en-GB"/>
        </w:rPr>
        <w:t xml:space="preserve"> </w:t>
      </w:r>
      <w:r w:rsidR="00411932" w:rsidRPr="00AD22A5">
        <w:rPr>
          <w:rFonts w:ascii="Arial" w:hAnsi="Arial" w:cs="Arial"/>
          <w:color w:val="auto"/>
          <w:sz w:val="18"/>
          <w:szCs w:val="18"/>
          <w:lang w:val="en-GB"/>
        </w:rPr>
        <w:t>as</w:t>
      </w:r>
      <w:r w:rsidR="00064054" w:rsidRPr="00AD22A5">
        <w:rPr>
          <w:rFonts w:ascii="Arial" w:hAnsi="Arial" w:cs="Arial"/>
          <w:color w:val="auto"/>
          <w:sz w:val="18"/>
          <w:szCs w:val="18"/>
          <w:lang w:val="en-GB"/>
        </w:rPr>
        <w:t xml:space="preserve"> </w:t>
      </w:r>
      <w:r w:rsidR="00217AEE" w:rsidRPr="00AD22A5">
        <w:rPr>
          <w:rFonts w:ascii="Arial" w:hAnsi="Arial" w:cs="Arial"/>
          <w:color w:val="auto"/>
          <w:sz w:val="18"/>
          <w:szCs w:val="18"/>
          <w:lang w:val="en-GB"/>
        </w:rPr>
        <w:t xml:space="preserve">a label – free </w:t>
      </w:r>
      <w:r w:rsidR="00064054" w:rsidRPr="00AD22A5">
        <w:rPr>
          <w:rFonts w:ascii="Arial" w:hAnsi="Arial" w:cs="Arial"/>
          <w:color w:val="auto"/>
          <w:sz w:val="18"/>
          <w:szCs w:val="18"/>
          <w:lang w:val="en-GB"/>
        </w:rPr>
        <w:t>transduction</w:t>
      </w:r>
      <w:r w:rsidR="00064054" w:rsidRPr="00AD22A5">
        <w:rPr>
          <w:rFonts w:ascii="Arial" w:hAnsi="Arial" w:cs="Arial"/>
          <w:sz w:val="18"/>
          <w:szCs w:val="18"/>
          <w:lang w:val="en-GB"/>
        </w:rPr>
        <w:t xml:space="preserve"> technique,</w:t>
      </w:r>
      <w:r w:rsidR="00411932" w:rsidRPr="00AD22A5">
        <w:rPr>
          <w:rFonts w:ascii="Arial" w:hAnsi="Arial" w:cs="Arial"/>
          <w:sz w:val="18"/>
          <w:szCs w:val="18"/>
          <w:lang w:val="en-GB"/>
        </w:rPr>
        <w:t xml:space="preserve"> represent an optimum choice for</w:t>
      </w:r>
      <w:r w:rsidR="00064054" w:rsidRPr="00AD22A5">
        <w:rPr>
          <w:rFonts w:ascii="Arial" w:hAnsi="Arial" w:cs="Arial"/>
          <w:sz w:val="18"/>
          <w:szCs w:val="18"/>
          <w:lang w:val="en-GB"/>
        </w:rPr>
        <w:t xml:space="preserve"> food analysis performed quickly and in real time, by studying the change in electrical properties of the electrode surface, directly linked to the immuno-interaction between the </w:t>
      </w:r>
      <w:r w:rsidR="00411932" w:rsidRPr="00AD22A5">
        <w:rPr>
          <w:rFonts w:ascii="Arial" w:hAnsi="Arial" w:cs="Arial"/>
          <w:sz w:val="18"/>
          <w:szCs w:val="18"/>
          <w:lang w:val="en-GB"/>
        </w:rPr>
        <w:t>antibody</w:t>
      </w:r>
      <w:r w:rsidR="00064054" w:rsidRPr="00AD22A5">
        <w:rPr>
          <w:rFonts w:ascii="Arial" w:hAnsi="Arial" w:cs="Arial"/>
          <w:sz w:val="18"/>
          <w:szCs w:val="18"/>
          <w:lang w:val="en-GB"/>
        </w:rPr>
        <w:t xml:space="preserve"> and its </w:t>
      </w:r>
      <w:r w:rsidR="00411932" w:rsidRPr="00AD22A5">
        <w:rPr>
          <w:rFonts w:ascii="Arial" w:hAnsi="Arial" w:cs="Arial"/>
          <w:sz w:val="18"/>
          <w:szCs w:val="18"/>
          <w:lang w:val="en-GB"/>
        </w:rPr>
        <w:t>antigen</w:t>
      </w:r>
      <w:r w:rsidR="000730F9" w:rsidRPr="00AD22A5">
        <w:rPr>
          <w:rFonts w:ascii="Arial" w:hAnsi="Arial" w:cs="Arial"/>
          <w:sz w:val="18"/>
          <w:szCs w:val="18"/>
          <w:lang w:val="en-GB"/>
        </w:rPr>
        <w:t xml:space="preserve"> </w:t>
      </w:r>
      <w:r w:rsidR="00467F1A" w:rsidRPr="00AD22A5">
        <w:rPr>
          <w:rFonts w:ascii="Arial" w:hAnsi="Arial" w:cs="Arial"/>
          <w:sz w:val="18"/>
          <w:szCs w:val="18"/>
          <w:lang w:val="en-GB"/>
        </w:rPr>
        <w:t>(</w:t>
      </w:r>
      <w:r w:rsidR="004A199C" w:rsidRPr="00AD22A5">
        <w:rPr>
          <w:rFonts w:ascii="Arial" w:hAnsi="Arial" w:cs="Arial"/>
          <w:sz w:val="18"/>
          <w:szCs w:val="18"/>
          <w:lang w:val="en-GB"/>
        </w:rPr>
        <w:t>Bacher et al., 2012;</w:t>
      </w:r>
      <w:r w:rsidR="00470E6D" w:rsidRPr="00AD22A5">
        <w:rPr>
          <w:rFonts w:ascii="Arial" w:hAnsi="Arial" w:cs="Arial"/>
          <w:sz w:val="18"/>
          <w:szCs w:val="18"/>
          <w:lang w:val="en-GB"/>
        </w:rPr>
        <w:t xml:space="preserve"> Owino et al., 2007</w:t>
      </w:r>
      <w:r w:rsidR="00467F1A" w:rsidRPr="00AD22A5">
        <w:rPr>
          <w:rFonts w:ascii="Arial" w:hAnsi="Arial" w:cs="Arial"/>
          <w:sz w:val="18"/>
          <w:szCs w:val="18"/>
          <w:lang w:val="en-GB"/>
        </w:rPr>
        <w:t>)</w:t>
      </w:r>
      <w:r w:rsidR="00064054" w:rsidRPr="00AD22A5">
        <w:rPr>
          <w:rFonts w:ascii="Arial" w:hAnsi="Arial" w:cs="Arial"/>
          <w:sz w:val="18"/>
          <w:szCs w:val="18"/>
          <w:lang w:val="en-GB"/>
        </w:rPr>
        <w:t xml:space="preserve">. </w:t>
      </w:r>
    </w:p>
    <w:p w14:paraId="06133F9E" w14:textId="28483CE5" w:rsidR="003233B3" w:rsidRPr="00AD22A5" w:rsidRDefault="00A30FB5" w:rsidP="00C42915">
      <w:pPr>
        <w:pStyle w:val="Default"/>
        <w:spacing w:line="264" w:lineRule="auto"/>
        <w:jc w:val="both"/>
        <w:rPr>
          <w:rFonts w:ascii="Arial" w:hAnsi="Arial" w:cs="Arial"/>
          <w:sz w:val="18"/>
          <w:szCs w:val="18"/>
          <w:lang w:val="en-GB"/>
        </w:rPr>
      </w:pPr>
      <w:r w:rsidRPr="00AD22A5">
        <w:rPr>
          <w:rFonts w:ascii="Arial" w:hAnsi="Arial" w:cs="Arial"/>
          <w:sz w:val="18"/>
          <w:szCs w:val="18"/>
          <w:lang w:val="en-GB"/>
        </w:rPr>
        <w:t xml:space="preserve">This </w:t>
      </w:r>
      <w:r w:rsidR="00673BFF" w:rsidRPr="00AD22A5">
        <w:rPr>
          <w:rFonts w:ascii="Arial" w:hAnsi="Arial" w:cs="Arial"/>
          <w:sz w:val="18"/>
          <w:szCs w:val="18"/>
          <w:lang w:val="en-GB"/>
        </w:rPr>
        <w:t xml:space="preserve">study </w:t>
      </w:r>
      <w:r w:rsidRPr="00AD22A5">
        <w:rPr>
          <w:rFonts w:ascii="Arial" w:hAnsi="Arial" w:cs="Arial"/>
          <w:sz w:val="18"/>
          <w:szCs w:val="18"/>
          <w:lang w:val="en-GB"/>
        </w:rPr>
        <w:t xml:space="preserve">focuses on the comparison among different </w:t>
      </w:r>
      <w:r w:rsidR="003233B3" w:rsidRPr="00AD22A5">
        <w:rPr>
          <w:rFonts w:ascii="Arial" w:hAnsi="Arial" w:cs="Arial"/>
          <w:sz w:val="18"/>
          <w:szCs w:val="18"/>
          <w:lang w:val="en-GB"/>
        </w:rPr>
        <w:t>immobilization tech</w:t>
      </w:r>
      <w:r w:rsidRPr="00AD22A5">
        <w:rPr>
          <w:rFonts w:ascii="Arial" w:hAnsi="Arial" w:cs="Arial"/>
          <w:sz w:val="18"/>
          <w:szCs w:val="18"/>
          <w:lang w:val="en-GB"/>
        </w:rPr>
        <w:t xml:space="preserve">niques of the monoclonal anti-AFB1 on </w:t>
      </w:r>
      <w:r w:rsidR="003233B3" w:rsidRPr="00AD22A5">
        <w:rPr>
          <w:rFonts w:ascii="Arial" w:hAnsi="Arial" w:cs="Arial"/>
          <w:sz w:val="18"/>
          <w:szCs w:val="18"/>
          <w:lang w:val="en-GB"/>
        </w:rPr>
        <w:t xml:space="preserve">gold electrodes, in order to develop a label-free impedimetric immunosensor able to detect AFB1 amount </w:t>
      </w:r>
      <w:r w:rsidR="007E6AED" w:rsidRPr="00AD22A5">
        <w:rPr>
          <w:rFonts w:ascii="Arial" w:hAnsi="Arial" w:cs="Arial"/>
          <w:sz w:val="18"/>
          <w:szCs w:val="18"/>
          <w:lang w:val="en-GB"/>
        </w:rPr>
        <w:t xml:space="preserve">imposed by </w:t>
      </w:r>
      <w:r w:rsidR="00673BFF" w:rsidRPr="00AD22A5">
        <w:rPr>
          <w:rFonts w:ascii="Arial" w:hAnsi="Arial" w:cs="Arial"/>
          <w:sz w:val="18"/>
          <w:szCs w:val="18"/>
          <w:lang w:val="en-GB"/>
        </w:rPr>
        <w:t xml:space="preserve">European legislation </w:t>
      </w:r>
      <w:r w:rsidR="003233B3" w:rsidRPr="00AD22A5">
        <w:rPr>
          <w:rFonts w:ascii="Arial" w:hAnsi="Arial" w:cs="Arial"/>
          <w:sz w:val="18"/>
          <w:szCs w:val="18"/>
          <w:lang w:val="en-GB"/>
        </w:rPr>
        <w:t>for adult</w:t>
      </w:r>
      <w:r w:rsidR="00347548" w:rsidRPr="00AD22A5">
        <w:rPr>
          <w:rFonts w:ascii="Arial" w:hAnsi="Arial" w:cs="Arial"/>
          <w:sz w:val="18"/>
          <w:szCs w:val="18"/>
          <w:lang w:val="en-GB"/>
        </w:rPr>
        <w:t xml:space="preserve"> and infant food</w:t>
      </w:r>
      <w:r w:rsidR="00A857FA" w:rsidRPr="00AD22A5">
        <w:rPr>
          <w:rFonts w:ascii="Arial" w:hAnsi="Arial" w:cs="Arial"/>
          <w:sz w:val="18"/>
          <w:szCs w:val="18"/>
          <w:lang w:val="en-GB"/>
        </w:rPr>
        <w:t xml:space="preserve"> products</w:t>
      </w:r>
      <w:r w:rsidR="00347548" w:rsidRPr="00AD22A5">
        <w:rPr>
          <w:rFonts w:ascii="Arial" w:hAnsi="Arial" w:cs="Arial"/>
          <w:sz w:val="18"/>
          <w:szCs w:val="18"/>
          <w:lang w:val="en-GB"/>
        </w:rPr>
        <w:t xml:space="preserve">. Finally, in order to highlight the AFB1 detection capability of the best </w:t>
      </w:r>
      <w:r w:rsidR="00A857FA" w:rsidRPr="00AD22A5">
        <w:rPr>
          <w:rFonts w:ascii="Arial" w:hAnsi="Arial" w:cs="Arial"/>
          <w:sz w:val="18"/>
          <w:szCs w:val="18"/>
          <w:lang w:val="en-GB"/>
        </w:rPr>
        <w:t xml:space="preserve">developed </w:t>
      </w:r>
      <w:r w:rsidR="00347548" w:rsidRPr="00AD22A5">
        <w:rPr>
          <w:rFonts w:ascii="Arial" w:hAnsi="Arial" w:cs="Arial"/>
          <w:sz w:val="18"/>
          <w:szCs w:val="18"/>
          <w:lang w:val="en-GB"/>
        </w:rPr>
        <w:t xml:space="preserve">immunosensors, </w:t>
      </w:r>
      <w:r w:rsidR="00A857FA" w:rsidRPr="00AD22A5">
        <w:rPr>
          <w:rFonts w:ascii="Arial" w:hAnsi="Arial" w:cs="Arial"/>
          <w:sz w:val="18"/>
          <w:szCs w:val="18"/>
          <w:lang w:val="en-GB"/>
        </w:rPr>
        <w:t>food matrices</w:t>
      </w:r>
      <w:r w:rsidR="00347548" w:rsidRPr="00AD22A5">
        <w:rPr>
          <w:rFonts w:ascii="Arial" w:hAnsi="Arial" w:cs="Arial"/>
          <w:sz w:val="18"/>
          <w:szCs w:val="18"/>
          <w:lang w:val="en-GB"/>
        </w:rPr>
        <w:t xml:space="preserve"> </w:t>
      </w:r>
      <w:r w:rsidR="00571CC8" w:rsidRPr="00AD22A5">
        <w:rPr>
          <w:rFonts w:ascii="Arial" w:hAnsi="Arial" w:cs="Arial"/>
          <w:sz w:val="18"/>
          <w:szCs w:val="18"/>
          <w:lang w:val="en-GB"/>
        </w:rPr>
        <w:t xml:space="preserve">were </w:t>
      </w:r>
      <w:r w:rsidR="00AF10A8" w:rsidRPr="00AD22A5">
        <w:rPr>
          <w:rFonts w:ascii="Arial" w:hAnsi="Arial" w:cs="Arial"/>
          <w:sz w:val="18"/>
          <w:szCs w:val="18"/>
          <w:lang w:val="en-GB"/>
        </w:rPr>
        <w:t>analysed</w:t>
      </w:r>
      <w:r w:rsidR="00A857FA" w:rsidRPr="00AD22A5">
        <w:rPr>
          <w:rFonts w:ascii="Arial" w:hAnsi="Arial" w:cs="Arial"/>
          <w:sz w:val="18"/>
          <w:szCs w:val="18"/>
          <w:lang w:val="en-GB"/>
        </w:rPr>
        <w:t xml:space="preserve"> and the results were compared with those obtained with </w:t>
      </w:r>
      <w:r w:rsidR="00347548" w:rsidRPr="00AD22A5">
        <w:rPr>
          <w:rFonts w:ascii="Arial" w:hAnsi="Arial" w:cs="Arial"/>
          <w:sz w:val="18"/>
          <w:szCs w:val="18"/>
          <w:lang w:val="en-GB"/>
        </w:rPr>
        <w:t>specific ELISA kit for AFB1 detection</w:t>
      </w:r>
      <w:r w:rsidR="00A857FA" w:rsidRPr="00AD22A5">
        <w:rPr>
          <w:rFonts w:ascii="Arial" w:hAnsi="Arial" w:cs="Arial"/>
          <w:sz w:val="18"/>
          <w:szCs w:val="18"/>
          <w:lang w:val="en-GB"/>
        </w:rPr>
        <w:t>.</w:t>
      </w:r>
    </w:p>
    <w:p w14:paraId="30071E2B" w14:textId="0616C4E7" w:rsidR="003B0F15" w:rsidRPr="00AD22A5" w:rsidRDefault="003B0F15" w:rsidP="00C42915">
      <w:pPr>
        <w:pStyle w:val="Default"/>
        <w:spacing w:line="264" w:lineRule="auto"/>
        <w:jc w:val="both"/>
        <w:rPr>
          <w:rFonts w:ascii="Arial" w:hAnsi="Arial" w:cs="Arial"/>
          <w:sz w:val="18"/>
          <w:szCs w:val="18"/>
          <w:lang w:val="en-GB"/>
        </w:rPr>
      </w:pPr>
    </w:p>
    <w:p w14:paraId="53254E82" w14:textId="5F9E85C5" w:rsidR="000B65CE" w:rsidRPr="00AD22A5" w:rsidRDefault="00643874" w:rsidP="00092566">
      <w:pPr>
        <w:pStyle w:val="CETHeading1"/>
        <w:numPr>
          <w:ilvl w:val="0"/>
          <w:numId w:val="19"/>
        </w:numPr>
        <w:spacing w:line="264" w:lineRule="auto"/>
        <w:rPr>
          <w:lang w:val="en-GB"/>
        </w:rPr>
      </w:pPr>
      <w:r w:rsidRPr="00AD22A5">
        <w:rPr>
          <w:lang w:val="en-GB"/>
        </w:rPr>
        <w:lastRenderedPageBreak/>
        <w:t>Experimental Section</w:t>
      </w:r>
    </w:p>
    <w:p w14:paraId="5941AA2A" w14:textId="0715C95E" w:rsidR="000B65CE" w:rsidRPr="00AD22A5" w:rsidRDefault="00092566" w:rsidP="00092566">
      <w:pPr>
        <w:pStyle w:val="CETheadingx"/>
        <w:numPr>
          <w:ilvl w:val="0"/>
          <w:numId w:val="0"/>
        </w:numPr>
        <w:spacing w:before="0" w:after="0" w:line="264" w:lineRule="auto"/>
        <w:rPr>
          <w:lang w:val="en-GB"/>
        </w:rPr>
      </w:pPr>
      <w:r w:rsidRPr="00AD22A5">
        <w:rPr>
          <w:lang w:val="en-GB"/>
        </w:rPr>
        <w:t xml:space="preserve">2.1 </w:t>
      </w:r>
      <w:r w:rsidR="00643874" w:rsidRPr="00AD22A5">
        <w:rPr>
          <w:lang w:val="en-GB"/>
        </w:rPr>
        <w:t xml:space="preserve">Reagents </w:t>
      </w:r>
    </w:p>
    <w:p w14:paraId="61582465" w14:textId="4A1636C7" w:rsidR="009434B3" w:rsidRPr="00AD22A5" w:rsidRDefault="00092566" w:rsidP="009434B3">
      <w:pPr>
        <w:pStyle w:val="CETBodytext"/>
        <w:rPr>
          <w:rFonts w:cs="Arial"/>
          <w:szCs w:val="18"/>
          <w:lang w:val="en-GB"/>
        </w:rPr>
      </w:pPr>
      <w:r w:rsidRPr="00AD22A5">
        <w:rPr>
          <w:rFonts w:cs="Arial"/>
          <w:szCs w:val="18"/>
          <w:lang w:val="en-GB"/>
        </w:rPr>
        <w:t>Cysteamine (95%), Glutaraldehyde solution (C</w:t>
      </w:r>
      <w:r w:rsidRPr="00AD22A5">
        <w:rPr>
          <w:rFonts w:cs="Arial"/>
          <w:szCs w:val="18"/>
          <w:vertAlign w:val="subscript"/>
          <w:lang w:val="en-GB"/>
        </w:rPr>
        <w:t>5</w:t>
      </w:r>
      <w:r w:rsidRPr="00AD22A5">
        <w:rPr>
          <w:rFonts w:cs="Arial"/>
          <w:szCs w:val="18"/>
          <w:lang w:val="en-GB"/>
        </w:rPr>
        <w:t>H</w:t>
      </w:r>
      <w:r w:rsidRPr="00AD22A5">
        <w:rPr>
          <w:rFonts w:cs="Arial"/>
          <w:szCs w:val="18"/>
          <w:vertAlign w:val="subscript"/>
          <w:lang w:val="en-GB"/>
        </w:rPr>
        <w:t>8</w:t>
      </w:r>
      <w:r w:rsidRPr="00AD22A5">
        <w:rPr>
          <w:rFonts w:cs="Arial"/>
          <w:szCs w:val="18"/>
          <w:lang w:val="en-GB"/>
        </w:rPr>
        <w:t>O</w:t>
      </w:r>
      <w:r w:rsidRPr="00AD22A5">
        <w:rPr>
          <w:rFonts w:cs="Arial"/>
          <w:szCs w:val="18"/>
          <w:vertAlign w:val="subscript"/>
          <w:lang w:val="en-GB"/>
        </w:rPr>
        <w:t>2</w:t>
      </w:r>
      <w:r w:rsidR="009C7F12" w:rsidRPr="00AD22A5">
        <w:rPr>
          <w:rFonts w:cs="Arial"/>
          <w:szCs w:val="18"/>
          <w:lang w:val="en-GB"/>
        </w:rPr>
        <w:t>, 50 wt</w:t>
      </w:r>
      <w:r w:rsidRPr="00AD22A5">
        <w:rPr>
          <w:rFonts w:cs="Arial"/>
          <w:szCs w:val="18"/>
          <w:lang w:val="en-GB"/>
        </w:rPr>
        <w:t>% in H</w:t>
      </w:r>
      <w:r w:rsidRPr="00AD22A5">
        <w:rPr>
          <w:rFonts w:cs="Arial"/>
          <w:szCs w:val="18"/>
          <w:vertAlign w:val="subscript"/>
          <w:lang w:val="en-GB"/>
        </w:rPr>
        <w:t>2</w:t>
      </w:r>
      <w:r w:rsidRPr="00AD22A5">
        <w:rPr>
          <w:rFonts w:cs="Arial"/>
          <w:szCs w:val="18"/>
          <w:lang w:val="en-GB"/>
        </w:rPr>
        <w:t>0), Ferrocene carboxylic acid (&gt;97%</w:t>
      </w:r>
      <w:r w:rsidR="009C7F12" w:rsidRPr="00AD22A5">
        <w:rPr>
          <w:rFonts w:cs="Arial"/>
          <w:szCs w:val="18"/>
          <w:lang w:val="en-GB"/>
        </w:rPr>
        <w:t xml:space="preserve">), 4-mercaptobenzoic acid (MBA, </w:t>
      </w:r>
      <w:r w:rsidRPr="00AD22A5">
        <w:rPr>
          <w:rFonts w:cs="Arial"/>
          <w:szCs w:val="18"/>
          <w:lang w:val="en-GB"/>
        </w:rPr>
        <w:t>99%), 2-(N-morpholino)</w:t>
      </w:r>
      <w:r w:rsidR="00A857FA" w:rsidRPr="00AD22A5">
        <w:rPr>
          <w:rFonts w:cs="Arial"/>
          <w:szCs w:val="18"/>
          <w:lang w:val="en-GB"/>
        </w:rPr>
        <w:t xml:space="preserve"> </w:t>
      </w:r>
      <w:r w:rsidRPr="00AD22A5">
        <w:rPr>
          <w:rFonts w:cs="Arial"/>
          <w:szCs w:val="18"/>
          <w:lang w:val="en-GB"/>
        </w:rPr>
        <w:t>ethanesulfonic acid (MES &gt;99.5% purity), N-Hydroxysucciminide (NHS, 99%), N-(3- Dimethylaminopropyl)-N′-ethylcarbod</w:t>
      </w:r>
      <w:r w:rsidR="00523110" w:rsidRPr="00AD22A5">
        <w:rPr>
          <w:rFonts w:cs="Arial"/>
          <w:szCs w:val="18"/>
          <w:lang w:val="en-GB"/>
        </w:rPr>
        <w:t>iimide hydrochloride (EDC, &gt;99%</w:t>
      </w:r>
      <w:r w:rsidRPr="00AD22A5">
        <w:rPr>
          <w:rFonts w:cs="Arial"/>
          <w:szCs w:val="18"/>
          <w:lang w:val="en-GB"/>
        </w:rPr>
        <w:t>), Sulfuric acid (H2SO4, 99.9% ), Ethanolamine (NH2CH2CH2OH, &gt;99.5%), Pot</w:t>
      </w:r>
      <w:r w:rsidR="00200B74" w:rsidRPr="00AD22A5">
        <w:rPr>
          <w:rFonts w:cs="Arial"/>
          <w:szCs w:val="18"/>
          <w:lang w:val="en-GB"/>
        </w:rPr>
        <w:t>assium hexacyanoferrate (III) (K</w:t>
      </w:r>
      <w:r w:rsidR="00200B74" w:rsidRPr="00AD22A5">
        <w:rPr>
          <w:rFonts w:cs="Arial"/>
          <w:szCs w:val="18"/>
          <w:vertAlign w:val="subscript"/>
          <w:lang w:val="en-GB"/>
        </w:rPr>
        <w:t>3</w:t>
      </w:r>
      <w:r w:rsidRPr="00AD22A5">
        <w:rPr>
          <w:rFonts w:cs="Arial"/>
          <w:szCs w:val="18"/>
          <w:lang w:val="en-GB"/>
        </w:rPr>
        <w:t>Fe(CN)</w:t>
      </w:r>
      <w:r w:rsidRPr="00AD22A5">
        <w:rPr>
          <w:rFonts w:cs="Arial"/>
          <w:szCs w:val="18"/>
          <w:vertAlign w:val="subscript"/>
          <w:lang w:val="en-GB"/>
        </w:rPr>
        <w:t>6</w:t>
      </w:r>
      <w:r w:rsidRPr="00AD22A5">
        <w:rPr>
          <w:rFonts w:cs="Arial"/>
          <w:szCs w:val="18"/>
          <w:lang w:val="en-GB"/>
        </w:rPr>
        <w:t>, &gt;99% ), Ethanol (&gt;99.8%) were purchased from Sigma-Aldrich (Milano, I</w:t>
      </w:r>
      <w:r w:rsidR="00200B74" w:rsidRPr="00AD22A5">
        <w:rPr>
          <w:rFonts w:cs="Arial"/>
          <w:szCs w:val="18"/>
          <w:lang w:val="en-GB"/>
        </w:rPr>
        <w:t>taly). Potassium ferrocyanide (K</w:t>
      </w:r>
      <w:r w:rsidR="00200B74" w:rsidRPr="00AD22A5">
        <w:rPr>
          <w:rFonts w:cs="Arial"/>
          <w:szCs w:val="18"/>
          <w:vertAlign w:val="subscript"/>
          <w:lang w:val="en-GB"/>
        </w:rPr>
        <w:t>4</w:t>
      </w:r>
      <w:r w:rsidRPr="00AD22A5">
        <w:rPr>
          <w:rFonts w:cs="Arial"/>
          <w:szCs w:val="18"/>
          <w:lang w:val="en-GB"/>
        </w:rPr>
        <w:t>Fe(CN)</w:t>
      </w:r>
      <w:r w:rsidRPr="00AD22A5">
        <w:rPr>
          <w:rFonts w:cs="Arial"/>
          <w:szCs w:val="18"/>
          <w:vertAlign w:val="subscript"/>
          <w:lang w:val="en-GB"/>
        </w:rPr>
        <w:t>6</w:t>
      </w:r>
      <w:r w:rsidRPr="00AD22A5">
        <w:rPr>
          <w:rFonts w:cs="Arial"/>
          <w:szCs w:val="18"/>
          <w:lang w:val="en-GB"/>
        </w:rPr>
        <w:t>) was obtained from Carlo Erba reagent (Milano, Italy). Anti-Aflatoxin B1 antibody</w:t>
      </w:r>
      <w:r w:rsidR="00952FC9" w:rsidRPr="00AD22A5">
        <w:rPr>
          <w:rFonts w:cs="Arial"/>
          <w:szCs w:val="18"/>
          <w:lang w:val="en-GB"/>
        </w:rPr>
        <w:t xml:space="preserve"> (anti-AFB1)</w:t>
      </w:r>
      <w:r w:rsidRPr="00AD22A5">
        <w:rPr>
          <w:rFonts w:cs="Arial"/>
          <w:szCs w:val="18"/>
          <w:lang w:val="en-GB"/>
        </w:rPr>
        <w:t xml:space="preserve"> (1 µg/mL) was purchased </w:t>
      </w:r>
      <w:r w:rsidR="005E6C99" w:rsidRPr="00AD22A5">
        <w:rPr>
          <w:rFonts w:cs="Arial"/>
          <w:szCs w:val="18"/>
          <w:lang w:val="en-GB"/>
        </w:rPr>
        <w:t xml:space="preserve">from Microtech </w:t>
      </w:r>
      <w:r w:rsidRPr="00AD22A5">
        <w:rPr>
          <w:rFonts w:cs="Arial"/>
          <w:szCs w:val="18"/>
          <w:lang w:val="en-GB"/>
        </w:rPr>
        <w:t>and Aflatoxin B1 were obtained from LKT Laboratories (Saint Paul, USA), while Protein A/G (5 mg/mL, 59.7 kDa, &gt;98%) was obtained from BioVision Inc. (San Francisco, USA). NaH</w:t>
      </w:r>
      <w:r w:rsidRPr="00AD22A5">
        <w:rPr>
          <w:rFonts w:cs="Arial"/>
          <w:szCs w:val="18"/>
          <w:vertAlign w:val="subscript"/>
          <w:lang w:val="en-GB"/>
        </w:rPr>
        <w:t>2</w:t>
      </w:r>
      <w:r w:rsidRPr="00AD22A5">
        <w:rPr>
          <w:rFonts w:cs="Arial"/>
          <w:szCs w:val="18"/>
          <w:lang w:val="en-GB"/>
        </w:rPr>
        <w:t>PO</w:t>
      </w:r>
      <w:r w:rsidRPr="00AD22A5">
        <w:rPr>
          <w:rFonts w:cs="Arial"/>
          <w:szCs w:val="18"/>
          <w:vertAlign w:val="subscript"/>
          <w:lang w:val="en-GB"/>
        </w:rPr>
        <w:t>4</w:t>
      </w:r>
      <w:r w:rsidRPr="00AD22A5">
        <w:rPr>
          <w:rFonts w:cs="Arial"/>
          <w:szCs w:val="18"/>
          <w:lang w:val="en-GB"/>
        </w:rPr>
        <w:t>, Na</w:t>
      </w:r>
      <w:r w:rsidRPr="00AD22A5">
        <w:rPr>
          <w:rFonts w:cs="Arial"/>
          <w:szCs w:val="18"/>
          <w:vertAlign w:val="subscript"/>
          <w:lang w:val="en-GB"/>
        </w:rPr>
        <w:t>2</w:t>
      </w:r>
      <w:r w:rsidRPr="00AD22A5">
        <w:rPr>
          <w:rFonts w:cs="Arial"/>
          <w:szCs w:val="18"/>
          <w:lang w:val="en-GB"/>
        </w:rPr>
        <w:t>HPO</w:t>
      </w:r>
      <w:r w:rsidRPr="00AD22A5">
        <w:rPr>
          <w:rFonts w:cs="Arial"/>
          <w:szCs w:val="18"/>
          <w:vertAlign w:val="subscript"/>
          <w:lang w:val="en-GB"/>
        </w:rPr>
        <w:t>4</w:t>
      </w:r>
      <w:r w:rsidR="005E6C99" w:rsidRPr="00AD22A5">
        <w:rPr>
          <w:rFonts w:cs="Arial"/>
          <w:szCs w:val="18"/>
          <w:lang w:val="en-GB"/>
        </w:rPr>
        <w:t xml:space="preserve"> and</w:t>
      </w:r>
      <w:r w:rsidRPr="00AD22A5">
        <w:rPr>
          <w:rFonts w:cs="Arial"/>
          <w:szCs w:val="18"/>
          <w:lang w:val="en-GB"/>
        </w:rPr>
        <w:t xml:space="preserve"> KCl used in the preparation of phosphate buffered saline (PBS: 0.1 M KCl, pH 7.4) were received from Sigma Aldrich (Milano, Italy). </w:t>
      </w:r>
    </w:p>
    <w:p w14:paraId="67BE375A" w14:textId="77777777" w:rsidR="005E6C99" w:rsidRPr="00AD22A5" w:rsidRDefault="005E6C99" w:rsidP="009434B3">
      <w:pPr>
        <w:pStyle w:val="CETBodytext"/>
        <w:rPr>
          <w:rFonts w:cs="Arial"/>
          <w:szCs w:val="18"/>
          <w:lang w:val="en-GB"/>
        </w:rPr>
      </w:pPr>
    </w:p>
    <w:p w14:paraId="31117389" w14:textId="19C03432" w:rsidR="000B65CE" w:rsidRPr="00AD22A5" w:rsidRDefault="00246625" w:rsidP="00246625">
      <w:pPr>
        <w:pStyle w:val="CETheadingx"/>
        <w:numPr>
          <w:ilvl w:val="1"/>
          <w:numId w:val="19"/>
        </w:numPr>
        <w:spacing w:before="0" w:after="0" w:line="264" w:lineRule="auto"/>
        <w:ind w:left="426" w:hanging="426"/>
        <w:rPr>
          <w:lang w:val="en-GB"/>
        </w:rPr>
      </w:pPr>
      <w:r w:rsidRPr="00AD22A5">
        <w:rPr>
          <w:lang w:val="en-GB"/>
        </w:rPr>
        <w:t>Apparatus</w:t>
      </w:r>
    </w:p>
    <w:p w14:paraId="64F1E755" w14:textId="3E2BDB51" w:rsidR="00246625" w:rsidRPr="00AD22A5" w:rsidRDefault="00246625" w:rsidP="00246625">
      <w:pPr>
        <w:pStyle w:val="CETBodytext"/>
        <w:rPr>
          <w:lang w:val="en-GB"/>
        </w:rPr>
      </w:pPr>
      <w:r w:rsidRPr="00AD22A5">
        <w:rPr>
          <w:lang w:val="en-GB"/>
        </w:rPr>
        <w:t>The electrochemical measurements were carried out with a computer – controlled Autolab PGSTAT 204 Potentiostat (Metrohm), equipped with an Impedance module (FRA32M); the experimental data were analysed with Nova software (Metrohm). Gold thin-film single-electrodes, based on a three-electrode layout (working/auxiliary/reference)</w:t>
      </w:r>
      <w:r w:rsidR="009C7F12" w:rsidRPr="00AD22A5">
        <w:rPr>
          <w:lang w:val="en-GB"/>
        </w:rPr>
        <w:t xml:space="preserve"> and a working electrode of</w:t>
      </w:r>
      <w:r w:rsidRPr="00AD22A5">
        <w:rPr>
          <w:lang w:val="en-GB"/>
        </w:rPr>
        <w:t xml:space="preserve"> </w:t>
      </w:r>
      <w:r w:rsidR="009C7F12" w:rsidRPr="00AD22A5">
        <w:rPr>
          <w:lang w:val="en-GB"/>
        </w:rPr>
        <w:t xml:space="preserve">1 mm, </w:t>
      </w:r>
      <w:r w:rsidRPr="00AD22A5">
        <w:rPr>
          <w:lang w:val="en-GB"/>
        </w:rPr>
        <w:t xml:space="preserve">were purchased from Micrux Technologies (Oviedo, Spain). </w:t>
      </w:r>
    </w:p>
    <w:p w14:paraId="058A1881" w14:textId="2B9742FE" w:rsidR="00CB5627" w:rsidRPr="00AD22A5" w:rsidRDefault="00CB5627" w:rsidP="009434B3">
      <w:pPr>
        <w:pStyle w:val="CETBodytext"/>
        <w:rPr>
          <w:rFonts w:cs="Arial"/>
          <w:color w:val="262626"/>
          <w:szCs w:val="18"/>
          <w:lang w:val="en-GB"/>
        </w:rPr>
      </w:pPr>
    </w:p>
    <w:p w14:paraId="1DDAB627" w14:textId="1C4E154D" w:rsidR="000B65CE" w:rsidRPr="00AD22A5" w:rsidRDefault="00246625" w:rsidP="00246625">
      <w:pPr>
        <w:pStyle w:val="CETheadingx"/>
        <w:numPr>
          <w:ilvl w:val="1"/>
          <w:numId w:val="19"/>
        </w:numPr>
        <w:spacing w:before="0" w:after="0" w:line="264" w:lineRule="auto"/>
        <w:ind w:left="426" w:hanging="426"/>
        <w:rPr>
          <w:lang w:val="en-GB"/>
        </w:rPr>
      </w:pPr>
      <w:r w:rsidRPr="00AD22A5">
        <w:rPr>
          <w:lang w:val="en-GB"/>
        </w:rPr>
        <w:t>Immunosensor manufacturing</w:t>
      </w:r>
    </w:p>
    <w:p w14:paraId="4F9C2807" w14:textId="63663F79" w:rsidR="00246625" w:rsidRPr="00AD22A5" w:rsidRDefault="00246625" w:rsidP="00F102DF">
      <w:pPr>
        <w:spacing w:line="264" w:lineRule="auto"/>
        <w:contextualSpacing/>
        <w:jc w:val="both"/>
        <w:rPr>
          <w:rFonts w:ascii="Arial" w:hAnsi="Arial" w:cs="Arial"/>
          <w:color w:val="262626"/>
          <w:sz w:val="18"/>
          <w:szCs w:val="18"/>
          <w:lang w:val="en-GB"/>
        </w:rPr>
      </w:pPr>
      <w:r w:rsidRPr="00AD22A5">
        <w:rPr>
          <w:rFonts w:ascii="Arial" w:hAnsi="Arial" w:cs="Arial"/>
          <w:color w:val="262626"/>
          <w:sz w:val="18"/>
          <w:szCs w:val="18"/>
          <w:lang w:val="en-GB"/>
        </w:rPr>
        <w:t xml:space="preserve">Before antibody immobilization, gold electrodes were cleaned </w:t>
      </w:r>
      <w:r w:rsidR="009B3E98" w:rsidRPr="00AD22A5">
        <w:rPr>
          <w:rFonts w:ascii="Arial" w:hAnsi="Arial" w:cs="Arial"/>
          <w:color w:val="262626"/>
          <w:sz w:val="18"/>
          <w:szCs w:val="18"/>
          <w:lang w:val="en-GB"/>
        </w:rPr>
        <w:t xml:space="preserve">by an electrochemical treatment (6 min) at 1.7 V vs. Ag/AgCl as reference electrode  in 0.05 M sulfuric acid (Sannini et al., 2015). </w:t>
      </w:r>
      <w:r w:rsidRPr="00AD22A5">
        <w:rPr>
          <w:rFonts w:ascii="Arial" w:hAnsi="Arial" w:cs="Arial"/>
          <w:color w:val="262626"/>
          <w:sz w:val="18"/>
          <w:szCs w:val="18"/>
          <w:lang w:val="en-GB"/>
        </w:rPr>
        <w:t xml:space="preserve">Different immobilization </w:t>
      </w:r>
      <w:r w:rsidR="00480A1E" w:rsidRPr="00AD22A5">
        <w:rPr>
          <w:rFonts w:ascii="Arial" w:hAnsi="Arial" w:cs="Arial"/>
          <w:color w:val="262626"/>
          <w:sz w:val="18"/>
          <w:szCs w:val="18"/>
          <w:lang w:val="en-GB"/>
        </w:rPr>
        <w:t xml:space="preserve">designs </w:t>
      </w:r>
      <w:r w:rsidRPr="00AD22A5">
        <w:rPr>
          <w:rFonts w:ascii="Arial" w:hAnsi="Arial" w:cs="Arial"/>
          <w:color w:val="262626"/>
          <w:sz w:val="18"/>
          <w:szCs w:val="18"/>
          <w:lang w:val="en-GB"/>
        </w:rPr>
        <w:t>were adopted for the immunosensors developed:</w:t>
      </w:r>
    </w:p>
    <w:p w14:paraId="34B872CE" w14:textId="7DCBF62F" w:rsidR="00246625" w:rsidRPr="00AD22A5" w:rsidRDefault="00246625" w:rsidP="00F102DF">
      <w:pPr>
        <w:pStyle w:val="Paragrafoelenco"/>
        <w:numPr>
          <w:ilvl w:val="0"/>
          <w:numId w:val="21"/>
        </w:numPr>
        <w:spacing w:line="264" w:lineRule="auto"/>
        <w:jc w:val="both"/>
        <w:rPr>
          <w:rFonts w:ascii="Arial" w:hAnsi="Arial" w:cs="Arial"/>
          <w:color w:val="262626"/>
          <w:sz w:val="18"/>
          <w:szCs w:val="18"/>
          <w:lang w:val="en-GB"/>
        </w:rPr>
      </w:pPr>
      <w:r w:rsidRPr="00AD22A5">
        <w:rPr>
          <w:rFonts w:ascii="Arial" w:hAnsi="Arial" w:cs="Arial"/>
          <w:color w:val="262626"/>
          <w:sz w:val="18"/>
          <w:szCs w:val="18"/>
          <w:lang w:val="en-GB"/>
        </w:rPr>
        <w:t>Anti-AFB1 on electrochemical deposited cysteamine layer (Au-Cys-</w:t>
      </w:r>
      <w:r w:rsidR="00480A1E" w:rsidRPr="00AD22A5">
        <w:rPr>
          <w:rFonts w:ascii="Arial" w:hAnsi="Arial" w:cs="Arial"/>
          <w:color w:val="262626"/>
          <w:sz w:val="18"/>
          <w:szCs w:val="18"/>
          <w:lang w:val="en-GB"/>
        </w:rPr>
        <w:t xml:space="preserve"> anti-AFB1</w:t>
      </w:r>
      <w:r w:rsidRPr="00AD22A5">
        <w:rPr>
          <w:rFonts w:ascii="Arial" w:hAnsi="Arial" w:cs="Arial"/>
          <w:color w:val="262626"/>
          <w:sz w:val="18"/>
          <w:szCs w:val="18"/>
          <w:lang w:val="en-GB"/>
        </w:rPr>
        <w:t>);</w:t>
      </w:r>
    </w:p>
    <w:p w14:paraId="23190FA5" w14:textId="14B05A85" w:rsidR="00246625" w:rsidRPr="00AD22A5" w:rsidRDefault="00246625" w:rsidP="00F102DF">
      <w:pPr>
        <w:pStyle w:val="Paragrafoelenco"/>
        <w:numPr>
          <w:ilvl w:val="0"/>
          <w:numId w:val="21"/>
        </w:numPr>
        <w:spacing w:line="264" w:lineRule="auto"/>
        <w:jc w:val="both"/>
        <w:rPr>
          <w:rFonts w:ascii="Arial" w:hAnsi="Arial" w:cs="Arial"/>
          <w:color w:val="262626"/>
          <w:sz w:val="18"/>
          <w:szCs w:val="18"/>
          <w:lang w:val="en-GB"/>
        </w:rPr>
      </w:pPr>
      <w:r w:rsidRPr="00AD22A5">
        <w:rPr>
          <w:rFonts w:ascii="Arial" w:hAnsi="Arial" w:cs="Arial"/>
          <w:color w:val="262626"/>
          <w:sz w:val="18"/>
          <w:szCs w:val="18"/>
          <w:lang w:val="en-GB"/>
        </w:rPr>
        <w:t>Anti-AFB1 on cysteamine and ferrocene layer (Au-Cy</w:t>
      </w:r>
      <w:r w:rsidR="00480A1E" w:rsidRPr="00AD22A5">
        <w:rPr>
          <w:rFonts w:ascii="Arial" w:hAnsi="Arial" w:cs="Arial"/>
          <w:color w:val="262626"/>
          <w:sz w:val="18"/>
          <w:szCs w:val="18"/>
          <w:lang w:val="en-GB"/>
        </w:rPr>
        <w:t>s</w:t>
      </w:r>
      <w:r w:rsidRPr="00AD22A5">
        <w:rPr>
          <w:rFonts w:ascii="Arial" w:hAnsi="Arial" w:cs="Arial"/>
          <w:color w:val="262626"/>
          <w:sz w:val="18"/>
          <w:szCs w:val="18"/>
          <w:lang w:val="en-GB"/>
        </w:rPr>
        <w:t>-Ferr</w:t>
      </w:r>
      <w:r w:rsidR="003B320D" w:rsidRPr="00AD22A5">
        <w:rPr>
          <w:rFonts w:ascii="Arial" w:hAnsi="Arial" w:cs="Arial"/>
          <w:color w:val="262626"/>
          <w:sz w:val="18"/>
          <w:szCs w:val="18"/>
          <w:lang w:val="en-GB"/>
        </w:rPr>
        <w:t>ocene</w:t>
      </w:r>
      <w:r w:rsidRPr="00AD22A5">
        <w:rPr>
          <w:rFonts w:ascii="Arial" w:hAnsi="Arial" w:cs="Arial"/>
          <w:color w:val="262626"/>
          <w:sz w:val="18"/>
          <w:szCs w:val="18"/>
          <w:lang w:val="en-GB"/>
        </w:rPr>
        <w:t>-</w:t>
      </w:r>
      <w:r w:rsidR="00952FC9" w:rsidRPr="00AD22A5">
        <w:rPr>
          <w:rFonts w:ascii="Arial" w:hAnsi="Arial" w:cs="Arial"/>
          <w:color w:val="262626"/>
          <w:sz w:val="18"/>
          <w:szCs w:val="18"/>
          <w:lang w:val="en-GB"/>
        </w:rPr>
        <w:t xml:space="preserve"> anti-AFB1</w:t>
      </w:r>
      <w:r w:rsidRPr="00AD22A5">
        <w:rPr>
          <w:rFonts w:ascii="Arial" w:hAnsi="Arial" w:cs="Arial"/>
          <w:color w:val="262626"/>
          <w:sz w:val="18"/>
          <w:szCs w:val="18"/>
          <w:lang w:val="en-GB"/>
        </w:rPr>
        <w:t>);</w:t>
      </w:r>
    </w:p>
    <w:p w14:paraId="1379F95F" w14:textId="4C8D5417" w:rsidR="00246625" w:rsidRPr="00AD22A5" w:rsidRDefault="00246625" w:rsidP="00F102DF">
      <w:pPr>
        <w:pStyle w:val="Paragrafoelenco"/>
        <w:numPr>
          <w:ilvl w:val="0"/>
          <w:numId w:val="21"/>
        </w:numPr>
        <w:spacing w:line="264" w:lineRule="auto"/>
        <w:jc w:val="both"/>
        <w:rPr>
          <w:rFonts w:ascii="Arial" w:hAnsi="Arial" w:cs="Arial"/>
          <w:color w:val="262626"/>
          <w:sz w:val="18"/>
          <w:szCs w:val="18"/>
          <w:lang w:val="en-GB"/>
        </w:rPr>
      </w:pPr>
      <w:r w:rsidRPr="00AD22A5">
        <w:rPr>
          <w:rFonts w:ascii="Arial" w:hAnsi="Arial" w:cs="Arial"/>
          <w:color w:val="262626"/>
          <w:sz w:val="18"/>
          <w:szCs w:val="18"/>
          <w:lang w:val="en-GB"/>
        </w:rPr>
        <w:t>Oriented anti-AFB1 on MBA self-assembled monolayer (Au-MBA-Protein</w:t>
      </w:r>
      <w:r w:rsidR="00A857FA" w:rsidRPr="00AD22A5">
        <w:rPr>
          <w:rFonts w:ascii="Arial" w:hAnsi="Arial" w:cs="Arial"/>
          <w:color w:val="262626"/>
          <w:sz w:val="18"/>
          <w:szCs w:val="18"/>
          <w:lang w:val="en-GB"/>
        </w:rPr>
        <w:t xml:space="preserve"> </w:t>
      </w:r>
      <w:r w:rsidRPr="00AD22A5">
        <w:rPr>
          <w:rFonts w:ascii="Arial" w:hAnsi="Arial" w:cs="Arial"/>
          <w:color w:val="262626"/>
          <w:sz w:val="18"/>
          <w:szCs w:val="18"/>
          <w:lang w:val="en-GB"/>
        </w:rPr>
        <w:t>A/G-</w:t>
      </w:r>
      <w:r w:rsidR="00952FC9" w:rsidRPr="00AD22A5">
        <w:rPr>
          <w:rFonts w:ascii="Arial" w:hAnsi="Arial" w:cs="Arial"/>
          <w:color w:val="262626"/>
          <w:sz w:val="18"/>
          <w:szCs w:val="18"/>
          <w:lang w:val="en-GB"/>
        </w:rPr>
        <w:t xml:space="preserve"> anti-AFB1</w:t>
      </w:r>
      <w:r w:rsidRPr="00AD22A5">
        <w:rPr>
          <w:rFonts w:ascii="Arial" w:hAnsi="Arial" w:cs="Arial"/>
          <w:color w:val="262626"/>
          <w:sz w:val="18"/>
          <w:szCs w:val="18"/>
          <w:lang w:val="en-GB"/>
        </w:rPr>
        <w:t>);</w:t>
      </w:r>
    </w:p>
    <w:p w14:paraId="49606F7A" w14:textId="64DFE3E6" w:rsidR="00246625" w:rsidRPr="00AD22A5" w:rsidRDefault="00246625" w:rsidP="00F102DF">
      <w:pPr>
        <w:pStyle w:val="Paragrafoelenco"/>
        <w:numPr>
          <w:ilvl w:val="0"/>
          <w:numId w:val="21"/>
        </w:numPr>
        <w:spacing w:line="264" w:lineRule="auto"/>
        <w:jc w:val="both"/>
        <w:rPr>
          <w:rFonts w:ascii="Arial" w:hAnsi="Arial" w:cs="Arial"/>
          <w:color w:val="262626"/>
          <w:sz w:val="18"/>
          <w:szCs w:val="18"/>
          <w:lang w:val="en-GB"/>
        </w:rPr>
      </w:pPr>
      <w:r w:rsidRPr="00AD22A5">
        <w:rPr>
          <w:rFonts w:ascii="Arial" w:hAnsi="Arial" w:cs="Arial"/>
          <w:color w:val="262626"/>
          <w:sz w:val="18"/>
          <w:szCs w:val="18"/>
          <w:lang w:val="en-GB"/>
        </w:rPr>
        <w:t>Not oriented anti-AFB1 on self-assembled monolayer (Au-MBA-</w:t>
      </w:r>
      <w:r w:rsidR="00952FC9" w:rsidRPr="00AD22A5">
        <w:rPr>
          <w:rFonts w:ascii="Arial" w:hAnsi="Arial" w:cs="Arial"/>
          <w:color w:val="262626"/>
          <w:sz w:val="18"/>
          <w:szCs w:val="18"/>
          <w:lang w:val="en-GB"/>
        </w:rPr>
        <w:t xml:space="preserve"> anti-AFB1</w:t>
      </w:r>
      <w:r w:rsidRPr="00AD22A5">
        <w:rPr>
          <w:rFonts w:ascii="Arial" w:hAnsi="Arial" w:cs="Arial"/>
          <w:color w:val="262626"/>
          <w:sz w:val="18"/>
          <w:szCs w:val="18"/>
          <w:lang w:val="en-GB"/>
        </w:rPr>
        <w:t>);</w:t>
      </w:r>
    </w:p>
    <w:p w14:paraId="534A7FFA" w14:textId="77777777" w:rsidR="003B320D" w:rsidRPr="00AD22A5" w:rsidRDefault="003B320D" w:rsidP="00F102DF">
      <w:pPr>
        <w:pStyle w:val="Paragrafoelenco"/>
        <w:spacing w:line="264" w:lineRule="auto"/>
        <w:jc w:val="both"/>
        <w:rPr>
          <w:rFonts w:ascii="Arial" w:hAnsi="Arial" w:cs="Arial"/>
          <w:color w:val="262626"/>
          <w:sz w:val="18"/>
          <w:szCs w:val="18"/>
          <w:lang w:val="en-GB"/>
        </w:rPr>
      </w:pPr>
    </w:p>
    <w:p w14:paraId="5F81E9F8" w14:textId="01A66B47" w:rsidR="009434B3" w:rsidRPr="00AD22A5" w:rsidRDefault="00246625" w:rsidP="00F102DF">
      <w:pPr>
        <w:pStyle w:val="Paragrafoelenco"/>
        <w:spacing w:line="264" w:lineRule="auto"/>
        <w:ind w:left="0"/>
        <w:jc w:val="both"/>
        <w:rPr>
          <w:rFonts w:ascii="Arial" w:hAnsi="Arial" w:cs="Arial"/>
          <w:color w:val="262626"/>
          <w:sz w:val="18"/>
          <w:szCs w:val="18"/>
          <w:lang w:val="en-GB"/>
        </w:rPr>
      </w:pPr>
      <w:r w:rsidRPr="00AD22A5">
        <w:rPr>
          <w:rFonts w:ascii="Arial" w:hAnsi="Arial" w:cs="Arial"/>
          <w:color w:val="262626"/>
          <w:sz w:val="18"/>
          <w:szCs w:val="18"/>
          <w:lang w:val="en-GB"/>
        </w:rPr>
        <w:t>For the deposition of cysteamine (</w:t>
      </w:r>
      <w:r w:rsidR="00952FC9" w:rsidRPr="00AD22A5">
        <w:rPr>
          <w:rFonts w:ascii="Arial" w:hAnsi="Arial" w:cs="Arial"/>
          <w:color w:val="262626"/>
          <w:sz w:val="18"/>
          <w:szCs w:val="18"/>
          <w:lang w:val="en-GB"/>
        </w:rPr>
        <w:t xml:space="preserve">designs </w:t>
      </w:r>
      <w:r w:rsidRPr="00AD22A5">
        <w:rPr>
          <w:rFonts w:ascii="Arial" w:hAnsi="Arial" w:cs="Arial"/>
          <w:color w:val="262626"/>
          <w:sz w:val="18"/>
          <w:szCs w:val="18"/>
          <w:lang w:val="en-GB"/>
        </w:rPr>
        <w:t xml:space="preserve">a – b), the procedure </w:t>
      </w:r>
      <w:r w:rsidRPr="00AD22A5">
        <w:rPr>
          <w:rFonts w:ascii="Arial" w:hAnsi="Arial" w:cs="Arial"/>
          <w:sz w:val="18"/>
          <w:szCs w:val="18"/>
          <w:lang w:val="en-GB"/>
        </w:rPr>
        <w:t>described by Malvano</w:t>
      </w:r>
      <w:r w:rsidR="003D28E1" w:rsidRPr="00AD22A5">
        <w:rPr>
          <w:rFonts w:ascii="Arial" w:hAnsi="Arial" w:cs="Arial"/>
          <w:sz w:val="18"/>
          <w:szCs w:val="18"/>
          <w:lang w:val="en-GB"/>
        </w:rPr>
        <w:t xml:space="preserve"> et al.</w:t>
      </w:r>
      <w:r w:rsidRPr="00AD22A5">
        <w:rPr>
          <w:rFonts w:ascii="Arial" w:hAnsi="Arial" w:cs="Arial"/>
          <w:sz w:val="18"/>
          <w:szCs w:val="18"/>
          <w:lang w:val="en-GB"/>
        </w:rPr>
        <w:t xml:space="preserve"> </w:t>
      </w:r>
      <w:r w:rsidR="003B320D" w:rsidRPr="00AD22A5">
        <w:rPr>
          <w:rFonts w:ascii="Arial" w:hAnsi="Arial" w:cs="Arial"/>
          <w:sz w:val="18"/>
          <w:szCs w:val="18"/>
          <w:lang w:val="en-GB"/>
        </w:rPr>
        <w:t>(2017</w:t>
      </w:r>
      <w:r w:rsidR="00AD0956" w:rsidRPr="00AD22A5">
        <w:rPr>
          <w:rFonts w:ascii="Arial" w:hAnsi="Arial" w:cs="Arial"/>
          <w:sz w:val="18"/>
          <w:szCs w:val="18"/>
          <w:lang w:val="en-GB"/>
        </w:rPr>
        <w:t>b</w:t>
      </w:r>
      <w:r w:rsidR="003B320D" w:rsidRPr="00AD22A5">
        <w:rPr>
          <w:rFonts w:ascii="Arial" w:hAnsi="Arial" w:cs="Arial"/>
          <w:sz w:val="18"/>
          <w:szCs w:val="18"/>
          <w:lang w:val="en-GB"/>
        </w:rPr>
        <w:t>)</w:t>
      </w:r>
      <w:r w:rsidRPr="00AD22A5">
        <w:rPr>
          <w:rFonts w:ascii="Arial" w:hAnsi="Arial" w:cs="Arial"/>
          <w:sz w:val="18"/>
          <w:szCs w:val="18"/>
          <w:lang w:val="en-GB"/>
        </w:rPr>
        <w:t xml:space="preserve"> was carried out. Briefly, cysteamine water solution was dropped on the electrode surface and a constant potential of 1.2 V was applied for 20 min; after the electrode was thoroughly rinsed with water, to remove physically adsorbed cysteamine. For the first immobilization (</w:t>
      </w:r>
      <w:r w:rsidR="00952FC9" w:rsidRPr="00AD22A5">
        <w:rPr>
          <w:rFonts w:ascii="Arial" w:hAnsi="Arial" w:cs="Arial"/>
          <w:sz w:val="18"/>
          <w:szCs w:val="18"/>
          <w:lang w:val="en-GB"/>
        </w:rPr>
        <w:t xml:space="preserve">design </w:t>
      </w:r>
      <w:r w:rsidRPr="00AD22A5">
        <w:rPr>
          <w:rFonts w:ascii="Arial" w:hAnsi="Arial" w:cs="Arial"/>
          <w:sz w:val="18"/>
          <w:szCs w:val="18"/>
          <w:lang w:val="en-GB"/>
        </w:rPr>
        <w:t>a), glutaraldehyde solution (5%) (</w:t>
      </w:r>
      <w:r w:rsidRPr="00AD22A5">
        <w:rPr>
          <w:rFonts w:ascii="Arial" w:hAnsi="Arial" w:cs="Arial"/>
          <w:i/>
          <w:sz w:val="18"/>
          <w:szCs w:val="18"/>
          <w:lang w:val="en-GB"/>
        </w:rPr>
        <w:t>v/v</w:t>
      </w:r>
      <w:r w:rsidRPr="00AD22A5">
        <w:rPr>
          <w:rFonts w:ascii="Arial" w:hAnsi="Arial" w:cs="Arial"/>
          <w:sz w:val="18"/>
          <w:szCs w:val="18"/>
          <w:lang w:val="en-GB"/>
        </w:rPr>
        <w:t xml:space="preserve">) was dropped on cysteamine-modified electrode for 1 h. After that, the modified electrode was covered with two concentrations (1 </w:t>
      </w:r>
      <w:r w:rsidRPr="00AD22A5">
        <w:rPr>
          <w:rFonts w:ascii="Arial" w:hAnsi="Arial" w:cs="Arial"/>
          <w:sz w:val="18"/>
          <w:szCs w:val="18"/>
          <w:lang w:val="en-GB"/>
        </w:rPr>
        <w:sym w:font="Symbol" w:char="F06D"/>
      </w:r>
      <w:r w:rsidRPr="00AD22A5">
        <w:rPr>
          <w:rFonts w:ascii="Arial" w:hAnsi="Arial" w:cs="Arial"/>
          <w:sz w:val="18"/>
          <w:szCs w:val="18"/>
          <w:lang w:val="en-GB"/>
        </w:rPr>
        <w:t xml:space="preserve">g/mL – 2 </w:t>
      </w:r>
      <w:r w:rsidRPr="00AD22A5">
        <w:rPr>
          <w:rFonts w:ascii="Arial" w:hAnsi="Arial" w:cs="Arial"/>
          <w:sz w:val="18"/>
          <w:szCs w:val="18"/>
          <w:lang w:val="en-GB"/>
        </w:rPr>
        <w:sym w:font="Symbol" w:char="F06D"/>
      </w:r>
      <w:r w:rsidRPr="00AD22A5">
        <w:rPr>
          <w:rFonts w:ascii="Arial" w:hAnsi="Arial" w:cs="Arial"/>
          <w:sz w:val="18"/>
          <w:szCs w:val="18"/>
          <w:lang w:val="en-GB"/>
        </w:rPr>
        <w:t xml:space="preserve">g/mL) of anti-AFB1 solution for 30 min at room temperature. Finally, the unreacted sites were blocked with 1 M ethanolamine. For the second </w:t>
      </w:r>
      <w:r w:rsidR="00952FC9" w:rsidRPr="00AD22A5">
        <w:rPr>
          <w:rFonts w:ascii="Arial" w:hAnsi="Arial" w:cs="Arial"/>
          <w:sz w:val="18"/>
          <w:szCs w:val="18"/>
          <w:lang w:val="en-GB"/>
        </w:rPr>
        <w:t xml:space="preserve">design </w:t>
      </w:r>
      <w:r w:rsidR="009C7F12" w:rsidRPr="00AD22A5">
        <w:rPr>
          <w:rFonts w:ascii="Arial" w:hAnsi="Arial" w:cs="Arial"/>
          <w:sz w:val="18"/>
          <w:szCs w:val="18"/>
          <w:lang w:val="en-GB"/>
        </w:rPr>
        <w:t>o</w:t>
      </w:r>
      <w:r w:rsidRPr="00AD22A5">
        <w:rPr>
          <w:rFonts w:ascii="Arial" w:hAnsi="Arial" w:cs="Arial"/>
          <w:sz w:val="18"/>
          <w:szCs w:val="18"/>
          <w:lang w:val="en-GB"/>
        </w:rPr>
        <w:t>f immobilization (</w:t>
      </w:r>
      <w:r w:rsidR="00952FC9" w:rsidRPr="00AD22A5">
        <w:rPr>
          <w:rFonts w:ascii="Arial" w:hAnsi="Arial" w:cs="Arial"/>
          <w:sz w:val="18"/>
          <w:szCs w:val="18"/>
          <w:lang w:val="en-GB"/>
        </w:rPr>
        <w:t xml:space="preserve">design </w:t>
      </w:r>
      <w:r w:rsidRPr="00AD22A5">
        <w:rPr>
          <w:rFonts w:ascii="Arial" w:hAnsi="Arial" w:cs="Arial"/>
          <w:sz w:val="18"/>
          <w:szCs w:val="18"/>
          <w:lang w:val="en-GB"/>
        </w:rPr>
        <w:t xml:space="preserve">b), ferrocene carboxylic acid solution was added to the cysteamine – modified electrode, according to Malvano </w:t>
      </w:r>
      <w:r w:rsidR="003D28E1" w:rsidRPr="00AD22A5">
        <w:rPr>
          <w:rFonts w:ascii="Arial" w:hAnsi="Arial" w:cs="Arial"/>
          <w:sz w:val="18"/>
          <w:szCs w:val="18"/>
          <w:lang w:val="en-GB"/>
        </w:rPr>
        <w:t xml:space="preserve">et al. </w:t>
      </w:r>
      <w:r w:rsidRPr="00AD22A5">
        <w:rPr>
          <w:rFonts w:ascii="Arial" w:hAnsi="Arial" w:cs="Arial"/>
          <w:sz w:val="18"/>
          <w:szCs w:val="18"/>
          <w:lang w:val="en-GB"/>
        </w:rPr>
        <w:t>(2018</w:t>
      </w:r>
      <w:r w:rsidR="00AD0956" w:rsidRPr="00AD22A5">
        <w:rPr>
          <w:rFonts w:ascii="Arial" w:hAnsi="Arial" w:cs="Arial"/>
          <w:sz w:val="18"/>
          <w:szCs w:val="18"/>
          <w:lang w:val="en-GB"/>
        </w:rPr>
        <w:t>)</w:t>
      </w:r>
      <w:r w:rsidRPr="00AD22A5">
        <w:rPr>
          <w:rFonts w:ascii="Arial" w:hAnsi="Arial" w:cs="Arial"/>
          <w:sz w:val="18"/>
          <w:szCs w:val="18"/>
          <w:lang w:val="en-GB"/>
        </w:rPr>
        <w:t xml:space="preserve">. After that, cysteamine 20 mM was </w:t>
      </w:r>
      <w:r w:rsidR="003B320D" w:rsidRPr="00AD22A5">
        <w:rPr>
          <w:rFonts w:ascii="Arial" w:hAnsi="Arial" w:cs="Arial"/>
          <w:sz w:val="18"/>
          <w:szCs w:val="18"/>
          <w:lang w:val="en-GB"/>
        </w:rPr>
        <w:t>re-</w:t>
      </w:r>
      <w:r w:rsidRPr="00AD22A5">
        <w:rPr>
          <w:rFonts w:ascii="Arial" w:hAnsi="Arial" w:cs="Arial"/>
          <w:sz w:val="18"/>
          <w:szCs w:val="18"/>
          <w:lang w:val="en-GB"/>
        </w:rPr>
        <w:t>dropped overnight on the electrode surface. The link between cysteamine and anti-AFB1 was carried out through glutaraldehyde solution (5%) (</w:t>
      </w:r>
      <w:r w:rsidRPr="00AD22A5">
        <w:rPr>
          <w:rFonts w:ascii="Arial" w:hAnsi="Arial" w:cs="Arial"/>
          <w:i/>
          <w:sz w:val="18"/>
          <w:szCs w:val="18"/>
          <w:lang w:val="en-GB"/>
        </w:rPr>
        <w:t>v/v</w:t>
      </w:r>
      <w:r w:rsidR="009D43D7" w:rsidRPr="00AD22A5">
        <w:rPr>
          <w:rFonts w:ascii="Arial" w:hAnsi="Arial" w:cs="Arial"/>
          <w:sz w:val="18"/>
          <w:szCs w:val="18"/>
          <w:lang w:val="en-GB"/>
        </w:rPr>
        <w:t>); f</w:t>
      </w:r>
      <w:r w:rsidR="009C7F12" w:rsidRPr="00AD22A5">
        <w:rPr>
          <w:rFonts w:ascii="Arial" w:hAnsi="Arial" w:cs="Arial"/>
          <w:sz w:val="18"/>
          <w:szCs w:val="18"/>
          <w:lang w:val="en-GB"/>
        </w:rPr>
        <w:t xml:space="preserve">inally, ethanolamine </w:t>
      </w:r>
      <w:r w:rsidRPr="00AD22A5">
        <w:rPr>
          <w:rFonts w:ascii="Arial" w:hAnsi="Arial" w:cs="Arial"/>
          <w:sz w:val="18"/>
          <w:szCs w:val="18"/>
          <w:lang w:val="en-GB"/>
        </w:rPr>
        <w:t>was used to block unreactive sites. For both immobilization procedures, at the end of each step, the electrode was rinsed with PBS. The immobilization of anti-AFB1 in an oriented (</w:t>
      </w:r>
      <w:r w:rsidR="00952FC9" w:rsidRPr="00AD22A5">
        <w:rPr>
          <w:rFonts w:ascii="Arial" w:hAnsi="Arial" w:cs="Arial"/>
          <w:sz w:val="18"/>
          <w:szCs w:val="18"/>
          <w:lang w:val="en-GB"/>
        </w:rPr>
        <w:t xml:space="preserve">design </w:t>
      </w:r>
      <w:r w:rsidRPr="00AD22A5">
        <w:rPr>
          <w:rFonts w:ascii="Arial" w:hAnsi="Arial" w:cs="Arial"/>
          <w:sz w:val="18"/>
          <w:szCs w:val="18"/>
          <w:lang w:val="en-GB"/>
        </w:rPr>
        <w:t>c) and not-oriented (</w:t>
      </w:r>
      <w:r w:rsidR="00952FC9" w:rsidRPr="00AD22A5">
        <w:rPr>
          <w:rFonts w:ascii="Arial" w:hAnsi="Arial" w:cs="Arial"/>
          <w:sz w:val="18"/>
          <w:szCs w:val="18"/>
          <w:lang w:val="en-GB"/>
        </w:rPr>
        <w:t xml:space="preserve">design </w:t>
      </w:r>
      <w:r w:rsidRPr="00AD22A5">
        <w:rPr>
          <w:rFonts w:ascii="Arial" w:hAnsi="Arial" w:cs="Arial"/>
          <w:sz w:val="18"/>
          <w:szCs w:val="18"/>
          <w:lang w:val="en-GB"/>
        </w:rPr>
        <w:t xml:space="preserve">d) </w:t>
      </w:r>
      <w:r w:rsidR="00A857FA" w:rsidRPr="00AD22A5">
        <w:rPr>
          <w:rFonts w:ascii="Arial" w:hAnsi="Arial" w:cs="Arial"/>
          <w:sz w:val="18"/>
          <w:szCs w:val="18"/>
          <w:lang w:val="en-GB"/>
        </w:rPr>
        <w:t xml:space="preserve">procedure </w:t>
      </w:r>
      <w:r w:rsidRPr="00AD22A5">
        <w:rPr>
          <w:rFonts w:ascii="Arial" w:hAnsi="Arial" w:cs="Arial"/>
          <w:sz w:val="18"/>
          <w:szCs w:val="18"/>
          <w:lang w:val="en-GB"/>
        </w:rPr>
        <w:t>was carried out according to Malvano</w:t>
      </w:r>
      <w:r w:rsidR="003D28E1" w:rsidRPr="00AD22A5">
        <w:rPr>
          <w:rFonts w:ascii="Arial" w:hAnsi="Arial" w:cs="Arial"/>
          <w:sz w:val="18"/>
          <w:szCs w:val="18"/>
          <w:lang w:val="en-GB"/>
        </w:rPr>
        <w:t xml:space="preserve"> et al.</w:t>
      </w:r>
      <w:r w:rsidRPr="00AD22A5">
        <w:rPr>
          <w:rFonts w:ascii="Arial" w:hAnsi="Arial" w:cs="Arial"/>
          <w:sz w:val="18"/>
          <w:szCs w:val="18"/>
          <w:lang w:val="en-GB"/>
        </w:rPr>
        <w:t xml:space="preserve"> (2016</w:t>
      </w:r>
      <w:r w:rsidR="00684A46" w:rsidRPr="00AD22A5">
        <w:rPr>
          <w:rFonts w:ascii="Arial" w:hAnsi="Arial" w:cs="Arial"/>
          <w:sz w:val="18"/>
          <w:szCs w:val="18"/>
          <w:lang w:val="en-GB"/>
        </w:rPr>
        <w:t>a)</w:t>
      </w:r>
      <w:r w:rsidRPr="00AD22A5">
        <w:rPr>
          <w:rFonts w:ascii="Arial" w:hAnsi="Arial" w:cs="Arial"/>
          <w:sz w:val="18"/>
          <w:szCs w:val="18"/>
          <w:lang w:val="en-GB"/>
        </w:rPr>
        <w:t>. A constant potential of 1.2 V for 20 min was applied to the gold electrode dropped with 30 mM MBA ethanol solution; then the electrode was dipped in a solution EDC and NHS in 100 mM MES buffer (pH 7.4) for 2 h. In the oriented</w:t>
      </w:r>
      <w:r w:rsidRPr="00AD22A5">
        <w:rPr>
          <w:rFonts w:ascii="Arial" w:hAnsi="Arial" w:cs="Arial"/>
          <w:color w:val="262626"/>
          <w:sz w:val="18"/>
          <w:szCs w:val="18"/>
          <w:lang w:val="en-GB"/>
        </w:rPr>
        <w:t xml:space="preserve"> immobilization </w:t>
      </w:r>
      <w:r w:rsidR="00952FC9" w:rsidRPr="00AD22A5">
        <w:rPr>
          <w:rFonts w:ascii="Arial" w:hAnsi="Arial" w:cs="Arial"/>
          <w:color w:val="262626"/>
          <w:sz w:val="18"/>
          <w:szCs w:val="18"/>
          <w:lang w:val="en-GB"/>
        </w:rPr>
        <w:t xml:space="preserve">design </w:t>
      </w:r>
      <w:r w:rsidRPr="00AD22A5">
        <w:rPr>
          <w:rFonts w:ascii="Arial" w:hAnsi="Arial" w:cs="Arial"/>
          <w:color w:val="262626"/>
          <w:sz w:val="18"/>
          <w:szCs w:val="18"/>
          <w:lang w:val="en-GB"/>
        </w:rPr>
        <w:t xml:space="preserve">(c), Protein A/G was dropped on the modified electrode and left to react for 1 h. </w:t>
      </w:r>
      <w:r w:rsidR="009C7F12" w:rsidRPr="00AD22A5">
        <w:rPr>
          <w:rFonts w:ascii="Arial" w:hAnsi="Arial" w:cs="Arial"/>
          <w:color w:val="262626"/>
          <w:sz w:val="18"/>
          <w:szCs w:val="18"/>
          <w:lang w:val="en-GB"/>
        </w:rPr>
        <w:t xml:space="preserve">In the not </w:t>
      </w:r>
      <w:r w:rsidRPr="00AD22A5">
        <w:rPr>
          <w:rFonts w:ascii="Arial" w:hAnsi="Arial" w:cs="Arial"/>
          <w:color w:val="262626"/>
          <w:sz w:val="18"/>
          <w:szCs w:val="18"/>
          <w:lang w:val="en-GB"/>
        </w:rPr>
        <w:t>oriented immobilization (d), the antibody was added after the activation of carboxylic groups with EDC/NHS. Then, the electrode was rinsed in PBS to remove unbound antibodies and finally the unreacted active sites were blocked with ethanolamine solution.</w:t>
      </w:r>
    </w:p>
    <w:p w14:paraId="4A998623" w14:textId="77777777" w:rsidR="00246625" w:rsidRPr="00AD22A5" w:rsidRDefault="00246625" w:rsidP="00246625">
      <w:pPr>
        <w:pStyle w:val="Paragrafoelenco"/>
        <w:spacing w:line="264" w:lineRule="auto"/>
        <w:ind w:left="0"/>
        <w:jc w:val="both"/>
        <w:rPr>
          <w:rFonts w:ascii="Arial" w:hAnsi="Arial" w:cs="Arial"/>
          <w:color w:val="131413"/>
          <w:sz w:val="18"/>
          <w:szCs w:val="18"/>
          <w:lang w:val="en-GB"/>
        </w:rPr>
      </w:pPr>
    </w:p>
    <w:p w14:paraId="65168B0D" w14:textId="5D336C3B" w:rsidR="000B65CE" w:rsidRPr="00AD22A5" w:rsidRDefault="00246625" w:rsidP="00246625">
      <w:pPr>
        <w:pStyle w:val="CETheadingx"/>
        <w:numPr>
          <w:ilvl w:val="1"/>
          <w:numId w:val="19"/>
        </w:numPr>
        <w:spacing w:before="0" w:after="0" w:line="264" w:lineRule="auto"/>
        <w:ind w:left="426" w:hanging="426"/>
        <w:rPr>
          <w:lang w:val="en-GB"/>
        </w:rPr>
      </w:pPr>
      <w:r w:rsidRPr="00AD22A5">
        <w:rPr>
          <w:lang w:val="en-GB"/>
        </w:rPr>
        <w:t>Experimental</w:t>
      </w:r>
      <w:r w:rsidR="00643874" w:rsidRPr="00AD22A5">
        <w:rPr>
          <w:lang w:val="en-GB"/>
        </w:rPr>
        <w:t xml:space="preserve"> Measurements</w:t>
      </w:r>
    </w:p>
    <w:p w14:paraId="6FFC9601" w14:textId="0897817E" w:rsidR="00246625" w:rsidRPr="00AD22A5" w:rsidRDefault="00246625" w:rsidP="00246625">
      <w:pPr>
        <w:spacing w:line="264" w:lineRule="auto"/>
        <w:contextualSpacing/>
        <w:jc w:val="both"/>
        <w:rPr>
          <w:rFonts w:ascii="Arial" w:eastAsia="Times New Roman" w:hAnsi="Arial" w:cs="Times New Roman"/>
          <w:sz w:val="18"/>
          <w:szCs w:val="20"/>
          <w:lang w:val="en-GB"/>
        </w:rPr>
      </w:pPr>
      <w:r w:rsidRPr="00AD22A5">
        <w:rPr>
          <w:rFonts w:ascii="Arial" w:eastAsia="Times New Roman" w:hAnsi="Arial" w:cs="Times New Roman"/>
          <w:sz w:val="18"/>
          <w:szCs w:val="20"/>
          <w:lang w:val="en-GB"/>
        </w:rPr>
        <w:t xml:space="preserve">EIS was used to characterize each step of the electrode modification and the </w:t>
      </w:r>
      <w:r w:rsidR="009158BD" w:rsidRPr="00AD22A5">
        <w:rPr>
          <w:rFonts w:ascii="Arial" w:eastAsia="Times New Roman" w:hAnsi="Arial" w:cs="Times New Roman"/>
          <w:sz w:val="18"/>
          <w:szCs w:val="20"/>
          <w:lang w:val="en-GB"/>
        </w:rPr>
        <w:t>immuno</w:t>
      </w:r>
      <w:r w:rsidR="00D231D7" w:rsidRPr="00AD22A5">
        <w:rPr>
          <w:rFonts w:ascii="Arial" w:eastAsia="Times New Roman" w:hAnsi="Arial" w:cs="Times New Roman"/>
          <w:sz w:val="18"/>
          <w:szCs w:val="20"/>
          <w:lang w:val="en-GB"/>
        </w:rPr>
        <w:t>-</w:t>
      </w:r>
      <w:r w:rsidR="009158BD" w:rsidRPr="00AD22A5">
        <w:rPr>
          <w:rFonts w:ascii="Arial" w:eastAsia="Times New Roman" w:hAnsi="Arial" w:cs="Times New Roman"/>
          <w:sz w:val="18"/>
          <w:szCs w:val="20"/>
          <w:lang w:val="en-GB"/>
        </w:rPr>
        <w:t>interaction</w:t>
      </w:r>
      <w:r w:rsidRPr="00AD22A5">
        <w:rPr>
          <w:rFonts w:ascii="Arial" w:eastAsia="Times New Roman" w:hAnsi="Arial" w:cs="Times New Roman"/>
          <w:sz w:val="18"/>
          <w:szCs w:val="20"/>
          <w:lang w:val="en-GB"/>
        </w:rPr>
        <w:t>. For the electrochemical impedance studies, a sinusoidal alternating current (AC) potential (10mV)</w:t>
      </w:r>
      <w:r w:rsidR="0048780C" w:rsidRPr="00AD22A5">
        <w:rPr>
          <w:rFonts w:ascii="Arial" w:eastAsia="Times New Roman" w:hAnsi="Arial" w:cs="Times New Roman"/>
          <w:sz w:val="18"/>
          <w:szCs w:val="20"/>
          <w:lang w:val="en-GB"/>
        </w:rPr>
        <w:t xml:space="preserve"> in the frequency range from 0.1</w:t>
      </w:r>
      <w:r w:rsidRPr="00AD22A5">
        <w:rPr>
          <w:rFonts w:ascii="Arial" w:eastAsia="Times New Roman" w:hAnsi="Arial" w:cs="Times New Roman"/>
          <w:sz w:val="18"/>
          <w:szCs w:val="20"/>
          <w:lang w:val="en-GB"/>
        </w:rPr>
        <w:t xml:space="preserve"> to 10</w:t>
      </w:r>
      <w:r w:rsidRPr="00AD22A5">
        <w:rPr>
          <w:rFonts w:ascii="Arial" w:eastAsia="Times New Roman" w:hAnsi="Arial" w:cs="Times New Roman"/>
          <w:sz w:val="18"/>
          <w:szCs w:val="20"/>
          <w:vertAlign w:val="superscript"/>
          <w:lang w:val="en-GB"/>
        </w:rPr>
        <w:t>5</w:t>
      </w:r>
      <w:r w:rsidRPr="00AD22A5">
        <w:rPr>
          <w:rFonts w:ascii="Arial" w:eastAsia="Times New Roman" w:hAnsi="Arial" w:cs="Times New Roman"/>
          <w:sz w:val="18"/>
          <w:szCs w:val="20"/>
          <w:lang w:val="en-GB"/>
        </w:rPr>
        <w:t xml:space="preserve"> Hz was superimposed to 0.00 V direct current (DC) potential (on working electrode vs. reference electrode); the measurements were performed in a solution of 1 mM ferri/ferrocyanide redox couple (K</w:t>
      </w:r>
      <w:r w:rsidRPr="00AD22A5">
        <w:rPr>
          <w:rFonts w:ascii="Arial" w:eastAsia="Times New Roman" w:hAnsi="Arial" w:cs="Times New Roman"/>
          <w:sz w:val="18"/>
          <w:szCs w:val="20"/>
          <w:vertAlign w:val="subscript"/>
          <w:lang w:val="en-GB"/>
        </w:rPr>
        <w:t>3</w:t>
      </w:r>
      <w:r w:rsidRPr="00AD22A5">
        <w:rPr>
          <w:rFonts w:ascii="Arial" w:eastAsia="Times New Roman" w:hAnsi="Arial" w:cs="Times New Roman"/>
          <w:sz w:val="18"/>
          <w:szCs w:val="20"/>
          <w:lang w:val="en-GB"/>
        </w:rPr>
        <w:t>Fe(CN)</w:t>
      </w:r>
      <w:r w:rsidRPr="00AD22A5">
        <w:rPr>
          <w:rFonts w:ascii="Arial" w:eastAsia="Times New Roman" w:hAnsi="Arial" w:cs="Times New Roman"/>
          <w:sz w:val="18"/>
          <w:szCs w:val="20"/>
          <w:vertAlign w:val="subscript"/>
          <w:lang w:val="en-GB"/>
        </w:rPr>
        <w:t>6</w:t>
      </w:r>
      <w:r w:rsidR="00F102DF" w:rsidRPr="00AD22A5">
        <w:rPr>
          <w:rFonts w:ascii="Arial" w:eastAsia="Times New Roman" w:hAnsi="Arial" w:cs="Times New Roman"/>
          <w:sz w:val="18"/>
          <w:szCs w:val="20"/>
          <w:lang w:val="en-GB"/>
        </w:rPr>
        <w:t>/</w:t>
      </w:r>
      <w:r w:rsidRPr="00AD22A5">
        <w:rPr>
          <w:rFonts w:ascii="Arial" w:eastAsia="Times New Roman" w:hAnsi="Arial" w:cs="Times New Roman"/>
          <w:sz w:val="18"/>
          <w:szCs w:val="20"/>
          <w:lang w:val="en-GB"/>
        </w:rPr>
        <w:t>K</w:t>
      </w:r>
      <w:r w:rsidRPr="00AD22A5">
        <w:rPr>
          <w:rFonts w:ascii="Arial" w:eastAsia="Times New Roman" w:hAnsi="Arial" w:cs="Times New Roman"/>
          <w:sz w:val="18"/>
          <w:szCs w:val="20"/>
          <w:vertAlign w:val="subscript"/>
          <w:lang w:val="en-GB"/>
        </w:rPr>
        <w:t>4</w:t>
      </w:r>
      <w:r w:rsidRPr="00AD22A5">
        <w:rPr>
          <w:rFonts w:ascii="Arial" w:eastAsia="Times New Roman" w:hAnsi="Arial" w:cs="Times New Roman"/>
          <w:sz w:val="18"/>
          <w:szCs w:val="20"/>
          <w:lang w:val="en-GB"/>
        </w:rPr>
        <w:t>Fe(CN)</w:t>
      </w:r>
      <w:r w:rsidRPr="00AD22A5">
        <w:rPr>
          <w:rFonts w:ascii="Arial" w:eastAsia="Times New Roman" w:hAnsi="Arial" w:cs="Times New Roman"/>
          <w:sz w:val="18"/>
          <w:szCs w:val="20"/>
          <w:vertAlign w:val="subscript"/>
          <w:lang w:val="en-GB"/>
        </w:rPr>
        <w:t>6</w:t>
      </w:r>
      <w:r w:rsidRPr="00AD22A5">
        <w:rPr>
          <w:rFonts w:ascii="Arial" w:eastAsia="Times New Roman" w:hAnsi="Arial" w:cs="Times New Roman"/>
          <w:sz w:val="18"/>
          <w:szCs w:val="20"/>
          <w:lang w:val="en-GB"/>
        </w:rPr>
        <w:t>, 1:1) in PB, as background electrolyte, at room temperature. The impedance data were plot</w:t>
      </w:r>
      <w:r w:rsidR="00415521" w:rsidRPr="00AD22A5">
        <w:rPr>
          <w:rFonts w:ascii="Arial" w:eastAsia="Times New Roman" w:hAnsi="Arial" w:cs="Times New Roman"/>
          <w:sz w:val="18"/>
          <w:szCs w:val="20"/>
          <w:lang w:val="en-GB"/>
        </w:rPr>
        <w:t>ted in the form of Nyquist plot</w:t>
      </w:r>
      <w:r w:rsidRPr="00AD22A5">
        <w:rPr>
          <w:rFonts w:ascii="Arial" w:eastAsia="Times New Roman" w:hAnsi="Arial" w:cs="Times New Roman"/>
          <w:sz w:val="18"/>
          <w:szCs w:val="20"/>
          <w:lang w:val="en-GB"/>
        </w:rPr>
        <w:t xml:space="preserve">s, where the complex impedance is displayed as the sum of real </w:t>
      </w:r>
      <w:r w:rsidR="00F102DF" w:rsidRPr="00AD22A5">
        <w:rPr>
          <w:rFonts w:ascii="Arial" w:eastAsia="Times New Roman" w:hAnsi="Arial" w:cs="Times New Roman"/>
          <w:sz w:val="18"/>
          <w:szCs w:val="20"/>
          <w:lang w:val="en-GB"/>
        </w:rPr>
        <w:t>(Z</w:t>
      </w:r>
      <w:r w:rsidR="00F102DF" w:rsidRPr="00AD22A5">
        <w:rPr>
          <w:rFonts w:ascii="Arial" w:eastAsia="Times New Roman" w:hAnsi="Arial" w:cs="Times New Roman"/>
          <w:sz w:val="18"/>
          <w:szCs w:val="20"/>
          <w:vertAlign w:val="superscript"/>
          <w:lang w:val="en-GB"/>
        </w:rPr>
        <w:t>I</w:t>
      </w:r>
      <w:r w:rsidR="00F102DF" w:rsidRPr="00AD22A5">
        <w:rPr>
          <w:rFonts w:ascii="Arial" w:eastAsia="Times New Roman" w:hAnsi="Arial" w:cs="Times New Roman"/>
          <w:sz w:val="18"/>
          <w:szCs w:val="20"/>
          <w:lang w:val="en-GB"/>
        </w:rPr>
        <w:t xml:space="preserve">) </w:t>
      </w:r>
      <w:r w:rsidRPr="00AD22A5">
        <w:rPr>
          <w:rFonts w:ascii="Arial" w:eastAsia="Times New Roman" w:hAnsi="Arial" w:cs="Times New Roman"/>
          <w:sz w:val="18"/>
          <w:szCs w:val="20"/>
          <w:lang w:val="en-GB"/>
        </w:rPr>
        <w:t>and imaginary components (Z</w:t>
      </w:r>
      <w:r w:rsidRPr="00AD22A5">
        <w:rPr>
          <w:rFonts w:ascii="Arial" w:eastAsia="Times New Roman" w:hAnsi="Arial" w:cs="Times New Roman"/>
          <w:sz w:val="18"/>
          <w:szCs w:val="20"/>
          <w:vertAlign w:val="superscript"/>
          <w:lang w:val="en-GB"/>
        </w:rPr>
        <w:t>II</w:t>
      </w:r>
      <w:r w:rsidRPr="00AD22A5">
        <w:rPr>
          <w:rFonts w:ascii="Arial" w:eastAsia="Times New Roman" w:hAnsi="Arial" w:cs="Times New Roman"/>
          <w:sz w:val="18"/>
          <w:szCs w:val="20"/>
          <w:lang w:val="en-GB"/>
        </w:rPr>
        <w:t xml:space="preserve">), and in the form of Bode diagram, where the total impedance of the system (Z) is plotted versus frequency. Experimental spectra were fitted with a proper equivalent circuit using the facilities of </w:t>
      </w:r>
      <w:r w:rsidRPr="00AD22A5">
        <w:rPr>
          <w:rFonts w:ascii="Arial" w:eastAsia="Times New Roman" w:hAnsi="Arial" w:cs="Times New Roman"/>
          <w:sz w:val="18"/>
          <w:szCs w:val="20"/>
          <w:lang w:val="en-GB"/>
        </w:rPr>
        <w:lastRenderedPageBreak/>
        <w:t>FRA32M (Nova Software). Cyclic voltammetry measurements (CV) were also used to monitor the layer by layer construction of the immunosensors design: they were performed from -0.6 to 0.6 V vs. reference electrode with a scan rate of 0.05 V/s; the redox couple</w:t>
      </w:r>
      <w:r w:rsidR="006B27CF" w:rsidRPr="00AD22A5">
        <w:rPr>
          <w:rFonts w:ascii="Arial" w:eastAsia="Times New Roman" w:hAnsi="Arial" w:cs="Times New Roman"/>
          <w:sz w:val="18"/>
          <w:szCs w:val="20"/>
          <w:lang w:val="en-GB"/>
        </w:rPr>
        <w:t xml:space="preserve"> </w:t>
      </w:r>
      <w:r w:rsidRPr="00AD22A5">
        <w:rPr>
          <w:rFonts w:ascii="Arial" w:eastAsia="Times New Roman" w:hAnsi="Arial" w:cs="Times New Roman"/>
          <w:sz w:val="18"/>
          <w:szCs w:val="20"/>
          <w:lang w:val="en-GB"/>
        </w:rPr>
        <w:t xml:space="preserve">used for the CV was the same as that used for impedance measurements. For AFB1 measurements, 300 </w:t>
      </w:r>
      <w:r w:rsidRPr="00AD22A5">
        <w:rPr>
          <w:lang w:val="en-GB"/>
        </w:rPr>
        <w:sym w:font="Symbol" w:char="F06D"/>
      </w:r>
      <w:r w:rsidRPr="00AD22A5">
        <w:rPr>
          <w:rFonts w:ascii="Arial" w:eastAsia="Times New Roman" w:hAnsi="Arial" w:cs="Times New Roman"/>
          <w:sz w:val="18"/>
          <w:szCs w:val="20"/>
          <w:lang w:val="en-GB"/>
        </w:rPr>
        <w:t xml:space="preserve">L of solution at different concentrations were dropped onto the electrode working area and incubated for </w:t>
      </w:r>
      <w:r w:rsidR="0048780C" w:rsidRPr="00AD22A5">
        <w:rPr>
          <w:rFonts w:ascii="Arial" w:eastAsia="Times New Roman" w:hAnsi="Arial" w:cs="Times New Roman"/>
          <w:sz w:val="18"/>
          <w:szCs w:val="20"/>
          <w:lang w:val="en-GB"/>
        </w:rPr>
        <w:t>3</w:t>
      </w:r>
      <w:r w:rsidR="00F102DF" w:rsidRPr="00AD22A5">
        <w:rPr>
          <w:rFonts w:ascii="Arial" w:eastAsia="Times New Roman" w:hAnsi="Arial" w:cs="Times New Roman"/>
          <w:sz w:val="18"/>
          <w:szCs w:val="20"/>
          <w:lang w:val="en-GB"/>
        </w:rPr>
        <w:t>0 min.</w:t>
      </w:r>
      <w:r w:rsidRPr="00AD22A5">
        <w:rPr>
          <w:rFonts w:ascii="Arial" w:eastAsia="Times New Roman" w:hAnsi="Arial" w:cs="Times New Roman"/>
          <w:sz w:val="18"/>
          <w:szCs w:val="20"/>
          <w:lang w:val="en-GB"/>
        </w:rPr>
        <w:t xml:space="preserve"> </w:t>
      </w:r>
    </w:p>
    <w:p w14:paraId="7DF800B9" w14:textId="033E71CF" w:rsidR="00C60CDF" w:rsidRPr="00AD22A5" w:rsidRDefault="00C60CDF" w:rsidP="00C60CDF">
      <w:pPr>
        <w:pStyle w:val="CETheadingx"/>
        <w:numPr>
          <w:ilvl w:val="1"/>
          <w:numId w:val="19"/>
        </w:numPr>
        <w:spacing w:before="0" w:after="0" w:line="264" w:lineRule="auto"/>
        <w:ind w:left="426" w:hanging="426"/>
        <w:rPr>
          <w:lang w:val="en-GB"/>
        </w:rPr>
      </w:pPr>
      <w:r w:rsidRPr="00AD22A5">
        <w:rPr>
          <w:lang w:val="en-GB"/>
        </w:rPr>
        <w:t>Preparation of food sample</w:t>
      </w:r>
    </w:p>
    <w:p w14:paraId="5AA53A46" w14:textId="3363293F" w:rsidR="00C60CDF" w:rsidRPr="00AD22A5" w:rsidRDefault="00C60CDF" w:rsidP="00C60CDF">
      <w:pPr>
        <w:pStyle w:val="CETBodytext"/>
        <w:rPr>
          <w:lang w:val="en-GB"/>
        </w:rPr>
      </w:pPr>
      <w:r w:rsidRPr="00AD22A5">
        <w:rPr>
          <w:lang w:val="en-GB"/>
        </w:rPr>
        <w:t>The preparation of</w:t>
      </w:r>
      <w:r w:rsidR="00282986" w:rsidRPr="00AD22A5">
        <w:rPr>
          <w:lang w:val="en-GB"/>
        </w:rPr>
        <w:t xml:space="preserve"> </w:t>
      </w:r>
      <w:r w:rsidR="00AD22A5" w:rsidRPr="00AD22A5">
        <w:rPr>
          <w:lang w:val="en-GB"/>
        </w:rPr>
        <w:t>powdered</w:t>
      </w:r>
      <w:r w:rsidRPr="00AD22A5">
        <w:rPr>
          <w:lang w:val="en-GB"/>
        </w:rPr>
        <w:t xml:space="preserve"> </w:t>
      </w:r>
      <w:r w:rsidR="00415521" w:rsidRPr="00AD22A5">
        <w:rPr>
          <w:lang w:val="en-GB"/>
        </w:rPr>
        <w:t>milk for infant</w:t>
      </w:r>
      <w:r w:rsidRPr="00AD22A5">
        <w:rPr>
          <w:lang w:val="en-GB"/>
        </w:rPr>
        <w:t xml:space="preserve"> and beer samples was according</w:t>
      </w:r>
      <w:r w:rsidR="00BF352C" w:rsidRPr="00AD22A5">
        <w:rPr>
          <w:lang w:val="en-GB"/>
        </w:rPr>
        <w:t xml:space="preserve"> to the procedure described in </w:t>
      </w:r>
      <w:r w:rsidRPr="00AD22A5">
        <w:rPr>
          <w:lang w:val="en-GB"/>
        </w:rPr>
        <w:t xml:space="preserve">ELISA kit for Aflatoxin B1 detection (Elabscience Biotechnology, Houston, Texas, USA). As </w:t>
      </w:r>
      <w:r w:rsidR="00BF352C" w:rsidRPr="00AD22A5">
        <w:rPr>
          <w:lang w:val="en-GB"/>
        </w:rPr>
        <w:t>powdered milk</w:t>
      </w:r>
      <w:r w:rsidRPr="00AD22A5">
        <w:rPr>
          <w:lang w:val="en-GB"/>
        </w:rPr>
        <w:t>, two grams of crushed homogenate were added in 10 mL of 70% methanol solution, oscillated for 5 min and centrifuged at 4000 rpm/min for 10 min at room temperature. 0.5 mL of supernatant were added to 0.5 mL of deionized water and mixed fully.  Beer samples were firstly stirred thoroughly to remove CO</w:t>
      </w:r>
      <w:r w:rsidRPr="00AD22A5">
        <w:rPr>
          <w:vertAlign w:val="subscript"/>
          <w:lang w:val="en-GB"/>
        </w:rPr>
        <w:t>2</w:t>
      </w:r>
      <w:r w:rsidRPr="00AD22A5">
        <w:rPr>
          <w:lang w:val="en-GB"/>
        </w:rPr>
        <w:t>; then 2 mL of sample were added to 1 mL of deionized water. 7 mL of methanol solution were added to the sample and oscillated for 5 min. 0.5 mL of mixed sample liquid were added to 0.5 mL of deionized water and mixed fully.</w:t>
      </w:r>
    </w:p>
    <w:p w14:paraId="5B079FB2" w14:textId="33550807" w:rsidR="00C60CDF" w:rsidRPr="00AD22A5" w:rsidRDefault="00C60CDF" w:rsidP="00C60CDF">
      <w:pPr>
        <w:pStyle w:val="CETBodytext"/>
        <w:rPr>
          <w:lang w:val="en-GB"/>
        </w:rPr>
      </w:pPr>
      <w:r w:rsidRPr="00AD22A5">
        <w:rPr>
          <w:lang w:val="en-GB"/>
        </w:rPr>
        <w:t xml:space="preserve">Before the extraction procedure, </w:t>
      </w:r>
      <w:r w:rsidR="00BF352C" w:rsidRPr="00AD22A5">
        <w:rPr>
          <w:lang w:val="en-GB"/>
        </w:rPr>
        <w:t>milk</w:t>
      </w:r>
      <w:r w:rsidRPr="00AD22A5">
        <w:rPr>
          <w:lang w:val="en-GB"/>
        </w:rPr>
        <w:t xml:space="preserve"> and beer samples were spiked with known concentrations of AFB1 in order to obtain 0.1 ppb, 0.3 ppb, 0.5</w:t>
      </w:r>
      <w:r w:rsidR="00BF352C" w:rsidRPr="00AD22A5">
        <w:rPr>
          <w:lang w:val="en-GB"/>
        </w:rPr>
        <w:t xml:space="preserve"> </w:t>
      </w:r>
      <w:r w:rsidRPr="00AD22A5">
        <w:rPr>
          <w:lang w:val="en-GB"/>
        </w:rPr>
        <w:t>ppb, 1</w:t>
      </w:r>
      <w:r w:rsidR="00BF352C" w:rsidRPr="00AD22A5">
        <w:rPr>
          <w:lang w:val="en-GB"/>
        </w:rPr>
        <w:t xml:space="preserve"> </w:t>
      </w:r>
      <w:r w:rsidRPr="00AD22A5">
        <w:rPr>
          <w:lang w:val="en-GB"/>
        </w:rPr>
        <w:t>ppb, 2</w:t>
      </w:r>
      <w:r w:rsidR="00BF352C" w:rsidRPr="00AD22A5">
        <w:rPr>
          <w:lang w:val="en-GB"/>
        </w:rPr>
        <w:t xml:space="preserve"> </w:t>
      </w:r>
      <w:r w:rsidRPr="00AD22A5">
        <w:rPr>
          <w:lang w:val="en-GB"/>
        </w:rPr>
        <w:t xml:space="preserve">ppb. For the detection, 50 </w:t>
      </w:r>
      <w:r w:rsidRPr="00AD22A5">
        <w:rPr>
          <w:lang w:val="en-GB"/>
        </w:rPr>
        <w:sym w:font="Symbol" w:char="F06D"/>
      </w:r>
      <w:r w:rsidRPr="00AD22A5">
        <w:rPr>
          <w:lang w:val="en-GB"/>
        </w:rPr>
        <w:t>L of each sample were analyse</w:t>
      </w:r>
      <w:r w:rsidR="00D56238" w:rsidRPr="00AD22A5">
        <w:rPr>
          <w:lang w:val="en-GB"/>
        </w:rPr>
        <w:t>d by immunosensor and ELISA kit and</w:t>
      </w:r>
      <w:r w:rsidRPr="00AD22A5">
        <w:rPr>
          <w:lang w:val="en-GB"/>
        </w:rPr>
        <w:t xml:space="preserve"> the results were compared.</w:t>
      </w:r>
    </w:p>
    <w:p w14:paraId="5C3BEC8A" w14:textId="09FAA1F1" w:rsidR="000B65CE" w:rsidRPr="00AD22A5" w:rsidRDefault="00CB5627" w:rsidP="00C60CDF">
      <w:pPr>
        <w:pStyle w:val="CETHeading1"/>
        <w:numPr>
          <w:ilvl w:val="0"/>
          <w:numId w:val="19"/>
        </w:numPr>
        <w:spacing w:line="264" w:lineRule="auto"/>
        <w:rPr>
          <w:lang w:val="en-GB"/>
        </w:rPr>
      </w:pPr>
      <w:r w:rsidRPr="00AD22A5">
        <w:rPr>
          <w:lang w:val="en-GB"/>
        </w:rPr>
        <w:t>Results and Discussions</w:t>
      </w:r>
    </w:p>
    <w:p w14:paraId="01EE5E47" w14:textId="568285F2" w:rsidR="000B65CE" w:rsidRPr="00AD22A5" w:rsidRDefault="00587B43" w:rsidP="00587B43">
      <w:pPr>
        <w:pStyle w:val="CETheadingx"/>
        <w:numPr>
          <w:ilvl w:val="0"/>
          <w:numId w:val="0"/>
        </w:numPr>
        <w:spacing w:before="0" w:after="0" w:line="264" w:lineRule="auto"/>
        <w:rPr>
          <w:lang w:val="en-GB"/>
        </w:rPr>
      </w:pPr>
      <w:r w:rsidRPr="00AD22A5">
        <w:rPr>
          <w:lang w:val="en-GB"/>
        </w:rPr>
        <w:t xml:space="preserve">3.1 </w:t>
      </w:r>
      <w:r w:rsidR="009A38A2" w:rsidRPr="00AD22A5">
        <w:rPr>
          <w:lang w:val="en-GB"/>
        </w:rPr>
        <w:t>Immunosensor development and optimization of experimental conditions</w:t>
      </w:r>
    </w:p>
    <w:p w14:paraId="1D9FBF08" w14:textId="38C57D0F" w:rsidR="00523E25" w:rsidRPr="00AD22A5" w:rsidRDefault="009A38A2" w:rsidP="009A38A2">
      <w:pPr>
        <w:pStyle w:val="CETBodytext"/>
        <w:rPr>
          <w:iCs/>
          <w:lang w:val="en-GB"/>
        </w:rPr>
      </w:pPr>
      <w:r w:rsidRPr="00AD22A5">
        <w:rPr>
          <w:iCs/>
          <w:lang w:val="en-GB"/>
        </w:rPr>
        <w:t xml:space="preserve">Because the performance of an immunosensor depends on the immunoreaction between the antigen and the antibody, the optimization of the amount of anti-AFB1, that affect the capability of the antibody to detect the target in the range of interest, is a crucial step in the immunosensor construction. </w:t>
      </w:r>
      <w:r w:rsidR="00AD22A5" w:rsidRPr="00AD22A5">
        <w:rPr>
          <w:iCs/>
          <w:lang w:val="en-GB"/>
        </w:rPr>
        <w:t>Thus,</w:t>
      </w:r>
      <w:r w:rsidRPr="00AD22A5">
        <w:rPr>
          <w:iCs/>
          <w:lang w:val="en-GB"/>
        </w:rPr>
        <w:t xml:space="preserve"> two different </w:t>
      </w:r>
      <w:r w:rsidR="00AD22A5" w:rsidRPr="00AD22A5">
        <w:rPr>
          <w:iCs/>
          <w:lang w:val="en-GB"/>
        </w:rPr>
        <w:t>amounts</w:t>
      </w:r>
      <w:r w:rsidRPr="00AD22A5">
        <w:rPr>
          <w:iCs/>
          <w:lang w:val="en-GB"/>
        </w:rPr>
        <w:t xml:space="preserve"> of monoclonal anti-AFB1 (1</w:t>
      </w:r>
      <w:r w:rsidRPr="00AD22A5">
        <w:rPr>
          <w:iCs/>
          <w:lang w:val="en-GB"/>
        </w:rPr>
        <w:sym w:font="Symbol" w:char="F06D"/>
      </w:r>
      <w:r w:rsidRPr="00AD22A5">
        <w:rPr>
          <w:iCs/>
          <w:lang w:val="en-GB"/>
        </w:rPr>
        <w:t xml:space="preserve">g/mL, 2 </w:t>
      </w:r>
      <w:r w:rsidRPr="00AD22A5">
        <w:rPr>
          <w:iCs/>
          <w:lang w:val="en-GB"/>
        </w:rPr>
        <w:sym w:font="Symbol" w:char="F06D"/>
      </w:r>
      <w:r w:rsidRPr="00AD22A5">
        <w:rPr>
          <w:iCs/>
          <w:lang w:val="en-GB"/>
        </w:rPr>
        <w:t>g/mL) were immobilized on the cysteamine – modified gold electrode</w:t>
      </w:r>
      <w:r w:rsidR="00523E25" w:rsidRPr="00AD22A5">
        <w:rPr>
          <w:iCs/>
          <w:lang w:val="en-GB"/>
        </w:rPr>
        <w:t>. The surface modification of the Au electrodes for  the preparation of AFB1 immunosensors was monitored using EIS (figure 1a) and CV</w:t>
      </w:r>
      <w:r w:rsidRPr="00AD22A5">
        <w:rPr>
          <w:iCs/>
          <w:lang w:val="en-GB"/>
        </w:rPr>
        <w:t xml:space="preserve"> </w:t>
      </w:r>
      <w:r w:rsidR="00523E25" w:rsidRPr="00AD22A5">
        <w:rPr>
          <w:iCs/>
          <w:lang w:val="en-GB"/>
        </w:rPr>
        <w:t>(</w:t>
      </w:r>
      <w:r w:rsidRPr="00AD22A5">
        <w:rPr>
          <w:iCs/>
          <w:lang w:val="en-GB"/>
        </w:rPr>
        <w:t>figure 1</w:t>
      </w:r>
      <w:r w:rsidR="00523E25" w:rsidRPr="00AD22A5">
        <w:rPr>
          <w:iCs/>
          <w:lang w:val="en-GB"/>
        </w:rPr>
        <w:t>b).</w:t>
      </w:r>
    </w:p>
    <w:p w14:paraId="2BE46D39" w14:textId="77777777" w:rsidR="009A38A2" w:rsidRPr="00AD22A5" w:rsidRDefault="009A38A2" w:rsidP="007473B2">
      <w:pPr>
        <w:pStyle w:val="CETBodytext"/>
        <w:rPr>
          <w:iCs/>
          <w:lang w:val="en-GB"/>
        </w:rPr>
      </w:pPr>
    </w:p>
    <w:p w14:paraId="0868F002" w14:textId="7C3F3C91" w:rsidR="00ED3914" w:rsidRPr="00AD22A5" w:rsidRDefault="00677F3D" w:rsidP="009A46E4">
      <w:pPr>
        <w:pStyle w:val="CETBodytext"/>
        <w:keepNext/>
        <w:rPr>
          <w:lang w:val="en-GB"/>
        </w:rPr>
      </w:pPr>
      <w:r w:rsidRPr="00AD22A5">
        <w:rPr>
          <w:noProof/>
          <w:lang w:val="en-GB" w:eastAsia="it-IT"/>
        </w:rPr>
        <w:drawing>
          <wp:inline distT="0" distB="0" distL="0" distR="0" wp14:anchorId="210372F3" wp14:editId="750CB9F2">
            <wp:extent cx="5579745" cy="203644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5579745" cy="2036445"/>
                    </a:xfrm>
                    <a:prstGeom prst="rect">
                      <a:avLst/>
                    </a:prstGeom>
                  </pic:spPr>
                </pic:pic>
              </a:graphicData>
            </a:graphic>
          </wp:inline>
        </w:drawing>
      </w:r>
    </w:p>
    <w:p w14:paraId="02B8B0C5" w14:textId="7AB4CE8D" w:rsidR="009A38A2" w:rsidRPr="00AD22A5" w:rsidRDefault="00ED3914" w:rsidP="009A38A2">
      <w:pPr>
        <w:pStyle w:val="Didascalia"/>
        <w:tabs>
          <w:tab w:val="left" w:pos="1340"/>
          <w:tab w:val="center" w:pos="4393"/>
        </w:tabs>
        <w:spacing w:before="240" w:after="240" w:line="264" w:lineRule="auto"/>
        <w:jc w:val="both"/>
        <w:rPr>
          <w:rFonts w:ascii="Arial" w:hAnsi="Arial" w:cs="Arial"/>
          <w:b w:val="0"/>
          <w:i/>
          <w:color w:val="auto"/>
          <w:lang w:val="en-GB"/>
        </w:rPr>
      </w:pPr>
      <w:r w:rsidRPr="00AD22A5">
        <w:rPr>
          <w:rFonts w:ascii="Arial" w:hAnsi="Arial" w:cs="Arial"/>
          <w:b w:val="0"/>
          <w:i/>
          <w:color w:val="auto"/>
          <w:lang w:val="en-GB"/>
        </w:rPr>
        <w:t xml:space="preserve">Figure </w:t>
      </w:r>
      <w:r w:rsidR="003055BB" w:rsidRPr="00AD22A5">
        <w:rPr>
          <w:rFonts w:ascii="Arial" w:hAnsi="Arial" w:cs="Arial"/>
          <w:b w:val="0"/>
          <w:i/>
          <w:color w:val="auto"/>
          <w:lang w:val="en-GB"/>
        </w:rPr>
        <w:t xml:space="preserve">1: </w:t>
      </w:r>
      <w:r w:rsidR="009A38A2" w:rsidRPr="00AD22A5">
        <w:rPr>
          <w:rFonts w:ascii="Arial" w:hAnsi="Arial" w:cs="Arial"/>
          <w:b w:val="0"/>
          <w:i/>
          <w:color w:val="auto"/>
          <w:lang w:val="en-GB"/>
        </w:rPr>
        <w:t xml:space="preserve">(a) Cyclic voltammograms in 1mM </w:t>
      </w:r>
      <w:r w:rsidR="00200B74" w:rsidRPr="00AD22A5">
        <w:rPr>
          <w:rFonts w:ascii="Arial" w:hAnsi="Arial" w:cs="Arial"/>
          <w:b w:val="0"/>
          <w:i/>
          <w:color w:val="auto"/>
          <w:lang w:val="en-GB"/>
        </w:rPr>
        <w:t>K</w:t>
      </w:r>
      <w:r w:rsidR="00200B74" w:rsidRPr="00AD22A5">
        <w:rPr>
          <w:rFonts w:ascii="Arial" w:hAnsi="Arial" w:cs="Arial"/>
          <w:b w:val="0"/>
          <w:i/>
          <w:color w:val="auto"/>
          <w:vertAlign w:val="subscript"/>
          <w:lang w:val="en-GB"/>
        </w:rPr>
        <w:t>3</w:t>
      </w:r>
      <w:r w:rsidR="00200B74" w:rsidRPr="00AD22A5">
        <w:rPr>
          <w:rFonts w:ascii="Arial" w:hAnsi="Arial" w:cs="Arial"/>
          <w:b w:val="0"/>
          <w:i/>
          <w:color w:val="auto"/>
          <w:lang w:val="en-GB"/>
        </w:rPr>
        <w:t>Fe(CN)</w:t>
      </w:r>
      <w:r w:rsidR="00200B74" w:rsidRPr="00AD22A5">
        <w:rPr>
          <w:rFonts w:ascii="Arial" w:hAnsi="Arial" w:cs="Arial"/>
          <w:b w:val="0"/>
          <w:i/>
          <w:color w:val="auto"/>
          <w:vertAlign w:val="subscript"/>
          <w:lang w:val="en-GB"/>
        </w:rPr>
        <w:t>6</w:t>
      </w:r>
      <w:r w:rsidR="00200B74" w:rsidRPr="00AD22A5">
        <w:rPr>
          <w:rFonts w:ascii="Arial" w:hAnsi="Arial" w:cs="Arial"/>
          <w:b w:val="0"/>
          <w:i/>
          <w:color w:val="auto"/>
          <w:lang w:val="en-GB"/>
        </w:rPr>
        <w:t>/K</w:t>
      </w:r>
      <w:r w:rsidR="00200B74" w:rsidRPr="00AD22A5">
        <w:rPr>
          <w:rFonts w:ascii="Arial" w:hAnsi="Arial" w:cs="Arial"/>
          <w:b w:val="0"/>
          <w:i/>
          <w:color w:val="auto"/>
          <w:vertAlign w:val="subscript"/>
          <w:lang w:val="en-GB"/>
        </w:rPr>
        <w:t>4</w:t>
      </w:r>
      <w:r w:rsidR="00200B74" w:rsidRPr="00AD22A5">
        <w:rPr>
          <w:rFonts w:ascii="Arial" w:hAnsi="Arial" w:cs="Arial"/>
          <w:b w:val="0"/>
          <w:i/>
          <w:color w:val="auto"/>
          <w:lang w:val="en-GB"/>
        </w:rPr>
        <w:t>Fe(CN)</w:t>
      </w:r>
      <w:r w:rsidR="00200B74" w:rsidRPr="00AD22A5">
        <w:rPr>
          <w:rFonts w:ascii="Arial" w:hAnsi="Arial" w:cs="Arial"/>
          <w:b w:val="0"/>
          <w:i/>
          <w:color w:val="auto"/>
          <w:vertAlign w:val="subscript"/>
          <w:lang w:val="en-GB"/>
        </w:rPr>
        <w:t xml:space="preserve">6 </w:t>
      </w:r>
      <w:r w:rsidR="009A38A2" w:rsidRPr="00AD22A5">
        <w:rPr>
          <w:rFonts w:ascii="Arial" w:hAnsi="Arial" w:cs="Arial"/>
          <w:b w:val="0"/>
          <w:i/>
          <w:color w:val="auto"/>
          <w:lang w:val="en-GB"/>
        </w:rPr>
        <w:t>and (b) EIS responses after each step of immunosensors construction with different amount of Anti-AFB1.</w:t>
      </w:r>
    </w:p>
    <w:p w14:paraId="176FD291" w14:textId="63739B34" w:rsidR="000D292B" w:rsidRPr="00AD22A5" w:rsidRDefault="009A38A2" w:rsidP="007473B2">
      <w:pPr>
        <w:jc w:val="both"/>
        <w:rPr>
          <w:rFonts w:ascii="Arial" w:eastAsia="Times New Roman" w:hAnsi="Arial" w:cs="Times New Roman"/>
          <w:sz w:val="18"/>
          <w:szCs w:val="20"/>
          <w:lang w:val="en-GB"/>
        </w:rPr>
      </w:pPr>
      <w:r w:rsidRPr="00AD22A5">
        <w:rPr>
          <w:rFonts w:ascii="Arial" w:eastAsia="Times New Roman" w:hAnsi="Arial" w:cs="Times New Roman"/>
          <w:sz w:val="18"/>
          <w:szCs w:val="20"/>
          <w:lang w:val="en-GB"/>
        </w:rPr>
        <w:t xml:space="preserve">As result of the immobilization on the electrode surface of cysteamine and the addition of anti-AFB1, the diffusion of the redox probe close to the electrode surface was reduced, causing a significant decrease of the anodic and cathodic peaks, due to the reversible interconversion of </w:t>
      </w:r>
      <w:r w:rsidR="00200B74" w:rsidRPr="00AD22A5">
        <w:rPr>
          <w:rFonts w:ascii="Arial" w:eastAsia="Times New Roman" w:hAnsi="Arial" w:cs="Times New Roman"/>
          <w:sz w:val="18"/>
          <w:szCs w:val="20"/>
          <w:lang w:val="en-GB"/>
        </w:rPr>
        <w:t>K</w:t>
      </w:r>
      <w:r w:rsidR="00200B74" w:rsidRPr="00AD22A5">
        <w:rPr>
          <w:rFonts w:ascii="Arial" w:eastAsia="Times New Roman" w:hAnsi="Arial" w:cs="Times New Roman"/>
          <w:sz w:val="18"/>
          <w:szCs w:val="20"/>
          <w:vertAlign w:val="subscript"/>
          <w:lang w:val="en-GB"/>
        </w:rPr>
        <w:t>3</w:t>
      </w:r>
      <w:r w:rsidR="00200B74" w:rsidRPr="00AD22A5">
        <w:rPr>
          <w:rFonts w:ascii="Arial" w:eastAsia="Times New Roman" w:hAnsi="Arial" w:cs="Times New Roman"/>
          <w:sz w:val="18"/>
          <w:szCs w:val="20"/>
          <w:lang w:val="en-GB"/>
        </w:rPr>
        <w:t>Fe(CN)</w:t>
      </w:r>
      <w:r w:rsidR="00200B74" w:rsidRPr="00AD22A5">
        <w:rPr>
          <w:rFonts w:ascii="Arial" w:eastAsia="Times New Roman" w:hAnsi="Arial" w:cs="Times New Roman"/>
          <w:sz w:val="18"/>
          <w:szCs w:val="20"/>
          <w:vertAlign w:val="subscript"/>
          <w:lang w:val="en-GB"/>
        </w:rPr>
        <w:t>6</w:t>
      </w:r>
      <w:r w:rsidR="00200B74" w:rsidRPr="00AD22A5">
        <w:rPr>
          <w:rFonts w:ascii="Arial" w:eastAsia="Times New Roman" w:hAnsi="Arial" w:cs="Times New Roman"/>
          <w:sz w:val="18"/>
          <w:szCs w:val="20"/>
          <w:lang w:val="en-GB"/>
        </w:rPr>
        <w:t>/K</w:t>
      </w:r>
      <w:r w:rsidR="00200B74" w:rsidRPr="00AD22A5">
        <w:rPr>
          <w:rFonts w:ascii="Arial" w:eastAsia="Times New Roman" w:hAnsi="Arial" w:cs="Times New Roman"/>
          <w:sz w:val="18"/>
          <w:szCs w:val="20"/>
          <w:vertAlign w:val="subscript"/>
          <w:lang w:val="en-GB"/>
        </w:rPr>
        <w:t>4</w:t>
      </w:r>
      <w:r w:rsidR="00200B74" w:rsidRPr="00AD22A5">
        <w:rPr>
          <w:rFonts w:ascii="Arial" w:eastAsia="Times New Roman" w:hAnsi="Arial" w:cs="Times New Roman"/>
          <w:sz w:val="18"/>
          <w:szCs w:val="20"/>
          <w:lang w:val="en-GB"/>
        </w:rPr>
        <w:t>Fe(CN)</w:t>
      </w:r>
      <w:r w:rsidR="00200B74" w:rsidRPr="00AD22A5">
        <w:rPr>
          <w:rFonts w:ascii="Arial" w:eastAsia="Times New Roman" w:hAnsi="Arial" w:cs="Times New Roman"/>
          <w:sz w:val="18"/>
          <w:szCs w:val="20"/>
          <w:vertAlign w:val="subscript"/>
          <w:lang w:val="en-GB"/>
        </w:rPr>
        <w:t>6</w:t>
      </w:r>
      <w:r w:rsidR="00200B74" w:rsidRPr="00AD22A5">
        <w:rPr>
          <w:rFonts w:ascii="Arial" w:eastAsia="Times New Roman" w:hAnsi="Arial" w:cs="Times New Roman"/>
          <w:sz w:val="18"/>
          <w:szCs w:val="20"/>
          <w:lang w:val="en-GB"/>
        </w:rPr>
        <w:t xml:space="preserve"> </w:t>
      </w:r>
      <w:r w:rsidRPr="00AD22A5">
        <w:rPr>
          <w:rFonts w:ascii="Arial" w:eastAsia="Times New Roman" w:hAnsi="Arial" w:cs="Times New Roman"/>
          <w:sz w:val="18"/>
          <w:szCs w:val="20"/>
          <w:lang w:val="en-GB"/>
        </w:rPr>
        <w:t>(Malvano et al., 2017</w:t>
      </w:r>
      <w:r w:rsidR="00684A46" w:rsidRPr="00AD22A5">
        <w:rPr>
          <w:rFonts w:ascii="Arial" w:eastAsia="Times New Roman" w:hAnsi="Arial" w:cs="Times New Roman"/>
          <w:sz w:val="18"/>
          <w:szCs w:val="20"/>
          <w:lang w:val="en-GB"/>
        </w:rPr>
        <w:t>a)</w:t>
      </w:r>
      <w:r w:rsidRPr="00AD22A5">
        <w:rPr>
          <w:rFonts w:ascii="Arial" w:eastAsia="Times New Roman" w:hAnsi="Arial" w:cs="Times New Roman"/>
          <w:sz w:val="18"/>
          <w:szCs w:val="20"/>
          <w:lang w:val="en-GB"/>
        </w:rPr>
        <w:t xml:space="preserve">. In according to voltammetric responses, Nyquist plots showed an increase of impedance at each step of immunosensors construction, due to the blocking layer coating on electrode surface, which became thicker with the assembly procedure. In particular, impedance increases with the increasing of anti-AFB1 concentration pointing out the immobilization of the higher number of antibodies on the electrode surface.  </w:t>
      </w:r>
      <w:r w:rsidR="00310734" w:rsidRPr="00AD22A5">
        <w:rPr>
          <w:rFonts w:ascii="Arial" w:eastAsia="Times New Roman" w:hAnsi="Arial" w:cs="Times New Roman"/>
          <w:sz w:val="18"/>
          <w:szCs w:val="20"/>
          <w:lang w:val="en-GB"/>
        </w:rPr>
        <w:t xml:space="preserve">With the aim to verify </w:t>
      </w:r>
      <w:r w:rsidR="005F460C" w:rsidRPr="00AD22A5">
        <w:rPr>
          <w:rFonts w:ascii="Arial" w:eastAsia="Times New Roman" w:hAnsi="Arial" w:cs="Times New Roman"/>
          <w:sz w:val="18"/>
          <w:szCs w:val="20"/>
          <w:lang w:val="en-GB"/>
        </w:rPr>
        <w:t xml:space="preserve">the formation of immunocomplex, increasing concentrations of Aflatoxin B1were put in contact with the developed immunosensors. For both anti-AFB1 amounts, </w:t>
      </w:r>
      <w:r w:rsidR="000E77B1" w:rsidRPr="00AD22A5">
        <w:rPr>
          <w:rFonts w:ascii="Arial" w:eastAsia="Times New Roman" w:hAnsi="Arial" w:cs="Times New Roman"/>
          <w:sz w:val="18"/>
          <w:szCs w:val="20"/>
          <w:lang w:val="en-GB"/>
        </w:rPr>
        <w:t xml:space="preserve">the increasing of AFB1 </w:t>
      </w:r>
      <w:r w:rsidR="005F460C" w:rsidRPr="00AD22A5">
        <w:rPr>
          <w:rFonts w:ascii="Arial" w:eastAsia="Times New Roman" w:hAnsi="Arial" w:cs="Times New Roman"/>
          <w:sz w:val="18"/>
          <w:szCs w:val="20"/>
          <w:lang w:val="en-GB"/>
        </w:rPr>
        <w:t>concentrations causes an increase of the semicircle diameters of Nyquist plots (figure 2), which correspond to the charge transfer resistance R</w:t>
      </w:r>
      <w:r w:rsidR="005F460C" w:rsidRPr="00AD22A5">
        <w:rPr>
          <w:rFonts w:ascii="Arial" w:eastAsia="Times New Roman" w:hAnsi="Arial" w:cs="Times New Roman"/>
          <w:sz w:val="18"/>
          <w:szCs w:val="20"/>
          <w:vertAlign w:val="subscript"/>
          <w:lang w:val="en-GB"/>
        </w:rPr>
        <w:t>ct</w:t>
      </w:r>
      <w:r w:rsidR="005F460C" w:rsidRPr="00AD22A5">
        <w:rPr>
          <w:rFonts w:ascii="Arial" w:eastAsia="Times New Roman" w:hAnsi="Arial" w:cs="Times New Roman"/>
          <w:sz w:val="18"/>
          <w:szCs w:val="20"/>
          <w:lang w:val="en-GB"/>
        </w:rPr>
        <w:t xml:space="preserve"> of the Randle’s Circuit used for data fitting.</w:t>
      </w:r>
    </w:p>
    <w:p w14:paraId="343FC801" w14:textId="64DDC933" w:rsidR="009A38A2" w:rsidRPr="00AD22A5" w:rsidRDefault="00CE7BCB" w:rsidP="007473B2">
      <w:pPr>
        <w:pStyle w:val="Didascalia"/>
        <w:jc w:val="both"/>
        <w:rPr>
          <w:lang w:val="en-GB"/>
        </w:rPr>
      </w:pPr>
      <w:r w:rsidRPr="00AD22A5">
        <w:rPr>
          <w:noProof/>
          <w:lang w:val="en-GB" w:eastAsia="it-IT"/>
        </w:rPr>
        <w:lastRenderedPageBreak/>
        <w:drawing>
          <wp:inline distT="0" distB="0" distL="0" distR="0" wp14:anchorId="51390580" wp14:editId="12F25A25">
            <wp:extent cx="5607402" cy="1710902"/>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10">
                      <a:extLst>
                        <a:ext uri="{28A0092B-C50C-407E-A947-70E740481C1C}">
                          <a14:useLocalDpi xmlns:a14="http://schemas.microsoft.com/office/drawing/2010/main" val="0"/>
                        </a:ext>
                      </a:extLst>
                    </a:blip>
                    <a:stretch>
                      <a:fillRect/>
                    </a:stretch>
                  </pic:blipFill>
                  <pic:spPr>
                    <a:xfrm>
                      <a:off x="0" y="0"/>
                      <a:ext cx="5608995" cy="1711388"/>
                    </a:xfrm>
                    <a:prstGeom prst="rect">
                      <a:avLst/>
                    </a:prstGeom>
                  </pic:spPr>
                </pic:pic>
              </a:graphicData>
            </a:graphic>
          </wp:inline>
        </w:drawing>
      </w:r>
      <w:r w:rsidR="001D2009" w:rsidRPr="00AD22A5">
        <w:rPr>
          <w:rFonts w:ascii="Arial" w:hAnsi="Arial" w:cs="Arial"/>
          <w:b w:val="0"/>
          <w:i/>
          <w:color w:val="auto"/>
          <w:lang w:val="en-GB"/>
        </w:rPr>
        <w:t xml:space="preserve">Figure </w:t>
      </w:r>
      <w:r w:rsidR="00A74832" w:rsidRPr="00AD22A5">
        <w:rPr>
          <w:rFonts w:ascii="Arial" w:hAnsi="Arial" w:cs="Arial"/>
          <w:b w:val="0"/>
          <w:i/>
          <w:color w:val="auto"/>
          <w:lang w:val="en-GB"/>
        </w:rPr>
        <w:t>2</w:t>
      </w:r>
      <w:r w:rsidR="001D2009" w:rsidRPr="00AD22A5">
        <w:rPr>
          <w:rFonts w:ascii="Arial" w:hAnsi="Arial" w:cs="Arial"/>
          <w:b w:val="0"/>
          <w:i/>
          <w:color w:val="auto"/>
          <w:lang w:val="en-GB"/>
        </w:rPr>
        <w:t xml:space="preserve">: </w:t>
      </w:r>
      <w:r w:rsidR="009A38A2" w:rsidRPr="00AD22A5">
        <w:rPr>
          <w:rFonts w:ascii="Arial" w:hAnsi="Arial" w:cs="Arial"/>
          <w:b w:val="0"/>
          <w:i/>
          <w:color w:val="auto"/>
          <w:lang w:val="en-GB"/>
        </w:rPr>
        <w:t xml:space="preserve">Nyquist plots of immunosensors after </w:t>
      </w:r>
      <w:r w:rsidR="000D292B" w:rsidRPr="00AD22A5">
        <w:rPr>
          <w:rFonts w:ascii="Arial" w:hAnsi="Arial" w:cs="Arial"/>
          <w:b w:val="0"/>
          <w:i/>
          <w:color w:val="auto"/>
          <w:lang w:val="en-GB"/>
        </w:rPr>
        <w:t xml:space="preserve">interaction </w:t>
      </w:r>
      <w:r w:rsidR="009A38A2" w:rsidRPr="00AD22A5">
        <w:rPr>
          <w:rFonts w:ascii="Arial" w:hAnsi="Arial" w:cs="Arial"/>
          <w:b w:val="0"/>
          <w:i/>
          <w:color w:val="auto"/>
          <w:lang w:val="en-GB"/>
        </w:rPr>
        <w:t>with different AFB1 concentrations: (a) Anti-AFB1</w:t>
      </w:r>
      <w:r w:rsidR="000D292B" w:rsidRPr="00AD22A5">
        <w:rPr>
          <w:rFonts w:ascii="Arial" w:hAnsi="Arial" w:cs="Arial"/>
          <w:b w:val="0"/>
          <w:i/>
          <w:color w:val="auto"/>
          <w:lang w:val="en-GB"/>
        </w:rPr>
        <w:t>:</w:t>
      </w:r>
      <w:r w:rsidR="009A38A2" w:rsidRPr="00AD22A5">
        <w:rPr>
          <w:rFonts w:ascii="Arial" w:hAnsi="Arial" w:cs="Arial"/>
          <w:b w:val="0"/>
          <w:i/>
          <w:color w:val="auto"/>
          <w:lang w:val="en-GB"/>
        </w:rPr>
        <w:t xml:space="preserve">1 </w:t>
      </w:r>
      <w:r w:rsidR="009A38A2" w:rsidRPr="00AD22A5">
        <w:rPr>
          <w:rFonts w:ascii="Arial" w:hAnsi="Arial" w:cs="Arial"/>
          <w:b w:val="0"/>
          <w:i/>
          <w:color w:val="auto"/>
          <w:lang w:val="en-GB"/>
        </w:rPr>
        <w:sym w:font="Symbol" w:char="F06D"/>
      </w:r>
      <w:r w:rsidR="009A38A2" w:rsidRPr="00AD22A5">
        <w:rPr>
          <w:rFonts w:ascii="Arial" w:hAnsi="Arial" w:cs="Arial"/>
          <w:b w:val="0"/>
          <w:i/>
          <w:color w:val="auto"/>
          <w:lang w:val="en-GB"/>
        </w:rPr>
        <w:t>g/mL; (b) Anti-AFB1</w:t>
      </w:r>
      <w:r w:rsidR="000D292B" w:rsidRPr="00AD22A5">
        <w:rPr>
          <w:rFonts w:ascii="Arial" w:hAnsi="Arial" w:cs="Arial"/>
          <w:b w:val="0"/>
          <w:i/>
          <w:color w:val="auto"/>
          <w:lang w:val="en-GB"/>
        </w:rPr>
        <w:t>:</w:t>
      </w:r>
      <w:r w:rsidR="009A38A2" w:rsidRPr="00AD22A5">
        <w:rPr>
          <w:rFonts w:ascii="Arial" w:hAnsi="Arial" w:cs="Arial"/>
          <w:b w:val="0"/>
          <w:i/>
          <w:color w:val="auto"/>
          <w:lang w:val="en-GB"/>
        </w:rPr>
        <w:t xml:space="preserve">2 </w:t>
      </w:r>
      <w:r w:rsidR="009A38A2" w:rsidRPr="00AD22A5">
        <w:rPr>
          <w:rFonts w:ascii="Arial" w:hAnsi="Arial" w:cs="Arial"/>
          <w:b w:val="0"/>
          <w:i/>
          <w:color w:val="auto"/>
          <w:lang w:val="en-GB"/>
        </w:rPr>
        <w:sym w:font="Symbol" w:char="F06D"/>
      </w:r>
      <w:r w:rsidRPr="00AD22A5">
        <w:rPr>
          <w:rFonts w:ascii="Arial" w:hAnsi="Arial" w:cs="Arial"/>
          <w:b w:val="0"/>
          <w:i/>
          <w:color w:val="auto"/>
          <w:lang w:val="en-GB"/>
        </w:rPr>
        <w:t>g/ml. The inset corresponds to the equivalent circuit used to fit impedance spectra.</w:t>
      </w:r>
    </w:p>
    <w:p w14:paraId="5DAA0A07" w14:textId="77777777" w:rsidR="006430BD" w:rsidRDefault="006430BD" w:rsidP="009A38A2">
      <w:pPr>
        <w:pStyle w:val="CETBodytext"/>
        <w:rPr>
          <w:rFonts w:cs="Arial"/>
          <w:color w:val="262626"/>
          <w:szCs w:val="18"/>
          <w:lang w:val="en-GB"/>
        </w:rPr>
      </w:pPr>
    </w:p>
    <w:p w14:paraId="7FB8BC6A" w14:textId="6C7EF5D6" w:rsidR="009A38A2" w:rsidRPr="00AD22A5" w:rsidRDefault="009A38A2" w:rsidP="009A38A2">
      <w:pPr>
        <w:pStyle w:val="CETBodytext"/>
        <w:rPr>
          <w:rFonts w:cs="Arial"/>
          <w:color w:val="262626"/>
          <w:szCs w:val="18"/>
          <w:lang w:val="en-GB"/>
        </w:rPr>
      </w:pPr>
      <w:r w:rsidRPr="00AD22A5">
        <w:rPr>
          <w:rFonts w:cs="Arial"/>
          <w:color w:val="262626"/>
          <w:szCs w:val="18"/>
          <w:lang w:val="en-GB"/>
        </w:rPr>
        <w:t>The R</w:t>
      </w:r>
      <w:r w:rsidRPr="00AD22A5">
        <w:rPr>
          <w:rFonts w:cs="Arial"/>
          <w:color w:val="262626"/>
          <w:szCs w:val="18"/>
          <w:vertAlign w:val="subscript"/>
          <w:lang w:val="en-GB"/>
        </w:rPr>
        <w:t>ct</w:t>
      </w:r>
      <w:r w:rsidRPr="00AD22A5">
        <w:rPr>
          <w:rFonts w:cs="Arial"/>
          <w:color w:val="262626"/>
          <w:szCs w:val="18"/>
          <w:lang w:val="en-GB"/>
        </w:rPr>
        <w:t xml:space="preserve"> parameter was used to evaluate the analytical performances of the two immunosensors; in particular, </w:t>
      </w:r>
      <w:r w:rsidRPr="00AD22A5">
        <w:rPr>
          <w:rFonts w:cs="Arial"/>
          <w:color w:val="262626"/>
          <w:szCs w:val="18"/>
          <w:lang w:val="en-GB"/>
        </w:rPr>
        <w:sym w:font="Symbol" w:char="F044"/>
      </w:r>
      <w:r w:rsidRPr="00AD22A5">
        <w:rPr>
          <w:rFonts w:cs="Arial"/>
          <w:color w:val="262626"/>
          <w:szCs w:val="18"/>
          <w:lang w:val="en-GB"/>
        </w:rPr>
        <w:t>R</w:t>
      </w:r>
      <w:r w:rsidRPr="00AD22A5">
        <w:rPr>
          <w:rFonts w:cs="Arial"/>
          <w:color w:val="262626"/>
          <w:szCs w:val="18"/>
          <w:vertAlign w:val="subscript"/>
          <w:lang w:val="en-GB"/>
        </w:rPr>
        <w:t>ct</w:t>
      </w:r>
      <w:r w:rsidRPr="00AD22A5">
        <w:rPr>
          <w:rFonts w:cs="Arial"/>
          <w:color w:val="262626"/>
          <w:szCs w:val="18"/>
          <w:lang w:val="en-GB"/>
        </w:rPr>
        <w:t xml:space="preserve">% was plotted versus the concentration of AFB1 in order to calibrate the developed immunosensors. </w:t>
      </w:r>
      <w:r w:rsidRPr="00AD22A5">
        <w:rPr>
          <w:rFonts w:cs="Arial"/>
          <w:color w:val="262626"/>
          <w:szCs w:val="18"/>
          <w:lang w:val="en-GB"/>
        </w:rPr>
        <w:sym w:font="Symbol" w:char="F044"/>
      </w:r>
      <w:r w:rsidRPr="00AD22A5">
        <w:rPr>
          <w:rFonts w:cs="Arial"/>
          <w:color w:val="262626"/>
          <w:szCs w:val="18"/>
          <w:lang w:val="en-GB"/>
        </w:rPr>
        <w:t>R</w:t>
      </w:r>
      <w:r w:rsidRPr="00AD22A5">
        <w:rPr>
          <w:rFonts w:cs="Arial"/>
          <w:color w:val="262626"/>
          <w:szCs w:val="18"/>
          <w:vertAlign w:val="subscript"/>
          <w:lang w:val="en-GB"/>
        </w:rPr>
        <w:t>ct</w:t>
      </w:r>
      <w:r w:rsidRPr="00AD22A5">
        <w:rPr>
          <w:rFonts w:cs="Arial"/>
          <w:color w:val="262626"/>
          <w:szCs w:val="18"/>
          <w:lang w:val="en-GB"/>
        </w:rPr>
        <w:t>% values were calculated by the following equation:</w:t>
      </w:r>
    </w:p>
    <w:p w14:paraId="6D2118D4" w14:textId="6334C699" w:rsidR="009A38A2" w:rsidRPr="00AD22A5" w:rsidRDefault="00927172" w:rsidP="009A38A2">
      <w:pPr>
        <w:pStyle w:val="CETBodytext"/>
        <w:rPr>
          <w:rFonts w:cs="Arial"/>
          <w:color w:val="262626"/>
          <w:szCs w:val="18"/>
          <w:lang w:val="en-GB"/>
        </w:rPr>
      </w:pPr>
      <m:oMath>
        <m:r>
          <w:rPr>
            <w:rFonts w:ascii="Cambria Math" w:hAnsi="Cambria Math" w:cs="Arial"/>
            <w:color w:val="262626"/>
            <w:szCs w:val="18"/>
            <w:lang w:val="en-GB"/>
          </w:rPr>
          <m:t>∆</m:t>
        </m:r>
        <m:sSub>
          <m:sSubPr>
            <m:ctrlPr>
              <w:rPr>
                <w:rFonts w:ascii="Cambria Math" w:hAnsi="Cambria Math" w:cs="Arial"/>
                <w:i/>
                <w:color w:val="262626"/>
                <w:szCs w:val="18"/>
                <w:lang w:val="en-GB"/>
              </w:rPr>
            </m:ctrlPr>
          </m:sSubPr>
          <m:e>
            <m:r>
              <w:rPr>
                <w:rFonts w:ascii="Cambria Math" w:hAnsi="Cambria Math" w:cs="Arial"/>
                <w:color w:val="262626"/>
                <w:szCs w:val="18"/>
                <w:lang w:val="en-GB"/>
              </w:rPr>
              <m:t>R</m:t>
            </m:r>
          </m:e>
          <m:sub>
            <m:r>
              <w:rPr>
                <w:rFonts w:ascii="Cambria Math" w:hAnsi="Cambria Math" w:cs="Arial"/>
                <w:color w:val="262626"/>
                <w:szCs w:val="18"/>
                <w:lang w:val="en-GB"/>
              </w:rPr>
              <m:t>ct</m:t>
            </m:r>
          </m:sub>
        </m:sSub>
        <m:r>
          <w:rPr>
            <w:rFonts w:ascii="Cambria Math" w:hAnsi="Cambria Math" w:cs="Arial"/>
            <w:color w:val="262626"/>
            <w:szCs w:val="18"/>
            <w:lang w:val="en-GB"/>
          </w:rPr>
          <m:t>%=</m:t>
        </m:r>
        <m:f>
          <m:fPr>
            <m:ctrlPr>
              <w:rPr>
                <w:rFonts w:ascii="Cambria Math" w:hAnsi="Cambria Math" w:cs="Arial"/>
                <w:i/>
                <w:color w:val="262626"/>
                <w:szCs w:val="18"/>
                <w:lang w:val="en-GB"/>
              </w:rPr>
            </m:ctrlPr>
          </m:fPr>
          <m:num>
            <m:sSub>
              <m:sSubPr>
                <m:ctrlPr>
                  <w:rPr>
                    <w:rFonts w:ascii="Cambria Math" w:hAnsi="Cambria Math" w:cs="Arial"/>
                    <w:i/>
                    <w:color w:val="262626"/>
                    <w:szCs w:val="18"/>
                    <w:lang w:val="en-GB"/>
                  </w:rPr>
                </m:ctrlPr>
              </m:sSubPr>
              <m:e>
                <m:r>
                  <w:rPr>
                    <w:rFonts w:ascii="Cambria Math" w:hAnsi="Cambria Math" w:cs="Arial"/>
                    <w:color w:val="262626"/>
                    <w:szCs w:val="18"/>
                    <w:lang w:val="en-GB"/>
                  </w:rPr>
                  <m:t>R</m:t>
                </m:r>
              </m:e>
              <m:sub>
                <m:r>
                  <w:rPr>
                    <w:rFonts w:ascii="Cambria Math" w:hAnsi="Cambria Math" w:cs="Arial"/>
                    <w:color w:val="262626"/>
                    <w:szCs w:val="18"/>
                    <w:lang w:val="en-GB"/>
                  </w:rPr>
                  <m:t>ct</m:t>
                </m:r>
                <m:d>
                  <m:dPr>
                    <m:ctrlPr>
                      <w:rPr>
                        <w:rFonts w:ascii="Cambria Math" w:hAnsi="Cambria Math" w:cs="Arial"/>
                        <w:i/>
                        <w:color w:val="262626"/>
                        <w:szCs w:val="18"/>
                        <w:lang w:val="en-GB"/>
                      </w:rPr>
                    </m:ctrlPr>
                  </m:dPr>
                  <m:e>
                    <m:r>
                      <w:rPr>
                        <w:rFonts w:ascii="Cambria Math" w:hAnsi="Cambria Math" w:cs="Arial"/>
                        <w:color w:val="262626"/>
                        <w:szCs w:val="18"/>
                        <w:lang w:val="en-GB"/>
                      </w:rPr>
                      <m:t>AFB1</m:t>
                    </m:r>
                  </m:e>
                </m:d>
              </m:sub>
            </m:sSub>
            <m:r>
              <w:rPr>
                <w:rFonts w:ascii="Cambria Math" w:hAnsi="Cambria Math" w:cs="Arial"/>
                <w:color w:val="262626"/>
                <w:szCs w:val="18"/>
                <w:lang w:val="en-GB"/>
              </w:rPr>
              <m:t>-</m:t>
            </m:r>
            <m:sSub>
              <m:sSubPr>
                <m:ctrlPr>
                  <w:rPr>
                    <w:rFonts w:ascii="Cambria Math" w:hAnsi="Cambria Math" w:cs="Arial"/>
                    <w:i/>
                    <w:color w:val="262626"/>
                    <w:szCs w:val="18"/>
                    <w:lang w:val="en-GB"/>
                  </w:rPr>
                </m:ctrlPr>
              </m:sSubPr>
              <m:e>
                <m:r>
                  <w:rPr>
                    <w:rFonts w:ascii="Cambria Math" w:hAnsi="Cambria Math" w:cs="Arial"/>
                    <w:color w:val="262626"/>
                    <w:szCs w:val="18"/>
                    <w:lang w:val="en-GB"/>
                  </w:rPr>
                  <m:t>R</m:t>
                </m:r>
              </m:e>
              <m:sub>
                <m:r>
                  <w:rPr>
                    <w:rFonts w:ascii="Cambria Math" w:hAnsi="Cambria Math" w:cs="Arial"/>
                    <w:color w:val="262626"/>
                    <w:szCs w:val="18"/>
                    <w:lang w:val="en-GB"/>
                  </w:rPr>
                  <m:t>ct</m:t>
                </m:r>
                <m:d>
                  <m:dPr>
                    <m:ctrlPr>
                      <w:rPr>
                        <w:rFonts w:ascii="Cambria Math" w:hAnsi="Cambria Math" w:cs="Arial"/>
                        <w:i/>
                        <w:color w:val="262626"/>
                        <w:szCs w:val="18"/>
                        <w:lang w:val="en-GB"/>
                      </w:rPr>
                    </m:ctrlPr>
                  </m:dPr>
                  <m:e>
                    <m:r>
                      <w:rPr>
                        <w:rFonts w:ascii="Cambria Math" w:hAnsi="Cambria Math" w:cs="Arial"/>
                        <w:color w:val="262626"/>
                        <w:szCs w:val="18"/>
                        <w:lang w:val="en-GB"/>
                      </w:rPr>
                      <m:t>anti-AFB1</m:t>
                    </m:r>
                  </m:e>
                </m:d>
              </m:sub>
            </m:sSub>
          </m:num>
          <m:den>
            <m:sSub>
              <m:sSubPr>
                <m:ctrlPr>
                  <w:rPr>
                    <w:rFonts w:ascii="Cambria Math" w:hAnsi="Cambria Math" w:cs="Arial"/>
                    <w:i/>
                    <w:color w:val="262626"/>
                    <w:szCs w:val="18"/>
                    <w:lang w:val="en-GB"/>
                  </w:rPr>
                </m:ctrlPr>
              </m:sSubPr>
              <m:e>
                <m:r>
                  <w:rPr>
                    <w:rFonts w:ascii="Cambria Math" w:hAnsi="Cambria Math" w:cs="Arial"/>
                    <w:color w:val="262626"/>
                    <w:szCs w:val="18"/>
                    <w:lang w:val="en-GB"/>
                  </w:rPr>
                  <m:t>R</m:t>
                </m:r>
              </m:e>
              <m:sub>
                <m:r>
                  <w:rPr>
                    <w:rFonts w:ascii="Cambria Math" w:hAnsi="Cambria Math" w:cs="Arial"/>
                    <w:color w:val="262626"/>
                    <w:szCs w:val="18"/>
                    <w:lang w:val="en-GB"/>
                  </w:rPr>
                  <m:t>ct</m:t>
                </m:r>
                <m:d>
                  <m:dPr>
                    <m:ctrlPr>
                      <w:rPr>
                        <w:rFonts w:ascii="Cambria Math" w:hAnsi="Cambria Math" w:cs="Arial"/>
                        <w:i/>
                        <w:color w:val="262626"/>
                        <w:szCs w:val="18"/>
                        <w:lang w:val="en-GB"/>
                      </w:rPr>
                    </m:ctrlPr>
                  </m:dPr>
                  <m:e>
                    <m:r>
                      <w:rPr>
                        <w:rFonts w:ascii="Cambria Math" w:hAnsi="Cambria Math" w:cs="Arial"/>
                        <w:color w:val="262626"/>
                        <w:szCs w:val="18"/>
                        <w:lang w:val="en-GB"/>
                      </w:rPr>
                      <m:t>anti-AFB1</m:t>
                    </m:r>
                  </m:e>
                </m:d>
              </m:sub>
            </m:sSub>
          </m:den>
        </m:f>
        <m:r>
          <w:rPr>
            <w:rFonts w:ascii="Cambria Math" w:hAnsi="Cambria Math" w:cs="Arial"/>
            <w:color w:val="262626"/>
            <w:szCs w:val="18"/>
            <w:lang w:val="en-GB"/>
          </w:rPr>
          <m:t>*100</m:t>
        </m:r>
      </m:oMath>
      <w:r w:rsidRPr="00AD22A5">
        <w:rPr>
          <w:rFonts w:cs="Arial"/>
          <w:color w:val="262626"/>
          <w:szCs w:val="18"/>
          <w:lang w:val="en-GB"/>
        </w:rPr>
        <w:t xml:space="preserve">                                                                                                                     (1)</w:t>
      </w:r>
    </w:p>
    <w:p w14:paraId="23DAAFA5" w14:textId="2B7C9F75" w:rsidR="009A38A2" w:rsidRPr="00AD22A5" w:rsidRDefault="009A38A2" w:rsidP="009A38A2">
      <w:pPr>
        <w:pStyle w:val="CETBodytext"/>
        <w:rPr>
          <w:rFonts w:cs="Arial"/>
          <w:color w:val="262626"/>
          <w:szCs w:val="18"/>
          <w:lang w:val="en-GB"/>
        </w:rPr>
      </w:pPr>
      <w:r w:rsidRPr="00AD22A5">
        <w:rPr>
          <w:rFonts w:cs="Arial"/>
          <w:color w:val="262626"/>
          <w:szCs w:val="18"/>
          <w:lang w:val="en-GB"/>
        </w:rPr>
        <w:t>where R</w:t>
      </w:r>
      <w:r w:rsidRPr="00AD22A5">
        <w:rPr>
          <w:rFonts w:cs="Arial"/>
          <w:color w:val="262626"/>
          <w:szCs w:val="18"/>
          <w:vertAlign w:val="subscript"/>
          <w:lang w:val="en-GB"/>
        </w:rPr>
        <w:t>ct(anti-AFB1)</w:t>
      </w:r>
      <w:r w:rsidRPr="00AD22A5">
        <w:rPr>
          <w:rFonts w:cs="Arial"/>
          <w:color w:val="262626"/>
          <w:szCs w:val="18"/>
          <w:lang w:val="en-GB"/>
        </w:rPr>
        <w:t xml:space="preserve"> is the value of the electron transfer resistance</w:t>
      </w:r>
      <w:r w:rsidR="000D292B" w:rsidRPr="00AD22A5">
        <w:rPr>
          <w:rFonts w:cs="Arial"/>
          <w:lang w:val="en-GB"/>
        </w:rPr>
        <w:t xml:space="preserve"> when anti-AFB1</w:t>
      </w:r>
      <w:r w:rsidRPr="00AD22A5">
        <w:rPr>
          <w:rFonts w:cs="Arial"/>
          <w:color w:val="262626"/>
          <w:szCs w:val="18"/>
          <w:lang w:val="en-GB"/>
        </w:rPr>
        <w:t xml:space="preserve"> is immobilized on the electrode surface and R</w:t>
      </w:r>
      <w:r w:rsidRPr="00AD22A5">
        <w:rPr>
          <w:rFonts w:cs="Arial"/>
          <w:color w:val="262626"/>
          <w:szCs w:val="18"/>
          <w:vertAlign w:val="subscript"/>
          <w:lang w:val="en-GB"/>
        </w:rPr>
        <w:t>ct(AFB1)</w:t>
      </w:r>
      <w:r w:rsidRPr="00AD22A5">
        <w:rPr>
          <w:rFonts w:cs="Arial"/>
          <w:color w:val="262626"/>
          <w:szCs w:val="18"/>
          <w:lang w:val="en-GB"/>
        </w:rPr>
        <w:t xml:space="preserve"> is the value after the </w:t>
      </w:r>
      <w:r w:rsidR="000D292B" w:rsidRPr="00AD22A5">
        <w:rPr>
          <w:rFonts w:cs="Arial"/>
          <w:color w:val="262626"/>
          <w:szCs w:val="18"/>
          <w:lang w:val="en-GB"/>
        </w:rPr>
        <w:t>immunocomplex formation</w:t>
      </w:r>
      <w:r w:rsidRPr="00AD22A5">
        <w:rPr>
          <w:rFonts w:cs="Arial"/>
          <w:color w:val="262626"/>
          <w:szCs w:val="18"/>
          <w:lang w:val="en-GB"/>
        </w:rPr>
        <w:t xml:space="preserve">. The calibration curves </w:t>
      </w:r>
      <w:r w:rsidR="00927172" w:rsidRPr="00AD22A5">
        <w:rPr>
          <w:rFonts w:cs="Arial"/>
          <w:color w:val="262626"/>
          <w:szCs w:val="18"/>
          <w:lang w:val="en-GB"/>
        </w:rPr>
        <w:t>of immunosensors are shown in f</w:t>
      </w:r>
      <w:r w:rsidR="003A1E43" w:rsidRPr="00AD22A5">
        <w:rPr>
          <w:rFonts w:cs="Arial"/>
          <w:color w:val="262626"/>
          <w:szCs w:val="18"/>
          <w:lang w:val="en-GB"/>
        </w:rPr>
        <w:t>i</w:t>
      </w:r>
      <w:r w:rsidRPr="00AD22A5">
        <w:rPr>
          <w:rFonts w:cs="Arial"/>
          <w:color w:val="262626"/>
          <w:szCs w:val="18"/>
          <w:lang w:val="en-GB"/>
        </w:rPr>
        <w:t>gure 3.</w:t>
      </w:r>
    </w:p>
    <w:p w14:paraId="1C6E2109" w14:textId="260306C7" w:rsidR="008379F8" w:rsidRPr="00AD22A5" w:rsidRDefault="00677F3D" w:rsidP="008379F8">
      <w:pPr>
        <w:pStyle w:val="CETBodytext"/>
        <w:rPr>
          <w:rFonts w:cs="Arial"/>
          <w:i/>
          <w:lang w:val="en-GB"/>
        </w:rPr>
      </w:pPr>
      <w:r w:rsidRPr="00AD22A5">
        <w:rPr>
          <w:rFonts w:cs="Arial"/>
          <w:i/>
          <w:noProof/>
          <w:lang w:val="en-GB" w:eastAsia="it-IT"/>
        </w:rPr>
        <w:drawing>
          <wp:inline distT="0" distB="0" distL="0" distR="0" wp14:anchorId="5D27CFCA" wp14:editId="2CC3C60A">
            <wp:extent cx="3902491" cy="27686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11">
                      <a:extLst>
                        <a:ext uri="{28A0092B-C50C-407E-A947-70E740481C1C}">
                          <a14:useLocalDpi xmlns:a14="http://schemas.microsoft.com/office/drawing/2010/main" val="0"/>
                        </a:ext>
                      </a:extLst>
                    </a:blip>
                    <a:srcRect l="13505" t="11332" r="16540" b="22493"/>
                    <a:stretch/>
                  </pic:blipFill>
                  <pic:spPr bwMode="auto">
                    <a:xfrm>
                      <a:off x="0" y="0"/>
                      <a:ext cx="3903305" cy="27691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143EA4" w14:textId="47F62608" w:rsidR="009A38A2" w:rsidRPr="00AD22A5" w:rsidRDefault="009A38A2" w:rsidP="008379F8">
      <w:pPr>
        <w:pStyle w:val="CETBodytext"/>
        <w:rPr>
          <w:rFonts w:cs="Arial"/>
          <w:color w:val="262626"/>
          <w:szCs w:val="18"/>
          <w:lang w:val="en-GB"/>
        </w:rPr>
      </w:pPr>
      <w:r w:rsidRPr="00AD22A5">
        <w:rPr>
          <w:rFonts w:cs="Arial"/>
          <w:i/>
          <w:lang w:val="en-GB"/>
        </w:rPr>
        <w:t>Figure 3: Calibration curves of immunosensors developed with Anti-AFB1 1</w:t>
      </w:r>
      <w:r w:rsidRPr="00AD22A5">
        <w:rPr>
          <w:rFonts w:cs="Arial"/>
          <w:i/>
          <w:lang w:val="en-GB"/>
        </w:rPr>
        <w:sym w:font="Symbol" w:char="F06D"/>
      </w:r>
      <w:r w:rsidRPr="00AD22A5">
        <w:rPr>
          <w:rFonts w:cs="Arial"/>
          <w:i/>
          <w:lang w:val="en-GB"/>
        </w:rPr>
        <w:t>g/mL and 2</w:t>
      </w:r>
      <w:r w:rsidRPr="00AD22A5">
        <w:rPr>
          <w:rFonts w:cs="Arial"/>
          <w:i/>
          <w:lang w:val="en-GB"/>
        </w:rPr>
        <w:sym w:font="Symbol" w:char="F06D"/>
      </w:r>
      <w:r w:rsidRPr="00AD22A5">
        <w:rPr>
          <w:rFonts w:cs="Arial"/>
          <w:i/>
          <w:lang w:val="en-GB"/>
        </w:rPr>
        <w:t xml:space="preserve">g/mL. </w:t>
      </w:r>
    </w:p>
    <w:p w14:paraId="491DD53D" w14:textId="77777777" w:rsidR="008379F8" w:rsidRPr="00AD22A5" w:rsidRDefault="008379F8" w:rsidP="009A38A2">
      <w:pPr>
        <w:pStyle w:val="CETBodytext"/>
        <w:rPr>
          <w:lang w:val="en-GB"/>
        </w:rPr>
      </w:pPr>
    </w:p>
    <w:p w14:paraId="496F3936" w14:textId="3C11537D" w:rsidR="009A38A2" w:rsidRPr="00AD22A5" w:rsidRDefault="009A38A2" w:rsidP="009A38A2">
      <w:pPr>
        <w:pStyle w:val="CETBodytext"/>
        <w:rPr>
          <w:lang w:val="en-GB"/>
        </w:rPr>
      </w:pPr>
      <w:r w:rsidRPr="00AD22A5">
        <w:rPr>
          <w:lang w:val="en-GB"/>
        </w:rPr>
        <w:t>Even if higher amount of anti-AFB1 result in higher signals, the immunosensors with lower anti-AFB1 concentration (1</w:t>
      </w:r>
      <w:r w:rsidRPr="00AD22A5">
        <w:rPr>
          <w:lang w:val="en-GB"/>
        </w:rPr>
        <w:sym w:font="Symbol" w:char="F06D"/>
      </w:r>
      <w:r w:rsidRPr="00AD22A5">
        <w:rPr>
          <w:lang w:val="en-GB"/>
        </w:rPr>
        <w:t>g/mL) showed a lower limit of detection (LOD) equal to 0.5 ng/mL</w:t>
      </w:r>
      <w:r w:rsidR="00927172" w:rsidRPr="00AD22A5">
        <w:rPr>
          <w:lang w:val="en-GB"/>
        </w:rPr>
        <w:t>, than the other one (</w:t>
      </w:r>
      <w:r w:rsidR="0006229F" w:rsidRPr="00AD22A5">
        <w:rPr>
          <w:lang w:val="en-GB"/>
        </w:rPr>
        <w:t>1.5 ng/mL)</w:t>
      </w:r>
      <w:r w:rsidRPr="00AD22A5">
        <w:rPr>
          <w:lang w:val="en-GB"/>
        </w:rPr>
        <w:t>, calculated as the sum of average blank solution and three times the standard deviation. Hence, 1</w:t>
      </w:r>
      <w:r w:rsidRPr="00AD22A5">
        <w:rPr>
          <w:lang w:val="en-GB"/>
        </w:rPr>
        <w:sym w:font="Symbol" w:char="F06D"/>
      </w:r>
      <w:r w:rsidRPr="00AD22A5">
        <w:rPr>
          <w:lang w:val="en-GB"/>
        </w:rPr>
        <w:t xml:space="preserve">g/mL was chosen as the optimal anti-AFB1 concentration for the further </w:t>
      </w:r>
      <w:r w:rsidR="000D292B" w:rsidRPr="00AD22A5">
        <w:rPr>
          <w:lang w:val="en-GB"/>
        </w:rPr>
        <w:t xml:space="preserve">improvement of the analytical performance </w:t>
      </w:r>
      <w:r w:rsidRPr="00AD22A5">
        <w:rPr>
          <w:lang w:val="en-GB"/>
        </w:rPr>
        <w:t xml:space="preserve">of the immunosensor.  </w:t>
      </w:r>
    </w:p>
    <w:p w14:paraId="23D39752" w14:textId="77777777" w:rsidR="00DD1480" w:rsidRPr="00AD22A5" w:rsidRDefault="00DD1480" w:rsidP="00DD1480">
      <w:pPr>
        <w:pStyle w:val="CETheadingx"/>
        <w:numPr>
          <w:ilvl w:val="0"/>
          <w:numId w:val="0"/>
        </w:numPr>
        <w:spacing w:before="0" w:after="0" w:line="264" w:lineRule="auto"/>
        <w:ind w:left="426"/>
        <w:rPr>
          <w:lang w:val="en-GB"/>
        </w:rPr>
      </w:pPr>
    </w:p>
    <w:p w14:paraId="6FEDEF83" w14:textId="7FBCC6BC" w:rsidR="000B65CE" w:rsidRPr="00AD22A5" w:rsidRDefault="00773733" w:rsidP="00587B43">
      <w:pPr>
        <w:pStyle w:val="CETheadingx"/>
        <w:numPr>
          <w:ilvl w:val="1"/>
          <w:numId w:val="19"/>
        </w:numPr>
        <w:spacing w:before="0" w:after="0" w:line="264" w:lineRule="auto"/>
        <w:ind w:left="426" w:hanging="426"/>
        <w:rPr>
          <w:lang w:val="en-GB"/>
        </w:rPr>
      </w:pPr>
      <w:r w:rsidRPr="00AD22A5">
        <w:rPr>
          <w:lang w:val="en-GB"/>
        </w:rPr>
        <w:t xml:space="preserve">Comparison among different immobilization </w:t>
      </w:r>
      <w:r w:rsidR="00480A1E" w:rsidRPr="00AD22A5">
        <w:rPr>
          <w:lang w:val="en-GB"/>
        </w:rPr>
        <w:t>designs</w:t>
      </w:r>
    </w:p>
    <w:p w14:paraId="2F8079C6" w14:textId="246772D6" w:rsidR="001B65A0" w:rsidRPr="00AD22A5" w:rsidRDefault="00773733" w:rsidP="007473B2">
      <w:pPr>
        <w:widowControl w:val="0"/>
        <w:autoSpaceDE w:val="0"/>
        <w:autoSpaceDN w:val="0"/>
        <w:adjustRightInd w:val="0"/>
        <w:spacing w:after="0" w:line="264" w:lineRule="auto"/>
        <w:jc w:val="both"/>
        <w:rPr>
          <w:rFonts w:ascii="Arial" w:eastAsia="Times New Roman" w:hAnsi="Arial" w:cs="Times New Roman"/>
          <w:sz w:val="18"/>
          <w:szCs w:val="20"/>
          <w:lang w:val="en-GB"/>
        </w:rPr>
      </w:pPr>
      <w:r w:rsidRPr="00AD22A5">
        <w:rPr>
          <w:rFonts w:ascii="Arial" w:eastAsia="Times New Roman" w:hAnsi="Arial" w:cs="Times New Roman"/>
          <w:sz w:val="18"/>
          <w:szCs w:val="20"/>
          <w:lang w:val="en-GB"/>
        </w:rPr>
        <w:t xml:space="preserve">In order to develop an immunosensor able to detect </w:t>
      </w:r>
      <w:r w:rsidR="006162C6" w:rsidRPr="00AD22A5">
        <w:rPr>
          <w:rFonts w:ascii="Arial" w:eastAsia="Times New Roman" w:hAnsi="Arial" w:cs="Times New Roman"/>
          <w:sz w:val="18"/>
          <w:szCs w:val="20"/>
          <w:lang w:val="en-GB"/>
        </w:rPr>
        <w:t xml:space="preserve">the lowest </w:t>
      </w:r>
      <w:r w:rsidRPr="00AD22A5">
        <w:rPr>
          <w:rFonts w:ascii="Arial" w:eastAsia="Times New Roman" w:hAnsi="Arial" w:cs="Times New Roman"/>
          <w:sz w:val="18"/>
          <w:szCs w:val="20"/>
          <w:lang w:val="en-GB"/>
        </w:rPr>
        <w:t>AFB1</w:t>
      </w:r>
      <w:r w:rsidR="006162C6" w:rsidRPr="00AD22A5">
        <w:rPr>
          <w:rFonts w:ascii="Arial" w:eastAsia="Times New Roman" w:hAnsi="Arial" w:cs="Times New Roman"/>
          <w:sz w:val="18"/>
          <w:szCs w:val="20"/>
          <w:lang w:val="en-GB"/>
        </w:rPr>
        <w:t>, equal to 0.1 μg/kg and imposed by Europe</w:t>
      </w:r>
      <w:r w:rsidR="00991584" w:rsidRPr="00AD22A5">
        <w:rPr>
          <w:rFonts w:ascii="Arial" w:eastAsia="Times New Roman" w:hAnsi="Arial" w:cs="Times New Roman"/>
          <w:sz w:val="18"/>
          <w:szCs w:val="20"/>
          <w:lang w:val="en-GB"/>
        </w:rPr>
        <w:t>an legislation for infant foods</w:t>
      </w:r>
      <w:r w:rsidRPr="00AD22A5">
        <w:rPr>
          <w:rFonts w:ascii="Arial" w:eastAsia="Times New Roman" w:hAnsi="Arial" w:cs="Times New Roman"/>
          <w:sz w:val="18"/>
          <w:szCs w:val="20"/>
          <w:lang w:val="en-GB"/>
        </w:rPr>
        <w:t xml:space="preserve">, </w:t>
      </w:r>
      <w:r w:rsidR="00952FC9" w:rsidRPr="00AD22A5">
        <w:rPr>
          <w:rFonts w:ascii="Arial" w:eastAsia="Times New Roman" w:hAnsi="Arial" w:cs="Times New Roman"/>
          <w:sz w:val="18"/>
          <w:szCs w:val="20"/>
          <w:lang w:val="en-GB"/>
        </w:rPr>
        <w:t>the</w:t>
      </w:r>
      <w:r w:rsidR="00480A1E" w:rsidRPr="00AD22A5">
        <w:rPr>
          <w:rFonts w:ascii="Arial" w:eastAsia="Times New Roman" w:hAnsi="Arial" w:cs="Times New Roman"/>
          <w:sz w:val="18"/>
          <w:szCs w:val="20"/>
          <w:lang w:val="en-GB"/>
        </w:rPr>
        <w:t xml:space="preserve"> </w:t>
      </w:r>
      <w:r w:rsidRPr="00AD22A5">
        <w:rPr>
          <w:rFonts w:ascii="Arial" w:eastAsia="Times New Roman" w:hAnsi="Arial" w:cs="Times New Roman"/>
          <w:sz w:val="18"/>
          <w:szCs w:val="20"/>
          <w:lang w:val="en-GB"/>
        </w:rPr>
        <w:t xml:space="preserve">immobilization </w:t>
      </w:r>
      <w:r w:rsidR="00480A1E" w:rsidRPr="00AD22A5">
        <w:rPr>
          <w:rFonts w:ascii="Arial" w:eastAsia="Times New Roman" w:hAnsi="Arial" w:cs="Times New Roman"/>
          <w:sz w:val="18"/>
          <w:szCs w:val="20"/>
          <w:lang w:val="en-GB"/>
        </w:rPr>
        <w:t>designs</w:t>
      </w:r>
      <w:r w:rsidR="00952FC9" w:rsidRPr="00AD22A5">
        <w:rPr>
          <w:rFonts w:ascii="Arial" w:eastAsia="Times New Roman" w:hAnsi="Arial" w:cs="Times New Roman"/>
          <w:sz w:val="18"/>
          <w:szCs w:val="20"/>
          <w:lang w:val="en-GB"/>
        </w:rPr>
        <w:t xml:space="preserve"> (b-d)</w:t>
      </w:r>
      <w:r w:rsidRPr="00AD22A5">
        <w:rPr>
          <w:rFonts w:ascii="Arial" w:eastAsia="Times New Roman" w:hAnsi="Arial" w:cs="Times New Roman"/>
          <w:sz w:val="18"/>
          <w:szCs w:val="20"/>
          <w:lang w:val="en-GB"/>
        </w:rPr>
        <w:t xml:space="preserve"> of monoclonal anti-AFB1 were tested and compared. </w:t>
      </w:r>
      <w:r w:rsidR="00AD22A5" w:rsidRPr="00AD22A5">
        <w:rPr>
          <w:rFonts w:ascii="Arial" w:eastAsia="Times New Roman" w:hAnsi="Arial" w:cs="Times New Roman"/>
          <w:sz w:val="18"/>
          <w:szCs w:val="20"/>
          <w:lang w:val="en-GB"/>
        </w:rPr>
        <w:t>Also,</w:t>
      </w:r>
      <w:r w:rsidRPr="00AD22A5">
        <w:rPr>
          <w:rFonts w:ascii="Arial" w:eastAsia="Times New Roman" w:hAnsi="Arial" w:cs="Times New Roman"/>
          <w:sz w:val="18"/>
          <w:szCs w:val="20"/>
          <w:lang w:val="en-GB"/>
        </w:rPr>
        <w:t xml:space="preserve"> in this case the</w:t>
      </w:r>
      <w:r w:rsidR="00952FC9" w:rsidRPr="00AD22A5">
        <w:rPr>
          <w:rFonts w:ascii="Arial" w:eastAsia="Times New Roman" w:hAnsi="Arial" w:cs="Times New Roman"/>
          <w:sz w:val="18"/>
          <w:szCs w:val="20"/>
          <w:lang w:val="en-GB"/>
        </w:rPr>
        <w:t xml:space="preserve"> construction of the different immunosensors was investigated by EIS</w:t>
      </w:r>
      <w:r w:rsidRPr="00AD22A5">
        <w:rPr>
          <w:rFonts w:ascii="Arial" w:eastAsia="Times New Roman" w:hAnsi="Arial" w:cs="Times New Roman"/>
          <w:sz w:val="18"/>
          <w:szCs w:val="20"/>
          <w:lang w:val="en-GB"/>
        </w:rPr>
        <w:t xml:space="preserve"> </w:t>
      </w:r>
      <w:r w:rsidR="00952FC9" w:rsidRPr="00AD22A5">
        <w:rPr>
          <w:rFonts w:ascii="Arial" w:eastAsia="Times New Roman" w:hAnsi="Arial" w:cs="Times New Roman"/>
          <w:sz w:val="18"/>
          <w:szCs w:val="20"/>
          <w:lang w:val="en-GB"/>
        </w:rPr>
        <w:t xml:space="preserve">showing an increase of the total impedance after the formation of the single </w:t>
      </w:r>
      <w:r w:rsidR="00015E14" w:rsidRPr="00AD22A5">
        <w:rPr>
          <w:rFonts w:ascii="Arial" w:eastAsia="Times New Roman" w:hAnsi="Arial" w:cs="Times New Roman"/>
          <w:sz w:val="18"/>
          <w:szCs w:val="20"/>
          <w:lang w:val="en-GB"/>
        </w:rPr>
        <w:t>layer, which</w:t>
      </w:r>
      <w:r w:rsidR="00952FC9" w:rsidRPr="00AD22A5">
        <w:rPr>
          <w:rFonts w:ascii="Arial" w:eastAsia="Times New Roman" w:hAnsi="Arial" w:cs="Times New Roman"/>
          <w:sz w:val="18"/>
          <w:szCs w:val="20"/>
          <w:lang w:val="en-GB"/>
        </w:rPr>
        <w:t xml:space="preserve"> hinder the redox probe on the electrode surface (Malvano et al., 2016b).</w:t>
      </w:r>
      <w:r w:rsidR="001B65A0" w:rsidRPr="00AD22A5">
        <w:rPr>
          <w:rFonts w:ascii="Arial" w:eastAsia="Times New Roman" w:hAnsi="Arial" w:cs="Times New Roman"/>
          <w:sz w:val="18"/>
          <w:szCs w:val="20"/>
          <w:lang w:val="en-GB"/>
        </w:rPr>
        <w:t xml:space="preserve"> When the developed immunosensors react with increasing concentration of AFB1, also in these cases an increase of charge transfer resistance was registered from the impedimetric analysis. The results are shown in the figure 4, where the fitting of Nyquist plots data by the Randle </w:t>
      </w:r>
      <w:r w:rsidR="001B65A0" w:rsidRPr="00AD22A5">
        <w:rPr>
          <w:rFonts w:ascii="Arial" w:eastAsia="Times New Roman" w:hAnsi="Arial" w:cs="Times New Roman"/>
          <w:sz w:val="18"/>
          <w:szCs w:val="20"/>
          <w:lang w:val="en-GB"/>
        </w:rPr>
        <w:lastRenderedPageBreak/>
        <w:t>circuit highlight an increase in the R</w:t>
      </w:r>
      <w:r w:rsidR="001B65A0" w:rsidRPr="00AD22A5">
        <w:rPr>
          <w:rFonts w:ascii="Arial" w:eastAsia="Times New Roman" w:hAnsi="Arial" w:cs="Times New Roman"/>
          <w:sz w:val="18"/>
          <w:szCs w:val="20"/>
          <w:vertAlign w:val="subscript"/>
          <w:lang w:val="en-GB"/>
        </w:rPr>
        <w:t>ct</w:t>
      </w:r>
      <w:r w:rsidR="001B65A0" w:rsidRPr="00AD22A5">
        <w:rPr>
          <w:rFonts w:ascii="Arial" w:eastAsia="Times New Roman" w:hAnsi="Arial" w:cs="Times New Roman"/>
          <w:sz w:val="18"/>
          <w:szCs w:val="20"/>
          <w:lang w:val="en-GB"/>
        </w:rPr>
        <w:t xml:space="preserve"> values which are proportional to the increase of analyte concentration.</w:t>
      </w:r>
      <w:r w:rsidR="00330984" w:rsidRPr="00AD22A5">
        <w:rPr>
          <w:rFonts w:ascii="Arial" w:eastAsia="Times New Roman" w:hAnsi="Arial" w:cs="Times New Roman"/>
          <w:sz w:val="18"/>
          <w:szCs w:val="20"/>
          <w:lang w:val="en-GB"/>
        </w:rPr>
        <w:t xml:space="preserve"> </w:t>
      </w:r>
    </w:p>
    <w:p w14:paraId="07332B97" w14:textId="77777777" w:rsidR="00991584" w:rsidRPr="00AD22A5" w:rsidRDefault="00991584" w:rsidP="007473B2">
      <w:pPr>
        <w:widowControl w:val="0"/>
        <w:autoSpaceDE w:val="0"/>
        <w:autoSpaceDN w:val="0"/>
        <w:adjustRightInd w:val="0"/>
        <w:spacing w:after="0" w:line="264" w:lineRule="auto"/>
        <w:jc w:val="both"/>
        <w:rPr>
          <w:rFonts w:cstheme="minorHAnsi"/>
          <w:lang w:val="en-GB"/>
        </w:rPr>
      </w:pPr>
    </w:p>
    <w:p w14:paraId="4F398137" w14:textId="2C1F7E54" w:rsidR="00330984" w:rsidRPr="00AD22A5" w:rsidRDefault="00991584" w:rsidP="00991584">
      <w:pPr>
        <w:spacing w:line="360" w:lineRule="auto"/>
        <w:jc w:val="center"/>
        <w:rPr>
          <w:rFonts w:ascii="Arial" w:eastAsia="Times New Roman" w:hAnsi="Arial" w:cs="Arial"/>
          <w:i/>
          <w:sz w:val="18"/>
          <w:szCs w:val="20"/>
          <w:lang w:val="en-GB"/>
        </w:rPr>
      </w:pPr>
      <w:r w:rsidRPr="00AD22A5">
        <w:rPr>
          <w:rFonts w:ascii="Arial" w:eastAsia="Times New Roman" w:hAnsi="Arial" w:cs="Arial"/>
          <w:i/>
          <w:noProof/>
          <w:sz w:val="18"/>
          <w:szCs w:val="20"/>
          <w:lang w:val="en-GB" w:eastAsia="it-IT"/>
        </w:rPr>
        <w:drawing>
          <wp:inline distT="0" distB="0" distL="0" distR="0" wp14:anchorId="13D8F1EB" wp14:editId="7BE85425">
            <wp:extent cx="5711402" cy="386285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12">
                      <a:extLst>
                        <a:ext uri="{28A0092B-C50C-407E-A947-70E740481C1C}">
                          <a14:useLocalDpi xmlns:a14="http://schemas.microsoft.com/office/drawing/2010/main" val="0"/>
                        </a:ext>
                      </a:extLst>
                    </a:blip>
                    <a:stretch>
                      <a:fillRect/>
                    </a:stretch>
                  </pic:blipFill>
                  <pic:spPr>
                    <a:xfrm>
                      <a:off x="0" y="0"/>
                      <a:ext cx="5711402" cy="3862850"/>
                    </a:xfrm>
                    <a:prstGeom prst="rect">
                      <a:avLst/>
                    </a:prstGeom>
                  </pic:spPr>
                </pic:pic>
              </a:graphicData>
            </a:graphic>
          </wp:inline>
        </w:drawing>
      </w:r>
    </w:p>
    <w:p w14:paraId="495F4E9C" w14:textId="69CC37A8" w:rsidR="001B65A0" w:rsidRPr="00AD22A5" w:rsidRDefault="001B65A0" w:rsidP="007473B2">
      <w:pPr>
        <w:pStyle w:val="Didascalia"/>
        <w:spacing w:before="240" w:after="240" w:line="264" w:lineRule="auto"/>
        <w:contextualSpacing/>
        <w:jc w:val="both"/>
        <w:rPr>
          <w:rFonts w:ascii="Arial" w:eastAsia="Times New Roman" w:hAnsi="Arial" w:cs="Arial"/>
          <w:b w:val="0"/>
          <w:bCs w:val="0"/>
          <w:i/>
          <w:color w:val="auto"/>
          <w:szCs w:val="20"/>
          <w:lang w:val="en-GB"/>
        </w:rPr>
      </w:pPr>
      <w:bookmarkStart w:id="0" w:name="_Ref530043794"/>
      <w:r w:rsidRPr="00AD22A5">
        <w:rPr>
          <w:rFonts w:ascii="Arial" w:eastAsia="Times New Roman" w:hAnsi="Arial" w:cs="Arial"/>
          <w:b w:val="0"/>
          <w:bCs w:val="0"/>
          <w:i/>
          <w:color w:val="auto"/>
          <w:szCs w:val="20"/>
          <w:lang w:val="en-GB"/>
        </w:rPr>
        <w:t xml:space="preserve">Figure </w:t>
      </w:r>
      <w:bookmarkEnd w:id="0"/>
      <w:r w:rsidRPr="00AD22A5">
        <w:rPr>
          <w:rFonts w:ascii="Arial" w:eastAsia="Times New Roman" w:hAnsi="Arial" w:cs="Arial"/>
          <w:b w:val="0"/>
          <w:bCs w:val="0"/>
          <w:i/>
          <w:color w:val="auto"/>
          <w:szCs w:val="20"/>
          <w:lang w:val="en-GB"/>
        </w:rPr>
        <w:t xml:space="preserve">4: </w:t>
      </w:r>
      <w:r w:rsidR="00E06429" w:rsidRPr="00AD22A5">
        <w:rPr>
          <w:rFonts w:ascii="Arial" w:eastAsia="Times New Roman" w:hAnsi="Arial" w:cs="Arial"/>
          <w:b w:val="0"/>
          <w:bCs w:val="0"/>
          <w:i/>
          <w:color w:val="auto"/>
          <w:szCs w:val="20"/>
          <w:lang w:val="en-GB"/>
        </w:rPr>
        <w:t>Nyquist plots of immunosensors after interaction with different AFB1 concentrations</w:t>
      </w:r>
      <w:r w:rsidR="00360911" w:rsidRPr="00AD22A5">
        <w:rPr>
          <w:rFonts w:ascii="Arial" w:eastAsia="Times New Roman" w:hAnsi="Arial" w:cs="Arial"/>
          <w:b w:val="0"/>
          <w:bCs w:val="0"/>
          <w:i/>
          <w:color w:val="auto"/>
          <w:szCs w:val="20"/>
          <w:lang w:val="en-GB"/>
        </w:rPr>
        <w:t>:</w:t>
      </w:r>
      <w:r w:rsidRPr="00AD22A5">
        <w:rPr>
          <w:rFonts w:ascii="Arial" w:eastAsia="Times New Roman" w:hAnsi="Arial" w:cs="Arial"/>
          <w:b w:val="0"/>
          <w:bCs w:val="0"/>
          <w:i/>
          <w:color w:val="auto"/>
          <w:szCs w:val="20"/>
          <w:lang w:val="en-GB"/>
        </w:rPr>
        <w:t xml:space="preserve"> Cys+Ferrocene+Cys+anti-AFB1+EtNH2 (a) MBA+anti-AFB1+EtNH2 (b), MBA+ProteinA/G+EtNH2+anti-AFB1 (c)</w:t>
      </w:r>
    </w:p>
    <w:p w14:paraId="68A0702E" w14:textId="77777777" w:rsidR="00330984" w:rsidRPr="00AD22A5" w:rsidRDefault="00330984" w:rsidP="00330984">
      <w:pPr>
        <w:widowControl w:val="0"/>
        <w:autoSpaceDE w:val="0"/>
        <w:autoSpaceDN w:val="0"/>
        <w:adjustRightInd w:val="0"/>
        <w:spacing w:after="0" w:line="264" w:lineRule="auto"/>
        <w:jc w:val="both"/>
        <w:rPr>
          <w:rFonts w:ascii="Arial" w:eastAsia="Times New Roman" w:hAnsi="Arial" w:cs="Times New Roman"/>
          <w:sz w:val="18"/>
          <w:szCs w:val="20"/>
          <w:lang w:val="en-GB"/>
        </w:rPr>
      </w:pPr>
    </w:p>
    <w:p w14:paraId="7E5A3E80" w14:textId="77777777" w:rsidR="00330984" w:rsidRPr="00AD22A5" w:rsidRDefault="00330984" w:rsidP="00330984">
      <w:pPr>
        <w:widowControl w:val="0"/>
        <w:autoSpaceDE w:val="0"/>
        <w:autoSpaceDN w:val="0"/>
        <w:adjustRightInd w:val="0"/>
        <w:spacing w:after="0" w:line="264" w:lineRule="auto"/>
        <w:jc w:val="both"/>
        <w:rPr>
          <w:rFonts w:cstheme="minorHAnsi"/>
          <w:lang w:val="en-GB"/>
        </w:rPr>
      </w:pPr>
      <w:r w:rsidRPr="00AD22A5">
        <w:rPr>
          <w:rFonts w:ascii="Arial" w:eastAsia="Times New Roman" w:hAnsi="Arial" w:cs="Times New Roman"/>
          <w:sz w:val="18"/>
          <w:szCs w:val="20"/>
          <w:lang w:val="en-GB"/>
        </w:rPr>
        <w:t>The analytical parameters reached for the developed immunosensors are summarized in Table 1.</w:t>
      </w:r>
      <w:r w:rsidRPr="00AD22A5" w:rsidDel="00015E14">
        <w:rPr>
          <w:rFonts w:ascii="Arial" w:eastAsia="Times New Roman" w:hAnsi="Arial" w:cs="Times New Roman"/>
          <w:sz w:val="18"/>
          <w:szCs w:val="20"/>
          <w:lang w:val="en-GB"/>
        </w:rPr>
        <w:t xml:space="preserve"> </w:t>
      </w:r>
    </w:p>
    <w:p w14:paraId="78C93E72" w14:textId="77777777" w:rsidR="000A0040" w:rsidRPr="00AD22A5" w:rsidRDefault="000A0040" w:rsidP="000A0040">
      <w:pPr>
        <w:pStyle w:val="CETBodytext"/>
        <w:rPr>
          <w:lang w:val="en-GB"/>
        </w:rPr>
      </w:pPr>
    </w:p>
    <w:p w14:paraId="54DD5263" w14:textId="70AF9FDE" w:rsidR="00C2500A" w:rsidRPr="00AD22A5" w:rsidRDefault="00C2500A" w:rsidP="00C2500A">
      <w:pPr>
        <w:pStyle w:val="Didascalia"/>
        <w:keepNext/>
        <w:contextualSpacing/>
        <w:rPr>
          <w:lang w:val="en-GB"/>
        </w:rPr>
      </w:pPr>
      <w:r w:rsidRPr="00AD22A5">
        <w:rPr>
          <w:rFonts w:ascii="Arial" w:hAnsi="Arial" w:cs="Arial"/>
          <w:b w:val="0"/>
          <w:i/>
          <w:color w:val="auto"/>
          <w:lang w:val="en-GB"/>
        </w:rPr>
        <w:t>Table 1:</w:t>
      </w:r>
      <w:r w:rsidR="0011504D" w:rsidRPr="00AD22A5">
        <w:rPr>
          <w:rFonts w:ascii="Arial" w:hAnsi="Arial" w:cs="Arial"/>
          <w:b w:val="0"/>
          <w:i/>
          <w:color w:val="auto"/>
          <w:lang w:val="en-GB"/>
        </w:rPr>
        <w:t xml:space="preserve"> Comparison among analytical parameters of developed immunosensors</w:t>
      </w:r>
    </w:p>
    <w:tbl>
      <w:tblPr>
        <w:tblStyle w:val="Grigliatabella"/>
        <w:tblW w:w="3767" w:type="pct"/>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1071"/>
        <w:gridCol w:w="1152"/>
        <w:gridCol w:w="1528"/>
      </w:tblGrid>
      <w:tr w:rsidR="00A91462" w:rsidRPr="00AD22A5" w14:paraId="4761B6B4" w14:textId="77777777" w:rsidTr="00A91462">
        <w:tc>
          <w:tcPr>
            <w:tcW w:w="2167" w:type="pct"/>
            <w:tcBorders>
              <w:top w:val="single" w:sz="4" w:space="0" w:color="auto"/>
              <w:bottom w:val="single" w:sz="4" w:space="0" w:color="auto"/>
            </w:tcBorders>
            <w:vAlign w:val="center"/>
          </w:tcPr>
          <w:p w14:paraId="2B26F0F2" w14:textId="77777777" w:rsidR="000A0040" w:rsidRPr="00AD22A5" w:rsidRDefault="000A0040" w:rsidP="00FE7235">
            <w:pPr>
              <w:pStyle w:val="CETBodytext"/>
              <w:contextualSpacing/>
              <w:jc w:val="center"/>
              <w:rPr>
                <w:lang w:val="en-GB"/>
              </w:rPr>
            </w:pPr>
            <w:r w:rsidRPr="00AD22A5">
              <w:rPr>
                <w:lang w:val="en-GB"/>
              </w:rPr>
              <w:t>Schematic Biosensor Assembly</w:t>
            </w:r>
          </w:p>
        </w:tc>
        <w:tc>
          <w:tcPr>
            <w:tcW w:w="809" w:type="pct"/>
            <w:tcBorders>
              <w:top w:val="single" w:sz="4" w:space="0" w:color="auto"/>
              <w:bottom w:val="single" w:sz="4" w:space="0" w:color="auto"/>
            </w:tcBorders>
          </w:tcPr>
          <w:p w14:paraId="0FF6413E" w14:textId="77777777" w:rsidR="000A0040" w:rsidRPr="00AD22A5" w:rsidRDefault="000A0040" w:rsidP="00C2500A">
            <w:pPr>
              <w:pStyle w:val="CETBodytext"/>
              <w:contextualSpacing/>
              <w:jc w:val="center"/>
              <w:rPr>
                <w:lang w:val="en-GB"/>
              </w:rPr>
            </w:pPr>
            <w:r w:rsidRPr="00AD22A5">
              <w:rPr>
                <w:lang w:val="en-GB"/>
              </w:rPr>
              <w:t>Linear Range</w:t>
            </w:r>
          </w:p>
          <w:p w14:paraId="7531AC61" w14:textId="77777777" w:rsidR="000A0040" w:rsidRPr="00AD22A5" w:rsidRDefault="000A0040" w:rsidP="00C2500A">
            <w:pPr>
              <w:pStyle w:val="CETBodytext"/>
              <w:contextualSpacing/>
              <w:jc w:val="center"/>
              <w:rPr>
                <w:lang w:val="en-GB"/>
              </w:rPr>
            </w:pPr>
            <w:r w:rsidRPr="00AD22A5">
              <w:rPr>
                <w:lang w:val="en-GB"/>
              </w:rPr>
              <w:t>[ng/mL]</w:t>
            </w:r>
          </w:p>
        </w:tc>
        <w:tc>
          <w:tcPr>
            <w:tcW w:w="870" w:type="pct"/>
            <w:tcBorders>
              <w:top w:val="single" w:sz="4" w:space="0" w:color="auto"/>
              <w:bottom w:val="single" w:sz="4" w:space="0" w:color="auto"/>
            </w:tcBorders>
          </w:tcPr>
          <w:p w14:paraId="0DAF02AC" w14:textId="77777777" w:rsidR="000A0040" w:rsidRPr="00AD22A5" w:rsidRDefault="000A0040" w:rsidP="00C2500A">
            <w:pPr>
              <w:pStyle w:val="CETBodytext"/>
              <w:contextualSpacing/>
              <w:jc w:val="center"/>
              <w:rPr>
                <w:lang w:val="en-GB"/>
              </w:rPr>
            </w:pPr>
            <w:r w:rsidRPr="00AD22A5">
              <w:rPr>
                <w:lang w:val="en-GB"/>
              </w:rPr>
              <w:t>LOD</w:t>
            </w:r>
          </w:p>
          <w:p w14:paraId="0E0636A9" w14:textId="77777777" w:rsidR="000A0040" w:rsidRPr="00AD22A5" w:rsidRDefault="000A0040" w:rsidP="00C2500A">
            <w:pPr>
              <w:pStyle w:val="CETBodytext"/>
              <w:contextualSpacing/>
              <w:jc w:val="center"/>
              <w:rPr>
                <w:lang w:val="en-GB"/>
              </w:rPr>
            </w:pPr>
            <w:r w:rsidRPr="00AD22A5">
              <w:rPr>
                <w:lang w:val="en-GB"/>
              </w:rPr>
              <w:t>[ng/mL]</w:t>
            </w:r>
          </w:p>
        </w:tc>
        <w:tc>
          <w:tcPr>
            <w:tcW w:w="1154" w:type="pct"/>
            <w:tcBorders>
              <w:top w:val="single" w:sz="4" w:space="0" w:color="auto"/>
              <w:bottom w:val="single" w:sz="4" w:space="0" w:color="auto"/>
            </w:tcBorders>
          </w:tcPr>
          <w:p w14:paraId="1F6BB163" w14:textId="77777777" w:rsidR="000A0040" w:rsidRPr="00AD22A5" w:rsidRDefault="000A0040" w:rsidP="00C2500A">
            <w:pPr>
              <w:pStyle w:val="CETBodytext"/>
              <w:contextualSpacing/>
              <w:jc w:val="center"/>
              <w:rPr>
                <w:lang w:val="en-GB"/>
              </w:rPr>
            </w:pPr>
            <w:r w:rsidRPr="00AD22A5">
              <w:rPr>
                <w:lang w:val="en-GB"/>
              </w:rPr>
              <w:t>Sensitivity</w:t>
            </w:r>
          </w:p>
          <w:p w14:paraId="0180DB17" w14:textId="6FEF1C38" w:rsidR="000A0040" w:rsidRPr="00AD22A5" w:rsidRDefault="000A0040" w:rsidP="00C2500A">
            <w:pPr>
              <w:pStyle w:val="CETBodytext"/>
              <w:contextualSpacing/>
              <w:jc w:val="center"/>
              <w:rPr>
                <w:lang w:val="en-GB"/>
              </w:rPr>
            </w:pPr>
            <w:r w:rsidRPr="00AD22A5">
              <w:rPr>
                <w:lang w:val="en-GB"/>
              </w:rPr>
              <w:t>[</w:t>
            </w:r>
            <w:r w:rsidR="00BF415A" w:rsidRPr="00AD22A5">
              <w:rPr>
                <w:lang w:val="en-GB"/>
              </w:rPr>
              <w:sym w:font="Symbol" w:char="F044"/>
            </w:r>
            <w:r w:rsidR="00BF415A" w:rsidRPr="00AD22A5">
              <w:rPr>
                <w:lang w:val="en-GB"/>
              </w:rPr>
              <w:t>R</w:t>
            </w:r>
            <w:r w:rsidR="00BF415A" w:rsidRPr="00AD22A5">
              <w:rPr>
                <w:vertAlign w:val="subscript"/>
                <w:lang w:val="en-GB"/>
              </w:rPr>
              <w:t>ct</w:t>
            </w:r>
            <w:r w:rsidR="00BF415A" w:rsidRPr="00AD22A5">
              <w:rPr>
                <w:lang w:val="en-GB"/>
              </w:rPr>
              <w:t>%/(ng/mL)</w:t>
            </w:r>
            <w:r w:rsidRPr="00AD22A5">
              <w:rPr>
                <w:lang w:val="en-GB"/>
              </w:rPr>
              <w:t>]</w:t>
            </w:r>
          </w:p>
        </w:tc>
      </w:tr>
      <w:tr w:rsidR="00A91462" w:rsidRPr="00AD22A5" w14:paraId="3BFB41F5" w14:textId="77777777" w:rsidTr="00A91462">
        <w:tc>
          <w:tcPr>
            <w:tcW w:w="2167" w:type="pct"/>
            <w:tcBorders>
              <w:top w:val="single" w:sz="4" w:space="0" w:color="auto"/>
            </w:tcBorders>
          </w:tcPr>
          <w:p w14:paraId="0AAAFDD3" w14:textId="760CFD0D" w:rsidR="000A0040" w:rsidRPr="00AD22A5" w:rsidRDefault="00C2500A" w:rsidP="000A0040">
            <w:pPr>
              <w:pStyle w:val="CETBodytext"/>
              <w:jc w:val="center"/>
              <w:rPr>
                <w:lang w:val="en-GB"/>
              </w:rPr>
            </w:pPr>
            <w:r w:rsidRPr="00AD22A5">
              <w:rPr>
                <w:lang w:val="en-GB"/>
              </w:rPr>
              <w:t>Au-Cys-</w:t>
            </w:r>
            <w:r w:rsidR="00A91462" w:rsidRPr="00AD22A5">
              <w:rPr>
                <w:lang w:val="en-GB"/>
              </w:rPr>
              <w:t>anti-AFB1</w:t>
            </w:r>
          </w:p>
        </w:tc>
        <w:tc>
          <w:tcPr>
            <w:tcW w:w="809" w:type="pct"/>
            <w:tcBorders>
              <w:top w:val="single" w:sz="4" w:space="0" w:color="auto"/>
            </w:tcBorders>
          </w:tcPr>
          <w:p w14:paraId="5CD82BD7" w14:textId="0A656D16" w:rsidR="000A0040" w:rsidRPr="00AD22A5" w:rsidRDefault="00BF415A" w:rsidP="000A0040">
            <w:pPr>
              <w:pStyle w:val="CETBodytext"/>
              <w:jc w:val="center"/>
              <w:rPr>
                <w:lang w:val="en-GB"/>
              </w:rPr>
            </w:pPr>
            <w:r w:rsidRPr="00AD22A5">
              <w:rPr>
                <w:lang w:val="en-GB"/>
              </w:rPr>
              <w:t>0.</w:t>
            </w:r>
            <w:r w:rsidR="0011504D" w:rsidRPr="00AD22A5">
              <w:rPr>
                <w:lang w:val="en-GB"/>
              </w:rPr>
              <w:t>5-</w:t>
            </w:r>
            <w:r w:rsidR="00CC5B27" w:rsidRPr="00AD22A5">
              <w:rPr>
                <w:lang w:val="en-GB"/>
              </w:rPr>
              <w:t>10</w:t>
            </w:r>
          </w:p>
        </w:tc>
        <w:tc>
          <w:tcPr>
            <w:tcW w:w="870" w:type="pct"/>
            <w:tcBorders>
              <w:top w:val="single" w:sz="4" w:space="0" w:color="auto"/>
            </w:tcBorders>
          </w:tcPr>
          <w:p w14:paraId="6C16CD0A" w14:textId="02CA3A20" w:rsidR="000A0040" w:rsidRPr="00AD22A5" w:rsidRDefault="00BF415A" w:rsidP="000A0040">
            <w:pPr>
              <w:pStyle w:val="CETBodytext"/>
              <w:jc w:val="center"/>
              <w:rPr>
                <w:lang w:val="en-GB"/>
              </w:rPr>
            </w:pPr>
            <w:r w:rsidRPr="00AD22A5">
              <w:rPr>
                <w:lang w:val="en-GB"/>
              </w:rPr>
              <w:t>0.</w:t>
            </w:r>
            <w:r w:rsidR="0011504D" w:rsidRPr="00AD22A5">
              <w:rPr>
                <w:lang w:val="en-GB"/>
              </w:rPr>
              <w:t>42</w:t>
            </w:r>
          </w:p>
        </w:tc>
        <w:tc>
          <w:tcPr>
            <w:tcW w:w="1154" w:type="pct"/>
            <w:tcBorders>
              <w:top w:val="single" w:sz="4" w:space="0" w:color="auto"/>
            </w:tcBorders>
          </w:tcPr>
          <w:p w14:paraId="41C4F517" w14:textId="2E907D82" w:rsidR="000A0040" w:rsidRPr="00AD22A5" w:rsidRDefault="00BF415A" w:rsidP="00CC5B27">
            <w:pPr>
              <w:pStyle w:val="CETBodytext"/>
              <w:jc w:val="center"/>
              <w:rPr>
                <w:lang w:val="en-GB"/>
              </w:rPr>
            </w:pPr>
            <w:r w:rsidRPr="00AD22A5">
              <w:rPr>
                <w:lang w:val="en-GB"/>
              </w:rPr>
              <w:t>20.</w:t>
            </w:r>
            <w:r w:rsidR="00CC5B27" w:rsidRPr="00AD22A5">
              <w:rPr>
                <w:lang w:val="en-GB"/>
              </w:rPr>
              <w:t>33</w:t>
            </w:r>
          </w:p>
        </w:tc>
      </w:tr>
      <w:tr w:rsidR="00A91462" w:rsidRPr="00AD22A5" w14:paraId="2FC9B012" w14:textId="77777777" w:rsidTr="00A91462">
        <w:tc>
          <w:tcPr>
            <w:tcW w:w="2167" w:type="pct"/>
          </w:tcPr>
          <w:p w14:paraId="311E1C3C" w14:textId="6B54C7D8" w:rsidR="000A0040" w:rsidRPr="00AD22A5" w:rsidRDefault="00C2500A" w:rsidP="000A0040">
            <w:pPr>
              <w:pStyle w:val="CETBodytext"/>
              <w:jc w:val="center"/>
              <w:rPr>
                <w:lang w:val="en-GB"/>
              </w:rPr>
            </w:pPr>
            <w:r w:rsidRPr="00AD22A5">
              <w:rPr>
                <w:rFonts w:cs="Arial"/>
                <w:color w:val="262626"/>
                <w:szCs w:val="18"/>
                <w:lang w:val="en-GB"/>
              </w:rPr>
              <w:t>Au-Cy</w:t>
            </w:r>
            <w:r w:rsidR="00360911" w:rsidRPr="00AD22A5">
              <w:rPr>
                <w:rFonts w:cs="Arial"/>
                <w:color w:val="262626"/>
                <w:szCs w:val="18"/>
                <w:lang w:val="en-GB"/>
              </w:rPr>
              <w:t>s</w:t>
            </w:r>
            <w:r w:rsidRPr="00AD22A5">
              <w:rPr>
                <w:rFonts w:cs="Arial"/>
                <w:color w:val="262626"/>
                <w:szCs w:val="18"/>
                <w:lang w:val="en-GB"/>
              </w:rPr>
              <w:t>-Ferrocene-</w:t>
            </w:r>
            <w:r w:rsidR="00A91462" w:rsidRPr="00AD22A5">
              <w:rPr>
                <w:lang w:val="en-GB"/>
              </w:rPr>
              <w:t xml:space="preserve"> anti-AFB1</w:t>
            </w:r>
          </w:p>
        </w:tc>
        <w:tc>
          <w:tcPr>
            <w:tcW w:w="809" w:type="pct"/>
          </w:tcPr>
          <w:p w14:paraId="6B2E0788" w14:textId="3E8C81DA" w:rsidR="000A0040" w:rsidRPr="00AD22A5" w:rsidRDefault="00BF415A" w:rsidP="000A0040">
            <w:pPr>
              <w:pStyle w:val="CETBodytext"/>
              <w:jc w:val="center"/>
              <w:rPr>
                <w:lang w:val="en-GB"/>
              </w:rPr>
            </w:pPr>
            <w:r w:rsidRPr="00AD22A5">
              <w:rPr>
                <w:lang w:val="en-GB"/>
              </w:rPr>
              <w:t>0.</w:t>
            </w:r>
            <w:r w:rsidR="0011504D" w:rsidRPr="00AD22A5">
              <w:rPr>
                <w:lang w:val="en-GB"/>
              </w:rPr>
              <w:t>01-</w:t>
            </w:r>
            <w:r w:rsidR="00CC5B27" w:rsidRPr="00AD22A5">
              <w:rPr>
                <w:lang w:val="en-GB"/>
              </w:rPr>
              <w:t>10</w:t>
            </w:r>
          </w:p>
        </w:tc>
        <w:tc>
          <w:tcPr>
            <w:tcW w:w="870" w:type="pct"/>
          </w:tcPr>
          <w:p w14:paraId="5FE3CF29" w14:textId="684386CA" w:rsidR="000A0040" w:rsidRPr="00AD22A5" w:rsidRDefault="00BF415A" w:rsidP="000A0040">
            <w:pPr>
              <w:pStyle w:val="CETBodytext"/>
              <w:jc w:val="center"/>
              <w:rPr>
                <w:lang w:val="en-GB"/>
              </w:rPr>
            </w:pPr>
            <w:r w:rsidRPr="00AD22A5">
              <w:rPr>
                <w:lang w:val="en-GB"/>
              </w:rPr>
              <w:t>0.</w:t>
            </w:r>
            <w:r w:rsidR="0011504D" w:rsidRPr="00AD22A5">
              <w:rPr>
                <w:lang w:val="en-GB"/>
              </w:rPr>
              <w:t>01</w:t>
            </w:r>
          </w:p>
        </w:tc>
        <w:tc>
          <w:tcPr>
            <w:tcW w:w="1154" w:type="pct"/>
          </w:tcPr>
          <w:p w14:paraId="418F4152" w14:textId="27E964DB" w:rsidR="000A0040" w:rsidRPr="00AD22A5" w:rsidRDefault="00CC5B27" w:rsidP="00CC5B27">
            <w:pPr>
              <w:pStyle w:val="CETBodytext"/>
              <w:jc w:val="center"/>
              <w:rPr>
                <w:lang w:val="en-GB"/>
              </w:rPr>
            </w:pPr>
            <w:r w:rsidRPr="00AD22A5">
              <w:rPr>
                <w:lang w:val="en-GB"/>
              </w:rPr>
              <w:t>19</w:t>
            </w:r>
            <w:r w:rsidR="00BF415A" w:rsidRPr="00AD22A5">
              <w:rPr>
                <w:lang w:val="en-GB"/>
              </w:rPr>
              <w:t>.</w:t>
            </w:r>
            <w:r w:rsidRPr="00AD22A5">
              <w:rPr>
                <w:lang w:val="en-GB"/>
              </w:rPr>
              <w:t>39</w:t>
            </w:r>
          </w:p>
        </w:tc>
      </w:tr>
      <w:tr w:rsidR="00A91462" w:rsidRPr="00AD22A5" w14:paraId="02699E08" w14:textId="77777777" w:rsidTr="00A91462">
        <w:tc>
          <w:tcPr>
            <w:tcW w:w="2167" w:type="pct"/>
          </w:tcPr>
          <w:p w14:paraId="5B1EA8C9" w14:textId="2E838781" w:rsidR="00C2500A" w:rsidRPr="00BB3052" w:rsidRDefault="00C2500A" w:rsidP="000A0040">
            <w:pPr>
              <w:pStyle w:val="CETBodytext"/>
              <w:jc w:val="center"/>
              <w:rPr>
                <w:rFonts w:cs="Arial"/>
                <w:color w:val="262626"/>
                <w:szCs w:val="18"/>
                <w:lang w:val="it-IT"/>
              </w:rPr>
            </w:pPr>
            <w:r w:rsidRPr="00BB3052">
              <w:rPr>
                <w:rFonts w:cs="Arial"/>
                <w:color w:val="262626"/>
                <w:szCs w:val="18"/>
                <w:lang w:val="it-IT"/>
              </w:rPr>
              <w:t>Au-MBA-ProteinA/G-</w:t>
            </w:r>
            <w:r w:rsidR="00A91462" w:rsidRPr="00BB3052">
              <w:rPr>
                <w:lang w:val="it-IT"/>
              </w:rPr>
              <w:t xml:space="preserve"> </w:t>
            </w:r>
            <w:r w:rsidR="00A91462" w:rsidRPr="00BB3052">
              <w:rPr>
                <w:rFonts w:cs="Arial"/>
                <w:color w:val="262626"/>
                <w:szCs w:val="18"/>
                <w:lang w:val="it-IT"/>
              </w:rPr>
              <w:t>anti-AFB1</w:t>
            </w:r>
          </w:p>
        </w:tc>
        <w:tc>
          <w:tcPr>
            <w:tcW w:w="809" w:type="pct"/>
          </w:tcPr>
          <w:p w14:paraId="423E1923" w14:textId="0F6B581C" w:rsidR="00C2500A" w:rsidRPr="00AD22A5" w:rsidRDefault="00CC5B27" w:rsidP="000A0040">
            <w:pPr>
              <w:pStyle w:val="CETBodytext"/>
              <w:jc w:val="center"/>
              <w:rPr>
                <w:lang w:val="en-GB"/>
              </w:rPr>
            </w:pPr>
            <w:r w:rsidRPr="00AD22A5">
              <w:rPr>
                <w:lang w:val="en-GB"/>
              </w:rPr>
              <w:t>1</w:t>
            </w:r>
            <w:r w:rsidR="0011504D" w:rsidRPr="00AD22A5">
              <w:rPr>
                <w:lang w:val="en-GB"/>
              </w:rPr>
              <w:t>-</w:t>
            </w:r>
            <w:r w:rsidRPr="00AD22A5">
              <w:rPr>
                <w:lang w:val="en-GB"/>
              </w:rPr>
              <w:t>6</w:t>
            </w:r>
          </w:p>
        </w:tc>
        <w:tc>
          <w:tcPr>
            <w:tcW w:w="870" w:type="pct"/>
          </w:tcPr>
          <w:p w14:paraId="635736B1" w14:textId="12264B8E" w:rsidR="00C2500A" w:rsidRPr="00AD22A5" w:rsidRDefault="00BF415A" w:rsidP="000A0040">
            <w:pPr>
              <w:pStyle w:val="CETBodytext"/>
              <w:jc w:val="center"/>
              <w:rPr>
                <w:lang w:val="en-GB"/>
              </w:rPr>
            </w:pPr>
            <w:r w:rsidRPr="00AD22A5">
              <w:rPr>
                <w:lang w:val="en-GB"/>
              </w:rPr>
              <w:t>0.</w:t>
            </w:r>
            <w:r w:rsidR="0011504D" w:rsidRPr="00AD22A5">
              <w:rPr>
                <w:lang w:val="en-GB"/>
              </w:rPr>
              <w:t>82</w:t>
            </w:r>
          </w:p>
        </w:tc>
        <w:tc>
          <w:tcPr>
            <w:tcW w:w="1154" w:type="pct"/>
          </w:tcPr>
          <w:p w14:paraId="23DA227B" w14:textId="2D360CC4" w:rsidR="00C2500A" w:rsidRPr="00AD22A5" w:rsidRDefault="00CC5B27" w:rsidP="00CC5B27">
            <w:pPr>
              <w:pStyle w:val="CETBodytext"/>
              <w:jc w:val="center"/>
              <w:rPr>
                <w:lang w:val="en-GB"/>
              </w:rPr>
            </w:pPr>
            <w:r w:rsidRPr="00AD22A5">
              <w:rPr>
                <w:lang w:val="en-GB"/>
              </w:rPr>
              <w:t>23</w:t>
            </w:r>
            <w:r w:rsidR="00FE7235" w:rsidRPr="00AD22A5">
              <w:rPr>
                <w:lang w:val="en-GB"/>
              </w:rPr>
              <w:t>.</w:t>
            </w:r>
            <w:r w:rsidRPr="00AD22A5">
              <w:rPr>
                <w:lang w:val="en-GB"/>
              </w:rPr>
              <w:t>66</w:t>
            </w:r>
          </w:p>
        </w:tc>
      </w:tr>
      <w:tr w:rsidR="00A91462" w:rsidRPr="00AD22A5" w14:paraId="700F211B" w14:textId="77777777" w:rsidTr="00A91462">
        <w:tc>
          <w:tcPr>
            <w:tcW w:w="2167" w:type="pct"/>
          </w:tcPr>
          <w:p w14:paraId="28E0481D" w14:textId="06F23835" w:rsidR="00C2500A" w:rsidRPr="00AD22A5" w:rsidRDefault="00C2500A" w:rsidP="000A0040">
            <w:pPr>
              <w:pStyle w:val="CETBodytext"/>
              <w:jc w:val="center"/>
              <w:rPr>
                <w:rFonts w:cs="Arial"/>
                <w:color w:val="262626"/>
                <w:szCs w:val="18"/>
                <w:lang w:val="en-GB"/>
              </w:rPr>
            </w:pPr>
            <w:r w:rsidRPr="00AD22A5">
              <w:rPr>
                <w:rFonts w:cs="Arial"/>
                <w:color w:val="262626"/>
                <w:szCs w:val="18"/>
                <w:lang w:val="en-GB"/>
              </w:rPr>
              <w:t>Au-MBA-</w:t>
            </w:r>
            <w:r w:rsidR="00A91462" w:rsidRPr="00AD22A5">
              <w:rPr>
                <w:lang w:val="en-GB"/>
              </w:rPr>
              <w:t xml:space="preserve"> anti-AFB1</w:t>
            </w:r>
          </w:p>
        </w:tc>
        <w:tc>
          <w:tcPr>
            <w:tcW w:w="809" w:type="pct"/>
          </w:tcPr>
          <w:p w14:paraId="3F3B44A6" w14:textId="0145D375" w:rsidR="00C2500A" w:rsidRPr="00AD22A5" w:rsidRDefault="00CC5B27" w:rsidP="000A0040">
            <w:pPr>
              <w:pStyle w:val="CETBodytext"/>
              <w:jc w:val="center"/>
              <w:rPr>
                <w:lang w:val="en-GB"/>
              </w:rPr>
            </w:pPr>
            <w:r w:rsidRPr="00AD22A5">
              <w:rPr>
                <w:lang w:val="en-GB"/>
              </w:rPr>
              <w:t>2</w:t>
            </w:r>
            <w:r w:rsidR="0011504D" w:rsidRPr="00AD22A5">
              <w:rPr>
                <w:lang w:val="en-GB"/>
              </w:rPr>
              <w:t>-9</w:t>
            </w:r>
          </w:p>
        </w:tc>
        <w:tc>
          <w:tcPr>
            <w:tcW w:w="870" w:type="pct"/>
          </w:tcPr>
          <w:p w14:paraId="5FC5630D" w14:textId="7B16A09F" w:rsidR="00C2500A" w:rsidRPr="00AD22A5" w:rsidRDefault="00BF415A" w:rsidP="000A0040">
            <w:pPr>
              <w:pStyle w:val="CETBodytext"/>
              <w:jc w:val="center"/>
              <w:rPr>
                <w:lang w:val="en-GB"/>
              </w:rPr>
            </w:pPr>
            <w:r w:rsidRPr="00AD22A5">
              <w:rPr>
                <w:lang w:val="en-GB"/>
              </w:rPr>
              <w:t>1.</w:t>
            </w:r>
            <w:r w:rsidR="0011504D" w:rsidRPr="00AD22A5">
              <w:rPr>
                <w:lang w:val="en-GB"/>
              </w:rPr>
              <w:t>84</w:t>
            </w:r>
          </w:p>
        </w:tc>
        <w:tc>
          <w:tcPr>
            <w:tcW w:w="1154" w:type="pct"/>
          </w:tcPr>
          <w:p w14:paraId="3275E641" w14:textId="27A0C8CF" w:rsidR="00C2500A" w:rsidRPr="00AD22A5" w:rsidRDefault="00CC5B27" w:rsidP="00CC5B27">
            <w:pPr>
              <w:pStyle w:val="CETBodytext"/>
              <w:jc w:val="center"/>
              <w:rPr>
                <w:lang w:val="en-GB"/>
              </w:rPr>
            </w:pPr>
            <w:r w:rsidRPr="00AD22A5">
              <w:rPr>
                <w:lang w:val="en-GB"/>
              </w:rPr>
              <w:t>38</w:t>
            </w:r>
            <w:r w:rsidR="00FE7235" w:rsidRPr="00AD22A5">
              <w:rPr>
                <w:lang w:val="en-GB"/>
              </w:rPr>
              <w:t>.</w:t>
            </w:r>
            <w:r w:rsidRPr="00AD22A5">
              <w:rPr>
                <w:lang w:val="en-GB"/>
              </w:rPr>
              <w:t>78</w:t>
            </w:r>
          </w:p>
        </w:tc>
      </w:tr>
    </w:tbl>
    <w:p w14:paraId="73786C92" w14:textId="77777777" w:rsidR="000A0040" w:rsidRPr="00AD22A5" w:rsidRDefault="000A0040" w:rsidP="000A0040">
      <w:pPr>
        <w:pStyle w:val="CETBodytext"/>
        <w:rPr>
          <w:lang w:val="en-GB"/>
        </w:rPr>
      </w:pPr>
    </w:p>
    <w:p w14:paraId="438CBCE2" w14:textId="77777777" w:rsidR="006430BD" w:rsidRDefault="006430BD" w:rsidP="00773733">
      <w:pPr>
        <w:widowControl w:val="0"/>
        <w:autoSpaceDE w:val="0"/>
        <w:autoSpaceDN w:val="0"/>
        <w:adjustRightInd w:val="0"/>
        <w:spacing w:after="0" w:line="264" w:lineRule="auto"/>
        <w:jc w:val="both"/>
        <w:rPr>
          <w:rFonts w:ascii="Arial" w:eastAsia="Times New Roman" w:hAnsi="Arial" w:cs="Times New Roman"/>
          <w:sz w:val="18"/>
          <w:szCs w:val="20"/>
          <w:lang w:val="en-GB"/>
        </w:rPr>
      </w:pPr>
    </w:p>
    <w:p w14:paraId="33B3D5BA" w14:textId="1F601184" w:rsidR="00773733" w:rsidRPr="00AD22A5" w:rsidRDefault="00E16A5B" w:rsidP="00773733">
      <w:pPr>
        <w:widowControl w:val="0"/>
        <w:autoSpaceDE w:val="0"/>
        <w:autoSpaceDN w:val="0"/>
        <w:adjustRightInd w:val="0"/>
        <w:spacing w:after="0" w:line="264" w:lineRule="auto"/>
        <w:jc w:val="both"/>
        <w:rPr>
          <w:rFonts w:ascii="Arial" w:eastAsia="Times New Roman" w:hAnsi="Arial" w:cs="Times New Roman"/>
          <w:sz w:val="18"/>
          <w:szCs w:val="20"/>
          <w:lang w:val="en-GB"/>
        </w:rPr>
      </w:pPr>
      <w:r w:rsidRPr="00AD22A5">
        <w:rPr>
          <w:rFonts w:ascii="Arial" w:eastAsia="Times New Roman" w:hAnsi="Arial" w:cs="Times New Roman"/>
          <w:sz w:val="18"/>
          <w:szCs w:val="20"/>
          <w:lang w:val="en-GB"/>
        </w:rPr>
        <w:t xml:space="preserve">The results </w:t>
      </w:r>
      <w:r w:rsidR="00BE2DA8" w:rsidRPr="00AD22A5">
        <w:rPr>
          <w:rFonts w:ascii="Arial" w:eastAsia="Times New Roman" w:hAnsi="Arial" w:cs="Times New Roman"/>
          <w:sz w:val="18"/>
          <w:szCs w:val="20"/>
          <w:lang w:val="en-GB"/>
        </w:rPr>
        <w:t>highlighted</w:t>
      </w:r>
      <w:r w:rsidR="00773733" w:rsidRPr="00AD22A5">
        <w:rPr>
          <w:rFonts w:ascii="Arial" w:eastAsia="Times New Roman" w:hAnsi="Arial" w:cs="Times New Roman"/>
          <w:sz w:val="18"/>
          <w:szCs w:val="20"/>
          <w:lang w:val="en-GB"/>
        </w:rPr>
        <w:t xml:space="preserve"> the highest sensitivity obtained with the </w:t>
      </w:r>
      <w:r w:rsidRPr="00AD22A5">
        <w:rPr>
          <w:rFonts w:ascii="Arial" w:eastAsia="Times New Roman" w:hAnsi="Arial" w:cs="Times New Roman"/>
          <w:sz w:val="18"/>
          <w:szCs w:val="20"/>
          <w:lang w:val="en-GB"/>
        </w:rPr>
        <w:t xml:space="preserve">anti-AFB1 </w:t>
      </w:r>
      <w:r w:rsidR="00773733" w:rsidRPr="00AD22A5">
        <w:rPr>
          <w:rFonts w:ascii="Arial" w:eastAsia="Times New Roman" w:hAnsi="Arial" w:cs="Times New Roman"/>
          <w:sz w:val="18"/>
          <w:szCs w:val="20"/>
          <w:lang w:val="en-GB"/>
        </w:rPr>
        <w:t>oriented immobilization but the lowest limit of detection</w:t>
      </w:r>
      <w:r w:rsidR="002912EE" w:rsidRPr="00AD22A5">
        <w:rPr>
          <w:rFonts w:ascii="Arial" w:eastAsia="Times New Roman" w:hAnsi="Arial" w:cs="Times New Roman"/>
          <w:sz w:val="18"/>
          <w:szCs w:val="20"/>
          <w:lang w:val="en-GB"/>
        </w:rPr>
        <w:t xml:space="preserve"> (0.01 ng/mL)</w:t>
      </w:r>
      <w:r w:rsidR="00773733" w:rsidRPr="00AD22A5">
        <w:rPr>
          <w:rFonts w:ascii="Arial" w:eastAsia="Times New Roman" w:hAnsi="Arial" w:cs="Times New Roman"/>
          <w:sz w:val="18"/>
          <w:szCs w:val="20"/>
          <w:lang w:val="en-GB"/>
        </w:rPr>
        <w:t xml:space="preserve"> </w:t>
      </w:r>
      <w:r w:rsidR="001B65A0" w:rsidRPr="00AD22A5">
        <w:rPr>
          <w:rFonts w:ascii="Arial" w:eastAsia="Times New Roman" w:hAnsi="Arial" w:cs="Times New Roman"/>
          <w:sz w:val="18"/>
          <w:szCs w:val="20"/>
          <w:lang w:val="en-GB"/>
        </w:rPr>
        <w:t xml:space="preserve">measured </w:t>
      </w:r>
      <w:r w:rsidR="00773733" w:rsidRPr="00AD22A5">
        <w:rPr>
          <w:rFonts w:ascii="Arial" w:eastAsia="Times New Roman" w:hAnsi="Arial" w:cs="Times New Roman"/>
          <w:sz w:val="18"/>
          <w:szCs w:val="20"/>
          <w:lang w:val="en-GB"/>
        </w:rPr>
        <w:t>with the ferrocene</w:t>
      </w:r>
      <w:r w:rsidR="001B65A0" w:rsidRPr="00AD22A5">
        <w:rPr>
          <w:rFonts w:ascii="Arial" w:eastAsia="Times New Roman" w:hAnsi="Arial" w:cs="Times New Roman"/>
          <w:sz w:val="18"/>
          <w:szCs w:val="20"/>
          <w:lang w:val="en-GB"/>
        </w:rPr>
        <w:t xml:space="preserve"> layer</w:t>
      </w:r>
      <w:r w:rsidRPr="00AD22A5">
        <w:rPr>
          <w:rFonts w:ascii="Arial" w:eastAsia="Times New Roman" w:hAnsi="Arial" w:cs="Times New Roman"/>
          <w:sz w:val="18"/>
          <w:szCs w:val="20"/>
          <w:lang w:val="en-GB"/>
        </w:rPr>
        <w:t>,</w:t>
      </w:r>
      <w:r w:rsidR="00773733" w:rsidRPr="00AD22A5">
        <w:rPr>
          <w:rFonts w:ascii="Arial" w:eastAsia="Times New Roman" w:hAnsi="Arial" w:cs="Times New Roman"/>
          <w:sz w:val="18"/>
          <w:szCs w:val="20"/>
          <w:lang w:val="en-GB"/>
        </w:rPr>
        <w:t xml:space="preserve"> that increases the conductivity of the modified electrode surface allowing </w:t>
      </w:r>
      <w:r w:rsidR="00FA15B1" w:rsidRPr="00AD22A5">
        <w:rPr>
          <w:rFonts w:ascii="Arial" w:eastAsia="Times New Roman" w:hAnsi="Arial" w:cs="Times New Roman"/>
          <w:sz w:val="18"/>
          <w:szCs w:val="20"/>
          <w:lang w:val="en-GB"/>
        </w:rPr>
        <w:t>estima</w:t>
      </w:r>
      <w:r w:rsidR="002912EE" w:rsidRPr="00AD22A5">
        <w:rPr>
          <w:rFonts w:ascii="Arial" w:eastAsia="Times New Roman" w:hAnsi="Arial" w:cs="Times New Roman"/>
          <w:sz w:val="18"/>
          <w:szCs w:val="20"/>
          <w:lang w:val="en-GB"/>
        </w:rPr>
        <w:t>ting</w:t>
      </w:r>
      <w:r w:rsidR="00773733" w:rsidRPr="00AD22A5">
        <w:rPr>
          <w:rFonts w:ascii="Arial" w:eastAsia="Times New Roman" w:hAnsi="Arial" w:cs="Times New Roman"/>
          <w:sz w:val="18"/>
          <w:szCs w:val="20"/>
          <w:lang w:val="en-GB"/>
        </w:rPr>
        <w:t xml:space="preserve"> smaller variations of impedance</w:t>
      </w:r>
      <w:r w:rsidR="001B65A0" w:rsidRPr="00AD22A5">
        <w:rPr>
          <w:rFonts w:ascii="Arial" w:eastAsia="Times New Roman" w:hAnsi="Arial" w:cs="Times New Roman"/>
          <w:sz w:val="18"/>
          <w:szCs w:val="20"/>
          <w:lang w:val="en-GB"/>
        </w:rPr>
        <w:t xml:space="preserve"> (Malvano et al., 2018)</w:t>
      </w:r>
      <w:r w:rsidR="00773733" w:rsidRPr="00AD22A5">
        <w:rPr>
          <w:rFonts w:ascii="Arial" w:eastAsia="Times New Roman" w:hAnsi="Arial" w:cs="Times New Roman"/>
          <w:sz w:val="18"/>
          <w:szCs w:val="20"/>
          <w:lang w:val="en-GB"/>
        </w:rPr>
        <w:t>.</w:t>
      </w:r>
    </w:p>
    <w:p w14:paraId="4D22D229" w14:textId="4A4F0E47" w:rsidR="009A33F9" w:rsidRPr="00AD22A5" w:rsidRDefault="009A33F9" w:rsidP="00874B42">
      <w:pPr>
        <w:pStyle w:val="CETBodytext"/>
        <w:rPr>
          <w:color w:val="FF0000"/>
          <w:lang w:val="en-GB"/>
        </w:rPr>
      </w:pPr>
    </w:p>
    <w:p w14:paraId="0EB1FED0" w14:textId="77777777" w:rsidR="00015E14" w:rsidRPr="00AD22A5" w:rsidRDefault="00015E14" w:rsidP="00874B42">
      <w:pPr>
        <w:pStyle w:val="CETBodytext"/>
        <w:rPr>
          <w:color w:val="FF0000"/>
          <w:lang w:val="en-GB"/>
        </w:rPr>
      </w:pPr>
    </w:p>
    <w:p w14:paraId="4BE55E9D" w14:textId="4956D516" w:rsidR="000B65CE" w:rsidRPr="00AD22A5" w:rsidRDefault="00643874" w:rsidP="00587B43">
      <w:pPr>
        <w:pStyle w:val="CETheadingx"/>
        <w:numPr>
          <w:ilvl w:val="1"/>
          <w:numId w:val="19"/>
        </w:numPr>
        <w:spacing w:before="0" w:after="0" w:line="264" w:lineRule="auto"/>
        <w:ind w:left="426" w:hanging="426"/>
        <w:rPr>
          <w:lang w:val="en-GB"/>
        </w:rPr>
      </w:pPr>
      <w:r w:rsidRPr="00AD22A5">
        <w:rPr>
          <w:lang w:val="en-GB"/>
        </w:rPr>
        <w:t>Analysis of real samples</w:t>
      </w:r>
    </w:p>
    <w:p w14:paraId="6708915A" w14:textId="25357607" w:rsidR="00A261AE" w:rsidRPr="00AD22A5" w:rsidRDefault="00A261AE" w:rsidP="00A261AE">
      <w:pPr>
        <w:pStyle w:val="CETBodytext"/>
        <w:rPr>
          <w:rFonts w:cs="Arial"/>
          <w:color w:val="262626"/>
          <w:szCs w:val="18"/>
          <w:lang w:val="en-GB"/>
        </w:rPr>
      </w:pPr>
      <w:r w:rsidRPr="00AD22A5">
        <w:rPr>
          <w:rFonts w:cs="Arial"/>
          <w:color w:val="262626"/>
          <w:szCs w:val="18"/>
          <w:lang w:val="en-GB"/>
        </w:rPr>
        <w:t xml:space="preserve">The immunosensor developed on cysteamine-ferrocene layer, that showed a good sensitivity and the lowest LOD, was used to analyse </w:t>
      </w:r>
      <w:r w:rsidR="00B574F4" w:rsidRPr="00AD22A5">
        <w:rPr>
          <w:rFonts w:cs="Arial"/>
          <w:color w:val="262626"/>
          <w:szCs w:val="18"/>
          <w:lang w:val="en-GB"/>
        </w:rPr>
        <w:t>powered milk for infant</w:t>
      </w:r>
      <w:r w:rsidRPr="00AD22A5">
        <w:rPr>
          <w:rFonts w:cs="Arial"/>
          <w:color w:val="262626"/>
          <w:szCs w:val="18"/>
          <w:lang w:val="en-GB"/>
        </w:rPr>
        <w:t xml:space="preserve"> and beer samples spiked wit</w:t>
      </w:r>
      <w:r w:rsidR="00B574F4" w:rsidRPr="00AD22A5">
        <w:rPr>
          <w:rFonts w:cs="Arial"/>
          <w:color w:val="262626"/>
          <w:szCs w:val="18"/>
          <w:lang w:val="en-GB"/>
        </w:rPr>
        <w:t xml:space="preserve">h known concentrations of AFB1. </w:t>
      </w:r>
      <w:r w:rsidRPr="00AD22A5">
        <w:rPr>
          <w:rFonts w:cs="Arial"/>
          <w:color w:val="262626"/>
          <w:szCs w:val="18"/>
          <w:lang w:val="en-GB"/>
        </w:rPr>
        <w:t>The amount of AFB1 detected in food samples by immunosensor and E</w:t>
      </w:r>
      <w:r w:rsidR="00B574F4" w:rsidRPr="00AD22A5">
        <w:rPr>
          <w:rFonts w:cs="Arial"/>
          <w:color w:val="262626"/>
          <w:szCs w:val="18"/>
          <w:lang w:val="en-GB"/>
        </w:rPr>
        <w:t>LISA kit was reported in Table 2</w:t>
      </w:r>
      <w:r w:rsidRPr="00AD22A5">
        <w:rPr>
          <w:rFonts w:cs="Arial"/>
          <w:color w:val="262626"/>
          <w:szCs w:val="18"/>
          <w:lang w:val="en-GB"/>
        </w:rPr>
        <w:t>.</w:t>
      </w:r>
    </w:p>
    <w:p w14:paraId="64DE148C" w14:textId="77777777" w:rsidR="0011212E" w:rsidRPr="00AD22A5" w:rsidRDefault="0011212E" w:rsidP="00A261AE">
      <w:pPr>
        <w:pStyle w:val="CETBodytext"/>
        <w:rPr>
          <w:rFonts w:cs="Arial"/>
          <w:color w:val="262626"/>
          <w:szCs w:val="18"/>
          <w:lang w:val="en-GB"/>
        </w:rPr>
      </w:pPr>
    </w:p>
    <w:p w14:paraId="5967BB4D" w14:textId="4023A969" w:rsidR="00A261AE" w:rsidRPr="00AD22A5" w:rsidRDefault="00643874" w:rsidP="00A261AE">
      <w:pPr>
        <w:pStyle w:val="Didascalia"/>
        <w:keepNext/>
        <w:spacing w:before="240" w:after="80" w:line="264" w:lineRule="auto"/>
        <w:rPr>
          <w:rFonts w:ascii="Arial" w:hAnsi="Arial" w:cs="Arial"/>
          <w:b w:val="0"/>
          <w:i/>
          <w:color w:val="auto"/>
          <w:lang w:val="en-GB"/>
        </w:rPr>
      </w:pPr>
      <w:r w:rsidRPr="00AD22A5">
        <w:rPr>
          <w:rFonts w:ascii="Arial" w:hAnsi="Arial" w:cs="Arial"/>
          <w:b w:val="0"/>
          <w:i/>
          <w:color w:val="auto"/>
          <w:lang w:val="en-GB"/>
        </w:rPr>
        <w:lastRenderedPageBreak/>
        <w:t>Table</w:t>
      </w:r>
      <w:r w:rsidR="00CF1FC9" w:rsidRPr="00AD22A5">
        <w:rPr>
          <w:rFonts w:ascii="Arial" w:hAnsi="Arial" w:cs="Arial"/>
          <w:b w:val="0"/>
          <w:i/>
          <w:color w:val="auto"/>
          <w:lang w:val="en-GB"/>
        </w:rPr>
        <w:t xml:space="preserve"> </w:t>
      </w:r>
      <w:r w:rsidR="00B574F4" w:rsidRPr="00AD22A5">
        <w:rPr>
          <w:rFonts w:ascii="Arial" w:hAnsi="Arial" w:cs="Arial"/>
          <w:b w:val="0"/>
          <w:i/>
          <w:color w:val="auto"/>
          <w:lang w:val="en-GB"/>
        </w:rPr>
        <w:t>2</w:t>
      </w:r>
      <w:r w:rsidR="00D26C5A" w:rsidRPr="00AD22A5">
        <w:rPr>
          <w:rFonts w:ascii="Arial" w:hAnsi="Arial" w:cs="Arial"/>
          <w:b w:val="0"/>
          <w:i/>
          <w:color w:val="auto"/>
          <w:lang w:val="en-GB"/>
        </w:rPr>
        <w:t xml:space="preserve">: </w:t>
      </w:r>
      <w:r w:rsidR="00A261AE" w:rsidRPr="00AD22A5">
        <w:rPr>
          <w:rFonts w:ascii="Arial" w:hAnsi="Arial" w:cs="Arial"/>
          <w:b w:val="0"/>
          <w:i/>
          <w:color w:val="auto"/>
          <w:lang w:val="en-GB"/>
        </w:rPr>
        <w:t xml:space="preserve">AFB1 results in </w:t>
      </w:r>
      <w:r w:rsidR="0080329C" w:rsidRPr="00AD22A5">
        <w:rPr>
          <w:rFonts w:ascii="Arial" w:hAnsi="Arial" w:cs="Arial"/>
          <w:b w:val="0"/>
          <w:i/>
          <w:color w:val="auto"/>
          <w:lang w:val="en-GB"/>
        </w:rPr>
        <w:t>powered milk for infant</w:t>
      </w:r>
      <w:r w:rsidR="00A261AE" w:rsidRPr="00AD22A5">
        <w:rPr>
          <w:rFonts w:ascii="Arial" w:hAnsi="Arial" w:cs="Arial"/>
          <w:b w:val="0"/>
          <w:i/>
          <w:color w:val="auto"/>
          <w:lang w:val="en-GB"/>
        </w:rPr>
        <w:t xml:space="preserve"> and beer samples obtained by ELISA kit and immunosensor.</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276"/>
        <w:gridCol w:w="1987"/>
        <w:gridCol w:w="1194"/>
        <w:gridCol w:w="1742"/>
        <w:gridCol w:w="1105"/>
      </w:tblGrid>
      <w:tr w:rsidR="001D2A18" w:rsidRPr="00AD22A5" w14:paraId="0A041968" w14:textId="436E1CA8" w:rsidTr="00E06429">
        <w:trPr>
          <w:jc w:val="center"/>
        </w:trPr>
        <w:tc>
          <w:tcPr>
            <w:tcW w:w="1483" w:type="dxa"/>
            <w:vMerge w:val="restart"/>
            <w:vAlign w:val="center"/>
          </w:tcPr>
          <w:p w14:paraId="7B8952CF" w14:textId="77777777" w:rsidR="001D2A18" w:rsidRPr="00AD22A5" w:rsidRDefault="001D2A18" w:rsidP="00B574F4">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Sample</w:t>
            </w:r>
          </w:p>
        </w:tc>
        <w:tc>
          <w:tcPr>
            <w:tcW w:w="1276" w:type="dxa"/>
            <w:vMerge w:val="restart"/>
          </w:tcPr>
          <w:p w14:paraId="6D3D1232" w14:textId="5CA3FAC9" w:rsidR="001D2A18" w:rsidRPr="00AD22A5" w:rsidRDefault="001D2A18" w:rsidP="00722CD2">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Spiked concentration</w:t>
            </w:r>
          </w:p>
          <w:p w14:paraId="44BA2F2C" w14:textId="454FD1F7" w:rsidR="001D2A18" w:rsidRPr="00AD22A5" w:rsidRDefault="001D2A18" w:rsidP="00722CD2">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[ppb]</w:t>
            </w:r>
          </w:p>
        </w:tc>
        <w:tc>
          <w:tcPr>
            <w:tcW w:w="3181" w:type="dxa"/>
            <w:gridSpan w:val="2"/>
            <w:tcBorders>
              <w:bottom w:val="single" w:sz="4" w:space="0" w:color="auto"/>
            </w:tcBorders>
            <w:vAlign w:val="center"/>
          </w:tcPr>
          <w:p w14:paraId="250F8EEC" w14:textId="290EF4D1" w:rsidR="001D2A18" w:rsidRPr="00AD22A5" w:rsidRDefault="001D2A18" w:rsidP="00722CD2">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Immunosensor</w:t>
            </w:r>
          </w:p>
        </w:tc>
        <w:tc>
          <w:tcPr>
            <w:tcW w:w="0" w:type="auto"/>
            <w:gridSpan w:val="2"/>
            <w:tcBorders>
              <w:bottom w:val="single" w:sz="4" w:space="0" w:color="auto"/>
            </w:tcBorders>
            <w:vAlign w:val="center"/>
          </w:tcPr>
          <w:p w14:paraId="724E33B1" w14:textId="3DD2D144" w:rsidR="001D2A18" w:rsidRPr="00AD22A5" w:rsidRDefault="001D2A18" w:rsidP="00722CD2">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ELISA Kit</w:t>
            </w:r>
          </w:p>
        </w:tc>
      </w:tr>
      <w:tr w:rsidR="001D2A18" w:rsidRPr="00AD22A5" w14:paraId="1A85A75A" w14:textId="3D220543" w:rsidTr="00E06429">
        <w:trPr>
          <w:jc w:val="center"/>
        </w:trPr>
        <w:tc>
          <w:tcPr>
            <w:tcW w:w="1483" w:type="dxa"/>
            <w:vMerge/>
            <w:tcBorders>
              <w:bottom w:val="single" w:sz="4" w:space="0" w:color="auto"/>
            </w:tcBorders>
            <w:vAlign w:val="center"/>
          </w:tcPr>
          <w:p w14:paraId="5B606C51" w14:textId="7777777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p>
        </w:tc>
        <w:tc>
          <w:tcPr>
            <w:tcW w:w="1276" w:type="dxa"/>
            <w:vMerge/>
            <w:tcBorders>
              <w:bottom w:val="single" w:sz="4" w:space="0" w:color="auto"/>
            </w:tcBorders>
          </w:tcPr>
          <w:p w14:paraId="1D284A0D" w14:textId="7777777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p>
        </w:tc>
        <w:tc>
          <w:tcPr>
            <w:tcW w:w="1987" w:type="dxa"/>
            <w:tcBorders>
              <w:top w:val="single" w:sz="4" w:space="0" w:color="auto"/>
              <w:bottom w:val="single" w:sz="4" w:space="0" w:color="auto"/>
            </w:tcBorders>
            <w:vAlign w:val="center"/>
          </w:tcPr>
          <w:p w14:paraId="7E663EE4" w14:textId="352A0BAE"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Found concentration</w:t>
            </w:r>
          </w:p>
          <w:p w14:paraId="2DAD9A68" w14:textId="786E485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[ppb]</w:t>
            </w:r>
          </w:p>
        </w:tc>
        <w:tc>
          <w:tcPr>
            <w:tcW w:w="0" w:type="auto"/>
            <w:tcBorders>
              <w:top w:val="single" w:sz="4" w:space="0" w:color="auto"/>
              <w:bottom w:val="single" w:sz="4" w:space="0" w:color="auto"/>
            </w:tcBorders>
          </w:tcPr>
          <w:p w14:paraId="3E928C1C" w14:textId="7777777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Recovery</w:t>
            </w:r>
          </w:p>
          <w:p w14:paraId="258DAF3F" w14:textId="562E9761"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w:t>
            </w:r>
            <w:r w:rsidR="0027285E" w:rsidRPr="00AD22A5">
              <w:rPr>
                <w:rFonts w:ascii="Arial" w:hAnsi="Arial" w:cs="Arial"/>
                <w:color w:val="262626"/>
                <w:sz w:val="16"/>
                <w:szCs w:val="16"/>
                <w:lang w:val="en-GB"/>
              </w:rPr>
              <w:t>%</w:t>
            </w:r>
            <w:r w:rsidRPr="00AD22A5">
              <w:rPr>
                <w:rFonts w:ascii="Arial" w:hAnsi="Arial" w:cs="Arial"/>
                <w:color w:val="262626"/>
                <w:sz w:val="16"/>
                <w:szCs w:val="16"/>
                <w:lang w:val="en-GB"/>
              </w:rPr>
              <w:t>]</w:t>
            </w:r>
          </w:p>
        </w:tc>
        <w:tc>
          <w:tcPr>
            <w:tcW w:w="1742" w:type="dxa"/>
            <w:tcBorders>
              <w:top w:val="single" w:sz="4" w:space="0" w:color="auto"/>
              <w:bottom w:val="single" w:sz="4" w:space="0" w:color="auto"/>
            </w:tcBorders>
            <w:vAlign w:val="center"/>
          </w:tcPr>
          <w:p w14:paraId="4F3E8BEF" w14:textId="7777777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Found concentration</w:t>
            </w:r>
          </w:p>
          <w:p w14:paraId="78095EC5" w14:textId="2D8B1DC0"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[ppb]</w:t>
            </w:r>
          </w:p>
        </w:tc>
        <w:tc>
          <w:tcPr>
            <w:tcW w:w="1105" w:type="dxa"/>
            <w:tcBorders>
              <w:top w:val="single" w:sz="4" w:space="0" w:color="auto"/>
              <w:bottom w:val="single" w:sz="4" w:space="0" w:color="auto"/>
            </w:tcBorders>
          </w:tcPr>
          <w:p w14:paraId="757392A0" w14:textId="77777777"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Recovery</w:t>
            </w:r>
          </w:p>
          <w:p w14:paraId="5D30ADD6" w14:textId="6DCCEEAC" w:rsidR="001D2A18" w:rsidRPr="00AD22A5" w:rsidRDefault="001D2A18"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[ppb]</w:t>
            </w:r>
          </w:p>
        </w:tc>
      </w:tr>
      <w:tr w:rsidR="00722CD2" w:rsidRPr="00AD22A5" w14:paraId="6DC0D98B" w14:textId="2F89C40F" w:rsidTr="00E06429">
        <w:trPr>
          <w:jc w:val="center"/>
        </w:trPr>
        <w:tc>
          <w:tcPr>
            <w:tcW w:w="1483" w:type="dxa"/>
            <w:vMerge w:val="restart"/>
            <w:tcBorders>
              <w:top w:val="single" w:sz="4" w:space="0" w:color="auto"/>
            </w:tcBorders>
            <w:vAlign w:val="center"/>
          </w:tcPr>
          <w:p w14:paraId="2236C64D" w14:textId="1E437A1B" w:rsidR="00722CD2" w:rsidRPr="00AD22A5" w:rsidRDefault="00AD22A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Powdered</w:t>
            </w:r>
            <w:r w:rsidR="00722CD2" w:rsidRPr="00AD22A5">
              <w:rPr>
                <w:rFonts w:ascii="Arial" w:hAnsi="Arial" w:cs="Arial"/>
                <w:color w:val="262626"/>
                <w:sz w:val="16"/>
                <w:szCs w:val="16"/>
                <w:lang w:val="en-GB"/>
              </w:rPr>
              <w:t xml:space="preserve"> Milk</w:t>
            </w:r>
          </w:p>
          <w:p w14:paraId="5A4F6E4A" w14:textId="2A623C16"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for infant</w:t>
            </w:r>
          </w:p>
          <w:p w14:paraId="3446FFF9"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Borders>
              <w:top w:val="single" w:sz="4" w:space="0" w:color="auto"/>
            </w:tcBorders>
          </w:tcPr>
          <w:p w14:paraId="528DA5AC" w14:textId="39D04D6E"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0.1</w:t>
            </w:r>
            <w:r w:rsidR="0027285E" w:rsidRPr="00AD22A5">
              <w:rPr>
                <w:rFonts w:ascii="Arial" w:hAnsi="Arial" w:cs="Arial"/>
                <w:color w:val="262626"/>
                <w:sz w:val="16"/>
                <w:szCs w:val="16"/>
                <w:lang w:val="en-GB"/>
              </w:rPr>
              <w:t>0</w:t>
            </w:r>
          </w:p>
        </w:tc>
        <w:tc>
          <w:tcPr>
            <w:tcW w:w="1987" w:type="dxa"/>
            <w:tcBorders>
              <w:top w:val="single" w:sz="4" w:space="0" w:color="auto"/>
            </w:tcBorders>
            <w:vAlign w:val="center"/>
          </w:tcPr>
          <w:p w14:paraId="22D6CD4C" w14:textId="7C6DE31E"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0.11</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0.01</w:t>
            </w:r>
          </w:p>
        </w:tc>
        <w:tc>
          <w:tcPr>
            <w:tcW w:w="0" w:type="auto"/>
            <w:tcBorders>
              <w:top w:val="single" w:sz="4" w:space="0" w:color="auto"/>
            </w:tcBorders>
          </w:tcPr>
          <w:p w14:paraId="6786E790" w14:textId="7849EEED" w:rsidR="00722CD2" w:rsidRPr="00AD22A5" w:rsidRDefault="0027285E"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110.00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4.24</w:t>
            </w:r>
          </w:p>
        </w:tc>
        <w:tc>
          <w:tcPr>
            <w:tcW w:w="1742" w:type="dxa"/>
            <w:tcBorders>
              <w:top w:val="single" w:sz="4" w:space="0" w:color="auto"/>
            </w:tcBorders>
            <w:vAlign w:val="center"/>
          </w:tcPr>
          <w:p w14:paraId="258EAE48" w14:textId="7392FAC2"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0.11</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0.01</w:t>
            </w:r>
          </w:p>
        </w:tc>
        <w:tc>
          <w:tcPr>
            <w:tcW w:w="1105" w:type="dxa"/>
            <w:tcBorders>
              <w:top w:val="single" w:sz="4" w:space="0" w:color="auto"/>
            </w:tcBorders>
          </w:tcPr>
          <w:p w14:paraId="53333AB5" w14:textId="6679E6AF" w:rsidR="00722CD2" w:rsidRPr="00AD22A5" w:rsidRDefault="003373E4"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110.00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7.07</w:t>
            </w:r>
          </w:p>
        </w:tc>
      </w:tr>
      <w:tr w:rsidR="00722CD2" w:rsidRPr="00AD22A5" w14:paraId="51FE51BF" w14:textId="049FDBD7" w:rsidTr="00E06429">
        <w:trPr>
          <w:jc w:val="center"/>
        </w:trPr>
        <w:tc>
          <w:tcPr>
            <w:tcW w:w="1483" w:type="dxa"/>
            <w:vMerge/>
          </w:tcPr>
          <w:p w14:paraId="50EF3861"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Pr>
          <w:p w14:paraId="1467D12D" w14:textId="6FC88C41"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0.5</w:t>
            </w:r>
            <w:r w:rsidR="0027285E" w:rsidRPr="00AD22A5">
              <w:rPr>
                <w:rFonts w:ascii="Arial" w:hAnsi="Arial" w:cs="Arial"/>
                <w:color w:val="262626"/>
                <w:sz w:val="16"/>
                <w:szCs w:val="16"/>
                <w:lang w:val="en-GB"/>
              </w:rPr>
              <w:t>0</w:t>
            </w:r>
          </w:p>
        </w:tc>
        <w:tc>
          <w:tcPr>
            <w:tcW w:w="1987" w:type="dxa"/>
            <w:vAlign w:val="center"/>
          </w:tcPr>
          <w:p w14:paraId="0452D502" w14:textId="6E4F2A01"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0.47</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0.05</w:t>
            </w:r>
          </w:p>
        </w:tc>
        <w:tc>
          <w:tcPr>
            <w:tcW w:w="0" w:type="auto"/>
          </w:tcPr>
          <w:p w14:paraId="672CE6D6" w14:textId="1BF57698" w:rsidR="00722CD2" w:rsidRPr="00AD22A5" w:rsidRDefault="0027285E"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94.00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11.30</w:t>
            </w:r>
          </w:p>
        </w:tc>
        <w:tc>
          <w:tcPr>
            <w:tcW w:w="1742" w:type="dxa"/>
            <w:vAlign w:val="center"/>
          </w:tcPr>
          <w:p w14:paraId="78C25330" w14:textId="7C6E0940"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0.52</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0.03</w:t>
            </w:r>
          </w:p>
        </w:tc>
        <w:tc>
          <w:tcPr>
            <w:tcW w:w="1105" w:type="dxa"/>
          </w:tcPr>
          <w:p w14:paraId="03C16A7A" w14:textId="542B4B1A" w:rsidR="00722CD2" w:rsidRPr="00AD22A5" w:rsidRDefault="003373E4"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104.00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5.66</w:t>
            </w:r>
          </w:p>
        </w:tc>
      </w:tr>
      <w:tr w:rsidR="00722CD2" w:rsidRPr="00AD22A5" w14:paraId="4EA392D8" w14:textId="2E1E739B" w:rsidTr="00E06429">
        <w:trPr>
          <w:trHeight w:val="238"/>
          <w:jc w:val="center"/>
        </w:trPr>
        <w:tc>
          <w:tcPr>
            <w:tcW w:w="1483" w:type="dxa"/>
            <w:vMerge/>
          </w:tcPr>
          <w:p w14:paraId="2492E93A"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Pr>
          <w:p w14:paraId="6C6B467D" w14:textId="7BB97F96"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w:t>
            </w:r>
            <w:r w:rsidR="0027285E" w:rsidRPr="00AD22A5">
              <w:rPr>
                <w:rFonts w:ascii="Arial" w:hAnsi="Arial" w:cs="Arial"/>
                <w:color w:val="262626"/>
                <w:sz w:val="16"/>
                <w:szCs w:val="16"/>
                <w:lang w:val="en-GB"/>
              </w:rPr>
              <w:t>.00</w:t>
            </w:r>
          </w:p>
        </w:tc>
        <w:tc>
          <w:tcPr>
            <w:tcW w:w="1987" w:type="dxa"/>
            <w:vAlign w:val="center"/>
          </w:tcPr>
          <w:p w14:paraId="330A0B92" w14:textId="08A7D09B"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0.97</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0.85</w:t>
            </w:r>
          </w:p>
        </w:tc>
        <w:tc>
          <w:tcPr>
            <w:tcW w:w="0" w:type="auto"/>
          </w:tcPr>
          <w:p w14:paraId="684B1074" w14:textId="29A4A6F4" w:rsidR="00722CD2" w:rsidRPr="00AD22A5" w:rsidRDefault="0027285E"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97.00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8.49</w:t>
            </w:r>
          </w:p>
        </w:tc>
        <w:tc>
          <w:tcPr>
            <w:tcW w:w="1742" w:type="dxa"/>
            <w:vAlign w:val="center"/>
          </w:tcPr>
          <w:p w14:paraId="236AAE0B" w14:textId="421B3B49"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0.92</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0.15</w:t>
            </w:r>
          </w:p>
        </w:tc>
        <w:tc>
          <w:tcPr>
            <w:tcW w:w="1105" w:type="dxa"/>
          </w:tcPr>
          <w:p w14:paraId="6145DE5E" w14:textId="1BECFC0A" w:rsidR="00722CD2" w:rsidRPr="00AD22A5" w:rsidRDefault="003373E4"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102.00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1.40</w:t>
            </w:r>
          </w:p>
        </w:tc>
      </w:tr>
      <w:tr w:rsidR="00722CD2" w:rsidRPr="00AD22A5" w14:paraId="5081BAD4" w14:textId="5070ACEA" w:rsidTr="00E06429">
        <w:trPr>
          <w:trHeight w:val="238"/>
          <w:jc w:val="center"/>
        </w:trPr>
        <w:tc>
          <w:tcPr>
            <w:tcW w:w="1483" w:type="dxa"/>
            <w:vMerge/>
            <w:tcBorders>
              <w:bottom w:val="single" w:sz="4" w:space="0" w:color="auto"/>
            </w:tcBorders>
          </w:tcPr>
          <w:p w14:paraId="744540CE"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Borders>
              <w:bottom w:val="single" w:sz="4" w:space="0" w:color="auto"/>
            </w:tcBorders>
          </w:tcPr>
          <w:p w14:paraId="34FCA452" w14:textId="1660A5F1"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2</w:t>
            </w:r>
            <w:r w:rsidR="0027285E" w:rsidRPr="00AD22A5">
              <w:rPr>
                <w:rFonts w:ascii="Arial" w:hAnsi="Arial" w:cs="Arial"/>
                <w:color w:val="262626"/>
                <w:sz w:val="16"/>
                <w:szCs w:val="16"/>
                <w:lang w:val="en-GB"/>
              </w:rPr>
              <w:t>.00</w:t>
            </w:r>
          </w:p>
        </w:tc>
        <w:tc>
          <w:tcPr>
            <w:tcW w:w="1987" w:type="dxa"/>
            <w:tcBorders>
              <w:bottom w:val="single" w:sz="4" w:space="0" w:color="auto"/>
            </w:tcBorders>
            <w:vAlign w:val="center"/>
          </w:tcPr>
          <w:p w14:paraId="1FD424F6" w14:textId="2D9D8756"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2.03</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0.03</w:t>
            </w:r>
          </w:p>
        </w:tc>
        <w:tc>
          <w:tcPr>
            <w:tcW w:w="0" w:type="auto"/>
            <w:tcBorders>
              <w:bottom w:val="single" w:sz="4" w:space="0" w:color="auto"/>
            </w:tcBorders>
          </w:tcPr>
          <w:p w14:paraId="31F413BC" w14:textId="32D36655" w:rsidR="00722CD2" w:rsidRPr="00AD22A5" w:rsidRDefault="0027285E"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101.50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1.40</w:t>
            </w:r>
          </w:p>
        </w:tc>
        <w:tc>
          <w:tcPr>
            <w:tcW w:w="1742" w:type="dxa"/>
            <w:tcBorders>
              <w:bottom w:val="single" w:sz="4" w:space="0" w:color="auto"/>
            </w:tcBorders>
            <w:vAlign w:val="center"/>
          </w:tcPr>
          <w:p w14:paraId="289AAA3D" w14:textId="29BE371D"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1.98</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0.63</w:t>
            </w:r>
          </w:p>
        </w:tc>
        <w:tc>
          <w:tcPr>
            <w:tcW w:w="1105" w:type="dxa"/>
            <w:tcBorders>
              <w:bottom w:val="single" w:sz="4" w:space="0" w:color="auto"/>
            </w:tcBorders>
          </w:tcPr>
          <w:p w14:paraId="0DA67503" w14:textId="65161286" w:rsidR="00722CD2" w:rsidRPr="00AD22A5" w:rsidRDefault="003373E4"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99.00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3.18</w:t>
            </w:r>
          </w:p>
        </w:tc>
      </w:tr>
      <w:tr w:rsidR="00722CD2" w:rsidRPr="00AD22A5" w14:paraId="4528023D" w14:textId="45E3AC10" w:rsidTr="00E06429">
        <w:trPr>
          <w:trHeight w:val="238"/>
          <w:jc w:val="center"/>
        </w:trPr>
        <w:tc>
          <w:tcPr>
            <w:tcW w:w="1483" w:type="dxa"/>
            <w:vMerge w:val="restart"/>
            <w:tcBorders>
              <w:top w:val="single" w:sz="4" w:space="0" w:color="auto"/>
            </w:tcBorders>
            <w:vAlign w:val="center"/>
          </w:tcPr>
          <w:p w14:paraId="1BE93A99"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Beer</w:t>
            </w:r>
          </w:p>
        </w:tc>
        <w:tc>
          <w:tcPr>
            <w:tcW w:w="1276" w:type="dxa"/>
            <w:tcBorders>
              <w:top w:val="single" w:sz="4" w:space="0" w:color="auto"/>
            </w:tcBorders>
          </w:tcPr>
          <w:p w14:paraId="2AF4C122" w14:textId="0C41D99B"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0.1</w:t>
            </w:r>
            <w:r w:rsidR="009D32D5" w:rsidRPr="00AD22A5">
              <w:rPr>
                <w:rFonts w:ascii="Arial" w:hAnsi="Arial" w:cs="Arial"/>
                <w:color w:val="262626"/>
                <w:sz w:val="16"/>
                <w:szCs w:val="16"/>
                <w:lang w:val="en-GB"/>
              </w:rPr>
              <w:t>0</w:t>
            </w:r>
          </w:p>
        </w:tc>
        <w:tc>
          <w:tcPr>
            <w:tcW w:w="1987" w:type="dxa"/>
            <w:tcBorders>
              <w:top w:val="single" w:sz="4" w:space="0" w:color="auto"/>
            </w:tcBorders>
            <w:vAlign w:val="center"/>
          </w:tcPr>
          <w:p w14:paraId="5D79C26B" w14:textId="2DBDEDED"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0.13</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0.01</w:t>
            </w:r>
          </w:p>
        </w:tc>
        <w:tc>
          <w:tcPr>
            <w:tcW w:w="0" w:type="auto"/>
            <w:tcBorders>
              <w:top w:val="single" w:sz="4" w:space="0" w:color="auto"/>
            </w:tcBorders>
          </w:tcPr>
          <w:p w14:paraId="2370D877" w14:textId="73099ECC" w:rsidR="00722CD2" w:rsidRPr="00AD22A5" w:rsidRDefault="009D32D5" w:rsidP="000E77B1">
            <w:pPr>
              <w:pStyle w:val="Default"/>
              <w:tabs>
                <w:tab w:val="left" w:pos="5245"/>
              </w:tabs>
              <w:spacing w:line="264" w:lineRule="auto"/>
              <w:jc w:val="center"/>
              <w:rPr>
                <w:rFonts w:ascii="Arial" w:hAnsi="Arial" w:cs="Arial"/>
                <w:color w:val="auto"/>
                <w:sz w:val="16"/>
                <w:szCs w:val="16"/>
                <w:lang w:val="en-GB"/>
              </w:rPr>
            </w:pPr>
            <w:r w:rsidRPr="00AD22A5">
              <w:rPr>
                <w:rFonts w:ascii="Arial" w:hAnsi="Arial" w:cs="Arial"/>
                <w:color w:val="auto"/>
                <w:sz w:val="16"/>
                <w:szCs w:val="16"/>
                <w:lang w:val="en-GB"/>
              </w:rPr>
              <w:t>130.00</w:t>
            </w:r>
            <w:r w:rsidR="00E46F1E" w:rsidRPr="00AD22A5">
              <w:rPr>
                <w:rFonts w:ascii="Arial" w:hAnsi="Arial" w:cs="Arial"/>
                <w:color w:val="auto"/>
                <w:sz w:val="16"/>
                <w:szCs w:val="16"/>
                <w:lang w:val="en-GB"/>
              </w:rPr>
              <w:sym w:font="Symbol" w:char="F0B1"/>
            </w:r>
            <w:r w:rsidR="00E46F1E" w:rsidRPr="00AD22A5">
              <w:rPr>
                <w:rFonts w:ascii="Arial" w:hAnsi="Arial" w:cs="Arial"/>
                <w:color w:val="auto"/>
                <w:sz w:val="16"/>
                <w:szCs w:val="16"/>
                <w:lang w:val="en-GB"/>
              </w:rPr>
              <w:t>14.10</w:t>
            </w:r>
          </w:p>
        </w:tc>
        <w:tc>
          <w:tcPr>
            <w:tcW w:w="1742" w:type="dxa"/>
            <w:tcBorders>
              <w:top w:val="single" w:sz="4" w:space="0" w:color="auto"/>
            </w:tcBorders>
            <w:vAlign w:val="center"/>
          </w:tcPr>
          <w:p w14:paraId="23245D9D" w14:textId="28DC296E" w:rsidR="00722CD2" w:rsidRPr="00AD22A5" w:rsidRDefault="00722CD2" w:rsidP="000E77B1">
            <w:pPr>
              <w:pStyle w:val="Default"/>
              <w:tabs>
                <w:tab w:val="left" w:pos="5245"/>
              </w:tabs>
              <w:spacing w:line="264" w:lineRule="auto"/>
              <w:jc w:val="center"/>
              <w:rPr>
                <w:rFonts w:ascii="Arial" w:hAnsi="Arial" w:cs="Arial"/>
                <w:color w:val="auto"/>
                <w:sz w:val="16"/>
                <w:szCs w:val="16"/>
                <w:lang w:val="en-GB"/>
              </w:rPr>
            </w:pPr>
            <w:r w:rsidRPr="00AD22A5">
              <w:rPr>
                <w:rFonts w:ascii="Arial" w:hAnsi="Arial" w:cs="Arial"/>
                <w:color w:val="auto"/>
                <w:sz w:val="16"/>
                <w:szCs w:val="16"/>
                <w:lang w:val="en-GB"/>
              </w:rPr>
              <w:t>0.12</w:t>
            </w:r>
            <w:r w:rsidR="00E46F1E" w:rsidRPr="00AD22A5">
              <w:rPr>
                <w:rFonts w:ascii="Arial" w:hAnsi="Arial" w:cs="Arial"/>
                <w:color w:val="auto"/>
                <w:sz w:val="16"/>
                <w:szCs w:val="16"/>
                <w:lang w:val="en-GB"/>
              </w:rPr>
              <w:sym w:font="Symbol" w:char="F0B1"/>
            </w:r>
            <w:r w:rsidR="00E46F1E" w:rsidRPr="00AD22A5">
              <w:rPr>
                <w:rFonts w:ascii="Arial" w:hAnsi="Arial" w:cs="Arial"/>
                <w:color w:val="auto"/>
                <w:sz w:val="16"/>
                <w:szCs w:val="16"/>
                <w:lang w:val="en-GB"/>
              </w:rPr>
              <w:t>0.01</w:t>
            </w:r>
          </w:p>
        </w:tc>
        <w:tc>
          <w:tcPr>
            <w:tcW w:w="1105" w:type="dxa"/>
            <w:tcBorders>
              <w:top w:val="single" w:sz="4" w:space="0" w:color="auto"/>
            </w:tcBorders>
          </w:tcPr>
          <w:p w14:paraId="4A4CAF96" w14:textId="73DAB078" w:rsidR="00722CD2" w:rsidRPr="00AD22A5" w:rsidRDefault="009D32D5" w:rsidP="000E77B1">
            <w:pPr>
              <w:pStyle w:val="Default"/>
              <w:tabs>
                <w:tab w:val="left" w:pos="5245"/>
              </w:tabs>
              <w:spacing w:line="264" w:lineRule="auto"/>
              <w:jc w:val="center"/>
              <w:rPr>
                <w:rFonts w:ascii="Arial" w:hAnsi="Arial" w:cs="Arial"/>
                <w:color w:val="auto"/>
                <w:sz w:val="16"/>
                <w:szCs w:val="16"/>
                <w:lang w:val="en-GB"/>
              </w:rPr>
            </w:pPr>
            <w:r w:rsidRPr="00AD22A5">
              <w:rPr>
                <w:rFonts w:ascii="Arial" w:hAnsi="Arial" w:cs="Arial"/>
                <w:color w:val="auto"/>
                <w:sz w:val="16"/>
                <w:szCs w:val="16"/>
                <w:lang w:val="en-GB"/>
              </w:rPr>
              <w:t>120.00</w:t>
            </w:r>
            <w:r w:rsidR="00E46F1E" w:rsidRPr="00AD22A5">
              <w:rPr>
                <w:rFonts w:ascii="Arial" w:hAnsi="Arial" w:cs="Arial"/>
                <w:color w:val="auto"/>
                <w:sz w:val="16"/>
                <w:szCs w:val="16"/>
                <w:lang w:val="en-GB"/>
              </w:rPr>
              <w:sym w:font="Symbol" w:char="F0B1"/>
            </w:r>
            <w:r w:rsidR="00E46F1E" w:rsidRPr="00AD22A5">
              <w:rPr>
                <w:rFonts w:ascii="Arial" w:hAnsi="Arial" w:cs="Arial"/>
                <w:color w:val="auto"/>
                <w:sz w:val="16"/>
                <w:szCs w:val="16"/>
                <w:lang w:val="en-GB"/>
              </w:rPr>
              <w:t>7.07</w:t>
            </w:r>
          </w:p>
        </w:tc>
      </w:tr>
      <w:tr w:rsidR="00722CD2" w:rsidRPr="00AD22A5" w14:paraId="268B3F53" w14:textId="27EDED38" w:rsidTr="00E06429">
        <w:trPr>
          <w:trHeight w:val="238"/>
          <w:jc w:val="center"/>
        </w:trPr>
        <w:tc>
          <w:tcPr>
            <w:tcW w:w="1483" w:type="dxa"/>
            <w:vMerge/>
          </w:tcPr>
          <w:p w14:paraId="1D3AF7E0"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Pr>
          <w:p w14:paraId="754C7F5A" w14:textId="6F6E34C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0.5</w:t>
            </w:r>
            <w:r w:rsidR="009D32D5" w:rsidRPr="00AD22A5">
              <w:rPr>
                <w:rFonts w:ascii="Arial" w:hAnsi="Arial" w:cs="Arial"/>
                <w:color w:val="262626"/>
                <w:sz w:val="16"/>
                <w:szCs w:val="16"/>
                <w:lang w:val="en-GB"/>
              </w:rPr>
              <w:t>0</w:t>
            </w:r>
          </w:p>
        </w:tc>
        <w:tc>
          <w:tcPr>
            <w:tcW w:w="1987" w:type="dxa"/>
            <w:vAlign w:val="center"/>
          </w:tcPr>
          <w:p w14:paraId="7A440D69" w14:textId="2B5CA36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0.52</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0.04</w:t>
            </w:r>
          </w:p>
        </w:tc>
        <w:tc>
          <w:tcPr>
            <w:tcW w:w="0" w:type="auto"/>
          </w:tcPr>
          <w:p w14:paraId="5619B0DE" w14:textId="61DC5429"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104.00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8.49</w:t>
            </w:r>
          </w:p>
        </w:tc>
        <w:tc>
          <w:tcPr>
            <w:tcW w:w="1742" w:type="dxa"/>
            <w:vAlign w:val="center"/>
          </w:tcPr>
          <w:p w14:paraId="1FC36876" w14:textId="4CB63BD1"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0.53</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0.01</w:t>
            </w:r>
          </w:p>
        </w:tc>
        <w:tc>
          <w:tcPr>
            <w:tcW w:w="1105" w:type="dxa"/>
          </w:tcPr>
          <w:p w14:paraId="6DB240A0" w14:textId="45E8EA2C"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106.00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2.83</w:t>
            </w:r>
          </w:p>
        </w:tc>
      </w:tr>
      <w:tr w:rsidR="00722CD2" w:rsidRPr="00AD22A5" w14:paraId="0CE6D7DD" w14:textId="6A663EAC" w:rsidTr="00E06429">
        <w:trPr>
          <w:trHeight w:val="238"/>
          <w:jc w:val="center"/>
        </w:trPr>
        <w:tc>
          <w:tcPr>
            <w:tcW w:w="1483" w:type="dxa"/>
            <w:vMerge/>
          </w:tcPr>
          <w:p w14:paraId="47091F6E"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Pr>
          <w:p w14:paraId="3473BE9D" w14:textId="71EB9E3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w:t>
            </w:r>
            <w:r w:rsidR="009D32D5" w:rsidRPr="00AD22A5">
              <w:rPr>
                <w:rFonts w:ascii="Arial" w:hAnsi="Arial" w:cs="Arial"/>
                <w:color w:val="262626"/>
                <w:sz w:val="16"/>
                <w:szCs w:val="16"/>
                <w:lang w:val="en-GB"/>
              </w:rPr>
              <w:t>.00</w:t>
            </w:r>
          </w:p>
        </w:tc>
        <w:tc>
          <w:tcPr>
            <w:tcW w:w="1987" w:type="dxa"/>
            <w:vAlign w:val="center"/>
          </w:tcPr>
          <w:p w14:paraId="4407955A" w14:textId="2E3D6D60"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1.05</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0.07</w:t>
            </w:r>
          </w:p>
        </w:tc>
        <w:tc>
          <w:tcPr>
            <w:tcW w:w="0" w:type="auto"/>
          </w:tcPr>
          <w:p w14:paraId="35BD1415" w14:textId="5C95850E"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105.00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7.07</w:t>
            </w:r>
          </w:p>
        </w:tc>
        <w:tc>
          <w:tcPr>
            <w:tcW w:w="1742" w:type="dxa"/>
            <w:vAlign w:val="center"/>
          </w:tcPr>
          <w:p w14:paraId="71F98817" w14:textId="062195F9"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0.94</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0.04</w:t>
            </w:r>
          </w:p>
        </w:tc>
        <w:tc>
          <w:tcPr>
            <w:tcW w:w="1105" w:type="dxa"/>
          </w:tcPr>
          <w:p w14:paraId="6F7F32C2" w14:textId="136C6D28"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98.50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4.24</w:t>
            </w:r>
          </w:p>
        </w:tc>
      </w:tr>
      <w:tr w:rsidR="00722CD2" w:rsidRPr="00AD22A5" w14:paraId="20CA4D5D" w14:textId="7DCB3A5A" w:rsidTr="00E06429">
        <w:trPr>
          <w:trHeight w:val="238"/>
          <w:jc w:val="center"/>
        </w:trPr>
        <w:tc>
          <w:tcPr>
            <w:tcW w:w="1483" w:type="dxa"/>
            <w:vMerge/>
            <w:tcBorders>
              <w:bottom w:val="single" w:sz="4" w:space="0" w:color="auto"/>
            </w:tcBorders>
          </w:tcPr>
          <w:p w14:paraId="0EF3F65B" w14:textId="7777777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p>
        </w:tc>
        <w:tc>
          <w:tcPr>
            <w:tcW w:w="1276" w:type="dxa"/>
            <w:tcBorders>
              <w:bottom w:val="single" w:sz="4" w:space="0" w:color="auto"/>
            </w:tcBorders>
          </w:tcPr>
          <w:p w14:paraId="3EE8B249" w14:textId="7721A1C8"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2</w:t>
            </w:r>
            <w:r w:rsidR="009D32D5" w:rsidRPr="00AD22A5">
              <w:rPr>
                <w:rFonts w:ascii="Arial" w:hAnsi="Arial" w:cs="Arial"/>
                <w:color w:val="262626"/>
                <w:sz w:val="16"/>
                <w:szCs w:val="16"/>
                <w:lang w:val="en-GB"/>
              </w:rPr>
              <w:t>.00</w:t>
            </w:r>
          </w:p>
        </w:tc>
        <w:tc>
          <w:tcPr>
            <w:tcW w:w="1987" w:type="dxa"/>
            <w:tcBorders>
              <w:bottom w:val="single" w:sz="4" w:space="0" w:color="auto"/>
            </w:tcBorders>
            <w:vAlign w:val="center"/>
          </w:tcPr>
          <w:p w14:paraId="403EB5F5" w14:textId="0599CC94"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2.06</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0.12</w:t>
            </w:r>
          </w:p>
        </w:tc>
        <w:tc>
          <w:tcPr>
            <w:tcW w:w="0" w:type="auto"/>
            <w:tcBorders>
              <w:bottom w:val="single" w:sz="4" w:space="0" w:color="auto"/>
            </w:tcBorders>
          </w:tcPr>
          <w:p w14:paraId="02498391" w14:textId="6F1E53F5"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103.00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5.66</w:t>
            </w:r>
          </w:p>
        </w:tc>
        <w:tc>
          <w:tcPr>
            <w:tcW w:w="1742" w:type="dxa"/>
            <w:tcBorders>
              <w:bottom w:val="single" w:sz="4" w:space="0" w:color="auto"/>
            </w:tcBorders>
            <w:vAlign w:val="center"/>
          </w:tcPr>
          <w:p w14:paraId="40D75AFC" w14:textId="51832B27" w:rsidR="00722CD2" w:rsidRPr="00AD22A5" w:rsidRDefault="00722CD2"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1.96</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0.07</w:t>
            </w:r>
          </w:p>
        </w:tc>
        <w:tc>
          <w:tcPr>
            <w:tcW w:w="1105" w:type="dxa"/>
            <w:tcBorders>
              <w:bottom w:val="single" w:sz="4" w:space="0" w:color="auto"/>
            </w:tcBorders>
          </w:tcPr>
          <w:p w14:paraId="788A94E4" w14:textId="41A462D6" w:rsidR="00722CD2" w:rsidRPr="00AD22A5" w:rsidRDefault="009D32D5" w:rsidP="000E77B1">
            <w:pPr>
              <w:pStyle w:val="Default"/>
              <w:tabs>
                <w:tab w:val="left" w:pos="5245"/>
              </w:tabs>
              <w:spacing w:line="264" w:lineRule="auto"/>
              <w:jc w:val="center"/>
              <w:rPr>
                <w:rFonts w:ascii="Arial" w:hAnsi="Arial" w:cs="Arial"/>
                <w:color w:val="262626"/>
                <w:sz w:val="16"/>
                <w:szCs w:val="16"/>
                <w:lang w:val="en-GB"/>
              </w:rPr>
            </w:pPr>
            <w:r w:rsidRPr="00AD22A5">
              <w:rPr>
                <w:rFonts w:ascii="Arial" w:hAnsi="Arial" w:cs="Arial"/>
                <w:color w:val="262626"/>
                <w:sz w:val="16"/>
                <w:szCs w:val="16"/>
                <w:lang w:val="en-GB"/>
              </w:rPr>
              <w:t>98.00</w:t>
            </w:r>
            <w:r w:rsidR="00E46F1E" w:rsidRPr="00AD22A5">
              <w:rPr>
                <w:rFonts w:ascii="Arial" w:hAnsi="Arial" w:cs="Arial"/>
                <w:color w:val="262626"/>
                <w:sz w:val="16"/>
                <w:szCs w:val="16"/>
                <w:lang w:val="en-GB"/>
              </w:rPr>
              <w:sym w:font="Symbol" w:char="F0B1"/>
            </w:r>
            <w:r w:rsidR="00E46F1E" w:rsidRPr="00AD22A5">
              <w:rPr>
                <w:rFonts w:ascii="Arial" w:hAnsi="Arial" w:cs="Arial"/>
                <w:color w:val="262626"/>
                <w:sz w:val="16"/>
                <w:szCs w:val="16"/>
                <w:lang w:val="en-GB"/>
              </w:rPr>
              <w:t>4.54</w:t>
            </w:r>
          </w:p>
        </w:tc>
      </w:tr>
    </w:tbl>
    <w:p w14:paraId="51CCA748" w14:textId="77777777" w:rsidR="009D32D5" w:rsidRPr="00AD22A5" w:rsidRDefault="009D32D5" w:rsidP="000E77B1">
      <w:pPr>
        <w:pStyle w:val="CETBodytext"/>
        <w:jc w:val="center"/>
        <w:rPr>
          <w:rFonts w:cs="Arial"/>
          <w:color w:val="262626"/>
          <w:szCs w:val="18"/>
          <w:lang w:val="en-GB"/>
        </w:rPr>
      </w:pPr>
    </w:p>
    <w:p w14:paraId="20C6ED65" w14:textId="77777777" w:rsidR="006430BD" w:rsidRDefault="006430BD" w:rsidP="00A261AE">
      <w:pPr>
        <w:pStyle w:val="CETBodytext"/>
        <w:rPr>
          <w:rFonts w:cs="Arial"/>
          <w:color w:val="262626"/>
          <w:szCs w:val="18"/>
          <w:lang w:val="en-GB"/>
        </w:rPr>
      </w:pPr>
    </w:p>
    <w:p w14:paraId="483A45A9" w14:textId="09371255" w:rsidR="00A261AE" w:rsidRPr="00AD22A5" w:rsidRDefault="003E555B" w:rsidP="00A261AE">
      <w:pPr>
        <w:pStyle w:val="CETBodytext"/>
        <w:rPr>
          <w:rFonts w:cs="Arial"/>
          <w:color w:val="262626"/>
          <w:szCs w:val="18"/>
          <w:lang w:val="en-GB"/>
        </w:rPr>
      </w:pPr>
      <w:r w:rsidRPr="00AD22A5">
        <w:rPr>
          <w:rFonts w:cs="Arial"/>
          <w:color w:val="262626"/>
          <w:szCs w:val="18"/>
          <w:lang w:val="en-GB"/>
        </w:rPr>
        <w:t xml:space="preserve">Taking into consideration the dilution factors used for the AFB1 detection in food matrices that can range </w:t>
      </w:r>
      <w:r w:rsidR="00AD22A5" w:rsidRPr="00AD22A5">
        <w:rPr>
          <w:rFonts w:cs="Arial"/>
          <w:color w:val="262626"/>
          <w:szCs w:val="18"/>
          <w:lang w:val="en-GB"/>
        </w:rPr>
        <w:t>from</w:t>
      </w:r>
      <w:r w:rsidRPr="00AD22A5">
        <w:rPr>
          <w:rFonts w:cs="Arial"/>
          <w:color w:val="262626"/>
          <w:szCs w:val="18"/>
          <w:lang w:val="en-GB"/>
        </w:rPr>
        <w:t xml:space="preserve"> 5 to 20, </w:t>
      </w:r>
      <w:r w:rsidR="00170622" w:rsidRPr="00AD22A5">
        <w:rPr>
          <w:rFonts w:cs="Arial"/>
          <w:color w:val="262626"/>
          <w:szCs w:val="18"/>
          <w:lang w:val="en-GB"/>
        </w:rPr>
        <w:t>the</w:t>
      </w:r>
      <w:r w:rsidR="0011212E" w:rsidRPr="00AD22A5">
        <w:rPr>
          <w:rFonts w:cs="Arial"/>
          <w:color w:val="262626"/>
          <w:szCs w:val="18"/>
          <w:lang w:val="en-GB"/>
        </w:rPr>
        <w:t xml:space="preserve"> developed</w:t>
      </w:r>
      <w:r w:rsidR="00170622" w:rsidRPr="00AD22A5">
        <w:rPr>
          <w:rFonts w:cs="Arial"/>
          <w:color w:val="262626"/>
          <w:szCs w:val="18"/>
          <w:lang w:val="en-GB"/>
        </w:rPr>
        <w:t xml:space="preserve"> </w:t>
      </w:r>
      <w:r w:rsidR="0011212E" w:rsidRPr="00AD22A5">
        <w:rPr>
          <w:rFonts w:cs="Arial"/>
          <w:color w:val="262626"/>
          <w:szCs w:val="18"/>
          <w:lang w:val="en-GB"/>
        </w:rPr>
        <w:t>immunosensor</w:t>
      </w:r>
      <w:r w:rsidR="00170622" w:rsidRPr="00AD22A5">
        <w:rPr>
          <w:rFonts w:cs="Arial"/>
          <w:color w:val="262626"/>
          <w:szCs w:val="18"/>
          <w:lang w:val="en-GB"/>
        </w:rPr>
        <w:t xml:space="preserve"> show</w:t>
      </w:r>
      <w:r w:rsidR="0011212E" w:rsidRPr="00AD22A5">
        <w:rPr>
          <w:rFonts w:cs="Arial"/>
          <w:color w:val="262626"/>
          <w:szCs w:val="18"/>
          <w:lang w:val="en-GB"/>
        </w:rPr>
        <w:t>s</w:t>
      </w:r>
      <w:r w:rsidR="00170622" w:rsidRPr="00AD22A5">
        <w:rPr>
          <w:rFonts w:cs="Arial"/>
          <w:color w:val="262626"/>
          <w:szCs w:val="18"/>
          <w:lang w:val="en-GB"/>
        </w:rPr>
        <w:t xml:space="preserve"> a detection limit of 0.05 and 0.2 </w:t>
      </w:r>
      <w:r w:rsidR="00170622" w:rsidRPr="00AD22A5">
        <w:rPr>
          <w:rFonts w:cs="Arial"/>
          <w:color w:val="262626"/>
          <w:szCs w:val="18"/>
          <w:lang w:val="en-GB"/>
        </w:rPr>
        <w:sym w:font="Symbol" w:char="F06D"/>
      </w:r>
      <w:r w:rsidR="0011212E" w:rsidRPr="00AD22A5">
        <w:rPr>
          <w:rFonts w:cs="Arial"/>
          <w:color w:val="262626"/>
          <w:szCs w:val="18"/>
          <w:lang w:val="en-GB"/>
        </w:rPr>
        <w:t>g</w:t>
      </w:r>
      <w:r w:rsidR="00170622" w:rsidRPr="00AD22A5">
        <w:rPr>
          <w:rFonts w:cs="Arial"/>
          <w:color w:val="262626"/>
          <w:szCs w:val="18"/>
          <w:lang w:val="en-GB"/>
        </w:rPr>
        <w:t xml:space="preserve">/kg respectively, </w:t>
      </w:r>
      <w:r w:rsidR="00A261AE" w:rsidRPr="00AD22A5">
        <w:rPr>
          <w:rFonts w:cs="Arial"/>
          <w:color w:val="262626"/>
          <w:szCs w:val="18"/>
          <w:lang w:val="en-GB"/>
        </w:rPr>
        <w:t xml:space="preserve">highlighting </w:t>
      </w:r>
      <w:r w:rsidR="0011212E" w:rsidRPr="00AD22A5">
        <w:rPr>
          <w:rFonts w:cs="Arial"/>
          <w:color w:val="262626"/>
          <w:szCs w:val="18"/>
          <w:lang w:val="en-GB"/>
        </w:rPr>
        <w:t>its</w:t>
      </w:r>
      <w:r w:rsidR="00A261AE" w:rsidRPr="00AD22A5">
        <w:rPr>
          <w:rFonts w:cs="Arial"/>
          <w:color w:val="262626"/>
          <w:szCs w:val="18"/>
          <w:lang w:val="en-GB"/>
        </w:rPr>
        <w:t xml:space="preserve"> potential as a highly capable device for fast Aflatoxin B1 measurement in infant and adult food products.</w:t>
      </w:r>
    </w:p>
    <w:p w14:paraId="414BAF5A" w14:textId="31173284" w:rsidR="000B65CE" w:rsidRPr="00AD22A5" w:rsidRDefault="000E414A" w:rsidP="00A261AE">
      <w:pPr>
        <w:pStyle w:val="CETHeading1"/>
        <w:numPr>
          <w:ilvl w:val="0"/>
          <w:numId w:val="19"/>
        </w:numPr>
        <w:spacing w:line="264" w:lineRule="auto"/>
        <w:rPr>
          <w:lang w:val="en-GB"/>
        </w:rPr>
      </w:pPr>
      <w:r w:rsidRPr="00AD22A5">
        <w:rPr>
          <w:lang w:val="en-GB"/>
        </w:rPr>
        <w:t>Conclusions</w:t>
      </w:r>
    </w:p>
    <w:p w14:paraId="0F92F4DA" w14:textId="29391AAB" w:rsidR="00676672" w:rsidRPr="00AD22A5" w:rsidRDefault="0011212E" w:rsidP="009A46E4">
      <w:pPr>
        <w:pStyle w:val="CETBodytext"/>
        <w:rPr>
          <w:lang w:val="en-GB"/>
        </w:rPr>
      </w:pPr>
      <w:r w:rsidRPr="00AD22A5">
        <w:rPr>
          <w:lang w:val="en-GB"/>
        </w:rPr>
        <w:t>Label-</w:t>
      </w:r>
      <w:r w:rsidR="00370200" w:rsidRPr="00AD22A5">
        <w:rPr>
          <w:lang w:val="en-GB"/>
        </w:rPr>
        <w:t>free</w:t>
      </w:r>
      <w:r w:rsidR="004B6BAD" w:rsidRPr="00AD22A5">
        <w:rPr>
          <w:lang w:val="en-GB"/>
        </w:rPr>
        <w:t xml:space="preserve"> </w:t>
      </w:r>
      <w:r w:rsidR="00370200" w:rsidRPr="00AD22A5">
        <w:rPr>
          <w:lang w:val="en-GB"/>
        </w:rPr>
        <w:t>impedimetric immunosensors based on</w:t>
      </w:r>
      <w:r w:rsidR="004B6BAD" w:rsidRPr="00AD22A5">
        <w:rPr>
          <w:lang w:val="en-GB"/>
        </w:rPr>
        <w:t xml:space="preserve"> different immobilization techni</w:t>
      </w:r>
      <w:r w:rsidR="00370200" w:rsidRPr="00AD22A5">
        <w:rPr>
          <w:lang w:val="en-GB"/>
        </w:rPr>
        <w:t xml:space="preserve">ques of </w:t>
      </w:r>
      <w:r w:rsidRPr="00AD22A5">
        <w:rPr>
          <w:lang w:val="en-GB"/>
        </w:rPr>
        <w:t xml:space="preserve">monoclonal </w:t>
      </w:r>
      <w:r w:rsidR="00370200" w:rsidRPr="00AD22A5">
        <w:rPr>
          <w:lang w:val="en-GB"/>
        </w:rPr>
        <w:t>anti-AFB1 on gold</w:t>
      </w:r>
      <w:r w:rsidR="004B6BAD" w:rsidRPr="00AD22A5">
        <w:rPr>
          <w:lang w:val="en-GB"/>
        </w:rPr>
        <w:t xml:space="preserve"> electrodes have been presented in this work</w:t>
      </w:r>
      <w:r w:rsidR="00643874" w:rsidRPr="00AD22A5">
        <w:rPr>
          <w:lang w:val="en-GB"/>
        </w:rPr>
        <w:t xml:space="preserve">. </w:t>
      </w:r>
      <w:r w:rsidR="00DB4E15" w:rsidRPr="00AD22A5">
        <w:rPr>
          <w:lang w:val="en-GB"/>
        </w:rPr>
        <w:t xml:space="preserve">The comparison among the immobilization procedures analysed underlines the advantages of the oriented one which, allowing a higher number of antibodies, </w:t>
      </w:r>
      <w:r w:rsidR="006838A1" w:rsidRPr="00AD22A5">
        <w:rPr>
          <w:lang w:val="en-GB"/>
        </w:rPr>
        <w:t xml:space="preserve">reaches a very high sensitivity; however, </w:t>
      </w:r>
      <w:r w:rsidR="00DB4E15" w:rsidRPr="00AD22A5">
        <w:rPr>
          <w:lang w:val="en-GB"/>
        </w:rPr>
        <w:t>the use of fe</w:t>
      </w:r>
      <w:r w:rsidRPr="00AD22A5">
        <w:rPr>
          <w:lang w:val="en-GB"/>
        </w:rPr>
        <w:t>rrocene molecules as electron-</w:t>
      </w:r>
      <w:r w:rsidR="00DB4E15" w:rsidRPr="00AD22A5">
        <w:rPr>
          <w:lang w:val="en-GB"/>
        </w:rPr>
        <w:t>transferring mediator improve the electrical properties of the system, resulting in the lowest limit of detection (0.</w:t>
      </w:r>
      <w:r w:rsidRPr="00AD22A5">
        <w:rPr>
          <w:lang w:val="en-GB"/>
        </w:rPr>
        <w:t>05 ppb)</w:t>
      </w:r>
      <w:r w:rsidR="00643874" w:rsidRPr="00AD22A5">
        <w:rPr>
          <w:rFonts w:eastAsiaTheme="minorEastAsia" w:cs="Arial"/>
          <w:szCs w:val="18"/>
          <w:lang w:val="en-GB" w:eastAsia="it-IT" w:bidi="en-US"/>
        </w:rPr>
        <w:t xml:space="preserve"> show</w:t>
      </w:r>
      <w:r w:rsidRPr="00AD22A5">
        <w:rPr>
          <w:rFonts w:eastAsiaTheme="minorEastAsia" w:cs="Arial"/>
          <w:szCs w:val="18"/>
          <w:lang w:val="en-GB" w:eastAsia="it-IT" w:bidi="en-US"/>
        </w:rPr>
        <w:t>ing</w:t>
      </w:r>
      <w:r w:rsidR="00643874" w:rsidRPr="00AD22A5">
        <w:rPr>
          <w:rFonts w:eastAsiaTheme="minorEastAsia" w:cs="Arial"/>
          <w:szCs w:val="18"/>
          <w:lang w:val="en-GB" w:eastAsia="it-IT" w:bidi="en-US"/>
        </w:rPr>
        <w:t xml:space="preserve"> the </w:t>
      </w:r>
      <w:r w:rsidR="004B6BAD" w:rsidRPr="00AD22A5">
        <w:rPr>
          <w:rFonts w:eastAsiaTheme="minorEastAsia" w:cs="Arial"/>
          <w:szCs w:val="18"/>
          <w:lang w:val="en-GB" w:eastAsia="it-IT" w:bidi="en-US"/>
        </w:rPr>
        <w:t>proposed</w:t>
      </w:r>
      <w:r w:rsidR="00643874" w:rsidRPr="00AD22A5">
        <w:rPr>
          <w:rFonts w:eastAsiaTheme="minorEastAsia" w:cs="Arial"/>
          <w:szCs w:val="18"/>
          <w:lang w:val="en-GB" w:eastAsia="it-IT" w:bidi="en-US"/>
        </w:rPr>
        <w:t xml:space="preserve"> </w:t>
      </w:r>
      <w:r w:rsidR="004B6BAD" w:rsidRPr="00AD22A5">
        <w:rPr>
          <w:rFonts w:eastAsiaTheme="minorEastAsia" w:cs="Arial"/>
          <w:szCs w:val="18"/>
          <w:lang w:val="en-GB" w:eastAsia="it-IT" w:bidi="en-US"/>
        </w:rPr>
        <w:t>immuno</w:t>
      </w:r>
      <w:r w:rsidR="00643874" w:rsidRPr="00AD22A5">
        <w:rPr>
          <w:rFonts w:eastAsiaTheme="minorEastAsia" w:cs="Arial"/>
          <w:szCs w:val="18"/>
          <w:lang w:val="en-GB" w:eastAsia="it-IT" w:bidi="en-US"/>
        </w:rPr>
        <w:t xml:space="preserve">sensor as a highly capable analytical device for a fast </w:t>
      </w:r>
      <w:r w:rsidRPr="00AD22A5">
        <w:rPr>
          <w:rFonts w:eastAsiaTheme="minorEastAsia" w:cs="Arial"/>
          <w:szCs w:val="18"/>
          <w:lang w:val="en-GB" w:eastAsia="it-IT" w:bidi="en-US"/>
        </w:rPr>
        <w:t xml:space="preserve">AFB1 </w:t>
      </w:r>
      <w:r w:rsidR="00643874" w:rsidRPr="00AD22A5">
        <w:rPr>
          <w:rFonts w:eastAsiaTheme="minorEastAsia" w:cs="Arial"/>
          <w:szCs w:val="18"/>
          <w:lang w:val="en-GB" w:eastAsia="it-IT" w:bidi="en-US"/>
        </w:rPr>
        <w:t xml:space="preserve">measurement </w:t>
      </w:r>
      <w:r w:rsidR="004B6BAD" w:rsidRPr="00AD22A5">
        <w:rPr>
          <w:rFonts w:eastAsiaTheme="minorEastAsia" w:cs="Arial"/>
          <w:szCs w:val="18"/>
          <w:lang w:val="en-GB" w:eastAsia="it-IT" w:bidi="en-US"/>
        </w:rPr>
        <w:t xml:space="preserve">in </w:t>
      </w:r>
      <w:r w:rsidR="004B6BAD" w:rsidRPr="00AD22A5">
        <w:rPr>
          <w:rFonts w:eastAsiaTheme="minorEastAsia" w:cs="Arial"/>
          <w:szCs w:val="18"/>
          <w:lang w:val="en-GB" w:eastAsia="it-IT"/>
        </w:rPr>
        <w:t>a wide range of food products, including food</w:t>
      </w:r>
      <w:r w:rsidRPr="00AD22A5">
        <w:rPr>
          <w:rFonts w:eastAsiaTheme="minorEastAsia" w:cs="Arial"/>
          <w:szCs w:val="18"/>
          <w:lang w:val="en-GB" w:eastAsia="it-IT"/>
        </w:rPr>
        <w:t>s</w:t>
      </w:r>
      <w:r w:rsidR="004B6BAD" w:rsidRPr="00AD22A5">
        <w:rPr>
          <w:rFonts w:eastAsiaTheme="minorEastAsia" w:cs="Arial"/>
          <w:szCs w:val="18"/>
          <w:lang w:val="en-GB" w:eastAsia="it-IT"/>
        </w:rPr>
        <w:t xml:space="preserve"> for infant</w:t>
      </w:r>
      <w:r w:rsidR="00643874" w:rsidRPr="00AD22A5">
        <w:rPr>
          <w:rFonts w:eastAsiaTheme="minorEastAsia" w:cs="Arial"/>
          <w:szCs w:val="18"/>
          <w:lang w:val="en-GB" w:eastAsia="it-IT" w:bidi="en-US"/>
        </w:rPr>
        <w:t xml:space="preserve">. </w:t>
      </w:r>
    </w:p>
    <w:p w14:paraId="7C5783ED" w14:textId="77777777" w:rsidR="004175D9" w:rsidRPr="00AD22A5" w:rsidRDefault="004175D9" w:rsidP="009A46E4">
      <w:pPr>
        <w:pStyle w:val="CETBodytext"/>
        <w:rPr>
          <w:lang w:val="en-GB"/>
        </w:rPr>
      </w:pPr>
    </w:p>
    <w:p w14:paraId="446D21E5" w14:textId="77777777" w:rsidR="000E414A" w:rsidRPr="00AD22A5" w:rsidRDefault="00643874" w:rsidP="00523110">
      <w:pPr>
        <w:pStyle w:val="CETReference"/>
        <w:contextualSpacing/>
        <w:rPr>
          <w:sz w:val="20"/>
          <w:lang w:val="en-GB"/>
        </w:rPr>
      </w:pPr>
      <w:r w:rsidRPr="00AD22A5">
        <w:rPr>
          <w:sz w:val="20"/>
          <w:lang w:val="en-GB"/>
        </w:rPr>
        <w:t>References</w:t>
      </w:r>
    </w:p>
    <w:p w14:paraId="71A839B0" w14:textId="6DFD153F" w:rsidR="00816039" w:rsidRPr="00AD22A5" w:rsidRDefault="00816039" w:rsidP="00523110">
      <w:pPr>
        <w:pStyle w:val="CETReference-text"/>
        <w:contextualSpacing/>
      </w:pPr>
      <w:r w:rsidRPr="00AD22A5">
        <w:t>Adanyi N., Levkovets I.A., Rodriguez-Gil S., Ronald A., Varadi M., Szendro I., 2007. Development of immunosensor based on OWLS tech</w:t>
      </w:r>
      <w:r w:rsidR="008B314A" w:rsidRPr="00AD22A5">
        <w:t>n</w:t>
      </w:r>
      <w:r w:rsidRPr="00AD22A5">
        <w:t>ique for determining Aflatoxin B1 and Ochratoxin A, Biosensors and Bioelectronics, 22, 797-802</w:t>
      </w:r>
      <w:r w:rsidR="00C0798D" w:rsidRPr="00AD22A5">
        <w:t>.</w:t>
      </w:r>
    </w:p>
    <w:p w14:paraId="4470A40B" w14:textId="1C3B1FD6" w:rsidR="00816039" w:rsidRPr="00AD22A5" w:rsidRDefault="00816039" w:rsidP="00816039">
      <w:pPr>
        <w:pStyle w:val="CETReference-text"/>
      </w:pPr>
      <w:r w:rsidRPr="00BB3052">
        <w:rPr>
          <w:lang w:val="it-IT"/>
        </w:rPr>
        <w:t xml:space="preserve">Amida N., Micheli M., Palleschi G, 2004. </w:t>
      </w:r>
      <w:r w:rsidR="007D2E5C" w:rsidRPr="00AD22A5">
        <w:t>Electrochemical immunosensor for determination of aflatoxin B</w:t>
      </w:r>
      <w:r w:rsidR="007D2E5C" w:rsidRPr="00AD22A5">
        <w:rPr>
          <w:vertAlign w:val="subscript"/>
        </w:rPr>
        <w:t>1</w:t>
      </w:r>
      <w:r w:rsidR="008E5DE0">
        <w:rPr>
          <w:vertAlign w:val="subscript"/>
        </w:rPr>
        <w:t xml:space="preserve"> </w:t>
      </w:r>
      <w:r w:rsidR="007D2E5C" w:rsidRPr="00AD22A5">
        <w:t>in barley</w:t>
      </w:r>
      <w:r w:rsidRPr="00AD22A5">
        <w:t xml:space="preserve">, Analytica </w:t>
      </w:r>
      <w:proofErr w:type="spellStart"/>
      <w:r w:rsidRPr="00AD22A5">
        <w:t>Chimica</w:t>
      </w:r>
      <w:proofErr w:type="spellEnd"/>
      <w:r w:rsidRPr="00AD22A5">
        <w:t xml:space="preserve"> Acta, 50, 159-164</w:t>
      </w:r>
      <w:r w:rsidR="00C0798D" w:rsidRPr="00AD22A5">
        <w:t>.</w:t>
      </w:r>
    </w:p>
    <w:p w14:paraId="3EE8CAD3" w14:textId="03B9E30A" w:rsidR="004A199C" w:rsidRPr="00AD22A5" w:rsidRDefault="004A199C" w:rsidP="007A66DF">
      <w:pPr>
        <w:pStyle w:val="CETReference-text"/>
      </w:pPr>
      <w:r w:rsidRPr="00AD22A5">
        <w:t>Bacher G., Pal S., Kanungo L., Bhand S., 2012. A label-free silver wire based impedimetric immunosensor for detection of aflatoxin M1 in milk, Sensors and Actuators B: Chemical, 168, 223-230.</w:t>
      </w:r>
    </w:p>
    <w:p w14:paraId="395BFA75" w14:textId="6B038D78" w:rsidR="00575889" w:rsidRPr="00AD22A5" w:rsidRDefault="00575889" w:rsidP="007A66DF">
      <w:pPr>
        <w:pStyle w:val="CETReference-text"/>
      </w:pPr>
      <w:r w:rsidRPr="00AD22A5">
        <w:t>Kim E., Kim K., Yang H., Kim Y.T., Kwak J., 2003. Enzyme-Amplified Electrochemical Detection of DNA Using Electrocatalysis of Ferrocenyl-Tethered Dendrimer, Analytical Chemistry, 75, 5665-5672.</w:t>
      </w:r>
    </w:p>
    <w:p w14:paraId="551FA7F2" w14:textId="3FE109FC" w:rsidR="009B1D71" w:rsidRPr="00AD22A5" w:rsidRDefault="00C0798D" w:rsidP="007A66DF">
      <w:pPr>
        <w:pStyle w:val="CETReference-text"/>
      </w:pPr>
      <w:r w:rsidRPr="00BB3052">
        <w:rPr>
          <w:lang w:val="it-IT"/>
        </w:rPr>
        <w:t xml:space="preserve">Malvano F., </w:t>
      </w:r>
      <w:proofErr w:type="spellStart"/>
      <w:r w:rsidRPr="00BB3052">
        <w:rPr>
          <w:lang w:val="it-IT"/>
        </w:rPr>
        <w:t>Pilloton</w:t>
      </w:r>
      <w:proofErr w:type="spellEnd"/>
      <w:r w:rsidRPr="00BB3052">
        <w:rPr>
          <w:lang w:val="it-IT"/>
        </w:rPr>
        <w:t xml:space="preserve"> R., Albanese D., 2018. </w:t>
      </w:r>
      <w:r w:rsidRPr="00AD22A5">
        <w:t>Sensitive detection of Escherichia Coli O157:H7 in food products by impedimetric immunosensors, Sensors, 18,</w:t>
      </w:r>
      <w:r w:rsidR="008641C1" w:rsidRPr="00AD22A5">
        <w:t xml:space="preserve"> 2168.</w:t>
      </w:r>
      <w:r w:rsidRPr="00AD22A5">
        <w:t xml:space="preserve">  </w:t>
      </w:r>
    </w:p>
    <w:p w14:paraId="37D93210" w14:textId="783E4EB9" w:rsidR="007A66DF" w:rsidRPr="00AD22A5" w:rsidRDefault="00AE37FC" w:rsidP="007A66DF">
      <w:pPr>
        <w:pStyle w:val="CETReference-text"/>
      </w:pPr>
      <w:r w:rsidRPr="00BB3052">
        <w:rPr>
          <w:lang w:val="it-IT"/>
        </w:rPr>
        <w:t xml:space="preserve">Malvano F., Albanese D., </w:t>
      </w:r>
      <w:proofErr w:type="spellStart"/>
      <w:r w:rsidRPr="00BB3052">
        <w:rPr>
          <w:lang w:val="it-IT"/>
        </w:rPr>
        <w:t>Pilloton</w:t>
      </w:r>
      <w:proofErr w:type="spellEnd"/>
      <w:r w:rsidRPr="00BB3052">
        <w:rPr>
          <w:lang w:val="it-IT"/>
        </w:rPr>
        <w:t xml:space="preserve"> R., Di Matteo</w:t>
      </w:r>
      <w:r w:rsidR="007A66DF" w:rsidRPr="00BB3052">
        <w:rPr>
          <w:lang w:val="it-IT"/>
        </w:rPr>
        <w:t xml:space="preserve"> M., Crescitelli, A.</w:t>
      </w:r>
      <w:r w:rsidRPr="00BB3052">
        <w:rPr>
          <w:lang w:val="it-IT"/>
        </w:rPr>
        <w:t>, 2017</w:t>
      </w:r>
      <w:r w:rsidR="00C0798D" w:rsidRPr="00BB3052">
        <w:rPr>
          <w:lang w:val="it-IT"/>
        </w:rPr>
        <w:t>a</w:t>
      </w:r>
      <w:r w:rsidRPr="00BB3052">
        <w:rPr>
          <w:lang w:val="it-IT"/>
        </w:rPr>
        <w:t>.</w:t>
      </w:r>
      <w:r w:rsidR="007A66DF" w:rsidRPr="00BB3052">
        <w:rPr>
          <w:lang w:val="it-IT"/>
        </w:rPr>
        <w:t xml:space="preserve"> </w:t>
      </w:r>
      <w:r w:rsidR="007A66DF" w:rsidRPr="00AD22A5">
        <w:t xml:space="preserve">A new label-free impedimetric affinity sensor based on chiolinesterase for detection of </w:t>
      </w:r>
      <w:r w:rsidR="00AD22A5" w:rsidRPr="00AD22A5">
        <w:t>organophosphorus</w:t>
      </w:r>
      <w:r w:rsidR="007A66DF" w:rsidRPr="00AD22A5">
        <w:t xml:space="preserve"> and carbamic pesticides in food sample: Impedimetri</w:t>
      </w:r>
      <w:r w:rsidR="008641C1" w:rsidRPr="00AD22A5">
        <w:t>c versus Amperometric detection,</w:t>
      </w:r>
      <w:r w:rsidR="007A66DF" w:rsidRPr="00AD22A5">
        <w:t xml:space="preserve"> Food Bioprocess Technology</w:t>
      </w:r>
      <w:r w:rsidR="00C0798D" w:rsidRPr="00AD22A5">
        <w:t>, 10, 1834-1843.</w:t>
      </w:r>
    </w:p>
    <w:p w14:paraId="22625C3E" w14:textId="7820BDE4" w:rsidR="007A66DF" w:rsidRPr="00AD22A5" w:rsidRDefault="00C0798D" w:rsidP="007A66DF">
      <w:pPr>
        <w:pStyle w:val="CETReference-text"/>
      </w:pPr>
      <w:r w:rsidRPr="00BB3052">
        <w:rPr>
          <w:lang w:val="it-IT"/>
        </w:rPr>
        <w:t xml:space="preserve">Malvano F., Albanese D., </w:t>
      </w:r>
      <w:proofErr w:type="spellStart"/>
      <w:r w:rsidRPr="00BB3052">
        <w:rPr>
          <w:lang w:val="it-IT"/>
        </w:rPr>
        <w:t>Pilloton</w:t>
      </w:r>
      <w:proofErr w:type="spellEnd"/>
      <w:r w:rsidRPr="00BB3052">
        <w:rPr>
          <w:lang w:val="it-IT"/>
        </w:rPr>
        <w:t xml:space="preserve"> R., Di Matteo</w:t>
      </w:r>
      <w:r w:rsidR="007A66DF" w:rsidRPr="00BB3052">
        <w:rPr>
          <w:lang w:val="it-IT"/>
        </w:rPr>
        <w:t xml:space="preserve"> M.</w:t>
      </w:r>
      <w:r w:rsidRPr="00BB3052">
        <w:rPr>
          <w:lang w:val="it-IT"/>
        </w:rPr>
        <w:t>, 2017b.</w:t>
      </w:r>
      <w:r w:rsidR="007A66DF" w:rsidRPr="00BB3052">
        <w:rPr>
          <w:lang w:val="it-IT"/>
        </w:rPr>
        <w:t xml:space="preserve"> </w:t>
      </w:r>
      <w:r w:rsidR="007A66DF" w:rsidRPr="00AD22A5">
        <w:t>A new label-free impedimetric aptasensor for</w:t>
      </w:r>
      <w:r w:rsidR="008641C1" w:rsidRPr="00AD22A5">
        <w:t xml:space="preserve"> gluten detection,</w:t>
      </w:r>
      <w:r w:rsidRPr="00AD22A5">
        <w:t xml:space="preserve"> Food Control, 79, 200-206.</w:t>
      </w:r>
    </w:p>
    <w:p w14:paraId="3279747E" w14:textId="7B574E15" w:rsidR="007A66DF" w:rsidRPr="00AD22A5" w:rsidRDefault="00C0798D" w:rsidP="007A66DF">
      <w:pPr>
        <w:pStyle w:val="CETReference-text"/>
      </w:pPr>
      <w:r w:rsidRPr="00BB3052">
        <w:rPr>
          <w:lang w:val="it-IT"/>
        </w:rPr>
        <w:t>Malvano F., Albanese D., Crescitelli</w:t>
      </w:r>
      <w:r w:rsidR="007A66DF" w:rsidRPr="00BB3052">
        <w:rPr>
          <w:lang w:val="it-IT"/>
        </w:rPr>
        <w:t xml:space="preserve"> A., </w:t>
      </w:r>
      <w:proofErr w:type="spellStart"/>
      <w:r w:rsidR="007A66DF" w:rsidRPr="00BB3052">
        <w:rPr>
          <w:lang w:val="it-IT"/>
        </w:rPr>
        <w:t>Pillot</w:t>
      </w:r>
      <w:r w:rsidRPr="00BB3052">
        <w:rPr>
          <w:lang w:val="it-IT"/>
        </w:rPr>
        <w:t>on</w:t>
      </w:r>
      <w:proofErr w:type="spellEnd"/>
      <w:r w:rsidRPr="00BB3052">
        <w:rPr>
          <w:lang w:val="it-IT"/>
        </w:rPr>
        <w:t xml:space="preserve"> R., Esposito</w:t>
      </w:r>
      <w:r w:rsidR="007A66DF" w:rsidRPr="00BB3052">
        <w:rPr>
          <w:lang w:val="it-IT"/>
        </w:rPr>
        <w:t xml:space="preserve"> E.</w:t>
      </w:r>
      <w:r w:rsidRPr="00BB3052">
        <w:rPr>
          <w:lang w:val="it-IT"/>
        </w:rPr>
        <w:t>, 2016a.</w:t>
      </w:r>
      <w:r w:rsidR="007A66DF" w:rsidRPr="00BB3052">
        <w:rPr>
          <w:lang w:val="it-IT"/>
        </w:rPr>
        <w:t xml:space="preserve"> </w:t>
      </w:r>
      <w:r w:rsidR="007A66DF" w:rsidRPr="00AD22A5">
        <w:t>Impedimetric Label-Free Immunosensor on Disposable Modified Screen-Prin</w:t>
      </w:r>
      <w:r w:rsidR="008641C1" w:rsidRPr="00AD22A5">
        <w:t>ted Electrodes for Ochratoxin A,</w:t>
      </w:r>
      <w:r w:rsidR="007A66DF" w:rsidRPr="00AD22A5">
        <w:t xml:space="preserve"> Biosensors</w:t>
      </w:r>
      <w:r w:rsidRPr="00AD22A5">
        <w:t>, 6,33.</w:t>
      </w:r>
    </w:p>
    <w:p w14:paraId="7876C190" w14:textId="51D5E121" w:rsidR="007A66DF" w:rsidRPr="00AD22A5" w:rsidRDefault="00C0798D" w:rsidP="007A66DF">
      <w:pPr>
        <w:pStyle w:val="CETReference-text"/>
      </w:pPr>
      <w:r w:rsidRPr="00BB3052">
        <w:rPr>
          <w:lang w:val="it-IT"/>
        </w:rPr>
        <w:t xml:space="preserve">Malvano F., Albanese D., </w:t>
      </w:r>
      <w:proofErr w:type="spellStart"/>
      <w:r w:rsidRPr="00BB3052">
        <w:rPr>
          <w:lang w:val="it-IT"/>
        </w:rPr>
        <w:t>Pilloton</w:t>
      </w:r>
      <w:proofErr w:type="spellEnd"/>
      <w:r w:rsidRPr="00BB3052">
        <w:rPr>
          <w:lang w:val="it-IT"/>
        </w:rPr>
        <w:t xml:space="preserve"> R., Di Matteo</w:t>
      </w:r>
      <w:r w:rsidR="007A66DF" w:rsidRPr="00BB3052">
        <w:rPr>
          <w:lang w:val="it-IT"/>
        </w:rPr>
        <w:t xml:space="preserve"> M.</w:t>
      </w:r>
      <w:r w:rsidRPr="00BB3052">
        <w:rPr>
          <w:lang w:val="it-IT"/>
        </w:rPr>
        <w:t>, 2016b.</w:t>
      </w:r>
      <w:r w:rsidR="007A66DF" w:rsidRPr="00BB3052">
        <w:rPr>
          <w:lang w:val="it-IT"/>
        </w:rPr>
        <w:t xml:space="preserve"> </w:t>
      </w:r>
      <w:r w:rsidR="007A66DF" w:rsidRPr="00AD22A5">
        <w:t>A highly sensitive impedimetric label free immunosensor for Ochrat</w:t>
      </w:r>
      <w:r w:rsidR="008641C1" w:rsidRPr="00AD22A5">
        <w:t>oxin measurement in cocoa beans,</w:t>
      </w:r>
      <w:r w:rsidR="007A66DF" w:rsidRPr="00AD22A5">
        <w:t xml:space="preserve"> Foo</w:t>
      </w:r>
      <w:r w:rsidRPr="00AD22A5">
        <w:t>d Chemistry</w:t>
      </w:r>
      <w:r w:rsidR="007A66DF" w:rsidRPr="00AD22A5">
        <w:t>, 212, 688-694</w:t>
      </w:r>
      <w:r w:rsidRPr="00AD22A5">
        <w:t>.</w:t>
      </w:r>
    </w:p>
    <w:p w14:paraId="5BC9E65D" w14:textId="1EFBBF9A" w:rsidR="00A76545" w:rsidRPr="00AD22A5" w:rsidRDefault="00A76545" w:rsidP="009B1D71">
      <w:pPr>
        <w:pStyle w:val="CETReference-text"/>
      </w:pPr>
      <w:r w:rsidRPr="00AD22A5">
        <w:t xml:space="preserve">Mollea C., </w:t>
      </w:r>
      <w:r w:rsidR="00AD22A5" w:rsidRPr="00AD22A5">
        <w:t>Bosco</w:t>
      </w:r>
      <w:r w:rsidR="00AD22A5">
        <w:t xml:space="preserve"> </w:t>
      </w:r>
      <w:r w:rsidR="00AD22A5" w:rsidRPr="00AD22A5">
        <w:t>F</w:t>
      </w:r>
      <w:r w:rsidRPr="00AD22A5">
        <w:t>., 2015. Mycotoxins: Are They Perceived as a Serious Threat for the Human Health?, Che</w:t>
      </w:r>
      <w:r w:rsidR="000B7D6F" w:rsidRPr="00AD22A5">
        <w:t>mical Engineering Transactions, 44</w:t>
      </w:r>
      <w:r w:rsidR="006107A1" w:rsidRPr="00AD22A5">
        <w:t>,133-138</w:t>
      </w:r>
      <w:r w:rsidR="009B3E98" w:rsidRPr="00AD22A5">
        <w:t>.</w:t>
      </w:r>
    </w:p>
    <w:p w14:paraId="0D2ED7A8" w14:textId="649DEE4E" w:rsidR="0023592C" w:rsidRPr="00AD22A5" w:rsidRDefault="00470E6D" w:rsidP="007E6AED">
      <w:pPr>
        <w:pStyle w:val="CETReference-text"/>
      </w:pPr>
      <w:r w:rsidRPr="00AD22A5">
        <w:t>Owino J.H.O., ignaszak A., Al-Ahmed A., Naker O.G.L., Alemu H., Ngila J.C., Iwuoha E.I., 2007. Modellin</w:t>
      </w:r>
      <w:r w:rsidR="006107A1" w:rsidRPr="00AD22A5">
        <w:t>g</w:t>
      </w:r>
      <w:r w:rsidRPr="00AD22A5">
        <w:t xml:space="preserve"> of the impedimetric responses of an aflatoxin B1 immunosensor prepared on an electrosynthetic polyaniline platform, Analytical and Bioanalytical Chemistry, 388, 1069-1074.</w:t>
      </w:r>
    </w:p>
    <w:p w14:paraId="19CC0F03" w14:textId="23411C60" w:rsidR="009B3E98" w:rsidRPr="00AD22A5" w:rsidRDefault="009B3E98" w:rsidP="007E6AED">
      <w:pPr>
        <w:pStyle w:val="CETReference-text"/>
      </w:pPr>
      <w:proofErr w:type="spellStart"/>
      <w:r w:rsidRPr="00BB3052">
        <w:rPr>
          <w:lang w:val="it-IT"/>
        </w:rPr>
        <w:t>Sannini</w:t>
      </w:r>
      <w:proofErr w:type="spellEnd"/>
      <w:r w:rsidRPr="00BB3052">
        <w:rPr>
          <w:lang w:val="it-IT"/>
        </w:rPr>
        <w:t xml:space="preserve"> A., Albanese D., Malvano F., Crescitelli A., Di Matteo M., 2015.</w:t>
      </w:r>
      <w:r w:rsidRPr="00BB3052">
        <w:rPr>
          <w:rFonts w:cs="Arial"/>
          <w:sz w:val="40"/>
          <w:szCs w:val="40"/>
          <w:lang w:val="it-IT" w:eastAsia="it-IT"/>
        </w:rPr>
        <w:t xml:space="preserve"> </w:t>
      </w:r>
      <w:r w:rsidRPr="00AD22A5">
        <w:t xml:space="preserve">An </w:t>
      </w:r>
      <w:proofErr w:type="spellStart"/>
      <w:r w:rsidRPr="00AD22A5">
        <w:t>Amperometric</w:t>
      </w:r>
      <w:proofErr w:type="spellEnd"/>
      <w:r w:rsidRPr="00AD22A5">
        <w:t xml:space="preserve"> Biosensor for the Determination of Lactic Acid During Malolactic Fermentation, Chemical Engineering Transactions, 44,</w:t>
      </w:r>
      <w:r w:rsidR="008E5DE0">
        <w:t xml:space="preserve"> </w:t>
      </w:r>
      <w:bookmarkStart w:id="1" w:name="_GoBack"/>
      <w:bookmarkEnd w:id="1"/>
      <w:r w:rsidRPr="00AD22A5">
        <w:t>283-288.</w:t>
      </w:r>
    </w:p>
    <w:p w14:paraId="01D27123" w14:textId="77777777" w:rsidR="009B3E98" w:rsidRPr="00BB3052" w:rsidRDefault="009B3E98" w:rsidP="007E6AED">
      <w:pPr>
        <w:pStyle w:val="CETReference-text"/>
        <w:rPr>
          <w:lang w:val="en-US"/>
        </w:rPr>
      </w:pPr>
    </w:p>
    <w:sectPr w:rsidR="009B3E98" w:rsidRPr="00BB3052" w:rsidSect="00160750">
      <w:headerReference w:type="first" r:id="rId13"/>
      <w:pgSz w:w="11906" w:h="16838" w:code="9"/>
      <w:pgMar w:top="1701" w:right="1418" w:bottom="1701" w:left="1701" w:header="170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1A0B2" w14:textId="77777777" w:rsidR="001D2DBF" w:rsidRDefault="001D2DBF" w:rsidP="000E414A">
      <w:pPr>
        <w:spacing w:after="0" w:line="240" w:lineRule="auto"/>
      </w:pPr>
      <w:r>
        <w:separator/>
      </w:r>
    </w:p>
  </w:endnote>
  <w:endnote w:type="continuationSeparator" w:id="0">
    <w:p w14:paraId="1C0027DD" w14:textId="77777777" w:rsidR="001D2DBF" w:rsidRDefault="001D2DBF" w:rsidP="000E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dvP6960">
    <w:altName w:val="Times New Roman"/>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AB62F" w14:textId="77777777" w:rsidR="001D2DBF" w:rsidRDefault="001D2DBF" w:rsidP="000E414A">
      <w:pPr>
        <w:spacing w:after="0" w:line="240" w:lineRule="auto"/>
      </w:pPr>
      <w:r>
        <w:separator/>
      </w:r>
    </w:p>
  </w:footnote>
  <w:footnote w:type="continuationSeparator" w:id="0">
    <w:p w14:paraId="2F6AC41C" w14:textId="77777777" w:rsidR="001D2DBF" w:rsidRDefault="001D2DBF" w:rsidP="000E4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6948"/>
      <w:gridCol w:w="1834"/>
    </w:tblGrid>
    <w:tr w:rsidR="00492AAD" w14:paraId="47C64B6C" w14:textId="77777777" w:rsidTr="00F30C64">
      <w:trPr>
        <w:trHeight w:val="852"/>
      </w:trPr>
      <w:tc>
        <w:tcPr>
          <w:tcW w:w="7054" w:type="dxa"/>
          <w:vMerge w:val="restart"/>
          <w:tcBorders>
            <w:right w:val="single" w:sz="4" w:space="0" w:color="auto"/>
          </w:tcBorders>
        </w:tcPr>
        <w:p w14:paraId="4A6C52D9" w14:textId="77777777" w:rsidR="00492AAD" w:rsidRPr="0030469C" w:rsidRDefault="00492AAD" w:rsidP="0030469C">
          <w:pPr>
            <w:spacing w:after="0"/>
            <w:ind w:right="-74"/>
            <w:rPr>
              <w:rFonts w:ascii="Arial" w:hAnsi="Arial" w:cs="Arial"/>
              <w:b/>
              <w:bCs/>
              <w:i/>
              <w:iCs/>
              <w:color w:val="000066"/>
              <w:sz w:val="12"/>
              <w:szCs w:val="12"/>
              <w:lang w:eastAsia="it-IT"/>
            </w:rPr>
          </w:pPr>
          <w:r>
            <w:rPr>
              <w:rFonts w:ascii="AdvP6960" w:hAnsi="AdvP6960" w:cs="AdvP6960"/>
              <w:noProof/>
              <w:color w:val="241F20"/>
              <w:sz w:val="18"/>
              <w:szCs w:val="18"/>
              <w:lang w:eastAsia="it-IT"/>
            </w:rPr>
            <w:drawing>
              <wp:inline distT="0" distB="0" distL="0" distR="0" wp14:anchorId="5553B956" wp14:editId="07F9F814">
                <wp:extent cx="640080" cy="373380"/>
                <wp:effectExtent l="0" t="0" r="7620" b="7620"/>
                <wp:docPr id="14" name="Immagine 14"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0335A">
            <w:rPr>
              <w:rFonts w:ascii="AdvP6960" w:hAnsi="AdvP6960" w:cs="AdvP6960"/>
              <w:color w:val="241F20"/>
              <w:sz w:val="18"/>
              <w:szCs w:val="18"/>
              <w:lang w:eastAsia="it-IT"/>
            </w:rPr>
            <w:t xml:space="preserve"> </w:t>
          </w:r>
          <w:r w:rsidRPr="000E414A">
            <w:rPr>
              <w:rFonts w:ascii="Arial" w:hAnsi="Arial" w:cs="Arial"/>
              <w:b/>
              <w:bCs/>
              <w:i/>
              <w:iCs/>
              <w:color w:val="000066"/>
              <w:sz w:val="24"/>
              <w:szCs w:val="24"/>
              <w:lang w:eastAsia="it-IT"/>
            </w:rPr>
            <w:t>CHEMICAL ENGINEERING</w:t>
          </w:r>
          <w:r w:rsidRPr="000E414A">
            <w:rPr>
              <w:rFonts w:ascii="Arial" w:hAnsi="Arial" w:cs="Arial"/>
              <w:b/>
              <w:bCs/>
              <w:i/>
              <w:iCs/>
              <w:color w:val="0033FF"/>
              <w:sz w:val="24"/>
              <w:szCs w:val="24"/>
              <w:lang w:eastAsia="it-IT"/>
            </w:rPr>
            <w:t xml:space="preserve"> </w:t>
          </w:r>
          <w:r w:rsidRPr="000E414A">
            <w:rPr>
              <w:rFonts w:ascii="Arial" w:hAnsi="Arial" w:cs="Arial"/>
              <w:b/>
              <w:bCs/>
              <w:i/>
              <w:iCs/>
              <w:color w:val="666666"/>
              <w:sz w:val="24"/>
              <w:szCs w:val="24"/>
              <w:lang w:eastAsia="it-IT"/>
            </w:rPr>
            <w:t>TRANSACTIONS</w:t>
          </w:r>
          <w:r w:rsidRPr="00C0335A">
            <w:rPr>
              <w:color w:val="333333"/>
              <w:sz w:val="24"/>
              <w:szCs w:val="24"/>
              <w:lang w:eastAsia="it-IT"/>
            </w:rPr>
            <w:t xml:space="preserve"> </w:t>
          </w:r>
          <w:r w:rsidRPr="00C0335A">
            <w:rPr>
              <w:rFonts w:ascii="Arial" w:hAnsi="Arial" w:cs="Arial"/>
              <w:b/>
              <w:bCs/>
              <w:i/>
              <w:iCs/>
              <w:color w:val="000066"/>
              <w:sz w:val="27"/>
              <w:szCs w:val="27"/>
              <w:lang w:eastAsia="it-IT"/>
            </w:rPr>
            <w:br/>
          </w:r>
        </w:p>
        <w:p w14:paraId="38B32A52" w14:textId="10B7807A" w:rsidR="00492AAD" w:rsidRPr="0030469C" w:rsidRDefault="00492AAD" w:rsidP="003D28E1">
          <w:pPr>
            <w:spacing w:after="0"/>
            <w:ind w:right="-74"/>
            <w:rPr>
              <w:rFonts w:ascii="Arial" w:hAnsi="Arial" w:cs="Arial"/>
              <w:b/>
              <w:bCs/>
              <w:i/>
              <w:iCs/>
              <w:color w:val="000066"/>
              <w:sz w:val="20"/>
              <w:szCs w:val="20"/>
              <w:lang w:eastAsia="it-IT"/>
            </w:rPr>
          </w:pPr>
          <w:r>
            <w:rPr>
              <w:rFonts w:ascii="Arial" w:hAnsi="Arial" w:cs="Arial"/>
              <w:b/>
              <w:bCs/>
              <w:i/>
              <w:iCs/>
              <w:color w:val="000066"/>
              <w:lang w:eastAsia="it-IT"/>
            </w:rPr>
            <w:t xml:space="preserve">VOL. </w:t>
          </w:r>
        </w:p>
      </w:tc>
      <w:tc>
        <w:tcPr>
          <w:tcW w:w="1843" w:type="dxa"/>
          <w:tcBorders>
            <w:left w:val="single" w:sz="4" w:space="0" w:color="auto"/>
            <w:bottom w:val="nil"/>
            <w:right w:val="single" w:sz="4" w:space="0" w:color="auto"/>
          </w:tcBorders>
        </w:tcPr>
        <w:p w14:paraId="4C6B5D50" w14:textId="77777777" w:rsidR="00492AAD" w:rsidRDefault="00492AAD" w:rsidP="0030469C">
          <w:pPr>
            <w:spacing w:after="0" w:line="140" w:lineRule="atLeast"/>
            <w:jc w:val="right"/>
            <w:rPr>
              <w:rFonts w:ascii="Arial" w:hAnsi="Arial" w:cs="Arial"/>
              <w:sz w:val="14"/>
              <w:szCs w:val="14"/>
            </w:rPr>
          </w:pPr>
          <w:r w:rsidRPr="00C0335A">
            <w:rPr>
              <w:rFonts w:ascii="Arial" w:hAnsi="Arial" w:cs="Arial"/>
              <w:sz w:val="14"/>
              <w:szCs w:val="14"/>
            </w:rPr>
            <w:t>A publication of</w:t>
          </w:r>
        </w:p>
        <w:p w14:paraId="4DE79184" w14:textId="77777777" w:rsidR="00492AAD" w:rsidRDefault="00492AAD" w:rsidP="0030469C">
          <w:pPr>
            <w:spacing w:after="0"/>
            <w:ind w:left="155"/>
            <w:jc w:val="right"/>
          </w:pPr>
          <w:r>
            <w:rPr>
              <w:noProof/>
              <w:lang w:eastAsia="it-IT"/>
            </w:rPr>
            <w:drawing>
              <wp:inline distT="0" distB="0" distL="0" distR="0" wp14:anchorId="1BAED6F5" wp14:editId="1D79379E">
                <wp:extent cx="670560" cy="358140"/>
                <wp:effectExtent l="0" t="0" r="0" b="3810"/>
                <wp:docPr id="15" name="Immagine 15"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492AAD" w:rsidRPr="00BB3052" w14:paraId="50D31805" w14:textId="77777777" w:rsidTr="00F30C64">
      <w:trPr>
        <w:trHeight w:val="567"/>
      </w:trPr>
      <w:tc>
        <w:tcPr>
          <w:tcW w:w="7054" w:type="dxa"/>
          <w:vMerge/>
          <w:tcBorders>
            <w:right w:val="single" w:sz="4" w:space="0" w:color="auto"/>
          </w:tcBorders>
        </w:tcPr>
        <w:p w14:paraId="1D48393D" w14:textId="77777777" w:rsidR="00492AAD" w:rsidRDefault="00492AAD" w:rsidP="00151689"/>
      </w:tc>
      <w:tc>
        <w:tcPr>
          <w:tcW w:w="1843" w:type="dxa"/>
          <w:tcBorders>
            <w:left w:val="single" w:sz="4" w:space="0" w:color="auto"/>
            <w:bottom w:val="nil"/>
            <w:right w:val="single" w:sz="4" w:space="0" w:color="auto"/>
          </w:tcBorders>
        </w:tcPr>
        <w:p w14:paraId="76C8AC2D" w14:textId="77777777" w:rsidR="00492AAD" w:rsidRPr="000E414A" w:rsidRDefault="00492AAD" w:rsidP="0030469C">
          <w:pPr>
            <w:spacing w:after="0" w:line="140" w:lineRule="atLeast"/>
            <w:jc w:val="right"/>
            <w:rPr>
              <w:rFonts w:ascii="Arial" w:hAnsi="Arial" w:cs="Arial"/>
              <w:sz w:val="14"/>
              <w:szCs w:val="14"/>
              <w:lang w:val="en-US"/>
            </w:rPr>
          </w:pPr>
          <w:r w:rsidRPr="000E414A">
            <w:rPr>
              <w:rFonts w:ascii="Arial" w:hAnsi="Arial" w:cs="Arial"/>
              <w:sz w:val="14"/>
              <w:szCs w:val="14"/>
              <w:lang w:val="en-US"/>
            </w:rPr>
            <w:t>The Italian Association</w:t>
          </w:r>
        </w:p>
        <w:p w14:paraId="0B824472" w14:textId="77777777" w:rsidR="00492AAD" w:rsidRPr="000E414A" w:rsidRDefault="00492AAD" w:rsidP="0030469C">
          <w:pPr>
            <w:spacing w:after="0" w:line="140" w:lineRule="atLeast"/>
            <w:ind w:left="-145"/>
            <w:jc w:val="right"/>
            <w:rPr>
              <w:rFonts w:ascii="Arial" w:hAnsi="Arial" w:cs="Arial"/>
              <w:sz w:val="14"/>
              <w:szCs w:val="14"/>
              <w:lang w:val="en-US"/>
            </w:rPr>
          </w:pPr>
          <w:r w:rsidRPr="000E414A">
            <w:rPr>
              <w:rFonts w:ascii="Arial" w:hAnsi="Arial" w:cs="Arial"/>
              <w:sz w:val="14"/>
              <w:szCs w:val="14"/>
              <w:lang w:val="en-US"/>
            </w:rPr>
            <w:t>of Chemical Engineering</w:t>
          </w:r>
        </w:p>
        <w:p w14:paraId="1F8873E7" w14:textId="77777777" w:rsidR="00492AAD" w:rsidRPr="00996483" w:rsidRDefault="00492AAD" w:rsidP="00996483">
          <w:pPr>
            <w:spacing w:after="0" w:line="140" w:lineRule="atLeast"/>
            <w:ind w:left="-145"/>
            <w:jc w:val="right"/>
            <w:rPr>
              <w:rFonts w:ascii="Arial" w:hAnsi="Arial" w:cs="Arial"/>
              <w:sz w:val="14"/>
              <w:szCs w:val="14"/>
              <w:lang w:val="en-US"/>
            </w:rPr>
          </w:pPr>
          <w:r w:rsidRPr="0064184D">
            <w:rPr>
              <w:rFonts w:ascii="Arial" w:hAnsi="Arial" w:cs="Arial"/>
              <w:sz w:val="14"/>
              <w:szCs w:val="14"/>
              <w:lang w:val="en-US"/>
            </w:rPr>
            <w:t xml:space="preserve">Online at </w:t>
          </w:r>
          <w:r>
            <w:rPr>
              <w:rFonts w:ascii="Arial" w:hAnsi="Arial" w:cs="Arial"/>
              <w:sz w:val="14"/>
              <w:szCs w:val="14"/>
              <w:lang w:val="en-US"/>
            </w:rPr>
            <w:t>www.aidic.it/cet</w:t>
          </w:r>
        </w:p>
      </w:tc>
    </w:tr>
    <w:tr w:rsidR="00492AAD" w:rsidRPr="00BB3052" w14:paraId="299033B9" w14:textId="77777777" w:rsidTr="00151689">
      <w:trPr>
        <w:trHeight w:val="68"/>
      </w:trPr>
      <w:tc>
        <w:tcPr>
          <w:tcW w:w="8897" w:type="dxa"/>
          <w:gridSpan w:val="2"/>
        </w:tcPr>
        <w:p w14:paraId="4D4D4D02" w14:textId="77777777" w:rsidR="00492AAD" w:rsidRPr="00BB15E6" w:rsidRDefault="00492AAD" w:rsidP="00BB15E6">
          <w:pPr>
            <w:spacing w:after="0" w:line="140" w:lineRule="atLeast"/>
            <w:ind w:right="-108"/>
            <w:rPr>
              <w:lang w:val="en-US"/>
            </w:rPr>
          </w:pPr>
          <w:r w:rsidRPr="00BB15E6">
            <w:rPr>
              <w:rFonts w:ascii="Tahoma" w:hAnsi="Tahoma" w:cs="Tahoma"/>
              <w:iCs/>
              <w:sz w:val="14"/>
              <w:szCs w:val="14"/>
              <w:lang w:val="en-US" w:eastAsia="it-IT"/>
            </w:rPr>
            <w:t>Chief Editors:</w:t>
          </w:r>
          <w:r w:rsidRPr="00BB15E6">
            <w:rPr>
              <w:rFonts w:ascii="Tahoma" w:hAnsi="Tahoma" w:cs="Tahoma"/>
              <w:i/>
              <w:iCs/>
              <w:sz w:val="14"/>
              <w:szCs w:val="14"/>
              <w:lang w:val="en-US" w:eastAsia="it-IT"/>
            </w:rPr>
            <w:t xml:space="preserve"> </w:t>
          </w:r>
          <w:r w:rsidRPr="00BB15E6">
            <w:rPr>
              <w:rFonts w:ascii="Tahoma" w:hAnsi="Tahoma" w:cs="Tahoma"/>
              <w:iCs/>
              <w:sz w:val="14"/>
              <w:szCs w:val="14"/>
              <w:lang w:val="en-US" w:eastAsia="it-IT"/>
            </w:rPr>
            <w:t xml:space="preserve">Sauro Pierucci, </w:t>
          </w:r>
          <w:r w:rsidRPr="00BB15E6">
            <w:rPr>
              <w:rFonts w:ascii="Tahoma" w:hAnsi="Tahoma" w:cs="Tahoma"/>
              <w:bCs/>
              <w:sz w:val="14"/>
              <w:szCs w:val="14"/>
              <w:lang w:val="en-US"/>
            </w:rPr>
            <w:t>Jiří</w:t>
          </w:r>
          <w:r w:rsidRPr="00BB15E6">
            <w:rPr>
              <w:rFonts w:ascii="Tahoma" w:hAnsi="Tahoma" w:cs="Tahoma"/>
              <w:b/>
              <w:bCs/>
              <w:sz w:val="14"/>
              <w:szCs w:val="14"/>
              <w:lang w:val="en-US"/>
            </w:rPr>
            <w:t xml:space="preserve"> </w:t>
          </w:r>
          <w:r w:rsidRPr="00BB15E6">
            <w:rPr>
              <w:rFonts w:ascii="Tahoma" w:hAnsi="Tahoma" w:cs="Tahoma"/>
              <w:sz w:val="14"/>
              <w:szCs w:val="14"/>
              <w:lang w:val="en-US"/>
            </w:rPr>
            <w:t>J. Klemeš</w:t>
          </w:r>
          <w:r w:rsidRPr="00BB15E6">
            <w:rPr>
              <w:rFonts w:ascii="Tahoma" w:hAnsi="Tahoma" w:cs="Tahoma"/>
              <w:iCs/>
              <w:color w:val="333333"/>
              <w:sz w:val="14"/>
              <w:szCs w:val="14"/>
              <w:lang w:val="en-US" w:eastAsia="it-IT"/>
            </w:rPr>
            <w:br/>
            <w:t>Copyright © 2015, AIDIC Servizi S.r.l.,</w:t>
          </w:r>
          <w:r w:rsidRPr="00BB15E6">
            <w:rPr>
              <w:rFonts w:ascii="Tahoma" w:hAnsi="Tahoma" w:cs="Tahoma"/>
              <w:iCs/>
              <w:color w:val="333333"/>
              <w:sz w:val="14"/>
              <w:szCs w:val="14"/>
              <w:lang w:val="en-US" w:eastAsia="it-IT"/>
            </w:rPr>
            <w:br/>
          </w:r>
          <w:r w:rsidRPr="00BB15E6">
            <w:rPr>
              <w:rFonts w:ascii="Tahoma" w:hAnsi="Tahoma" w:cs="Tahoma"/>
              <w:b/>
              <w:iCs/>
              <w:color w:val="000000"/>
              <w:sz w:val="14"/>
              <w:szCs w:val="14"/>
              <w:lang w:val="en-US" w:eastAsia="it-IT"/>
            </w:rPr>
            <w:t>ISBN</w:t>
          </w:r>
          <w:r w:rsidRPr="00BB15E6">
            <w:rPr>
              <w:rFonts w:ascii="Tahoma" w:hAnsi="Tahoma" w:cs="Tahoma"/>
              <w:iCs/>
              <w:color w:val="000000"/>
              <w:sz w:val="14"/>
              <w:szCs w:val="14"/>
              <w:lang w:val="en-US" w:eastAsia="it-IT"/>
            </w:rPr>
            <w:t xml:space="preserve"> 978-88-95608-34-1</w:t>
          </w:r>
          <w:r w:rsidRPr="00BB15E6">
            <w:rPr>
              <w:rFonts w:ascii="Tahoma" w:hAnsi="Tahoma" w:cs="Tahoma"/>
              <w:iCs/>
              <w:color w:val="333333"/>
              <w:sz w:val="14"/>
              <w:szCs w:val="14"/>
              <w:lang w:val="en-US" w:eastAsia="it-IT"/>
            </w:rPr>
            <w:t xml:space="preserve">; </w:t>
          </w:r>
          <w:r w:rsidRPr="00BB15E6">
            <w:rPr>
              <w:rFonts w:ascii="Tahoma" w:hAnsi="Tahoma" w:cs="Tahoma"/>
              <w:b/>
              <w:iCs/>
              <w:color w:val="333333"/>
              <w:sz w:val="14"/>
              <w:szCs w:val="14"/>
              <w:lang w:val="en-US" w:eastAsia="it-IT"/>
            </w:rPr>
            <w:t>ISSN</w:t>
          </w:r>
          <w:r w:rsidRPr="00BB15E6">
            <w:rPr>
              <w:rFonts w:ascii="Tahoma" w:hAnsi="Tahoma" w:cs="Tahoma"/>
              <w:iCs/>
              <w:color w:val="333333"/>
              <w:sz w:val="14"/>
              <w:szCs w:val="14"/>
              <w:lang w:val="en-US" w:eastAsia="it-IT"/>
            </w:rPr>
            <w:t xml:space="preserve"> 2283-9216                                                                               </w:t>
          </w:r>
        </w:p>
      </w:tc>
    </w:tr>
  </w:tbl>
  <w:p w14:paraId="1C1D0C90" w14:textId="77777777" w:rsidR="00492AAD" w:rsidRPr="00BB15E6" w:rsidRDefault="00492AAD" w:rsidP="0064184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DD17AE"/>
    <w:multiLevelType w:val="multilevel"/>
    <w:tmpl w:val="66820D2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0B2416B1"/>
    <w:multiLevelType w:val="hybridMultilevel"/>
    <w:tmpl w:val="F2949D30"/>
    <w:lvl w:ilvl="0" w:tplc="D84C7ABC">
      <w:start w:val="1"/>
      <w:numFmt w:val="lowerLetter"/>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31D51D7"/>
    <w:multiLevelType w:val="multilevel"/>
    <w:tmpl w:val="A80EAA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38217E"/>
    <w:multiLevelType w:val="multilevel"/>
    <w:tmpl w:val="8D5EEE4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43A979C5"/>
    <w:multiLevelType w:val="multilevel"/>
    <w:tmpl w:val="66820D2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1142DC1"/>
    <w:multiLevelType w:val="multilevel"/>
    <w:tmpl w:val="038093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444F5E"/>
    <w:multiLevelType w:val="hybridMultilevel"/>
    <w:tmpl w:val="F2949D30"/>
    <w:lvl w:ilvl="0" w:tplc="D84C7AB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D52694E"/>
    <w:multiLevelType w:val="hybridMultilevel"/>
    <w:tmpl w:val="5C2EB3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F7E1CC0"/>
    <w:multiLevelType w:val="multilevel"/>
    <w:tmpl w:val="21C01D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0DF1A7A"/>
    <w:multiLevelType w:val="multilevel"/>
    <w:tmpl w:val="66820D2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70832A09"/>
    <w:multiLevelType w:val="hybridMultilevel"/>
    <w:tmpl w:val="C0ECCF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lvlOverride w:ilvl="0">
      <w:startOverride w:val="1"/>
    </w:lvlOverride>
    <w:lvlOverride w:ilvl="1">
      <w:startOverride w:val="2"/>
    </w:lvlOverride>
    <w:lvlOverride w:ilvl="2">
      <w:startOverride w:val="2"/>
    </w:lvlOverride>
  </w:num>
  <w:num w:numId="13">
    <w:abstractNumId w:val="13"/>
    <w:lvlOverride w:ilvl="0">
      <w:startOverride w:val="1"/>
    </w:lvlOverride>
    <w:lvlOverride w:ilvl="1">
      <w:startOverride w:val="2"/>
    </w:lvlOverride>
    <w:lvlOverride w:ilvl="2">
      <w:startOverride w:val="1"/>
    </w:lvlOverride>
  </w:num>
  <w:num w:numId="14">
    <w:abstractNumId w:val="19"/>
  </w:num>
  <w:num w:numId="15">
    <w:abstractNumId w:val="13"/>
    <w:lvlOverride w:ilvl="0">
      <w:startOverride w:val="1"/>
    </w:lvlOverride>
    <w:lvlOverride w:ilvl="1">
      <w:startOverride w:val="2"/>
    </w:lvlOverride>
    <w:lvlOverride w:ilvl="2">
      <w:startOverride w:val="2"/>
    </w:lvlOverride>
  </w:num>
  <w:num w:numId="16">
    <w:abstractNumId w:val="10"/>
  </w:num>
  <w:num w:numId="17">
    <w:abstractNumId w:val="13"/>
    <w:lvlOverride w:ilvl="0">
      <w:startOverride w:val="1"/>
    </w:lvlOverride>
    <w:lvlOverride w:ilvl="1">
      <w:startOverride w:val="2"/>
    </w:lvlOverride>
    <w:lvlOverride w:ilvl="2">
      <w:startOverride w:val="2"/>
    </w:lvlOverride>
  </w:num>
  <w:num w:numId="18">
    <w:abstractNumId w:val="14"/>
  </w:num>
  <w:num w:numId="19">
    <w:abstractNumId w:val="18"/>
  </w:num>
  <w:num w:numId="20">
    <w:abstractNumId w:val="17"/>
  </w:num>
  <w:num w:numId="21">
    <w:abstractNumId w:val="11"/>
  </w:num>
  <w:num w:numId="22">
    <w:abstractNumId w:val="15"/>
  </w:num>
  <w:num w:numId="23">
    <w:abstractNumId w:val="12"/>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activeWritingStyle w:appName="MSWord" w:lang="it-IT" w:vendorID="64" w:dllVersion="4096" w:nlCheck="1" w:checkStyle="0"/>
  <w:activeWritingStyle w:appName="MSWord" w:lang="en-GB"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0310D"/>
    <w:rsid w:val="00005CAD"/>
    <w:rsid w:val="00015E14"/>
    <w:rsid w:val="00022B9A"/>
    <w:rsid w:val="00023A46"/>
    <w:rsid w:val="0003148D"/>
    <w:rsid w:val="000318B9"/>
    <w:rsid w:val="00033586"/>
    <w:rsid w:val="00034353"/>
    <w:rsid w:val="00035E8D"/>
    <w:rsid w:val="00042413"/>
    <w:rsid w:val="00043991"/>
    <w:rsid w:val="000463C1"/>
    <w:rsid w:val="00047B12"/>
    <w:rsid w:val="0005261E"/>
    <w:rsid w:val="00053B11"/>
    <w:rsid w:val="0005780F"/>
    <w:rsid w:val="000615BC"/>
    <w:rsid w:val="0006229F"/>
    <w:rsid w:val="00062A9A"/>
    <w:rsid w:val="00064054"/>
    <w:rsid w:val="000670BE"/>
    <w:rsid w:val="00067559"/>
    <w:rsid w:val="00071E31"/>
    <w:rsid w:val="000730F9"/>
    <w:rsid w:val="000754C2"/>
    <w:rsid w:val="000779AA"/>
    <w:rsid w:val="00087208"/>
    <w:rsid w:val="00090159"/>
    <w:rsid w:val="0009133B"/>
    <w:rsid w:val="00092566"/>
    <w:rsid w:val="00092685"/>
    <w:rsid w:val="00092735"/>
    <w:rsid w:val="00093DBE"/>
    <w:rsid w:val="00096E85"/>
    <w:rsid w:val="000A0040"/>
    <w:rsid w:val="000A132E"/>
    <w:rsid w:val="000A2BDA"/>
    <w:rsid w:val="000A55B7"/>
    <w:rsid w:val="000A5D74"/>
    <w:rsid w:val="000A79B1"/>
    <w:rsid w:val="000B06B2"/>
    <w:rsid w:val="000B2B56"/>
    <w:rsid w:val="000B65CE"/>
    <w:rsid w:val="000B7D6F"/>
    <w:rsid w:val="000C370C"/>
    <w:rsid w:val="000C4453"/>
    <w:rsid w:val="000C7219"/>
    <w:rsid w:val="000D2316"/>
    <w:rsid w:val="000D292B"/>
    <w:rsid w:val="000D34BE"/>
    <w:rsid w:val="000D3E34"/>
    <w:rsid w:val="000D67E6"/>
    <w:rsid w:val="000E06EA"/>
    <w:rsid w:val="000E1E21"/>
    <w:rsid w:val="000E414A"/>
    <w:rsid w:val="000E509E"/>
    <w:rsid w:val="000E77B1"/>
    <w:rsid w:val="000F3FA6"/>
    <w:rsid w:val="000F43E3"/>
    <w:rsid w:val="000F501C"/>
    <w:rsid w:val="001010BE"/>
    <w:rsid w:val="001015BD"/>
    <w:rsid w:val="001018F4"/>
    <w:rsid w:val="001019A9"/>
    <w:rsid w:val="001101CE"/>
    <w:rsid w:val="0011212E"/>
    <w:rsid w:val="00114255"/>
    <w:rsid w:val="0011504D"/>
    <w:rsid w:val="001272D9"/>
    <w:rsid w:val="001319F7"/>
    <w:rsid w:val="00133DF7"/>
    <w:rsid w:val="001400CE"/>
    <w:rsid w:val="00141B60"/>
    <w:rsid w:val="0014457F"/>
    <w:rsid w:val="00145FA3"/>
    <w:rsid w:val="00151689"/>
    <w:rsid w:val="00154169"/>
    <w:rsid w:val="00156033"/>
    <w:rsid w:val="00160750"/>
    <w:rsid w:val="001639DF"/>
    <w:rsid w:val="001663C9"/>
    <w:rsid w:val="00170622"/>
    <w:rsid w:val="0017078E"/>
    <w:rsid w:val="00170CB9"/>
    <w:rsid w:val="00171FA4"/>
    <w:rsid w:val="00174B66"/>
    <w:rsid w:val="00180082"/>
    <w:rsid w:val="0018397F"/>
    <w:rsid w:val="00187B12"/>
    <w:rsid w:val="0019181E"/>
    <w:rsid w:val="001944A6"/>
    <w:rsid w:val="00195B60"/>
    <w:rsid w:val="001A414F"/>
    <w:rsid w:val="001A4E7F"/>
    <w:rsid w:val="001A5837"/>
    <w:rsid w:val="001A5889"/>
    <w:rsid w:val="001A6FB3"/>
    <w:rsid w:val="001B5BF2"/>
    <w:rsid w:val="001B6076"/>
    <w:rsid w:val="001B65A0"/>
    <w:rsid w:val="001C4387"/>
    <w:rsid w:val="001C47E5"/>
    <w:rsid w:val="001C530B"/>
    <w:rsid w:val="001D092D"/>
    <w:rsid w:val="001D2009"/>
    <w:rsid w:val="001D2A18"/>
    <w:rsid w:val="001D2DBF"/>
    <w:rsid w:val="001D3152"/>
    <w:rsid w:val="001D45F8"/>
    <w:rsid w:val="001D53FC"/>
    <w:rsid w:val="001D59D1"/>
    <w:rsid w:val="001D5DAD"/>
    <w:rsid w:val="001E002D"/>
    <w:rsid w:val="001E0BB6"/>
    <w:rsid w:val="001E15A5"/>
    <w:rsid w:val="001E7616"/>
    <w:rsid w:val="001F78B8"/>
    <w:rsid w:val="00200B74"/>
    <w:rsid w:val="002010A2"/>
    <w:rsid w:val="0020289F"/>
    <w:rsid w:val="002060AA"/>
    <w:rsid w:val="00206809"/>
    <w:rsid w:val="002116DD"/>
    <w:rsid w:val="00211C74"/>
    <w:rsid w:val="00217AEE"/>
    <w:rsid w:val="00224725"/>
    <w:rsid w:val="0022528E"/>
    <w:rsid w:val="0022598F"/>
    <w:rsid w:val="00226A2C"/>
    <w:rsid w:val="00233EA1"/>
    <w:rsid w:val="0023592C"/>
    <w:rsid w:val="00237B8B"/>
    <w:rsid w:val="00240AE5"/>
    <w:rsid w:val="00240F29"/>
    <w:rsid w:val="00246625"/>
    <w:rsid w:val="00251550"/>
    <w:rsid w:val="002538BF"/>
    <w:rsid w:val="00253BA4"/>
    <w:rsid w:val="0025442E"/>
    <w:rsid w:val="00260930"/>
    <w:rsid w:val="0026095F"/>
    <w:rsid w:val="00265D5D"/>
    <w:rsid w:val="0026653B"/>
    <w:rsid w:val="00267687"/>
    <w:rsid w:val="0027285E"/>
    <w:rsid w:val="00273946"/>
    <w:rsid w:val="00276360"/>
    <w:rsid w:val="00280217"/>
    <w:rsid w:val="0028046C"/>
    <w:rsid w:val="00282986"/>
    <w:rsid w:val="00284A5C"/>
    <w:rsid w:val="00290017"/>
    <w:rsid w:val="002912EE"/>
    <w:rsid w:val="00291DE5"/>
    <w:rsid w:val="002924AD"/>
    <w:rsid w:val="002A768F"/>
    <w:rsid w:val="002B1D6C"/>
    <w:rsid w:val="002B2FF4"/>
    <w:rsid w:val="002B58AF"/>
    <w:rsid w:val="002B7358"/>
    <w:rsid w:val="002D0E60"/>
    <w:rsid w:val="002D3ADD"/>
    <w:rsid w:val="002E1A7E"/>
    <w:rsid w:val="002E4BA0"/>
    <w:rsid w:val="002E5C31"/>
    <w:rsid w:val="002E641E"/>
    <w:rsid w:val="002E6EE6"/>
    <w:rsid w:val="002E6F23"/>
    <w:rsid w:val="002E788B"/>
    <w:rsid w:val="002E7FBE"/>
    <w:rsid w:val="002F3811"/>
    <w:rsid w:val="0030169E"/>
    <w:rsid w:val="0030469C"/>
    <w:rsid w:val="003055BB"/>
    <w:rsid w:val="00310014"/>
    <w:rsid w:val="00310734"/>
    <w:rsid w:val="00310B81"/>
    <w:rsid w:val="00313335"/>
    <w:rsid w:val="00316868"/>
    <w:rsid w:val="003217DC"/>
    <w:rsid w:val="003233B3"/>
    <w:rsid w:val="00326E26"/>
    <w:rsid w:val="00330984"/>
    <w:rsid w:val="00330D2A"/>
    <w:rsid w:val="00332AF5"/>
    <w:rsid w:val="00337012"/>
    <w:rsid w:val="003373E4"/>
    <w:rsid w:val="00340477"/>
    <w:rsid w:val="0034250D"/>
    <w:rsid w:val="00343A72"/>
    <w:rsid w:val="003448EB"/>
    <w:rsid w:val="00346543"/>
    <w:rsid w:val="00347548"/>
    <w:rsid w:val="00353AB3"/>
    <w:rsid w:val="00360392"/>
    <w:rsid w:val="00360911"/>
    <w:rsid w:val="003676A2"/>
    <w:rsid w:val="00367A08"/>
    <w:rsid w:val="00370200"/>
    <w:rsid w:val="00382C0E"/>
    <w:rsid w:val="00386182"/>
    <w:rsid w:val="003867F6"/>
    <w:rsid w:val="00386F93"/>
    <w:rsid w:val="00394A07"/>
    <w:rsid w:val="00397C82"/>
    <w:rsid w:val="003A033D"/>
    <w:rsid w:val="003A1E43"/>
    <w:rsid w:val="003A36C8"/>
    <w:rsid w:val="003A7159"/>
    <w:rsid w:val="003B0F15"/>
    <w:rsid w:val="003B320D"/>
    <w:rsid w:val="003B4977"/>
    <w:rsid w:val="003B5CE1"/>
    <w:rsid w:val="003C27E6"/>
    <w:rsid w:val="003D28E1"/>
    <w:rsid w:val="003D2A4A"/>
    <w:rsid w:val="003D2E00"/>
    <w:rsid w:val="003D42AE"/>
    <w:rsid w:val="003D463D"/>
    <w:rsid w:val="003D6172"/>
    <w:rsid w:val="003E2B73"/>
    <w:rsid w:val="003E555B"/>
    <w:rsid w:val="003F556D"/>
    <w:rsid w:val="003F6B14"/>
    <w:rsid w:val="00401F97"/>
    <w:rsid w:val="004028DF"/>
    <w:rsid w:val="004029B4"/>
    <w:rsid w:val="00403901"/>
    <w:rsid w:val="00411932"/>
    <w:rsid w:val="00411E65"/>
    <w:rsid w:val="00414A57"/>
    <w:rsid w:val="00415521"/>
    <w:rsid w:val="0041681E"/>
    <w:rsid w:val="004175D9"/>
    <w:rsid w:val="00420491"/>
    <w:rsid w:val="00422C16"/>
    <w:rsid w:val="00427ED3"/>
    <w:rsid w:val="00442F0B"/>
    <w:rsid w:val="004502D6"/>
    <w:rsid w:val="00452295"/>
    <w:rsid w:val="00455029"/>
    <w:rsid w:val="004558EF"/>
    <w:rsid w:val="00456B12"/>
    <w:rsid w:val="00467F1A"/>
    <w:rsid w:val="00470534"/>
    <w:rsid w:val="0047090E"/>
    <w:rsid w:val="00470E6D"/>
    <w:rsid w:val="00476F8F"/>
    <w:rsid w:val="00477461"/>
    <w:rsid w:val="00480A1E"/>
    <w:rsid w:val="00481518"/>
    <w:rsid w:val="00482821"/>
    <w:rsid w:val="00482E33"/>
    <w:rsid w:val="00483B88"/>
    <w:rsid w:val="00487103"/>
    <w:rsid w:val="0048780C"/>
    <w:rsid w:val="00492AAD"/>
    <w:rsid w:val="00492F95"/>
    <w:rsid w:val="004959F0"/>
    <w:rsid w:val="00496489"/>
    <w:rsid w:val="00496E70"/>
    <w:rsid w:val="004A199C"/>
    <w:rsid w:val="004B01E6"/>
    <w:rsid w:val="004B112B"/>
    <w:rsid w:val="004B26FE"/>
    <w:rsid w:val="004B4007"/>
    <w:rsid w:val="004B405B"/>
    <w:rsid w:val="004B6BAD"/>
    <w:rsid w:val="004B7203"/>
    <w:rsid w:val="004B74B1"/>
    <w:rsid w:val="004C1EEC"/>
    <w:rsid w:val="004C3B0E"/>
    <w:rsid w:val="004C6238"/>
    <w:rsid w:val="004C693A"/>
    <w:rsid w:val="004D07B2"/>
    <w:rsid w:val="004D36FC"/>
    <w:rsid w:val="004D64C1"/>
    <w:rsid w:val="004F0963"/>
    <w:rsid w:val="004F17C4"/>
    <w:rsid w:val="004F2BA6"/>
    <w:rsid w:val="004F7EDC"/>
    <w:rsid w:val="00501A3D"/>
    <w:rsid w:val="00505634"/>
    <w:rsid w:val="0050722E"/>
    <w:rsid w:val="005114C1"/>
    <w:rsid w:val="005119A5"/>
    <w:rsid w:val="00517E23"/>
    <w:rsid w:val="00520CDB"/>
    <w:rsid w:val="005220EF"/>
    <w:rsid w:val="00523110"/>
    <w:rsid w:val="00523DEA"/>
    <w:rsid w:val="00523E25"/>
    <w:rsid w:val="00525234"/>
    <w:rsid w:val="0052700F"/>
    <w:rsid w:val="0053157D"/>
    <w:rsid w:val="00536F6E"/>
    <w:rsid w:val="00540ABB"/>
    <w:rsid w:val="00550965"/>
    <w:rsid w:val="00552A8D"/>
    <w:rsid w:val="00553A62"/>
    <w:rsid w:val="005604DC"/>
    <w:rsid w:val="00562C82"/>
    <w:rsid w:val="00565B05"/>
    <w:rsid w:val="00567683"/>
    <w:rsid w:val="00571CC8"/>
    <w:rsid w:val="00574294"/>
    <w:rsid w:val="00575889"/>
    <w:rsid w:val="0058127E"/>
    <w:rsid w:val="00581810"/>
    <w:rsid w:val="00587818"/>
    <w:rsid w:val="00587B43"/>
    <w:rsid w:val="00590783"/>
    <w:rsid w:val="00594E6B"/>
    <w:rsid w:val="005A07F3"/>
    <w:rsid w:val="005A0B3E"/>
    <w:rsid w:val="005A35E0"/>
    <w:rsid w:val="005A4B94"/>
    <w:rsid w:val="005B309B"/>
    <w:rsid w:val="005B5C53"/>
    <w:rsid w:val="005C34CA"/>
    <w:rsid w:val="005C7147"/>
    <w:rsid w:val="005C749E"/>
    <w:rsid w:val="005C7ECF"/>
    <w:rsid w:val="005D0B32"/>
    <w:rsid w:val="005D0ED7"/>
    <w:rsid w:val="005D4857"/>
    <w:rsid w:val="005E0492"/>
    <w:rsid w:val="005E13AC"/>
    <w:rsid w:val="005E4F07"/>
    <w:rsid w:val="005E53FA"/>
    <w:rsid w:val="005E68AD"/>
    <w:rsid w:val="005E6C99"/>
    <w:rsid w:val="005F0A28"/>
    <w:rsid w:val="005F2BE9"/>
    <w:rsid w:val="005F460C"/>
    <w:rsid w:val="005F468C"/>
    <w:rsid w:val="005F5938"/>
    <w:rsid w:val="00603855"/>
    <w:rsid w:val="00604615"/>
    <w:rsid w:val="0060701D"/>
    <w:rsid w:val="006107A1"/>
    <w:rsid w:val="00612C28"/>
    <w:rsid w:val="006162C6"/>
    <w:rsid w:val="00620352"/>
    <w:rsid w:val="00625639"/>
    <w:rsid w:val="00630B90"/>
    <w:rsid w:val="00634F7F"/>
    <w:rsid w:val="0063643B"/>
    <w:rsid w:val="00636ADA"/>
    <w:rsid w:val="0064031E"/>
    <w:rsid w:val="0064184D"/>
    <w:rsid w:val="006430BD"/>
    <w:rsid w:val="00643874"/>
    <w:rsid w:val="0064480B"/>
    <w:rsid w:val="006467B8"/>
    <w:rsid w:val="006554A1"/>
    <w:rsid w:val="00657294"/>
    <w:rsid w:val="00666FD5"/>
    <w:rsid w:val="00673BFF"/>
    <w:rsid w:val="006753F7"/>
    <w:rsid w:val="00676672"/>
    <w:rsid w:val="006772C6"/>
    <w:rsid w:val="00677F3D"/>
    <w:rsid w:val="006838A1"/>
    <w:rsid w:val="00684A46"/>
    <w:rsid w:val="00691338"/>
    <w:rsid w:val="006A3ED4"/>
    <w:rsid w:val="006B27CF"/>
    <w:rsid w:val="006B596B"/>
    <w:rsid w:val="006B7A85"/>
    <w:rsid w:val="006C5579"/>
    <w:rsid w:val="006C6717"/>
    <w:rsid w:val="006C6AD7"/>
    <w:rsid w:val="006D07A2"/>
    <w:rsid w:val="006D5554"/>
    <w:rsid w:val="006E6032"/>
    <w:rsid w:val="006F163B"/>
    <w:rsid w:val="006F2397"/>
    <w:rsid w:val="006F3176"/>
    <w:rsid w:val="007008A2"/>
    <w:rsid w:val="007014C8"/>
    <w:rsid w:val="00703F9D"/>
    <w:rsid w:val="0070559A"/>
    <w:rsid w:val="00706C8C"/>
    <w:rsid w:val="0070739D"/>
    <w:rsid w:val="00715A48"/>
    <w:rsid w:val="0071606E"/>
    <w:rsid w:val="00716CC5"/>
    <w:rsid w:val="007202A7"/>
    <w:rsid w:val="00720945"/>
    <w:rsid w:val="00722CD2"/>
    <w:rsid w:val="00723C5D"/>
    <w:rsid w:val="0073084C"/>
    <w:rsid w:val="00733C88"/>
    <w:rsid w:val="00733FE7"/>
    <w:rsid w:val="00735373"/>
    <w:rsid w:val="007445E2"/>
    <w:rsid w:val="007447F3"/>
    <w:rsid w:val="007473B2"/>
    <w:rsid w:val="00751AA8"/>
    <w:rsid w:val="007621D4"/>
    <w:rsid w:val="00763BD1"/>
    <w:rsid w:val="0076446C"/>
    <w:rsid w:val="00764865"/>
    <w:rsid w:val="00772456"/>
    <w:rsid w:val="00772CF1"/>
    <w:rsid w:val="00773733"/>
    <w:rsid w:val="0077777A"/>
    <w:rsid w:val="00781E31"/>
    <w:rsid w:val="00784E93"/>
    <w:rsid w:val="007865AA"/>
    <w:rsid w:val="00793795"/>
    <w:rsid w:val="00794498"/>
    <w:rsid w:val="00797A0E"/>
    <w:rsid w:val="007A0BDC"/>
    <w:rsid w:val="007A4C66"/>
    <w:rsid w:val="007A66DF"/>
    <w:rsid w:val="007B249C"/>
    <w:rsid w:val="007B6D1D"/>
    <w:rsid w:val="007B77BD"/>
    <w:rsid w:val="007C0FD4"/>
    <w:rsid w:val="007C13E0"/>
    <w:rsid w:val="007C392B"/>
    <w:rsid w:val="007D0471"/>
    <w:rsid w:val="007D0EA9"/>
    <w:rsid w:val="007D2E5C"/>
    <w:rsid w:val="007D3767"/>
    <w:rsid w:val="007D56BA"/>
    <w:rsid w:val="007D6179"/>
    <w:rsid w:val="007E0AAD"/>
    <w:rsid w:val="007E1BE2"/>
    <w:rsid w:val="007E3A95"/>
    <w:rsid w:val="007E536A"/>
    <w:rsid w:val="007E5CB6"/>
    <w:rsid w:val="007E6AED"/>
    <w:rsid w:val="007E75B8"/>
    <w:rsid w:val="007F072A"/>
    <w:rsid w:val="007F0FF8"/>
    <w:rsid w:val="007F4DFA"/>
    <w:rsid w:val="007F6DD5"/>
    <w:rsid w:val="0080207F"/>
    <w:rsid w:val="0080329C"/>
    <w:rsid w:val="00805379"/>
    <w:rsid w:val="008063B3"/>
    <w:rsid w:val="00807733"/>
    <w:rsid w:val="00811C13"/>
    <w:rsid w:val="00813288"/>
    <w:rsid w:val="00816039"/>
    <w:rsid w:val="00817F48"/>
    <w:rsid w:val="00820AD7"/>
    <w:rsid w:val="00820CC4"/>
    <w:rsid w:val="00821DFB"/>
    <w:rsid w:val="00822038"/>
    <w:rsid w:val="00824914"/>
    <w:rsid w:val="00831BC3"/>
    <w:rsid w:val="008379F8"/>
    <w:rsid w:val="00841D89"/>
    <w:rsid w:val="008422B8"/>
    <w:rsid w:val="00843B8D"/>
    <w:rsid w:val="0084467F"/>
    <w:rsid w:val="008512D9"/>
    <w:rsid w:val="008534EC"/>
    <w:rsid w:val="00853B12"/>
    <w:rsid w:val="00856CE0"/>
    <w:rsid w:val="008613F3"/>
    <w:rsid w:val="008641C1"/>
    <w:rsid w:val="00865814"/>
    <w:rsid w:val="00874B42"/>
    <w:rsid w:val="00881B26"/>
    <w:rsid w:val="008823E5"/>
    <w:rsid w:val="0088543E"/>
    <w:rsid w:val="00891D8E"/>
    <w:rsid w:val="0089237D"/>
    <w:rsid w:val="008940D5"/>
    <w:rsid w:val="008A0F09"/>
    <w:rsid w:val="008A1512"/>
    <w:rsid w:val="008A6BE7"/>
    <w:rsid w:val="008A79CE"/>
    <w:rsid w:val="008B2BF6"/>
    <w:rsid w:val="008B314A"/>
    <w:rsid w:val="008B639A"/>
    <w:rsid w:val="008B65F1"/>
    <w:rsid w:val="008C6EB7"/>
    <w:rsid w:val="008C7625"/>
    <w:rsid w:val="008D7AA6"/>
    <w:rsid w:val="008E566E"/>
    <w:rsid w:val="008E5DE0"/>
    <w:rsid w:val="008F3A3F"/>
    <w:rsid w:val="008F466B"/>
    <w:rsid w:val="008F638E"/>
    <w:rsid w:val="00900417"/>
    <w:rsid w:val="00901243"/>
    <w:rsid w:val="00902D27"/>
    <w:rsid w:val="00903291"/>
    <w:rsid w:val="0090389C"/>
    <w:rsid w:val="009158BD"/>
    <w:rsid w:val="00920C71"/>
    <w:rsid w:val="00922D6D"/>
    <w:rsid w:val="0092537B"/>
    <w:rsid w:val="009259EA"/>
    <w:rsid w:val="00927172"/>
    <w:rsid w:val="009331C7"/>
    <w:rsid w:val="00934A6E"/>
    <w:rsid w:val="00936218"/>
    <w:rsid w:val="009371C9"/>
    <w:rsid w:val="009434B3"/>
    <w:rsid w:val="00945CA8"/>
    <w:rsid w:val="00945FE9"/>
    <w:rsid w:val="00952FC9"/>
    <w:rsid w:val="00956903"/>
    <w:rsid w:val="00956A79"/>
    <w:rsid w:val="009573F9"/>
    <w:rsid w:val="00960C83"/>
    <w:rsid w:val="00961314"/>
    <w:rsid w:val="00964A59"/>
    <w:rsid w:val="00964C4B"/>
    <w:rsid w:val="00965AE3"/>
    <w:rsid w:val="00966DC9"/>
    <w:rsid w:val="00967EF0"/>
    <w:rsid w:val="00986C4A"/>
    <w:rsid w:val="00987163"/>
    <w:rsid w:val="00990021"/>
    <w:rsid w:val="00991584"/>
    <w:rsid w:val="00996483"/>
    <w:rsid w:val="009A33F9"/>
    <w:rsid w:val="009A38A2"/>
    <w:rsid w:val="009A41D4"/>
    <w:rsid w:val="009A4501"/>
    <w:rsid w:val="009A46E4"/>
    <w:rsid w:val="009B0DDC"/>
    <w:rsid w:val="009B1D71"/>
    <w:rsid w:val="009B3E98"/>
    <w:rsid w:val="009B60FB"/>
    <w:rsid w:val="009B61A5"/>
    <w:rsid w:val="009C7F12"/>
    <w:rsid w:val="009D2C77"/>
    <w:rsid w:val="009D32D5"/>
    <w:rsid w:val="009D43D7"/>
    <w:rsid w:val="009D5116"/>
    <w:rsid w:val="009E04C4"/>
    <w:rsid w:val="009E3204"/>
    <w:rsid w:val="009E788A"/>
    <w:rsid w:val="009F2C09"/>
    <w:rsid w:val="009F3232"/>
    <w:rsid w:val="00A014ED"/>
    <w:rsid w:val="00A02366"/>
    <w:rsid w:val="00A031C4"/>
    <w:rsid w:val="00A03C38"/>
    <w:rsid w:val="00A058A5"/>
    <w:rsid w:val="00A06412"/>
    <w:rsid w:val="00A10A40"/>
    <w:rsid w:val="00A158DE"/>
    <w:rsid w:val="00A1763D"/>
    <w:rsid w:val="00A23664"/>
    <w:rsid w:val="00A25634"/>
    <w:rsid w:val="00A261AE"/>
    <w:rsid w:val="00A30AF9"/>
    <w:rsid w:val="00A30FB5"/>
    <w:rsid w:val="00A3214B"/>
    <w:rsid w:val="00A32B64"/>
    <w:rsid w:val="00A32C92"/>
    <w:rsid w:val="00A377DC"/>
    <w:rsid w:val="00A37C3C"/>
    <w:rsid w:val="00A408CB"/>
    <w:rsid w:val="00A40E35"/>
    <w:rsid w:val="00A424E3"/>
    <w:rsid w:val="00A44CD4"/>
    <w:rsid w:val="00A45CC3"/>
    <w:rsid w:val="00A45EB9"/>
    <w:rsid w:val="00A52544"/>
    <w:rsid w:val="00A53AC5"/>
    <w:rsid w:val="00A53B90"/>
    <w:rsid w:val="00A55E59"/>
    <w:rsid w:val="00A576FA"/>
    <w:rsid w:val="00A6210A"/>
    <w:rsid w:val="00A62F2F"/>
    <w:rsid w:val="00A63C0F"/>
    <w:rsid w:val="00A650DF"/>
    <w:rsid w:val="00A725EE"/>
    <w:rsid w:val="00A73CD6"/>
    <w:rsid w:val="00A74832"/>
    <w:rsid w:val="00A7585D"/>
    <w:rsid w:val="00A76545"/>
    <w:rsid w:val="00A77A5B"/>
    <w:rsid w:val="00A84E5B"/>
    <w:rsid w:val="00A84F27"/>
    <w:rsid w:val="00A857FA"/>
    <w:rsid w:val="00A91462"/>
    <w:rsid w:val="00A92518"/>
    <w:rsid w:val="00A92D11"/>
    <w:rsid w:val="00A931B1"/>
    <w:rsid w:val="00A97B5A"/>
    <w:rsid w:val="00AB0964"/>
    <w:rsid w:val="00AB1597"/>
    <w:rsid w:val="00AB3E14"/>
    <w:rsid w:val="00AB540F"/>
    <w:rsid w:val="00AC35A3"/>
    <w:rsid w:val="00AC3675"/>
    <w:rsid w:val="00AD08C5"/>
    <w:rsid w:val="00AD0956"/>
    <w:rsid w:val="00AD18E4"/>
    <w:rsid w:val="00AD22A5"/>
    <w:rsid w:val="00AE2043"/>
    <w:rsid w:val="00AE3770"/>
    <w:rsid w:val="00AE37FC"/>
    <w:rsid w:val="00AE4CA4"/>
    <w:rsid w:val="00AF10A8"/>
    <w:rsid w:val="00AF129C"/>
    <w:rsid w:val="00AF49E0"/>
    <w:rsid w:val="00AF7914"/>
    <w:rsid w:val="00B07E4D"/>
    <w:rsid w:val="00B26101"/>
    <w:rsid w:val="00B27F02"/>
    <w:rsid w:val="00B30968"/>
    <w:rsid w:val="00B34DC4"/>
    <w:rsid w:val="00B36243"/>
    <w:rsid w:val="00B37823"/>
    <w:rsid w:val="00B4174A"/>
    <w:rsid w:val="00B47A76"/>
    <w:rsid w:val="00B52F2C"/>
    <w:rsid w:val="00B53CFE"/>
    <w:rsid w:val="00B574F4"/>
    <w:rsid w:val="00B655AB"/>
    <w:rsid w:val="00B708B4"/>
    <w:rsid w:val="00B74E3C"/>
    <w:rsid w:val="00B8049D"/>
    <w:rsid w:val="00B8255A"/>
    <w:rsid w:val="00B83BB3"/>
    <w:rsid w:val="00B8482F"/>
    <w:rsid w:val="00B86518"/>
    <w:rsid w:val="00B916B2"/>
    <w:rsid w:val="00BA3D88"/>
    <w:rsid w:val="00BA7057"/>
    <w:rsid w:val="00BB0872"/>
    <w:rsid w:val="00BB15E6"/>
    <w:rsid w:val="00BB19EA"/>
    <w:rsid w:val="00BB3052"/>
    <w:rsid w:val="00BB48AA"/>
    <w:rsid w:val="00BC0004"/>
    <w:rsid w:val="00BC1335"/>
    <w:rsid w:val="00BC30C9"/>
    <w:rsid w:val="00BC3191"/>
    <w:rsid w:val="00BC5C38"/>
    <w:rsid w:val="00BD00E8"/>
    <w:rsid w:val="00BD1AFD"/>
    <w:rsid w:val="00BD39E4"/>
    <w:rsid w:val="00BD58D1"/>
    <w:rsid w:val="00BE13F0"/>
    <w:rsid w:val="00BE2DA8"/>
    <w:rsid w:val="00BE5094"/>
    <w:rsid w:val="00BE75E3"/>
    <w:rsid w:val="00BF091C"/>
    <w:rsid w:val="00BF0AAE"/>
    <w:rsid w:val="00BF352C"/>
    <w:rsid w:val="00BF415A"/>
    <w:rsid w:val="00BF53CF"/>
    <w:rsid w:val="00C01616"/>
    <w:rsid w:val="00C0162B"/>
    <w:rsid w:val="00C01FA9"/>
    <w:rsid w:val="00C064C6"/>
    <w:rsid w:val="00C0798D"/>
    <w:rsid w:val="00C157EE"/>
    <w:rsid w:val="00C22A12"/>
    <w:rsid w:val="00C2384F"/>
    <w:rsid w:val="00C2500A"/>
    <w:rsid w:val="00C26017"/>
    <w:rsid w:val="00C32CB6"/>
    <w:rsid w:val="00C345B1"/>
    <w:rsid w:val="00C34C35"/>
    <w:rsid w:val="00C36633"/>
    <w:rsid w:val="00C37F6E"/>
    <w:rsid w:val="00C4002C"/>
    <w:rsid w:val="00C411BB"/>
    <w:rsid w:val="00C42915"/>
    <w:rsid w:val="00C5234D"/>
    <w:rsid w:val="00C60053"/>
    <w:rsid w:val="00C60CDF"/>
    <w:rsid w:val="00C61AC4"/>
    <w:rsid w:val="00C640F3"/>
    <w:rsid w:val="00C70CC4"/>
    <w:rsid w:val="00C72423"/>
    <w:rsid w:val="00C7573C"/>
    <w:rsid w:val="00C7657D"/>
    <w:rsid w:val="00C80066"/>
    <w:rsid w:val="00C82465"/>
    <w:rsid w:val="00C8337C"/>
    <w:rsid w:val="00C8793D"/>
    <w:rsid w:val="00C900E6"/>
    <w:rsid w:val="00C90C64"/>
    <w:rsid w:val="00C94434"/>
    <w:rsid w:val="00CA458C"/>
    <w:rsid w:val="00CA4D58"/>
    <w:rsid w:val="00CA5B21"/>
    <w:rsid w:val="00CA5EAB"/>
    <w:rsid w:val="00CB5627"/>
    <w:rsid w:val="00CB6772"/>
    <w:rsid w:val="00CC0EFC"/>
    <w:rsid w:val="00CC42DA"/>
    <w:rsid w:val="00CC469E"/>
    <w:rsid w:val="00CC4BBE"/>
    <w:rsid w:val="00CC577D"/>
    <w:rsid w:val="00CC5B27"/>
    <w:rsid w:val="00CD47B7"/>
    <w:rsid w:val="00CD58AE"/>
    <w:rsid w:val="00CD63A0"/>
    <w:rsid w:val="00CD6F5D"/>
    <w:rsid w:val="00CE482C"/>
    <w:rsid w:val="00CE6059"/>
    <w:rsid w:val="00CE7BCB"/>
    <w:rsid w:val="00CF08C9"/>
    <w:rsid w:val="00CF0B40"/>
    <w:rsid w:val="00CF0E9C"/>
    <w:rsid w:val="00CF1FC9"/>
    <w:rsid w:val="00CF6D3A"/>
    <w:rsid w:val="00CF7604"/>
    <w:rsid w:val="00CF7D85"/>
    <w:rsid w:val="00D003CE"/>
    <w:rsid w:val="00D04B5C"/>
    <w:rsid w:val="00D0715C"/>
    <w:rsid w:val="00D07C8B"/>
    <w:rsid w:val="00D1242F"/>
    <w:rsid w:val="00D14147"/>
    <w:rsid w:val="00D178CB"/>
    <w:rsid w:val="00D17C9F"/>
    <w:rsid w:val="00D2214E"/>
    <w:rsid w:val="00D231D7"/>
    <w:rsid w:val="00D247BE"/>
    <w:rsid w:val="00D2533C"/>
    <w:rsid w:val="00D26C5A"/>
    <w:rsid w:val="00D30106"/>
    <w:rsid w:val="00D36405"/>
    <w:rsid w:val="00D425C4"/>
    <w:rsid w:val="00D461F3"/>
    <w:rsid w:val="00D46F10"/>
    <w:rsid w:val="00D51C1B"/>
    <w:rsid w:val="00D522D1"/>
    <w:rsid w:val="00D5588C"/>
    <w:rsid w:val="00D56238"/>
    <w:rsid w:val="00D607D1"/>
    <w:rsid w:val="00D64CE7"/>
    <w:rsid w:val="00D65BDA"/>
    <w:rsid w:val="00D67775"/>
    <w:rsid w:val="00D719DA"/>
    <w:rsid w:val="00D8174F"/>
    <w:rsid w:val="00D82CBD"/>
    <w:rsid w:val="00D83970"/>
    <w:rsid w:val="00D84576"/>
    <w:rsid w:val="00D9068A"/>
    <w:rsid w:val="00DB056B"/>
    <w:rsid w:val="00DB1A4A"/>
    <w:rsid w:val="00DB1FDA"/>
    <w:rsid w:val="00DB4E15"/>
    <w:rsid w:val="00DC6B9B"/>
    <w:rsid w:val="00DD00CD"/>
    <w:rsid w:val="00DD129B"/>
    <w:rsid w:val="00DD1480"/>
    <w:rsid w:val="00DD2421"/>
    <w:rsid w:val="00DE0FDB"/>
    <w:rsid w:val="00DE2675"/>
    <w:rsid w:val="00DE6073"/>
    <w:rsid w:val="00DF3B97"/>
    <w:rsid w:val="00DF7DFE"/>
    <w:rsid w:val="00E00168"/>
    <w:rsid w:val="00E041E7"/>
    <w:rsid w:val="00E04E9A"/>
    <w:rsid w:val="00E06429"/>
    <w:rsid w:val="00E06B4A"/>
    <w:rsid w:val="00E1002E"/>
    <w:rsid w:val="00E16A5B"/>
    <w:rsid w:val="00E179CD"/>
    <w:rsid w:val="00E20369"/>
    <w:rsid w:val="00E21890"/>
    <w:rsid w:val="00E23804"/>
    <w:rsid w:val="00E23CA1"/>
    <w:rsid w:val="00E24DC6"/>
    <w:rsid w:val="00E2508C"/>
    <w:rsid w:val="00E26312"/>
    <w:rsid w:val="00E26F42"/>
    <w:rsid w:val="00E321DD"/>
    <w:rsid w:val="00E345BA"/>
    <w:rsid w:val="00E34E67"/>
    <w:rsid w:val="00E36022"/>
    <w:rsid w:val="00E409A8"/>
    <w:rsid w:val="00E41371"/>
    <w:rsid w:val="00E436B8"/>
    <w:rsid w:val="00E4486B"/>
    <w:rsid w:val="00E46F1E"/>
    <w:rsid w:val="00E526D5"/>
    <w:rsid w:val="00E61F0C"/>
    <w:rsid w:val="00E63855"/>
    <w:rsid w:val="00E674BF"/>
    <w:rsid w:val="00E73106"/>
    <w:rsid w:val="00E73731"/>
    <w:rsid w:val="00E7531C"/>
    <w:rsid w:val="00E7656B"/>
    <w:rsid w:val="00E83770"/>
    <w:rsid w:val="00E92165"/>
    <w:rsid w:val="00E929A3"/>
    <w:rsid w:val="00E93D1D"/>
    <w:rsid w:val="00E95A7C"/>
    <w:rsid w:val="00E95E4E"/>
    <w:rsid w:val="00E96653"/>
    <w:rsid w:val="00E97BF7"/>
    <w:rsid w:val="00EA05B3"/>
    <w:rsid w:val="00EC140A"/>
    <w:rsid w:val="00EC3CA6"/>
    <w:rsid w:val="00EC49CD"/>
    <w:rsid w:val="00EC60DE"/>
    <w:rsid w:val="00EC623C"/>
    <w:rsid w:val="00ED15DB"/>
    <w:rsid w:val="00ED3914"/>
    <w:rsid w:val="00ED3BB7"/>
    <w:rsid w:val="00ED521F"/>
    <w:rsid w:val="00ED5E35"/>
    <w:rsid w:val="00EE4AE4"/>
    <w:rsid w:val="00EE5ABF"/>
    <w:rsid w:val="00EF164D"/>
    <w:rsid w:val="00EF7FAC"/>
    <w:rsid w:val="00F013AD"/>
    <w:rsid w:val="00F052E2"/>
    <w:rsid w:val="00F05881"/>
    <w:rsid w:val="00F067D6"/>
    <w:rsid w:val="00F102DF"/>
    <w:rsid w:val="00F11DE8"/>
    <w:rsid w:val="00F1799E"/>
    <w:rsid w:val="00F223CD"/>
    <w:rsid w:val="00F259E5"/>
    <w:rsid w:val="00F27E31"/>
    <w:rsid w:val="00F30C64"/>
    <w:rsid w:val="00F30E7F"/>
    <w:rsid w:val="00F40576"/>
    <w:rsid w:val="00F40E50"/>
    <w:rsid w:val="00F422C2"/>
    <w:rsid w:val="00F4355D"/>
    <w:rsid w:val="00F449C5"/>
    <w:rsid w:val="00F5290B"/>
    <w:rsid w:val="00F55E68"/>
    <w:rsid w:val="00F61509"/>
    <w:rsid w:val="00F6329A"/>
    <w:rsid w:val="00F71932"/>
    <w:rsid w:val="00F7203F"/>
    <w:rsid w:val="00F74434"/>
    <w:rsid w:val="00F76F23"/>
    <w:rsid w:val="00F8188B"/>
    <w:rsid w:val="00F90031"/>
    <w:rsid w:val="00F93EE1"/>
    <w:rsid w:val="00FA15B1"/>
    <w:rsid w:val="00FA3E99"/>
    <w:rsid w:val="00FA40D4"/>
    <w:rsid w:val="00FB0A7C"/>
    <w:rsid w:val="00FB3C9D"/>
    <w:rsid w:val="00FB4C82"/>
    <w:rsid w:val="00FB56EC"/>
    <w:rsid w:val="00FB75A4"/>
    <w:rsid w:val="00FC0819"/>
    <w:rsid w:val="00FC0AD2"/>
    <w:rsid w:val="00FC72F8"/>
    <w:rsid w:val="00FD4C57"/>
    <w:rsid w:val="00FD5DF0"/>
    <w:rsid w:val="00FD7E07"/>
    <w:rsid w:val="00FE1852"/>
    <w:rsid w:val="00FE23D6"/>
    <w:rsid w:val="00FE2C0B"/>
    <w:rsid w:val="00FE60D6"/>
    <w:rsid w:val="00FE7235"/>
    <w:rsid w:val="00FF0982"/>
    <w:rsid w:val="00FF2314"/>
    <w:rsid w:val="00FF4054"/>
    <w:rsid w:val="00FF6992"/>
    <w:rsid w:val="00FF78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2CB25E"/>
  <w15:docId w15:val="{C33F898D-A594-401F-A215-EA2598DC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BC30C9"/>
  </w:style>
  <w:style w:type="paragraph" w:styleId="Titolo1">
    <w:name w:val="heading 1"/>
    <w:basedOn w:val="Normale"/>
    <w:next w:val="Normale"/>
    <w:link w:val="Titolo1Carattere"/>
    <w:uiPriority w:val="9"/>
    <w:rsid w:val="00031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031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03148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0E414A"/>
    <w:pPr>
      <w:suppressAutoHyphens/>
      <w:spacing w:before="30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0E414A"/>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_Reference"/>
    <w:next w:val="CETReference-text"/>
    <w:rsid w:val="009E788A"/>
    <w:pPr>
      <w:spacing w:line="264" w:lineRule="auto"/>
    </w:pPr>
    <w:rPr>
      <w:rFonts w:ascii="Arial" w:eastAsia="Times New Roman" w:hAnsi="Arial" w:cs="Times New Roman"/>
      <w:b/>
      <w:sz w:val="18"/>
      <w:szCs w:val="20"/>
      <w:lang w:val="en-US"/>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Footnote">
    <w:name w:val="CET_Footnote"/>
    <w:rsid w:val="000E414A"/>
    <w:pPr>
      <w:spacing w:after="0" w:line="240" w:lineRule="auto"/>
      <w:jc w:val="both"/>
    </w:pPr>
    <w:rPr>
      <w:rFonts w:ascii="Arial" w:eastAsia="Times New Roman" w:hAnsi="Arial" w:cs="Times New Roman"/>
      <w:sz w:val="16"/>
      <w:szCs w:val="20"/>
      <w:lang w:val="en-US"/>
    </w:rPr>
  </w:style>
  <w:style w:type="paragraph" w:customStyle="1" w:styleId="CETAcknowledgements">
    <w:name w:val="CET_Acknowledgements"/>
    <w:qFormat/>
    <w:rsid w:val="009E788A"/>
    <w:rPr>
      <w:rFonts w:ascii="Arial" w:eastAsia="Times New Roman" w:hAnsi="Arial" w:cs="Times New Roman"/>
      <w:b/>
      <w:sz w:val="18"/>
      <w:szCs w:val="20"/>
      <w:lang w:val="en-GB"/>
    </w:rPr>
  </w:style>
  <w:style w:type="paragraph" w:styleId="Testofumetto">
    <w:name w:val="Balloon Text"/>
    <w:basedOn w:val="Normale"/>
    <w:link w:val="TestofumettoCarattere"/>
    <w:uiPriority w:val="99"/>
    <w:semiHidden/>
    <w:unhideWhenUsed/>
    <w:rsid w:val="000D34B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Normale"/>
    <w:next w:val="Normale"/>
    <w:uiPriority w:val="37"/>
    <w:semiHidden/>
    <w:unhideWhenUsed/>
    <w:rsid w:val="0003148D"/>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 w:val="18"/>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after="0"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after="0" w:line="240" w:lineRule="auto"/>
      <w:ind w:left="220" w:hanging="220"/>
    </w:pPr>
  </w:style>
  <w:style w:type="paragraph" w:styleId="Indice2">
    <w:name w:val="index 2"/>
    <w:basedOn w:val="Normale"/>
    <w:next w:val="Normale"/>
    <w:autoRedefine/>
    <w:uiPriority w:val="99"/>
    <w:semiHidden/>
    <w:unhideWhenUsed/>
    <w:rsid w:val="0003148D"/>
    <w:pPr>
      <w:spacing w:after="0" w:line="240" w:lineRule="auto"/>
      <w:ind w:left="440" w:hanging="220"/>
    </w:pPr>
  </w:style>
  <w:style w:type="paragraph" w:styleId="Indice3">
    <w:name w:val="index 3"/>
    <w:basedOn w:val="Normale"/>
    <w:next w:val="Normale"/>
    <w:autoRedefine/>
    <w:uiPriority w:val="99"/>
    <w:semiHidden/>
    <w:unhideWhenUsed/>
    <w:rsid w:val="0003148D"/>
    <w:pPr>
      <w:spacing w:after="0" w:line="240" w:lineRule="auto"/>
      <w:ind w:left="660" w:hanging="220"/>
    </w:pPr>
  </w:style>
  <w:style w:type="paragraph" w:styleId="Indice4">
    <w:name w:val="index 4"/>
    <w:basedOn w:val="Normale"/>
    <w:next w:val="Normale"/>
    <w:autoRedefine/>
    <w:uiPriority w:val="99"/>
    <w:semiHidden/>
    <w:unhideWhenUsed/>
    <w:rsid w:val="0003148D"/>
    <w:pPr>
      <w:spacing w:after="0" w:line="240" w:lineRule="auto"/>
      <w:ind w:left="880" w:hanging="220"/>
    </w:pPr>
  </w:style>
  <w:style w:type="paragraph" w:styleId="Indice5">
    <w:name w:val="index 5"/>
    <w:basedOn w:val="Normale"/>
    <w:next w:val="Normale"/>
    <w:autoRedefine/>
    <w:uiPriority w:val="99"/>
    <w:semiHidden/>
    <w:unhideWhenUsed/>
    <w:rsid w:val="0003148D"/>
    <w:pPr>
      <w:spacing w:after="0" w:line="240" w:lineRule="auto"/>
      <w:ind w:left="1100" w:hanging="220"/>
    </w:pPr>
  </w:style>
  <w:style w:type="paragraph" w:styleId="Indice6">
    <w:name w:val="index 6"/>
    <w:basedOn w:val="Normale"/>
    <w:next w:val="Normale"/>
    <w:autoRedefine/>
    <w:uiPriority w:val="99"/>
    <w:semiHidden/>
    <w:unhideWhenUsed/>
    <w:rsid w:val="0003148D"/>
    <w:pPr>
      <w:spacing w:after="0" w:line="240" w:lineRule="auto"/>
      <w:ind w:left="1320" w:hanging="220"/>
    </w:pPr>
  </w:style>
  <w:style w:type="paragraph" w:styleId="Indice7">
    <w:name w:val="index 7"/>
    <w:basedOn w:val="Normale"/>
    <w:next w:val="Normale"/>
    <w:autoRedefine/>
    <w:uiPriority w:val="99"/>
    <w:semiHidden/>
    <w:unhideWhenUsed/>
    <w:rsid w:val="0003148D"/>
    <w:pPr>
      <w:spacing w:after="0" w:line="240" w:lineRule="auto"/>
      <w:ind w:left="1540" w:hanging="220"/>
    </w:pPr>
  </w:style>
  <w:style w:type="paragraph" w:styleId="Indice8">
    <w:name w:val="index 8"/>
    <w:basedOn w:val="Normale"/>
    <w:next w:val="Normale"/>
    <w:autoRedefine/>
    <w:uiPriority w:val="99"/>
    <w:semiHidden/>
    <w:unhideWhenUsed/>
    <w:rsid w:val="0003148D"/>
    <w:pPr>
      <w:spacing w:after="0" w:line="240" w:lineRule="auto"/>
      <w:ind w:left="1760" w:hanging="220"/>
    </w:pPr>
  </w:style>
  <w:style w:type="paragraph" w:styleId="Indice9">
    <w:name w:val="index 9"/>
    <w:basedOn w:val="Normale"/>
    <w:next w:val="Normale"/>
    <w:autoRedefine/>
    <w:uiPriority w:val="99"/>
    <w:semiHidden/>
    <w:unhideWhenUsed/>
    <w:rsid w:val="0003148D"/>
    <w:pPr>
      <w:spacing w:after="0" w:line="240" w:lineRule="auto"/>
      <w:ind w:left="1980" w:hanging="220"/>
    </w:pPr>
  </w:style>
  <w:style w:type="paragraph" w:styleId="Indicedellefigure">
    <w:name w:val="table of figures"/>
    <w:basedOn w:val="Normale"/>
    <w:next w:val="Normale"/>
    <w:uiPriority w:val="99"/>
    <w:semiHidden/>
    <w:unhideWhenUsed/>
    <w:rsid w:val="0003148D"/>
    <w:pPr>
      <w:spacing w:after="0"/>
    </w:pPr>
  </w:style>
  <w:style w:type="paragraph" w:styleId="Indicefonti">
    <w:name w:val="table of authorities"/>
    <w:basedOn w:val="Normale"/>
    <w:next w:val="Normale"/>
    <w:uiPriority w:val="99"/>
    <w:semiHidden/>
    <w:unhideWhenUsed/>
    <w:rsid w:val="0003148D"/>
    <w:pPr>
      <w:spacing w:after="0"/>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after="0"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after="0" w:line="240" w:lineRule="auto"/>
    </w:pPr>
    <w:rPr>
      <w:rFonts w:asciiTheme="majorHAnsi" w:eastAsiaTheme="majorEastAsia" w:hAnsiTheme="majorHAnsi" w:cstheme="majorBidi"/>
      <w:sz w:val="20"/>
      <w:szCs w:val="20"/>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after="0"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rFonts w:ascii="Times New Roman" w:hAnsi="Times New Roman" w:cs="Times New Roman"/>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semiHidden/>
    <w:unhideWhenUsed/>
    <w:rsid w:val="0003148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after="0"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03148D"/>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styleId="Intestazione">
    <w:name w:val="header"/>
    <w:basedOn w:val="Normale"/>
    <w:link w:val="IntestazioneCarattere"/>
    <w:uiPriority w:val="99"/>
    <w:unhideWhenUsed/>
    <w:rsid w:val="00D8457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4576"/>
  </w:style>
  <w:style w:type="paragraph" w:styleId="Pidipagina">
    <w:name w:val="footer"/>
    <w:basedOn w:val="Normale"/>
    <w:link w:val="PidipaginaCarattere"/>
    <w:uiPriority w:val="99"/>
    <w:unhideWhenUsed/>
    <w:rsid w:val="00D8457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4576"/>
  </w:style>
  <w:style w:type="paragraph" w:styleId="Paragrafoelenco">
    <w:name w:val="List Paragraph"/>
    <w:basedOn w:val="Normale"/>
    <w:uiPriority w:val="34"/>
    <w:qFormat/>
    <w:rsid w:val="006D07A2"/>
    <w:pPr>
      <w:spacing w:after="0" w:line="240" w:lineRule="auto"/>
      <w:ind w:left="720"/>
      <w:contextualSpacing/>
    </w:pPr>
    <w:rPr>
      <w:rFonts w:eastAsiaTheme="minorEastAsia"/>
      <w:sz w:val="24"/>
      <w:szCs w:val="24"/>
      <w:lang w:eastAsia="it-IT"/>
    </w:rPr>
  </w:style>
  <w:style w:type="table" w:styleId="Grigliatabella">
    <w:name w:val="Table Grid"/>
    <w:basedOn w:val="Tabellanormale"/>
    <w:uiPriority w:val="39"/>
    <w:rsid w:val="00CB5627"/>
    <w:pPr>
      <w:spacing w:after="0" w:line="240" w:lineRule="auto"/>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5373"/>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AD08C5"/>
    <w:rPr>
      <w:color w:val="0000FF" w:themeColor="hyperlink"/>
      <w:u w:val="single"/>
    </w:rPr>
  </w:style>
  <w:style w:type="character" w:styleId="Collegamentovisitato">
    <w:name w:val="FollowedHyperlink"/>
    <w:basedOn w:val="Carpredefinitoparagrafo"/>
    <w:uiPriority w:val="99"/>
    <w:semiHidden/>
    <w:unhideWhenUsed/>
    <w:rsid w:val="0025442E"/>
    <w:rPr>
      <w:color w:val="800080" w:themeColor="followedHyperlink"/>
      <w:u w:val="single"/>
    </w:rPr>
  </w:style>
  <w:style w:type="character" w:styleId="Rimandocommento">
    <w:name w:val="annotation reference"/>
    <w:basedOn w:val="Carpredefinitoparagrafo"/>
    <w:uiPriority w:val="99"/>
    <w:semiHidden/>
    <w:unhideWhenUsed/>
    <w:rsid w:val="009A46E4"/>
    <w:rPr>
      <w:sz w:val="16"/>
      <w:szCs w:val="16"/>
    </w:rPr>
  </w:style>
  <w:style w:type="paragraph" w:styleId="Revisione">
    <w:name w:val="Revision"/>
    <w:hidden/>
    <w:uiPriority w:val="99"/>
    <w:semiHidden/>
    <w:rsid w:val="00F7203F"/>
    <w:pPr>
      <w:spacing w:after="0" w:line="240" w:lineRule="auto"/>
    </w:pPr>
  </w:style>
  <w:style w:type="character" w:customStyle="1" w:styleId="apple-converted-space">
    <w:name w:val="apple-converted-space"/>
    <w:basedOn w:val="Carpredefinitoparagrafo"/>
    <w:rsid w:val="00961314"/>
  </w:style>
  <w:style w:type="character" w:styleId="Testosegnaposto">
    <w:name w:val="Placeholder Text"/>
    <w:basedOn w:val="Carpredefinitoparagrafo"/>
    <w:uiPriority w:val="99"/>
    <w:semiHidden/>
    <w:rsid w:val="00927172"/>
    <w:rPr>
      <w:color w:val="808080"/>
    </w:rPr>
  </w:style>
  <w:style w:type="character" w:styleId="Menzionenonrisolta">
    <w:name w:val="Unresolved Mention"/>
    <w:basedOn w:val="Carpredefinitoparagrafo"/>
    <w:uiPriority w:val="99"/>
    <w:semiHidden/>
    <w:unhideWhenUsed/>
    <w:rsid w:val="00BB3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93125">
      <w:bodyDiv w:val="1"/>
      <w:marLeft w:val="0"/>
      <w:marRight w:val="0"/>
      <w:marTop w:val="0"/>
      <w:marBottom w:val="0"/>
      <w:divBdr>
        <w:top w:val="none" w:sz="0" w:space="0" w:color="auto"/>
        <w:left w:val="none" w:sz="0" w:space="0" w:color="auto"/>
        <w:bottom w:val="none" w:sz="0" w:space="0" w:color="auto"/>
        <w:right w:val="none" w:sz="0" w:space="0" w:color="auto"/>
      </w:divBdr>
    </w:div>
    <w:div w:id="442965349">
      <w:bodyDiv w:val="1"/>
      <w:marLeft w:val="0"/>
      <w:marRight w:val="0"/>
      <w:marTop w:val="0"/>
      <w:marBottom w:val="0"/>
      <w:divBdr>
        <w:top w:val="none" w:sz="0" w:space="0" w:color="auto"/>
        <w:left w:val="none" w:sz="0" w:space="0" w:color="auto"/>
        <w:bottom w:val="none" w:sz="0" w:space="0" w:color="auto"/>
        <w:right w:val="none" w:sz="0" w:space="0" w:color="auto"/>
      </w:divBdr>
    </w:div>
    <w:div w:id="525100537">
      <w:bodyDiv w:val="1"/>
      <w:marLeft w:val="0"/>
      <w:marRight w:val="0"/>
      <w:marTop w:val="0"/>
      <w:marBottom w:val="0"/>
      <w:divBdr>
        <w:top w:val="none" w:sz="0" w:space="0" w:color="auto"/>
        <w:left w:val="none" w:sz="0" w:space="0" w:color="auto"/>
        <w:bottom w:val="none" w:sz="0" w:space="0" w:color="auto"/>
        <w:right w:val="none" w:sz="0" w:space="0" w:color="auto"/>
      </w:divBdr>
      <w:divsChild>
        <w:div w:id="1301839755">
          <w:marLeft w:val="0"/>
          <w:marRight w:val="0"/>
          <w:marTop w:val="0"/>
          <w:marBottom w:val="0"/>
          <w:divBdr>
            <w:top w:val="none" w:sz="0" w:space="0" w:color="auto"/>
            <w:left w:val="none" w:sz="0" w:space="0" w:color="auto"/>
            <w:bottom w:val="none" w:sz="0" w:space="0" w:color="auto"/>
            <w:right w:val="none" w:sz="0" w:space="0" w:color="auto"/>
          </w:divBdr>
          <w:divsChild>
            <w:div w:id="1171143159">
              <w:marLeft w:val="0"/>
              <w:marRight w:val="0"/>
              <w:marTop w:val="0"/>
              <w:marBottom w:val="0"/>
              <w:divBdr>
                <w:top w:val="none" w:sz="0" w:space="0" w:color="auto"/>
                <w:left w:val="none" w:sz="0" w:space="0" w:color="auto"/>
                <w:bottom w:val="none" w:sz="0" w:space="0" w:color="auto"/>
                <w:right w:val="none" w:sz="0" w:space="0" w:color="auto"/>
              </w:divBdr>
              <w:divsChild>
                <w:div w:id="12841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9362">
      <w:bodyDiv w:val="1"/>
      <w:marLeft w:val="0"/>
      <w:marRight w:val="0"/>
      <w:marTop w:val="0"/>
      <w:marBottom w:val="0"/>
      <w:divBdr>
        <w:top w:val="none" w:sz="0" w:space="0" w:color="auto"/>
        <w:left w:val="none" w:sz="0" w:space="0" w:color="auto"/>
        <w:bottom w:val="none" w:sz="0" w:space="0" w:color="auto"/>
        <w:right w:val="none" w:sz="0" w:space="0" w:color="auto"/>
      </w:divBdr>
      <w:divsChild>
        <w:div w:id="208080277">
          <w:marLeft w:val="0"/>
          <w:marRight w:val="0"/>
          <w:marTop w:val="0"/>
          <w:marBottom w:val="0"/>
          <w:divBdr>
            <w:top w:val="none" w:sz="0" w:space="0" w:color="auto"/>
            <w:left w:val="none" w:sz="0" w:space="0" w:color="auto"/>
            <w:bottom w:val="none" w:sz="0" w:space="0" w:color="auto"/>
            <w:right w:val="none" w:sz="0" w:space="0" w:color="auto"/>
          </w:divBdr>
          <w:divsChild>
            <w:div w:id="161507399">
              <w:marLeft w:val="0"/>
              <w:marRight w:val="0"/>
              <w:marTop w:val="0"/>
              <w:marBottom w:val="0"/>
              <w:divBdr>
                <w:top w:val="none" w:sz="0" w:space="0" w:color="auto"/>
                <w:left w:val="none" w:sz="0" w:space="0" w:color="auto"/>
                <w:bottom w:val="none" w:sz="0" w:space="0" w:color="auto"/>
                <w:right w:val="none" w:sz="0" w:space="0" w:color="auto"/>
              </w:divBdr>
              <w:divsChild>
                <w:div w:id="6325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76557">
      <w:bodyDiv w:val="1"/>
      <w:marLeft w:val="0"/>
      <w:marRight w:val="0"/>
      <w:marTop w:val="0"/>
      <w:marBottom w:val="0"/>
      <w:divBdr>
        <w:top w:val="none" w:sz="0" w:space="0" w:color="auto"/>
        <w:left w:val="none" w:sz="0" w:space="0" w:color="auto"/>
        <w:bottom w:val="none" w:sz="0" w:space="0" w:color="auto"/>
        <w:right w:val="none" w:sz="0" w:space="0" w:color="auto"/>
      </w:divBdr>
    </w:div>
    <w:div w:id="974718073">
      <w:bodyDiv w:val="1"/>
      <w:marLeft w:val="0"/>
      <w:marRight w:val="0"/>
      <w:marTop w:val="0"/>
      <w:marBottom w:val="0"/>
      <w:divBdr>
        <w:top w:val="none" w:sz="0" w:space="0" w:color="auto"/>
        <w:left w:val="none" w:sz="0" w:space="0" w:color="auto"/>
        <w:bottom w:val="none" w:sz="0" w:space="0" w:color="auto"/>
        <w:right w:val="none" w:sz="0" w:space="0" w:color="auto"/>
      </w:divBdr>
      <w:divsChild>
        <w:div w:id="2091851766">
          <w:marLeft w:val="0"/>
          <w:marRight w:val="0"/>
          <w:marTop w:val="0"/>
          <w:marBottom w:val="120"/>
          <w:divBdr>
            <w:top w:val="none" w:sz="0" w:space="0" w:color="auto"/>
            <w:left w:val="none" w:sz="0" w:space="0" w:color="auto"/>
            <w:bottom w:val="none" w:sz="0" w:space="0" w:color="auto"/>
            <w:right w:val="none" w:sz="0" w:space="0" w:color="auto"/>
          </w:divBdr>
          <w:divsChild>
            <w:div w:id="172648021">
              <w:marLeft w:val="0"/>
              <w:marRight w:val="0"/>
              <w:marTop w:val="0"/>
              <w:marBottom w:val="0"/>
              <w:divBdr>
                <w:top w:val="none" w:sz="0" w:space="0" w:color="auto"/>
                <w:left w:val="none" w:sz="0" w:space="0" w:color="auto"/>
                <w:bottom w:val="none" w:sz="0" w:space="0" w:color="auto"/>
                <w:right w:val="none" w:sz="0" w:space="0" w:color="auto"/>
              </w:divBdr>
              <w:divsChild>
                <w:div w:id="1325235089">
                  <w:marLeft w:val="0"/>
                  <w:marRight w:val="0"/>
                  <w:marTop w:val="0"/>
                  <w:marBottom w:val="0"/>
                  <w:divBdr>
                    <w:top w:val="none" w:sz="0" w:space="0" w:color="auto"/>
                    <w:left w:val="none" w:sz="0" w:space="0" w:color="auto"/>
                    <w:bottom w:val="none" w:sz="0" w:space="0" w:color="auto"/>
                    <w:right w:val="none" w:sz="0" w:space="0" w:color="auto"/>
                  </w:divBdr>
                  <w:divsChild>
                    <w:div w:id="15005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1898">
      <w:bodyDiv w:val="1"/>
      <w:marLeft w:val="0"/>
      <w:marRight w:val="0"/>
      <w:marTop w:val="0"/>
      <w:marBottom w:val="0"/>
      <w:divBdr>
        <w:top w:val="none" w:sz="0" w:space="0" w:color="auto"/>
        <w:left w:val="none" w:sz="0" w:space="0" w:color="auto"/>
        <w:bottom w:val="none" w:sz="0" w:space="0" w:color="auto"/>
        <w:right w:val="none" w:sz="0" w:space="0" w:color="auto"/>
      </w:divBdr>
      <w:divsChild>
        <w:div w:id="1829126363">
          <w:marLeft w:val="0"/>
          <w:marRight w:val="0"/>
          <w:marTop w:val="0"/>
          <w:marBottom w:val="120"/>
          <w:divBdr>
            <w:top w:val="none" w:sz="0" w:space="0" w:color="auto"/>
            <w:left w:val="none" w:sz="0" w:space="0" w:color="auto"/>
            <w:bottom w:val="none" w:sz="0" w:space="0" w:color="auto"/>
            <w:right w:val="none" w:sz="0" w:space="0" w:color="auto"/>
          </w:divBdr>
          <w:divsChild>
            <w:div w:id="611279598">
              <w:marLeft w:val="0"/>
              <w:marRight w:val="0"/>
              <w:marTop w:val="0"/>
              <w:marBottom w:val="0"/>
              <w:divBdr>
                <w:top w:val="none" w:sz="0" w:space="0" w:color="auto"/>
                <w:left w:val="none" w:sz="0" w:space="0" w:color="auto"/>
                <w:bottom w:val="none" w:sz="0" w:space="0" w:color="auto"/>
                <w:right w:val="none" w:sz="0" w:space="0" w:color="auto"/>
              </w:divBdr>
              <w:divsChild>
                <w:div w:id="1429691469">
                  <w:marLeft w:val="0"/>
                  <w:marRight w:val="0"/>
                  <w:marTop w:val="0"/>
                  <w:marBottom w:val="0"/>
                  <w:divBdr>
                    <w:top w:val="none" w:sz="0" w:space="0" w:color="auto"/>
                    <w:left w:val="none" w:sz="0" w:space="0" w:color="auto"/>
                    <w:bottom w:val="none" w:sz="0" w:space="0" w:color="auto"/>
                    <w:right w:val="none" w:sz="0" w:space="0" w:color="auto"/>
                  </w:divBdr>
                  <w:divsChild>
                    <w:div w:id="15287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870">
      <w:bodyDiv w:val="1"/>
      <w:marLeft w:val="0"/>
      <w:marRight w:val="0"/>
      <w:marTop w:val="0"/>
      <w:marBottom w:val="0"/>
      <w:divBdr>
        <w:top w:val="none" w:sz="0" w:space="0" w:color="auto"/>
        <w:left w:val="none" w:sz="0" w:space="0" w:color="auto"/>
        <w:bottom w:val="none" w:sz="0" w:space="0" w:color="auto"/>
        <w:right w:val="none" w:sz="0" w:space="0" w:color="auto"/>
      </w:divBdr>
    </w:div>
    <w:div w:id="1177815094">
      <w:bodyDiv w:val="1"/>
      <w:marLeft w:val="0"/>
      <w:marRight w:val="0"/>
      <w:marTop w:val="0"/>
      <w:marBottom w:val="0"/>
      <w:divBdr>
        <w:top w:val="none" w:sz="0" w:space="0" w:color="auto"/>
        <w:left w:val="none" w:sz="0" w:space="0" w:color="auto"/>
        <w:bottom w:val="none" w:sz="0" w:space="0" w:color="auto"/>
        <w:right w:val="none" w:sz="0" w:space="0" w:color="auto"/>
      </w:divBdr>
    </w:div>
    <w:div w:id="1229462280">
      <w:bodyDiv w:val="1"/>
      <w:marLeft w:val="0"/>
      <w:marRight w:val="0"/>
      <w:marTop w:val="0"/>
      <w:marBottom w:val="0"/>
      <w:divBdr>
        <w:top w:val="none" w:sz="0" w:space="0" w:color="auto"/>
        <w:left w:val="none" w:sz="0" w:space="0" w:color="auto"/>
        <w:bottom w:val="none" w:sz="0" w:space="0" w:color="auto"/>
        <w:right w:val="none" w:sz="0" w:space="0" w:color="auto"/>
      </w:divBdr>
      <w:divsChild>
        <w:div w:id="1982155933">
          <w:marLeft w:val="0"/>
          <w:marRight w:val="0"/>
          <w:marTop w:val="0"/>
          <w:marBottom w:val="0"/>
          <w:divBdr>
            <w:top w:val="none" w:sz="0" w:space="0" w:color="auto"/>
            <w:left w:val="none" w:sz="0" w:space="0" w:color="auto"/>
            <w:bottom w:val="none" w:sz="0" w:space="0" w:color="auto"/>
            <w:right w:val="none" w:sz="0" w:space="0" w:color="auto"/>
          </w:divBdr>
          <w:divsChild>
            <w:div w:id="269550298">
              <w:marLeft w:val="0"/>
              <w:marRight w:val="0"/>
              <w:marTop w:val="0"/>
              <w:marBottom w:val="0"/>
              <w:divBdr>
                <w:top w:val="none" w:sz="0" w:space="0" w:color="auto"/>
                <w:left w:val="none" w:sz="0" w:space="0" w:color="auto"/>
                <w:bottom w:val="none" w:sz="0" w:space="0" w:color="auto"/>
                <w:right w:val="none" w:sz="0" w:space="0" w:color="auto"/>
              </w:divBdr>
              <w:divsChild>
                <w:div w:id="16475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614">
      <w:bodyDiv w:val="1"/>
      <w:marLeft w:val="0"/>
      <w:marRight w:val="0"/>
      <w:marTop w:val="0"/>
      <w:marBottom w:val="0"/>
      <w:divBdr>
        <w:top w:val="none" w:sz="0" w:space="0" w:color="auto"/>
        <w:left w:val="none" w:sz="0" w:space="0" w:color="auto"/>
        <w:bottom w:val="none" w:sz="0" w:space="0" w:color="auto"/>
        <w:right w:val="none" w:sz="0" w:space="0" w:color="auto"/>
      </w:divBdr>
      <w:divsChild>
        <w:div w:id="237130997">
          <w:marLeft w:val="0"/>
          <w:marRight w:val="0"/>
          <w:marTop w:val="0"/>
          <w:marBottom w:val="0"/>
          <w:divBdr>
            <w:top w:val="none" w:sz="0" w:space="0" w:color="auto"/>
            <w:left w:val="none" w:sz="0" w:space="0" w:color="auto"/>
            <w:bottom w:val="none" w:sz="0" w:space="0" w:color="auto"/>
            <w:right w:val="none" w:sz="0" w:space="0" w:color="auto"/>
          </w:divBdr>
        </w:div>
        <w:div w:id="1539706623">
          <w:marLeft w:val="0"/>
          <w:marRight w:val="0"/>
          <w:marTop w:val="0"/>
          <w:marBottom w:val="0"/>
          <w:divBdr>
            <w:top w:val="none" w:sz="0" w:space="0" w:color="auto"/>
            <w:left w:val="none" w:sz="0" w:space="0" w:color="auto"/>
            <w:bottom w:val="none" w:sz="0" w:space="0" w:color="auto"/>
            <w:right w:val="none" w:sz="0" w:space="0" w:color="auto"/>
          </w:divBdr>
        </w:div>
      </w:divsChild>
    </w:div>
    <w:div w:id="1989161867">
      <w:bodyDiv w:val="1"/>
      <w:marLeft w:val="0"/>
      <w:marRight w:val="0"/>
      <w:marTop w:val="0"/>
      <w:marBottom w:val="0"/>
      <w:divBdr>
        <w:top w:val="none" w:sz="0" w:space="0" w:color="auto"/>
        <w:left w:val="none" w:sz="0" w:space="0" w:color="auto"/>
        <w:bottom w:val="none" w:sz="0" w:space="0" w:color="auto"/>
        <w:right w:val="none" w:sz="0" w:space="0" w:color="auto"/>
      </w:divBdr>
      <w:divsChild>
        <w:div w:id="1528760333">
          <w:marLeft w:val="0"/>
          <w:marRight w:val="0"/>
          <w:marTop w:val="0"/>
          <w:marBottom w:val="120"/>
          <w:divBdr>
            <w:top w:val="none" w:sz="0" w:space="0" w:color="auto"/>
            <w:left w:val="none" w:sz="0" w:space="0" w:color="auto"/>
            <w:bottom w:val="none" w:sz="0" w:space="0" w:color="auto"/>
            <w:right w:val="none" w:sz="0" w:space="0" w:color="auto"/>
          </w:divBdr>
          <w:divsChild>
            <w:div w:id="541676972">
              <w:marLeft w:val="0"/>
              <w:marRight w:val="0"/>
              <w:marTop w:val="0"/>
              <w:marBottom w:val="0"/>
              <w:divBdr>
                <w:top w:val="none" w:sz="0" w:space="0" w:color="auto"/>
                <w:left w:val="none" w:sz="0" w:space="0" w:color="auto"/>
                <w:bottom w:val="none" w:sz="0" w:space="0" w:color="auto"/>
                <w:right w:val="none" w:sz="0" w:space="0" w:color="auto"/>
              </w:divBdr>
              <w:divsChild>
                <w:div w:id="1774279904">
                  <w:marLeft w:val="0"/>
                  <w:marRight w:val="0"/>
                  <w:marTop w:val="0"/>
                  <w:marBottom w:val="0"/>
                  <w:divBdr>
                    <w:top w:val="none" w:sz="0" w:space="0" w:color="auto"/>
                    <w:left w:val="none" w:sz="0" w:space="0" w:color="auto"/>
                    <w:bottom w:val="none" w:sz="0" w:space="0" w:color="auto"/>
                    <w:right w:val="none" w:sz="0" w:space="0" w:color="auto"/>
                  </w:divBdr>
                  <w:divsChild>
                    <w:div w:id="1357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61665">
      <w:bodyDiv w:val="1"/>
      <w:marLeft w:val="0"/>
      <w:marRight w:val="0"/>
      <w:marTop w:val="0"/>
      <w:marBottom w:val="0"/>
      <w:divBdr>
        <w:top w:val="none" w:sz="0" w:space="0" w:color="auto"/>
        <w:left w:val="none" w:sz="0" w:space="0" w:color="auto"/>
        <w:bottom w:val="none" w:sz="0" w:space="0" w:color="auto"/>
        <w:right w:val="none" w:sz="0" w:space="0" w:color="auto"/>
      </w:divBdr>
    </w:div>
    <w:div w:id="2139685074">
      <w:bodyDiv w:val="1"/>
      <w:marLeft w:val="0"/>
      <w:marRight w:val="0"/>
      <w:marTop w:val="0"/>
      <w:marBottom w:val="0"/>
      <w:divBdr>
        <w:top w:val="none" w:sz="0" w:space="0" w:color="auto"/>
        <w:left w:val="none" w:sz="0" w:space="0" w:color="auto"/>
        <w:bottom w:val="none" w:sz="0" w:space="0" w:color="auto"/>
        <w:right w:val="none" w:sz="0" w:space="0" w:color="auto"/>
      </w:divBdr>
      <w:divsChild>
        <w:div w:id="1527869675">
          <w:marLeft w:val="0"/>
          <w:marRight w:val="0"/>
          <w:marTop w:val="0"/>
          <w:marBottom w:val="120"/>
          <w:divBdr>
            <w:top w:val="none" w:sz="0" w:space="0" w:color="auto"/>
            <w:left w:val="none" w:sz="0" w:space="0" w:color="auto"/>
            <w:bottom w:val="none" w:sz="0" w:space="0" w:color="auto"/>
            <w:right w:val="none" w:sz="0" w:space="0" w:color="auto"/>
          </w:divBdr>
          <w:divsChild>
            <w:div w:id="697511665">
              <w:marLeft w:val="0"/>
              <w:marRight w:val="0"/>
              <w:marTop w:val="0"/>
              <w:marBottom w:val="0"/>
              <w:divBdr>
                <w:top w:val="none" w:sz="0" w:space="0" w:color="auto"/>
                <w:left w:val="none" w:sz="0" w:space="0" w:color="auto"/>
                <w:bottom w:val="none" w:sz="0" w:space="0" w:color="auto"/>
                <w:right w:val="none" w:sz="0" w:space="0" w:color="auto"/>
              </w:divBdr>
              <w:divsChild>
                <w:div w:id="716197077">
                  <w:marLeft w:val="0"/>
                  <w:marRight w:val="0"/>
                  <w:marTop w:val="0"/>
                  <w:marBottom w:val="0"/>
                  <w:divBdr>
                    <w:top w:val="none" w:sz="0" w:space="0" w:color="auto"/>
                    <w:left w:val="none" w:sz="0" w:space="0" w:color="auto"/>
                    <w:bottom w:val="none" w:sz="0" w:space="0" w:color="auto"/>
                    <w:right w:val="none" w:sz="0" w:space="0" w:color="auto"/>
                  </w:divBdr>
                  <w:divsChild>
                    <w:div w:id="13733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lbanese@unis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0A68-7815-9141-AF3D-0E278313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2932</Words>
  <Characters>16718</Characters>
  <Application>Microsoft Office Word</Application>
  <DocSecurity>0</DocSecurity>
  <Lines>139</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Utente di Microsoft Office</cp:lastModifiedBy>
  <cp:revision>10</cp:revision>
  <cp:lastPrinted>2019-01-07T14:42:00Z</cp:lastPrinted>
  <dcterms:created xsi:type="dcterms:W3CDTF">2019-04-02T11:54:00Z</dcterms:created>
  <dcterms:modified xsi:type="dcterms:W3CDTF">2019-04-02T12:23:00Z</dcterms:modified>
</cp:coreProperties>
</file>