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charts/chart7.xml" ContentType="application/vnd.openxmlformats-officedocument.drawingml.chart+xml"/>
  <Override PartName="/word/drawings/drawing7.xml" ContentType="application/vnd.openxmlformats-officedocument.drawingml.chartshapes+xml"/>
  <Override PartName="/word/charts/chart8.xml" ContentType="application/vnd.openxmlformats-officedocument.drawingml.chart+xml"/>
  <Override PartName="/word/drawings/drawing8.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78356F" w14:paraId="09D8D5DC" w14:textId="77777777">
        <w:trPr>
          <w:trHeight w:val="852"/>
          <w:jc w:val="center"/>
        </w:trPr>
        <w:tc>
          <w:tcPr>
            <w:tcW w:w="6946" w:type="dxa"/>
            <w:vMerge w:val="restart"/>
            <w:tcBorders>
              <w:right w:val="single" w:sz="4" w:space="0" w:color="auto"/>
            </w:tcBorders>
          </w:tcPr>
          <w:p w14:paraId="49FDCF0E" w14:textId="77777777" w:rsidR="000A03B2" w:rsidRPr="0078356F" w:rsidRDefault="000A03B2" w:rsidP="00DE264A">
            <w:pPr>
              <w:tabs>
                <w:tab w:val="left" w:pos="-108"/>
              </w:tabs>
              <w:ind w:left="-108"/>
              <w:jc w:val="left"/>
              <w:rPr>
                <w:rFonts w:cs="Arial"/>
                <w:b/>
                <w:bCs/>
                <w:i/>
                <w:iCs/>
                <w:color w:val="000066"/>
                <w:sz w:val="12"/>
                <w:szCs w:val="12"/>
                <w:lang w:val="en-US" w:eastAsia="it-IT"/>
              </w:rPr>
            </w:pPr>
            <w:r w:rsidRPr="0078356F">
              <w:rPr>
                <w:rFonts w:ascii="AdvP6960" w:hAnsi="AdvP6960" w:cs="AdvP6960"/>
                <w:noProof/>
                <w:color w:val="241F20"/>
                <w:szCs w:val="18"/>
                <w:lang w:val="en-US" w:eastAsia="zh-CN"/>
              </w:rPr>
              <w:drawing>
                <wp:inline distT="0" distB="0" distL="0" distR="0" wp14:anchorId="76BCEAE3" wp14:editId="488C0CE3">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78356F">
              <w:rPr>
                <w:rFonts w:ascii="AdvP6960" w:hAnsi="AdvP6960" w:cs="AdvP6960"/>
                <w:color w:val="241F20"/>
                <w:szCs w:val="18"/>
                <w:lang w:val="en-US" w:eastAsia="it-IT"/>
              </w:rPr>
              <w:t xml:space="preserve"> </w:t>
            </w:r>
            <w:r w:rsidRPr="0078356F">
              <w:rPr>
                <w:rFonts w:cs="Arial"/>
                <w:b/>
                <w:bCs/>
                <w:i/>
                <w:iCs/>
                <w:color w:val="000066"/>
                <w:sz w:val="24"/>
                <w:szCs w:val="24"/>
                <w:lang w:val="en-US" w:eastAsia="it-IT"/>
              </w:rPr>
              <w:t>CHEMICAL ENGINEERING</w:t>
            </w:r>
            <w:r w:rsidRPr="0078356F">
              <w:rPr>
                <w:rFonts w:cs="Arial"/>
                <w:b/>
                <w:bCs/>
                <w:i/>
                <w:iCs/>
                <w:color w:val="0033FF"/>
                <w:sz w:val="24"/>
                <w:szCs w:val="24"/>
                <w:lang w:val="en-US" w:eastAsia="it-IT"/>
              </w:rPr>
              <w:t xml:space="preserve"> </w:t>
            </w:r>
            <w:r w:rsidRPr="0078356F">
              <w:rPr>
                <w:rFonts w:cs="Arial"/>
                <w:b/>
                <w:bCs/>
                <w:i/>
                <w:iCs/>
                <w:color w:val="666666"/>
                <w:sz w:val="24"/>
                <w:szCs w:val="24"/>
                <w:lang w:val="en-US" w:eastAsia="it-IT"/>
              </w:rPr>
              <w:t>TRANSACTIONS</w:t>
            </w:r>
            <w:r w:rsidRPr="0078356F">
              <w:rPr>
                <w:color w:val="333333"/>
                <w:sz w:val="24"/>
                <w:szCs w:val="24"/>
                <w:lang w:val="en-US" w:eastAsia="it-IT"/>
              </w:rPr>
              <w:t xml:space="preserve"> </w:t>
            </w:r>
            <w:r w:rsidRPr="0078356F">
              <w:rPr>
                <w:rFonts w:cs="Arial"/>
                <w:b/>
                <w:bCs/>
                <w:i/>
                <w:iCs/>
                <w:color w:val="000066"/>
                <w:sz w:val="27"/>
                <w:szCs w:val="27"/>
                <w:lang w:val="en-US" w:eastAsia="it-IT"/>
              </w:rPr>
              <w:br/>
            </w:r>
          </w:p>
          <w:p w14:paraId="28FD1BD0" w14:textId="77777777" w:rsidR="000A03B2" w:rsidRPr="0078356F" w:rsidRDefault="00A76EFC" w:rsidP="009635B9">
            <w:pPr>
              <w:tabs>
                <w:tab w:val="left" w:pos="-108"/>
              </w:tabs>
              <w:ind w:left="-108"/>
              <w:rPr>
                <w:rFonts w:cs="Arial"/>
                <w:b/>
                <w:bCs/>
                <w:i/>
                <w:iCs/>
                <w:color w:val="000066"/>
                <w:sz w:val="22"/>
                <w:szCs w:val="22"/>
                <w:lang w:val="en-US" w:eastAsia="it-IT"/>
              </w:rPr>
            </w:pPr>
            <w:r w:rsidRPr="0078356F">
              <w:rPr>
                <w:rFonts w:cs="Arial"/>
                <w:b/>
                <w:bCs/>
                <w:i/>
                <w:iCs/>
                <w:color w:val="000066"/>
                <w:sz w:val="22"/>
                <w:szCs w:val="22"/>
                <w:lang w:val="en-US" w:eastAsia="it-IT"/>
              </w:rPr>
              <w:t xml:space="preserve">VOL. </w:t>
            </w:r>
            <w:r w:rsidR="007931FA" w:rsidRPr="0078356F">
              <w:rPr>
                <w:rFonts w:cs="Arial"/>
                <w:b/>
                <w:bCs/>
                <w:i/>
                <w:iCs/>
                <w:color w:val="000066"/>
                <w:sz w:val="22"/>
                <w:szCs w:val="22"/>
                <w:lang w:val="en-US" w:eastAsia="it-IT"/>
              </w:rPr>
              <w:t>7</w:t>
            </w:r>
            <w:r w:rsidR="009635B9" w:rsidRPr="0078356F">
              <w:rPr>
                <w:rFonts w:cs="Arial"/>
                <w:b/>
                <w:bCs/>
                <w:i/>
                <w:iCs/>
                <w:color w:val="000066"/>
                <w:sz w:val="22"/>
                <w:szCs w:val="22"/>
                <w:lang w:val="en-US" w:eastAsia="it-IT"/>
              </w:rPr>
              <w:t>6</w:t>
            </w:r>
            <w:r w:rsidR="00FA5F5F" w:rsidRPr="0078356F">
              <w:rPr>
                <w:rFonts w:cs="Arial"/>
                <w:b/>
                <w:bCs/>
                <w:i/>
                <w:iCs/>
                <w:color w:val="000066"/>
                <w:sz w:val="22"/>
                <w:szCs w:val="22"/>
                <w:lang w:val="en-US" w:eastAsia="it-IT"/>
              </w:rPr>
              <w:t>, 201</w:t>
            </w:r>
            <w:r w:rsidR="007931FA" w:rsidRPr="0078356F">
              <w:rPr>
                <w:rFonts w:cs="Arial"/>
                <w:b/>
                <w:bCs/>
                <w:i/>
                <w:iCs/>
                <w:color w:val="000066"/>
                <w:sz w:val="22"/>
                <w:szCs w:val="22"/>
                <w:lang w:val="en-US" w:eastAsia="it-IT"/>
              </w:rPr>
              <w:t>9</w:t>
            </w:r>
          </w:p>
        </w:tc>
        <w:tc>
          <w:tcPr>
            <w:tcW w:w="1843" w:type="dxa"/>
            <w:tcBorders>
              <w:left w:val="single" w:sz="4" w:space="0" w:color="auto"/>
              <w:bottom w:val="nil"/>
              <w:right w:val="single" w:sz="4" w:space="0" w:color="auto"/>
            </w:tcBorders>
          </w:tcPr>
          <w:p w14:paraId="1120B83B" w14:textId="77777777" w:rsidR="000A03B2" w:rsidRPr="0078356F" w:rsidRDefault="000A03B2" w:rsidP="00CD5FE2">
            <w:pPr>
              <w:spacing w:line="140" w:lineRule="atLeast"/>
              <w:jc w:val="right"/>
              <w:rPr>
                <w:rFonts w:cs="Arial"/>
                <w:sz w:val="14"/>
                <w:szCs w:val="14"/>
                <w:lang w:val="en-US"/>
              </w:rPr>
            </w:pPr>
            <w:r w:rsidRPr="0078356F">
              <w:rPr>
                <w:rFonts w:cs="Arial"/>
                <w:sz w:val="14"/>
                <w:szCs w:val="14"/>
                <w:lang w:val="en-US"/>
              </w:rPr>
              <w:t>A publication of</w:t>
            </w:r>
          </w:p>
          <w:p w14:paraId="2F4875B8" w14:textId="77777777" w:rsidR="000A03B2" w:rsidRPr="0078356F" w:rsidRDefault="000A03B2" w:rsidP="00CD5FE2">
            <w:pPr>
              <w:jc w:val="right"/>
              <w:rPr>
                <w:lang w:val="en-US"/>
              </w:rPr>
            </w:pPr>
            <w:r w:rsidRPr="0078356F">
              <w:rPr>
                <w:noProof/>
                <w:lang w:val="en-US" w:eastAsia="zh-CN"/>
              </w:rPr>
              <w:drawing>
                <wp:inline distT="0" distB="0" distL="0" distR="0" wp14:anchorId="3FD73536" wp14:editId="3E211CCD">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78356F" w14:paraId="56AD2782" w14:textId="77777777">
        <w:trPr>
          <w:trHeight w:val="567"/>
          <w:jc w:val="center"/>
        </w:trPr>
        <w:tc>
          <w:tcPr>
            <w:tcW w:w="6946" w:type="dxa"/>
            <w:vMerge/>
            <w:tcBorders>
              <w:right w:val="single" w:sz="4" w:space="0" w:color="auto"/>
            </w:tcBorders>
          </w:tcPr>
          <w:p w14:paraId="5E910D5F" w14:textId="77777777" w:rsidR="000A03B2" w:rsidRPr="0078356F" w:rsidRDefault="000A03B2" w:rsidP="00CD5FE2">
            <w:pPr>
              <w:tabs>
                <w:tab w:val="left" w:pos="-108"/>
              </w:tabs>
              <w:rPr>
                <w:lang w:val="en-US"/>
              </w:rPr>
            </w:pPr>
          </w:p>
        </w:tc>
        <w:tc>
          <w:tcPr>
            <w:tcW w:w="1843" w:type="dxa"/>
            <w:tcBorders>
              <w:left w:val="single" w:sz="4" w:space="0" w:color="auto"/>
              <w:bottom w:val="nil"/>
              <w:right w:val="single" w:sz="4" w:space="0" w:color="auto"/>
            </w:tcBorders>
          </w:tcPr>
          <w:p w14:paraId="7DBAD50B" w14:textId="77777777" w:rsidR="000A03B2" w:rsidRPr="0078356F" w:rsidRDefault="000A03B2" w:rsidP="00CD5FE2">
            <w:pPr>
              <w:spacing w:line="140" w:lineRule="atLeast"/>
              <w:jc w:val="right"/>
              <w:rPr>
                <w:rFonts w:cs="Arial"/>
                <w:sz w:val="14"/>
                <w:szCs w:val="14"/>
                <w:lang w:val="en-US"/>
              </w:rPr>
            </w:pPr>
            <w:r w:rsidRPr="0078356F">
              <w:rPr>
                <w:rFonts w:cs="Arial"/>
                <w:sz w:val="14"/>
                <w:szCs w:val="14"/>
                <w:lang w:val="en-US"/>
              </w:rPr>
              <w:t>The Italian Association</w:t>
            </w:r>
          </w:p>
          <w:p w14:paraId="038BF78B" w14:textId="77777777" w:rsidR="000A03B2" w:rsidRPr="0078356F" w:rsidRDefault="000A03B2" w:rsidP="00CD5FE2">
            <w:pPr>
              <w:spacing w:line="140" w:lineRule="atLeast"/>
              <w:jc w:val="right"/>
              <w:rPr>
                <w:rFonts w:cs="Arial"/>
                <w:sz w:val="14"/>
                <w:szCs w:val="14"/>
                <w:lang w:val="en-US"/>
              </w:rPr>
            </w:pPr>
            <w:r w:rsidRPr="0078356F">
              <w:rPr>
                <w:rFonts w:cs="Arial"/>
                <w:sz w:val="14"/>
                <w:szCs w:val="14"/>
                <w:lang w:val="en-US"/>
              </w:rPr>
              <w:t>of Chemical Engineering</w:t>
            </w:r>
          </w:p>
          <w:p w14:paraId="2BA43C61" w14:textId="77777777" w:rsidR="000A03B2" w:rsidRPr="0078356F" w:rsidRDefault="000A03B2" w:rsidP="00162642">
            <w:pPr>
              <w:spacing w:line="140" w:lineRule="atLeast"/>
              <w:jc w:val="right"/>
              <w:rPr>
                <w:rFonts w:cs="Arial"/>
                <w:sz w:val="14"/>
                <w:szCs w:val="14"/>
                <w:lang w:val="en-US"/>
              </w:rPr>
            </w:pPr>
            <w:r w:rsidRPr="0078356F">
              <w:rPr>
                <w:rFonts w:cs="Arial"/>
                <w:sz w:val="14"/>
                <w:szCs w:val="14"/>
                <w:lang w:val="en-US"/>
              </w:rPr>
              <w:t xml:space="preserve">Online at </w:t>
            </w:r>
            <w:r w:rsidR="00162642" w:rsidRPr="0078356F">
              <w:rPr>
                <w:rFonts w:cs="Arial"/>
                <w:sz w:val="14"/>
                <w:szCs w:val="14"/>
                <w:lang w:val="en-US"/>
              </w:rPr>
              <w:t>www.cetjournal.it</w:t>
            </w:r>
          </w:p>
        </w:tc>
      </w:tr>
      <w:tr w:rsidR="000A03B2" w:rsidRPr="0078356F" w14:paraId="44B72283" w14:textId="77777777">
        <w:trPr>
          <w:trHeight w:val="68"/>
          <w:jc w:val="center"/>
        </w:trPr>
        <w:tc>
          <w:tcPr>
            <w:tcW w:w="8789" w:type="dxa"/>
            <w:gridSpan w:val="2"/>
          </w:tcPr>
          <w:p w14:paraId="4BD19100" w14:textId="77777777" w:rsidR="00300E56" w:rsidRPr="0078356F" w:rsidRDefault="00300E56" w:rsidP="003365E3">
            <w:pPr>
              <w:ind w:left="-107"/>
              <w:rPr>
                <w:lang w:val="en-US"/>
              </w:rPr>
            </w:pPr>
            <w:r w:rsidRPr="0078356F">
              <w:rPr>
                <w:rFonts w:ascii="Tahoma" w:hAnsi="Tahoma" w:cs="Tahoma"/>
                <w:iCs/>
                <w:color w:val="333333"/>
                <w:sz w:val="14"/>
                <w:szCs w:val="14"/>
                <w:lang w:val="en-US" w:eastAsia="it-IT"/>
              </w:rPr>
              <w:t>Guest Editors:</w:t>
            </w:r>
            <w:r w:rsidR="00904C62" w:rsidRPr="0078356F">
              <w:rPr>
                <w:rFonts w:ascii="Tahoma" w:hAnsi="Tahoma" w:cs="Tahoma"/>
                <w:iCs/>
                <w:color w:val="333333"/>
                <w:sz w:val="14"/>
                <w:szCs w:val="14"/>
                <w:lang w:val="en-US" w:eastAsia="it-IT"/>
              </w:rPr>
              <w:t xml:space="preserve"> </w:t>
            </w:r>
            <w:proofErr w:type="spellStart"/>
            <w:r w:rsidR="009635B9" w:rsidRPr="0078356F">
              <w:rPr>
                <w:rFonts w:ascii="Tahoma" w:hAnsi="Tahoma" w:cs="Tahoma"/>
                <w:sz w:val="14"/>
                <w:szCs w:val="14"/>
                <w:lang w:val="en-US"/>
              </w:rPr>
              <w:t>Sauro</w:t>
            </w:r>
            <w:proofErr w:type="spellEnd"/>
            <w:r w:rsidR="009635B9" w:rsidRPr="0078356F">
              <w:rPr>
                <w:rFonts w:ascii="Tahoma" w:hAnsi="Tahoma" w:cs="Tahoma"/>
                <w:sz w:val="14"/>
                <w:szCs w:val="14"/>
                <w:lang w:val="en-US"/>
              </w:rPr>
              <w:t xml:space="preserve"> </w:t>
            </w:r>
            <w:proofErr w:type="spellStart"/>
            <w:r w:rsidR="009635B9" w:rsidRPr="0078356F">
              <w:rPr>
                <w:rFonts w:ascii="Tahoma" w:hAnsi="Tahoma" w:cs="Tahoma"/>
                <w:sz w:val="14"/>
                <w:szCs w:val="14"/>
                <w:lang w:val="en-US"/>
              </w:rPr>
              <w:t>Pierucci</w:t>
            </w:r>
            <w:proofErr w:type="spellEnd"/>
            <w:r w:rsidR="009635B9" w:rsidRPr="0078356F">
              <w:rPr>
                <w:rFonts w:ascii="Tahoma" w:hAnsi="Tahoma" w:cs="Tahoma"/>
                <w:sz w:val="14"/>
                <w:szCs w:val="14"/>
                <w:lang w:val="en-US"/>
              </w:rPr>
              <w:t>,</w:t>
            </w:r>
            <w:r w:rsidR="003B60F3" w:rsidRPr="0078356F">
              <w:rPr>
                <w:rFonts w:ascii="Tahoma" w:hAnsi="Tahoma" w:cs="Tahoma"/>
                <w:sz w:val="14"/>
                <w:szCs w:val="14"/>
                <w:lang w:val="en-US"/>
              </w:rPr>
              <w:t xml:space="preserve"> </w:t>
            </w:r>
            <w:proofErr w:type="spellStart"/>
            <w:r w:rsidR="00047D7F" w:rsidRPr="0078356F">
              <w:rPr>
                <w:rFonts w:ascii="Tahoma" w:hAnsi="Tahoma" w:cs="Tahoma"/>
                <w:sz w:val="14"/>
                <w:szCs w:val="14"/>
                <w:shd w:val="clear" w:color="auto" w:fill="FFFFFF"/>
                <w:lang w:val="en-US"/>
              </w:rPr>
              <w:t>Jiří</w:t>
            </w:r>
            <w:proofErr w:type="spellEnd"/>
            <w:r w:rsidR="00047D7F" w:rsidRPr="0078356F">
              <w:rPr>
                <w:rFonts w:ascii="Tahoma" w:hAnsi="Tahoma" w:cs="Tahoma"/>
                <w:sz w:val="14"/>
                <w:szCs w:val="14"/>
                <w:shd w:val="clear" w:color="auto" w:fill="FFFFFF"/>
                <w:lang w:val="en-US"/>
              </w:rPr>
              <w:t xml:space="preserve"> Jaromír </w:t>
            </w:r>
            <w:proofErr w:type="spellStart"/>
            <w:r w:rsidR="00047D7F" w:rsidRPr="0078356F">
              <w:rPr>
                <w:rFonts w:ascii="Tahoma" w:hAnsi="Tahoma" w:cs="Tahoma"/>
                <w:sz w:val="14"/>
                <w:szCs w:val="14"/>
                <w:shd w:val="clear" w:color="auto" w:fill="FFFFFF"/>
                <w:lang w:val="en-US"/>
              </w:rPr>
              <w:t>Klemeš</w:t>
            </w:r>
            <w:proofErr w:type="spellEnd"/>
            <w:r w:rsidR="00252C1A" w:rsidRPr="0078356F">
              <w:rPr>
                <w:rFonts w:ascii="Tahoma" w:hAnsi="Tahoma" w:cs="Tahoma"/>
                <w:sz w:val="14"/>
                <w:szCs w:val="14"/>
                <w:shd w:val="clear" w:color="auto" w:fill="FFFFFF"/>
                <w:lang w:val="en-US"/>
              </w:rPr>
              <w:t>, Laura Piazza</w:t>
            </w:r>
          </w:p>
          <w:p w14:paraId="41B4809F" w14:textId="77777777" w:rsidR="000A03B2" w:rsidRPr="0078356F" w:rsidRDefault="00FA5F5F" w:rsidP="00131FAB">
            <w:pPr>
              <w:tabs>
                <w:tab w:val="left" w:pos="-108"/>
              </w:tabs>
              <w:spacing w:line="140" w:lineRule="atLeast"/>
              <w:ind w:left="-107"/>
              <w:jc w:val="left"/>
              <w:rPr>
                <w:lang w:val="en-US"/>
              </w:rPr>
            </w:pPr>
            <w:r w:rsidRPr="0078356F">
              <w:rPr>
                <w:rFonts w:ascii="Tahoma" w:hAnsi="Tahoma" w:cs="Tahoma"/>
                <w:iCs/>
                <w:color w:val="333333"/>
                <w:sz w:val="14"/>
                <w:szCs w:val="14"/>
                <w:lang w:val="en-US" w:eastAsia="it-IT"/>
              </w:rPr>
              <w:t>Copyright © 201</w:t>
            </w:r>
            <w:r w:rsidR="007931FA" w:rsidRPr="0078356F">
              <w:rPr>
                <w:rFonts w:ascii="Tahoma" w:hAnsi="Tahoma" w:cs="Tahoma"/>
                <w:iCs/>
                <w:color w:val="333333"/>
                <w:sz w:val="14"/>
                <w:szCs w:val="14"/>
                <w:lang w:val="en-US" w:eastAsia="it-IT"/>
              </w:rPr>
              <w:t>9</w:t>
            </w:r>
            <w:r w:rsidR="00904C62" w:rsidRPr="0078356F">
              <w:rPr>
                <w:rFonts w:ascii="Tahoma" w:hAnsi="Tahoma" w:cs="Tahoma"/>
                <w:iCs/>
                <w:color w:val="333333"/>
                <w:sz w:val="14"/>
                <w:szCs w:val="14"/>
                <w:lang w:val="en-US" w:eastAsia="it-IT"/>
              </w:rPr>
              <w:t xml:space="preserve">, AIDIC </w:t>
            </w:r>
            <w:proofErr w:type="spellStart"/>
            <w:r w:rsidR="00904C62" w:rsidRPr="0078356F">
              <w:rPr>
                <w:rFonts w:ascii="Tahoma" w:hAnsi="Tahoma" w:cs="Tahoma"/>
                <w:iCs/>
                <w:color w:val="333333"/>
                <w:sz w:val="14"/>
                <w:szCs w:val="14"/>
                <w:lang w:val="en-US" w:eastAsia="it-IT"/>
              </w:rPr>
              <w:t>Servizi</w:t>
            </w:r>
            <w:proofErr w:type="spellEnd"/>
            <w:r w:rsidR="00904C62" w:rsidRPr="0078356F">
              <w:rPr>
                <w:rFonts w:ascii="Tahoma" w:hAnsi="Tahoma" w:cs="Tahoma"/>
                <w:iCs/>
                <w:color w:val="333333"/>
                <w:sz w:val="14"/>
                <w:szCs w:val="14"/>
                <w:lang w:val="en-US" w:eastAsia="it-IT"/>
              </w:rPr>
              <w:t xml:space="preserve"> </w:t>
            </w:r>
            <w:proofErr w:type="spellStart"/>
            <w:r w:rsidR="00904C62" w:rsidRPr="0078356F">
              <w:rPr>
                <w:rFonts w:ascii="Tahoma" w:hAnsi="Tahoma" w:cs="Tahoma"/>
                <w:iCs/>
                <w:color w:val="333333"/>
                <w:sz w:val="14"/>
                <w:szCs w:val="14"/>
                <w:lang w:val="en-US" w:eastAsia="it-IT"/>
              </w:rPr>
              <w:t>S.r.l</w:t>
            </w:r>
            <w:proofErr w:type="spellEnd"/>
            <w:r w:rsidR="00904C62" w:rsidRPr="0078356F">
              <w:rPr>
                <w:rFonts w:ascii="Tahoma" w:hAnsi="Tahoma" w:cs="Tahoma"/>
                <w:iCs/>
                <w:color w:val="333333"/>
                <w:sz w:val="14"/>
                <w:szCs w:val="14"/>
                <w:lang w:val="en-US" w:eastAsia="it-IT"/>
              </w:rPr>
              <w:t>.</w:t>
            </w:r>
            <w:r w:rsidR="00300E56" w:rsidRPr="0078356F">
              <w:rPr>
                <w:rFonts w:ascii="Tahoma" w:hAnsi="Tahoma" w:cs="Tahoma"/>
                <w:iCs/>
                <w:color w:val="333333"/>
                <w:sz w:val="14"/>
                <w:szCs w:val="14"/>
                <w:lang w:val="en-US" w:eastAsia="it-IT"/>
              </w:rPr>
              <w:br/>
            </w:r>
            <w:r w:rsidR="00300E56" w:rsidRPr="0078356F">
              <w:rPr>
                <w:rFonts w:ascii="Tahoma" w:hAnsi="Tahoma" w:cs="Tahoma"/>
                <w:b/>
                <w:iCs/>
                <w:color w:val="000000"/>
                <w:sz w:val="14"/>
                <w:szCs w:val="14"/>
                <w:lang w:val="en-US" w:eastAsia="it-IT"/>
              </w:rPr>
              <w:t>ISBN</w:t>
            </w:r>
            <w:r w:rsidR="00300E56" w:rsidRPr="0078356F">
              <w:rPr>
                <w:rFonts w:ascii="Tahoma" w:hAnsi="Tahoma" w:cs="Tahoma"/>
                <w:iCs/>
                <w:color w:val="000000"/>
                <w:sz w:val="14"/>
                <w:szCs w:val="14"/>
                <w:lang w:val="en-US" w:eastAsia="it-IT"/>
              </w:rPr>
              <w:t xml:space="preserve"> </w:t>
            </w:r>
            <w:r w:rsidR="008D32B9" w:rsidRPr="0078356F">
              <w:rPr>
                <w:rFonts w:ascii="Tahoma" w:hAnsi="Tahoma" w:cs="Tahoma"/>
                <w:sz w:val="14"/>
                <w:szCs w:val="14"/>
                <w:lang w:val="en-US"/>
              </w:rPr>
              <w:t>978-88-95608-</w:t>
            </w:r>
            <w:r w:rsidR="009635B9" w:rsidRPr="0078356F">
              <w:rPr>
                <w:rFonts w:ascii="Tahoma" w:hAnsi="Tahoma" w:cs="Tahoma"/>
                <w:sz w:val="14"/>
                <w:szCs w:val="14"/>
                <w:lang w:val="en-US"/>
              </w:rPr>
              <w:t>73</w:t>
            </w:r>
            <w:r w:rsidR="008D32B9" w:rsidRPr="0078356F">
              <w:rPr>
                <w:rFonts w:ascii="Tahoma" w:hAnsi="Tahoma" w:cs="Tahoma"/>
                <w:sz w:val="14"/>
                <w:szCs w:val="14"/>
                <w:lang w:val="en-US"/>
              </w:rPr>
              <w:t>-</w:t>
            </w:r>
            <w:r w:rsidR="009635B9" w:rsidRPr="0078356F">
              <w:rPr>
                <w:rFonts w:ascii="Tahoma" w:hAnsi="Tahoma" w:cs="Tahoma"/>
                <w:sz w:val="14"/>
                <w:szCs w:val="14"/>
                <w:lang w:val="en-US"/>
              </w:rPr>
              <w:t>0</w:t>
            </w:r>
            <w:r w:rsidR="00300E56" w:rsidRPr="0078356F">
              <w:rPr>
                <w:rFonts w:ascii="Tahoma" w:hAnsi="Tahoma" w:cs="Tahoma"/>
                <w:iCs/>
                <w:color w:val="333333"/>
                <w:sz w:val="14"/>
                <w:szCs w:val="14"/>
                <w:lang w:val="en-US" w:eastAsia="it-IT"/>
              </w:rPr>
              <w:t xml:space="preserve">; </w:t>
            </w:r>
            <w:r w:rsidR="00300E56" w:rsidRPr="0078356F">
              <w:rPr>
                <w:rFonts w:ascii="Tahoma" w:hAnsi="Tahoma" w:cs="Tahoma"/>
                <w:b/>
                <w:iCs/>
                <w:color w:val="333333"/>
                <w:sz w:val="14"/>
                <w:szCs w:val="14"/>
                <w:lang w:val="en-US" w:eastAsia="it-IT"/>
              </w:rPr>
              <w:t>ISSN</w:t>
            </w:r>
            <w:r w:rsidR="00300E56" w:rsidRPr="0078356F">
              <w:rPr>
                <w:rFonts w:ascii="Tahoma" w:hAnsi="Tahoma" w:cs="Tahoma"/>
                <w:iCs/>
                <w:color w:val="333333"/>
                <w:sz w:val="14"/>
                <w:szCs w:val="14"/>
                <w:lang w:val="en-US" w:eastAsia="it-IT"/>
              </w:rPr>
              <w:t xml:space="preserve"> 2283-9216</w:t>
            </w:r>
          </w:p>
        </w:tc>
      </w:tr>
    </w:tbl>
    <w:p w14:paraId="40B3D1C2" w14:textId="77777777" w:rsidR="000A03B2" w:rsidRPr="0078356F" w:rsidRDefault="000A03B2" w:rsidP="000A03B2">
      <w:pPr>
        <w:pStyle w:val="CETAuthors"/>
        <w:rPr>
          <w:lang w:val="en-US"/>
        </w:rPr>
        <w:sectPr w:rsidR="000A03B2" w:rsidRPr="0078356F">
          <w:type w:val="continuous"/>
          <w:pgSz w:w="11906" w:h="16838" w:code="9"/>
          <w:pgMar w:top="1701" w:right="1418" w:bottom="1701" w:left="1701" w:header="1701" w:footer="0" w:gutter="0"/>
          <w:cols w:space="708"/>
          <w:titlePg/>
          <w:docGrid w:linePitch="360"/>
        </w:sectPr>
      </w:pPr>
    </w:p>
    <w:p w14:paraId="4D82D4F8" w14:textId="77777777" w:rsidR="00E978D0" w:rsidRPr="0078356F" w:rsidRDefault="00CC6258" w:rsidP="00E978D0">
      <w:pPr>
        <w:pStyle w:val="CETTitle"/>
        <w:rPr>
          <w:lang w:val="en-US"/>
        </w:rPr>
      </w:pPr>
      <w:r w:rsidRPr="0078356F">
        <w:rPr>
          <w:lang w:val="en-US"/>
        </w:rPr>
        <w:t xml:space="preserve">Experimental Study and </w:t>
      </w:r>
      <w:r w:rsidRPr="008A5B3A">
        <w:rPr>
          <w:lang w:val="en-US"/>
        </w:rPr>
        <w:t xml:space="preserve">Mathematical </w:t>
      </w:r>
      <w:r w:rsidRPr="008A5B3A">
        <w:t xml:space="preserve">Modelling of </w:t>
      </w:r>
      <w:r w:rsidR="00F11FCB" w:rsidRPr="008A5B3A">
        <w:t>Straw</w:t>
      </w:r>
      <w:r w:rsidR="00F11FCB" w:rsidRPr="008A5B3A">
        <w:rPr>
          <w:lang w:val="en-US"/>
        </w:rPr>
        <w:t xml:space="preserve"> </w:t>
      </w:r>
      <w:r w:rsidRPr="008A5B3A">
        <w:rPr>
          <w:lang w:val="en-US"/>
        </w:rPr>
        <w:t>Co-Firing with Propane</w:t>
      </w:r>
    </w:p>
    <w:p w14:paraId="2F31119A" w14:textId="77777777" w:rsidR="00CC6258" w:rsidRPr="0078356F" w:rsidRDefault="00CC6258" w:rsidP="00CC6258">
      <w:pPr>
        <w:pStyle w:val="CETAuthors"/>
        <w:rPr>
          <w:lang w:val="en-US"/>
        </w:rPr>
      </w:pPr>
      <w:r w:rsidRPr="0078356F">
        <w:rPr>
          <w:lang w:val="en-US"/>
        </w:rPr>
        <w:t>Inesa Barmina</w:t>
      </w:r>
      <w:r w:rsidRPr="0078356F">
        <w:rPr>
          <w:vertAlign w:val="superscript"/>
          <w:lang w:val="en-US"/>
        </w:rPr>
        <w:t>a</w:t>
      </w:r>
      <w:r w:rsidRPr="0078356F">
        <w:rPr>
          <w:lang w:val="en-US"/>
        </w:rPr>
        <w:t>, Antons Kolmickovs</w:t>
      </w:r>
      <w:r w:rsidRPr="0078356F">
        <w:rPr>
          <w:vertAlign w:val="superscript"/>
          <w:lang w:val="en-US"/>
        </w:rPr>
        <w:t>a,*</w:t>
      </w:r>
      <w:r w:rsidRPr="0078356F">
        <w:rPr>
          <w:lang w:val="en-US"/>
        </w:rPr>
        <w:t>, Raimonds Valdmanis</w:t>
      </w:r>
      <w:r w:rsidRPr="0078356F">
        <w:rPr>
          <w:vertAlign w:val="superscript"/>
          <w:lang w:val="en-US"/>
        </w:rPr>
        <w:t>a</w:t>
      </w:r>
      <w:r w:rsidRPr="0078356F">
        <w:rPr>
          <w:lang w:val="en-US"/>
        </w:rPr>
        <w:t>, Maija Zake</w:t>
      </w:r>
      <w:r w:rsidRPr="0078356F">
        <w:rPr>
          <w:vertAlign w:val="superscript"/>
          <w:lang w:val="en-US"/>
        </w:rPr>
        <w:t>a</w:t>
      </w:r>
      <w:r w:rsidRPr="0078356F">
        <w:rPr>
          <w:lang w:val="en-US"/>
        </w:rPr>
        <w:t>, Harijs Kalis</w:t>
      </w:r>
      <w:r w:rsidRPr="0078356F">
        <w:rPr>
          <w:vertAlign w:val="superscript"/>
          <w:lang w:val="en-US"/>
        </w:rPr>
        <w:t>b</w:t>
      </w:r>
      <w:r w:rsidRPr="0078356F">
        <w:rPr>
          <w:lang w:val="en-US"/>
        </w:rPr>
        <w:t>, Maxims Marinaki</w:t>
      </w:r>
      <w:r w:rsidRPr="0078356F">
        <w:rPr>
          <w:vertAlign w:val="superscript"/>
          <w:lang w:val="en-US"/>
        </w:rPr>
        <w:t>b</w:t>
      </w:r>
    </w:p>
    <w:p w14:paraId="087CFCD1" w14:textId="77777777" w:rsidR="00CC6258" w:rsidRPr="0078356F" w:rsidRDefault="00CC6258" w:rsidP="00CC6258">
      <w:pPr>
        <w:pStyle w:val="CETAddress"/>
        <w:rPr>
          <w:lang w:val="en-US"/>
        </w:rPr>
      </w:pPr>
      <w:r w:rsidRPr="0078356F">
        <w:rPr>
          <w:vertAlign w:val="superscript"/>
          <w:lang w:val="en-US"/>
        </w:rPr>
        <w:t xml:space="preserve">a </w:t>
      </w:r>
      <w:r w:rsidRPr="0078356F">
        <w:rPr>
          <w:lang w:val="en-US"/>
        </w:rPr>
        <w:t>Instutute of Physics, University of Latvia, 32 Miera Street, Salaspils-1, LV-2169, Latvia</w:t>
      </w:r>
    </w:p>
    <w:p w14:paraId="3DFB966C" w14:textId="77777777" w:rsidR="00CC6258" w:rsidRPr="0078356F" w:rsidRDefault="00CC6258" w:rsidP="00CC6258">
      <w:pPr>
        <w:pStyle w:val="CETAddress"/>
        <w:rPr>
          <w:lang w:val="en-US"/>
        </w:rPr>
      </w:pPr>
      <w:r w:rsidRPr="0078356F">
        <w:rPr>
          <w:vertAlign w:val="superscript"/>
          <w:lang w:val="en-US"/>
        </w:rPr>
        <w:t>b</w:t>
      </w:r>
      <w:r w:rsidRPr="0078356F">
        <w:rPr>
          <w:lang w:val="en-US"/>
        </w:rPr>
        <w:t xml:space="preserve"> Institute of Mathematics and Informatics, University of Latvia, 29 Raina boulevard, Riga, LV-1459, Latvia</w:t>
      </w:r>
    </w:p>
    <w:p w14:paraId="77C6856C" w14:textId="77777777" w:rsidR="00CC6258" w:rsidRPr="0078356F" w:rsidRDefault="001B7BFF" w:rsidP="00CC6258">
      <w:pPr>
        <w:pStyle w:val="CETemail"/>
        <w:rPr>
          <w:lang w:val="en-US"/>
        </w:rPr>
      </w:pPr>
      <w:hyperlink r:id="rId10" w:history="1">
        <w:r w:rsidR="00352BB4" w:rsidRPr="0078356F">
          <w:rPr>
            <w:rStyle w:val="Hyperlink"/>
            <w:lang w:val="en-US"/>
          </w:rPr>
          <w:t>antons.kolmickovs@lu.lv</w:t>
        </w:r>
      </w:hyperlink>
      <w:r w:rsidR="00352BB4" w:rsidRPr="0078356F">
        <w:rPr>
          <w:lang w:val="en-US"/>
        </w:rPr>
        <w:t xml:space="preserve"> </w:t>
      </w:r>
    </w:p>
    <w:p w14:paraId="15F9786C" w14:textId="4654E4EA" w:rsidR="000A1EB9" w:rsidRPr="00732C77" w:rsidRDefault="000A1EB9" w:rsidP="000A1EB9">
      <w:pPr>
        <w:pStyle w:val="CETBodytext"/>
      </w:pPr>
      <w:r w:rsidRPr="00732C77">
        <w:t xml:space="preserve">The </w:t>
      </w:r>
      <w:r w:rsidR="00EF692B" w:rsidRPr="00732C77">
        <w:t xml:space="preserve">goal </w:t>
      </w:r>
      <w:r w:rsidRPr="00732C77">
        <w:t xml:space="preserve">of this study is to provide </w:t>
      </w:r>
      <w:r w:rsidR="00B271DC" w:rsidRPr="00732C77">
        <w:t xml:space="preserve">a </w:t>
      </w:r>
      <w:r w:rsidRPr="00732C77">
        <w:t>more effective use</w:t>
      </w:r>
      <w:r w:rsidR="00B271DC" w:rsidRPr="00732C77">
        <w:t xml:space="preserve"> of wheat straw for</w:t>
      </w:r>
      <w:r w:rsidRPr="00732C77">
        <w:t xml:space="preserve"> energy production by co-firing </w:t>
      </w:r>
      <w:r w:rsidR="00B271DC" w:rsidRPr="00732C77">
        <w:t>it</w:t>
      </w:r>
      <w:r w:rsidRPr="00732C77">
        <w:t xml:space="preserve"> with </w:t>
      </w:r>
      <w:r w:rsidR="00C04507" w:rsidRPr="00732C77">
        <w:t>a</w:t>
      </w:r>
      <w:r w:rsidR="00B271DC" w:rsidRPr="00732C77">
        <w:t xml:space="preserve"> </w:t>
      </w:r>
      <w:r w:rsidRPr="00732C77">
        <w:t>gaseous fossil fuel – propane. Th</w:t>
      </w:r>
      <w:r w:rsidR="00625C66" w:rsidRPr="00732C77">
        <w:t>e</w:t>
      </w:r>
      <w:r w:rsidRPr="00732C77">
        <w:t xml:space="preserve"> study includes experimental </w:t>
      </w:r>
      <w:r w:rsidR="00B271DC" w:rsidRPr="00732C77">
        <w:t>work</w:t>
      </w:r>
      <w:r w:rsidRPr="00732C77">
        <w:t xml:space="preserve"> and mathematical modelling of the processes developing at co-firing</w:t>
      </w:r>
      <w:r w:rsidR="00C51A5F" w:rsidRPr="00732C77">
        <w:t xml:space="preserve"> </w:t>
      </w:r>
      <w:r w:rsidR="00C51A5F" w:rsidRPr="00732C77">
        <w:rPr>
          <w:rFonts w:cs="Arial"/>
        </w:rPr>
        <w:t>–</w:t>
      </w:r>
      <w:r w:rsidRPr="00732C77">
        <w:t xml:space="preserve"> the influence of </w:t>
      </w:r>
      <w:r w:rsidR="00545966" w:rsidRPr="00732C77">
        <w:t>the additional heat supply</w:t>
      </w:r>
      <w:r w:rsidRPr="00732C77">
        <w:t xml:space="preserve"> on the thermal decomposition of straw, </w:t>
      </w:r>
      <w:r w:rsidR="00C04507" w:rsidRPr="00732C77">
        <w:t xml:space="preserve">on </w:t>
      </w:r>
      <w:r w:rsidRPr="00732C77">
        <w:t xml:space="preserve">the formation, ignition and combustion of volatiles, </w:t>
      </w:r>
      <w:r w:rsidR="00C04507" w:rsidRPr="00732C77">
        <w:t xml:space="preserve">on </w:t>
      </w:r>
      <w:r w:rsidRPr="00732C77">
        <w:t xml:space="preserve">the heat output from the device and </w:t>
      </w:r>
      <w:r w:rsidR="00C04507" w:rsidRPr="00732C77">
        <w:t xml:space="preserve">on the </w:t>
      </w:r>
      <w:r w:rsidRPr="00732C77">
        <w:t xml:space="preserve">flue gas composition. </w:t>
      </w:r>
      <w:r w:rsidR="00C04507" w:rsidRPr="00732C77">
        <w:t xml:space="preserve">Experimental </w:t>
      </w:r>
      <w:r w:rsidRPr="00732C77">
        <w:t xml:space="preserve">results </w:t>
      </w:r>
      <w:r w:rsidR="00C04507" w:rsidRPr="00732C77">
        <w:t>give evidence</w:t>
      </w:r>
      <w:r w:rsidRPr="00732C77">
        <w:t xml:space="preserve"> that </w:t>
      </w:r>
      <w:r w:rsidR="00C04507" w:rsidRPr="00732C77">
        <w:t xml:space="preserve">the </w:t>
      </w:r>
      <w:r w:rsidRPr="00732C77">
        <w:t xml:space="preserve">straw co-firing with propane enhances the thermal decomposition of wheat straw pellets </w:t>
      </w:r>
      <w:r w:rsidR="00C04507" w:rsidRPr="00732C77">
        <w:t>providing so</w:t>
      </w:r>
      <w:r w:rsidRPr="00732C77">
        <w:t xml:space="preserve"> faster formation, ignition and more complete </w:t>
      </w:r>
      <w:r w:rsidR="00545966" w:rsidRPr="00732C77">
        <w:t>burnout</w:t>
      </w:r>
      <w:r w:rsidRPr="00732C77">
        <w:t xml:space="preserve"> of </w:t>
      </w:r>
      <w:r w:rsidR="00545966" w:rsidRPr="00732C77">
        <w:t xml:space="preserve">the </w:t>
      </w:r>
      <w:r w:rsidRPr="00732C77">
        <w:t>volatiles</w:t>
      </w:r>
      <w:r w:rsidR="00545966" w:rsidRPr="00732C77">
        <w:t xml:space="preserve">. </w:t>
      </w:r>
      <w:r w:rsidR="00C04507" w:rsidRPr="00732C77">
        <w:t>By i</w:t>
      </w:r>
      <w:r w:rsidRPr="00732C77">
        <w:t>ncreasing the propane supply into the device up to 0.6</w:t>
      </w:r>
      <w:r w:rsidR="00397975" w:rsidRPr="00732C77">
        <w:t xml:space="preserve"> </w:t>
      </w:r>
      <w:r w:rsidRPr="00732C77">
        <w:t xml:space="preserve">l/min </w:t>
      </w:r>
      <w:r w:rsidR="00545966" w:rsidRPr="00732C77">
        <w:t>(</w:t>
      </w:r>
      <w:r w:rsidR="00545966" w:rsidRPr="00732C77">
        <w:rPr>
          <w:rFonts w:cs="Arial"/>
        </w:rPr>
        <w:t>≈</w:t>
      </w:r>
      <w:r w:rsidR="00545966" w:rsidRPr="00732C77">
        <w:t xml:space="preserve"> </w:t>
      </w:r>
      <w:r w:rsidRPr="00732C77">
        <w:t>0.9</w:t>
      </w:r>
      <w:r w:rsidR="00397975" w:rsidRPr="00732C77">
        <w:t xml:space="preserve"> </w:t>
      </w:r>
      <w:r w:rsidRPr="00732C77">
        <w:t>kW</w:t>
      </w:r>
      <w:r w:rsidR="00545966" w:rsidRPr="00732C77">
        <w:t>)</w:t>
      </w:r>
      <w:r w:rsidRPr="00732C77">
        <w:t>, the volume fraction</w:t>
      </w:r>
      <w:r w:rsidR="00EF692B" w:rsidRPr="00732C77">
        <w:t>s</w:t>
      </w:r>
      <w:r w:rsidRPr="00732C77">
        <w:t xml:space="preserve"> of H</w:t>
      </w:r>
      <w:r w:rsidRPr="00732C77">
        <w:rPr>
          <w:vertAlign w:val="subscript"/>
        </w:rPr>
        <w:t>2</w:t>
      </w:r>
      <w:r w:rsidRPr="00732C77">
        <w:t xml:space="preserve"> and CO at the </w:t>
      </w:r>
      <w:r w:rsidR="00C04507" w:rsidRPr="00732C77">
        <w:t xml:space="preserve">gasifier </w:t>
      </w:r>
      <w:r w:rsidRPr="00732C77">
        <w:t xml:space="preserve">outlet </w:t>
      </w:r>
      <w:r w:rsidR="00C04507" w:rsidRPr="00732C77">
        <w:t>increase</w:t>
      </w:r>
      <w:r w:rsidRPr="00732C77">
        <w:t xml:space="preserve"> by about 36</w:t>
      </w:r>
      <w:r w:rsidR="008A5B3A" w:rsidRPr="00732C77">
        <w:t> </w:t>
      </w:r>
      <w:r w:rsidRPr="00732C77">
        <w:t>% and 45</w:t>
      </w:r>
      <w:r w:rsidR="008A5B3A" w:rsidRPr="00732C77">
        <w:t> </w:t>
      </w:r>
      <w:r w:rsidRPr="00732C77">
        <w:t>%</w:t>
      </w:r>
      <w:r w:rsidR="00C04507" w:rsidRPr="00732C77">
        <w:t>,</w:t>
      </w:r>
      <w:r w:rsidRPr="00732C77">
        <w:t xml:space="preserve"> respectively. The improved combustion of </w:t>
      </w:r>
      <w:r w:rsidR="00C04507" w:rsidRPr="00732C77">
        <w:t xml:space="preserve">the </w:t>
      </w:r>
      <w:r w:rsidRPr="00732C77">
        <w:t>volatiles downstream the combustor results in correlating increase of the temperature in the flame reaction zone (from 1</w:t>
      </w:r>
      <w:r w:rsidR="000120FA" w:rsidRPr="00732C77">
        <w:rPr>
          <w:highlight w:val="yellow"/>
        </w:rPr>
        <w:t>,</w:t>
      </w:r>
      <w:r w:rsidRPr="00732C77">
        <w:t>060</w:t>
      </w:r>
      <w:r w:rsidR="00397975" w:rsidRPr="00732C77">
        <w:t xml:space="preserve"> </w:t>
      </w:r>
      <w:r w:rsidRPr="00732C77">
        <w:t>K up to 1</w:t>
      </w:r>
      <w:r w:rsidR="000120FA" w:rsidRPr="00732C77">
        <w:rPr>
          <w:highlight w:val="yellow"/>
        </w:rPr>
        <w:t>,</w:t>
      </w:r>
      <w:r w:rsidRPr="00732C77">
        <w:t>200</w:t>
      </w:r>
      <w:r w:rsidR="00397975" w:rsidRPr="00732C77">
        <w:t xml:space="preserve"> </w:t>
      </w:r>
      <w:r w:rsidRPr="00732C77">
        <w:t>K)</w:t>
      </w:r>
      <w:r w:rsidR="00C04507" w:rsidRPr="00732C77">
        <w:t>, hence,</w:t>
      </w:r>
      <w:r w:rsidR="001634E8" w:rsidRPr="00732C77">
        <w:t xml:space="preserve"> </w:t>
      </w:r>
      <w:r w:rsidRPr="00732C77">
        <w:t xml:space="preserve">increasing the heat </w:t>
      </w:r>
      <w:r w:rsidR="00545966" w:rsidRPr="00732C77">
        <w:t>power of</w:t>
      </w:r>
      <w:r w:rsidRPr="00732C77">
        <w:t xml:space="preserve"> the device by about 44</w:t>
      </w:r>
      <w:r w:rsidR="008A5B3A" w:rsidRPr="00732C77">
        <w:t> </w:t>
      </w:r>
      <w:r w:rsidRPr="00732C77">
        <w:t xml:space="preserve">%. In addition, </w:t>
      </w:r>
      <w:r w:rsidR="00545966" w:rsidRPr="00732C77">
        <w:t xml:space="preserve">the wheat </w:t>
      </w:r>
      <w:r w:rsidRPr="00732C77">
        <w:t>straw co-firing with propane improves the flue gas composition, decreasing the mass fraction of unburned CO in the products from 1</w:t>
      </w:r>
      <w:r w:rsidR="00C04507" w:rsidRPr="00732C77">
        <w:t>.</w:t>
      </w:r>
      <w:r w:rsidRPr="00732C77">
        <w:t>800</w:t>
      </w:r>
      <w:r w:rsidR="00397975" w:rsidRPr="00732C77">
        <w:t xml:space="preserve"> </w:t>
      </w:r>
      <w:r w:rsidRPr="00732C77">
        <w:t>ppm to 800</w:t>
      </w:r>
      <w:r w:rsidR="00397975" w:rsidRPr="00732C77">
        <w:t xml:space="preserve"> </w:t>
      </w:r>
      <w:r w:rsidRPr="00732C77">
        <w:t>ppm, H</w:t>
      </w:r>
      <w:r w:rsidRPr="00732C77">
        <w:rPr>
          <w:vertAlign w:val="subscript"/>
        </w:rPr>
        <w:t>2</w:t>
      </w:r>
      <w:r w:rsidRPr="00732C77">
        <w:t xml:space="preserve"> from 250</w:t>
      </w:r>
      <w:r w:rsidR="00397975" w:rsidRPr="00732C77">
        <w:t xml:space="preserve"> </w:t>
      </w:r>
      <w:r w:rsidR="00545966" w:rsidRPr="00732C77">
        <w:t>ppm</w:t>
      </w:r>
      <w:r w:rsidRPr="00732C77">
        <w:t xml:space="preserve"> to 40</w:t>
      </w:r>
      <w:r w:rsidR="00397975" w:rsidRPr="00732C77">
        <w:t xml:space="preserve"> </w:t>
      </w:r>
      <w:r w:rsidRPr="00732C77">
        <w:t>ppm and the mass fraction of</w:t>
      </w:r>
      <w:r w:rsidR="00545966" w:rsidRPr="00732C77">
        <w:t xml:space="preserve"> the</w:t>
      </w:r>
      <w:r w:rsidRPr="00732C77">
        <w:t xml:space="preserve"> hazardous NO</w:t>
      </w:r>
      <w:r w:rsidRPr="00732C77">
        <w:rPr>
          <w:vertAlign w:val="subscript"/>
        </w:rPr>
        <w:t>x</w:t>
      </w:r>
      <w:r w:rsidRPr="00732C77">
        <w:t xml:space="preserve"> emission from 400</w:t>
      </w:r>
      <w:r w:rsidR="00397975" w:rsidRPr="00732C77">
        <w:t xml:space="preserve"> </w:t>
      </w:r>
      <w:r w:rsidR="00545966" w:rsidRPr="00732C77">
        <w:t>ppm</w:t>
      </w:r>
      <w:r w:rsidRPr="00732C77">
        <w:t xml:space="preserve"> to 250</w:t>
      </w:r>
      <w:r w:rsidR="00397975" w:rsidRPr="00732C77">
        <w:t xml:space="preserve"> </w:t>
      </w:r>
      <w:r w:rsidRPr="00732C77">
        <w:t xml:space="preserve">ppm. </w:t>
      </w:r>
      <w:r w:rsidR="00C04507" w:rsidRPr="00732C77">
        <w:t>A</w:t>
      </w:r>
      <w:r w:rsidRPr="00732C77">
        <w:t xml:space="preserve"> mathematical model of </w:t>
      </w:r>
      <w:r w:rsidR="00545966" w:rsidRPr="00732C77">
        <w:t xml:space="preserve">the </w:t>
      </w:r>
      <w:r w:rsidRPr="00732C77">
        <w:t xml:space="preserve">combustion dynamics at co-firing straw with propane </w:t>
      </w:r>
      <w:r w:rsidR="00C04507" w:rsidRPr="00732C77">
        <w:t>has been</w:t>
      </w:r>
      <w:r w:rsidRPr="00732C77">
        <w:t xml:space="preserve"> developed using MATLAB</w:t>
      </w:r>
      <w:r w:rsidR="00EF692B" w:rsidRPr="00732C77">
        <w:t>,</w:t>
      </w:r>
      <w:r w:rsidRPr="00732C77">
        <w:t xml:space="preserve"> </w:t>
      </w:r>
      <w:r w:rsidR="00C04507" w:rsidRPr="00732C77">
        <w:t>considering the</w:t>
      </w:r>
      <w:r w:rsidRPr="00732C77">
        <w:t xml:space="preserve"> variations </w:t>
      </w:r>
      <w:r w:rsidR="001634E8" w:rsidRPr="00732C77">
        <w:t>of</w:t>
      </w:r>
      <w:r w:rsidRPr="00732C77">
        <w:t xml:space="preserve"> the additional heat energy supply </w:t>
      </w:r>
      <w:r w:rsidR="00EF692B" w:rsidRPr="00732C77">
        <w:t>from</w:t>
      </w:r>
      <w:r w:rsidRPr="00732C77">
        <w:t xml:space="preserve"> the propane flame flow.</w:t>
      </w:r>
    </w:p>
    <w:p w14:paraId="1E8D8833" w14:textId="77777777" w:rsidR="00600535" w:rsidRPr="00732C77" w:rsidRDefault="00600535" w:rsidP="00600535">
      <w:pPr>
        <w:pStyle w:val="CETHeading1"/>
      </w:pPr>
      <w:r w:rsidRPr="00732C77">
        <w:t>Introduction</w:t>
      </w:r>
    </w:p>
    <w:p w14:paraId="36AED283" w14:textId="6866B551" w:rsidR="007931FA" w:rsidRPr="00732C77" w:rsidRDefault="000A1EB9" w:rsidP="000A1EB9">
      <w:pPr>
        <w:pStyle w:val="CETBodytext"/>
      </w:pPr>
      <w:r w:rsidRPr="00732C77">
        <w:rPr>
          <w:rFonts w:eastAsia="Calibri"/>
        </w:rPr>
        <w:t xml:space="preserve">The main goal of the current research refers to </w:t>
      </w:r>
      <w:r w:rsidR="00B877C5" w:rsidRPr="00732C77">
        <w:rPr>
          <w:rFonts w:eastAsia="Calibri"/>
        </w:rPr>
        <w:t xml:space="preserve">the </w:t>
      </w:r>
      <w:r w:rsidRPr="00732C77">
        <w:rPr>
          <w:rFonts w:eastAsia="Calibri"/>
        </w:rPr>
        <w:t xml:space="preserve">EU </w:t>
      </w:r>
      <w:r w:rsidR="00CB6643" w:rsidRPr="00732C77">
        <w:rPr>
          <w:rFonts w:eastAsia="Calibri"/>
        </w:rPr>
        <w:t xml:space="preserve">2030 </w:t>
      </w:r>
      <w:r w:rsidRPr="00732C77">
        <w:rPr>
          <w:rFonts w:eastAsia="Calibri"/>
        </w:rPr>
        <w:t xml:space="preserve">targets to reduce </w:t>
      </w:r>
      <w:r w:rsidR="00B877C5" w:rsidRPr="00732C77">
        <w:rPr>
          <w:rFonts w:eastAsia="Calibri"/>
        </w:rPr>
        <w:t xml:space="preserve">the </w:t>
      </w:r>
      <w:r w:rsidRPr="00732C77">
        <w:rPr>
          <w:rFonts w:eastAsia="Calibri"/>
        </w:rPr>
        <w:t>overall greenhouse gas (GHG) emissions by 40</w:t>
      </w:r>
      <w:r w:rsidR="008A5B3A" w:rsidRPr="00732C77">
        <w:rPr>
          <w:rFonts w:eastAsia="Calibri"/>
        </w:rPr>
        <w:t> </w:t>
      </w:r>
      <w:r w:rsidRPr="00732C77">
        <w:rPr>
          <w:rFonts w:eastAsia="Calibri"/>
        </w:rPr>
        <w:t>%</w:t>
      </w:r>
      <w:r w:rsidR="00CF0C21" w:rsidRPr="00732C77">
        <w:rPr>
          <w:rFonts w:eastAsia="Calibri"/>
        </w:rPr>
        <w:t>,</w:t>
      </w:r>
      <w:r w:rsidRPr="00732C77">
        <w:rPr>
          <w:rFonts w:eastAsia="Calibri"/>
        </w:rPr>
        <w:t xml:space="preserve"> </w:t>
      </w:r>
      <w:r w:rsidR="00CF0C21" w:rsidRPr="00732C77">
        <w:rPr>
          <w:rFonts w:eastAsia="Calibri"/>
        </w:rPr>
        <w:t>to</w:t>
      </w:r>
      <w:r w:rsidRPr="00732C77">
        <w:rPr>
          <w:rFonts w:eastAsia="Calibri"/>
        </w:rPr>
        <w:t xml:space="preserve"> increase the energy production</w:t>
      </w:r>
      <w:r w:rsidR="00CB6643" w:rsidRPr="00732C77">
        <w:rPr>
          <w:rFonts w:eastAsia="Calibri"/>
        </w:rPr>
        <w:t xml:space="preserve"> efficiency and the utilization</w:t>
      </w:r>
      <w:r w:rsidRPr="00732C77">
        <w:rPr>
          <w:rFonts w:eastAsia="Calibri"/>
        </w:rPr>
        <w:t xml:space="preserve"> </w:t>
      </w:r>
      <w:r w:rsidR="00CB6643" w:rsidRPr="00732C77">
        <w:rPr>
          <w:rFonts w:eastAsia="Calibri"/>
        </w:rPr>
        <w:t>of</w:t>
      </w:r>
      <w:r w:rsidRPr="00732C77">
        <w:rPr>
          <w:rFonts w:eastAsia="Calibri"/>
        </w:rPr>
        <w:t xml:space="preserve"> renewable energy sources</w:t>
      </w:r>
      <w:r w:rsidR="00CB6643" w:rsidRPr="00732C77">
        <w:rPr>
          <w:rFonts w:eastAsia="Calibri"/>
        </w:rPr>
        <w:t xml:space="preserve"> by 27</w:t>
      </w:r>
      <w:r w:rsidR="008A5B3A" w:rsidRPr="00732C77">
        <w:rPr>
          <w:rFonts w:eastAsia="Calibri"/>
        </w:rPr>
        <w:t> </w:t>
      </w:r>
      <w:r w:rsidR="00CB6643" w:rsidRPr="00732C77">
        <w:rPr>
          <w:rFonts w:eastAsia="Calibri"/>
        </w:rPr>
        <w:t>%</w:t>
      </w:r>
      <w:r w:rsidR="00CF0C21" w:rsidRPr="00732C77">
        <w:rPr>
          <w:rFonts w:eastAsia="Calibri"/>
        </w:rPr>
        <w:t xml:space="preserve">, thus </w:t>
      </w:r>
      <w:r w:rsidRPr="00732C77">
        <w:rPr>
          <w:rFonts w:eastAsia="Calibri"/>
        </w:rPr>
        <w:t xml:space="preserve">minimizing the effect of heat producers on the GHG emissions and global warming. In this context, the use of different </w:t>
      </w:r>
      <w:r w:rsidR="00B877C5" w:rsidRPr="00732C77">
        <w:rPr>
          <w:rFonts w:eastAsia="Calibri"/>
        </w:rPr>
        <w:t xml:space="preserve">types of </w:t>
      </w:r>
      <w:r w:rsidR="00924EDA" w:rsidRPr="00732C77">
        <w:rPr>
          <w:rFonts w:eastAsia="Calibri"/>
        </w:rPr>
        <w:t>agriculture and harvesting residue</w:t>
      </w:r>
      <w:r w:rsidR="00B877C5" w:rsidRPr="00732C77">
        <w:rPr>
          <w:rFonts w:eastAsia="Calibri"/>
        </w:rPr>
        <w:t xml:space="preserve">s </w:t>
      </w:r>
      <w:r w:rsidRPr="00732C77">
        <w:rPr>
          <w:rFonts w:eastAsia="Calibri"/>
        </w:rPr>
        <w:t xml:space="preserve">for the energy production is </w:t>
      </w:r>
      <w:r w:rsidR="00924EDA" w:rsidRPr="00732C77">
        <w:rPr>
          <w:rFonts w:eastAsia="Calibri"/>
        </w:rPr>
        <w:t>severe</w:t>
      </w:r>
      <w:r w:rsidRPr="00732C77">
        <w:rPr>
          <w:rFonts w:eastAsia="Calibri"/>
        </w:rPr>
        <w:t xml:space="preserve"> (</w:t>
      </w:r>
      <w:r w:rsidR="00BB7FDD" w:rsidRPr="00732C77">
        <w:rPr>
          <w:rFonts w:eastAsia="Calibri"/>
        </w:rPr>
        <w:t xml:space="preserve">EU </w:t>
      </w:r>
      <w:proofErr w:type="spellStart"/>
      <w:r w:rsidR="00BB7FDD" w:rsidRPr="00732C77">
        <w:rPr>
          <w:rFonts w:eastAsia="Calibri"/>
        </w:rPr>
        <w:t>Commision</w:t>
      </w:r>
      <w:proofErr w:type="spellEnd"/>
      <w:r w:rsidRPr="00732C77">
        <w:rPr>
          <w:rFonts w:eastAsia="Calibri"/>
        </w:rPr>
        <w:t>, 20</w:t>
      </w:r>
      <w:r w:rsidR="00BB7FDD" w:rsidRPr="00732C77">
        <w:rPr>
          <w:rFonts w:eastAsia="Calibri"/>
        </w:rPr>
        <w:t>18</w:t>
      </w:r>
      <w:r w:rsidRPr="00732C77">
        <w:rPr>
          <w:rFonts w:eastAsia="Calibri"/>
        </w:rPr>
        <w:t xml:space="preserve">). </w:t>
      </w:r>
      <w:r w:rsidR="00924EDA" w:rsidRPr="00732C77">
        <w:rPr>
          <w:rFonts w:eastAsia="Calibri"/>
        </w:rPr>
        <w:t>Although there is a debate concerning the agriculture residue life-cycle emissions, some plant biomass</w:t>
      </w:r>
      <w:r w:rsidR="00B877C5" w:rsidRPr="00732C77">
        <w:rPr>
          <w:rFonts w:eastAsia="Calibri"/>
        </w:rPr>
        <w:t>es</w:t>
      </w:r>
      <w:r w:rsidR="00924EDA" w:rsidRPr="00732C77">
        <w:rPr>
          <w:rFonts w:eastAsia="Calibri"/>
        </w:rPr>
        <w:t xml:space="preserve"> </w:t>
      </w:r>
      <w:r w:rsidR="00C4246B" w:rsidRPr="00732C77">
        <w:rPr>
          <w:rFonts w:eastAsia="Calibri"/>
        </w:rPr>
        <w:t>(</w:t>
      </w:r>
      <w:r w:rsidR="00B271DC" w:rsidRPr="00732C77">
        <w:rPr>
          <w:rFonts w:eastAsia="Calibri"/>
        </w:rPr>
        <w:t xml:space="preserve">wheat </w:t>
      </w:r>
      <w:r w:rsidR="00C4246B" w:rsidRPr="00732C77">
        <w:rPr>
          <w:rFonts w:eastAsia="Calibri"/>
        </w:rPr>
        <w:t xml:space="preserve">straw) </w:t>
      </w:r>
      <w:r w:rsidR="00924EDA" w:rsidRPr="00732C77">
        <w:rPr>
          <w:rFonts w:eastAsia="Calibri"/>
        </w:rPr>
        <w:t>are accepted as</w:t>
      </w:r>
      <w:r w:rsidRPr="00732C77">
        <w:rPr>
          <w:rFonts w:eastAsia="Calibri"/>
        </w:rPr>
        <w:t xml:space="preserve"> </w:t>
      </w:r>
      <w:r w:rsidR="00B877C5" w:rsidRPr="00732C77">
        <w:rPr>
          <w:rFonts w:eastAsia="Calibri"/>
        </w:rPr>
        <w:t xml:space="preserve">a </w:t>
      </w:r>
      <w:r w:rsidRPr="00732C77">
        <w:rPr>
          <w:rFonts w:eastAsia="Calibri"/>
        </w:rPr>
        <w:t>CO</w:t>
      </w:r>
      <w:r w:rsidRPr="00732C77">
        <w:rPr>
          <w:rFonts w:eastAsia="Calibri"/>
          <w:vertAlign w:val="subscript"/>
        </w:rPr>
        <w:t>2</w:t>
      </w:r>
      <w:r w:rsidRPr="00732C77">
        <w:rPr>
          <w:rFonts w:eastAsia="Calibri"/>
        </w:rPr>
        <w:t xml:space="preserve"> neutral fuel </w:t>
      </w:r>
      <w:r w:rsidR="00924EDA" w:rsidRPr="00732C77">
        <w:rPr>
          <w:rFonts w:eastAsia="Calibri"/>
        </w:rPr>
        <w:t>that</w:t>
      </w:r>
      <w:r w:rsidRPr="00732C77">
        <w:rPr>
          <w:rFonts w:eastAsia="Calibri"/>
        </w:rPr>
        <w:t xml:space="preserve"> does not contribute to </w:t>
      </w:r>
      <w:r w:rsidR="00924EDA" w:rsidRPr="00732C77">
        <w:rPr>
          <w:rFonts w:eastAsia="Calibri"/>
        </w:rPr>
        <w:t>global warming</w:t>
      </w:r>
      <w:r w:rsidRPr="00732C77">
        <w:rPr>
          <w:rFonts w:eastAsia="Calibri"/>
        </w:rPr>
        <w:t>.</w:t>
      </w:r>
      <w:r w:rsidRPr="00732C77">
        <w:rPr>
          <w:rFonts w:eastAsia="Calibri" w:cs="Arial"/>
          <w:color w:val="222222"/>
        </w:rPr>
        <w:t xml:space="preserve"> </w:t>
      </w:r>
      <w:r w:rsidR="008A5B3A" w:rsidRPr="00732C77">
        <w:rPr>
          <w:rFonts w:eastAsia="Calibri" w:cs="Arial"/>
          <w:color w:val="222222"/>
        </w:rPr>
        <w:t>Despite</w:t>
      </w:r>
      <w:r w:rsidR="00B877C5" w:rsidRPr="00732C77">
        <w:rPr>
          <w:rFonts w:eastAsia="Calibri" w:cs="Arial"/>
          <w:color w:val="222222"/>
        </w:rPr>
        <w:t xml:space="preserve"> </w:t>
      </w:r>
      <w:r w:rsidRPr="00732C77">
        <w:rPr>
          <w:rFonts w:eastAsia="Calibri" w:cs="Arial"/>
          <w:color w:val="222222"/>
        </w:rPr>
        <w:t>this, straw is a problematic fuel due to the high nitrogen and ash contents</w:t>
      </w:r>
      <w:r w:rsidR="008458D3" w:rsidRPr="00732C77">
        <w:rPr>
          <w:rFonts w:eastAsia="Calibri" w:cs="Arial"/>
          <w:color w:val="222222"/>
        </w:rPr>
        <w:t>,</w:t>
      </w:r>
      <w:r w:rsidRPr="00732C77">
        <w:rPr>
          <w:rFonts w:eastAsia="Calibri" w:cs="Arial"/>
          <w:color w:val="222222"/>
        </w:rPr>
        <w:t xml:space="preserve"> with </w:t>
      </w:r>
      <w:r w:rsidR="00B877C5" w:rsidRPr="00732C77">
        <w:rPr>
          <w:rFonts w:eastAsia="Calibri" w:cs="Arial"/>
          <w:color w:val="222222"/>
        </w:rPr>
        <w:t xml:space="preserve">the </w:t>
      </w:r>
      <w:r w:rsidRPr="00732C77">
        <w:rPr>
          <w:rFonts w:eastAsia="Calibri" w:cs="Arial"/>
          <w:color w:val="222222"/>
        </w:rPr>
        <w:t>low carbon and hydrogen contents (</w:t>
      </w:r>
      <w:proofErr w:type="spellStart"/>
      <w:r w:rsidRPr="00732C77">
        <w:rPr>
          <w:rFonts w:eastAsia="Calibri" w:cs="Arial"/>
          <w:color w:val="222222"/>
        </w:rPr>
        <w:t>Vassilev</w:t>
      </w:r>
      <w:proofErr w:type="spellEnd"/>
      <w:r w:rsidR="008A5B3A" w:rsidRPr="00732C77">
        <w:rPr>
          <w:rFonts w:eastAsia="Calibri" w:cs="Arial"/>
          <w:color w:val="222222"/>
        </w:rPr>
        <w:t xml:space="preserve"> et al.</w:t>
      </w:r>
      <w:r w:rsidRPr="00732C77">
        <w:rPr>
          <w:rFonts w:eastAsia="Calibri" w:cs="Arial"/>
          <w:color w:val="222222"/>
        </w:rPr>
        <w:t xml:space="preserve">, 2012), determining the </w:t>
      </w:r>
      <w:r w:rsidRPr="00732C77">
        <w:rPr>
          <w:rFonts w:eastAsia="Calibri" w:cs="Arial"/>
          <w:color w:val="222222"/>
          <w:highlight w:val="yellow"/>
        </w:rPr>
        <w:t xml:space="preserve">low </w:t>
      </w:r>
      <w:r w:rsidR="00791E98" w:rsidRPr="00732C77">
        <w:rPr>
          <w:rFonts w:eastAsia="Calibri" w:cs="Arial"/>
          <w:color w:val="222222"/>
          <w:highlight w:val="yellow"/>
        </w:rPr>
        <w:t>heating</w:t>
      </w:r>
      <w:r w:rsidRPr="00732C77">
        <w:rPr>
          <w:rFonts w:eastAsia="Calibri" w:cs="Arial"/>
          <w:color w:val="222222"/>
          <w:highlight w:val="yellow"/>
        </w:rPr>
        <w:t xml:space="preserve"> value of straw</w:t>
      </w:r>
      <w:r w:rsidRPr="00732C77">
        <w:rPr>
          <w:rFonts w:eastAsia="Calibri" w:cs="Arial"/>
          <w:color w:val="222222"/>
        </w:rPr>
        <w:t xml:space="preserve">. </w:t>
      </w:r>
      <w:r w:rsidR="00B271DC" w:rsidRPr="00732C77">
        <w:rPr>
          <w:rFonts w:eastAsia="Calibri" w:cs="Arial"/>
          <w:color w:val="222222"/>
        </w:rPr>
        <w:t>In addition</w:t>
      </w:r>
      <w:r w:rsidRPr="00732C77">
        <w:rPr>
          <w:rFonts w:eastAsia="Calibri" w:cs="Arial"/>
          <w:color w:val="222222"/>
        </w:rPr>
        <w:t xml:space="preserve">, </w:t>
      </w:r>
      <w:r w:rsidR="00B271DC" w:rsidRPr="00732C77">
        <w:rPr>
          <w:rFonts w:eastAsia="Calibri" w:cs="Arial"/>
          <w:color w:val="222222"/>
        </w:rPr>
        <w:t xml:space="preserve">the </w:t>
      </w:r>
      <w:r w:rsidRPr="00732C77">
        <w:rPr>
          <w:rFonts w:eastAsia="Calibri" w:cs="Arial"/>
          <w:color w:val="222222"/>
        </w:rPr>
        <w:t xml:space="preserve">use of straw for heat production </w:t>
      </w:r>
      <w:r w:rsidRPr="00732C77">
        <w:rPr>
          <w:rFonts w:eastAsia="Calibri"/>
        </w:rPr>
        <w:t>can cause problems related to slagging</w:t>
      </w:r>
      <w:r w:rsidR="00B271DC" w:rsidRPr="00732C77">
        <w:rPr>
          <w:rFonts w:eastAsia="Calibri"/>
        </w:rPr>
        <w:t>,</w:t>
      </w:r>
      <w:r w:rsidRPr="00732C77">
        <w:rPr>
          <w:rFonts w:eastAsia="Calibri"/>
        </w:rPr>
        <w:t xml:space="preserve"> corrosion (</w:t>
      </w:r>
      <w:proofErr w:type="spellStart"/>
      <w:r w:rsidRPr="00732C77">
        <w:rPr>
          <w:rFonts w:eastAsia="Calibri"/>
        </w:rPr>
        <w:t>Veijonen</w:t>
      </w:r>
      <w:proofErr w:type="spellEnd"/>
      <w:r w:rsidR="008A5B3A" w:rsidRPr="00732C77">
        <w:rPr>
          <w:rFonts w:eastAsia="Calibri"/>
        </w:rPr>
        <w:t xml:space="preserve"> et al.</w:t>
      </w:r>
      <w:r w:rsidRPr="00732C77">
        <w:rPr>
          <w:rFonts w:eastAsia="Calibri"/>
        </w:rPr>
        <w:t>, 2003)</w:t>
      </w:r>
      <w:r w:rsidR="00035ECF" w:rsidRPr="00732C77">
        <w:rPr>
          <w:rFonts w:eastAsia="Calibri"/>
        </w:rPr>
        <w:t>,</w:t>
      </w:r>
      <w:r w:rsidR="00B877C5" w:rsidRPr="00732C77">
        <w:rPr>
          <w:rFonts w:eastAsia="Calibri"/>
        </w:rPr>
        <w:t xml:space="preserve"> </w:t>
      </w:r>
      <w:r w:rsidR="00B271DC" w:rsidRPr="00732C77">
        <w:rPr>
          <w:rFonts w:eastAsia="Calibri"/>
        </w:rPr>
        <w:t>the increased</w:t>
      </w:r>
      <w:r w:rsidRPr="00732C77">
        <w:rPr>
          <w:rFonts w:eastAsia="Calibri"/>
        </w:rPr>
        <w:t xml:space="preserve"> </w:t>
      </w:r>
      <w:r w:rsidR="00B271DC" w:rsidRPr="00732C77">
        <w:rPr>
          <w:rFonts w:eastAsia="Calibri"/>
        </w:rPr>
        <w:t xml:space="preserve">emission </w:t>
      </w:r>
      <w:r w:rsidRPr="00732C77">
        <w:rPr>
          <w:rFonts w:eastAsia="Calibri"/>
        </w:rPr>
        <w:t>of</w:t>
      </w:r>
      <w:r w:rsidR="008458D3" w:rsidRPr="00732C77">
        <w:rPr>
          <w:rFonts w:eastAsia="Calibri"/>
        </w:rPr>
        <w:t xml:space="preserve"> both</w:t>
      </w:r>
      <w:r w:rsidRPr="00732C77">
        <w:rPr>
          <w:rFonts w:eastAsia="Calibri"/>
        </w:rPr>
        <w:t xml:space="preserve"> NO</w:t>
      </w:r>
      <w:r w:rsidRPr="00732C77">
        <w:rPr>
          <w:rFonts w:eastAsia="Calibri"/>
          <w:vertAlign w:val="subscript"/>
        </w:rPr>
        <w:t>x</w:t>
      </w:r>
      <w:r w:rsidR="008458D3" w:rsidRPr="00732C77">
        <w:rPr>
          <w:rFonts w:eastAsia="Calibri"/>
        </w:rPr>
        <w:t xml:space="preserve"> and </w:t>
      </w:r>
      <w:r w:rsidRPr="00732C77">
        <w:rPr>
          <w:rFonts w:eastAsia="Calibri"/>
        </w:rPr>
        <w:t>CO</w:t>
      </w:r>
      <w:r w:rsidR="008458D3" w:rsidRPr="00732C77">
        <w:rPr>
          <w:rFonts w:eastAsia="Calibri"/>
        </w:rPr>
        <w:t>,</w:t>
      </w:r>
      <w:r w:rsidRPr="00732C77">
        <w:rPr>
          <w:rFonts w:eastAsia="Calibri"/>
        </w:rPr>
        <w:t xml:space="preserve"> </w:t>
      </w:r>
      <w:proofErr w:type="gramStart"/>
      <w:r w:rsidR="008458D3" w:rsidRPr="00732C77">
        <w:rPr>
          <w:rFonts w:eastAsia="Calibri"/>
          <w:highlight w:val="yellow"/>
        </w:rPr>
        <w:t>and also</w:t>
      </w:r>
      <w:proofErr w:type="gramEnd"/>
      <w:r w:rsidR="008458D3" w:rsidRPr="00732C77">
        <w:rPr>
          <w:rFonts w:eastAsia="Calibri"/>
          <w:highlight w:val="yellow"/>
        </w:rPr>
        <w:t xml:space="preserve"> causes</w:t>
      </w:r>
      <w:r w:rsidR="00B271DC" w:rsidRPr="00732C77">
        <w:rPr>
          <w:rFonts w:eastAsia="Calibri"/>
        </w:rPr>
        <w:t xml:space="preserve"> the formation of </w:t>
      </w:r>
      <w:r w:rsidRPr="00732C77">
        <w:rPr>
          <w:rFonts w:eastAsia="Calibri"/>
        </w:rPr>
        <w:t>ash</w:t>
      </w:r>
      <w:r w:rsidR="00B271DC" w:rsidRPr="00732C77">
        <w:rPr>
          <w:rFonts w:eastAsia="Calibri"/>
        </w:rPr>
        <w:t xml:space="preserve"> agglomerates</w:t>
      </w:r>
      <w:r w:rsidRPr="00732C77">
        <w:rPr>
          <w:rFonts w:eastAsia="Calibri"/>
        </w:rPr>
        <w:t xml:space="preserve"> (</w:t>
      </w:r>
      <w:proofErr w:type="spellStart"/>
      <w:r w:rsidRPr="00732C77">
        <w:rPr>
          <w:rFonts w:eastAsia="Calibri"/>
        </w:rPr>
        <w:t>Jandačka</w:t>
      </w:r>
      <w:proofErr w:type="spellEnd"/>
      <w:r w:rsidR="008A5B3A" w:rsidRPr="00732C77">
        <w:rPr>
          <w:rFonts w:eastAsia="Calibri"/>
        </w:rPr>
        <w:t xml:space="preserve"> et al.</w:t>
      </w:r>
      <w:r w:rsidRPr="00732C77">
        <w:rPr>
          <w:rFonts w:eastAsia="Calibri"/>
        </w:rPr>
        <w:t xml:space="preserve">, 2012). To minimize the negative effects, </w:t>
      </w:r>
      <w:r w:rsidR="00B271DC" w:rsidRPr="00732C77">
        <w:rPr>
          <w:rFonts w:eastAsia="Calibri"/>
        </w:rPr>
        <w:t xml:space="preserve">the </w:t>
      </w:r>
      <w:r w:rsidRPr="00732C77">
        <w:rPr>
          <w:rFonts w:eastAsia="Calibri"/>
        </w:rPr>
        <w:t>co</w:t>
      </w:r>
      <w:r w:rsidR="00B271DC" w:rsidRPr="00732C77">
        <w:rPr>
          <w:rFonts w:eastAsia="Calibri"/>
        </w:rPr>
        <w:t>-</w:t>
      </w:r>
      <w:r w:rsidRPr="00732C77">
        <w:rPr>
          <w:rFonts w:eastAsia="Calibri"/>
        </w:rPr>
        <w:t>firing of straw with wood (</w:t>
      </w:r>
      <w:proofErr w:type="spellStart"/>
      <w:r w:rsidRPr="00732C77">
        <w:rPr>
          <w:rFonts w:eastAsia="Calibri"/>
        </w:rPr>
        <w:t>Nordgren</w:t>
      </w:r>
      <w:proofErr w:type="spellEnd"/>
      <w:r w:rsidR="008A5B3A" w:rsidRPr="00732C77">
        <w:rPr>
          <w:rFonts w:eastAsia="Calibri"/>
        </w:rPr>
        <w:t xml:space="preserve"> et al.</w:t>
      </w:r>
      <w:r w:rsidRPr="00732C77">
        <w:rPr>
          <w:rFonts w:eastAsia="Calibri"/>
        </w:rPr>
        <w:t>, 2013), coal (Wang</w:t>
      </w:r>
      <w:r w:rsidR="008A5B3A" w:rsidRPr="00732C77">
        <w:rPr>
          <w:rFonts w:eastAsia="Calibri"/>
        </w:rPr>
        <w:t xml:space="preserve"> et al.</w:t>
      </w:r>
      <w:r w:rsidRPr="00732C77">
        <w:rPr>
          <w:rFonts w:eastAsia="Calibri"/>
        </w:rPr>
        <w:t>, 2014), peat (Barmina</w:t>
      </w:r>
      <w:r w:rsidR="008A5B3A" w:rsidRPr="00732C77">
        <w:rPr>
          <w:rFonts w:eastAsia="Calibri"/>
        </w:rPr>
        <w:t xml:space="preserve"> et al.</w:t>
      </w:r>
      <w:r w:rsidRPr="00732C77">
        <w:rPr>
          <w:rFonts w:eastAsia="Calibri"/>
        </w:rPr>
        <w:t>, 2018</w:t>
      </w:r>
      <w:r w:rsidR="006E6152" w:rsidRPr="00732C77">
        <w:rPr>
          <w:rFonts w:eastAsia="Calibri"/>
        </w:rPr>
        <w:t>a</w:t>
      </w:r>
      <w:r w:rsidRPr="00732C77">
        <w:rPr>
          <w:rFonts w:eastAsia="Calibri"/>
        </w:rPr>
        <w:t xml:space="preserve">) or </w:t>
      </w:r>
      <w:r w:rsidR="00B877C5" w:rsidRPr="00732C77">
        <w:rPr>
          <w:rFonts w:eastAsia="Calibri"/>
        </w:rPr>
        <w:t xml:space="preserve">with </w:t>
      </w:r>
      <w:r w:rsidRPr="00732C77">
        <w:rPr>
          <w:rFonts w:eastAsia="Calibri"/>
        </w:rPr>
        <w:t>natural gas (</w:t>
      </w:r>
      <w:proofErr w:type="spellStart"/>
      <w:r w:rsidRPr="00732C77">
        <w:rPr>
          <w:rFonts w:eastAsia="Calibri"/>
        </w:rPr>
        <w:t>Agbor</w:t>
      </w:r>
      <w:proofErr w:type="spellEnd"/>
      <w:r w:rsidRPr="00732C77">
        <w:rPr>
          <w:rFonts w:eastAsia="Calibri"/>
        </w:rPr>
        <w:t xml:space="preserve">, 2015) </w:t>
      </w:r>
      <w:r w:rsidR="00B877C5" w:rsidRPr="00732C77">
        <w:rPr>
          <w:rFonts w:eastAsia="Calibri"/>
        </w:rPr>
        <w:t>was</w:t>
      </w:r>
      <w:r w:rsidRPr="00732C77">
        <w:rPr>
          <w:rFonts w:eastAsia="Calibri"/>
        </w:rPr>
        <w:t xml:space="preserve"> studied considering </w:t>
      </w:r>
      <w:r w:rsidR="00B271DC" w:rsidRPr="00732C77">
        <w:rPr>
          <w:rFonts w:eastAsia="Calibri"/>
        </w:rPr>
        <w:t xml:space="preserve">the </w:t>
      </w:r>
      <w:r w:rsidRPr="00732C77">
        <w:rPr>
          <w:rFonts w:eastAsia="Calibri"/>
        </w:rPr>
        <w:t xml:space="preserve">feasibility of </w:t>
      </w:r>
      <w:r w:rsidR="00B877C5" w:rsidRPr="00732C77">
        <w:rPr>
          <w:rFonts w:eastAsia="Calibri"/>
        </w:rPr>
        <w:t xml:space="preserve">the </w:t>
      </w:r>
      <w:r w:rsidRPr="00732C77">
        <w:rPr>
          <w:rFonts w:eastAsia="Calibri"/>
        </w:rPr>
        <w:t xml:space="preserve">straw co-firing </w:t>
      </w:r>
      <w:r w:rsidR="00B877C5" w:rsidRPr="00732C77">
        <w:rPr>
          <w:rFonts w:eastAsia="Calibri"/>
        </w:rPr>
        <w:t>to</w:t>
      </w:r>
      <w:r w:rsidRPr="00732C77">
        <w:rPr>
          <w:rFonts w:eastAsia="Calibri"/>
        </w:rPr>
        <w:t xml:space="preserve"> improve</w:t>
      </w:r>
      <w:r w:rsidR="00B877C5" w:rsidRPr="00732C77">
        <w:rPr>
          <w:rFonts w:eastAsia="Calibri"/>
        </w:rPr>
        <w:t xml:space="preserve"> the</w:t>
      </w:r>
      <w:r w:rsidR="00B271DC" w:rsidRPr="00732C77">
        <w:rPr>
          <w:rFonts w:eastAsia="Calibri"/>
        </w:rPr>
        <w:t xml:space="preserve"> utilization of straw for the combustion processes</w:t>
      </w:r>
      <w:r w:rsidRPr="00732C77">
        <w:rPr>
          <w:rFonts w:eastAsia="Calibri"/>
        </w:rPr>
        <w:t xml:space="preserve">. Nowadays </w:t>
      </w:r>
      <w:r w:rsidR="00B271DC" w:rsidRPr="00732C77">
        <w:rPr>
          <w:rFonts w:eastAsia="Calibri"/>
        </w:rPr>
        <w:t xml:space="preserve">the </w:t>
      </w:r>
      <w:r w:rsidRPr="00732C77">
        <w:rPr>
          <w:rFonts w:eastAsia="Calibri"/>
        </w:rPr>
        <w:t xml:space="preserve">co-firing of biomass with fossil </w:t>
      </w:r>
      <w:r w:rsidR="004244B9" w:rsidRPr="004244B9">
        <w:rPr>
          <w:rFonts w:eastAsia="Calibri"/>
        </w:rPr>
        <w:t>(</w:t>
      </w:r>
      <w:proofErr w:type="spellStart"/>
      <w:r w:rsidR="004244B9" w:rsidRPr="00732C77">
        <w:rPr>
          <w:rFonts w:eastAsia="Calibri"/>
          <w:highlight w:val="yellow"/>
        </w:rPr>
        <w:t>Nussbaumer</w:t>
      </w:r>
      <w:proofErr w:type="spellEnd"/>
      <w:r w:rsidR="004244B9" w:rsidRPr="00732C77">
        <w:rPr>
          <w:rFonts w:eastAsia="Calibri"/>
          <w:highlight w:val="yellow"/>
        </w:rPr>
        <w:t>, 2003</w:t>
      </w:r>
      <w:r w:rsidR="004244B9" w:rsidRPr="00732C77">
        <w:rPr>
          <w:rFonts w:eastAsia="Calibri"/>
        </w:rPr>
        <w:t>)</w:t>
      </w:r>
      <w:r w:rsidR="004244B9" w:rsidRPr="004244B9">
        <w:rPr>
          <w:rFonts w:eastAsia="Calibri"/>
        </w:rPr>
        <w:t xml:space="preserve"> </w:t>
      </w:r>
      <w:r w:rsidRPr="00732C77">
        <w:rPr>
          <w:rFonts w:eastAsia="Calibri"/>
        </w:rPr>
        <w:t xml:space="preserve">and renewable </w:t>
      </w:r>
      <w:r w:rsidR="004244B9" w:rsidRPr="00732C77">
        <w:rPr>
          <w:rFonts w:eastAsia="Calibri"/>
        </w:rPr>
        <w:t>(</w:t>
      </w:r>
      <w:proofErr w:type="spellStart"/>
      <w:r w:rsidR="004244B9" w:rsidRPr="00732C77">
        <w:rPr>
          <w:rFonts w:eastAsia="Calibri"/>
          <w:highlight w:val="yellow"/>
        </w:rPr>
        <w:t>Basu</w:t>
      </w:r>
      <w:proofErr w:type="spellEnd"/>
      <w:r w:rsidR="004244B9" w:rsidRPr="00732C77">
        <w:rPr>
          <w:rFonts w:eastAsia="Calibri"/>
          <w:highlight w:val="yellow"/>
        </w:rPr>
        <w:t>, 2018</w:t>
      </w:r>
      <w:r w:rsidR="004244B9" w:rsidRPr="004244B9">
        <w:rPr>
          <w:rFonts w:eastAsia="Calibri"/>
          <w:highlight w:val="yellow"/>
        </w:rPr>
        <w:t>)</w:t>
      </w:r>
      <w:r w:rsidR="004244B9" w:rsidRPr="00732C77">
        <w:rPr>
          <w:rFonts w:eastAsia="Calibri"/>
          <w:highlight w:val="yellow"/>
        </w:rPr>
        <w:t xml:space="preserve"> </w:t>
      </w:r>
      <w:r w:rsidRPr="00732C77">
        <w:rPr>
          <w:rFonts w:eastAsia="Calibri"/>
        </w:rPr>
        <w:t>fuels has become a</w:t>
      </w:r>
      <w:r w:rsidR="005D1997" w:rsidRPr="00732C77">
        <w:rPr>
          <w:rFonts w:eastAsia="Calibri"/>
        </w:rPr>
        <w:t>n</w:t>
      </w:r>
      <w:r w:rsidRPr="00732C77">
        <w:rPr>
          <w:rFonts w:eastAsia="Calibri"/>
        </w:rPr>
        <w:t xml:space="preserve"> </w:t>
      </w:r>
      <w:r w:rsidR="005D1997" w:rsidRPr="00732C77">
        <w:rPr>
          <w:rFonts w:eastAsia="Calibri"/>
        </w:rPr>
        <w:t xml:space="preserve">ordinary </w:t>
      </w:r>
      <w:r w:rsidRPr="00732C77">
        <w:rPr>
          <w:rFonts w:eastAsia="Calibri"/>
        </w:rPr>
        <w:t xml:space="preserve">and mature technology for energy production. However, the efficiency of heat production and </w:t>
      </w:r>
      <w:r w:rsidR="00B877C5" w:rsidRPr="00732C77">
        <w:rPr>
          <w:rFonts w:eastAsia="Calibri"/>
        </w:rPr>
        <w:t xml:space="preserve">the </w:t>
      </w:r>
      <w:r w:rsidRPr="00732C77">
        <w:rPr>
          <w:rFonts w:eastAsia="Calibri"/>
        </w:rPr>
        <w:t xml:space="preserve">composition of flue gases </w:t>
      </w:r>
      <w:r w:rsidR="00B877C5" w:rsidRPr="00732C77">
        <w:rPr>
          <w:rFonts w:eastAsia="Calibri"/>
        </w:rPr>
        <w:t>are</w:t>
      </w:r>
      <w:r w:rsidRPr="00732C77">
        <w:rPr>
          <w:rFonts w:eastAsia="Calibri"/>
        </w:rPr>
        <w:t xml:space="preserve"> highly influenced by </w:t>
      </w:r>
      <w:r w:rsidR="00B271DC" w:rsidRPr="00732C77">
        <w:rPr>
          <w:rFonts w:eastAsia="Calibri"/>
        </w:rPr>
        <w:t xml:space="preserve">the </w:t>
      </w:r>
      <w:r w:rsidRPr="00732C77">
        <w:rPr>
          <w:rFonts w:eastAsia="Calibri"/>
        </w:rPr>
        <w:t xml:space="preserve">specific properties of </w:t>
      </w:r>
      <w:r w:rsidR="00B877C5" w:rsidRPr="00732C77">
        <w:rPr>
          <w:rFonts w:eastAsia="Calibri"/>
        </w:rPr>
        <w:t xml:space="preserve">the </w:t>
      </w:r>
      <w:r w:rsidR="00B271DC" w:rsidRPr="00732C77">
        <w:rPr>
          <w:rFonts w:eastAsia="Calibri"/>
        </w:rPr>
        <w:t xml:space="preserve">fuel </w:t>
      </w:r>
      <w:r w:rsidRPr="00732C77">
        <w:rPr>
          <w:rFonts w:eastAsia="Calibri"/>
        </w:rPr>
        <w:t xml:space="preserve">components and </w:t>
      </w:r>
      <w:r w:rsidR="00B271DC" w:rsidRPr="00732C77">
        <w:rPr>
          <w:rFonts w:eastAsia="Calibri"/>
        </w:rPr>
        <w:t>additional</w:t>
      </w:r>
      <w:r w:rsidRPr="00732C77">
        <w:rPr>
          <w:rFonts w:eastAsia="Calibri"/>
        </w:rPr>
        <w:t xml:space="preserve"> studies </w:t>
      </w:r>
      <w:r w:rsidR="005D1997" w:rsidRPr="00732C77">
        <w:rPr>
          <w:rFonts w:eastAsia="Calibri"/>
        </w:rPr>
        <w:t xml:space="preserve">are needed </w:t>
      </w:r>
      <w:r w:rsidRPr="00732C77">
        <w:rPr>
          <w:rFonts w:eastAsia="Calibri"/>
        </w:rPr>
        <w:t>to assess their impact on the main</w:t>
      </w:r>
      <w:r w:rsidR="00B271DC" w:rsidRPr="00732C77">
        <w:rPr>
          <w:rFonts w:eastAsia="Calibri"/>
        </w:rPr>
        <w:t xml:space="preserve"> biomass/propane</w:t>
      </w:r>
      <w:r w:rsidRPr="00732C77">
        <w:rPr>
          <w:rFonts w:eastAsia="Calibri"/>
        </w:rPr>
        <w:t xml:space="preserve"> </w:t>
      </w:r>
      <w:r w:rsidR="00B271DC" w:rsidRPr="00732C77">
        <w:rPr>
          <w:rFonts w:eastAsia="Calibri"/>
        </w:rPr>
        <w:t>co-firing</w:t>
      </w:r>
      <w:r w:rsidRPr="00732C77">
        <w:rPr>
          <w:rFonts w:eastAsia="Calibri"/>
        </w:rPr>
        <w:t xml:space="preserve"> characteristics and </w:t>
      </w:r>
      <w:r w:rsidR="00B877C5" w:rsidRPr="00732C77">
        <w:rPr>
          <w:rFonts w:eastAsia="Calibri"/>
        </w:rPr>
        <w:t xml:space="preserve">on the </w:t>
      </w:r>
      <w:r w:rsidRPr="00732C77">
        <w:rPr>
          <w:rFonts w:eastAsia="Calibri"/>
        </w:rPr>
        <w:t xml:space="preserve">composition of </w:t>
      </w:r>
      <w:r w:rsidR="00DC1E40" w:rsidRPr="00732C77">
        <w:rPr>
          <w:rFonts w:eastAsia="Calibri"/>
          <w:highlight w:val="yellow"/>
        </w:rPr>
        <w:t>combustion products</w:t>
      </w:r>
      <w:r w:rsidRPr="00732C77">
        <w:rPr>
          <w:rFonts w:eastAsia="Calibri"/>
        </w:rPr>
        <w:t>.</w:t>
      </w:r>
    </w:p>
    <w:p w14:paraId="6BCEB817" w14:textId="77777777" w:rsidR="00600535" w:rsidRPr="00732C77" w:rsidRDefault="000A1EB9" w:rsidP="00600535">
      <w:pPr>
        <w:pStyle w:val="CETHeading1"/>
        <w:tabs>
          <w:tab w:val="clear" w:pos="360"/>
          <w:tab w:val="right" w:pos="7100"/>
        </w:tabs>
        <w:jc w:val="both"/>
        <w:rPr>
          <w:rFonts w:eastAsia="Calibri"/>
          <w:sz w:val="18"/>
        </w:rPr>
      </w:pPr>
      <w:r w:rsidRPr="00732C77">
        <w:rPr>
          <w:rFonts w:eastAsia="Calibri"/>
          <w:sz w:val="18"/>
        </w:rPr>
        <w:lastRenderedPageBreak/>
        <w:t>Experimental</w:t>
      </w:r>
    </w:p>
    <w:p w14:paraId="747935A6" w14:textId="10B244B5" w:rsidR="000A1EB9" w:rsidRPr="00732C77" w:rsidRDefault="005A5D6C" w:rsidP="000A1EB9">
      <w:pPr>
        <w:pStyle w:val="CETBodytext"/>
        <w:rPr>
          <w:rFonts w:eastAsia="Calibri" w:cs="Arial"/>
        </w:rPr>
      </w:pPr>
      <w:r w:rsidRPr="00732C77">
        <w:rPr>
          <w:rFonts w:eastAsia="Calibri" w:cs="Arial"/>
        </w:rPr>
        <w:t>E</w:t>
      </w:r>
      <w:r w:rsidR="000A1EB9" w:rsidRPr="00732C77">
        <w:rPr>
          <w:rFonts w:eastAsia="Calibri" w:cs="Arial"/>
        </w:rPr>
        <w:t xml:space="preserve">ffects of </w:t>
      </w:r>
      <w:r w:rsidRPr="00732C77">
        <w:rPr>
          <w:rFonts w:eastAsia="Calibri" w:cs="Arial"/>
        </w:rPr>
        <w:t xml:space="preserve">the </w:t>
      </w:r>
      <w:r w:rsidR="000A1EB9" w:rsidRPr="00732C77">
        <w:rPr>
          <w:rFonts w:eastAsia="Calibri" w:cs="Arial"/>
        </w:rPr>
        <w:t>wheat straw gasification/co-</w:t>
      </w:r>
      <w:r w:rsidR="00C9497D" w:rsidRPr="00732C77">
        <w:rPr>
          <w:rFonts w:eastAsia="Calibri" w:cs="Arial"/>
        </w:rPr>
        <w:t>firing</w:t>
      </w:r>
      <w:r w:rsidR="000A1EB9" w:rsidRPr="00732C77">
        <w:rPr>
          <w:rFonts w:eastAsia="Calibri" w:cs="Arial"/>
        </w:rPr>
        <w:t xml:space="preserve"> with propane were studied using a batch-size pilot device </w:t>
      </w:r>
      <w:r w:rsidR="00C9497D" w:rsidRPr="00732C77">
        <w:rPr>
          <w:rFonts w:eastAsia="Calibri" w:cs="Arial"/>
        </w:rPr>
        <w:t>(P</w:t>
      </w:r>
      <w:r w:rsidR="00247143" w:rsidRPr="00732C77">
        <w:rPr>
          <w:rFonts w:eastAsia="Calibri" w:cs="Arial"/>
          <w:vertAlign w:val="subscript"/>
        </w:rPr>
        <w:t>0</w:t>
      </w:r>
      <w:r w:rsidR="00247143" w:rsidRPr="00732C77">
        <w:rPr>
          <w:rFonts w:eastAsia="Calibri" w:cs="Arial"/>
        </w:rPr>
        <w:t>,</w:t>
      </w:r>
      <w:r w:rsidR="008A5B3A" w:rsidRPr="00732C77">
        <w:rPr>
          <w:rFonts w:eastAsia="Calibri" w:cs="Arial"/>
        </w:rPr>
        <w:t> </w:t>
      </w:r>
      <w:r w:rsidR="00C9497D" w:rsidRPr="00732C77">
        <w:rPr>
          <w:rFonts w:eastAsia="Calibri" w:cs="Arial"/>
          <w:vertAlign w:val="subscript"/>
        </w:rPr>
        <w:t>av</w:t>
      </w:r>
      <w:r w:rsidR="00CB6643" w:rsidRPr="00732C77">
        <w:rPr>
          <w:rFonts w:eastAsia="Calibri" w:cs="Arial"/>
          <w:vertAlign w:val="subscript"/>
        </w:rPr>
        <w:t xml:space="preserve"> </w:t>
      </w:r>
      <w:r w:rsidR="00C9497D" w:rsidRPr="00732C77">
        <w:rPr>
          <w:rFonts w:eastAsia="Calibri" w:cs="Arial"/>
        </w:rPr>
        <w:t>≈</w:t>
      </w:r>
      <w:r w:rsidR="000A1EB9" w:rsidRPr="00732C77">
        <w:rPr>
          <w:rFonts w:eastAsia="Calibri" w:cs="Arial"/>
        </w:rPr>
        <w:t xml:space="preserve"> 1.5</w:t>
      </w:r>
      <w:r w:rsidR="00397975" w:rsidRPr="00732C77">
        <w:rPr>
          <w:rFonts w:eastAsia="Calibri" w:cs="Arial"/>
        </w:rPr>
        <w:t xml:space="preserve"> </w:t>
      </w:r>
      <w:r w:rsidR="000A1EB9" w:rsidRPr="00732C77">
        <w:rPr>
          <w:rFonts w:eastAsia="Calibri" w:cs="Arial"/>
        </w:rPr>
        <w:t>kW</w:t>
      </w:r>
      <w:r w:rsidR="00C9497D" w:rsidRPr="00732C77">
        <w:rPr>
          <w:rFonts w:eastAsia="Calibri" w:cs="Arial"/>
        </w:rPr>
        <w:t xml:space="preserve">) consisting of </w:t>
      </w:r>
      <w:r w:rsidRPr="00732C77">
        <w:rPr>
          <w:rFonts w:eastAsia="Calibri" w:cs="Arial"/>
        </w:rPr>
        <w:t>a</w:t>
      </w:r>
      <w:r w:rsidR="00C9497D" w:rsidRPr="00732C77">
        <w:rPr>
          <w:rFonts w:eastAsia="Calibri" w:cs="Arial"/>
        </w:rPr>
        <w:t xml:space="preserve"> </w:t>
      </w:r>
      <w:r w:rsidR="00D302A9" w:rsidRPr="00732C77">
        <w:rPr>
          <w:rFonts w:eastAsia="Calibri" w:cs="Arial"/>
          <w:highlight w:val="yellow"/>
        </w:rPr>
        <w:t xml:space="preserve">fixed bed </w:t>
      </w:r>
      <w:r w:rsidR="00C9497D" w:rsidRPr="00732C77">
        <w:rPr>
          <w:rFonts w:eastAsia="Calibri" w:cs="Arial"/>
          <w:highlight w:val="yellow"/>
        </w:rPr>
        <w:t>discrete portion biomass gasifier</w:t>
      </w:r>
      <w:r w:rsidR="00C9497D" w:rsidRPr="00732C77">
        <w:rPr>
          <w:rFonts w:eastAsia="Calibri" w:cs="Arial"/>
        </w:rPr>
        <w:t xml:space="preserve">, </w:t>
      </w:r>
      <w:r w:rsidRPr="00732C77">
        <w:rPr>
          <w:rFonts w:eastAsia="Calibri" w:cs="Arial"/>
        </w:rPr>
        <w:t>a</w:t>
      </w:r>
      <w:r w:rsidR="00C9497D" w:rsidRPr="00732C77">
        <w:rPr>
          <w:rFonts w:eastAsia="Calibri" w:cs="Arial"/>
        </w:rPr>
        <w:t xml:space="preserve"> combustion chamber and </w:t>
      </w:r>
      <w:r w:rsidRPr="00732C77">
        <w:rPr>
          <w:rFonts w:eastAsia="Calibri" w:cs="Arial"/>
        </w:rPr>
        <w:t>a</w:t>
      </w:r>
      <w:r w:rsidR="00C9497D" w:rsidRPr="00732C77">
        <w:rPr>
          <w:rFonts w:eastAsia="Calibri" w:cs="Arial"/>
        </w:rPr>
        <w:t xml:space="preserve"> propane flame</w:t>
      </w:r>
      <w:r w:rsidR="00247143" w:rsidRPr="00732C77">
        <w:rPr>
          <w:rFonts w:eastAsia="Calibri" w:cs="Arial"/>
        </w:rPr>
        <w:t xml:space="preserve"> </w:t>
      </w:r>
      <w:r w:rsidR="00493178" w:rsidRPr="00732C77">
        <w:rPr>
          <w:rFonts w:eastAsia="Calibri" w:cs="Arial"/>
        </w:rPr>
        <w:t xml:space="preserve">burner </w:t>
      </w:r>
      <w:r w:rsidR="00247143" w:rsidRPr="00732C77">
        <w:rPr>
          <w:rFonts w:eastAsia="Calibri" w:cs="Arial"/>
        </w:rPr>
        <w:t>(</w:t>
      </w:r>
      <w:proofErr w:type="spellStart"/>
      <w:r w:rsidR="00247143" w:rsidRPr="00732C77">
        <w:rPr>
          <w:rFonts w:eastAsia="Calibri" w:cs="Arial"/>
        </w:rPr>
        <w:t>P</w:t>
      </w:r>
      <w:r w:rsidR="00247143" w:rsidRPr="00732C77">
        <w:rPr>
          <w:rFonts w:eastAsia="Calibri" w:cs="Arial"/>
          <w:vertAlign w:val="subscript"/>
        </w:rPr>
        <w:t>prop</w:t>
      </w:r>
      <w:proofErr w:type="spellEnd"/>
      <w:r w:rsidR="00247143" w:rsidRPr="00732C77">
        <w:rPr>
          <w:rFonts w:eastAsia="Calibri" w:cs="Arial"/>
        </w:rPr>
        <w:t xml:space="preserve"> varied from </w:t>
      </w:r>
      <w:r w:rsidR="00805B3B" w:rsidRPr="00732C77">
        <w:rPr>
          <w:rFonts w:eastAsia="Calibri" w:cs="Arial"/>
        </w:rPr>
        <w:t>~</w:t>
      </w:r>
      <w:r w:rsidR="00247143" w:rsidRPr="00732C77">
        <w:rPr>
          <w:rFonts w:eastAsia="Calibri" w:cs="Arial"/>
        </w:rPr>
        <w:t>0.5</w:t>
      </w:r>
      <w:r w:rsidR="00397975" w:rsidRPr="00732C77">
        <w:rPr>
          <w:rFonts w:eastAsia="Calibri" w:cs="Arial"/>
        </w:rPr>
        <w:t xml:space="preserve"> </w:t>
      </w:r>
      <w:r w:rsidR="00247143" w:rsidRPr="00732C77">
        <w:rPr>
          <w:rFonts w:eastAsia="Calibri" w:cs="Arial"/>
        </w:rPr>
        <w:t xml:space="preserve">kW up to </w:t>
      </w:r>
      <w:r w:rsidR="00805B3B" w:rsidRPr="00732C77">
        <w:rPr>
          <w:rFonts w:eastAsia="Calibri" w:cs="Arial"/>
        </w:rPr>
        <w:t>~</w:t>
      </w:r>
      <w:r w:rsidR="00247143" w:rsidRPr="00732C77">
        <w:rPr>
          <w:rFonts w:eastAsia="Calibri" w:cs="Arial"/>
        </w:rPr>
        <w:t>0.9</w:t>
      </w:r>
      <w:r w:rsidR="00397975" w:rsidRPr="00732C77">
        <w:rPr>
          <w:rFonts w:eastAsia="Calibri" w:cs="Arial"/>
        </w:rPr>
        <w:t xml:space="preserve"> </w:t>
      </w:r>
      <w:r w:rsidR="00247143" w:rsidRPr="00732C77">
        <w:rPr>
          <w:rFonts w:eastAsia="Calibri" w:cs="Arial"/>
        </w:rPr>
        <w:t>kW)</w:t>
      </w:r>
      <w:r w:rsidR="000A1EB9" w:rsidRPr="00732C77">
        <w:rPr>
          <w:rFonts w:eastAsia="Calibri" w:cs="Arial"/>
        </w:rPr>
        <w:t>.</w:t>
      </w:r>
      <w:r w:rsidR="00C9497D" w:rsidRPr="00732C77">
        <w:rPr>
          <w:rFonts w:eastAsia="Calibri" w:cs="Arial"/>
        </w:rPr>
        <w:t xml:space="preserve"> </w:t>
      </w:r>
      <w:r w:rsidR="000A1EB9" w:rsidRPr="004244B9">
        <w:rPr>
          <w:rFonts w:eastAsia="Calibri" w:cs="Arial"/>
        </w:rPr>
        <w:t>To assess the effect of additional heat supply on the thermo</w:t>
      </w:r>
      <w:r w:rsidRPr="004244B9">
        <w:rPr>
          <w:rFonts w:eastAsia="Calibri" w:cs="Arial"/>
        </w:rPr>
        <w:t>-</w:t>
      </w:r>
      <w:r w:rsidR="000A1EB9" w:rsidRPr="004244B9">
        <w:rPr>
          <w:rFonts w:eastAsia="Calibri" w:cs="Arial"/>
        </w:rPr>
        <w:t xml:space="preserve">chemical conversion of straw </w:t>
      </w:r>
      <w:r w:rsidR="00B03C5F" w:rsidRPr="004244B9">
        <w:rPr>
          <w:rFonts w:eastAsia="Calibri" w:cs="Arial"/>
        </w:rPr>
        <w:t xml:space="preserve">biomass </w:t>
      </w:r>
      <w:r w:rsidRPr="004244B9">
        <w:rPr>
          <w:rFonts w:eastAsia="Calibri" w:cs="Arial"/>
        </w:rPr>
        <w:t>when</w:t>
      </w:r>
      <w:r w:rsidR="000A1EB9" w:rsidRPr="004244B9">
        <w:rPr>
          <w:rFonts w:eastAsia="Calibri" w:cs="Arial"/>
        </w:rPr>
        <w:t xml:space="preserve"> co-firing </w:t>
      </w:r>
      <w:r w:rsidR="00EC3869" w:rsidRPr="004244B9">
        <w:rPr>
          <w:rFonts w:eastAsia="Calibri" w:cs="Arial"/>
        </w:rPr>
        <w:t xml:space="preserve">it </w:t>
      </w:r>
      <w:r w:rsidR="000A1EB9" w:rsidRPr="004244B9">
        <w:rPr>
          <w:rFonts w:eastAsia="Calibri" w:cs="Arial"/>
        </w:rPr>
        <w:t>with propane</w:t>
      </w:r>
      <w:r w:rsidR="004628C6" w:rsidRPr="004244B9">
        <w:rPr>
          <w:rFonts w:eastAsia="Calibri" w:cs="Arial"/>
        </w:rPr>
        <w:t>,</w:t>
      </w:r>
      <w:r w:rsidR="000A1EB9" w:rsidRPr="004244B9">
        <w:rPr>
          <w:rFonts w:eastAsia="Calibri" w:cs="Arial"/>
        </w:rPr>
        <w:t xml:space="preserve"> complex measurements of the main gasification</w:t>
      </w:r>
      <w:r w:rsidRPr="004244B9">
        <w:rPr>
          <w:rFonts w:eastAsia="Calibri" w:cs="Arial"/>
        </w:rPr>
        <w:t xml:space="preserve"> and combustion characteristics</w:t>
      </w:r>
      <w:r w:rsidR="00BF621A" w:rsidRPr="004244B9">
        <w:rPr>
          <w:rFonts w:eastAsia="Calibri" w:cs="Arial"/>
        </w:rPr>
        <w:t xml:space="preserve"> were carried out</w:t>
      </w:r>
      <w:r w:rsidR="004628C6" w:rsidRPr="004244B9">
        <w:rPr>
          <w:rFonts w:eastAsia="Calibri" w:cs="Arial"/>
        </w:rPr>
        <w:t>.</w:t>
      </w:r>
      <w:r w:rsidR="000E73DB" w:rsidRPr="004244B9">
        <w:rPr>
          <w:rFonts w:eastAsia="Calibri" w:cs="Arial"/>
        </w:rPr>
        <w:t xml:space="preserve"> </w:t>
      </w:r>
      <w:r w:rsidR="00C9751C" w:rsidRPr="004244B9">
        <w:rPr>
          <w:rFonts w:eastAsia="Calibri" w:cs="Arial"/>
        </w:rPr>
        <w:t>They include</w:t>
      </w:r>
      <w:r w:rsidR="000A1EB9" w:rsidRPr="004244B9">
        <w:rPr>
          <w:rFonts w:eastAsia="Calibri" w:cs="Arial"/>
        </w:rPr>
        <w:t xml:space="preserve"> </w:t>
      </w:r>
      <w:r w:rsidR="00C9751C" w:rsidRPr="004244B9">
        <w:rPr>
          <w:rFonts w:eastAsia="Calibri" w:cs="Arial"/>
        </w:rPr>
        <w:t xml:space="preserve">measurements </w:t>
      </w:r>
      <w:r w:rsidR="00C9751C" w:rsidRPr="00732C77">
        <w:rPr>
          <w:rFonts w:eastAsia="Calibri" w:cs="Arial"/>
        </w:rPr>
        <w:t xml:space="preserve">of </w:t>
      </w:r>
      <w:r w:rsidR="00EC424F" w:rsidRPr="00732C77">
        <w:rPr>
          <w:rFonts w:eastAsia="Calibri" w:cs="Arial"/>
        </w:rPr>
        <w:t xml:space="preserve">the </w:t>
      </w:r>
      <w:r w:rsidR="000A1EB9" w:rsidRPr="00732C77">
        <w:rPr>
          <w:rFonts w:eastAsia="Calibri" w:cs="Arial"/>
        </w:rPr>
        <w:t xml:space="preserve">weight loss rate </w:t>
      </w:r>
      <w:r w:rsidR="00EC424F" w:rsidRPr="00732C77">
        <w:rPr>
          <w:rFonts w:eastAsia="Calibri" w:cs="Arial"/>
        </w:rPr>
        <w:t xml:space="preserve">of the biomass layer </w:t>
      </w:r>
      <w:r w:rsidR="000A1EB9" w:rsidRPr="00732C77">
        <w:rPr>
          <w:rFonts w:eastAsia="Calibri" w:cs="Arial"/>
        </w:rPr>
        <w:t xml:space="preserve">(dm/dt), the composition of volatiles entering the combustor, the flame temperature, the heat output from the device, </w:t>
      </w:r>
      <w:r w:rsidR="00EC424F" w:rsidRPr="00732C77">
        <w:rPr>
          <w:rFonts w:eastAsia="Calibri" w:cs="Arial"/>
        </w:rPr>
        <w:t xml:space="preserve">the total </w:t>
      </w:r>
      <w:r w:rsidR="000A1EB9" w:rsidRPr="00732C77">
        <w:rPr>
          <w:rFonts w:eastAsia="Calibri" w:cs="Arial"/>
        </w:rPr>
        <w:t xml:space="preserve">produced heat energy per mass of burned </w:t>
      </w:r>
      <w:r w:rsidR="00EC424F" w:rsidRPr="00732C77">
        <w:rPr>
          <w:rFonts w:eastAsia="Calibri" w:cs="Arial"/>
        </w:rPr>
        <w:t>solid mass</w:t>
      </w:r>
      <w:r w:rsidR="000A1EB9" w:rsidRPr="00732C77">
        <w:rPr>
          <w:rFonts w:eastAsia="Calibri" w:cs="Arial"/>
        </w:rPr>
        <w:t xml:space="preserve"> and </w:t>
      </w:r>
      <w:r w:rsidR="00EC424F" w:rsidRPr="00732C77">
        <w:rPr>
          <w:rFonts w:eastAsia="Calibri" w:cs="Arial"/>
        </w:rPr>
        <w:t xml:space="preserve">the flue gas </w:t>
      </w:r>
      <w:r w:rsidR="000A1EB9" w:rsidRPr="00732C77">
        <w:rPr>
          <w:rFonts w:eastAsia="Calibri" w:cs="Arial"/>
        </w:rPr>
        <w:t xml:space="preserve">composition. </w:t>
      </w:r>
      <w:r w:rsidR="000A1EB9" w:rsidRPr="00732C77">
        <w:rPr>
          <w:rFonts w:eastAsia="Calibri" w:cs="Arial"/>
          <w:highlight w:val="green"/>
        </w:rPr>
        <w:t>The methodology of experiment</w:t>
      </w:r>
      <w:r w:rsidRPr="00732C77">
        <w:rPr>
          <w:rFonts w:eastAsia="Calibri" w:cs="Arial"/>
          <w:highlight w:val="green"/>
        </w:rPr>
        <w:t>s</w:t>
      </w:r>
      <w:r w:rsidR="000A1EB9" w:rsidRPr="00732C77">
        <w:rPr>
          <w:rFonts w:eastAsia="Calibri" w:cs="Arial"/>
          <w:highlight w:val="green"/>
        </w:rPr>
        <w:t xml:space="preserve"> is</w:t>
      </w:r>
      <w:r w:rsidR="00EC424F" w:rsidRPr="00732C77">
        <w:rPr>
          <w:rFonts w:eastAsia="Calibri" w:cs="Arial"/>
          <w:highlight w:val="green"/>
        </w:rPr>
        <w:t xml:space="preserve"> described in detail</w:t>
      </w:r>
      <w:r w:rsidR="000A1EB9" w:rsidRPr="00732C77">
        <w:rPr>
          <w:rFonts w:eastAsia="Calibri" w:cs="Arial"/>
          <w:highlight w:val="green"/>
        </w:rPr>
        <w:t xml:space="preserve"> </w:t>
      </w:r>
      <w:r w:rsidRPr="00732C77">
        <w:rPr>
          <w:rFonts w:eastAsia="Calibri" w:cs="Arial"/>
          <w:highlight w:val="green"/>
        </w:rPr>
        <w:t>in</w:t>
      </w:r>
      <w:r w:rsidR="000A1EB9" w:rsidRPr="00732C77">
        <w:rPr>
          <w:rFonts w:eastAsia="Calibri" w:cs="Arial"/>
          <w:highlight w:val="green"/>
        </w:rPr>
        <w:t xml:space="preserve"> </w:t>
      </w:r>
      <w:r w:rsidR="00C9751C" w:rsidRPr="00732C77">
        <w:rPr>
          <w:rFonts w:eastAsia="Calibri" w:cs="Arial"/>
          <w:highlight w:val="green"/>
        </w:rPr>
        <w:t>(</w:t>
      </w:r>
      <w:r w:rsidR="000A1EB9" w:rsidRPr="00732C77">
        <w:rPr>
          <w:rFonts w:eastAsia="Calibri" w:cs="Arial"/>
          <w:highlight w:val="green"/>
        </w:rPr>
        <w:t>Barmina</w:t>
      </w:r>
      <w:r w:rsidR="00584FC2" w:rsidRPr="00732C77">
        <w:rPr>
          <w:rFonts w:eastAsia="Calibri" w:cs="Arial"/>
          <w:highlight w:val="green"/>
        </w:rPr>
        <w:t xml:space="preserve"> et al.</w:t>
      </w:r>
      <w:r w:rsidR="00C9751C" w:rsidRPr="00732C77">
        <w:rPr>
          <w:rFonts w:eastAsia="Calibri" w:cs="Arial"/>
          <w:highlight w:val="green"/>
        </w:rPr>
        <w:t>,</w:t>
      </w:r>
      <w:r w:rsidR="000A1EB9" w:rsidRPr="00732C77">
        <w:rPr>
          <w:rFonts w:eastAsia="Calibri" w:cs="Arial"/>
          <w:highlight w:val="green"/>
        </w:rPr>
        <w:t xml:space="preserve"> </w:t>
      </w:r>
      <w:r w:rsidR="00094C9D" w:rsidRPr="00732C77">
        <w:rPr>
          <w:rFonts w:eastAsia="Calibri" w:cs="Arial"/>
          <w:highlight w:val="green"/>
        </w:rPr>
        <w:t xml:space="preserve">2018a; </w:t>
      </w:r>
      <w:r w:rsidR="000A1EB9" w:rsidRPr="00732C77">
        <w:rPr>
          <w:rFonts w:eastAsia="Calibri" w:cs="Arial"/>
          <w:highlight w:val="green"/>
        </w:rPr>
        <w:t>2018</w:t>
      </w:r>
      <w:r w:rsidR="00EC424F" w:rsidRPr="00732C77">
        <w:rPr>
          <w:rFonts w:eastAsia="Calibri" w:cs="Arial"/>
          <w:highlight w:val="green"/>
        </w:rPr>
        <w:t>b</w:t>
      </w:r>
      <w:r w:rsidR="00584FC2" w:rsidRPr="00732C77">
        <w:rPr>
          <w:rFonts w:eastAsia="Calibri" w:cs="Arial"/>
          <w:highlight w:val="green"/>
        </w:rPr>
        <w:t>)</w:t>
      </w:r>
      <w:r w:rsidR="000A1EB9" w:rsidRPr="00732C77">
        <w:rPr>
          <w:rFonts w:eastAsia="Calibri" w:cs="Arial"/>
          <w:highlight w:val="green"/>
        </w:rPr>
        <w:t>.</w:t>
      </w:r>
    </w:p>
    <w:p w14:paraId="690C25B3" w14:textId="77777777" w:rsidR="000A1EB9" w:rsidRPr="00732C77" w:rsidRDefault="000A1EB9" w:rsidP="000A1EB9">
      <w:pPr>
        <w:pStyle w:val="CETHeading1"/>
      </w:pPr>
      <w:r w:rsidRPr="00732C77">
        <w:rPr>
          <w:rFonts w:eastAsia="Calibri"/>
          <w:sz w:val="18"/>
        </w:rPr>
        <w:t>Results and discussion</w:t>
      </w:r>
    </w:p>
    <w:p w14:paraId="120F42BC" w14:textId="3DEC7DF5" w:rsidR="00DF6D53" w:rsidRPr="00732C77" w:rsidRDefault="000A1EB9" w:rsidP="00DF6D53">
      <w:pPr>
        <w:pStyle w:val="CETBodytext"/>
        <w:rPr>
          <w:rFonts w:eastAsia="Calibri"/>
        </w:rPr>
      </w:pPr>
      <w:r w:rsidRPr="00732C77">
        <w:rPr>
          <w:rFonts w:eastAsia="Calibri"/>
        </w:rPr>
        <w:t>As follows from the DTA and DTG studies (Barmina</w:t>
      </w:r>
      <w:r w:rsidR="00750651" w:rsidRPr="00732C77">
        <w:rPr>
          <w:rFonts w:eastAsia="Calibri"/>
        </w:rPr>
        <w:t xml:space="preserve"> et al.</w:t>
      </w:r>
      <w:r w:rsidRPr="00732C77">
        <w:rPr>
          <w:rFonts w:eastAsia="Calibri"/>
        </w:rPr>
        <w:t>, 2018</w:t>
      </w:r>
      <w:r w:rsidR="00695372" w:rsidRPr="00732C77">
        <w:rPr>
          <w:rFonts w:eastAsia="Calibri"/>
        </w:rPr>
        <w:t>a</w:t>
      </w:r>
      <w:r w:rsidRPr="00732C77">
        <w:rPr>
          <w:rFonts w:eastAsia="Calibri"/>
        </w:rPr>
        <w:t>), the thermo</w:t>
      </w:r>
      <w:r w:rsidR="000C6E2A" w:rsidRPr="00732C77">
        <w:rPr>
          <w:rFonts w:eastAsia="Calibri"/>
        </w:rPr>
        <w:t>-</w:t>
      </w:r>
      <w:r w:rsidRPr="00732C77">
        <w:rPr>
          <w:rFonts w:eastAsia="Calibri"/>
        </w:rPr>
        <w:t xml:space="preserve">chemical conversion of wheat straw in </w:t>
      </w:r>
      <w:r w:rsidR="000C6E2A" w:rsidRPr="00732C77">
        <w:rPr>
          <w:rFonts w:eastAsia="Calibri"/>
        </w:rPr>
        <w:t xml:space="preserve">an </w:t>
      </w:r>
      <w:r w:rsidRPr="00732C77">
        <w:rPr>
          <w:rFonts w:eastAsia="Calibri"/>
        </w:rPr>
        <w:t>oxidative atmosphere (air) result</w:t>
      </w:r>
      <w:r w:rsidR="000C6E2A" w:rsidRPr="00732C77">
        <w:rPr>
          <w:rFonts w:eastAsia="Calibri"/>
        </w:rPr>
        <w:t>ed</w:t>
      </w:r>
      <w:r w:rsidRPr="00732C77">
        <w:rPr>
          <w:rFonts w:eastAsia="Calibri"/>
        </w:rPr>
        <w:t xml:space="preserve"> in formation of </w:t>
      </w:r>
      <w:r w:rsidR="006D1F00" w:rsidRPr="00732C77">
        <w:rPr>
          <w:rFonts w:eastAsia="Calibri"/>
        </w:rPr>
        <w:t>main</w:t>
      </w:r>
      <w:r w:rsidRPr="00732C77">
        <w:rPr>
          <w:rFonts w:eastAsia="Calibri"/>
        </w:rPr>
        <w:t xml:space="preserve"> weight loss rate and temperature peaks at around T = 560</w:t>
      </w:r>
      <w:r w:rsidR="00397975" w:rsidRPr="00732C77">
        <w:rPr>
          <w:rFonts w:eastAsia="Calibri"/>
        </w:rPr>
        <w:t xml:space="preserve"> </w:t>
      </w:r>
      <w:r w:rsidRPr="00732C77">
        <w:rPr>
          <w:rFonts w:eastAsia="Calibri"/>
        </w:rPr>
        <w:t>K</w:t>
      </w:r>
      <w:r w:rsidR="006D1F00" w:rsidRPr="00732C77">
        <w:rPr>
          <w:rFonts w:eastAsia="Calibri"/>
        </w:rPr>
        <w:t xml:space="preserve"> </w:t>
      </w:r>
      <w:r w:rsidRPr="00732C77">
        <w:rPr>
          <w:rFonts w:eastAsia="Calibri"/>
        </w:rPr>
        <w:t>and 710</w:t>
      </w:r>
      <w:r w:rsidR="00397975" w:rsidRPr="00732C77">
        <w:rPr>
          <w:rFonts w:eastAsia="Calibri"/>
        </w:rPr>
        <w:t xml:space="preserve"> </w:t>
      </w:r>
      <w:r w:rsidRPr="00732C77">
        <w:rPr>
          <w:rFonts w:eastAsia="Calibri"/>
        </w:rPr>
        <w:t xml:space="preserve">K. The formation of </w:t>
      </w:r>
      <w:r w:rsidR="002A69E4" w:rsidRPr="00732C77">
        <w:rPr>
          <w:rFonts w:eastAsia="Calibri"/>
        </w:rPr>
        <w:t xml:space="preserve">the </w:t>
      </w:r>
      <w:r w:rsidR="006D1F00" w:rsidRPr="00732C77">
        <w:rPr>
          <w:rFonts w:eastAsia="Calibri"/>
        </w:rPr>
        <w:t>first</w:t>
      </w:r>
      <w:r w:rsidRPr="00732C77">
        <w:rPr>
          <w:rFonts w:eastAsia="Calibri"/>
        </w:rPr>
        <w:t xml:space="preserve"> peak refers to the thermal decomposition of </w:t>
      </w:r>
      <w:r w:rsidR="000C6E2A" w:rsidRPr="00732C77">
        <w:rPr>
          <w:rFonts w:eastAsia="Calibri"/>
        </w:rPr>
        <w:t>holocellulose and lignin</w:t>
      </w:r>
      <w:r w:rsidRPr="00732C77">
        <w:rPr>
          <w:rFonts w:eastAsia="Calibri"/>
        </w:rPr>
        <w:t xml:space="preserve"> which are responsible for the </w:t>
      </w:r>
      <w:r w:rsidR="006D1F00" w:rsidRPr="00732C77">
        <w:rPr>
          <w:rFonts w:eastAsia="Calibri"/>
        </w:rPr>
        <w:t>emission</w:t>
      </w:r>
      <w:r w:rsidRPr="00732C77">
        <w:rPr>
          <w:rFonts w:eastAsia="Calibri"/>
        </w:rPr>
        <w:t xml:space="preserve"> of</w:t>
      </w:r>
      <w:r w:rsidR="00750651" w:rsidRPr="00732C77">
        <w:rPr>
          <w:rFonts w:eastAsia="Calibri"/>
        </w:rPr>
        <w:t>:</w:t>
      </w:r>
      <w:r w:rsidRPr="00732C77">
        <w:rPr>
          <w:rFonts w:eastAsia="Calibri"/>
        </w:rPr>
        <w:t xml:space="preserve"> </w:t>
      </w:r>
      <w:r w:rsidR="006D5C60" w:rsidRPr="00732C77">
        <w:rPr>
          <w:rFonts w:eastAsia="Calibri"/>
        </w:rPr>
        <w:t>CO</w:t>
      </w:r>
      <w:r w:rsidR="006D5C60" w:rsidRPr="00732C77">
        <w:rPr>
          <w:rFonts w:eastAsia="Calibri"/>
          <w:vertAlign w:val="subscript"/>
        </w:rPr>
        <w:t>2</w:t>
      </w:r>
      <w:r w:rsidR="006D5C60" w:rsidRPr="00732C77">
        <w:rPr>
          <w:rFonts w:eastAsia="Calibri"/>
        </w:rPr>
        <w:t xml:space="preserve"> mainly at decarboxylation of hemicellulose</w:t>
      </w:r>
      <w:r w:rsidR="00750651" w:rsidRPr="00732C77">
        <w:rPr>
          <w:rFonts w:eastAsia="Calibri"/>
        </w:rPr>
        <w:t>,</w:t>
      </w:r>
      <w:r w:rsidR="006D5C60" w:rsidRPr="00732C77">
        <w:rPr>
          <w:rFonts w:eastAsia="Calibri"/>
        </w:rPr>
        <w:t xml:space="preserve"> </w:t>
      </w:r>
      <w:r w:rsidRPr="00732C77">
        <w:rPr>
          <w:rFonts w:eastAsia="Calibri"/>
        </w:rPr>
        <w:t>CO</w:t>
      </w:r>
      <w:r w:rsidR="006D5C60" w:rsidRPr="00732C77">
        <w:rPr>
          <w:rFonts w:eastAsia="Calibri"/>
        </w:rPr>
        <w:t xml:space="preserve"> at decarbonylation of cellulose</w:t>
      </w:r>
      <w:r w:rsidR="002A69E4" w:rsidRPr="00732C77">
        <w:rPr>
          <w:rFonts w:eastAsia="Calibri"/>
        </w:rPr>
        <w:t xml:space="preserve"> and</w:t>
      </w:r>
      <w:r w:rsidRPr="00732C77">
        <w:rPr>
          <w:rFonts w:eastAsia="Calibri"/>
        </w:rPr>
        <w:t xml:space="preserve"> </w:t>
      </w:r>
      <w:r w:rsidR="006D1F00" w:rsidRPr="00732C77">
        <w:rPr>
          <w:rFonts w:eastAsia="Calibri"/>
        </w:rPr>
        <w:t xml:space="preserve">light </w:t>
      </w:r>
      <w:r w:rsidRPr="00732C77">
        <w:rPr>
          <w:rFonts w:eastAsia="Calibri"/>
        </w:rPr>
        <w:t>hydrocarbon</w:t>
      </w:r>
      <w:r w:rsidR="006D1F00" w:rsidRPr="00732C77">
        <w:rPr>
          <w:rFonts w:eastAsia="Calibri"/>
        </w:rPr>
        <w:t>s</w:t>
      </w:r>
      <w:r w:rsidR="006D5C60" w:rsidRPr="00732C77">
        <w:rPr>
          <w:rFonts w:eastAsia="Calibri"/>
        </w:rPr>
        <w:t xml:space="preserve">, such </w:t>
      </w:r>
      <w:r w:rsidR="006D1F00" w:rsidRPr="00732C77">
        <w:rPr>
          <w:rFonts w:eastAsia="Calibri"/>
        </w:rPr>
        <w:t>as</w:t>
      </w:r>
      <w:r w:rsidRPr="00732C77">
        <w:rPr>
          <w:rFonts w:eastAsia="Calibri"/>
        </w:rPr>
        <w:t xml:space="preserve"> </w:t>
      </w:r>
      <w:r w:rsidR="006D1F00" w:rsidRPr="00732C77">
        <w:rPr>
          <w:rFonts w:eastAsia="Calibri"/>
        </w:rPr>
        <w:t>C</w:t>
      </w:r>
      <w:r w:rsidR="006D1F00" w:rsidRPr="00732C77">
        <w:rPr>
          <w:rFonts w:eastAsia="Calibri"/>
          <w:vertAlign w:val="subscript"/>
        </w:rPr>
        <w:t>2</w:t>
      </w:r>
      <w:r w:rsidR="006D1F00" w:rsidRPr="00732C77">
        <w:rPr>
          <w:rFonts w:eastAsia="Calibri"/>
        </w:rPr>
        <w:t>H</w:t>
      </w:r>
      <w:r w:rsidR="006D1F00" w:rsidRPr="00732C77">
        <w:rPr>
          <w:rFonts w:eastAsia="Calibri"/>
          <w:vertAlign w:val="subscript"/>
        </w:rPr>
        <w:t>2</w:t>
      </w:r>
      <w:r w:rsidR="006D1F00" w:rsidRPr="00732C77">
        <w:rPr>
          <w:rFonts w:eastAsia="Calibri"/>
        </w:rPr>
        <w:t xml:space="preserve"> and C</w:t>
      </w:r>
      <w:r w:rsidR="006D1F00" w:rsidRPr="00732C77">
        <w:rPr>
          <w:rFonts w:eastAsia="Calibri"/>
          <w:vertAlign w:val="subscript"/>
        </w:rPr>
        <w:t>2</w:t>
      </w:r>
      <w:r w:rsidR="006D1F00" w:rsidRPr="00732C77">
        <w:rPr>
          <w:rFonts w:eastAsia="Calibri"/>
        </w:rPr>
        <w:t>H</w:t>
      </w:r>
      <w:r w:rsidR="006D1F00" w:rsidRPr="00732C77">
        <w:rPr>
          <w:rFonts w:eastAsia="Calibri"/>
          <w:vertAlign w:val="subscript"/>
        </w:rPr>
        <w:t>4</w:t>
      </w:r>
      <w:r w:rsidR="006D1F00" w:rsidRPr="00732C77">
        <w:rPr>
          <w:rFonts w:eastAsia="Calibri"/>
        </w:rPr>
        <w:t>, a</w:t>
      </w:r>
      <w:r w:rsidR="002A69E4" w:rsidRPr="00732C77">
        <w:rPr>
          <w:rFonts w:eastAsia="Calibri"/>
        </w:rPr>
        <w:t>nd</w:t>
      </w:r>
      <w:r w:rsidRPr="00732C77">
        <w:rPr>
          <w:rFonts w:eastAsia="Calibri"/>
        </w:rPr>
        <w:t xml:space="preserve"> </w:t>
      </w:r>
      <w:r w:rsidR="006D1F00" w:rsidRPr="00732C77">
        <w:rPr>
          <w:rFonts w:eastAsia="Calibri"/>
        </w:rPr>
        <w:t>CH</w:t>
      </w:r>
      <w:r w:rsidR="006D1F00" w:rsidRPr="00732C77">
        <w:rPr>
          <w:rFonts w:eastAsia="Calibri"/>
          <w:vertAlign w:val="subscript"/>
        </w:rPr>
        <w:t>4</w:t>
      </w:r>
      <w:r w:rsidR="006D1F00" w:rsidRPr="00732C77">
        <w:rPr>
          <w:rFonts w:eastAsia="Calibri"/>
        </w:rPr>
        <w:t xml:space="preserve"> and </w:t>
      </w:r>
      <w:r w:rsidR="006D5C60" w:rsidRPr="00732C77">
        <w:rPr>
          <w:rFonts w:eastAsia="Calibri"/>
        </w:rPr>
        <w:t>H</w:t>
      </w:r>
      <w:r w:rsidR="006D5C60" w:rsidRPr="00732C77">
        <w:rPr>
          <w:rFonts w:eastAsia="Calibri"/>
          <w:vertAlign w:val="subscript"/>
        </w:rPr>
        <w:t>2</w:t>
      </w:r>
      <w:r w:rsidR="00750651" w:rsidRPr="00732C77">
        <w:rPr>
          <w:rFonts w:eastAsia="Calibri"/>
        </w:rPr>
        <w:t>,</w:t>
      </w:r>
      <w:r w:rsidR="006D1F00" w:rsidRPr="00732C77">
        <w:rPr>
          <w:rFonts w:eastAsia="Calibri"/>
        </w:rPr>
        <w:t xml:space="preserve"> </w:t>
      </w:r>
      <w:r w:rsidR="000C6E2A" w:rsidRPr="00732C77">
        <w:rPr>
          <w:rFonts w:eastAsia="Calibri"/>
        </w:rPr>
        <w:t>mainly</w:t>
      </w:r>
      <w:r w:rsidR="006D1F00" w:rsidRPr="00732C77">
        <w:rPr>
          <w:rFonts w:eastAsia="Calibri"/>
        </w:rPr>
        <w:t xml:space="preserve"> due to the recombination and reduction processes. T</w:t>
      </w:r>
      <w:r w:rsidRPr="00732C77">
        <w:rPr>
          <w:rFonts w:eastAsia="Calibri"/>
        </w:rPr>
        <w:t xml:space="preserve">he formation of </w:t>
      </w:r>
      <w:r w:rsidR="006D5C60" w:rsidRPr="00732C77">
        <w:rPr>
          <w:rFonts w:eastAsia="Calibri"/>
        </w:rPr>
        <w:t>lignocellulosic char</w:t>
      </w:r>
      <w:r w:rsidR="006D1F00" w:rsidRPr="00732C77">
        <w:rPr>
          <w:rFonts w:eastAsia="Calibri"/>
        </w:rPr>
        <w:t xml:space="preserve"> </w:t>
      </w:r>
      <w:r w:rsidR="00750651" w:rsidRPr="00732C77">
        <w:rPr>
          <w:rFonts w:eastAsia="Calibri"/>
        </w:rPr>
        <w:t xml:space="preserve">is </w:t>
      </w:r>
      <w:r w:rsidR="006D1F00" w:rsidRPr="00732C77">
        <w:rPr>
          <w:rFonts w:eastAsia="Calibri"/>
        </w:rPr>
        <w:t>accompanie</w:t>
      </w:r>
      <w:r w:rsidR="00750651" w:rsidRPr="00732C77">
        <w:rPr>
          <w:rFonts w:eastAsia="Calibri"/>
        </w:rPr>
        <w:t>d</w:t>
      </w:r>
      <w:r w:rsidR="006D1F00" w:rsidRPr="00732C77">
        <w:rPr>
          <w:rFonts w:eastAsia="Calibri"/>
        </w:rPr>
        <w:t xml:space="preserve"> </w:t>
      </w:r>
      <w:r w:rsidR="00750651" w:rsidRPr="00732C77">
        <w:rPr>
          <w:rFonts w:eastAsia="Calibri"/>
        </w:rPr>
        <w:t xml:space="preserve">by </w:t>
      </w:r>
      <w:r w:rsidR="006D1F00" w:rsidRPr="00732C77">
        <w:rPr>
          <w:rFonts w:eastAsia="Calibri"/>
        </w:rPr>
        <w:t>th</w:t>
      </w:r>
      <w:r w:rsidR="00DF6D53" w:rsidRPr="00732C77">
        <w:rPr>
          <w:rFonts w:eastAsia="Calibri"/>
        </w:rPr>
        <w:t>e</w:t>
      </w:r>
      <w:r w:rsidR="006D1F00" w:rsidRPr="00732C77">
        <w:rPr>
          <w:rFonts w:eastAsia="Calibri"/>
        </w:rPr>
        <w:t xml:space="preserve"> devolatization </w:t>
      </w:r>
      <w:r w:rsidR="00DF6D53" w:rsidRPr="00732C77">
        <w:rPr>
          <w:rFonts w:eastAsia="Calibri"/>
        </w:rPr>
        <w:t xml:space="preserve">processes </w:t>
      </w:r>
      <w:r w:rsidR="00142831" w:rsidRPr="00732C77">
        <w:rPr>
          <w:rFonts w:eastAsia="Calibri" w:cs="Arial"/>
        </w:rPr>
        <w:t>–</w:t>
      </w:r>
      <w:r w:rsidR="00DF6D53" w:rsidRPr="00732C77">
        <w:rPr>
          <w:rFonts w:eastAsia="Calibri"/>
        </w:rPr>
        <w:t xml:space="preserve"> </w:t>
      </w:r>
      <w:r w:rsidR="006D1F00" w:rsidRPr="00732C77">
        <w:rPr>
          <w:rFonts w:eastAsia="Calibri"/>
        </w:rPr>
        <w:t>by</w:t>
      </w:r>
      <w:r w:rsidR="00DF6D53" w:rsidRPr="00732C77">
        <w:rPr>
          <w:rFonts w:eastAsia="Calibri"/>
        </w:rPr>
        <w:t xml:space="preserve"> CO, CO</w:t>
      </w:r>
      <w:r w:rsidR="00DF6D53" w:rsidRPr="00732C77">
        <w:rPr>
          <w:rFonts w:eastAsia="Calibri"/>
          <w:vertAlign w:val="subscript"/>
        </w:rPr>
        <w:t>2</w:t>
      </w:r>
      <w:r w:rsidR="00DF6D53" w:rsidRPr="00732C77">
        <w:rPr>
          <w:rFonts w:eastAsia="Calibri"/>
        </w:rPr>
        <w:t xml:space="preserve"> and H</w:t>
      </w:r>
      <w:r w:rsidR="00DF6D53" w:rsidRPr="00732C77">
        <w:rPr>
          <w:rFonts w:eastAsia="Calibri"/>
          <w:vertAlign w:val="subscript"/>
        </w:rPr>
        <w:t>2</w:t>
      </w:r>
      <w:r w:rsidR="00DF6D53" w:rsidRPr="00732C77">
        <w:rPr>
          <w:rFonts w:eastAsia="Calibri"/>
        </w:rPr>
        <w:t xml:space="preserve"> emission due to</w:t>
      </w:r>
      <w:r w:rsidR="006D1F00" w:rsidRPr="00732C77">
        <w:rPr>
          <w:rFonts w:eastAsia="Calibri"/>
        </w:rPr>
        <w:t xml:space="preserve"> th</w:t>
      </w:r>
      <w:r w:rsidR="00DF6D53" w:rsidRPr="00732C77">
        <w:rPr>
          <w:rFonts w:eastAsia="Calibri"/>
        </w:rPr>
        <w:t>is</w:t>
      </w:r>
      <w:r w:rsidR="006D1F00" w:rsidRPr="00732C77">
        <w:rPr>
          <w:rFonts w:eastAsia="Calibri"/>
        </w:rPr>
        <w:t xml:space="preserve"> char surface red-ox reactions</w:t>
      </w:r>
      <w:r w:rsidR="00B23DBF" w:rsidRPr="00732C77">
        <w:rPr>
          <w:rFonts w:eastAsia="Calibri"/>
        </w:rPr>
        <w:t xml:space="preserve"> (Yang</w:t>
      </w:r>
      <w:r w:rsidR="008A5B3A" w:rsidRPr="00732C77">
        <w:rPr>
          <w:rFonts w:eastAsia="Calibri"/>
        </w:rPr>
        <w:t xml:space="preserve"> et al.</w:t>
      </w:r>
      <w:r w:rsidR="00B23DBF" w:rsidRPr="00732C77">
        <w:rPr>
          <w:rFonts w:eastAsia="Calibri"/>
        </w:rPr>
        <w:t>, 2007)</w:t>
      </w:r>
      <w:r w:rsidR="00DF6D53" w:rsidRPr="00732C77">
        <w:rPr>
          <w:rFonts w:eastAsia="Calibri"/>
        </w:rPr>
        <w:t>.</w:t>
      </w:r>
    </w:p>
    <w:p w14:paraId="6E7FDFB0" w14:textId="4DCCE4C1" w:rsidR="000A1EB9" w:rsidRPr="00732C77" w:rsidRDefault="004D15DA" w:rsidP="00F53829">
      <w:pPr>
        <w:pStyle w:val="CETBodytext"/>
        <w:spacing w:after="240"/>
        <w:rPr>
          <w:rFonts w:eastAsia="Calibri"/>
        </w:rPr>
      </w:pPr>
      <w:r w:rsidRPr="00732C77">
        <w:rPr>
          <w:rFonts w:eastAsia="Calibri"/>
        </w:rPr>
        <w:t xml:space="preserve">When </w:t>
      </w:r>
      <w:r w:rsidR="00DF6D53" w:rsidRPr="00732C77">
        <w:rPr>
          <w:rFonts w:eastAsia="Calibri"/>
        </w:rPr>
        <w:t xml:space="preserve">co-firing straw pellets with </w:t>
      </w:r>
      <w:r w:rsidR="00750651" w:rsidRPr="00732C77">
        <w:rPr>
          <w:rFonts w:eastAsia="Calibri"/>
        </w:rPr>
        <w:t>gas</w:t>
      </w:r>
      <w:r w:rsidR="00DF6D53" w:rsidRPr="00732C77">
        <w:rPr>
          <w:rFonts w:eastAsia="Calibri"/>
        </w:rPr>
        <w:t xml:space="preserve">, </w:t>
      </w:r>
      <w:r w:rsidRPr="00732C77">
        <w:rPr>
          <w:rFonts w:eastAsia="Calibri"/>
        </w:rPr>
        <w:t>propane</w:t>
      </w:r>
      <w:r w:rsidR="00DF6D53" w:rsidRPr="00732C77">
        <w:rPr>
          <w:rFonts w:eastAsia="Calibri"/>
        </w:rPr>
        <w:t xml:space="preserve"> plays a significant role </w:t>
      </w:r>
      <w:r w:rsidR="00556C21" w:rsidRPr="00732C77">
        <w:rPr>
          <w:rFonts w:eastAsia="Calibri"/>
        </w:rPr>
        <w:t>in</w:t>
      </w:r>
      <w:r w:rsidR="00DF6D53" w:rsidRPr="00732C77">
        <w:rPr>
          <w:rFonts w:eastAsia="Calibri"/>
        </w:rPr>
        <w:t xml:space="preserve"> enhancing the biomass heating and dewatering processes</w:t>
      </w:r>
      <w:r w:rsidR="000A1EB9" w:rsidRPr="00732C77">
        <w:rPr>
          <w:rFonts w:eastAsia="Calibri"/>
        </w:rPr>
        <w:t xml:space="preserve">. The results of </w:t>
      </w:r>
      <w:r w:rsidR="00556C21" w:rsidRPr="00732C77">
        <w:rPr>
          <w:rFonts w:eastAsia="Calibri"/>
        </w:rPr>
        <w:t xml:space="preserve">the </w:t>
      </w:r>
      <w:r w:rsidR="000A1EB9" w:rsidRPr="00732C77">
        <w:rPr>
          <w:rFonts w:eastAsia="Calibri"/>
        </w:rPr>
        <w:t xml:space="preserve">experimental study suggest the most effective thermal decomposition of straw pellets </w:t>
      </w:r>
      <w:r w:rsidR="00556C21" w:rsidRPr="00732C77">
        <w:rPr>
          <w:rFonts w:eastAsia="Calibri"/>
        </w:rPr>
        <w:t xml:space="preserve">to </w:t>
      </w:r>
      <w:r w:rsidR="009510FF" w:rsidRPr="00732C77">
        <w:rPr>
          <w:rFonts w:eastAsia="Calibri"/>
        </w:rPr>
        <w:t>take place</w:t>
      </w:r>
      <w:r w:rsidR="00556C21" w:rsidRPr="00732C77">
        <w:rPr>
          <w:rFonts w:eastAsia="Calibri"/>
        </w:rPr>
        <w:t xml:space="preserve"> at</w:t>
      </w:r>
      <w:r w:rsidR="000A1EB9" w:rsidRPr="00732C77">
        <w:rPr>
          <w:rFonts w:eastAsia="Calibri"/>
        </w:rPr>
        <w:t xml:space="preserve"> the primary pre-combustion stage (t</w:t>
      </w:r>
      <w:r w:rsidR="00DF6D53" w:rsidRPr="00732C77">
        <w:rPr>
          <w:rFonts w:eastAsia="Calibri"/>
        </w:rPr>
        <w:t xml:space="preserve"> </w:t>
      </w:r>
      <w:r w:rsidR="000A1EB9" w:rsidRPr="00732C77">
        <w:rPr>
          <w:rFonts w:eastAsia="Calibri"/>
        </w:rPr>
        <w:t>=</w:t>
      </w:r>
      <w:r w:rsidR="00DF6D53" w:rsidRPr="00732C77">
        <w:rPr>
          <w:rFonts w:eastAsia="Calibri"/>
        </w:rPr>
        <w:t xml:space="preserve"> </w:t>
      </w:r>
      <w:r w:rsidR="000A1EB9" w:rsidRPr="00732C77">
        <w:rPr>
          <w:rFonts w:eastAsia="Calibri"/>
        </w:rPr>
        <w:t>160</w:t>
      </w:r>
      <w:r w:rsidR="00DF6D53" w:rsidRPr="00732C77">
        <w:rPr>
          <w:rFonts w:eastAsia="Calibri"/>
        </w:rPr>
        <w:t xml:space="preserve"> </w:t>
      </w:r>
      <w:r w:rsidR="00DF6D53" w:rsidRPr="00732C77">
        <w:rPr>
          <w:rFonts w:eastAsia="Calibri"/>
        </w:rPr>
        <w:sym w:font="Symbol" w:char="F02D"/>
      </w:r>
      <w:r w:rsidR="00DF6D53" w:rsidRPr="00732C77">
        <w:rPr>
          <w:rFonts w:eastAsia="Calibri"/>
        </w:rPr>
        <w:t xml:space="preserve"> </w:t>
      </w:r>
      <w:r w:rsidR="000A1EB9" w:rsidRPr="00732C77">
        <w:rPr>
          <w:rFonts w:eastAsia="Calibri"/>
        </w:rPr>
        <w:t>600</w:t>
      </w:r>
      <w:r w:rsidR="00397975" w:rsidRPr="00732C77">
        <w:rPr>
          <w:rFonts w:eastAsia="Calibri"/>
        </w:rPr>
        <w:t xml:space="preserve"> </w:t>
      </w:r>
      <w:r w:rsidR="000A1EB9" w:rsidRPr="00732C77">
        <w:rPr>
          <w:rFonts w:eastAsia="Calibri"/>
        </w:rPr>
        <w:t>s). During this stage</w:t>
      </w:r>
      <w:r w:rsidR="00556C21" w:rsidRPr="00732C77">
        <w:rPr>
          <w:rFonts w:eastAsia="Calibri"/>
        </w:rPr>
        <w:t>,</w:t>
      </w:r>
      <w:r w:rsidR="000A1EB9" w:rsidRPr="00732C77">
        <w:rPr>
          <w:rFonts w:eastAsia="Calibri"/>
        </w:rPr>
        <w:t xml:space="preserve"> an increase of the </w:t>
      </w:r>
      <w:r w:rsidR="00DF6D53" w:rsidRPr="00732C77">
        <w:rPr>
          <w:rFonts w:eastAsia="Calibri"/>
        </w:rPr>
        <w:t xml:space="preserve">additional </w:t>
      </w:r>
      <w:r w:rsidR="000A1EB9" w:rsidRPr="00732C77">
        <w:rPr>
          <w:rFonts w:eastAsia="Calibri"/>
        </w:rPr>
        <w:t>heat input</w:t>
      </w:r>
      <w:r w:rsidR="00DF6D53" w:rsidRPr="00732C77">
        <w:rPr>
          <w:rFonts w:eastAsia="Calibri"/>
        </w:rPr>
        <w:t xml:space="preserve"> </w:t>
      </w:r>
      <w:r w:rsidR="009510FF" w:rsidRPr="00732C77">
        <w:rPr>
          <w:rFonts w:eastAsia="Calibri"/>
        </w:rPr>
        <w:t>up to 0.9</w:t>
      </w:r>
      <w:r w:rsidR="00397975" w:rsidRPr="00732C77">
        <w:rPr>
          <w:rFonts w:eastAsia="Calibri"/>
        </w:rPr>
        <w:t xml:space="preserve"> </w:t>
      </w:r>
      <w:r w:rsidR="009510FF" w:rsidRPr="00732C77">
        <w:rPr>
          <w:rFonts w:eastAsia="Calibri"/>
        </w:rPr>
        <w:t xml:space="preserve">kW </w:t>
      </w:r>
      <w:r w:rsidR="00DF6D53" w:rsidRPr="00732C77">
        <w:rPr>
          <w:rFonts w:eastAsia="Calibri"/>
        </w:rPr>
        <w:t xml:space="preserve">(by </w:t>
      </w:r>
      <w:r w:rsidR="00556C21" w:rsidRPr="00732C77">
        <w:rPr>
          <w:rFonts w:eastAsia="Calibri"/>
        </w:rPr>
        <w:t xml:space="preserve">the </w:t>
      </w:r>
      <w:r w:rsidR="00DF6D53" w:rsidRPr="00732C77">
        <w:rPr>
          <w:rFonts w:eastAsia="Calibri"/>
        </w:rPr>
        <w:t>propane flame flow)</w:t>
      </w:r>
      <w:r w:rsidR="000A1EB9" w:rsidRPr="00732C77">
        <w:rPr>
          <w:rFonts w:eastAsia="Calibri"/>
        </w:rPr>
        <w:t xml:space="preserve"> into the device </w:t>
      </w:r>
      <w:r w:rsidR="00DF6D53" w:rsidRPr="00732C77">
        <w:rPr>
          <w:rFonts w:eastAsia="Calibri"/>
        </w:rPr>
        <w:t>ensures</w:t>
      </w:r>
      <w:r w:rsidR="000A1EB9" w:rsidRPr="00732C77">
        <w:rPr>
          <w:rFonts w:eastAsia="Calibri"/>
        </w:rPr>
        <w:t xml:space="preserve"> the enhanced thermal decomposition of wheat straw by increasing the average weight loss rate of </w:t>
      </w:r>
      <w:r w:rsidR="00556C21" w:rsidRPr="00732C77">
        <w:rPr>
          <w:rFonts w:eastAsia="Calibri"/>
        </w:rPr>
        <w:t xml:space="preserve">the </w:t>
      </w:r>
      <w:r w:rsidR="008852F3" w:rsidRPr="00732C77">
        <w:rPr>
          <w:rFonts w:eastAsia="Calibri"/>
        </w:rPr>
        <w:t>pelletized biomass</w:t>
      </w:r>
      <w:r w:rsidR="000A1EB9" w:rsidRPr="00732C77">
        <w:rPr>
          <w:rFonts w:eastAsia="Calibri"/>
        </w:rPr>
        <w:t xml:space="preserve"> from 0.027</w:t>
      </w:r>
      <w:r w:rsidR="00397975" w:rsidRPr="00732C77">
        <w:rPr>
          <w:rFonts w:eastAsia="Calibri"/>
        </w:rPr>
        <w:t xml:space="preserve"> </w:t>
      </w:r>
      <w:r w:rsidR="000A1EB9" w:rsidRPr="00732C77">
        <w:rPr>
          <w:rFonts w:eastAsia="Calibri"/>
        </w:rPr>
        <w:t>g/s to 0.062</w:t>
      </w:r>
      <w:r w:rsidR="00397975" w:rsidRPr="00732C77">
        <w:rPr>
          <w:rFonts w:eastAsia="Calibri"/>
        </w:rPr>
        <w:t xml:space="preserve"> </w:t>
      </w:r>
      <w:r w:rsidR="000A1EB9" w:rsidRPr="00732C77">
        <w:rPr>
          <w:rFonts w:eastAsia="Calibri"/>
        </w:rPr>
        <w:t xml:space="preserve">g/s (Figure 1a). </w:t>
      </w:r>
      <w:r w:rsidR="008E41BE" w:rsidRPr="00732C77">
        <w:rPr>
          <w:rFonts w:eastAsia="Calibri"/>
        </w:rPr>
        <w:t>The time-dependent</w:t>
      </w:r>
      <w:r w:rsidR="000A1EB9" w:rsidRPr="00732C77">
        <w:rPr>
          <w:rFonts w:eastAsia="Calibri"/>
        </w:rPr>
        <w:t xml:space="preserve"> study of </w:t>
      </w:r>
      <w:r w:rsidR="000A1EB9" w:rsidRPr="00732C77">
        <w:rPr>
          <w:rFonts w:eastAsia="Calibri"/>
          <w:highlight w:val="yellow"/>
        </w:rPr>
        <w:t>the thermal decomposition</w:t>
      </w:r>
      <w:r w:rsidR="00C114FE" w:rsidRPr="00732C77">
        <w:rPr>
          <w:rFonts w:eastAsia="Calibri"/>
          <w:highlight w:val="yellow"/>
        </w:rPr>
        <w:t xml:space="preserve"> of the wheat straw pellets</w:t>
      </w:r>
      <w:r w:rsidR="00C114FE" w:rsidRPr="00732C77">
        <w:rPr>
          <w:rFonts w:eastAsia="Calibri"/>
        </w:rPr>
        <w:t xml:space="preserve"> </w:t>
      </w:r>
      <w:r w:rsidR="00556C21" w:rsidRPr="00732C77">
        <w:rPr>
          <w:rFonts w:eastAsia="Calibri"/>
        </w:rPr>
        <w:t>under different</w:t>
      </w:r>
      <w:r w:rsidR="000A1EB9" w:rsidRPr="00732C77">
        <w:rPr>
          <w:rFonts w:eastAsia="Calibri"/>
        </w:rPr>
        <w:t xml:space="preserve"> </w:t>
      </w:r>
      <w:r w:rsidR="008E41BE" w:rsidRPr="00732C77">
        <w:rPr>
          <w:rFonts w:eastAsia="Calibri"/>
        </w:rPr>
        <w:t>co-firing regimes</w:t>
      </w:r>
      <w:r w:rsidR="00556C21" w:rsidRPr="00732C77">
        <w:rPr>
          <w:rFonts w:eastAsia="Calibri"/>
        </w:rPr>
        <w:t xml:space="preserve"> showed</w:t>
      </w:r>
      <w:r w:rsidR="000A1EB9" w:rsidRPr="00732C77">
        <w:rPr>
          <w:rFonts w:eastAsia="Calibri"/>
        </w:rPr>
        <w:t xml:space="preserve"> a</w:t>
      </w:r>
      <w:r w:rsidR="00612F16" w:rsidRPr="00732C77">
        <w:rPr>
          <w:rFonts w:eastAsia="Calibri"/>
        </w:rPr>
        <w:t>n</w:t>
      </w:r>
      <w:r w:rsidR="000A1EB9" w:rsidRPr="00732C77">
        <w:rPr>
          <w:rFonts w:eastAsia="Calibri"/>
        </w:rPr>
        <w:t xml:space="preserve"> increase of the weight loss </w:t>
      </w:r>
      <w:r w:rsidR="00612F16" w:rsidRPr="00732C77">
        <w:rPr>
          <w:rFonts w:eastAsia="Calibri"/>
        </w:rPr>
        <w:t>rate</w:t>
      </w:r>
      <w:r w:rsidR="000A1EB9" w:rsidRPr="00732C77">
        <w:rPr>
          <w:rFonts w:eastAsia="Calibri"/>
        </w:rPr>
        <w:t xml:space="preserve"> at 300</w:t>
      </w:r>
      <w:r w:rsidR="00397975" w:rsidRPr="00732C77">
        <w:rPr>
          <w:rFonts w:eastAsia="Calibri"/>
        </w:rPr>
        <w:t xml:space="preserve"> </w:t>
      </w:r>
      <w:r w:rsidR="000A1EB9" w:rsidRPr="00732C77">
        <w:rPr>
          <w:rFonts w:eastAsia="Calibri"/>
        </w:rPr>
        <w:t>s and at around 700</w:t>
      </w:r>
      <w:r w:rsidR="00397975" w:rsidRPr="00732C77">
        <w:rPr>
          <w:rFonts w:eastAsia="Calibri"/>
        </w:rPr>
        <w:t xml:space="preserve"> </w:t>
      </w:r>
      <w:r w:rsidR="000A1EB9" w:rsidRPr="00732C77">
        <w:rPr>
          <w:rFonts w:eastAsia="Calibri"/>
        </w:rPr>
        <w:t>s</w:t>
      </w:r>
      <w:r w:rsidR="00612F16" w:rsidRPr="00732C77">
        <w:rPr>
          <w:rFonts w:eastAsia="Calibri"/>
        </w:rPr>
        <w:t xml:space="preserve"> </w:t>
      </w:r>
      <w:r w:rsidR="00F827E0" w:rsidRPr="00732C77">
        <w:rPr>
          <w:rFonts w:eastAsia="Calibri"/>
        </w:rPr>
        <w:t xml:space="preserve">up </w:t>
      </w:r>
      <w:r w:rsidR="000A1EB9" w:rsidRPr="00732C77">
        <w:rPr>
          <w:rFonts w:eastAsia="Calibri"/>
        </w:rPr>
        <w:t>to 0.</w:t>
      </w:r>
      <w:r w:rsidR="00612F16" w:rsidRPr="00732C77">
        <w:rPr>
          <w:rFonts w:eastAsia="Calibri"/>
        </w:rPr>
        <w:t>0</w:t>
      </w:r>
      <w:r w:rsidR="000A1EB9" w:rsidRPr="00732C77">
        <w:rPr>
          <w:rFonts w:eastAsia="Calibri"/>
        </w:rPr>
        <w:t>8</w:t>
      </w:r>
      <w:r w:rsidR="00397975" w:rsidRPr="00732C77">
        <w:rPr>
          <w:rFonts w:eastAsia="Calibri"/>
        </w:rPr>
        <w:t xml:space="preserve"> </w:t>
      </w:r>
      <w:r w:rsidR="000A1EB9" w:rsidRPr="00732C77">
        <w:rPr>
          <w:rFonts w:eastAsia="Calibri"/>
        </w:rPr>
        <w:t xml:space="preserve">g/s and </w:t>
      </w:r>
      <w:r w:rsidR="00556C21" w:rsidRPr="00732C77">
        <w:rPr>
          <w:rFonts w:eastAsia="Calibri"/>
        </w:rPr>
        <w:t xml:space="preserve">to </w:t>
      </w:r>
      <w:r w:rsidR="000A1EB9" w:rsidRPr="00732C77">
        <w:rPr>
          <w:rFonts w:eastAsia="Calibri"/>
        </w:rPr>
        <w:t>0.15</w:t>
      </w:r>
      <w:r w:rsidR="00397975" w:rsidRPr="00732C77">
        <w:rPr>
          <w:rFonts w:eastAsia="Calibri"/>
        </w:rPr>
        <w:t xml:space="preserve"> </w:t>
      </w:r>
      <w:r w:rsidR="000A1EB9" w:rsidRPr="00732C77">
        <w:rPr>
          <w:rFonts w:eastAsia="Calibri"/>
        </w:rPr>
        <w:t>g/s</w:t>
      </w:r>
      <w:r w:rsidR="00556C21" w:rsidRPr="00732C77">
        <w:rPr>
          <w:rFonts w:eastAsia="Calibri"/>
        </w:rPr>
        <w:t>,</w:t>
      </w:r>
      <w:r w:rsidR="00F827E0" w:rsidRPr="00732C77">
        <w:rPr>
          <w:rFonts w:eastAsia="Calibri"/>
        </w:rPr>
        <w:t xml:space="preserve"> correspondingly</w:t>
      </w:r>
      <w:r w:rsidR="000A1EB9" w:rsidRPr="00732C77">
        <w:rPr>
          <w:rFonts w:eastAsia="Calibri"/>
        </w:rPr>
        <w:t xml:space="preserve"> (Fig</w:t>
      </w:r>
      <w:r w:rsidR="001B5F12" w:rsidRPr="00732C77">
        <w:rPr>
          <w:rFonts w:eastAsia="Calibri"/>
        </w:rPr>
        <w:t>ure</w:t>
      </w:r>
      <w:r w:rsidR="000A1EB9" w:rsidRPr="00732C77">
        <w:rPr>
          <w:rFonts w:eastAsia="Calibri"/>
        </w:rPr>
        <w:t xml:space="preserve"> 1b)</w:t>
      </w:r>
      <w:r w:rsidR="00F827E0" w:rsidRPr="00732C77">
        <w:rPr>
          <w:rFonts w:eastAsia="Calibri"/>
        </w:rPr>
        <w:t xml:space="preserve">. </w:t>
      </w:r>
      <w:r w:rsidR="000A1EB9" w:rsidRPr="00732C77">
        <w:rPr>
          <w:rFonts w:eastAsia="Calibri"/>
        </w:rPr>
        <w:t xml:space="preserve">The effect of the </w:t>
      </w:r>
      <w:r w:rsidR="00862050" w:rsidRPr="00732C77">
        <w:rPr>
          <w:rFonts w:eastAsia="Calibri"/>
        </w:rPr>
        <w:t xml:space="preserve">additional </w:t>
      </w:r>
      <w:r w:rsidR="000A1EB9" w:rsidRPr="00732C77">
        <w:rPr>
          <w:rFonts w:eastAsia="Calibri"/>
        </w:rPr>
        <w:t xml:space="preserve">heat input on the </w:t>
      </w:r>
      <w:r w:rsidR="00862050" w:rsidRPr="00732C77">
        <w:rPr>
          <w:rFonts w:eastAsia="Calibri"/>
        </w:rPr>
        <w:t xml:space="preserve">biomass </w:t>
      </w:r>
      <w:r w:rsidR="000A1EB9" w:rsidRPr="00732C77">
        <w:rPr>
          <w:rFonts w:eastAsia="Calibri"/>
        </w:rPr>
        <w:t>weight loss rate gradually decrease</w:t>
      </w:r>
      <w:r w:rsidR="00556C21" w:rsidRPr="00732C77">
        <w:rPr>
          <w:rFonts w:eastAsia="Calibri"/>
        </w:rPr>
        <w:t>d</w:t>
      </w:r>
      <w:r w:rsidR="000A1EB9" w:rsidRPr="00732C77">
        <w:rPr>
          <w:rFonts w:eastAsia="Calibri"/>
        </w:rPr>
        <w:t xml:space="preserve"> </w:t>
      </w:r>
      <w:r w:rsidR="00862050" w:rsidRPr="00732C77">
        <w:rPr>
          <w:rFonts w:eastAsia="Calibri"/>
        </w:rPr>
        <w:t xml:space="preserve">after </w:t>
      </w:r>
      <w:r w:rsidR="000A1EB9" w:rsidRPr="00732C77">
        <w:rPr>
          <w:rFonts w:eastAsia="Calibri"/>
        </w:rPr>
        <w:t>t</w:t>
      </w:r>
      <w:r w:rsidR="001B5F12" w:rsidRPr="00732C77">
        <w:rPr>
          <w:rFonts w:eastAsia="Calibri"/>
        </w:rPr>
        <w:t xml:space="preserve"> </w:t>
      </w:r>
      <w:r w:rsidR="000A1EB9" w:rsidRPr="00732C77">
        <w:rPr>
          <w:rFonts w:eastAsia="Calibri"/>
        </w:rPr>
        <w:t>&gt;</w:t>
      </w:r>
      <w:r w:rsidR="001B5F12" w:rsidRPr="00732C77">
        <w:rPr>
          <w:rFonts w:eastAsia="Calibri"/>
        </w:rPr>
        <w:t xml:space="preserve"> </w:t>
      </w:r>
      <w:r w:rsidR="000A1EB9" w:rsidRPr="00732C77">
        <w:rPr>
          <w:rFonts w:eastAsia="Calibri"/>
        </w:rPr>
        <w:t>600</w:t>
      </w:r>
      <w:r w:rsidR="00397975" w:rsidRPr="00732C77">
        <w:rPr>
          <w:rFonts w:eastAsia="Calibri"/>
        </w:rPr>
        <w:t xml:space="preserve"> </w:t>
      </w:r>
      <w:r w:rsidR="00556C21" w:rsidRPr="00732C77">
        <w:rPr>
          <w:rFonts w:eastAsia="Calibri"/>
        </w:rPr>
        <w:t>s</w:t>
      </w:r>
      <w:r w:rsidR="000A1EB9" w:rsidRPr="00732C77">
        <w:rPr>
          <w:rFonts w:eastAsia="Calibri"/>
        </w:rPr>
        <w:t xml:space="preserve"> when the layer of </w:t>
      </w:r>
      <w:r w:rsidR="00862050" w:rsidRPr="00732C77">
        <w:rPr>
          <w:rFonts w:eastAsia="Calibri"/>
        </w:rPr>
        <w:t>the pelletized biomass</w:t>
      </w:r>
      <w:r w:rsidR="000A1EB9" w:rsidRPr="00732C77">
        <w:rPr>
          <w:rFonts w:eastAsia="Calibri"/>
        </w:rPr>
        <w:t xml:space="preserve"> </w:t>
      </w:r>
      <w:r w:rsidR="00556C21" w:rsidRPr="00732C77">
        <w:rPr>
          <w:rFonts w:eastAsia="Calibri"/>
        </w:rPr>
        <w:t>went</w:t>
      </w:r>
      <w:r w:rsidR="000A1EB9" w:rsidRPr="00732C77">
        <w:rPr>
          <w:rFonts w:eastAsia="Calibri"/>
        </w:rPr>
        <w:t xml:space="preserve"> down below the propane flame inlet nozzle. </w:t>
      </w:r>
      <w:r w:rsidR="00F53829" w:rsidRPr="00732C77">
        <w:rPr>
          <w:rFonts w:eastAsia="Calibri"/>
        </w:rPr>
        <w:t xml:space="preserve">Further, </w:t>
      </w:r>
      <w:r w:rsidR="00862050" w:rsidRPr="00732C77">
        <w:rPr>
          <w:rFonts w:eastAsia="Calibri"/>
        </w:rPr>
        <w:t>at the biomass self-sustaining</w:t>
      </w:r>
      <w:r w:rsidR="000A1EB9" w:rsidRPr="00732C77">
        <w:rPr>
          <w:rFonts w:eastAsia="Calibri"/>
        </w:rPr>
        <w:t xml:space="preserve"> </w:t>
      </w:r>
      <w:r w:rsidR="00862050" w:rsidRPr="00732C77">
        <w:rPr>
          <w:rFonts w:eastAsia="Calibri"/>
        </w:rPr>
        <w:t xml:space="preserve">combustion </w:t>
      </w:r>
      <w:r w:rsidR="000A1EB9" w:rsidRPr="00732C77">
        <w:rPr>
          <w:rFonts w:eastAsia="Calibri"/>
        </w:rPr>
        <w:t>stage</w:t>
      </w:r>
      <w:r w:rsidR="00556C21" w:rsidRPr="00732C77">
        <w:rPr>
          <w:rFonts w:eastAsia="Calibri"/>
        </w:rPr>
        <w:t>,</w:t>
      </w:r>
      <w:r w:rsidR="000A1EB9" w:rsidRPr="00732C77">
        <w:rPr>
          <w:rFonts w:eastAsia="Calibri"/>
        </w:rPr>
        <w:t xml:space="preserve"> the </w:t>
      </w:r>
      <w:r w:rsidR="00862050" w:rsidRPr="00732C77">
        <w:rPr>
          <w:rFonts w:eastAsia="Calibri"/>
        </w:rPr>
        <w:t>propane flame flow</w:t>
      </w:r>
      <w:r w:rsidR="00F53829" w:rsidRPr="00732C77">
        <w:rPr>
          <w:rFonts w:eastAsia="Calibri"/>
        </w:rPr>
        <w:t xml:space="preserve"> </w:t>
      </w:r>
      <w:r w:rsidR="000A1EB9" w:rsidRPr="00732C77">
        <w:rPr>
          <w:rFonts w:eastAsia="Calibri"/>
        </w:rPr>
        <w:t xml:space="preserve">predominately </w:t>
      </w:r>
      <w:r w:rsidR="00556C21" w:rsidRPr="00732C77">
        <w:rPr>
          <w:rFonts w:eastAsia="Calibri"/>
        </w:rPr>
        <w:t>advanc</w:t>
      </w:r>
      <w:r w:rsidR="00556C21" w:rsidRPr="00732C77">
        <w:rPr>
          <w:rFonts w:eastAsia="Calibri"/>
          <w:highlight w:val="yellow"/>
        </w:rPr>
        <w:t>e</w:t>
      </w:r>
      <w:r w:rsidR="00C114FE" w:rsidRPr="00732C77">
        <w:rPr>
          <w:rFonts w:eastAsia="Calibri"/>
          <w:highlight w:val="yellow"/>
        </w:rPr>
        <w:t>s</w:t>
      </w:r>
      <w:r w:rsidR="00556C21" w:rsidRPr="00732C77">
        <w:rPr>
          <w:rFonts w:eastAsia="Calibri"/>
        </w:rPr>
        <w:t xml:space="preserve"> </w:t>
      </w:r>
      <w:r w:rsidR="000A1EB9" w:rsidRPr="00732C77">
        <w:rPr>
          <w:rFonts w:eastAsia="Calibri"/>
        </w:rPr>
        <w:t xml:space="preserve">the </w:t>
      </w:r>
      <w:r w:rsidR="00F53829" w:rsidRPr="00732C77">
        <w:rPr>
          <w:rFonts w:eastAsia="Calibri"/>
        </w:rPr>
        <w:t>burnout</w:t>
      </w:r>
      <w:r w:rsidR="000A1EB9" w:rsidRPr="00732C77">
        <w:rPr>
          <w:rFonts w:eastAsia="Calibri"/>
        </w:rPr>
        <w:t xml:space="preserve"> of volatiles</w:t>
      </w:r>
      <w:r w:rsidR="00F53829" w:rsidRPr="00732C77">
        <w:rPr>
          <w:rFonts w:eastAsia="Calibri"/>
        </w:rPr>
        <w:t xml:space="preserve"> emitted by the biomass</w:t>
      </w:r>
      <w:r w:rsidR="005047BA" w:rsidRPr="00732C77">
        <w:rPr>
          <w:rFonts w:eastAsia="Calibri"/>
        </w:rPr>
        <w:t>, thus</w:t>
      </w:r>
      <w:r w:rsidR="00F53829" w:rsidRPr="00732C77">
        <w:rPr>
          <w:rFonts w:eastAsia="Calibri"/>
        </w:rPr>
        <w:t xml:space="preserve"> </w:t>
      </w:r>
      <w:r w:rsidR="005047BA" w:rsidRPr="00732C77">
        <w:rPr>
          <w:rFonts w:eastAsia="Calibri"/>
        </w:rPr>
        <w:t xml:space="preserve">the </w:t>
      </w:r>
      <w:r w:rsidR="000A1EB9" w:rsidRPr="00732C77">
        <w:rPr>
          <w:rFonts w:eastAsia="Calibri"/>
        </w:rPr>
        <w:t xml:space="preserve">effect on the </w:t>
      </w:r>
      <w:r w:rsidR="005047BA" w:rsidRPr="00732C77">
        <w:rPr>
          <w:rFonts w:eastAsia="Calibri"/>
        </w:rPr>
        <w:t>biomass</w:t>
      </w:r>
      <w:r w:rsidR="000A1EB9" w:rsidRPr="00732C77">
        <w:rPr>
          <w:rFonts w:eastAsia="Calibri"/>
        </w:rPr>
        <w:t xml:space="preserve"> weight loss rate</w:t>
      </w:r>
      <w:r w:rsidR="00556C21" w:rsidRPr="00732C77">
        <w:rPr>
          <w:rFonts w:eastAsia="Calibri"/>
        </w:rPr>
        <w:t xml:space="preserve"> wa</w:t>
      </w:r>
      <w:r w:rsidR="005047BA" w:rsidRPr="00732C77">
        <w:rPr>
          <w:rFonts w:eastAsia="Calibri"/>
        </w:rPr>
        <w:t>s reduced</w:t>
      </w:r>
      <w:r w:rsidR="000A1EB9" w:rsidRPr="00732C77">
        <w:rPr>
          <w:rFonts w:eastAsia="Calibri"/>
        </w:rPr>
        <w:t>.</w:t>
      </w:r>
    </w:p>
    <w:p w14:paraId="3AB56863" w14:textId="77777777" w:rsidR="000A1EB9" w:rsidRPr="00732C77" w:rsidRDefault="00695372" w:rsidP="000A1EB9">
      <w:pPr>
        <w:pStyle w:val="CETBodytext"/>
      </w:pPr>
      <w:r w:rsidRPr="00732C77">
        <w:rPr>
          <w:noProof/>
          <w:lang w:eastAsia="zh-CN"/>
        </w:rPr>
        <w:drawing>
          <wp:inline distT="0" distB="0" distL="0" distR="0" wp14:anchorId="175AC98E" wp14:editId="10F30157">
            <wp:extent cx="2340000" cy="1980000"/>
            <wp:effectExtent l="0" t="0" r="3175" b="1270"/>
            <wp:docPr id="1" name="Chart 1">
              <a:extLst xmlns:a="http://schemas.openxmlformats.org/drawingml/2006/main">
                <a:ext uri="{FF2B5EF4-FFF2-40B4-BE49-F238E27FC236}">
                  <a16:creationId xmlns:a16="http://schemas.microsoft.com/office/drawing/2014/main" id="{2162A3C5-B2BE-4708-9169-E8AF602D2C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732C77">
        <w:rPr>
          <w:noProof/>
        </w:rPr>
        <w:t xml:space="preserve"> </w:t>
      </w:r>
      <w:r w:rsidR="005F2B87" w:rsidRPr="00732C77">
        <w:rPr>
          <w:noProof/>
          <w:lang w:eastAsia="zh-CN"/>
        </w:rPr>
        <w:drawing>
          <wp:inline distT="0" distB="0" distL="0" distR="0" wp14:anchorId="55871549" wp14:editId="3A487194">
            <wp:extent cx="3060000" cy="1980000"/>
            <wp:effectExtent l="0" t="0" r="7620" b="1270"/>
            <wp:docPr id="11" name="Chart 11">
              <a:extLst xmlns:a="http://schemas.openxmlformats.org/drawingml/2006/main">
                <a:ext uri="{FF2B5EF4-FFF2-40B4-BE49-F238E27FC236}">
                  <a16:creationId xmlns:a16="http://schemas.microsoft.com/office/drawing/2014/main" id="{9CA2813D-6432-4343-A16F-45519A992C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C7264C5" w14:textId="7E957288" w:rsidR="000A1EB9" w:rsidRPr="004244B9" w:rsidRDefault="000A1EB9" w:rsidP="000A1EB9">
      <w:pPr>
        <w:pStyle w:val="CETCaption"/>
        <w:rPr>
          <w:lang w:val="en-US"/>
        </w:rPr>
      </w:pPr>
      <w:bookmarkStart w:id="0" w:name="_Hlk5023050"/>
      <w:r w:rsidRPr="004244B9">
        <w:rPr>
          <w:highlight w:val="yellow"/>
          <w:lang w:val="en-US"/>
        </w:rPr>
        <w:t xml:space="preserve">Figure 1: </w:t>
      </w:r>
      <w:r w:rsidR="00E24056" w:rsidRPr="004244B9">
        <w:rPr>
          <w:highlight w:val="yellow"/>
          <w:lang w:val="en-US"/>
        </w:rPr>
        <w:t>The e</w:t>
      </w:r>
      <w:r w:rsidRPr="004244B9">
        <w:rPr>
          <w:highlight w:val="yellow"/>
          <w:lang w:val="en-US"/>
        </w:rPr>
        <w:t>ffect of</w:t>
      </w:r>
      <w:r w:rsidR="00E24056" w:rsidRPr="004244B9">
        <w:rPr>
          <w:highlight w:val="yellow"/>
          <w:lang w:val="en-US"/>
        </w:rPr>
        <w:t xml:space="preserve"> </w:t>
      </w:r>
      <w:r w:rsidR="00F53829" w:rsidRPr="004244B9">
        <w:rPr>
          <w:highlight w:val="yellow"/>
          <w:lang w:val="en-US"/>
        </w:rPr>
        <w:t>additional</w:t>
      </w:r>
      <w:r w:rsidR="00E24056" w:rsidRPr="004244B9">
        <w:rPr>
          <w:highlight w:val="yellow"/>
          <w:lang w:val="en-US"/>
        </w:rPr>
        <w:t xml:space="preserve"> </w:t>
      </w:r>
      <w:r w:rsidRPr="004244B9">
        <w:rPr>
          <w:highlight w:val="yellow"/>
          <w:lang w:val="en-US"/>
        </w:rPr>
        <w:t xml:space="preserve">heat input on </w:t>
      </w:r>
      <w:r w:rsidR="00E24056" w:rsidRPr="004244B9">
        <w:rPr>
          <w:highlight w:val="yellow"/>
          <w:lang w:val="en-US"/>
        </w:rPr>
        <w:t xml:space="preserve">the </w:t>
      </w:r>
      <w:r w:rsidR="00BF621A" w:rsidRPr="004244B9">
        <w:rPr>
          <w:highlight w:val="yellow"/>
          <w:lang w:val="en-US"/>
        </w:rPr>
        <w:t xml:space="preserve">averaged values of </w:t>
      </w:r>
      <w:r w:rsidR="00F53829" w:rsidRPr="004244B9">
        <w:rPr>
          <w:highlight w:val="yellow"/>
          <w:lang w:val="en-US"/>
        </w:rPr>
        <w:t>biomass</w:t>
      </w:r>
      <w:r w:rsidRPr="004244B9">
        <w:rPr>
          <w:highlight w:val="yellow"/>
          <w:lang w:val="en-US"/>
        </w:rPr>
        <w:t xml:space="preserve"> weight loss rate</w:t>
      </w:r>
      <w:r w:rsidR="00E24056" w:rsidRPr="004244B9">
        <w:rPr>
          <w:highlight w:val="yellow"/>
          <w:lang w:val="en-US"/>
        </w:rPr>
        <w:t xml:space="preserve"> </w:t>
      </w:r>
      <w:r w:rsidRPr="004244B9">
        <w:rPr>
          <w:highlight w:val="yellow"/>
          <w:lang w:val="en-US"/>
        </w:rPr>
        <w:t xml:space="preserve">(a) and </w:t>
      </w:r>
      <w:r w:rsidR="00D95D90" w:rsidRPr="004244B9">
        <w:rPr>
          <w:highlight w:val="yellow"/>
          <w:lang w:val="en-US"/>
        </w:rPr>
        <w:t xml:space="preserve">on the </w:t>
      </w:r>
      <w:r w:rsidR="00F53829" w:rsidRPr="004244B9">
        <w:rPr>
          <w:highlight w:val="yellow"/>
          <w:lang w:val="en-US"/>
        </w:rPr>
        <w:t>time-</w:t>
      </w:r>
      <w:r w:rsidR="00E24056" w:rsidRPr="004244B9">
        <w:rPr>
          <w:highlight w:val="yellow"/>
          <w:lang w:val="en-US"/>
        </w:rPr>
        <w:t>dependent</w:t>
      </w:r>
      <w:r w:rsidR="00F53829" w:rsidRPr="004244B9">
        <w:rPr>
          <w:highlight w:val="yellow"/>
          <w:lang w:val="en-US"/>
        </w:rPr>
        <w:t xml:space="preserve"> variations of the</w:t>
      </w:r>
      <w:r w:rsidRPr="004244B9">
        <w:rPr>
          <w:highlight w:val="yellow"/>
          <w:lang w:val="en-US"/>
        </w:rPr>
        <w:t xml:space="preserve"> </w:t>
      </w:r>
      <w:r w:rsidR="00F53829" w:rsidRPr="004244B9">
        <w:rPr>
          <w:highlight w:val="yellow"/>
          <w:lang w:val="en-US"/>
        </w:rPr>
        <w:t>weight loss</w:t>
      </w:r>
      <w:r w:rsidR="00A673F9" w:rsidRPr="004244B9">
        <w:rPr>
          <w:highlight w:val="yellow"/>
          <w:lang w:val="en-US"/>
        </w:rPr>
        <w:t xml:space="preserve"> (b)</w:t>
      </w:r>
      <w:r w:rsidR="00F53829" w:rsidRPr="004244B9">
        <w:rPr>
          <w:highlight w:val="yellow"/>
          <w:lang w:val="en-US"/>
        </w:rPr>
        <w:t xml:space="preserve"> </w:t>
      </w:r>
      <w:r w:rsidR="00E24056" w:rsidRPr="004244B9">
        <w:rPr>
          <w:highlight w:val="yellow"/>
          <w:lang w:val="en-US"/>
        </w:rPr>
        <w:t>during</w:t>
      </w:r>
      <w:r w:rsidRPr="004244B9">
        <w:rPr>
          <w:highlight w:val="yellow"/>
          <w:lang w:val="en-US"/>
        </w:rPr>
        <w:t xml:space="preserve"> </w:t>
      </w:r>
      <w:r w:rsidR="00E24056" w:rsidRPr="004244B9">
        <w:rPr>
          <w:highlight w:val="yellow"/>
          <w:lang w:val="en-US"/>
        </w:rPr>
        <w:t xml:space="preserve">wheat straw / propane </w:t>
      </w:r>
      <w:r w:rsidRPr="004244B9">
        <w:rPr>
          <w:highlight w:val="yellow"/>
          <w:lang w:val="en-US"/>
        </w:rPr>
        <w:t>co-firing.</w:t>
      </w:r>
    </w:p>
    <w:bookmarkEnd w:id="0"/>
    <w:p w14:paraId="2B90CC5C" w14:textId="5124891D" w:rsidR="000A1EB9" w:rsidRPr="00732C77" w:rsidRDefault="000A1EB9" w:rsidP="00A673F9">
      <w:pPr>
        <w:pStyle w:val="CETBodytext"/>
        <w:spacing w:after="240"/>
        <w:rPr>
          <w:rFonts w:eastAsia="Calibri"/>
        </w:rPr>
      </w:pPr>
      <w:r w:rsidRPr="00732C77">
        <w:rPr>
          <w:rFonts w:eastAsia="Calibri"/>
        </w:rPr>
        <w:t xml:space="preserve">The time-dependent variations of the </w:t>
      </w:r>
      <w:r w:rsidR="00D95D90" w:rsidRPr="00732C77">
        <w:rPr>
          <w:rFonts w:eastAsia="Calibri"/>
        </w:rPr>
        <w:t xml:space="preserve">volatiles </w:t>
      </w:r>
      <w:r w:rsidRPr="00732C77">
        <w:rPr>
          <w:rFonts w:eastAsia="Calibri"/>
        </w:rPr>
        <w:t>release (CO, H</w:t>
      </w:r>
      <w:r w:rsidRPr="00732C77">
        <w:rPr>
          <w:rFonts w:eastAsia="Calibri"/>
          <w:vertAlign w:val="subscript"/>
        </w:rPr>
        <w:t>2</w:t>
      </w:r>
      <w:r w:rsidRPr="00732C77">
        <w:rPr>
          <w:rFonts w:eastAsia="Calibri"/>
        </w:rPr>
        <w:t xml:space="preserve">) </w:t>
      </w:r>
      <w:r w:rsidR="00D95D90" w:rsidRPr="00732C77">
        <w:rPr>
          <w:rFonts w:eastAsia="Calibri"/>
        </w:rPr>
        <w:t>presume</w:t>
      </w:r>
      <w:r w:rsidRPr="00732C77">
        <w:rPr>
          <w:rFonts w:eastAsia="Calibri"/>
        </w:rPr>
        <w:t xml:space="preserve"> the development of </w:t>
      </w:r>
      <w:r w:rsidR="00D95D90" w:rsidRPr="00732C77">
        <w:rPr>
          <w:rFonts w:eastAsia="Calibri"/>
        </w:rPr>
        <w:t xml:space="preserve">a </w:t>
      </w:r>
      <w:r w:rsidRPr="00732C77">
        <w:rPr>
          <w:rFonts w:eastAsia="Calibri"/>
        </w:rPr>
        <w:t xml:space="preserve">two-step process of wheat straw thermal decomposition responsible for </w:t>
      </w:r>
      <w:r w:rsidR="00504FFA" w:rsidRPr="00732C77">
        <w:rPr>
          <w:rFonts w:eastAsia="Calibri"/>
        </w:rPr>
        <w:t xml:space="preserve">the formation of two </w:t>
      </w:r>
      <w:r w:rsidRPr="00732C77">
        <w:rPr>
          <w:rFonts w:eastAsia="Calibri"/>
        </w:rPr>
        <w:t>peak</w:t>
      </w:r>
      <w:r w:rsidR="00504FFA" w:rsidRPr="00732C77">
        <w:rPr>
          <w:rFonts w:eastAsia="Calibri"/>
        </w:rPr>
        <w:t xml:space="preserve"> values</w:t>
      </w:r>
      <w:r w:rsidRPr="00732C77">
        <w:rPr>
          <w:rFonts w:eastAsia="Calibri"/>
        </w:rPr>
        <w:t xml:space="preserve"> of CO at about 1</w:t>
      </w:r>
      <w:r w:rsidR="00233AAB" w:rsidRPr="00732C77">
        <w:rPr>
          <w:rFonts w:eastAsia="Calibri"/>
          <w:highlight w:val="yellow"/>
        </w:rPr>
        <w:t>,</w:t>
      </w:r>
      <w:r w:rsidRPr="00732C77">
        <w:rPr>
          <w:rFonts w:eastAsia="Calibri"/>
        </w:rPr>
        <w:t>000</w:t>
      </w:r>
      <w:r w:rsidR="00124763" w:rsidRPr="00732C77">
        <w:rPr>
          <w:rFonts w:eastAsia="Calibri"/>
        </w:rPr>
        <w:t xml:space="preserve"> </w:t>
      </w:r>
      <w:r w:rsidR="00124763" w:rsidRPr="00732C77">
        <w:rPr>
          <w:rFonts w:eastAsia="Calibri" w:cs="Arial"/>
        </w:rPr>
        <w:t>–</w:t>
      </w:r>
      <w:r w:rsidR="00124763" w:rsidRPr="00732C77">
        <w:rPr>
          <w:rFonts w:eastAsia="Calibri"/>
        </w:rPr>
        <w:t xml:space="preserve"> </w:t>
      </w:r>
      <w:r w:rsidRPr="00732C77">
        <w:rPr>
          <w:rFonts w:eastAsia="Calibri"/>
        </w:rPr>
        <w:t>1</w:t>
      </w:r>
      <w:r w:rsidR="00233AAB" w:rsidRPr="00732C77">
        <w:rPr>
          <w:rFonts w:eastAsia="Calibri"/>
          <w:highlight w:val="yellow"/>
        </w:rPr>
        <w:t>,</w:t>
      </w:r>
      <w:r w:rsidRPr="00732C77">
        <w:rPr>
          <w:rFonts w:eastAsia="Calibri"/>
        </w:rPr>
        <w:t>200</w:t>
      </w:r>
      <w:r w:rsidR="00D95D90" w:rsidRPr="00732C77">
        <w:rPr>
          <w:rFonts w:eastAsia="Calibri"/>
        </w:rPr>
        <w:t xml:space="preserve"> </w:t>
      </w:r>
      <w:r w:rsidRPr="00732C77">
        <w:rPr>
          <w:rFonts w:eastAsia="Calibri"/>
        </w:rPr>
        <w:t xml:space="preserve">s and </w:t>
      </w:r>
      <w:r w:rsidR="00D95D90" w:rsidRPr="00732C77">
        <w:rPr>
          <w:rFonts w:eastAsia="Calibri"/>
        </w:rPr>
        <w:t xml:space="preserve">at </w:t>
      </w:r>
      <w:r w:rsidRPr="00732C77">
        <w:rPr>
          <w:rFonts w:eastAsia="Calibri"/>
        </w:rPr>
        <w:t>1</w:t>
      </w:r>
      <w:r w:rsidR="00233AAB" w:rsidRPr="00732C77">
        <w:rPr>
          <w:rFonts w:eastAsia="Calibri"/>
          <w:highlight w:val="yellow"/>
        </w:rPr>
        <w:t>,</w:t>
      </w:r>
      <w:r w:rsidRPr="00732C77">
        <w:rPr>
          <w:rFonts w:eastAsia="Calibri"/>
        </w:rPr>
        <w:t>400</w:t>
      </w:r>
      <w:r w:rsidR="00124763" w:rsidRPr="00732C77">
        <w:rPr>
          <w:rFonts w:eastAsia="Calibri"/>
        </w:rPr>
        <w:t xml:space="preserve"> </w:t>
      </w:r>
      <w:r w:rsidR="00124763" w:rsidRPr="00732C77">
        <w:rPr>
          <w:rFonts w:eastAsia="Calibri" w:cs="Arial"/>
        </w:rPr>
        <w:t>–</w:t>
      </w:r>
      <w:r w:rsidR="00124763" w:rsidRPr="00732C77">
        <w:rPr>
          <w:rFonts w:eastAsia="Calibri"/>
        </w:rPr>
        <w:t xml:space="preserve"> </w:t>
      </w:r>
      <w:r w:rsidRPr="00732C77">
        <w:rPr>
          <w:rFonts w:eastAsia="Calibri"/>
        </w:rPr>
        <w:t>2</w:t>
      </w:r>
      <w:r w:rsidR="00233AAB" w:rsidRPr="00732C77">
        <w:rPr>
          <w:rFonts w:eastAsia="Calibri"/>
          <w:highlight w:val="yellow"/>
        </w:rPr>
        <w:t>,</w:t>
      </w:r>
      <w:r w:rsidRPr="00732C77">
        <w:rPr>
          <w:rFonts w:eastAsia="Calibri"/>
        </w:rPr>
        <w:t>000</w:t>
      </w:r>
      <w:r w:rsidR="00D95D90" w:rsidRPr="00732C77">
        <w:rPr>
          <w:rFonts w:eastAsia="Calibri"/>
        </w:rPr>
        <w:t xml:space="preserve"> </w:t>
      </w:r>
      <w:r w:rsidRPr="00732C77">
        <w:rPr>
          <w:rFonts w:eastAsia="Calibri"/>
        </w:rPr>
        <w:t xml:space="preserve">s. </w:t>
      </w:r>
      <w:r w:rsidR="00D95D90" w:rsidRPr="00732C77">
        <w:rPr>
          <w:rFonts w:eastAsia="Calibri"/>
        </w:rPr>
        <w:t>When i</w:t>
      </w:r>
      <w:r w:rsidRPr="00732C77">
        <w:rPr>
          <w:rFonts w:eastAsia="Calibri"/>
        </w:rPr>
        <w:t>ncreasing the heat input up to 0.9</w:t>
      </w:r>
      <w:r w:rsidR="00D95D90" w:rsidRPr="00732C77">
        <w:rPr>
          <w:rFonts w:eastAsia="Calibri"/>
        </w:rPr>
        <w:t xml:space="preserve"> </w:t>
      </w:r>
      <w:r w:rsidRPr="00732C77">
        <w:rPr>
          <w:rFonts w:eastAsia="Calibri"/>
        </w:rPr>
        <w:t xml:space="preserve">kW, the </w:t>
      </w:r>
      <w:r w:rsidR="00504FFA" w:rsidRPr="00732C77">
        <w:rPr>
          <w:rFonts w:eastAsia="Calibri"/>
        </w:rPr>
        <w:t>first</w:t>
      </w:r>
      <w:r w:rsidRPr="00732C77">
        <w:rPr>
          <w:rFonts w:eastAsia="Calibri"/>
        </w:rPr>
        <w:t xml:space="preserve"> peak of the CO </w:t>
      </w:r>
      <w:r w:rsidR="0045446D" w:rsidRPr="00732C77">
        <w:rPr>
          <w:rFonts w:eastAsia="Calibri"/>
        </w:rPr>
        <w:t>formation kinetics</w:t>
      </w:r>
      <w:r w:rsidRPr="00732C77">
        <w:rPr>
          <w:rFonts w:eastAsia="Calibri"/>
        </w:rPr>
        <w:t xml:space="preserve"> rapidly </w:t>
      </w:r>
      <w:r w:rsidR="0045446D" w:rsidRPr="00732C77">
        <w:rPr>
          <w:rFonts w:eastAsia="Calibri"/>
        </w:rPr>
        <w:t>reache</w:t>
      </w:r>
      <w:r w:rsidR="00D95D90" w:rsidRPr="00732C77">
        <w:rPr>
          <w:rFonts w:eastAsia="Calibri"/>
        </w:rPr>
        <w:t>d</w:t>
      </w:r>
      <w:r w:rsidRPr="00732C77">
        <w:rPr>
          <w:rFonts w:eastAsia="Calibri"/>
        </w:rPr>
        <w:t xml:space="preserve"> 86</w:t>
      </w:r>
      <w:r w:rsidR="00D95D90" w:rsidRPr="00732C77">
        <w:rPr>
          <w:rFonts w:eastAsia="Calibri"/>
        </w:rPr>
        <w:t xml:space="preserve"> </w:t>
      </w:r>
      <w:r w:rsidRPr="00732C77">
        <w:rPr>
          <w:rFonts w:eastAsia="Calibri"/>
        </w:rPr>
        <w:t>g/m</w:t>
      </w:r>
      <w:r w:rsidRPr="00732C77">
        <w:rPr>
          <w:rFonts w:eastAsia="Calibri"/>
          <w:vertAlign w:val="superscript"/>
        </w:rPr>
        <w:t>3</w:t>
      </w:r>
      <w:r w:rsidRPr="00732C77">
        <w:rPr>
          <w:rFonts w:eastAsia="Calibri"/>
        </w:rPr>
        <w:t xml:space="preserve"> </w:t>
      </w:r>
      <w:r w:rsidR="0045446D" w:rsidRPr="00732C77">
        <w:rPr>
          <w:rFonts w:eastAsia="Calibri"/>
        </w:rPr>
        <w:t>(from 58</w:t>
      </w:r>
      <w:r w:rsidR="00D95D90" w:rsidRPr="00732C77">
        <w:rPr>
          <w:rFonts w:eastAsia="Calibri"/>
        </w:rPr>
        <w:t xml:space="preserve"> </w:t>
      </w:r>
      <w:r w:rsidR="0045446D" w:rsidRPr="00732C77">
        <w:rPr>
          <w:rFonts w:eastAsia="Calibri"/>
        </w:rPr>
        <w:t>g/m</w:t>
      </w:r>
      <w:r w:rsidR="0045446D" w:rsidRPr="00732C77">
        <w:rPr>
          <w:rFonts w:eastAsia="Calibri"/>
          <w:vertAlign w:val="superscript"/>
        </w:rPr>
        <w:t>3</w:t>
      </w:r>
      <w:r w:rsidR="0045446D" w:rsidRPr="00732C77">
        <w:rPr>
          <w:rFonts w:eastAsia="Calibri"/>
        </w:rPr>
        <w:t xml:space="preserve">) </w:t>
      </w:r>
      <w:r w:rsidRPr="00732C77">
        <w:rPr>
          <w:rFonts w:eastAsia="Calibri"/>
        </w:rPr>
        <w:t>and slightly shift</w:t>
      </w:r>
      <w:r w:rsidR="00D95D90" w:rsidRPr="00732C77">
        <w:rPr>
          <w:rFonts w:eastAsia="Calibri"/>
        </w:rPr>
        <w:t>ed</w:t>
      </w:r>
      <w:r w:rsidRPr="00732C77">
        <w:rPr>
          <w:rFonts w:eastAsia="Calibri"/>
        </w:rPr>
        <w:t xml:space="preserve"> from </w:t>
      </w:r>
      <w:r w:rsidR="009510FF" w:rsidRPr="00732C77">
        <w:rPr>
          <w:rFonts w:eastAsia="Calibri"/>
        </w:rPr>
        <w:t>~</w:t>
      </w:r>
      <w:r w:rsidRPr="00732C77">
        <w:rPr>
          <w:rFonts w:eastAsia="Calibri"/>
        </w:rPr>
        <w:t>1</w:t>
      </w:r>
      <w:r w:rsidR="00D568D8" w:rsidRPr="00732C77">
        <w:rPr>
          <w:rFonts w:eastAsia="Calibri"/>
          <w:highlight w:val="yellow"/>
        </w:rPr>
        <w:t>,</w:t>
      </w:r>
      <w:r w:rsidRPr="00732C77">
        <w:rPr>
          <w:rFonts w:eastAsia="Calibri"/>
        </w:rPr>
        <w:t>200</w:t>
      </w:r>
      <w:r w:rsidR="00D95D90" w:rsidRPr="00732C77">
        <w:rPr>
          <w:rFonts w:eastAsia="Calibri"/>
        </w:rPr>
        <w:t xml:space="preserve"> </w:t>
      </w:r>
      <w:r w:rsidRPr="00732C77">
        <w:rPr>
          <w:rFonts w:eastAsia="Calibri"/>
        </w:rPr>
        <w:t>s</w:t>
      </w:r>
      <w:r w:rsidR="0045446D" w:rsidRPr="00732C77">
        <w:rPr>
          <w:rFonts w:eastAsia="Calibri"/>
        </w:rPr>
        <w:t xml:space="preserve"> </w:t>
      </w:r>
      <w:r w:rsidRPr="00732C77">
        <w:rPr>
          <w:rFonts w:eastAsia="Calibri"/>
        </w:rPr>
        <w:t xml:space="preserve">to </w:t>
      </w:r>
      <w:r w:rsidR="00D568D8" w:rsidRPr="00732C77">
        <w:rPr>
          <w:rFonts w:eastAsia="Calibri"/>
        </w:rPr>
        <w:t>~</w:t>
      </w:r>
      <w:r w:rsidRPr="00732C77">
        <w:rPr>
          <w:rFonts w:eastAsia="Calibri"/>
        </w:rPr>
        <w:t>1</w:t>
      </w:r>
      <w:r w:rsidR="00D568D8" w:rsidRPr="00732C77">
        <w:rPr>
          <w:rFonts w:eastAsia="Calibri"/>
          <w:highlight w:val="yellow"/>
        </w:rPr>
        <w:t>,</w:t>
      </w:r>
      <w:r w:rsidRPr="00732C77">
        <w:rPr>
          <w:rFonts w:eastAsia="Calibri"/>
        </w:rPr>
        <w:t>000</w:t>
      </w:r>
      <w:r w:rsidR="00D568D8" w:rsidRPr="00732C77">
        <w:rPr>
          <w:rFonts w:eastAsia="Calibri"/>
        </w:rPr>
        <w:t> </w:t>
      </w:r>
      <w:r w:rsidRPr="00732C77">
        <w:rPr>
          <w:rFonts w:eastAsia="Calibri"/>
        </w:rPr>
        <w:t>s</w:t>
      </w:r>
      <w:r w:rsidR="0045446D" w:rsidRPr="00732C77">
        <w:rPr>
          <w:rFonts w:eastAsia="Calibri"/>
        </w:rPr>
        <w:t xml:space="preserve"> time</w:t>
      </w:r>
      <w:r w:rsidRPr="00732C77">
        <w:rPr>
          <w:rFonts w:eastAsia="Calibri"/>
        </w:rPr>
        <w:t>. The</w:t>
      </w:r>
      <w:r w:rsidR="0045446D" w:rsidRPr="00732C77">
        <w:rPr>
          <w:rFonts w:eastAsia="Calibri"/>
        </w:rPr>
        <w:t xml:space="preserve"> </w:t>
      </w:r>
      <w:r w:rsidRPr="00732C77">
        <w:rPr>
          <w:rFonts w:eastAsia="Calibri"/>
        </w:rPr>
        <w:t xml:space="preserve">second CO </w:t>
      </w:r>
      <w:r w:rsidR="0045446D" w:rsidRPr="00732C77">
        <w:rPr>
          <w:rFonts w:eastAsia="Calibri"/>
        </w:rPr>
        <w:t>formation</w:t>
      </w:r>
      <w:r w:rsidRPr="00732C77">
        <w:rPr>
          <w:rFonts w:eastAsia="Calibri"/>
        </w:rPr>
        <w:t xml:space="preserve"> peak </w:t>
      </w:r>
      <w:r w:rsidR="00CB22C0" w:rsidRPr="00732C77">
        <w:rPr>
          <w:rFonts w:eastAsia="Calibri"/>
        </w:rPr>
        <w:t>demonstrates</w:t>
      </w:r>
      <w:r w:rsidRPr="00732C77">
        <w:rPr>
          <w:rFonts w:eastAsia="Calibri"/>
        </w:rPr>
        <w:t xml:space="preserve"> a more pronounced and faster </w:t>
      </w:r>
      <w:r w:rsidR="0045446D" w:rsidRPr="00732C77">
        <w:rPr>
          <w:rFonts w:eastAsia="Calibri"/>
        </w:rPr>
        <w:t xml:space="preserve">growth </w:t>
      </w:r>
      <w:r w:rsidR="00CB22C0" w:rsidRPr="00732C77">
        <w:rPr>
          <w:rFonts w:eastAsia="Calibri"/>
        </w:rPr>
        <w:t xml:space="preserve">if </w:t>
      </w:r>
      <w:r w:rsidR="0045446D" w:rsidRPr="00732C77">
        <w:rPr>
          <w:rFonts w:eastAsia="Calibri"/>
        </w:rPr>
        <w:t>compar</w:t>
      </w:r>
      <w:r w:rsidR="00CB22C0" w:rsidRPr="00732C77">
        <w:rPr>
          <w:rFonts w:eastAsia="Calibri"/>
        </w:rPr>
        <w:t>ed</w:t>
      </w:r>
      <w:r w:rsidR="0045446D" w:rsidRPr="00732C77">
        <w:rPr>
          <w:rFonts w:eastAsia="Calibri"/>
        </w:rPr>
        <w:t xml:space="preserve"> to the first peak: </w:t>
      </w:r>
      <w:r w:rsidRPr="00732C77">
        <w:rPr>
          <w:rFonts w:eastAsia="Calibri"/>
        </w:rPr>
        <w:t>the peak value of</w:t>
      </w:r>
      <w:r w:rsidR="00CB22C0" w:rsidRPr="00732C77">
        <w:rPr>
          <w:rFonts w:eastAsia="Calibri"/>
        </w:rPr>
        <w:t xml:space="preserve"> the</w:t>
      </w:r>
      <w:r w:rsidRPr="00732C77">
        <w:rPr>
          <w:rFonts w:eastAsia="Calibri"/>
        </w:rPr>
        <w:t xml:space="preserve"> CO average </w:t>
      </w:r>
      <w:r w:rsidR="0045446D" w:rsidRPr="00732C77">
        <w:rPr>
          <w:rFonts w:eastAsia="Calibri"/>
        </w:rPr>
        <w:t>volume</w:t>
      </w:r>
      <w:r w:rsidRPr="00732C77">
        <w:rPr>
          <w:rFonts w:eastAsia="Calibri"/>
        </w:rPr>
        <w:t xml:space="preserve"> fraction at the outlet of the gasifier increase</w:t>
      </w:r>
      <w:r w:rsidR="00CB22C0" w:rsidRPr="00732C77">
        <w:rPr>
          <w:rFonts w:eastAsia="Calibri"/>
        </w:rPr>
        <w:t>d</w:t>
      </w:r>
      <w:r w:rsidRPr="00732C77">
        <w:rPr>
          <w:rFonts w:eastAsia="Calibri"/>
        </w:rPr>
        <w:t xml:space="preserve"> from 38</w:t>
      </w:r>
      <w:r w:rsidR="00CB22C0" w:rsidRPr="00732C77">
        <w:rPr>
          <w:rFonts w:eastAsia="Calibri"/>
        </w:rPr>
        <w:t xml:space="preserve"> </w:t>
      </w:r>
      <w:r w:rsidRPr="00732C77">
        <w:rPr>
          <w:rFonts w:eastAsia="Calibri"/>
        </w:rPr>
        <w:t>g/m</w:t>
      </w:r>
      <w:r w:rsidRPr="00732C77">
        <w:rPr>
          <w:rFonts w:eastAsia="Calibri"/>
          <w:vertAlign w:val="superscript"/>
        </w:rPr>
        <w:t>3</w:t>
      </w:r>
      <w:r w:rsidRPr="00732C77">
        <w:rPr>
          <w:rFonts w:eastAsia="Calibri"/>
        </w:rPr>
        <w:t xml:space="preserve"> up to 75</w:t>
      </w:r>
      <w:r w:rsidR="00CB22C0" w:rsidRPr="00732C77">
        <w:rPr>
          <w:rFonts w:eastAsia="Calibri"/>
        </w:rPr>
        <w:t xml:space="preserve"> </w:t>
      </w:r>
      <w:r w:rsidRPr="00732C77">
        <w:rPr>
          <w:rFonts w:eastAsia="Calibri"/>
        </w:rPr>
        <w:t>g/m</w:t>
      </w:r>
      <w:r w:rsidRPr="00732C77">
        <w:rPr>
          <w:rFonts w:eastAsia="Calibri"/>
          <w:vertAlign w:val="superscript"/>
        </w:rPr>
        <w:t>3</w:t>
      </w:r>
      <w:r w:rsidRPr="00732C77">
        <w:rPr>
          <w:rFonts w:eastAsia="Calibri"/>
        </w:rPr>
        <w:t xml:space="preserve"> and shift</w:t>
      </w:r>
      <w:r w:rsidR="00CB22C0" w:rsidRPr="00732C77">
        <w:rPr>
          <w:rFonts w:eastAsia="Calibri"/>
        </w:rPr>
        <w:t>ed</w:t>
      </w:r>
      <w:r w:rsidRPr="00732C77">
        <w:rPr>
          <w:rFonts w:eastAsia="Calibri"/>
        </w:rPr>
        <w:t xml:space="preserve"> from 2</w:t>
      </w:r>
      <w:r w:rsidR="00D568D8" w:rsidRPr="00732C77">
        <w:rPr>
          <w:rFonts w:eastAsia="Calibri"/>
          <w:highlight w:val="yellow"/>
        </w:rPr>
        <w:t>,</w:t>
      </w:r>
      <w:r w:rsidRPr="00732C77">
        <w:rPr>
          <w:rFonts w:eastAsia="Calibri"/>
        </w:rPr>
        <w:t>000</w:t>
      </w:r>
      <w:r w:rsidR="00CB22C0" w:rsidRPr="00732C77">
        <w:rPr>
          <w:rFonts w:eastAsia="Calibri"/>
        </w:rPr>
        <w:t xml:space="preserve"> </w:t>
      </w:r>
      <w:r w:rsidRPr="00732C77">
        <w:rPr>
          <w:rFonts w:eastAsia="Calibri"/>
        </w:rPr>
        <w:t>s to 1</w:t>
      </w:r>
      <w:r w:rsidR="00D568D8" w:rsidRPr="00732C77">
        <w:rPr>
          <w:rFonts w:eastAsia="Calibri"/>
          <w:highlight w:val="yellow"/>
        </w:rPr>
        <w:t>,</w:t>
      </w:r>
      <w:r w:rsidRPr="00732C77">
        <w:rPr>
          <w:rFonts w:eastAsia="Calibri"/>
        </w:rPr>
        <w:t>400</w:t>
      </w:r>
      <w:r w:rsidR="00CB22C0" w:rsidRPr="00732C77">
        <w:rPr>
          <w:rFonts w:eastAsia="Calibri"/>
        </w:rPr>
        <w:t xml:space="preserve"> </w:t>
      </w:r>
      <w:r w:rsidRPr="00732C77">
        <w:rPr>
          <w:rFonts w:eastAsia="Calibri"/>
        </w:rPr>
        <w:t>s</w:t>
      </w:r>
      <w:r w:rsidR="0045446D" w:rsidRPr="00732C77">
        <w:rPr>
          <w:rFonts w:eastAsia="Calibri"/>
        </w:rPr>
        <w:t xml:space="preserve"> (at </w:t>
      </w:r>
      <w:proofErr w:type="spellStart"/>
      <w:r w:rsidR="0045446D" w:rsidRPr="00732C77">
        <w:rPr>
          <w:rFonts w:eastAsia="Calibri"/>
        </w:rPr>
        <w:t>P</w:t>
      </w:r>
      <w:r w:rsidR="0045446D" w:rsidRPr="00732C77">
        <w:rPr>
          <w:rFonts w:eastAsia="Calibri"/>
          <w:vertAlign w:val="subscript"/>
        </w:rPr>
        <w:t>prop</w:t>
      </w:r>
      <w:proofErr w:type="spellEnd"/>
      <w:r w:rsidR="0045446D" w:rsidRPr="00732C77">
        <w:rPr>
          <w:rFonts w:eastAsia="Calibri"/>
        </w:rPr>
        <w:t xml:space="preserve"> </w:t>
      </w:r>
      <w:r w:rsidR="0045446D" w:rsidRPr="00732C77">
        <w:rPr>
          <w:rFonts w:ascii="Calibri Light" w:eastAsia="Calibri" w:hAnsi="Calibri Light" w:cs="Calibri Light"/>
        </w:rPr>
        <w:t>≈</w:t>
      </w:r>
      <w:r w:rsidR="0045446D" w:rsidRPr="00732C77">
        <w:rPr>
          <w:rFonts w:eastAsia="Calibri"/>
        </w:rPr>
        <w:t xml:space="preserve"> 0.9 kW,),</w:t>
      </w:r>
      <w:r w:rsidRPr="00732C77">
        <w:rPr>
          <w:rFonts w:eastAsia="Calibri"/>
        </w:rPr>
        <w:t xml:space="preserve"> </w:t>
      </w:r>
      <w:r w:rsidR="0045446D" w:rsidRPr="00732C77">
        <w:rPr>
          <w:rFonts w:eastAsia="Calibri"/>
        </w:rPr>
        <w:t xml:space="preserve">thus </w:t>
      </w:r>
      <w:r w:rsidRPr="00732C77">
        <w:rPr>
          <w:rFonts w:eastAsia="Calibri"/>
        </w:rPr>
        <w:t>indicating</w:t>
      </w:r>
      <w:r w:rsidR="00124763" w:rsidRPr="00732C77">
        <w:rPr>
          <w:rFonts w:eastAsia="Calibri"/>
        </w:rPr>
        <w:t xml:space="preserve"> a</w:t>
      </w:r>
      <w:r w:rsidRPr="00732C77">
        <w:rPr>
          <w:rFonts w:eastAsia="Calibri"/>
        </w:rPr>
        <w:t xml:space="preserve"> faster </w:t>
      </w:r>
      <w:r w:rsidR="0045446D" w:rsidRPr="00732C77">
        <w:rPr>
          <w:rFonts w:eastAsia="Calibri"/>
        </w:rPr>
        <w:t>oxidation</w:t>
      </w:r>
      <w:r w:rsidRPr="00732C77">
        <w:rPr>
          <w:rFonts w:eastAsia="Calibri"/>
        </w:rPr>
        <w:t xml:space="preserve"> of </w:t>
      </w:r>
      <w:r w:rsidR="0045446D" w:rsidRPr="00732C77">
        <w:rPr>
          <w:rFonts w:eastAsia="Calibri"/>
        </w:rPr>
        <w:t xml:space="preserve">the </w:t>
      </w:r>
      <w:r w:rsidRPr="00732C77">
        <w:rPr>
          <w:rFonts w:eastAsia="Calibri"/>
        </w:rPr>
        <w:t>straw</w:t>
      </w:r>
      <w:r w:rsidR="0045446D" w:rsidRPr="00732C77">
        <w:rPr>
          <w:rFonts w:eastAsia="Calibri"/>
        </w:rPr>
        <w:t xml:space="preserve"> lignocellulosic </w:t>
      </w:r>
      <w:r w:rsidR="0045446D" w:rsidRPr="00732C77">
        <w:rPr>
          <w:rFonts w:eastAsia="Calibri"/>
        </w:rPr>
        <w:lastRenderedPageBreak/>
        <w:t>char</w:t>
      </w:r>
      <w:r w:rsidR="00A4010F" w:rsidRPr="00732C77">
        <w:rPr>
          <w:rFonts w:eastAsia="Calibri"/>
        </w:rPr>
        <w:t xml:space="preserve"> (Figure 2a)</w:t>
      </w:r>
      <w:r w:rsidRPr="00732C77">
        <w:rPr>
          <w:rFonts w:eastAsia="Calibri"/>
        </w:rPr>
        <w:t xml:space="preserve">. </w:t>
      </w:r>
      <w:r w:rsidR="00A4010F" w:rsidRPr="004244B9">
        <w:rPr>
          <w:rFonts w:eastAsia="Calibri"/>
          <w:highlight w:val="yellow"/>
        </w:rPr>
        <w:t>As follows from Figure 2b, the additional he</w:t>
      </w:r>
      <w:r w:rsidR="00146A9E" w:rsidRPr="004244B9">
        <w:rPr>
          <w:rFonts w:eastAsia="Calibri"/>
          <w:highlight w:val="yellow"/>
        </w:rPr>
        <w:t>a</w:t>
      </w:r>
      <w:r w:rsidR="00A4010F" w:rsidRPr="004244B9">
        <w:rPr>
          <w:rFonts w:eastAsia="Calibri"/>
          <w:highlight w:val="yellow"/>
        </w:rPr>
        <w:t xml:space="preserve">t supply from the propane flame flow </w:t>
      </w:r>
      <w:r w:rsidR="00B518F2" w:rsidRPr="004244B9">
        <w:rPr>
          <w:rFonts w:eastAsia="Calibri"/>
          <w:highlight w:val="yellow"/>
        </w:rPr>
        <w:t>enhances</w:t>
      </w:r>
      <w:r w:rsidR="00A4010F" w:rsidRPr="004244B9">
        <w:rPr>
          <w:rFonts w:eastAsia="Calibri"/>
          <w:highlight w:val="yellow"/>
        </w:rPr>
        <w:t xml:space="preserve"> the thermal decomposition of </w:t>
      </w:r>
      <w:r w:rsidR="00146A9E" w:rsidRPr="004244B9">
        <w:rPr>
          <w:rFonts w:eastAsia="Calibri"/>
          <w:highlight w:val="yellow"/>
        </w:rPr>
        <w:t>holocellulose</w:t>
      </w:r>
      <w:r w:rsidR="00B518F2" w:rsidRPr="004244B9">
        <w:rPr>
          <w:rFonts w:eastAsia="Calibri"/>
          <w:highlight w:val="yellow"/>
        </w:rPr>
        <w:t xml:space="preserve"> As a result,</w:t>
      </w:r>
      <w:r w:rsidR="00A4010F" w:rsidRPr="004244B9">
        <w:rPr>
          <w:rFonts w:eastAsia="Calibri"/>
          <w:highlight w:val="yellow"/>
        </w:rPr>
        <w:t xml:space="preserve"> the</w:t>
      </w:r>
      <w:r w:rsidR="00B518F2" w:rsidRPr="004244B9">
        <w:rPr>
          <w:rFonts w:eastAsia="Calibri"/>
          <w:highlight w:val="yellow"/>
        </w:rPr>
        <w:t xml:space="preserve"> average values of</w:t>
      </w:r>
      <w:r w:rsidR="00A4010F" w:rsidRPr="004244B9">
        <w:rPr>
          <w:rFonts w:eastAsia="Calibri"/>
          <w:highlight w:val="yellow"/>
        </w:rPr>
        <w:t xml:space="preserve"> </w:t>
      </w:r>
      <w:r w:rsidR="00B518F2" w:rsidRPr="004244B9">
        <w:rPr>
          <w:rFonts w:eastAsia="Calibri"/>
          <w:highlight w:val="yellow"/>
        </w:rPr>
        <w:t>C</w:t>
      </w:r>
      <w:r w:rsidR="00B518F2" w:rsidRPr="004244B9">
        <w:rPr>
          <w:rFonts w:eastAsia="Calibri"/>
          <w:highlight w:val="yellow"/>
          <w:vertAlign w:val="subscript"/>
        </w:rPr>
        <w:t>2</w:t>
      </w:r>
      <w:r w:rsidR="00B518F2" w:rsidRPr="004244B9">
        <w:rPr>
          <w:rFonts w:eastAsia="Calibri"/>
          <w:highlight w:val="yellow"/>
        </w:rPr>
        <w:t>H</w:t>
      </w:r>
      <w:r w:rsidR="00B518F2" w:rsidRPr="004244B9">
        <w:rPr>
          <w:rFonts w:eastAsia="Calibri"/>
          <w:highlight w:val="yellow"/>
          <w:vertAlign w:val="subscript"/>
        </w:rPr>
        <w:t>2</w:t>
      </w:r>
      <w:r w:rsidR="00B518F2" w:rsidRPr="004244B9">
        <w:rPr>
          <w:rFonts w:eastAsia="Calibri"/>
          <w:highlight w:val="yellow"/>
        </w:rPr>
        <w:t xml:space="preserve"> and C</w:t>
      </w:r>
      <w:r w:rsidR="00B518F2" w:rsidRPr="004244B9">
        <w:rPr>
          <w:rFonts w:eastAsia="Calibri"/>
          <w:highlight w:val="yellow"/>
          <w:vertAlign w:val="subscript"/>
        </w:rPr>
        <w:t>2</w:t>
      </w:r>
      <w:r w:rsidR="00B518F2" w:rsidRPr="004244B9">
        <w:rPr>
          <w:rFonts w:eastAsia="Calibri"/>
          <w:highlight w:val="yellow"/>
        </w:rPr>
        <w:t>H</w:t>
      </w:r>
      <w:r w:rsidR="00B518F2" w:rsidRPr="004244B9">
        <w:rPr>
          <w:rFonts w:eastAsia="Calibri"/>
          <w:highlight w:val="yellow"/>
          <w:vertAlign w:val="subscript"/>
        </w:rPr>
        <w:t>4</w:t>
      </w:r>
      <w:r w:rsidR="00B518F2" w:rsidRPr="004244B9">
        <w:rPr>
          <w:rFonts w:eastAsia="Calibri"/>
          <w:highlight w:val="yellow"/>
        </w:rPr>
        <w:t xml:space="preserve"> </w:t>
      </w:r>
      <w:r w:rsidR="00146A9E" w:rsidRPr="004244B9">
        <w:rPr>
          <w:rFonts w:eastAsia="Calibri"/>
          <w:highlight w:val="yellow"/>
        </w:rPr>
        <w:t xml:space="preserve">IR </w:t>
      </w:r>
      <w:r w:rsidR="00A4010F" w:rsidRPr="004244B9">
        <w:rPr>
          <w:rFonts w:eastAsia="Calibri"/>
          <w:highlight w:val="yellow"/>
        </w:rPr>
        <w:t>absorption</w:t>
      </w:r>
      <w:r w:rsidR="00146A9E" w:rsidRPr="004244B9">
        <w:rPr>
          <w:rFonts w:eastAsia="Calibri"/>
          <w:highlight w:val="yellow"/>
        </w:rPr>
        <w:t xml:space="preserve"> </w:t>
      </w:r>
      <w:r w:rsidR="00E74044" w:rsidRPr="004244B9">
        <w:rPr>
          <w:rFonts w:eastAsia="Calibri"/>
          <w:highlight w:val="yellow"/>
        </w:rPr>
        <w:t>increase</w:t>
      </w:r>
      <w:r w:rsidR="00146A9E" w:rsidRPr="004244B9">
        <w:rPr>
          <w:rFonts w:eastAsia="Calibri"/>
          <w:highlight w:val="yellow"/>
        </w:rPr>
        <w:t xml:space="preserve"> </w:t>
      </w:r>
      <w:r w:rsidR="00D861A0" w:rsidRPr="004244B9">
        <w:rPr>
          <w:rFonts w:eastAsia="Calibri"/>
          <w:highlight w:val="yellow"/>
        </w:rPr>
        <w:t>when</w:t>
      </w:r>
      <w:r w:rsidR="00146A9E" w:rsidRPr="004244B9">
        <w:rPr>
          <w:rFonts w:eastAsia="Calibri"/>
          <w:highlight w:val="yellow"/>
        </w:rPr>
        <w:t xml:space="preserve"> increasing the propane supply, </w:t>
      </w:r>
      <w:r w:rsidR="00D861A0" w:rsidRPr="004244B9">
        <w:rPr>
          <w:rFonts w:eastAsia="Calibri"/>
          <w:highlight w:val="yellow"/>
        </w:rPr>
        <w:t>which</w:t>
      </w:r>
      <w:r w:rsidR="00146A9E" w:rsidRPr="004244B9">
        <w:rPr>
          <w:rFonts w:eastAsia="Calibri"/>
          <w:highlight w:val="yellow"/>
        </w:rPr>
        <w:t xml:space="preserve"> correlates with the weight loss rate increase </w:t>
      </w:r>
      <w:r w:rsidR="00B518F2" w:rsidRPr="004244B9">
        <w:rPr>
          <w:rFonts w:eastAsia="Calibri"/>
          <w:highlight w:val="yellow"/>
        </w:rPr>
        <w:t>during</w:t>
      </w:r>
      <w:r w:rsidR="00146A9E" w:rsidRPr="004244B9">
        <w:rPr>
          <w:rFonts w:eastAsia="Calibri"/>
          <w:highlight w:val="yellow"/>
        </w:rPr>
        <w:t xml:space="preserve"> the primary stage of the flame formation</w:t>
      </w:r>
      <w:r w:rsidR="00146A9E" w:rsidRPr="004244B9">
        <w:rPr>
          <w:rFonts w:eastAsia="Calibri"/>
        </w:rPr>
        <w:t xml:space="preserve"> </w:t>
      </w:r>
      <w:r w:rsidR="00146A9E" w:rsidRPr="00732C77">
        <w:rPr>
          <w:rFonts w:eastAsia="Calibri"/>
        </w:rPr>
        <w:t xml:space="preserve">(Figure 1a, t = 160 </w:t>
      </w:r>
      <w:r w:rsidR="00146A9E" w:rsidRPr="00732C77">
        <w:rPr>
          <w:rFonts w:eastAsia="Calibri" w:cs="Arial"/>
        </w:rPr>
        <w:t>–</w:t>
      </w:r>
      <w:r w:rsidR="00146A9E" w:rsidRPr="00732C77">
        <w:rPr>
          <w:rFonts w:eastAsia="Calibri"/>
        </w:rPr>
        <w:t xml:space="preserve"> 600</w:t>
      </w:r>
      <w:r w:rsidR="00D861A0" w:rsidRPr="00732C77">
        <w:rPr>
          <w:rFonts w:eastAsia="Calibri"/>
        </w:rPr>
        <w:t xml:space="preserve"> </w:t>
      </w:r>
      <w:r w:rsidR="00146A9E" w:rsidRPr="00732C77">
        <w:rPr>
          <w:rFonts w:eastAsia="Calibri"/>
        </w:rPr>
        <w:t>s)</w:t>
      </w:r>
      <w:r w:rsidR="004053A7" w:rsidRPr="00732C77">
        <w:rPr>
          <w:rFonts w:eastAsia="Calibri"/>
        </w:rPr>
        <w:t>.</w:t>
      </w:r>
    </w:p>
    <w:p w14:paraId="6CFCA363" w14:textId="77777777" w:rsidR="000A1EB9" w:rsidRPr="00732C77" w:rsidRDefault="005F2B87" w:rsidP="000A1EB9">
      <w:pPr>
        <w:pStyle w:val="CETBodytext"/>
      </w:pPr>
      <w:r w:rsidRPr="00732C77">
        <w:rPr>
          <w:noProof/>
          <w:lang w:eastAsia="zh-CN"/>
        </w:rPr>
        <w:drawing>
          <wp:inline distT="0" distB="0" distL="0" distR="0" wp14:anchorId="083A0F5D" wp14:editId="366C1909">
            <wp:extent cx="2700000" cy="1980000"/>
            <wp:effectExtent l="0" t="0" r="0" b="0"/>
            <wp:docPr id="12" name="Chart 12">
              <a:extLst xmlns:a="http://schemas.openxmlformats.org/drawingml/2006/main">
                <a:ext uri="{FF2B5EF4-FFF2-40B4-BE49-F238E27FC236}">
                  <a16:creationId xmlns:a16="http://schemas.microsoft.com/office/drawing/2014/main" id="{D53804D0-DABB-48D9-BBCF-68C78EF82A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C81310" w:rsidRPr="00732C77">
        <w:rPr>
          <w:noProof/>
        </w:rPr>
        <w:t xml:space="preserve"> </w:t>
      </w:r>
      <w:r w:rsidR="00C81310" w:rsidRPr="00732C77">
        <w:rPr>
          <w:noProof/>
          <w:lang w:eastAsia="zh-CN"/>
        </w:rPr>
        <w:drawing>
          <wp:inline distT="0" distB="0" distL="0" distR="0" wp14:anchorId="6C093539" wp14:editId="384BCC6F">
            <wp:extent cx="2700000" cy="1980000"/>
            <wp:effectExtent l="0" t="0" r="0" b="0"/>
            <wp:docPr id="18" name="Chart 18">
              <a:extLst xmlns:a="http://schemas.openxmlformats.org/drawingml/2006/main">
                <a:ext uri="{FF2B5EF4-FFF2-40B4-BE49-F238E27FC236}">
                  <a16:creationId xmlns:a16="http://schemas.microsoft.com/office/drawing/2014/main" id="{00000000-0008-0000-0000-00003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314EF1F" w14:textId="6F5D1FA3" w:rsidR="000A1EB9" w:rsidRPr="00732C77" w:rsidRDefault="000A1EB9" w:rsidP="000A1EB9">
      <w:pPr>
        <w:pStyle w:val="CETCaption"/>
        <w:rPr>
          <w:lang w:val="en-US"/>
        </w:rPr>
      </w:pPr>
      <w:bookmarkStart w:id="1" w:name="_Hlk5708436"/>
      <w:r w:rsidRPr="00732C77">
        <w:rPr>
          <w:highlight w:val="yellow"/>
          <w:lang w:val="en-US"/>
        </w:rPr>
        <w:t xml:space="preserve">Figure </w:t>
      </w:r>
      <w:r w:rsidRPr="004244B9">
        <w:rPr>
          <w:highlight w:val="yellow"/>
          <w:lang w:val="en-US"/>
        </w:rPr>
        <w:t xml:space="preserve">2: </w:t>
      </w:r>
      <w:r w:rsidR="004244B9" w:rsidRPr="004244B9">
        <w:rPr>
          <w:highlight w:val="yellow"/>
          <w:lang w:val="en-US"/>
        </w:rPr>
        <w:t>The effect of straw co-firing on the time- dependence variations of the CO formation (a) and the average values of volatile absorption intensity (b).</w:t>
      </w:r>
    </w:p>
    <w:bookmarkEnd w:id="1"/>
    <w:p w14:paraId="4526504D" w14:textId="52C7C856" w:rsidR="000A1EB9" w:rsidRPr="00732C77" w:rsidRDefault="000A1EB9" w:rsidP="00943273">
      <w:pPr>
        <w:pStyle w:val="CETBodytext"/>
        <w:spacing w:after="240"/>
        <w:rPr>
          <w:rFonts w:eastAsia="Calibri"/>
        </w:rPr>
      </w:pPr>
      <w:r w:rsidRPr="00732C77">
        <w:rPr>
          <w:rFonts w:eastAsia="Calibri"/>
        </w:rPr>
        <w:t xml:space="preserve">The variations of </w:t>
      </w:r>
      <w:r w:rsidR="00724178" w:rsidRPr="00732C77">
        <w:rPr>
          <w:rFonts w:eastAsia="Calibri"/>
        </w:rPr>
        <w:t xml:space="preserve">the </w:t>
      </w:r>
      <w:r w:rsidRPr="00732C77">
        <w:rPr>
          <w:rFonts w:eastAsia="Calibri"/>
        </w:rPr>
        <w:t>straw thermal decomposition</w:t>
      </w:r>
      <w:r w:rsidR="00920905" w:rsidRPr="00732C77">
        <w:rPr>
          <w:rFonts w:eastAsia="Calibri"/>
          <w:color w:val="FF0000"/>
        </w:rPr>
        <w:t xml:space="preserve"> </w:t>
      </w:r>
      <w:r w:rsidR="00920905" w:rsidRPr="004244B9">
        <w:rPr>
          <w:rFonts w:eastAsia="Calibri"/>
          <w:highlight w:val="yellow"/>
        </w:rPr>
        <w:t xml:space="preserve">by increasing the additional heat input </w:t>
      </w:r>
      <w:r w:rsidR="00E040E2" w:rsidRPr="004244B9">
        <w:rPr>
          <w:rFonts w:eastAsia="Calibri"/>
          <w:highlight w:val="yellow"/>
        </w:rPr>
        <w:t xml:space="preserve">at co-firing of straw with </w:t>
      </w:r>
      <w:r w:rsidR="00920905" w:rsidRPr="004244B9">
        <w:rPr>
          <w:rFonts w:eastAsia="Calibri"/>
          <w:highlight w:val="yellow"/>
        </w:rPr>
        <w:t>propane</w:t>
      </w:r>
      <w:r w:rsidRPr="004244B9">
        <w:rPr>
          <w:rFonts w:eastAsia="Calibri"/>
          <w:highlight w:val="yellow"/>
        </w:rPr>
        <w:t xml:space="preserve"> </w:t>
      </w:r>
      <w:r w:rsidR="00E74044" w:rsidRPr="004244B9">
        <w:rPr>
          <w:rFonts w:eastAsia="Calibri"/>
          <w:highlight w:val="yellow"/>
        </w:rPr>
        <w:t>determine</w:t>
      </w:r>
      <w:r w:rsidR="00E74044" w:rsidRPr="004244B9">
        <w:rPr>
          <w:rFonts w:eastAsia="Calibri"/>
        </w:rPr>
        <w:t xml:space="preserve"> </w:t>
      </w:r>
      <w:r w:rsidR="00724178" w:rsidRPr="00732C77">
        <w:rPr>
          <w:rFonts w:eastAsia="Calibri"/>
        </w:rPr>
        <w:t xml:space="preserve">the </w:t>
      </w:r>
      <w:r w:rsidRPr="00732C77">
        <w:rPr>
          <w:rFonts w:eastAsia="Calibri"/>
        </w:rPr>
        <w:t xml:space="preserve">complex variations of the main combustion characteristics </w:t>
      </w:r>
      <w:r w:rsidR="00E74044" w:rsidRPr="004244B9">
        <w:rPr>
          <w:rFonts w:eastAsia="Calibri"/>
        </w:rPr>
        <w:t>promoting</w:t>
      </w:r>
      <w:r w:rsidRPr="00732C77">
        <w:rPr>
          <w:rFonts w:eastAsia="Calibri"/>
        </w:rPr>
        <w:t xml:space="preserve"> </w:t>
      </w:r>
      <w:r w:rsidR="00724178" w:rsidRPr="00732C77">
        <w:rPr>
          <w:rFonts w:eastAsia="Calibri"/>
        </w:rPr>
        <w:t>the</w:t>
      </w:r>
      <w:r w:rsidR="00943273" w:rsidRPr="00732C77">
        <w:rPr>
          <w:rFonts w:eastAsia="Calibri"/>
        </w:rPr>
        <w:t xml:space="preserve"> growth</w:t>
      </w:r>
      <w:r w:rsidRPr="00732C77">
        <w:rPr>
          <w:rFonts w:eastAsia="Calibri"/>
        </w:rPr>
        <w:t xml:space="preserve"> of the flame temperature and heat </w:t>
      </w:r>
      <w:r w:rsidR="00F7449D" w:rsidRPr="00732C77">
        <w:rPr>
          <w:rFonts w:eastAsia="Calibri"/>
        </w:rPr>
        <w:t>power of</w:t>
      </w:r>
      <w:r w:rsidRPr="00732C77">
        <w:rPr>
          <w:rFonts w:eastAsia="Calibri"/>
        </w:rPr>
        <w:t xml:space="preserve"> the device (Figure 3a, </w:t>
      </w:r>
      <w:r w:rsidR="00A4010F" w:rsidRPr="00732C77">
        <w:rPr>
          <w:rFonts w:eastAsia="Calibri"/>
        </w:rPr>
        <w:t>3</w:t>
      </w:r>
      <w:r w:rsidRPr="00732C77">
        <w:rPr>
          <w:rFonts w:eastAsia="Calibri"/>
        </w:rPr>
        <w:t xml:space="preserve">b). As follows from Figure 3, the dominant variations of the main flame characteristics occur during the primary stage </w:t>
      </w:r>
      <w:r w:rsidR="00943273" w:rsidRPr="00732C77">
        <w:rPr>
          <w:rFonts w:eastAsia="Calibri"/>
        </w:rPr>
        <w:t>of flame formation</w:t>
      </w:r>
      <w:r w:rsidRPr="00732C77">
        <w:rPr>
          <w:rFonts w:eastAsia="Calibri"/>
        </w:rPr>
        <w:t xml:space="preserve"> (t</w:t>
      </w:r>
      <w:r w:rsidR="00A4010F" w:rsidRPr="00732C77">
        <w:rPr>
          <w:rFonts w:eastAsia="Calibri"/>
        </w:rPr>
        <w:t xml:space="preserve"> </w:t>
      </w:r>
      <w:r w:rsidRPr="00732C77">
        <w:rPr>
          <w:rFonts w:eastAsia="Calibri"/>
        </w:rPr>
        <w:t>&lt;</w:t>
      </w:r>
      <w:r w:rsidR="00A4010F" w:rsidRPr="00732C77">
        <w:rPr>
          <w:rFonts w:eastAsia="Calibri"/>
        </w:rPr>
        <w:t xml:space="preserve"> </w:t>
      </w:r>
      <w:r w:rsidRPr="00732C77">
        <w:rPr>
          <w:rFonts w:eastAsia="Calibri"/>
        </w:rPr>
        <w:t>600</w:t>
      </w:r>
      <w:r w:rsidR="009B3CEB" w:rsidRPr="00732C77">
        <w:rPr>
          <w:rFonts w:eastAsia="Calibri"/>
        </w:rPr>
        <w:t xml:space="preserve"> </w:t>
      </w:r>
      <w:r w:rsidRPr="00732C77">
        <w:rPr>
          <w:rFonts w:eastAsia="Calibri"/>
        </w:rPr>
        <w:t>s)</w:t>
      </w:r>
      <w:r w:rsidR="0077536E" w:rsidRPr="00732C77">
        <w:rPr>
          <w:rFonts w:eastAsia="Calibri"/>
        </w:rPr>
        <w:t xml:space="preserve">, </w:t>
      </w:r>
      <w:r w:rsidR="0077536E" w:rsidRPr="004244B9">
        <w:rPr>
          <w:rFonts w:eastAsia="Calibri"/>
        </w:rPr>
        <w:t>when</w:t>
      </w:r>
      <w:r w:rsidR="00943273" w:rsidRPr="004244B9">
        <w:rPr>
          <w:rFonts w:eastAsia="Calibri"/>
        </w:rPr>
        <w:t xml:space="preserve"> </w:t>
      </w:r>
      <w:r w:rsidRPr="00732C77">
        <w:rPr>
          <w:rFonts w:eastAsia="Calibri"/>
        </w:rPr>
        <w:t>the flame temperature increases from 960</w:t>
      </w:r>
      <w:r w:rsidR="009B3CEB" w:rsidRPr="00732C77">
        <w:rPr>
          <w:rFonts w:eastAsia="Calibri"/>
        </w:rPr>
        <w:t xml:space="preserve"> </w:t>
      </w:r>
      <w:r w:rsidRPr="00732C77">
        <w:rPr>
          <w:rFonts w:eastAsia="Calibri"/>
        </w:rPr>
        <w:t>K up 1</w:t>
      </w:r>
      <w:r w:rsidR="000120FA" w:rsidRPr="00732C77">
        <w:rPr>
          <w:rFonts w:eastAsia="Calibri"/>
          <w:highlight w:val="yellow"/>
        </w:rPr>
        <w:t>,</w:t>
      </w:r>
      <w:r w:rsidRPr="00732C77">
        <w:rPr>
          <w:rFonts w:eastAsia="Calibri"/>
        </w:rPr>
        <w:t>250</w:t>
      </w:r>
      <w:r w:rsidR="001012B9" w:rsidRPr="00732C77">
        <w:rPr>
          <w:rFonts w:eastAsia="Calibri"/>
        </w:rPr>
        <w:t> </w:t>
      </w:r>
      <w:r w:rsidRPr="00732C77">
        <w:rPr>
          <w:rFonts w:eastAsia="Calibri"/>
        </w:rPr>
        <w:t>K, whe</w:t>
      </w:r>
      <w:r w:rsidR="009B3CEB" w:rsidRPr="00732C77">
        <w:rPr>
          <w:rFonts w:eastAsia="Calibri"/>
        </w:rPr>
        <w:t>reas</w:t>
      </w:r>
      <w:r w:rsidRPr="00732C77">
        <w:rPr>
          <w:rFonts w:eastAsia="Calibri"/>
        </w:rPr>
        <w:t xml:space="preserve"> the heat </w:t>
      </w:r>
      <w:r w:rsidR="00943273" w:rsidRPr="00732C77">
        <w:rPr>
          <w:rFonts w:eastAsia="Calibri"/>
        </w:rPr>
        <w:t>power at this stage</w:t>
      </w:r>
      <w:r w:rsidRPr="00732C77">
        <w:rPr>
          <w:rFonts w:eastAsia="Calibri"/>
        </w:rPr>
        <w:t xml:space="preserve"> increases from 0.</w:t>
      </w:r>
      <w:r w:rsidR="00F235E0" w:rsidRPr="00732C77">
        <w:rPr>
          <w:rFonts w:eastAsia="Calibri"/>
        </w:rPr>
        <w:t>19</w:t>
      </w:r>
      <w:r w:rsidR="009B3CEB" w:rsidRPr="00732C77">
        <w:rPr>
          <w:rFonts w:eastAsia="Calibri"/>
        </w:rPr>
        <w:t xml:space="preserve"> </w:t>
      </w:r>
      <w:r w:rsidRPr="00732C77">
        <w:rPr>
          <w:rFonts w:eastAsia="Calibri"/>
        </w:rPr>
        <w:t>kW up to 0.44</w:t>
      </w:r>
      <w:r w:rsidR="009B3CEB" w:rsidRPr="00732C77">
        <w:rPr>
          <w:rFonts w:eastAsia="Calibri"/>
        </w:rPr>
        <w:t xml:space="preserve"> </w:t>
      </w:r>
      <w:r w:rsidRPr="00732C77">
        <w:rPr>
          <w:rFonts w:eastAsia="Calibri"/>
        </w:rPr>
        <w:t xml:space="preserve">kW. Besides, </w:t>
      </w:r>
      <w:r w:rsidR="009B3CEB" w:rsidRPr="00732C77">
        <w:rPr>
          <w:rFonts w:eastAsia="Calibri"/>
        </w:rPr>
        <w:t xml:space="preserve">the </w:t>
      </w:r>
      <w:r w:rsidRPr="00732C77">
        <w:rPr>
          <w:rFonts w:eastAsia="Calibri"/>
        </w:rPr>
        <w:t xml:space="preserve">co-firing of straw with propane </w:t>
      </w:r>
      <w:r w:rsidR="009B3CEB" w:rsidRPr="00732C77">
        <w:rPr>
          <w:rFonts w:eastAsia="Calibri"/>
        </w:rPr>
        <w:t>demonstrates</w:t>
      </w:r>
      <w:r w:rsidRPr="00732C77">
        <w:rPr>
          <w:rFonts w:eastAsia="Calibri"/>
        </w:rPr>
        <w:t xml:space="preserve"> the influence on the flow dynamics</w:t>
      </w:r>
      <w:r w:rsidR="009B3CEB" w:rsidRPr="00732C77">
        <w:rPr>
          <w:rFonts w:eastAsia="Calibri"/>
        </w:rPr>
        <w:t xml:space="preserve"> </w:t>
      </w:r>
      <w:r w:rsidR="005B7A92" w:rsidRPr="00732C77">
        <w:rPr>
          <w:rFonts w:eastAsia="Calibri"/>
        </w:rPr>
        <w:t>i</w:t>
      </w:r>
      <w:r w:rsidRPr="00732C77">
        <w:rPr>
          <w:rFonts w:eastAsia="Calibri"/>
        </w:rPr>
        <w:t>ncreasing the</w:t>
      </w:r>
      <w:r w:rsidR="00972D3A" w:rsidRPr="00732C77">
        <w:rPr>
          <w:rFonts w:eastAsia="Calibri"/>
        </w:rPr>
        <w:t xml:space="preserve"> </w:t>
      </w:r>
      <w:r w:rsidRPr="00732C77">
        <w:rPr>
          <w:rFonts w:eastAsia="Calibri"/>
        </w:rPr>
        <w:t>average value of the flow axial velocity from 0.3 up to 0.62</w:t>
      </w:r>
      <w:r w:rsidR="009B3CEB" w:rsidRPr="00732C77">
        <w:rPr>
          <w:rFonts w:eastAsia="Calibri"/>
        </w:rPr>
        <w:t xml:space="preserve"> </w:t>
      </w:r>
      <w:r w:rsidRPr="00732C77">
        <w:rPr>
          <w:rFonts w:eastAsia="Calibri"/>
        </w:rPr>
        <w:t>m</w:t>
      </w:r>
      <w:r w:rsidR="009B3CEB" w:rsidRPr="00732C77">
        <w:rPr>
          <w:rFonts w:eastAsia="Calibri"/>
        </w:rPr>
        <w:t>/s</w:t>
      </w:r>
      <w:r w:rsidRPr="00732C77">
        <w:rPr>
          <w:rFonts w:eastAsia="Calibri"/>
        </w:rPr>
        <w:t xml:space="preserve"> while decreasing </w:t>
      </w:r>
      <w:r w:rsidR="009B3CEB" w:rsidRPr="00732C77">
        <w:rPr>
          <w:rFonts w:eastAsia="Calibri"/>
        </w:rPr>
        <w:t xml:space="preserve">the </w:t>
      </w:r>
      <w:r w:rsidRPr="00732C77">
        <w:rPr>
          <w:rFonts w:eastAsia="Calibri"/>
        </w:rPr>
        <w:t xml:space="preserve">swirl intensity and swirl number of </w:t>
      </w:r>
      <w:r w:rsidR="00F235E0" w:rsidRPr="00732C77">
        <w:rPr>
          <w:rFonts w:eastAsia="Calibri"/>
        </w:rPr>
        <w:t xml:space="preserve">the </w:t>
      </w:r>
      <w:r w:rsidRPr="00732C77">
        <w:rPr>
          <w:rFonts w:eastAsia="Calibri"/>
        </w:rPr>
        <w:t xml:space="preserve">secondary airflow from 1.2 to 0.8. Considering the effect of </w:t>
      </w:r>
      <w:r w:rsidR="00F235E0" w:rsidRPr="00732C77">
        <w:rPr>
          <w:rFonts w:eastAsia="Calibri"/>
        </w:rPr>
        <w:t>the additional</w:t>
      </w:r>
      <w:r w:rsidRPr="00732C77">
        <w:rPr>
          <w:rFonts w:eastAsia="Calibri"/>
        </w:rPr>
        <w:t xml:space="preserve"> heat input on </w:t>
      </w:r>
      <w:r w:rsidR="009B3CEB" w:rsidRPr="00732C77">
        <w:rPr>
          <w:rFonts w:eastAsia="Calibri"/>
        </w:rPr>
        <w:t xml:space="preserve">the </w:t>
      </w:r>
      <w:r w:rsidRPr="00732C77">
        <w:rPr>
          <w:rFonts w:eastAsia="Calibri"/>
        </w:rPr>
        <w:t>flow dynamics</w:t>
      </w:r>
      <w:r w:rsidR="00F235E0" w:rsidRPr="00732C77">
        <w:rPr>
          <w:rFonts w:eastAsia="Calibri"/>
        </w:rPr>
        <w:t>,</w:t>
      </w:r>
      <w:r w:rsidRPr="00732C77">
        <w:rPr>
          <w:rFonts w:eastAsia="Calibri"/>
        </w:rPr>
        <w:t xml:space="preserve"> </w:t>
      </w:r>
      <w:r w:rsidR="00E56750" w:rsidRPr="004244B9">
        <w:rPr>
          <w:rFonts w:eastAsia="Calibri"/>
          <w:highlight w:val="yellow"/>
        </w:rPr>
        <w:t>one</w:t>
      </w:r>
      <w:r w:rsidRPr="004244B9">
        <w:rPr>
          <w:rFonts w:eastAsia="Calibri"/>
          <w:highlight w:val="yellow"/>
        </w:rPr>
        <w:t xml:space="preserve"> suggests that </w:t>
      </w:r>
      <w:r w:rsidR="00C73000" w:rsidRPr="004244B9">
        <w:rPr>
          <w:rFonts w:eastAsia="Calibri"/>
          <w:highlight w:val="yellow"/>
        </w:rPr>
        <w:t xml:space="preserve">the </w:t>
      </w:r>
      <w:r w:rsidR="0077536E" w:rsidRPr="004244B9">
        <w:rPr>
          <w:rFonts w:eastAsia="Calibri"/>
          <w:highlight w:val="yellow"/>
        </w:rPr>
        <w:t xml:space="preserve">additional heat input </w:t>
      </w:r>
      <w:r w:rsidR="00C73000" w:rsidRPr="004244B9">
        <w:rPr>
          <w:rFonts w:eastAsia="Calibri"/>
          <w:highlight w:val="yellow"/>
        </w:rPr>
        <w:t>by propane flame</w:t>
      </w:r>
      <w:r w:rsidRPr="004244B9">
        <w:rPr>
          <w:rFonts w:eastAsia="Calibri"/>
          <w:highlight w:val="yellow"/>
        </w:rPr>
        <w:t xml:space="preserve"> </w:t>
      </w:r>
      <w:r w:rsidR="009B3CEB" w:rsidRPr="004244B9">
        <w:rPr>
          <w:rFonts w:eastAsia="Calibri"/>
          <w:highlight w:val="yellow"/>
        </w:rPr>
        <w:t xml:space="preserve">enhances </w:t>
      </w:r>
      <w:r w:rsidRPr="004244B9">
        <w:rPr>
          <w:rFonts w:eastAsia="Calibri"/>
          <w:highlight w:val="yellow"/>
        </w:rPr>
        <w:t xml:space="preserve">the downstream convective heat transport and partially restricts the </w:t>
      </w:r>
      <w:r w:rsidR="00E56750" w:rsidRPr="004244B9">
        <w:rPr>
          <w:rFonts w:eastAsia="Calibri"/>
          <w:highlight w:val="yellow"/>
        </w:rPr>
        <w:t xml:space="preserve">reverse </w:t>
      </w:r>
      <w:r w:rsidRPr="004244B9">
        <w:rPr>
          <w:rFonts w:eastAsia="Calibri"/>
          <w:highlight w:val="yellow"/>
        </w:rPr>
        <w:t>swirl flow</w:t>
      </w:r>
      <w:r w:rsidR="00403FDF" w:rsidRPr="004244B9">
        <w:rPr>
          <w:rFonts w:eastAsia="Calibri"/>
          <w:highlight w:val="yellow"/>
        </w:rPr>
        <w:t xml:space="preserve"> formation</w:t>
      </w:r>
      <w:r w:rsidR="00122F92" w:rsidRPr="004244B9">
        <w:rPr>
          <w:rFonts w:eastAsia="Calibri"/>
          <w:highlight w:val="yellow"/>
        </w:rPr>
        <w:t>,</w:t>
      </w:r>
      <w:r w:rsidR="00992622" w:rsidRPr="004244B9">
        <w:rPr>
          <w:rFonts w:eastAsia="Calibri"/>
          <w:highlight w:val="yellow"/>
        </w:rPr>
        <w:t xml:space="preserve"> gradually decreasing </w:t>
      </w:r>
      <w:r w:rsidRPr="004244B9">
        <w:rPr>
          <w:rFonts w:eastAsia="Calibri"/>
          <w:highlight w:val="yellow"/>
        </w:rPr>
        <w:t xml:space="preserve">the reverse heat transfer up to the surface of </w:t>
      </w:r>
      <w:r w:rsidR="009671EE" w:rsidRPr="004244B9">
        <w:rPr>
          <w:rFonts w:eastAsia="Calibri"/>
          <w:highlight w:val="yellow"/>
        </w:rPr>
        <w:t xml:space="preserve">the </w:t>
      </w:r>
      <w:r w:rsidRPr="004244B9">
        <w:rPr>
          <w:rFonts w:eastAsia="Calibri"/>
          <w:highlight w:val="yellow"/>
        </w:rPr>
        <w:t>biomass layer</w:t>
      </w:r>
      <w:r w:rsidR="009C632A" w:rsidRPr="004244B9">
        <w:rPr>
          <w:rFonts w:eastAsia="Calibri"/>
          <w:highlight w:val="yellow"/>
        </w:rPr>
        <w:t xml:space="preserve"> and</w:t>
      </w:r>
      <w:r w:rsidRPr="004244B9">
        <w:rPr>
          <w:rFonts w:eastAsia="Calibri"/>
          <w:highlight w:val="yellow"/>
        </w:rPr>
        <w:t xml:space="preserve"> the thermal decomposition of straw.</w:t>
      </w:r>
      <w:r w:rsidRPr="004244B9">
        <w:rPr>
          <w:rFonts w:eastAsia="Calibri"/>
        </w:rPr>
        <w:t xml:space="preserve"> </w:t>
      </w:r>
      <w:r w:rsidRPr="00732C77">
        <w:rPr>
          <w:rFonts w:eastAsia="Calibri"/>
        </w:rPr>
        <w:t>This is confirmed by the measurements of the average values of the weight loss rate during the self-sustaining burnout of volatiles</w:t>
      </w:r>
      <w:r w:rsidRPr="004244B9">
        <w:rPr>
          <w:rFonts w:eastAsia="Calibri"/>
          <w:highlight w:val="yellow"/>
        </w:rPr>
        <w:t>,</w:t>
      </w:r>
      <w:r w:rsidR="00E56750" w:rsidRPr="004244B9">
        <w:rPr>
          <w:rFonts w:eastAsia="Calibri"/>
          <w:highlight w:val="yellow"/>
        </w:rPr>
        <w:t xml:space="preserve"> when increasing </w:t>
      </w:r>
      <w:r w:rsidR="005B7A92" w:rsidRPr="004244B9">
        <w:rPr>
          <w:rFonts w:eastAsia="Calibri"/>
          <w:highlight w:val="yellow"/>
        </w:rPr>
        <w:t xml:space="preserve">of </w:t>
      </w:r>
      <w:r w:rsidR="00E56750" w:rsidRPr="004244B9">
        <w:rPr>
          <w:rFonts w:eastAsia="Calibri"/>
          <w:highlight w:val="yellow"/>
        </w:rPr>
        <w:t>the additional heat input into the device</w:t>
      </w:r>
      <w:r w:rsidRPr="004244B9">
        <w:rPr>
          <w:rFonts w:eastAsia="Calibri"/>
          <w:highlight w:val="yellow"/>
        </w:rPr>
        <w:t xml:space="preserve"> </w:t>
      </w:r>
      <w:r w:rsidR="005B7A92" w:rsidRPr="004244B9">
        <w:rPr>
          <w:rFonts w:eastAsia="Calibri"/>
          <w:highlight w:val="yellow"/>
        </w:rPr>
        <w:t>above 0.5 kW results in a decrease of</w:t>
      </w:r>
      <w:r w:rsidR="00122F92" w:rsidRPr="004244B9">
        <w:rPr>
          <w:rFonts w:eastAsia="Calibri"/>
          <w:highlight w:val="yellow"/>
        </w:rPr>
        <w:t xml:space="preserve"> </w:t>
      </w:r>
      <w:r w:rsidRPr="004244B9">
        <w:rPr>
          <w:rFonts w:eastAsia="Calibri"/>
          <w:highlight w:val="yellow"/>
        </w:rPr>
        <w:t xml:space="preserve">the weight loss rate </w:t>
      </w:r>
      <w:r w:rsidR="009C632A" w:rsidRPr="004244B9">
        <w:rPr>
          <w:rFonts w:eastAsia="Calibri"/>
          <w:highlight w:val="yellow"/>
        </w:rPr>
        <w:t>of straw</w:t>
      </w:r>
      <w:r w:rsidR="009C632A" w:rsidRPr="00732C77">
        <w:rPr>
          <w:rFonts w:eastAsia="Calibri"/>
        </w:rPr>
        <w:t xml:space="preserve"> </w:t>
      </w:r>
      <w:r w:rsidRPr="00732C77">
        <w:rPr>
          <w:rFonts w:eastAsia="Calibri"/>
        </w:rPr>
        <w:t>(Figure 1a).</w:t>
      </w:r>
    </w:p>
    <w:p w14:paraId="69E38438" w14:textId="77777777" w:rsidR="000A1EB9" w:rsidRPr="00732C77" w:rsidRDefault="005F2B87" w:rsidP="000A1EB9">
      <w:pPr>
        <w:pStyle w:val="CETBodytext"/>
      </w:pPr>
      <w:r w:rsidRPr="00732C77">
        <w:rPr>
          <w:noProof/>
          <w:lang w:eastAsia="zh-CN"/>
        </w:rPr>
        <w:drawing>
          <wp:inline distT="0" distB="0" distL="0" distR="0" wp14:anchorId="4EEE9A8F" wp14:editId="32AC50CB">
            <wp:extent cx="2700000" cy="1980000"/>
            <wp:effectExtent l="0" t="0" r="5715" b="1270"/>
            <wp:docPr id="14" name="Chart 14">
              <a:extLst xmlns:a="http://schemas.openxmlformats.org/drawingml/2006/main">
                <a:ext uri="{FF2B5EF4-FFF2-40B4-BE49-F238E27FC236}">
                  <a16:creationId xmlns:a16="http://schemas.microsoft.com/office/drawing/2014/main" id="{E212FE0F-E713-4273-959C-EE1757D5DF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9B2024" w:rsidRPr="00732C77">
        <w:t xml:space="preserve"> </w:t>
      </w:r>
      <w:r w:rsidRPr="00732C77">
        <w:rPr>
          <w:noProof/>
          <w:lang w:eastAsia="zh-CN"/>
        </w:rPr>
        <w:drawing>
          <wp:inline distT="0" distB="0" distL="0" distR="0" wp14:anchorId="17A4445B" wp14:editId="13DF0AE9">
            <wp:extent cx="2700000" cy="1980000"/>
            <wp:effectExtent l="0" t="0" r="5715" b="1270"/>
            <wp:docPr id="15" name="Chart 15">
              <a:extLst xmlns:a="http://schemas.openxmlformats.org/drawingml/2006/main">
                <a:ext uri="{FF2B5EF4-FFF2-40B4-BE49-F238E27FC236}">
                  <a16:creationId xmlns:a16="http://schemas.microsoft.com/office/drawing/2014/main" id="{69A4D780-231C-4BFF-9036-FE589DFA4B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85447E9" w14:textId="1C937447" w:rsidR="000A1EB9" w:rsidRPr="00732C77" w:rsidRDefault="000A1EB9" w:rsidP="000A1EB9">
      <w:pPr>
        <w:pStyle w:val="CETCaption"/>
        <w:rPr>
          <w:lang w:val="en-US"/>
        </w:rPr>
      </w:pPr>
      <w:bookmarkStart w:id="2" w:name="_Hlk5023542"/>
      <w:r w:rsidRPr="00732C77">
        <w:rPr>
          <w:highlight w:val="yellow"/>
          <w:lang w:val="en-US"/>
        </w:rPr>
        <w:t xml:space="preserve">Figure </w:t>
      </w:r>
      <w:r w:rsidRPr="004244B9">
        <w:rPr>
          <w:highlight w:val="yellow"/>
          <w:lang w:val="en-US"/>
        </w:rPr>
        <w:t>3:</w:t>
      </w:r>
      <w:r w:rsidR="007F7C0C" w:rsidRPr="004244B9">
        <w:rPr>
          <w:highlight w:val="yellow"/>
          <w:lang w:val="en-US"/>
        </w:rPr>
        <w:t xml:space="preserve"> </w:t>
      </w:r>
      <w:bookmarkStart w:id="3" w:name="_Hlk5708542"/>
      <w:r w:rsidR="004244B9" w:rsidRPr="004244B9">
        <w:rPr>
          <w:highlight w:val="yellow"/>
          <w:lang w:val="en-US"/>
        </w:rPr>
        <w:t>The e</w:t>
      </w:r>
      <w:r w:rsidR="00C73000" w:rsidRPr="004244B9">
        <w:rPr>
          <w:highlight w:val="yellow"/>
          <w:lang w:val="en-US"/>
        </w:rPr>
        <w:t xml:space="preserve">ffect of additional heat input on the flame temperature (a) and on the heat power of the device (b) when co-firing </w:t>
      </w:r>
      <w:r w:rsidR="001B7CA0" w:rsidRPr="004244B9">
        <w:rPr>
          <w:highlight w:val="yellow"/>
          <w:lang w:val="en-US"/>
        </w:rPr>
        <w:t>straw with propane.</w:t>
      </w:r>
      <w:bookmarkEnd w:id="3"/>
    </w:p>
    <w:bookmarkEnd w:id="2"/>
    <w:p w14:paraId="3457A13E" w14:textId="63338777" w:rsidR="000A1EB9" w:rsidRPr="00732C77" w:rsidRDefault="000A1EB9" w:rsidP="000A1EB9">
      <w:pPr>
        <w:pStyle w:val="CETBodytext"/>
      </w:pPr>
      <w:r w:rsidRPr="004244B9">
        <w:rPr>
          <w:rFonts w:eastAsia="Calibri"/>
          <w:highlight w:val="yellow"/>
        </w:rPr>
        <w:t xml:space="preserve">The enhanced burnout of volatiles </w:t>
      </w:r>
      <w:r w:rsidR="001B7CA0" w:rsidRPr="004244B9">
        <w:rPr>
          <w:rFonts w:eastAsia="Calibri"/>
          <w:highlight w:val="yellow"/>
        </w:rPr>
        <w:t xml:space="preserve">during </w:t>
      </w:r>
      <w:r w:rsidR="00C01089" w:rsidRPr="004244B9">
        <w:rPr>
          <w:rFonts w:eastAsia="Calibri"/>
          <w:highlight w:val="yellow"/>
        </w:rPr>
        <w:t xml:space="preserve">the </w:t>
      </w:r>
      <w:r w:rsidRPr="004244B9">
        <w:rPr>
          <w:rFonts w:eastAsia="Calibri"/>
          <w:highlight w:val="yellow"/>
        </w:rPr>
        <w:t xml:space="preserve">straw co-firing </w:t>
      </w:r>
      <w:r w:rsidR="001B7CA0" w:rsidRPr="004244B9">
        <w:rPr>
          <w:rFonts w:eastAsia="Calibri"/>
          <w:highlight w:val="yellow"/>
        </w:rPr>
        <w:t>is also confirmed by variations of</w:t>
      </w:r>
      <w:r w:rsidRPr="004244B9">
        <w:rPr>
          <w:rFonts w:eastAsia="Calibri"/>
          <w:highlight w:val="yellow"/>
        </w:rPr>
        <w:t xml:space="preserve"> the products composition at the output of the device, </w:t>
      </w:r>
      <w:r w:rsidR="00FA5A4A" w:rsidRPr="004244B9">
        <w:rPr>
          <w:rFonts w:eastAsia="Calibri"/>
          <w:highlight w:val="yellow"/>
        </w:rPr>
        <w:t>determining</w:t>
      </w:r>
      <w:r w:rsidRPr="004244B9">
        <w:rPr>
          <w:rFonts w:eastAsia="Calibri"/>
        </w:rPr>
        <w:t xml:space="preserve"> </w:t>
      </w:r>
      <w:r w:rsidR="00C01089" w:rsidRPr="00732C77">
        <w:rPr>
          <w:rFonts w:eastAsia="Calibri"/>
        </w:rPr>
        <w:t>the</w:t>
      </w:r>
      <w:r w:rsidRPr="00732C77">
        <w:rPr>
          <w:rFonts w:eastAsia="Calibri"/>
        </w:rPr>
        <w:t xml:space="preserve"> increase of the volumes fraction of CO</w:t>
      </w:r>
      <w:r w:rsidRPr="00732C77">
        <w:rPr>
          <w:rFonts w:eastAsia="Calibri"/>
          <w:vertAlign w:val="subscript"/>
        </w:rPr>
        <w:t>2</w:t>
      </w:r>
      <w:r w:rsidRPr="00732C77">
        <w:rPr>
          <w:rFonts w:eastAsia="Calibri"/>
        </w:rPr>
        <w:t xml:space="preserve"> emission with </w:t>
      </w:r>
      <w:r w:rsidR="00C01089" w:rsidRPr="00732C77">
        <w:rPr>
          <w:rFonts w:eastAsia="Calibri"/>
        </w:rPr>
        <w:t xml:space="preserve">the </w:t>
      </w:r>
      <w:r w:rsidRPr="00732C77">
        <w:rPr>
          <w:rFonts w:eastAsia="Calibri"/>
        </w:rPr>
        <w:t xml:space="preserve">correlating decrease of </w:t>
      </w:r>
      <w:r w:rsidR="00E3451D" w:rsidRPr="00732C77">
        <w:rPr>
          <w:rFonts w:eastAsia="Calibri"/>
        </w:rPr>
        <w:t xml:space="preserve">the </w:t>
      </w:r>
      <w:r w:rsidRPr="00732C77">
        <w:rPr>
          <w:rFonts w:eastAsia="Calibri"/>
        </w:rPr>
        <w:t>CO and H</w:t>
      </w:r>
      <w:r w:rsidRPr="00732C77">
        <w:rPr>
          <w:rFonts w:eastAsia="Calibri"/>
          <w:vertAlign w:val="subscript"/>
        </w:rPr>
        <w:t>2</w:t>
      </w:r>
      <w:r w:rsidRPr="00732C77">
        <w:rPr>
          <w:rFonts w:eastAsia="Calibri"/>
        </w:rPr>
        <w:t xml:space="preserve"> mass fraction in the </w:t>
      </w:r>
      <w:r w:rsidR="00F62A8F" w:rsidRPr="00732C77">
        <w:rPr>
          <w:rFonts w:eastAsia="Calibri"/>
        </w:rPr>
        <w:t>flue gas</w:t>
      </w:r>
      <w:r w:rsidRPr="00732C77">
        <w:rPr>
          <w:rFonts w:eastAsia="Calibri"/>
        </w:rPr>
        <w:t xml:space="preserve"> (Figure 4a, </w:t>
      </w:r>
      <w:r w:rsidR="001C7AF6" w:rsidRPr="00732C77">
        <w:rPr>
          <w:rFonts w:eastAsia="Calibri"/>
        </w:rPr>
        <w:t>4</w:t>
      </w:r>
      <w:r w:rsidRPr="00732C77">
        <w:rPr>
          <w:rFonts w:eastAsia="Calibri"/>
        </w:rPr>
        <w:t xml:space="preserve">b). Moreover, the enhanced </w:t>
      </w:r>
      <w:r w:rsidRPr="00732C77">
        <w:rPr>
          <w:rFonts w:eastAsia="Calibri"/>
        </w:rPr>
        <w:lastRenderedPageBreak/>
        <w:t xml:space="preserve">release of the combustible volatiles at </w:t>
      </w:r>
      <w:r w:rsidR="00C01089" w:rsidRPr="00732C77">
        <w:rPr>
          <w:rFonts w:eastAsia="Calibri"/>
        </w:rPr>
        <w:t xml:space="preserve">the </w:t>
      </w:r>
      <w:r w:rsidRPr="00732C77">
        <w:rPr>
          <w:rFonts w:eastAsia="Calibri"/>
        </w:rPr>
        <w:t>thermal decomposition of straw results in decrease of the air excess ratio in the flame reaction zone and in the products (Figure 4a)</w:t>
      </w:r>
      <w:r w:rsidR="00C01089" w:rsidRPr="00732C77">
        <w:rPr>
          <w:rFonts w:eastAsia="Calibri"/>
        </w:rPr>
        <w:t>,</w:t>
      </w:r>
      <w:r w:rsidRPr="00732C77">
        <w:rPr>
          <w:rFonts w:eastAsia="Calibri"/>
        </w:rPr>
        <w:t xml:space="preserve"> improving </w:t>
      </w:r>
      <w:r w:rsidR="00C01089" w:rsidRPr="00732C77">
        <w:rPr>
          <w:rFonts w:eastAsia="Calibri"/>
        </w:rPr>
        <w:t xml:space="preserve">thus </w:t>
      </w:r>
      <w:r w:rsidR="009D7BF4" w:rsidRPr="00732C77">
        <w:rPr>
          <w:rFonts w:eastAsia="Calibri"/>
        </w:rPr>
        <w:t xml:space="preserve">the </w:t>
      </w:r>
      <w:r w:rsidRPr="00732C77">
        <w:rPr>
          <w:rFonts w:eastAsia="Calibri"/>
        </w:rPr>
        <w:t xml:space="preserve">combustion characteristics. </w:t>
      </w:r>
      <w:r w:rsidR="00FA5A4A" w:rsidRPr="004244B9">
        <w:rPr>
          <w:rFonts w:eastAsia="Calibri"/>
        </w:rPr>
        <w:t>Besides</w:t>
      </w:r>
      <w:r w:rsidRPr="004244B9">
        <w:rPr>
          <w:rFonts w:eastAsia="Calibri"/>
        </w:rPr>
        <w:t xml:space="preserve">, </w:t>
      </w:r>
      <w:r w:rsidR="00C01089" w:rsidRPr="004244B9">
        <w:rPr>
          <w:rFonts w:eastAsia="Calibri"/>
        </w:rPr>
        <w:t>the</w:t>
      </w:r>
      <w:r w:rsidRPr="004244B9">
        <w:rPr>
          <w:rFonts w:eastAsia="Calibri"/>
        </w:rPr>
        <w:t xml:space="preserve"> increase of the </w:t>
      </w:r>
      <w:r w:rsidR="009D7BF4" w:rsidRPr="004244B9">
        <w:rPr>
          <w:rFonts w:eastAsia="Calibri"/>
        </w:rPr>
        <w:t xml:space="preserve">additional </w:t>
      </w:r>
      <w:r w:rsidRPr="004244B9">
        <w:rPr>
          <w:rFonts w:eastAsia="Calibri"/>
        </w:rPr>
        <w:t xml:space="preserve">heat input into the device at </w:t>
      </w:r>
      <w:r w:rsidR="00C01089" w:rsidRPr="004244B9">
        <w:rPr>
          <w:rFonts w:eastAsia="Calibri"/>
        </w:rPr>
        <w:t xml:space="preserve">straw </w:t>
      </w:r>
      <w:r w:rsidRPr="004244B9">
        <w:rPr>
          <w:rFonts w:eastAsia="Calibri"/>
        </w:rPr>
        <w:t xml:space="preserve">co-firing results in decrease of </w:t>
      </w:r>
      <w:r w:rsidR="00C01089" w:rsidRPr="004244B9">
        <w:rPr>
          <w:rFonts w:eastAsia="Calibri"/>
        </w:rPr>
        <w:t xml:space="preserve">the </w:t>
      </w:r>
      <w:r w:rsidRPr="004244B9">
        <w:rPr>
          <w:rFonts w:eastAsia="Calibri"/>
        </w:rPr>
        <w:t>NO</w:t>
      </w:r>
      <w:r w:rsidRPr="004244B9">
        <w:rPr>
          <w:rFonts w:eastAsia="Calibri"/>
          <w:vertAlign w:val="subscript"/>
        </w:rPr>
        <w:t>x</w:t>
      </w:r>
      <w:r w:rsidRPr="004244B9">
        <w:rPr>
          <w:rFonts w:eastAsia="Calibri"/>
        </w:rPr>
        <w:t xml:space="preserve"> mass fraction </w:t>
      </w:r>
      <w:r w:rsidRPr="00732C77">
        <w:rPr>
          <w:rFonts w:eastAsia="Calibri"/>
        </w:rPr>
        <w:t>in the products from 400</w:t>
      </w:r>
      <w:r w:rsidR="00C01089" w:rsidRPr="00732C77">
        <w:rPr>
          <w:rFonts w:eastAsia="Calibri"/>
        </w:rPr>
        <w:t xml:space="preserve"> </w:t>
      </w:r>
      <w:r w:rsidRPr="00732C77">
        <w:rPr>
          <w:rFonts w:eastAsia="Calibri"/>
        </w:rPr>
        <w:t>ppm to 240</w:t>
      </w:r>
      <w:r w:rsidR="00C01089" w:rsidRPr="00732C77">
        <w:rPr>
          <w:rFonts w:eastAsia="Calibri"/>
        </w:rPr>
        <w:t xml:space="preserve"> </w:t>
      </w:r>
      <w:r w:rsidRPr="00732C77">
        <w:rPr>
          <w:rFonts w:eastAsia="Calibri"/>
        </w:rPr>
        <w:t xml:space="preserve">ppm, indicating </w:t>
      </w:r>
      <w:r w:rsidR="009D7BF4" w:rsidRPr="00732C77">
        <w:rPr>
          <w:rFonts w:eastAsia="Calibri"/>
        </w:rPr>
        <w:t xml:space="preserve">a </w:t>
      </w:r>
      <w:r w:rsidRPr="00732C77">
        <w:rPr>
          <w:rFonts w:eastAsia="Calibri"/>
        </w:rPr>
        <w:t>cleaner and more efficient heat energy production.</w:t>
      </w:r>
    </w:p>
    <w:p w14:paraId="20D19B12" w14:textId="77777777" w:rsidR="000A1EB9" w:rsidRPr="00732C77" w:rsidRDefault="005F2B87" w:rsidP="000A1EB9">
      <w:pPr>
        <w:pStyle w:val="CETBodytext"/>
      </w:pPr>
      <w:r w:rsidRPr="00732C77">
        <w:rPr>
          <w:noProof/>
          <w:lang w:eastAsia="zh-CN"/>
        </w:rPr>
        <w:drawing>
          <wp:inline distT="0" distB="0" distL="0" distR="0" wp14:anchorId="6EB25ACB" wp14:editId="4B5208E5">
            <wp:extent cx="2700000" cy="1980000"/>
            <wp:effectExtent l="0" t="0" r="5715" b="1270"/>
            <wp:docPr id="16" name="Chart 16">
              <a:extLst xmlns:a="http://schemas.openxmlformats.org/drawingml/2006/main">
                <a:ext uri="{FF2B5EF4-FFF2-40B4-BE49-F238E27FC236}">
                  <a16:creationId xmlns:a16="http://schemas.microsoft.com/office/drawing/2014/main" id="{00000000-0008-0000-00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732C77">
        <w:rPr>
          <w:noProof/>
          <w:lang w:eastAsia="zh-CN"/>
        </w:rPr>
        <w:drawing>
          <wp:inline distT="0" distB="0" distL="0" distR="0" wp14:anchorId="252C0971" wp14:editId="2572FC22">
            <wp:extent cx="2700000" cy="1980000"/>
            <wp:effectExtent l="0" t="0" r="5715" b="1270"/>
            <wp:docPr id="17" name="Chart 17">
              <a:extLst xmlns:a="http://schemas.openxmlformats.org/drawingml/2006/main">
                <a:ext uri="{FF2B5EF4-FFF2-40B4-BE49-F238E27FC236}">
                  <a16:creationId xmlns:a16="http://schemas.microsoft.com/office/drawing/2014/main" id="{00000000-0008-0000-00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436C953" w14:textId="77777777" w:rsidR="000A1EB9" w:rsidRPr="00732C77" w:rsidRDefault="000A1EB9" w:rsidP="00FF13D9">
      <w:pPr>
        <w:pStyle w:val="CETCaption"/>
        <w:rPr>
          <w:lang w:val="en-US"/>
        </w:rPr>
      </w:pPr>
      <w:bookmarkStart w:id="4" w:name="_Hlk5023652"/>
      <w:r w:rsidRPr="00732C77">
        <w:rPr>
          <w:highlight w:val="yellow"/>
          <w:lang w:val="en-US"/>
        </w:rPr>
        <w:t>Figure 4</w:t>
      </w:r>
      <w:r w:rsidR="00FF13D9" w:rsidRPr="00732C77">
        <w:rPr>
          <w:highlight w:val="yellow"/>
          <w:lang w:val="en-US"/>
        </w:rPr>
        <w:t>:</w:t>
      </w:r>
      <w:r w:rsidRPr="00732C77">
        <w:rPr>
          <w:highlight w:val="yellow"/>
          <w:lang w:val="en-US"/>
        </w:rPr>
        <w:t xml:space="preserve"> </w:t>
      </w:r>
      <w:r w:rsidR="00DD75E9" w:rsidRPr="00732C77">
        <w:rPr>
          <w:highlight w:val="yellow"/>
          <w:lang w:val="en-US"/>
        </w:rPr>
        <w:t>The v</w:t>
      </w:r>
      <w:r w:rsidRPr="00732C77">
        <w:rPr>
          <w:highlight w:val="yellow"/>
          <w:lang w:val="en-US"/>
        </w:rPr>
        <w:t xml:space="preserve">ariations of </w:t>
      </w:r>
      <w:r w:rsidR="00314119" w:rsidRPr="00732C77">
        <w:rPr>
          <w:highlight w:val="yellow"/>
          <w:lang w:val="en-US"/>
        </w:rPr>
        <w:t xml:space="preserve">the </w:t>
      </w:r>
      <w:r w:rsidRPr="00732C77">
        <w:rPr>
          <w:highlight w:val="yellow"/>
          <w:lang w:val="en-US"/>
        </w:rPr>
        <w:t xml:space="preserve">flue gas composition </w:t>
      </w:r>
      <w:r w:rsidR="00DD75E9" w:rsidRPr="00732C77">
        <w:rPr>
          <w:highlight w:val="yellow"/>
          <w:lang w:val="en-US"/>
        </w:rPr>
        <w:t>providing the</w:t>
      </w:r>
      <w:r w:rsidRPr="00732C77">
        <w:rPr>
          <w:highlight w:val="yellow"/>
          <w:lang w:val="en-US"/>
        </w:rPr>
        <w:t xml:space="preserve"> additional heat input</w:t>
      </w:r>
      <w:r w:rsidR="00DD75E9" w:rsidRPr="00732C77">
        <w:rPr>
          <w:highlight w:val="yellow"/>
          <w:lang w:val="en-US"/>
        </w:rPr>
        <w:t xml:space="preserve"> into the straw combustion chamber</w:t>
      </w:r>
      <w:r w:rsidRPr="00732C77">
        <w:rPr>
          <w:highlight w:val="yellow"/>
          <w:lang w:val="en-US"/>
        </w:rPr>
        <w:t xml:space="preserve"> </w:t>
      </w:r>
      <w:r w:rsidR="00DD75E9" w:rsidRPr="00732C77">
        <w:rPr>
          <w:highlight w:val="yellow"/>
          <w:lang w:val="en-US"/>
        </w:rPr>
        <w:t>by</w:t>
      </w:r>
      <w:r w:rsidRPr="00732C77">
        <w:rPr>
          <w:highlight w:val="yellow"/>
          <w:lang w:val="en-US"/>
        </w:rPr>
        <w:t xml:space="preserve"> propane</w:t>
      </w:r>
      <w:r w:rsidR="00DD75E9" w:rsidRPr="00732C77">
        <w:rPr>
          <w:highlight w:val="yellow"/>
          <w:lang w:val="en-US"/>
        </w:rPr>
        <w:t xml:space="preserve"> flame flow</w:t>
      </w:r>
      <w:r w:rsidRPr="00732C77">
        <w:rPr>
          <w:highlight w:val="yellow"/>
          <w:lang w:val="en-US"/>
        </w:rPr>
        <w:t>.</w:t>
      </w:r>
    </w:p>
    <w:bookmarkEnd w:id="4"/>
    <w:p w14:paraId="64D62913" w14:textId="77777777" w:rsidR="00FF13D9" w:rsidRPr="00732C77" w:rsidRDefault="00FF13D9" w:rsidP="00FF13D9">
      <w:pPr>
        <w:pStyle w:val="CETHeading1"/>
      </w:pPr>
      <w:r w:rsidRPr="00732C77">
        <w:t>Results of mathematical modelling and numerical simulation</w:t>
      </w:r>
    </w:p>
    <w:p w14:paraId="06F2B963" w14:textId="77777777" w:rsidR="00FF13D9" w:rsidRPr="00732C77" w:rsidRDefault="00FF13D9" w:rsidP="00FF13D9">
      <w:pPr>
        <w:pStyle w:val="CETBodytext"/>
      </w:pPr>
      <w:r w:rsidRPr="00732C77">
        <w:t xml:space="preserve">The mathematical model </w:t>
      </w:r>
      <w:r w:rsidR="002C6AD4" w:rsidRPr="00732C77">
        <w:t>of the</w:t>
      </w:r>
      <w:r w:rsidRPr="00732C77">
        <w:t xml:space="preserve"> CO, H</w:t>
      </w:r>
      <w:r w:rsidRPr="00732C77">
        <w:rPr>
          <w:vertAlign w:val="subscript"/>
        </w:rPr>
        <w:t>2</w:t>
      </w:r>
      <w:r w:rsidRPr="00732C77">
        <w:t xml:space="preserve"> combustion downstream the combustor </w:t>
      </w:r>
      <w:r w:rsidR="00283EFC" w:rsidRPr="00732C77">
        <w:t>was</w:t>
      </w:r>
      <w:r w:rsidRPr="00732C77">
        <w:t xml:space="preserve"> developed using MATLAB</w:t>
      </w:r>
      <w:r w:rsidR="009C5855" w:rsidRPr="00732C77">
        <w:t>,</w:t>
      </w:r>
      <w:r w:rsidRPr="00732C77">
        <w:t xml:space="preserve"> </w:t>
      </w:r>
      <w:r w:rsidR="00283EFC" w:rsidRPr="00732C77">
        <w:t>considering the</w:t>
      </w:r>
      <w:r w:rsidRPr="00732C77">
        <w:t xml:space="preserve"> variations in CO</w:t>
      </w:r>
      <w:r w:rsidR="002C6AD4" w:rsidRPr="00732C77">
        <w:t>/</w:t>
      </w:r>
      <w:r w:rsidRPr="00732C77">
        <w:t>H</w:t>
      </w:r>
      <w:r w:rsidRPr="00732C77">
        <w:rPr>
          <w:vertAlign w:val="subscript"/>
        </w:rPr>
        <w:t>2</w:t>
      </w:r>
      <w:r w:rsidRPr="00732C77">
        <w:t xml:space="preserve"> supply into the combustor </w:t>
      </w:r>
      <w:r w:rsidR="002C6AD4" w:rsidRPr="00732C77">
        <w:t xml:space="preserve">and </w:t>
      </w:r>
      <w:r w:rsidRPr="00732C77">
        <w:t xml:space="preserve">varying the propane flame flow </w:t>
      </w:r>
      <w:r w:rsidR="002C6AD4" w:rsidRPr="00732C77">
        <w:t>input</w:t>
      </w:r>
      <w:r w:rsidRPr="00732C77">
        <w:t xml:space="preserve"> with account of </w:t>
      </w:r>
      <w:r w:rsidR="009C5855" w:rsidRPr="00732C77">
        <w:t xml:space="preserve">the </w:t>
      </w:r>
      <w:r w:rsidRPr="00732C77">
        <w:t>two second order exothermic gas phase reactions:</w:t>
      </w:r>
    </w:p>
    <w:tbl>
      <w:tblPr>
        <w:tblW w:w="5000" w:type="pct"/>
        <w:tblLook w:val="04A0" w:firstRow="1" w:lastRow="0" w:firstColumn="1" w:lastColumn="0" w:noHBand="0" w:noVBand="1"/>
      </w:tblPr>
      <w:tblGrid>
        <w:gridCol w:w="7986"/>
        <w:gridCol w:w="801"/>
      </w:tblGrid>
      <w:tr w:rsidR="00FF13D9" w:rsidRPr="00732C77" w14:paraId="41E94D5A" w14:textId="77777777" w:rsidTr="00FF025F">
        <w:tc>
          <w:tcPr>
            <w:tcW w:w="7986" w:type="dxa"/>
            <w:shd w:val="clear" w:color="auto" w:fill="auto"/>
            <w:vAlign w:val="center"/>
          </w:tcPr>
          <w:p w14:paraId="28BECBA1" w14:textId="77777777" w:rsidR="00FF13D9" w:rsidRPr="00732C77" w:rsidRDefault="001B7BFF" w:rsidP="00984247">
            <w:pPr>
              <w:pStyle w:val="CETEquation"/>
              <w:spacing w:before="60" w:after="60"/>
              <w:jc w:val="center"/>
              <w:rPr>
                <w:rFonts w:cs="Arial"/>
                <w:lang w:val="en-US"/>
              </w:rPr>
            </w:pPr>
            <m:oMathPara>
              <m:oMath>
                <m:sSub>
                  <m:sSubPr>
                    <m:ctrlPr>
                      <w:rPr>
                        <w:rFonts w:ascii="Cambria Math" w:hAnsi="Cambria Math" w:cs="Arial"/>
                        <w:i/>
                        <w:lang w:val="en-US"/>
                      </w:rPr>
                    </m:ctrlPr>
                  </m:sSubPr>
                  <m:e>
                    <m:r>
                      <m:rPr>
                        <m:nor/>
                      </m:rPr>
                      <w:rPr>
                        <w:rFonts w:cs="Arial"/>
                        <w:lang w:val="en-US"/>
                      </w:rPr>
                      <m:t>H</m:t>
                    </m:r>
                  </m:e>
                  <m:sub>
                    <m:r>
                      <m:rPr>
                        <m:nor/>
                      </m:rPr>
                      <w:rPr>
                        <w:rFonts w:cs="Arial"/>
                        <w:lang w:val="en-US"/>
                      </w:rPr>
                      <m:t>2</m:t>
                    </m:r>
                  </m:sub>
                </m:sSub>
                <m:r>
                  <m:rPr>
                    <m:nor/>
                  </m:rPr>
                  <w:rPr>
                    <w:rFonts w:ascii="Cambria Math" w:cs="Arial"/>
                    <w:noProof/>
                    <w:lang w:val="en-US"/>
                  </w:rPr>
                  <m:t xml:space="preserve"> </m:t>
                </m:r>
                <m:r>
                  <m:rPr>
                    <m:nor/>
                  </m:rPr>
                  <w:rPr>
                    <w:rFonts w:cs="Arial"/>
                    <w:noProof/>
                    <w:lang w:val="en-US"/>
                  </w:rPr>
                  <m:t>+</m:t>
                </m:r>
                <m:r>
                  <m:rPr>
                    <m:nor/>
                  </m:rPr>
                  <w:rPr>
                    <w:rFonts w:ascii="Cambria Math" w:cs="Arial"/>
                    <w:noProof/>
                    <w:lang w:val="en-US"/>
                  </w:rPr>
                  <m:t xml:space="preserve"> </m:t>
                </m:r>
                <m:r>
                  <m:rPr>
                    <m:nor/>
                  </m:rPr>
                  <w:rPr>
                    <w:rFonts w:cs="Arial"/>
                    <w:noProof/>
                    <w:lang w:val="en-US"/>
                  </w:rPr>
                  <m:t>OH</m:t>
                </m:r>
                <m:r>
                  <m:rPr>
                    <m:nor/>
                  </m:rPr>
                  <w:rPr>
                    <w:rFonts w:ascii="Cambria Math" w:cs="Arial"/>
                    <w:noProof/>
                    <w:lang w:val="en-US"/>
                  </w:rPr>
                  <m:t xml:space="preserve"> </m:t>
                </m:r>
                <m:r>
                  <m:rPr>
                    <m:nor/>
                  </m:rPr>
                  <w:rPr>
                    <w:rFonts w:cs="Arial"/>
                    <w:noProof/>
                    <w:lang w:val="en-US"/>
                  </w:rPr>
                  <m:t>→</m:t>
                </m:r>
                <m:r>
                  <m:rPr>
                    <m:nor/>
                  </m:rPr>
                  <w:rPr>
                    <w:rFonts w:ascii="Cambria Math" w:cs="Arial"/>
                    <w:noProof/>
                    <w:lang w:val="en-US"/>
                  </w:rPr>
                  <m:t xml:space="preserve"> </m:t>
                </m:r>
                <m:sSub>
                  <m:sSubPr>
                    <m:ctrlPr>
                      <w:rPr>
                        <w:rFonts w:ascii="Cambria Math" w:hAnsi="Cambria Math" w:cs="Arial"/>
                        <w:i/>
                        <w:noProof/>
                        <w:lang w:val="en-US"/>
                      </w:rPr>
                    </m:ctrlPr>
                  </m:sSubPr>
                  <m:e>
                    <m:r>
                      <m:rPr>
                        <m:nor/>
                      </m:rPr>
                      <w:rPr>
                        <w:rFonts w:cs="Arial"/>
                        <w:noProof/>
                        <w:lang w:val="en-US"/>
                      </w:rPr>
                      <m:t>H</m:t>
                    </m:r>
                  </m:e>
                  <m:sub>
                    <m:r>
                      <m:rPr>
                        <m:nor/>
                      </m:rPr>
                      <w:rPr>
                        <w:rFonts w:cs="Arial"/>
                        <w:noProof/>
                        <w:lang w:val="en-US"/>
                      </w:rPr>
                      <m:t>2</m:t>
                    </m:r>
                  </m:sub>
                </m:sSub>
                <m:r>
                  <m:rPr>
                    <m:nor/>
                  </m:rPr>
                  <w:rPr>
                    <w:rFonts w:cs="Arial"/>
                    <w:noProof/>
                    <w:lang w:val="en-US"/>
                  </w:rPr>
                  <m:t>O</m:t>
                </m:r>
                <m:r>
                  <m:rPr>
                    <m:nor/>
                  </m:rPr>
                  <w:rPr>
                    <w:rFonts w:ascii="Cambria Math" w:cs="Arial"/>
                    <w:noProof/>
                    <w:lang w:val="en-US"/>
                  </w:rPr>
                  <m:t xml:space="preserve"> </m:t>
                </m:r>
                <m:r>
                  <m:rPr>
                    <m:nor/>
                  </m:rPr>
                  <w:rPr>
                    <w:rFonts w:cs="Arial"/>
                    <w:noProof/>
                    <w:lang w:val="en-US"/>
                  </w:rPr>
                  <m:t>+</m:t>
                </m:r>
                <m:r>
                  <m:rPr>
                    <m:nor/>
                  </m:rPr>
                  <w:rPr>
                    <w:rFonts w:ascii="Cambria Math" w:cs="Arial"/>
                    <w:noProof/>
                    <w:lang w:val="en-US"/>
                  </w:rPr>
                  <m:t xml:space="preserve"> </m:t>
                </m:r>
                <m:r>
                  <m:rPr>
                    <m:nor/>
                  </m:rPr>
                  <w:rPr>
                    <w:rFonts w:cs="Arial"/>
                    <w:noProof/>
                    <w:lang w:val="en-US"/>
                  </w:rPr>
                  <m:t>H</m:t>
                </m:r>
              </m:oMath>
            </m:oMathPara>
          </w:p>
        </w:tc>
        <w:tc>
          <w:tcPr>
            <w:tcW w:w="801" w:type="dxa"/>
            <w:shd w:val="clear" w:color="auto" w:fill="auto"/>
            <w:vAlign w:val="center"/>
          </w:tcPr>
          <w:p w14:paraId="3A96AFF6" w14:textId="77777777" w:rsidR="00FF13D9" w:rsidRPr="00732C77" w:rsidRDefault="00FF13D9" w:rsidP="00984247">
            <w:pPr>
              <w:pStyle w:val="CETEquation"/>
              <w:spacing w:before="60" w:after="60"/>
              <w:jc w:val="right"/>
              <w:rPr>
                <w:lang w:val="en-US"/>
              </w:rPr>
            </w:pPr>
            <w:r w:rsidRPr="00732C77">
              <w:rPr>
                <w:lang w:val="en-US"/>
              </w:rPr>
              <w:t>(1)</w:t>
            </w:r>
          </w:p>
        </w:tc>
      </w:tr>
      <w:tr w:rsidR="00FF13D9" w:rsidRPr="00732C77" w14:paraId="11E93F28" w14:textId="77777777" w:rsidTr="00FF025F">
        <w:tc>
          <w:tcPr>
            <w:tcW w:w="7986" w:type="dxa"/>
            <w:shd w:val="clear" w:color="auto" w:fill="auto"/>
            <w:vAlign w:val="center"/>
          </w:tcPr>
          <w:p w14:paraId="2E495F7F" w14:textId="77777777" w:rsidR="00FF13D9" w:rsidRPr="00732C77" w:rsidRDefault="00FF13D9" w:rsidP="00984247">
            <w:pPr>
              <w:pStyle w:val="CETEquation"/>
              <w:spacing w:before="60" w:after="60"/>
              <w:rPr>
                <w:rFonts w:cs="Arial"/>
                <w:noProof/>
                <w:lang w:val="en-US" w:eastAsia="it-IT"/>
              </w:rPr>
            </w:pPr>
            <m:oMathPara>
              <m:oMath>
                <m:r>
                  <m:rPr>
                    <m:nor/>
                  </m:rPr>
                  <w:rPr>
                    <w:rFonts w:cs="Arial"/>
                    <w:lang w:val="en-US"/>
                  </w:rPr>
                  <m:t>CO</m:t>
                </m:r>
                <m:r>
                  <m:rPr>
                    <m:nor/>
                  </m:rPr>
                  <w:rPr>
                    <w:rFonts w:ascii="Cambria Math" w:cs="Arial"/>
                    <w:lang w:val="en-US"/>
                  </w:rPr>
                  <m:t xml:space="preserve"> </m:t>
                </m:r>
                <m:r>
                  <m:rPr>
                    <m:nor/>
                  </m:rPr>
                  <w:rPr>
                    <w:rFonts w:cs="Arial"/>
                    <w:lang w:val="en-US"/>
                  </w:rPr>
                  <m:t>+</m:t>
                </m:r>
                <m:r>
                  <m:rPr>
                    <m:nor/>
                  </m:rPr>
                  <w:rPr>
                    <w:rFonts w:ascii="Cambria Math" w:cs="Arial"/>
                    <w:lang w:val="en-US"/>
                  </w:rPr>
                  <m:t xml:space="preserve"> </m:t>
                </m:r>
                <m:r>
                  <m:rPr>
                    <m:nor/>
                  </m:rPr>
                  <w:rPr>
                    <w:rFonts w:cs="Arial"/>
                    <w:lang w:val="en-US"/>
                  </w:rPr>
                  <m:t>OH</m:t>
                </m:r>
                <m:r>
                  <m:rPr>
                    <m:nor/>
                  </m:rPr>
                  <w:rPr>
                    <w:rFonts w:ascii="Cambria Math" w:cs="Arial"/>
                    <w:lang w:val="en-US"/>
                  </w:rPr>
                  <m:t xml:space="preserve"> </m:t>
                </m:r>
                <m:r>
                  <m:rPr>
                    <m:nor/>
                  </m:rPr>
                  <w:rPr>
                    <w:rFonts w:cs="Arial"/>
                    <w:lang w:val="en-US"/>
                  </w:rPr>
                  <m:t>→</m:t>
                </m:r>
                <m:r>
                  <m:rPr>
                    <m:nor/>
                  </m:rPr>
                  <w:rPr>
                    <w:rFonts w:ascii="Cambria Math" w:cs="Arial"/>
                    <w:lang w:val="en-US"/>
                  </w:rPr>
                  <m:t xml:space="preserve"> </m:t>
                </m:r>
                <m:r>
                  <m:rPr>
                    <m:nor/>
                  </m:rPr>
                  <w:rPr>
                    <w:rFonts w:cs="Arial"/>
                    <w:lang w:val="en-US"/>
                  </w:rPr>
                  <m:t>C</m:t>
                </m:r>
                <m:sSub>
                  <m:sSubPr>
                    <m:ctrlPr>
                      <w:rPr>
                        <w:rFonts w:ascii="Cambria Math" w:hAnsi="Cambria Math" w:cs="Arial"/>
                        <w:lang w:val="en-US"/>
                      </w:rPr>
                    </m:ctrlPr>
                  </m:sSubPr>
                  <m:e>
                    <m:r>
                      <m:rPr>
                        <m:nor/>
                      </m:rPr>
                      <w:rPr>
                        <w:rFonts w:cs="Arial"/>
                        <w:lang w:val="en-US"/>
                      </w:rPr>
                      <m:t>O</m:t>
                    </m:r>
                  </m:e>
                  <m:sub>
                    <m:r>
                      <m:rPr>
                        <m:nor/>
                      </m:rPr>
                      <w:rPr>
                        <w:rFonts w:cs="Arial"/>
                        <w:lang w:val="en-US"/>
                      </w:rPr>
                      <m:t>2</m:t>
                    </m:r>
                  </m:sub>
                </m:sSub>
                <m:r>
                  <m:rPr>
                    <m:nor/>
                  </m:rPr>
                  <w:rPr>
                    <w:rFonts w:ascii="Cambria Math" w:cs="Arial"/>
                    <w:lang w:val="en-US"/>
                  </w:rPr>
                  <m:t xml:space="preserve"> </m:t>
                </m:r>
                <m:r>
                  <m:rPr>
                    <m:nor/>
                  </m:rPr>
                  <w:rPr>
                    <w:rFonts w:cs="Arial"/>
                    <w:lang w:val="en-US"/>
                  </w:rPr>
                  <m:t>+</m:t>
                </m:r>
                <m:r>
                  <m:rPr>
                    <m:nor/>
                  </m:rPr>
                  <w:rPr>
                    <w:rFonts w:ascii="Cambria Math" w:cs="Arial"/>
                    <w:lang w:val="en-US"/>
                  </w:rPr>
                  <m:t xml:space="preserve"> </m:t>
                </m:r>
                <m:r>
                  <m:rPr>
                    <m:nor/>
                  </m:rPr>
                  <w:rPr>
                    <w:rFonts w:cs="Arial"/>
                    <w:lang w:val="en-US"/>
                  </w:rPr>
                  <m:t>H</m:t>
                </m:r>
              </m:oMath>
            </m:oMathPara>
          </w:p>
        </w:tc>
        <w:tc>
          <w:tcPr>
            <w:tcW w:w="801" w:type="dxa"/>
            <w:shd w:val="clear" w:color="auto" w:fill="auto"/>
            <w:vAlign w:val="center"/>
          </w:tcPr>
          <w:p w14:paraId="4FE150E5" w14:textId="77777777" w:rsidR="00FF13D9" w:rsidRPr="00732C77" w:rsidRDefault="00FF13D9" w:rsidP="00984247">
            <w:pPr>
              <w:pStyle w:val="CETEquation"/>
              <w:spacing w:before="60" w:after="60"/>
              <w:jc w:val="right"/>
              <w:rPr>
                <w:lang w:val="en-US"/>
              </w:rPr>
            </w:pPr>
            <w:r w:rsidRPr="00732C77">
              <w:rPr>
                <w:lang w:val="en-US"/>
              </w:rPr>
              <w:t>(2)</w:t>
            </w:r>
          </w:p>
        </w:tc>
      </w:tr>
    </w:tbl>
    <w:p w14:paraId="3C288C77" w14:textId="464CA50B" w:rsidR="00FF13D9" w:rsidRPr="00732C77" w:rsidRDefault="00FF13D9" w:rsidP="00FF13D9">
      <w:pPr>
        <w:pStyle w:val="CETBodytext"/>
        <w:rPr>
          <w:rFonts w:eastAsia="Calibri"/>
        </w:rPr>
      </w:pPr>
      <w:r w:rsidRPr="00732C77">
        <w:rPr>
          <w:rFonts w:eastAsia="Calibri"/>
        </w:rPr>
        <w:t xml:space="preserve">The variations of the molar fractions of </w:t>
      </w:r>
      <w:r w:rsidR="009C5855" w:rsidRPr="00732C77">
        <w:rPr>
          <w:rFonts w:eastAsia="Calibri"/>
        </w:rPr>
        <w:t>six</w:t>
      </w:r>
      <w:r w:rsidRPr="00732C77">
        <w:rPr>
          <w:rFonts w:eastAsia="Calibri"/>
        </w:rPr>
        <w:t xml:space="preserve"> chemical species</w:t>
      </w:r>
      <w:r w:rsidR="00DD75E9" w:rsidRPr="00732C77">
        <w:rPr>
          <w:rFonts w:eastAsia="Calibri"/>
        </w:rPr>
        <w:t xml:space="preserve"> downstream the combustor </w:t>
      </w:r>
      <w:proofErr w:type="gramStart"/>
      <w:r w:rsidR="00FA5A4A" w:rsidRPr="00732C77">
        <w:rPr>
          <w:rFonts w:eastAsia="Calibri"/>
        </w:rPr>
        <w:t>were</w:t>
      </w:r>
      <w:proofErr w:type="gramEnd"/>
      <w:r w:rsidR="00DD75E9" w:rsidRPr="00732C77">
        <w:rPr>
          <w:rFonts w:eastAsia="Calibri"/>
        </w:rPr>
        <w:t xml:space="preserve"> considered</w:t>
      </w:r>
      <w:r w:rsidRPr="00732C77">
        <w:rPr>
          <w:rFonts w:eastAsia="Calibri"/>
        </w:rPr>
        <w:t xml:space="preserve"> H</w:t>
      </w:r>
      <w:r w:rsidRPr="00732C77">
        <w:rPr>
          <w:rFonts w:eastAsia="Calibri"/>
          <w:vertAlign w:val="subscript"/>
        </w:rPr>
        <w:t xml:space="preserve">2 </w:t>
      </w:r>
      <w:r w:rsidRPr="00732C77">
        <w:rPr>
          <w:rFonts w:eastAsia="Calibri"/>
        </w:rPr>
        <w:t>= M</w:t>
      </w:r>
      <w:r w:rsidRPr="00732C77">
        <w:rPr>
          <w:rFonts w:eastAsia="Calibri"/>
          <w:vertAlign w:val="subscript"/>
        </w:rPr>
        <w:t>1</w:t>
      </w:r>
      <w:r w:rsidRPr="00732C77">
        <w:rPr>
          <w:rFonts w:eastAsia="Calibri"/>
        </w:rPr>
        <w:t>, OH = M</w:t>
      </w:r>
      <w:r w:rsidRPr="00732C77">
        <w:rPr>
          <w:rFonts w:eastAsia="Calibri"/>
          <w:vertAlign w:val="subscript"/>
        </w:rPr>
        <w:t>2</w:t>
      </w:r>
      <w:r w:rsidRPr="00732C77">
        <w:rPr>
          <w:rFonts w:eastAsia="Calibri"/>
        </w:rPr>
        <w:t>, H</w:t>
      </w:r>
      <w:r w:rsidRPr="00732C77">
        <w:rPr>
          <w:rFonts w:eastAsia="Calibri"/>
          <w:vertAlign w:val="subscript"/>
        </w:rPr>
        <w:t>2</w:t>
      </w:r>
      <w:r w:rsidRPr="00732C77">
        <w:rPr>
          <w:rFonts w:eastAsia="Calibri"/>
        </w:rPr>
        <w:t>O = M</w:t>
      </w:r>
      <w:r w:rsidRPr="00732C77">
        <w:rPr>
          <w:rFonts w:eastAsia="Calibri"/>
          <w:vertAlign w:val="subscript"/>
        </w:rPr>
        <w:t>3</w:t>
      </w:r>
      <w:r w:rsidRPr="00732C77">
        <w:rPr>
          <w:rFonts w:eastAsia="Calibri"/>
        </w:rPr>
        <w:t>, H = M</w:t>
      </w:r>
      <w:r w:rsidRPr="00732C77">
        <w:rPr>
          <w:rFonts w:eastAsia="Calibri"/>
          <w:vertAlign w:val="subscript"/>
        </w:rPr>
        <w:t>4</w:t>
      </w:r>
      <w:r w:rsidRPr="00732C77">
        <w:rPr>
          <w:rFonts w:eastAsia="Calibri"/>
        </w:rPr>
        <w:t>, CO = M</w:t>
      </w:r>
      <w:r w:rsidRPr="00732C77">
        <w:rPr>
          <w:rFonts w:eastAsia="Calibri"/>
          <w:vertAlign w:val="subscript"/>
        </w:rPr>
        <w:t>5</w:t>
      </w:r>
      <w:r w:rsidRPr="00732C77">
        <w:rPr>
          <w:rFonts w:eastAsia="Calibri"/>
        </w:rPr>
        <w:t>, CO</w:t>
      </w:r>
      <w:r w:rsidRPr="00732C77">
        <w:rPr>
          <w:rFonts w:eastAsia="Calibri"/>
          <w:vertAlign w:val="subscript"/>
        </w:rPr>
        <w:t xml:space="preserve">2 </w:t>
      </w:r>
      <w:r w:rsidRPr="00732C77">
        <w:rPr>
          <w:rFonts w:eastAsia="Calibri"/>
        </w:rPr>
        <w:t>= M</w:t>
      </w:r>
      <w:r w:rsidRPr="00732C77">
        <w:rPr>
          <w:rFonts w:eastAsia="Calibri"/>
          <w:vertAlign w:val="subscript"/>
        </w:rPr>
        <w:t>6</w:t>
      </w:r>
      <w:r w:rsidRPr="00732C77">
        <w:rPr>
          <w:rFonts w:eastAsia="Calibri"/>
        </w:rPr>
        <w:t>. E</w:t>
      </w:r>
      <w:r w:rsidRPr="00732C77">
        <w:rPr>
          <w:rFonts w:eastAsia="Calibri"/>
          <w:vertAlign w:val="subscript"/>
        </w:rPr>
        <w:t>1</w:t>
      </w:r>
      <w:r w:rsidR="00C62BDE" w:rsidRPr="00732C77">
        <w:rPr>
          <w:rFonts w:eastAsia="Calibri"/>
        </w:rPr>
        <w:t xml:space="preserve"> </w:t>
      </w:r>
      <w:r w:rsidRPr="00732C77">
        <w:rPr>
          <w:rFonts w:eastAsia="Calibri"/>
        </w:rPr>
        <w:t>=</w:t>
      </w:r>
      <w:r w:rsidR="00C62BDE" w:rsidRPr="00732C77">
        <w:rPr>
          <w:rFonts w:eastAsia="Calibri"/>
        </w:rPr>
        <w:t xml:space="preserve"> </w:t>
      </w:r>
      <w:r w:rsidRPr="00732C77">
        <w:rPr>
          <w:rFonts w:eastAsia="Calibri"/>
        </w:rPr>
        <w:t>14</w:t>
      </w:r>
      <w:r w:rsidR="00C012D3" w:rsidRPr="00732C77">
        <w:rPr>
          <w:rFonts w:eastAsia="Calibri"/>
        </w:rPr>
        <w:t>,</w:t>
      </w:r>
      <w:r w:rsidRPr="00732C77">
        <w:rPr>
          <w:rFonts w:eastAsia="Calibri"/>
        </w:rPr>
        <w:t>965.2</w:t>
      </w:r>
      <w:r w:rsidR="006B305E" w:rsidRPr="00732C77">
        <w:rPr>
          <w:rFonts w:eastAsia="Calibri"/>
        </w:rPr>
        <w:t xml:space="preserve"> and</w:t>
      </w:r>
      <w:r w:rsidRPr="00732C77">
        <w:rPr>
          <w:rFonts w:eastAsia="Calibri"/>
        </w:rPr>
        <w:t xml:space="preserve"> E</w:t>
      </w:r>
      <w:r w:rsidRPr="00732C77">
        <w:rPr>
          <w:rFonts w:eastAsia="Calibri"/>
          <w:vertAlign w:val="subscript"/>
        </w:rPr>
        <w:t>2</w:t>
      </w:r>
      <w:r w:rsidR="00C62BDE" w:rsidRPr="00732C77">
        <w:rPr>
          <w:rFonts w:eastAsia="Calibri"/>
        </w:rPr>
        <w:t xml:space="preserve"> </w:t>
      </w:r>
      <w:r w:rsidRPr="00732C77">
        <w:rPr>
          <w:rFonts w:eastAsia="Calibri"/>
        </w:rPr>
        <w:t>=</w:t>
      </w:r>
      <w:r w:rsidR="00C62BDE" w:rsidRPr="00732C77">
        <w:rPr>
          <w:rFonts w:eastAsia="Calibri"/>
        </w:rPr>
        <w:t xml:space="preserve"> </w:t>
      </w:r>
      <w:r w:rsidRPr="00732C77">
        <w:rPr>
          <w:rFonts w:eastAsia="Calibri"/>
        </w:rPr>
        <w:t>29</w:t>
      </w:r>
      <w:r w:rsidR="00C012D3" w:rsidRPr="00732C77">
        <w:rPr>
          <w:rFonts w:eastAsia="Calibri"/>
        </w:rPr>
        <w:t>,</w:t>
      </w:r>
      <w:r w:rsidRPr="00732C77">
        <w:rPr>
          <w:rFonts w:eastAsia="Calibri"/>
        </w:rPr>
        <w:t>930.4</w:t>
      </w:r>
      <w:r w:rsidR="009C5855" w:rsidRPr="00732C77">
        <w:rPr>
          <w:rFonts w:eastAsia="Calibri"/>
        </w:rPr>
        <w:t xml:space="preserve"> </w:t>
      </w:r>
      <w:r w:rsidRPr="00732C77">
        <w:rPr>
          <w:rFonts w:eastAsia="Calibri"/>
        </w:rPr>
        <w:t xml:space="preserve">J/mol are the activation energies of reactions </w:t>
      </w:r>
      <w:r w:rsidR="00DD75E9" w:rsidRPr="00732C77">
        <w:rPr>
          <w:rFonts w:eastAsia="Calibri"/>
          <w:highlight w:val="yellow"/>
        </w:rPr>
        <w:t>Eq</w:t>
      </w:r>
      <w:r w:rsidRPr="00732C77">
        <w:rPr>
          <w:rFonts w:eastAsia="Calibri"/>
          <w:highlight w:val="yellow"/>
        </w:rPr>
        <w:t>(1, 2)</w:t>
      </w:r>
      <w:r w:rsidR="00744F8B" w:rsidRPr="00732C77">
        <w:rPr>
          <w:rFonts w:eastAsia="Calibri"/>
        </w:rPr>
        <w:t>;</w:t>
      </w:r>
      <w:r w:rsidRPr="00732C77">
        <w:rPr>
          <w:rFonts w:eastAsia="Calibri"/>
        </w:rPr>
        <w:t xml:space="preserve"> A’</w:t>
      </w:r>
      <w:r w:rsidRPr="00732C77">
        <w:rPr>
          <w:rFonts w:eastAsia="Calibri"/>
          <w:vertAlign w:val="subscript"/>
        </w:rPr>
        <w:t>1</w:t>
      </w:r>
      <w:r w:rsidR="00C62BDE" w:rsidRPr="00732C77">
        <w:rPr>
          <w:rFonts w:eastAsia="Calibri"/>
        </w:rPr>
        <w:t xml:space="preserve"> </w:t>
      </w:r>
      <w:r w:rsidRPr="00732C77">
        <w:rPr>
          <w:rFonts w:eastAsia="Calibri"/>
        </w:rPr>
        <w:t>=</w:t>
      </w:r>
      <w:r w:rsidR="00C62BDE" w:rsidRPr="00732C77">
        <w:rPr>
          <w:rFonts w:eastAsia="Calibri"/>
        </w:rPr>
        <w:t xml:space="preserve"> </w:t>
      </w:r>
      <w:r w:rsidRPr="00732C77">
        <w:rPr>
          <w:rFonts w:eastAsia="Calibri"/>
        </w:rPr>
        <w:t>22</w:t>
      </w:r>
      <w:r w:rsidR="00744F8B" w:rsidRPr="00732C77">
        <w:rPr>
          <w:rFonts w:eastAsia="Calibri"/>
        </w:rPr>
        <w:t xml:space="preserve"> and</w:t>
      </w:r>
      <w:r w:rsidRPr="00732C77">
        <w:rPr>
          <w:rFonts w:eastAsia="Calibri"/>
        </w:rPr>
        <w:t xml:space="preserve"> A’</w:t>
      </w:r>
      <w:r w:rsidRPr="00732C77">
        <w:rPr>
          <w:rFonts w:eastAsia="Calibri"/>
          <w:vertAlign w:val="subscript"/>
        </w:rPr>
        <w:t>2</w:t>
      </w:r>
      <w:r w:rsidR="00C62BDE" w:rsidRPr="00732C77">
        <w:rPr>
          <w:rFonts w:eastAsia="Calibri"/>
        </w:rPr>
        <w:t xml:space="preserve"> </w:t>
      </w:r>
      <w:r w:rsidRPr="00732C77">
        <w:rPr>
          <w:rFonts w:eastAsia="Calibri"/>
        </w:rPr>
        <w:t>=</w:t>
      </w:r>
      <w:r w:rsidR="00C62BDE" w:rsidRPr="00732C77">
        <w:rPr>
          <w:rFonts w:eastAsia="Calibri"/>
        </w:rPr>
        <w:t xml:space="preserve"> </w:t>
      </w:r>
      <w:r w:rsidRPr="00732C77">
        <w:rPr>
          <w:rFonts w:eastAsia="Calibri"/>
        </w:rPr>
        <w:t>15</w:t>
      </w:r>
      <w:r w:rsidR="00C012D3" w:rsidRPr="00732C77">
        <w:rPr>
          <w:rFonts w:eastAsia="Calibri"/>
        </w:rPr>
        <w:t>,</w:t>
      </w:r>
      <w:r w:rsidRPr="00732C77">
        <w:rPr>
          <w:rFonts w:eastAsia="Calibri"/>
        </w:rPr>
        <w:t>000</w:t>
      </w:r>
      <w:r w:rsidR="009C5855" w:rsidRPr="00732C77">
        <w:rPr>
          <w:rFonts w:eastAsia="Calibri"/>
        </w:rPr>
        <w:t xml:space="preserve"> </w:t>
      </w:r>
      <w:r w:rsidRPr="00732C77">
        <w:rPr>
          <w:rFonts w:eastAsia="Calibri"/>
        </w:rPr>
        <w:t>m</w:t>
      </w:r>
      <w:r w:rsidRPr="00732C77">
        <w:rPr>
          <w:rFonts w:eastAsia="Calibri"/>
          <w:vertAlign w:val="superscript"/>
        </w:rPr>
        <w:t>3</w:t>
      </w:r>
      <w:r w:rsidRPr="00732C77">
        <w:rPr>
          <w:rFonts w:eastAsia="Calibri"/>
        </w:rPr>
        <w:t>/(</w:t>
      </w:r>
      <w:proofErr w:type="spellStart"/>
      <w:r w:rsidRPr="00732C77">
        <w:rPr>
          <w:rFonts w:eastAsia="Calibri"/>
        </w:rPr>
        <w:t>mol</w:t>
      </w:r>
      <w:r w:rsidR="00C62BDE" w:rsidRPr="00732C77">
        <w:rPr>
          <w:rFonts w:eastAsia="Calibri" w:cs="Arial"/>
        </w:rPr>
        <w:t>·</w:t>
      </w:r>
      <w:r w:rsidRPr="00732C77">
        <w:rPr>
          <w:rFonts w:eastAsia="Calibri"/>
        </w:rPr>
        <w:t>s</w:t>
      </w:r>
      <w:proofErr w:type="spellEnd"/>
      <w:r w:rsidRPr="00732C77">
        <w:rPr>
          <w:rFonts w:eastAsia="Calibri"/>
        </w:rPr>
        <w:t xml:space="preserve">) are the reaction-rate pre-exponential factors </w:t>
      </w:r>
      <w:r w:rsidRPr="00732C77">
        <w:rPr>
          <w:rFonts w:eastAsia="Calibri"/>
          <w:highlight w:val="yellow"/>
        </w:rPr>
        <w:t xml:space="preserve">(Westley, </w:t>
      </w:r>
      <w:r w:rsidR="00C27DFF" w:rsidRPr="00732C77">
        <w:rPr>
          <w:rFonts w:eastAsia="Calibri"/>
          <w:highlight w:val="yellow"/>
        </w:rPr>
        <w:t>1980</w:t>
      </w:r>
      <w:r w:rsidRPr="00732C77">
        <w:rPr>
          <w:rFonts w:eastAsia="Calibri"/>
          <w:highlight w:val="yellow"/>
        </w:rPr>
        <w:t>).</w:t>
      </w:r>
    </w:p>
    <w:p w14:paraId="7AA18E23" w14:textId="07475A28" w:rsidR="002C6AD4" w:rsidRPr="00732C77" w:rsidRDefault="002C6AD4" w:rsidP="002C6AD4">
      <w:pPr>
        <w:tabs>
          <w:tab w:val="clear" w:pos="7100"/>
        </w:tabs>
        <w:autoSpaceDE w:val="0"/>
        <w:autoSpaceDN w:val="0"/>
        <w:adjustRightInd w:val="0"/>
        <w:spacing w:line="240" w:lineRule="auto"/>
        <w:rPr>
          <w:rFonts w:cs="Arial"/>
          <w:szCs w:val="18"/>
          <w:lang w:val="en-US" w:eastAsia="lv-LV"/>
        </w:rPr>
      </w:pPr>
      <w:r w:rsidRPr="00732C77">
        <w:rPr>
          <w:rFonts w:cs="Arial"/>
          <w:szCs w:val="18"/>
          <w:lang w:val="en-US" w:eastAsia="lv-LV"/>
        </w:rPr>
        <w:t>The input data for the simulation taken from the physical experiment</w:t>
      </w:r>
      <w:r w:rsidR="00744F8B" w:rsidRPr="00732C77">
        <w:rPr>
          <w:rFonts w:cs="Arial"/>
          <w:szCs w:val="18"/>
          <w:lang w:val="en-US" w:eastAsia="lv-LV"/>
        </w:rPr>
        <w:t xml:space="preserve"> at different amounts of biogas supply into the combustor is represented at Table 1.</w:t>
      </w:r>
    </w:p>
    <w:p w14:paraId="22D6DDE9" w14:textId="77777777" w:rsidR="002C6AD4" w:rsidRPr="00732C77" w:rsidRDefault="002C6AD4" w:rsidP="002C6AD4">
      <w:pPr>
        <w:pStyle w:val="CETTabletitle"/>
        <w:rPr>
          <w:lang w:val="en-US" w:eastAsia="lv-LV"/>
        </w:rPr>
      </w:pPr>
      <w:r w:rsidRPr="00732C77">
        <w:rPr>
          <w:lang w:val="en-US" w:eastAsia="lv-LV"/>
        </w:rPr>
        <w:t xml:space="preserve">Table 1: </w:t>
      </w:r>
      <w:r w:rsidR="009C5855" w:rsidRPr="00732C77">
        <w:rPr>
          <w:lang w:val="en-US" w:eastAsia="lv-LV"/>
        </w:rPr>
        <w:t>I</w:t>
      </w:r>
      <w:r w:rsidRPr="00732C77">
        <w:rPr>
          <w:lang w:val="en-US" w:eastAsia="lv-LV"/>
        </w:rPr>
        <w:t xml:space="preserve">nput data of the average values </w:t>
      </w:r>
      <w:r w:rsidR="00E21295" w:rsidRPr="00732C77">
        <w:rPr>
          <w:lang w:val="en-US" w:eastAsia="lv-LV"/>
        </w:rPr>
        <w:t>o</w:t>
      </w:r>
      <w:r w:rsidRPr="00732C77">
        <w:rPr>
          <w:lang w:val="en-US" w:eastAsia="lv-LV"/>
        </w:rPr>
        <w:t xml:space="preserve">f </w:t>
      </w:r>
      <w:r w:rsidR="009C5855" w:rsidRPr="00732C77">
        <w:rPr>
          <w:lang w:val="en-US" w:eastAsia="lv-LV"/>
        </w:rPr>
        <w:t xml:space="preserve">the </w:t>
      </w:r>
      <w:r w:rsidRPr="00732C77">
        <w:rPr>
          <w:lang w:val="en-US" w:eastAsia="lv-LV"/>
        </w:rPr>
        <w:t xml:space="preserve">molar density of </w:t>
      </w:r>
      <w:r w:rsidR="009C5855" w:rsidRPr="00732C77">
        <w:rPr>
          <w:lang w:val="en-US" w:eastAsia="lv-LV"/>
        </w:rPr>
        <w:t xml:space="preserve">the </w:t>
      </w:r>
      <w:r w:rsidRPr="00732C77">
        <w:rPr>
          <w:lang w:val="en-US" w:eastAsia="lv-LV"/>
        </w:rPr>
        <w:t>combustible volatiles (H</w:t>
      </w:r>
      <w:r w:rsidRPr="00732C77">
        <w:rPr>
          <w:vertAlign w:val="subscript"/>
          <w:lang w:val="en-US" w:eastAsia="lv-LV"/>
        </w:rPr>
        <w:t>2</w:t>
      </w:r>
      <w:r w:rsidRPr="00732C77">
        <w:rPr>
          <w:lang w:val="en-US" w:eastAsia="lv-LV"/>
        </w:rPr>
        <w:t xml:space="preserve"> and CO) for numerical simulation by varying the propane supply into the combustor (</w:t>
      </w:r>
      <w:proofErr w:type="spellStart"/>
      <w:r w:rsidRPr="00732C77">
        <w:rPr>
          <w:lang w:val="en-US" w:eastAsia="lv-LV"/>
        </w:rPr>
        <w:t>q</w:t>
      </w:r>
      <w:r w:rsidRPr="00732C77">
        <w:rPr>
          <w:vertAlign w:val="subscript"/>
          <w:lang w:val="en-US" w:eastAsia="lv-LV"/>
        </w:rPr>
        <w:t>prop</w:t>
      </w:r>
      <w:proofErr w:type="spellEnd"/>
      <w:r w:rsidRPr="00732C77">
        <w:rPr>
          <w:lang w:val="en-US" w:eastAsia="lv-LV"/>
        </w:rPr>
        <w:t>).</w:t>
      </w:r>
    </w:p>
    <w:tbl>
      <w:tblPr>
        <w:tblW w:w="5135" w:type="pct"/>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701"/>
        <w:gridCol w:w="1464"/>
        <w:gridCol w:w="1465"/>
        <w:gridCol w:w="1464"/>
        <w:gridCol w:w="1465"/>
        <w:gridCol w:w="1465"/>
      </w:tblGrid>
      <w:tr w:rsidR="002C6AD4" w:rsidRPr="00732C77" w14:paraId="477E48D0" w14:textId="77777777" w:rsidTr="004A11A8">
        <w:tc>
          <w:tcPr>
            <w:tcW w:w="942" w:type="pct"/>
            <w:tcBorders>
              <w:top w:val="single" w:sz="12" w:space="0" w:color="008000"/>
              <w:bottom w:val="single" w:sz="6" w:space="0" w:color="008000"/>
            </w:tcBorders>
            <w:shd w:val="clear" w:color="auto" w:fill="FFFFFF"/>
            <w:vAlign w:val="center"/>
          </w:tcPr>
          <w:p w14:paraId="280BFD9A" w14:textId="77777777" w:rsidR="002C6AD4" w:rsidRPr="00732C77" w:rsidRDefault="002C6AD4" w:rsidP="004A11A8">
            <w:pPr>
              <w:pStyle w:val="CETBodytext"/>
              <w:jc w:val="center"/>
              <w:rPr>
                <w:b/>
              </w:rPr>
            </w:pPr>
            <w:proofErr w:type="spellStart"/>
            <w:r w:rsidRPr="00732C77">
              <w:rPr>
                <w:rFonts w:cs="Arial"/>
                <w:b/>
                <w:szCs w:val="18"/>
                <w:lang w:eastAsia="lv-LV"/>
              </w:rPr>
              <w:t>q</w:t>
            </w:r>
            <w:r w:rsidRPr="00732C77">
              <w:rPr>
                <w:rFonts w:cs="Arial"/>
                <w:b/>
                <w:szCs w:val="18"/>
                <w:vertAlign w:val="subscript"/>
                <w:lang w:eastAsia="lv-LV"/>
              </w:rPr>
              <w:t>prop</w:t>
            </w:r>
            <w:proofErr w:type="spellEnd"/>
          </w:p>
        </w:tc>
        <w:tc>
          <w:tcPr>
            <w:tcW w:w="811" w:type="pct"/>
            <w:tcBorders>
              <w:top w:val="single" w:sz="12" w:space="0" w:color="008000"/>
              <w:bottom w:val="single" w:sz="6" w:space="0" w:color="008000"/>
            </w:tcBorders>
            <w:shd w:val="clear" w:color="auto" w:fill="FFFFFF"/>
            <w:vAlign w:val="center"/>
          </w:tcPr>
          <w:p w14:paraId="6F0CBB22" w14:textId="77777777" w:rsidR="002C6AD4" w:rsidRPr="00732C77" w:rsidRDefault="002C6AD4" w:rsidP="004A11A8">
            <w:pPr>
              <w:pStyle w:val="CETBodytext"/>
              <w:jc w:val="center"/>
              <w:rPr>
                <w:b/>
              </w:rPr>
            </w:pPr>
            <w:r w:rsidRPr="00732C77">
              <w:rPr>
                <w:rFonts w:cs="Arial"/>
                <w:b/>
                <w:szCs w:val="18"/>
                <w:lang w:eastAsia="lv-LV"/>
              </w:rPr>
              <w:t>0</w:t>
            </w:r>
            <w:r w:rsidR="00790C40" w:rsidRPr="00732C77">
              <w:rPr>
                <w:rFonts w:cs="Arial"/>
                <w:b/>
                <w:szCs w:val="18"/>
                <w:lang w:eastAsia="lv-LV"/>
              </w:rPr>
              <w:t xml:space="preserve"> </w:t>
            </w:r>
            <w:r w:rsidRPr="00732C77">
              <w:rPr>
                <w:rFonts w:cs="Arial"/>
                <w:b/>
                <w:szCs w:val="18"/>
                <w:lang w:eastAsia="lv-LV"/>
              </w:rPr>
              <w:t>l/min</w:t>
            </w:r>
          </w:p>
        </w:tc>
        <w:tc>
          <w:tcPr>
            <w:tcW w:w="812" w:type="pct"/>
            <w:tcBorders>
              <w:top w:val="single" w:sz="12" w:space="0" w:color="008000"/>
              <w:bottom w:val="single" w:sz="6" w:space="0" w:color="008000"/>
            </w:tcBorders>
            <w:shd w:val="clear" w:color="auto" w:fill="FFFFFF"/>
            <w:vAlign w:val="center"/>
          </w:tcPr>
          <w:p w14:paraId="5673FE69" w14:textId="77777777" w:rsidR="002C6AD4" w:rsidRPr="00732C77" w:rsidRDefault="002C6AD4" w:rsidP="004A11A8">
            <w:pPr>
              <w:pStyle w:val="CETBodytext"/>
              <w:jc w:val="center"/>
              <w:rPr>
                <w:b/>
              </w:rPr>
            </w:pPr>
            <w:r w:rsidRPr="00732C77">
              <w:rPr>
                <w:rFonts w:eastAsia="Calibri"/>
                <w:b/>
              </w:rPr>
              <w:t>0.325</w:t>
            </w:r>
            <w:r w:rsidR="00790C40" w:rsidRPr="00732C77">
              <w:rPr>
                <w:rFonts w:eastAsia="Calibri"/>
                <w:b/>
              </w:rPr>
              <w:t xml:space="preserve"> </w:t>
            </w:r>
            <w:r w:rsidRPr="00732C77">
              <w:rPr>
                <w:rFonts w:cs="Arial"/>
                <w:b/>
                <w:szCs w:val="18"/>
                <w:lang w:eastAsia="lv-LV"/>
              </w:rPr>
              <w:t>l/min</w:t>
            </w:r>
          </w:p>
        </w:tc>
        <w:tc>
          <w:tcPr>
            <w:tcW w:w="811" w:type="pct"/>
            <w:tcBorders>
              <w:top w:val="single" w:sz="12" w:space="0" w:color="008000"/>
              <w:bottom w:val="single" w:sz="6" w:space="0" w:color="008000"/>
            </w:tcBorders>
            <w:shd w:val="clear" w:color="auto" w:fill="FFFFFF"/>
            <w:vAlign w:val="center"/>
          </w:tcPr>
          <w:p w14:paraId="3AF3F41C" w14:textId="77777777" w:rsidR="002C6AD4" w:rsidRPr="00732C77" w:rsidRDefault="002C6AD4" w:rsidP="004A11A8">
            <w:pPr>
              <w:pStyle w:val="CETBodytext"/>
              <w:ind w:right="-1"/>
              <w:jc w:val="center"/>
              <w:rPr>
                <w:rFonts w:cs="Arial"/>
                <w:b/>
                <w:szCs w:val="18"/>
              </w:rPr>
            </w:pPr>
            <w:r w:rsidRPr="00732C77">
              <w:rPr>
                <w:rFonts w:eastAsia="Calibri"/>
                <w:b/>
              </w:rPr>
              <w:t>0.447</w:t>
            </w:r>
            <w:r w:rsidR="00790C40" w:rsidRPr="00732C77">
              <w:rPr>
                <w:rFonts w:cs="Arial"/>
                <w:b/>
                <w:szCs w:val="18"/>
                <w:lang w:eastAsia="lv-LV"/>
              </w:rPr>
              <w:t xml:space="preserve"> </w:t>
            </w:r>
            <w:r w:rsidRPr="00732C77">
              <w:rPr>
                <w:rFonts w:cs="Arial"/>
                <w:b/>
                <w:szCs w:val="18"/>
                <w:lang w:eastAsia="lv-LV"/>
              </w:rPr>
              <w:t>l/min</w:t>
            </w:r>
          </w:p>
        </w:tc>
        <w:tc>
          <w:tcPr>
            <w:tcW w:w="812" w:type="pct"/>
            <w:tcBorders>
              <w:top w:val="single" w:sz="12" w:space="0" w:color="008000"/>
              <w:bottom w:val="single" w:sz="6" w:space="0" w:color="008000"/>
            </w:tcBorders>
            <w:shd w:val="clear" w:color="auto" w:fill="FFFFFF"/>
            <w:vAlign w:val="center"/>
          </w:tcPr>
          <w:p w14:paraId="3BE8BA94" w14:textId="77777777" w:rsidR="002C6AD4" w:rsidRPr="00732C77" w:rsidRDefault="002C6AD4" w:rsidP="004A11A8">
            <w:pPr>
              <w:pStyle w:val="CETBodytext"/>
              <w:ind w:right="-1"/>
              <w:jc w:val="center"/>
              <w:rPr>
                <w:rFonts w:cs="Arial"/>
                <w:b/>
                <w:szCs w:val="18"/>
              </w:rPr>
            </w:pPr>
            <w:r w:rsidRPr="00732C77">
              <w:rPr>
                <w:rFonts w:eastAsia="Calibri"/>
                <w:b/>
              </w:rPr>
              <w:t>0.545</w:t>
            </w:r>
            <w:r w:rsidR="00790C40" w:rsidRPr="00732C77">
              <w:rPr>
                <w:rFonts w:cs="Arial"/>
                <w:b/>
                <w:szCs w:val="18"/>
                <w:lang w:eastAsia="lv-LV"/>
              </w:rPr>
              <w:t xml:space="preserve"> </w:t>
            </w:r>
            <w:r w:rsidRPr="00732C77">
              <w:rPr>
                <w:rFonts w:cs="Arial"/>
                <w:b/>
                <w:szCs w:val="18"/>
                <w:lang w:eastAsia="lv-LV"/>
              </w:rPr>
              <w:t>l/min</w:t>
            </w:r>
          </w:p>
        </w:tc>
        <w:tc>
          <w:tcPr>
            <w:tcW w:w="812" w:type="pct"/>
            <w:tcBorders>
              <w:top w:val="single" w:sz="12" w:space="0" w:color="008000"/>
              <w:bottom w:val="single" w:sz="6" w:space="0" w:color="008000"/>
            </w:tcBorders>
            <w:shd w:val="clear" w:color="auto" w:fill="FFFFFF"/>
            <w:vAlign w:val="center"/>
          </w:tcPr>
          <w:p w14:paraId="6A4A8286" w14:textId="77777777" w:rsidR="002C6AD4" w:rsidRPr="00732C77" w:rsidRDefault="002C6AD4" w:rsidP="004A11A8">
            <w:pPr>
              <w:pStyle w:val="CETBodytext"/>
              <w:ind w:right="-1"/>
              <w:jc w:val="center"/>
              <w:rPr>
                <w:rFonts w:cs="Arial"/>
                <w:b/>
                <w:szCs w:val="18"/>
                <w:lang w:eastAsia="lv-LV"/>
              </w:rPr>
            </w:pPr>
            <w:r w:rsidRPr="00732C77">
              <w:rPr>
                <w:rFonts w:eastAsia="Calibri"/>
                <w:b/>
              </w:rPr>
              <w:t>0.619</w:t>
            </w:r>
            <w:r w:rsidR="00790C40" w:rsidRPr="00732C77">
              <w:rPr>
                <w:rFonts w:eastAsia="Calibri"/>
                <w:b/>
              </w:rPr>
              <w:t xml:space="preserve"> </w:t>
            </w:r>
            <w:r w:rsidRPr="00732C77">
              <w:rPr>
                <w:rFonts w:cs="Arial"/>
                <w:b/>
                <w:szCs w:val="18"/>
                <w:lang w:eastAsia="lv-LV"/>
              </w:rPr>
              <w:t>l/min</w:t>
            </w:r>
          </w:p>
        </w:tc>
      </w:tr>
      <w:tr w:rsidR="002C6AD4" w:rsidRPr="00732C77" w14:paraId="713B80F4" w14:textId="77777777" w:rsidTr="004A11A8">
        <w:tc>
          <w:tcPr>
            <w:tcW w:w="942" w:type="pct"/>
            <w:shd w:val="clear" w:color="auto" w:fill="FFFFFF"/>
            <w:vAlign w:val="center"/>
          </w:tcPr>
          <w:p w14:paraId="52BC303F" w14:textId="77777777" w:rsidR="002C6AD4" w:rsidRPr="00732C77" w:rsidRDefault="002C6AD4" w:rsidP="004A11A8">
            <w:pPr>
              <w:pStyle w:val="CETBodytext"/>
              <w:tabs>
                <w:tab w:val="left" w:pos="851"/>
              </w:tabs>
              <w:jc w:val="center"/>
            </w:pPr>
            <w:r w:rsidRPr="00732C77">
              <w:rPr>
                <w:rFonts w:cs="Arial"/>
                <w:szCs w:val="18"/>
                <w:lang w:eastAsia="lv-LV"/>
              </w:rPr>
              <w:t>C’</w:t>
            </w:r>
            <w:r w:rsidRPr="00732C77">
              <w:rPr>
                <w:rFonts w:cs="Arial"/>
                <w:szCs w:val="18"/>
                <w:vertAlign w:val="subscript"/>
                <w:lang w:eastAsia="lv-LV"/>
              </w:rPr>
              <w:t>1</w:t>
            </w:r>
            <w:r w:rsidRPr="00732C77">
              <w:rPr>
                <w:rFonts w:cs="Arial"/>
                <w:szCs w:val="18"/>
                <w:lang w:eastAsia="lv-LV"/>
              </w:rPr>
              <w:t xml:space="preserve"> (H</w:t>
            </w:r>
            <w:r w:rsidRPr="00732C77">
              <w:rPr>
                <w:rFonts w:cs="Arial"/>
                <w:szCs w:val="18"/>
                <w:vertAlign w:val="subscript"/>
                <w:lang w:eastAsia="lv-LV"/>
              </w:rPr>
              <w:t>2</w:t>
            </w:r>
            <w:r w:rsidRPr="00732C77">
              <w:rPr>
                <w:rFonts w:cs="Arial"/>
                <w:szCs w:val="18"/>
                <w:lang w:eastAsia="lv-LV"/>
              </w:rPr>
              <w:t>)</w:t>
            </w:r>
            <w:r w:rsidR="00790C40" w:rsidRPr="00732C77">
              <w:rPr>
                <w:rFonts w:cs="Arial"/>
                <w:szCs w:val="18"/>
                <w:lang w:eastAsia="lv-LV"/>
              </w:rPr>
              <w:t xml:space="preserve">, </w:t>
            </w:r>
            <w:r w:rsidRPr="00732C77">
              <w:rPr>
                <w:rFonts w:cs="Arial"/>
                <w:szCs w:val="18"/>
                <w:lang w:eastAsia="lv-LV"/>
              </w:rPr>
              <w:t>mol/m</w:t>
            </w:r>
            <w:r w:rsidRPr="00732C77">
              <w:rPr>
                <w:rFonts w:cs="Arial"/>
                <w:szCs w:val="18"/>
                <w:vertAlign w:val="superscript"/>
                <w:lang w:eastAsia="lv-LV"/>
              </w:rPr>
              <w:t>3</w:t>
            </w:r>
          </w:p>
        </w:tc>
        <w:tc>
          <w:tcPr>
            <w:tcW w:w="811" w:type="pct"/>
            <w:shd w:val="clear" w:color="auto" w:fill="FFFFFF"/>
            <w:vAlign w:val="center"/>
          </w:tcPr>
          <w:p w14:paraId="1893D52E" w14:textId="77777777" w:rsidR="002C6AD4" w:rsidRPr="00732C77" w:rsidRDefault="002C6AD4" w:rsidP="004A11A8">
            <w:pPr>
              <w:pStyle w:val="CETBodytext"/>
              <w:jc w:val="center"/>
            </w:pPr>
            <w:r w:rsidRPr="00732C77">
              <w:rPr>
                <w:rFonts w:eastAsia="Calibri"/>
              </w:rPr>
              <w:t>0.990</w:t>
            </w:r>
          </w:p>
        </w:tc>
        <w:tc>
          <w:tcPr>
            <w:tcW w:w="812" w:type="pct"/>
            <w:shd w:val="clear" w:color="auto" w:fill="FFFFFF"/>
            <w:vAlign w:val="center"/>
          </w:tcPr>
          <w:p w14:paraId="7A65F596" w14:textId="77777777" w:rsidR="002C6AD4" w:rsidRPr="00732C77" w:rsidRDefault="002C6AD4" w:rsidP="004A11A8">
            <w:pPr>
              <w:pStyle w:val="CETBodytext"/>
              <w:jc w:val="center"/>
            </w:pPr>
            <w:r w:rsidRPr="00732C77">
              <w:rPr>
                <w:rFonts w:eastAsia="Calibri"/>
              </w:rPr>
              <w:t>1.100</w:t>
            </w:r>
          </w:p>
        </w:tc>
        <w:tc>
          <w:tcPr>
            <w:tcW w:w="811" w:type="pct"/>
            <w:shd w:val="clear" w:color="auto" w:fill="FFFFFF"/>
            <w:vAlign w:val="center"/>
          </w:tcPr>
          <w:p w14:paraId="348B7E51" w14:textId="77777777" w:rsidR="002C6AD4" w:rsidRPr="00732C77" w:rsidRDefault="002C6AD4" w:rsidP="004A11A8">
            <w:pPr>
              <w:pStyle w:val="CETBodytext"/>
              <w:ind w:right="-1"/>
              <w:jc w:val="center"/>
              <w:rPr>
                <w:rFonts w:cs="Arial"/>
                <w:szCs w:val="18"/>
              </w:rPr>
            </w:pPr>
            <w:r w:rsidRPr="00732C77">
              <w:rPr>
                <w:rFonts w:eastAsia="Calibri"/>
              </w:rPr>
              <w:t>1.045</w:t>
            </w:r>
          </w:p>
        </w:tc>
        <w:tc>
          <w:tcPr>
            <w:tcW w:w="812" w:type="pct"/>
            <w:shd w:val="clear" w:color="auto" w:fill="FFFFFF"/>
            <w:vAlign w:val="center"/>
          </w:tcPr>
          <w:p w14:paraId="6679C8F5" w14:textId="77777777" w:rsidR="002C6AD4" w:rsidRPr="00732C77" w:rsidRDefault="002C6AD4" w:rsidP="004A11A8">
            <w:pPr>
              <w:pStyle w:val="CETBodytext"/>
              <w:ind w:right="-1"/>
              <w:jc w:val="center"/>
              <w:rPr>
                <w:rFonts w:cs="Arial"/>
                <w:szCs w:val="18"/>
              </w:rPr>
            </w:pPr>
            <w:r w:rsidRPr="00732C77">
              <w:rPr>
                <w:rFonts w:eastAsia="Calibri"/>
              </w:rPr>
              <w:t>1.345</w:t>
            </w:r>
          </w:p>
        </w:tc>
        <w:tc>
          <w:tcPr>
            <w:tcW w:w="812" w:type="pct"/>
            <w:shd w:val="clear" w:color="auto" w:fill="FFFFFF"/>
            <w:vAlign w:val="center"/>
          </w:tcPr>
          <w:p w14:paraId="691F4F8B" w14:textId="77777777" w:rsidR="002C6AD4" w:rsidRPr="00732C77" w:rsidRDefault="002C6AD4" w:rsidP="004A11A8">
            <w:pPr>
              <w:pStyle w:val="CETBodytext"/>
              <w:ind w:right="-1"/>
              <w:jc w:val="center"/>
              <w:rPr>
                <w:rFonts w:cs="Arial"/>
                <w:szCs w:val="18"/>
                <w:lang w:eastAsia="lv-LV"/>
              </w:rPr>
            </w:pPr>
            <w:r w:rsidRPr="00732C77">
              <w:rPr>
                <w:rFonts w:eastAsia="Calibri"/>
              </w:rPr>
              <w:t>1.270</w:t>
            </w:r>
          </w:p>
        </w:tc>
      </w:tr>
      <w:tr w:rsidR="002C6AD4" w:rsidRPr="00732C77" w14:paraId="23AFC103" w14:textId="77777777" w:rsidTr="004A11A8">
        <w:tc>
          <w:tcPr>
            <w:tcW w:w="942" w:type="pct"/>
            <w:shd w:val="clear" w:color="auto" w:fill="FFFFFF"/>
            <w:vAlign w:val="center"/>
          </w:tcPr>
          <w:p w14:paraId="12CEFB57" w14:textId="77777777" w:rsidR="002C6AD4" w:rsidRPr="00732C77" w:rsidRDefault="002C6AD4" w:rsidP="004A11A8">
            <w:pPr>
              <w:pStyle w:val="CETBodytext"/>
              <w:tabs>
                <w:tab w:val="left" w:pos="851"/>
              </w:tabs>
              <w:ind w:right="-1"/>
              <w:jc w:val="center"/>
              <w:rPr>
                <w:rFonts w:cs="Arial"/>
                <w:szCs w:val="18"/>
              </w:rPr>
            </w:pPr>
            <w:r w:rsidRPr="00732C77">
              <w:rPr>
                <w:rFonts w:cs="Arial"/>
                <w:szCs w:val="18"/>
                <w:lang w:eastAsia="lv-LV"/>
              </w:rPr>
              <w:t>C’</w:t>
            </w:r>
            <w:r w:rsidRPr="00732C77">
              <w:rPr>
                <w:rFonts w:cs="Arial"/>
                <w:szCs w:val="18"/>
                <w:vertAlign w:val="subscript"/>
                <w:lang w:eastAsia="lv-LV"/>
              </w:rPr>
              <w:t>5</w:t>
            </w:r>
            <w:r w:rsidRPr="00732C77">
              <w:rPr>
                <w:rFonts w:cs="Arial"/>
                <w:szCs w:val="18"/>
                <w:lang w:eastAsia="lv-LV"/>
              </w:rPr>
              <w:t xml:space="preserve"> (CO),</w:t>
            </w:r>
            <w:r w:rsidR="00790C40" w:rsidRPr="00732C77">
              <w:rPr>
                <w:rFonts w:cs="Arial"/>
                <w:szCs w:val="18"/>
                <w:lang w:eastAsia="lv-LV"/>
              </w:rPr>
              <w:t xml:space="preserve"> </w:t>
            </w:r>
            <w:r w:rsidRPr="00732C77">
              <w:rPr>
                <w:rFonts w:cs="Arial"/>
                <w:szCs w:val="18"/>
                <w:lang w:eastAsia="lv-LV"/>
              </w:rPr>
              <w:t>mol/m</w:t>
            </w:r>
            <w:r w:rsidRPr="00732C77">
              <w:rPr>
                <w:rFonts w:cs="Arial"/>
                <w:szCs w:val="18"/>
                <w:vertAlign w:val="superscript"/>
                <w:lang w:eastAsia="lv-LV"/>
              </w:rPr>
              <w:t>3</w:t>
            </w:r>
          </w:p>
        </w:tc>
        <w:tc>
          <w:tcPr>
            <w:tcW w:w="811" w:type="pct"/>
            <w:shd w:val="clear" w:color="auto" w:fill="FFFFFF"/>
            <w:vAlign w:val="center"/>
          </w:tcPr>
          <w:p w14:paraId="298D0542" w14:textId="77777777" w:rsidR="002C6AD4" w:rsidRPr="00732C77" w:rsidRDefault="002C6AD4" w:rsidP="004A11A8">
            <w:pPr>
              <w:pStyle w:val="CETBodytext"/>
              <w:ind w:right="-1"/>
              <w:jc w:val="center"/>
              <w:rPr>
                <w:rFonts w:cs="Arial"/>
                <w:szCs w:val="18"/>
              </w:rPr>
            </w:pPr>
            <w:r w:rsidRPr="00732C77">
              <w:rPr>
                <w:rFonts w:eastAsia="Calibri"/>
              </w:rPr>
              <w:t>1.251</w:t>
            </w:r>
          </w:p>
        </w:tc>
        <w:tc>
          <w:tcPr>
            <w:tcW w:w="812" w:type="pct"/>
            <w:shd w:val="clear" w:color="auto" w:fill="FFFFFF"/>
            <w:vAlign w:val="center"/>
          </w:tcPr>
          <w:p w14:paraId="220F87D9" w14:textId="77777777" w:rsidR="002C6AD4" w:rsidRPr="00732C77" w:rsidRDefault="002C6AD4" w:rsidP="004A11A8">
            <w:pPr>
              <w:pStyle w:val="CETBodytext"/>
              <w:ind w:right="-1"/>
              <w:jc w:val="center"/>
              <w:rPr>
                <w:rFonts w:cs="Arial"/>
                <w:szCs w:val="18"/>
              </w:rPr>
            </w:pPr>
            <w:r w:rsidRPr="00732C77">
              <w:rPr>
                <w:rFonts w:eastAsia="Calibri"/>
              </w:rPr>
              <w:t>1.513</w:t>
            </w:r>
          </w:p>
        </w:tc>
        <w:tc>
          <w:tcPr>
            <w:tcW w:w="811" w:type="pct"/>
            <w:shd w:val="clear" w:color="auto" w:fill="FFFFFF"/>
            <w:vAlign w:val="center"/>
          </w:tcPr>
          <w:p w14:paraId="48DB65A0" w14:textId="77777777" w:rsidR="002C6AD4" w:rsidRPr="00732C77" w:rsidRDefault="002C6AD4" w:rsidP="004A11A8">
            <w:pPr>
              <w:pStyle w:val="CETBodytext"/>
              <w:ind w:right="-1"/>
              <w:jc w:val="center"/>
              <w:rPr>
                <w:rFonts w:cs="Arial"/>
                <w:szCs w:val="18"/>
              </w:rPr>
            </w:pPr>
            <w:r w:rsidRPr="00732C77">
              <w:rPr>
                <w:rFonts w:eastAsia="Calibri"/>
              </w:rPr>
              <w:t>1.410</w:t>
            </w:r>
          </w:p>
        </w:tc>
        <w:tc>
          <w:tcPr>
            <w:tcW w:w="812" w:type="pct"/>
            <w:shd w:val="clear" w:color="auto" w:fill="FFFFFF"/>
            <w:vAlign w:val="center"/>
          </w:tcPr>
          <w:p w14:paraId="23D68424" w14:textId="77777777" w:rsidR="002C6AD4" w:rsidRPr="00732C77" w:rsidRDefault="002C6AD4" w:rsidP="004A11A8">
            <w:pPr>
              <w:pStyle w:val="CETBodytext"/>
              <w:ind w:right="-1"/>
              <w:jc w:val="center"/>
              <w:rPr>
                <w:rFonts w:cs="Arial"/>
                <w:szCs w:val="18"/>
              </w:rPr>
            </w:pPr>
            <w:r w:rsidRPr="00732C77">
              <w:rPr>
                <w:rFonts w:eastAsia="Calibri"/>
              </w:rPr>
              <w:t>1.821</w:t>
            </w:r>
          </w:p>
        </w:tc>
        <w:tc>
          <w:tcPr>
            <w:tcW w:w="812" w:type="pct"/>
            <w:shd w:val="clear" w:color="auto" w:fill="FFFFFF"/>
            <w:vAlign w:val="center"/>
          </w:tcPr>
          <w:p w14:paraId="77982AD2" w14:textId="77777777" w:rsidR="002C6AD4" w:rsidRPr="00732C77" w:rsidRDefault="002C6AD4" w:rsidP="004A11A8">
            <w:pPr>
              <w:pStyle w:val="CETBodytext"/>
              <w:ind w:right="-1"/>
              <w:jc w:val="center"/>
              <w:rPr>
                <w:rFonts w:cs="Arial"/>
                <w:szCs w:val="18"/>
                <w:lang w:eastAsia="lv-LV"/>
              </w:rPr>
            </w:pPr>
            <w:r w:rsidRPr="00732C77">
              <w:rPr>
                <w:rFonts w:eastAsia="Calibri"/>
              </w:rPr>
              <w:t>1.780</w:t>
            </w:r>
          </w:p>
        </w:tc>
      </w:tr>
    </w:tbl>
    <w:p w14:paraId="288C5A58" w14:textId="77777777" w:rsidR="002C6AD4" w:rsidRPr="00732C77" w:rsidRDefault="002C6AD4" w:rsidP="00FF13D9">
      <w:pPr>
        <w:pStyle w:val="CETBodytext"/>
        <w:rPr>
          <w:rFonts w:eastAsia="Calibri"/>
        </w:rPr>
      </w:pPr>
    </w:p>
    <w:p w14:paraId="2B72BC09" w14:textId="5FE098A4" w:rsidR="00FF13D9" w:rsidRPr="00732C77" w:rsidRDefault="00FF13D9" w:rsidP="00FF13D9">
      <w:pPr>
        <w:pStyle w:val="CETBodytext"/>
        <w:rPr>
          <w:rFonts w:eastAsia="Calibri"/>
        </w:rPr>
      </w:pPr>
      <w:r w:rsidRPr="00732C77">
        <w:rPr>
          <w:rFonts w:eastAsia="Calibri"/>
        </w:rPr>
        <w:t xml:space="preserve">These values </w:t>
      </w:r>
      <w:r w:rsidR="00175342" w:rsidRPr="00732C77">
        <w:rPr>
          <w:rFonts w:eastAsia="Calibri"/>
        </w:rPr>
        <w:t>we</w:t>
      </w:r>
      <w:r w:rsidRPr="00732C77">
        <w:rPr>
          <w:rFonts w:eastAsia="Calibri"/>
        </w:rPr>
        <w:t xml:space="preserve">re used to describe the inlet conditions (decreasing the </w:t>
      </w:r>
      <w:r w:rsidR="00175342" w:rsidRPr="00732C77">
        <w:rPr>
          <w:rFonts w:eastAsia="Calibri"/>
        </w:rPr>
        <w:t xml:space="preserve">concentration </w:t>
      </w:r>
      <w:r w:rsidRPr="00732C77">
        <w:rPr>
          <w:rFonts w:eastAsia="Calibri"/>
        </w:rPr>
        <w:t xml:space="preserve">values 4 times) of </w:t>
      </w:r>
      <w:r w:rsidR="00175342" w:rsidRPr="00732C77">
        <w:rPr>
          <w:rFonts w:eastAsia="Calibri"/>
        </w:rPr>
        <w:t xml:space="preserve">the </w:t>
      </w:r>
      <w:r w:rsidRPr="00732C77">
        <w:rPr>
          <w:rFonts w:eastAsia="Calibri"/>
        </w:rPr>
        <w:t>combustion processes. At the inlet of the combustor</w:t>
      </w:r>
      <w:r w:rsidR="00175342" w:rsidRPr="00732C77">
        <w:rPr>
          <w:rFonts w:eastAsia="Calibri"/>
        </w:rPr>
        <w:t>,</w:t>
      </w:r>
      <w:r w:rsidRPr="00732C77">
        <w:rPr>
          <w:rFonts w:eastAsia="Calibri"/>
        </w:rPr>
        <w:t xml:space="preserve"> the mole fractions of </w:t>
      </w:r>
      <w:r w:rsidR="00175342" w:rsidRPr="00732C77">
        <w:rPr>
          <w:rFonts w:eastAsia="Calibri"/>
        </w:rPr>
        <w:t xml:space="preserve">the </w:t>
      </w:r>
      <w:r w:rsidRPr="00732C77">
        <w:rPr>
          <w:rFonts w:eastAsia="Calibri"/>
        </w:rPr>
        <w:t>reactants H</w:t>
      </w:r>
      <w:r w:rsidRPr="00732C77">
        <w:rPr>
          <w:rFonts w:eastAsia="Calibri"/>
          <w:vertAlign w:val="subscript"/>
        </w:rPr>
        <w:t>2</w:t>
      </w:r>
      <w:r w:rsidRPr="00732C77">
        <w:rPr>
          <w:rFonts w:eastAsia="Calibri"/>
        </w:rPr>
        <w:t>, OH and CO (C</w:t>
      </w:r>
      <w:r w:rsidR="002C6AD4" w:rsidRPr="00732C77">
        <w:rPr>
          <w:rFonts w:asciiTheme="majorHAnsi" w:eastAsia="Calibri" w:hAnsiTheme="majorHAnsi"/>
          <w:i/>
          <w:vertAlign w:val="subscript"/>
        </w:rPr>
        <w:t>k</w:t>
      </w:r>
      <w:r w:rsidRPr="00732C77">
        <w:rPr>
          <w:rFonts w:eastAsia="Calibri"/>
        </w:rPr>
        <w:t>, k</w:t>
      </w:r>
      <w:r w:rsidR="002C6AD4" w:rsidRPr="00732C77">
        <w:rPr>
          <w:rFonts w:eastAsia="Calibri"/>
        </w:rPr>
        <w:t xml:space="preserve"> = [1; 6]</w:t>
      </w:r>
      <w:r w:rsidRPr="00732C77">
        <w:rPr>
          <w:rFonts w:eastAsia="Calibri"/>
        </w:rPr>
        <w:t xml:space="preserve">) satisfy </w:t>
      </w:r>
      <w:r w:rsidR="002C6AD4" w:rsidRPr="00732C77">
        <w:rPr>
          <w:rFonts w:eastAsia="Calibri"/>
        </w:rPr>
        <w:t xml:space="preserve">the </w:t>
      </w:r>
      <w:r w:rsidRPr="00732C77">
        <w:rPr>
          <w:rFonts w:eastAsia="Calibri"/>
        </w:rPr>
        <w:t>condition C</w:t>
      </w:r>
      <w:r w:rsidRPr="00732C77">
        <w:rPr>
          <w:rFonts w:eastAsia="Calibri"/>
          <w:vertAlign w:val="subscript"/>
        </w:rPr>
        <w:t>1</w:t>
      </w:r>
      <w:r w:rsidR="002C6AD4" w:rsidRPr="00732C77">
        <w:rPr>
          <w:rFonts w:eastAsia="Calibri"/>
        </w:rPr>
        <w:t xml:space="preserve"> </w:t>
      </w:r>
      <w:r w:rsidRPr="00732C77">
        <w:rPr>
          <w:rFonts w:eastAsia="Calibri"/>
        </w:rPr>
        <w:t>+</w:t>
      </w:r>
      <w:r w:rsidR="002C6AD4" w:rsidRPr="00732C77">
        <w:rPr>
          <w:rFonts w:eastAsia="Calibri"/>
        </w:rPr>
        <w:t xml:space="preserve"> </w:t>
      </w:r>
      <w:r w:rsidRPr="00732C77">
        <w:rPr>
          <w:rFonts w:eastAsia="Calibri"/>
        </w:rPr>
        <w:t>C</w:t>
      </w:r>
      <w:r w:rsidRPr="00732C77">
        <w:rPr>
          <w:rFonts w:eastAsia="Calibri"/>
          <w:vertAlign w:val="subscript"/>
        </w:rPr>
        <w:t>2</w:t>
      </w:r>
      <w:r w:rsidRPr="00732C77">
        <w:rPr>
          <w:rFonts w:eastAsia="Calibri"/>
        </w:rPr>
        <w:t xml:space="preserve"> +</w:t>
      </w:r>
      <w:r w:rsidR="002C6AD4" w:rsidRPr="00732C77">
        <w:rPr>
          <w:rFonts w:eastAsia="Calibri"/>
        </w:rPr>
        <w:t xml:space="preserve"> </w:t>
      </w:r>
      <w:r w:rsidRPr="00732C77">
        <w:rPr>
          <w:rFonts w:eastAsia="Calibri"/>
        </w:rPr>
        <w:t>C</w:t>
      </w:r>
      <w:r w:rsidRPr="00732C77">
        <w:rPr>
          <w:rFonts w:eastAsia="Calibri"/>
          <w:vertAlign w:val="subscript"/>
        </w:rPr>
        <w:t>5</w:t>
      </w:r>
      <w:r w:rsidR="002C6AD4" w:rsidRPr="00732C77">
        <w:rPr>
          <w:rFonts w:eastAsia="Calibri"/>
        </w:rPr>
        <w:t xml:space="preserve"> </w:t>
      </w:r>
      <w:r w:rsidRPr="00732C77">
        <w:rPr>
          <w:rFonts w:eastAsia="Calibri"/>
        </w:rPr>
        <w:t>=</w:t>
      </w:r>
      <w:r w:rsidR="002C6AD4" w:rsidRPr="00732C77">
        <w:rPr>
          <w:rFonts w:eastAsia="Calibri"/>
        </w:rPr>
        <w:t xml:space="preserve"> </w:t>
      </w:r>
      <w:r w:rsidRPr="00732C77">
        <w:rPr>
          <w:rFonts w:eastAsia="Calibri"/>
        </w:rPr>
        <w:t>1, whe</w:t>
      </w:r>
      <w:r w:rsidR="00175342" w:rsidRPr="00732C77">
        <w:rPr>
          <w:rFonts w:eastAsia="Calibri"/>
        </w:rPr>
        <w:t>reas</w:t>
      </w:r>
      <w:r w:rsidRPr="00732C77">
        <w:rPr>
          <w:rFonts w:eastAsia="Calibri"/>
        </w:rPr>
        <w:t xml:space="preserve"> the mass fractions of the products H</w:t>
      </w:r>
      <w:r w:rsidRPr="00732C77">
        <w:rPr>
          <w:rFonts w:eastAsia="Calibri"/>
          <w:vertAlign w:val="subscript"/>
        </w:rPr>
        <w:t>2</w:t>
      </w:r>
      <w:r w:rsidRPr="00732C77">
        <w:rPr>
          <w:rFonts w:eastAsia="Calibri"/>
        </w:rPr>
        <w:t>O, H and CO</w:t>
      </w:r>
      <w:r w:rsidRPr="00732C77">
        <w:rPr>
          <w:rFonts w:eastAsia="Calibri"/>
          <w:vertAlign w:val="subscript"/>
        </w:rPr>
        <w:t>2</w:t>
      </w:r>
      <w:r w:rsidRPr="00732C77">
        <w:rPr>
          <w:rFonts w:eastAsia="Calibri"/>
        </w:rPr>
        <w:t xml:space="preserve"> </w:t>
      </w:r>
      <w:r w:rsidR="00A36E97" w:rsidRPr="00732C77">
        <w:rPr>
          <w:rFonts w:eastAsia="Calibri" w:cs="Arial"/>
        </w:rPr>
        <w:t>–</w:t>
      </w:r>
      <w:r w:rsidR="00A36E97" w:rsidRPr="00732C77">
        <w:rPr>
          <w:rFonts w:eastAsia="Calibri"/>
        </w:rPr>
        <w:t xml:space="preserve"> </w:t>
      </w:r>
      <w:r w:rsidRPr="00732C77">
        <w:rPr>
          <w:rFonts w:eastAsia="Calibri"/>
        </w:rPr>
        <w:t>C</w:t>
      </w:r>
      <w:r w:rsidRPr="00732C77">
        <w:rPr>
          <w:rFonts w:eastAsia="Calibri"/>
          <w:vertAlign w:val="subscript"/>
        </w:rPr>
        <w:t>3</w:t>
      </w:r>
      <w:r w:rsidR="002C6AD4" w:rsidRPr="00732C77">
        <w:rPr>
          <w:rFonts w:eastAsia="Calibri"/>
        </w:rPr>
        <w:t xml:space="preserve"> </w:t>
      </w:r>
      <w:r w:rsidRPr="00732C77">
        <w:rPr>
          <w:rFonts w:eastAsia="Calibri"/>
        </w:rPr>
        <w:t>=</w:t>
      </w:r>
      <w:r w:rsidR="002C6AD4" w:rsidRPr="00732C77">
        <w:rPr>
          <w:rFonts w:eastAsia="Calibri"/>
        </w:rPr>
        <w:t xml:space="preserve"> </w:t>
      </w:r>
      <w:r w:rsidRPr="00732C77">
        <w:rPr>
          <w:rFonts w:eastAsia="Calibri"/>
        </w:rPr>
        <w:t>C</w:t>
      </w:r>
      <w:r w:rsidRPr="00732C77">
        <w:rPr>
          <w:rFonts w:eastAsia="Calibri"/>
          <w:vertAlign w:val="subscript"/>
        </w:rPr>
        <w:t>4</w:t>
      </w:r>
      <w:r w:rsidR="002C6AD4" w:rsidRPr="00732C77">
        <w:rPr>
          <w:rFonts w:eastAsia="Calibri"/>
        </w:rPr>
        <w:t xml:space="preserve"> </w:t>
      </w:r>
      <w:r w:rsidRPr="00732C77">
        <w:rPr>
          <w:rFonts w:eastAsia="Calibri"/>
        </w:rPr>
        <w:t>=</w:t>
      </w:r>
      <w:r w:rsidR="002C6AD4" w:rsidRPr="00732C77">
        <w:rPr>
          <w:rFonts w:eastAsia="Calibri"/>
        </w:rPr>
        <w:t xml:space="preserve"> </w:t>
      </w:r>
      <w:r w:rsidRPr="00732C77">
        <w:rPr>
          <w:rFonts w:eastAsia="Calibri"/>
        </w:rPr>
        <w:t>C</w:t>
      </w:r>
      <w:r w:rsidRPr="00732C77">
        <w:rPr>
          <w:rFonts w:eastAsia="Calibri"/>
          <w:vertAlign w:val="subscript"/>
        </w:rPr>
        <w:t>6</w:t>
      </w:r>
      <w:r w:rsidR="002C6AD4" w:rsidRPr="00732C77">
        <w:rPr>
          <w:rFonts w:eastAsia="Calibri"/>
        </w:rPr>
        <w:t xml:space="preserve"> </w:t>
      </w:r>
      <w:r w:rsidRPr="00732C77">
        <w:rPr>
          <w:rFonts w:eastAsia="Calibri"/>
        </w:rPr>
        <w:t>=</w:t>
      </w:r>
      <w:r w:rsidR="002C6AD4" w:rsidRPr="00732C77">
        <w:rPr>
          <w:rFonts w:eastAsia="Calibri"/>
        </w:rPr>
        <w:t xml:space="preserve"> </w:t>
      </w:r>
      <w:r w:rsidRPr="00732C77">
        <w:rPr>
          <w:rFonts w:eastAsia="Calibri"/>
        </w:rPr>
        <w:t>0</w:t>
      </w:r>
      <w:r w:rsidR="002C6AD4" w:rsidRPr="00732C77">
        <w:rPr>
          <w:rFonts w:eastAsia="Calibri"/>
        </w:rPr>
        <w:t>.</w:t>
      </w:r>
      <w:r w:rsidRPr="00732C77">
        <w:rPr>
          <w:rFonts w:eastAsia="Calibri"/>
        </w:rPr>
        <w:t xml:space="preserve"> For</w:t>
      </w:r>
      <w:r w:rsidR="002C6AD4" w:rsidRPr="00732C77">
        <w:rPr>
          <w:rFonts w:eastAsia="Calibri"/>
        </w:rPr>
        <w:t xml:space="preserve"> </w:t>
      </w:r>
      <w:r w:rsidRPr="00732C77">
        <w:rPr>
          <w:rFonts w:eastAsia="Calibri"/>
        </w:rPr>
        <w:t>2D modelling</w:t>
      </w:r>
      <w:r w:rsidR="00175342" w:rsidRPr="00732C77">
        <w:rPr>
          <w:rFonts w:eastAsia="Calibri"/>
        </w:rPr>
        <w:t>,</w:t>
      </w:r>
      <w:r w:rsidRPr="00732C77">
        <w:rPr>
          <w:rFonts w:eastAsia="Calibri"/>
        </w:rPr>
        <w:t xml:space="preserve"> </w:t>
      </w:r>
      <w:r w:rsidR="00175342" w:rsidRPr="00732C77">
        <w:rPr>
          <w:rFonts w:eastAsia="Calibri"/>
        </w:rPr>
        <w:t>an</w:t>
      </w:r>
      <w:r w:rsidRPr="00732C77">
        <w:rPr>
          <w:rFonts w:eastAsia="Calibri"/>
        </w:rPr>
        <w:t xml:space="preserve"> axially</w:t>
      </w:r>
      <w:r w:rsidR="00175342" w:rsidRPr="00732C77">
        <w:rPr>
          <w:rFonts w:eastAsia="Calibri"/>
        </w:rPr>
        <w:t xml:space="preserve"> </w:t>
      </w:r>
      <w:r w:rsidRPr="00732C77">
        <w:rPr>
          <w:rFonts w:eastAsia="Calibri"/>
        </w:rPr>
        <w:t>symmetric ideal, laminar</w:t>
      </w:r>
      <w:r w:rsidR="00175342" w:rsidRPr="00732C77">
        <w:rPr>
          <w:rFonts w:eastAsia="Calibri"/>
        </w:rPr>
        <w:t>,</w:t>
      </w:r>
      <w:r w:rsidRPr="00732C77">
        <w:rPr>
          <w:rFonts w:eastAsia="Calibri"/>
        </w:rPr>
        <w:t xml:space="preserve"> compressible swirling ﬂow in </w:t>
      </w:r>
      <w:r w:rsidR="00175342" w:rsidRPr="00732C77">
        <w:rPr>
          <w:rFonts w:eastAsia="Calibri"/>
        </w:rPr>
        <w:t>a</w:t>
      </w:r>
      <w:r w:rsidRPr="00732C77">
        <w:rPr>
          <w:rFonts w:eastAsia="Calibri"/>
        </w:rPr>
        <w:t xml:space="preserve"> coaxial cylindrical pipe (radius </w:t>
      </w:r>
      <w:r w:rsidR="002C6AD4" w:rsidRPr="00732C77">
        <w:rPr>
          <w:rFonts w:eastAsia="Calibri"/>
        </w:rPr>
        <w:t>R</w:t>
      </w:r>
      <w:r w:rsidRPr="00732C77">
        <w:rPr>
          <w:rFonts w:eastAsia="Calibri"/>
          <w:vertAlign w:val="subscript"/>
        </w:rPr>
        <w:t>0</w:t>
      </w:r>
      <w:r w:rsidRPr="00732C77">
        <w:rPr>
          <w:rFonts w:eastAsia="Calibri"/>
        </w:rPr>
        <w:t xml:space="preserve"> = 0.05</w:t>
      </w:r>
      <w:r w:rsidR="00175342" w:rsidRPr="00732C77">
        <w:rPr>
          <w:rFonts w:eastAsia="Calibri"/>
        </w:rPr>
        <w:t xml:space="preserve"> m</w:t>
      </w:r>
      <w:r w:rsidRPr="00732C77">
        <w:rPr>
          <w:rFonts w:eastAsia="Calibri"/>
        </w:rPr>
        <w:t xml:space="preserve">, length </w:t>
      </w:r>
      <w:r w:rsidR="002C6AD4" w:rsidRPr="00732C77">
        <w:rPr>
          <w:rFonts w:eastAsia="Calibri"/>
        </w:rPr>
        <w:t>Z</w:t>
      </w:r>
      <w:r w:rsidRPr="00732C77">
        <w:rPr>
          <w:rFonts w:eastAsia="Calibri"/>
          <w:vertAlign w:val="subscript"/>
        </w:rPr>
        <w:t>0</w:t>
      </w:r>
      <w:r w:rsidRPr="00732C77">
        <w:rPr>
          <w:rFonts w:eastAsia="Calibri"/>
        </w:rPr>
        <w:t xml:space="preserve"> = 0.1</w:t>
      </w:r>
      <w:r w:rsidR="00175342" w:rsidRPr="00732C77">
        <w:rPr>
          <w:rFonts w:eastAsia="Calibri"/>
        </w:rPr>
        <w:t xml:space="preserve"> </w:t>
      </w:r>
      <w:r w:rsidRPr="00732C77">
        <w:rPr>
          <w:rFonts w:eastAsia="Calibri"/>
        </w:rPr>
        <w:t xml:space="preserve">m), with the axial velocity </w:t>
      </w:r>
      <w:r w:rsidR="002C6AD4" w:rsidRPr="00732C77">
        <w:rPr>
          <w:rFonts w:eastAsia="Calibri"/>
        </w:rPr>
        <w:t>u</w:t>
      </w:r>
      <w:r w:rsidRPr="00732C77">
        <w:rPr>
          <w:rFonts w:eastAsia="Calibri"/>
        </w:rPr>
        <w:t xml:space="preserve"> =</w:t>
      </w:r>
      <w:r w:rsidR="002C6AD4" w:rsidRPr="00732C77">
        <w:rPr>
          <w:rFonts w:eastAsia="Calibri"/>
        </w:rPr>
        <w:t xml:space="preserve"> </w:t>
      </w:r>
      <w:proofErr w:type="spellStart"/>
      <w:r w:rsidRPr="00732C77">
        <w:rPr>
          <w:rFonts w:eastAsia="Calibri"/>
        </w:rPr>
        <w:t>u</w:t>
      </w:r>
      <w:r w:rsidRPr="00732C77">
        <w:rPr>
          <w:rFonts w:asciiTheme="majorHAnsi" w:eastAsia="Calibri" w:hAnsiTheme="majorHAnsi"/>
          <w:vertAlign w:val="subscript"/>
        </w:rPr>
        <w:t>z</w:t>
      </w:r>
      <w:proofErr w:type="spellEnd"/>
      <w:r w:rsidRPr="00732C77">
        <w:rPr>
          <w:rFonts w:eastAsia="Calibri"/>
        </w:rPr>
        <w:t>/U</w:t>
      </w:r>
      <w:r w:rsidRPr="00732C77">
        <w:rPr>
          <w:rFonts w:eastAsia="Calibri"/>
          <w:vertAlign w:val="subscript"/>
        </w:rPr>
        <w:t>0</w:t>
      </w:r>
      <w:r w:rsidRPr="00732C77">
        <w:rPr>
          <w:rFonts w:eastAsia="Calibri"/>
        </w:rPr>
        <w:t xml:space="preserve">, radial velocity </w:t>
      </w:r>
      <w:proofErr w:type="spellStart"/>
      <w:r w:rsidRPr="00732C77">
        <w:rPr>
          <w:rFonts w:eastAsia="Calibri"/>
        </w:rPr>
        <w:t>u</w:t>
      </w:r>
      <w:r w:rsidR="002C6AD4" w:rsidRPr="00732C77">
        <w:rPr>
          <w:rFonts w:asciiTheme="majorHAnsi" w:hAnsiTheme="majorHAnsi"/>
          <w:vertAlign w:val="subscript"/>
        </w:rPr>
        <w:t>r</w:t>
      </w:r>
      <w:proofErr w:type="spellEnd"/>
      <w:r w:rsidR="002C6AD4" w:rsidRPr="00732C77">
        <w:rPr>
          <w:rFonts w:eastAsia="Calibri"/>
          <w:vertAlign w:val="subscript"/>
        </w:rPr>
        <w:t xml:space="preserve"> </w:t>
      </w:r>
      <w:r w:rsidRPr="00732C77">
        <w:rPr>
          <w:rFonts w:eastAsia="Calibri"/>
        </w:rPr>
        <w:t>=</w:t>
      </w:r>
      <w:r w:rsidR="002C6AD4" w:rsidRPr="00732C77">
        <w:rPr>
          <w:rFonts w:eastAsia="Calibri"/>
        </w:rPr>
        <w:t xml:space="preserve"> </w:t>
      </w:r>
      <w:proofErr w:type="spellStart"/>
      <w:r w:rsidRPr="00732C77">
        <w:rPr>
          <w:rFonts w:eastAsia="Calibri"/>
        </w:rPr>
        <w:t>u</w:t>
      </w:r>
      <w:r w:rsidR="002C6AD4" w:rsidRPr="00732C77">
        <w:rPr>
          <w:rFonts w:asciiTheme="majorHAnsi" w:hAnsiTheme="majorHAnsi"/>
          <w:vertAlign w:val="subscript"/>
        </w:rPr>
        <w:t>r</w:t>
      </w:r>
      <w:proofErr w:type="spellEnd"/>
      <w:r w:rsidRPr="00732C77">
        <w:rPr>
          <w:rFonts w:eastAsia="Calibri"/>
        </w:rPr>
        <w:t>/U</w:t>
      </w:r>
      <w:r w:rsidRPr="00732C77">
        <w:rPr>
          <w:rFonts w:eastAsia="Calibri"/>
          <w:vertAlign w:val="subscript"/>
        </w:rPr>
        <w:t>0</w:t>
      </w:r>
      <w:r w:rsidRPr="00732C77">
        <w:rPr>
          <w:rFonts w:eastAsia="Calibri"/>
        </w:rPr>
        <w:t xml:space="preserve">, tangential velocity </w:t>
      </w:r>
      <w:r w:rsidR="002C6AD4" w:rsidRPr="00732C77">
        <w:rPr>
          <w:rFonts w:eastAsia="Calibri"/>
        </w:rPr>
        <w:t xml:space="preserve">w </w:t>
      </w:r>
      <w:r w:rsidRPr="00732C77">
        <w:rPr>
          <w:rFonts w:eastAsia="Calibri"/>
        </w:rPr>
        <w:t>=</w:t>
      </w:r>
      <w:r w:rsidR="002C6AD4" w:rsidRPr="00732C77">
        <w:rPr>
          <w:rFonts w:eastAsia="Calibri"/>
        </w:rPr>
        <w:t xml:space="preserve"> </w:t>
      </w:r>
      <w:proofErr w:type="spellStart"/>
      <w:r w:rsidRPr="00732C77">
        <w:rPr>
          <w:rFonts w:eastAsia="Calibri"/>
        </w:rPr>
        <w:t>u</w:t>
      </w:r>
      <w:r w:rsidRPr="00732C77">
        <w:rPr>
          <w:rFonts w:asciiTheme="majorHAnsi" w:eastAsia="Calibri" w:hAnsiTheme="majorHAnsi"/>
          <w:vertAlign w:val="subscript"/>
        </w:rPr>
        <w:t>ϕ</w:t>
      </w:r>
      <w:proofErr w:type="spellEnd"/>
      <w:r w:rsidRPr="00732C77">
        <w:rPr>
          <w:rFonts w:eastAsia="Calibri"/>
        </w:rPr>
        <w:t>/V</w:t>
      </w:r>
      <w:r w:rsidRPr="00732C77">
        <w:rPr>
          <w:rFonts w:eastAsia="Calibri"/>
          <w:vertAlign w:val="subscript"/>
        </w:rPr>
        <w:t>0</w:t>
      </w:r>
      <w:r w:rsidRPr="00732C77">
        <w:rPr>
          <w:rFonts w:eastAsia="Calibri"/>
        </w:rPr>
        <w:t>, density ρ/ρ</w:t>
      </w:r>
      <w:r w:rsidRPr="00732C77">
        <w:rPr>
          <w:rFonts w:eastAsia="Calibri"/>
          <w:vertAlign w:val="subscript"/>
        </w:rPr>
        <w:t>0</w:t>
      </w:r>
      <w:r w:rsidRPr="00732C77">
        <w:rPr>
          <w:rFonts w:eastAsia="Calibri"/>
        </w:rPr>
        <w:t>, mass fraction C</w:t>
      </w:r>
      <w:r w:rsidRPr="00732C77">
        <w:rPr>
          <w:rFonts w:asciiTheme="majorHAnsi" w:eastAsia="Calibri" w:hAnsiTheme="majorHAnsi"/>
          <w:i/>
          <w:vertAlign w:val="subscript"/>
        </w:rPr>
        <w:t>k</w:t>
      </w:r>
      <w:r w:rsidRPr="00732C77">
        <w:rPr>
          <w:rFonts w:eastAsia="Calibri"/>
        </w:rPr>
        <w:t xml:space="preserve"> </w:t>
      </w:r>
      <w:r w:rsidR="00E21295" w:rsidRPr="00732C77">
        <w:rPr>
          <w:rFonts w:eastAsia="Calibri"/>
        </w:rPr>
        <w:t xml:space="preserve">for eight species </w:t>
      </w:r>
      <w:r w:rsidRPr="00732C77">
        <w:rPr>
          <w:rFonts w:eastAsia="Calibri"/>
        </w:rPr>
        <w:t>and temperature T/T</w:t>
      </w:r>
      <w:r w:rsidRPr="00732C77">
        <w:rPr>
          <w:rFonts w:eastAsia="Calibri"/>
          <w:vertAlign w:val="subscript"/>
        </w:rPr>
        <w:t>0</w:t>
      </w:r>
      <w:r w:rsidRPr="00732C77">
        <w:rPr>
          <w:rFonts w:eastAsia="Calibri"/>
        </w:rPr>
        <w:t xml:space="preserve"> </w:t>
      </w:r>
      <w:r w:rsidR="00175342" w:rsidRPr="00732C77">
        <w:rPr>
          <w:rFonts w:eastAsia="Calibri"/>
        </w:rPr>
        <w:t>was</w:t>
      </w:r>
      <w:r w:rsidRPr="00732C77">
        <w:rPr>
          <w:rFonts w:eastAsia="Calibri"/>
        </w:rPr>
        <w:t xml:space="preserve"> calculated, </w:t>
      </w:r>
      <w:r w:rsidR="00175342" w:rsidRPr="00732C77">
        <w:rPr>
          <w:rFonts w:eastAsia="Calibri"/>
        </w:rPr>
        <w:t>considering the</w:t>
      </w:r>
      <w:r w:rsidRPr="00732C77">
        <w:rPr>
          <w:rFonts w:eastAsia="Calibri"/>
        </w:rPr>
        <w:t xml:space="preserve"> dependence on</w:t>
      </w:r>
      <w:r w:rsidR="00175342" w:rsidRPr="00732C77">
        <w:rPr>
          <w:rFonts w:eastAsia="Calibri"/>
        </w:rPr>
        <w:t xml:space="preserve"> the</w:t>
      </w:r>
      <w:r w:rsidRPr="00732C77">
        <w:rPr>
          <w:rFonts w:eastAsia="Calibri"/>
        </w:rPr>
        <w:t xml:space="preserve"> time t, </w:t>
      </w:r>
      <w:r w:rsidR="00175342" w:rsidRPr="00732C77">
        <w:rPr>
          <w:rFonts w:eastAsia="Calibri"/>
        </w:rPr>
        <w:t xml:space="preserve">the </w:t>
      </w:r>
      <w:r w:rsidRPr="00732C77">
        <w:rPr>
          <w:rFonts w:eastAsia="Calibri"/>
        </w:rPr>
        <w:t xml:space="preserve">axial </w:t>
      </w:r>
      <w:r w:rsidR="002C6AD4" w:rsidRPr="00732C77">
        <w:rPr>
          <w:rFonts w:eastAsia="Calibri"/>
        </w:rPr>
        <w:t xml:space="preserve">z </w:t>
      </w:r>
      <w:r w:rsidRPr="00732C77">
        <w:rPr>
          <w:rFonts w:eastAsia="Calibri"/>
        </w:rPr>
        <w:t xml:space="preserve">= </w:t>
      </w:r>
      <w:r w:rsidR="002C6AD4" w:rsidRPr="00732C77">
        <w:rPr>
          <w:rFonts w:eastAsia="Calibri"/>
        </w:rPr>
        <w:t>Z</w:t>
      </w:r>
      <w:r w:rsidRPr="00732C77">
        <w:rPr>
          <w:rFonts w:eastAsia="Calibri"/>
        </w:rPr>
        <w:t>/</w:t>
      </w:r>
      <w:r w:rsidR="002C6AD4" w:rsidRPr="00732C77">
        <w:rPr>
          <w:rFonts w:eastAsia="Calibri"/>
        </w:rPr>
        <w:t>R</w:t>
      </w:r>
      <w:r w:rsidRPr="00732C77">
        <w:rPr>
          <w:rFonts w:eastAsia="Calibri"/>
          <w:vertAlign w:val="subscript"/>
        </w:rPr>
        <w:t>0</w:t>
      </w:r>
      <w:r w:rsidRPr="00732C77">
        <w:rPr>
          <w:rFonts w:eastAsia="Calibri"/>
        </w:rPr>
        <w:t xml:space="preserve"> and radial r/</w:t>
      </w:r>
      <w:r w:rsidR="002C6AD4" w:rsidRPr="00732C77">
        <w:rPr>
          <w:rFonts w:eastAsia="Calibri"/>
        </w:rPr>
        <w:t>R</w:t>
      </w:r>
      <w:r w:rsidRPr="00732C77">
        <w:rPr>
          <w:rFonts w:eastAsia="Calibri"/>
          <w:vertAlign w:val="subscript"/>
        </w:rPr>
        <w:t>0</w:t>
      </w:r>
      <w:r w:rsidR="00175342" w:rsidRPr="00732C77">
        <w:rPr>
          <w:rFonts w:eastAsia="Calibri"/>
        </w:rPr>
        <w:t xml:space="preserve"> c</w:t>
      </w:r>
      <w:r w:rsidRPr="00732C77">
        <w:rPr>
          <w:rFonts w:eastAsia="Calibri"/>
        </w:rPr>
        <w:t xml:space="preserve">oordinates, using </w:t>
      </w:r>
      <w:r w:rsidR="002C6AD4" w:rsidRPr="00732C77">
        <w:rPr>
          <w:rFonts w:eastAsia="Calibri"/>
        </w:rPr>
        <w:t>MATLAB</w:t>
      </w:r>
      <w:r w:rsidRPr="00732C77">
        <w:rPr>
          <w:rFonts w:eastAsia="Calibri"/>
        </w:rPr>
        <w:t xml:space="preserve"> for </w:t>
      </w:r>
      <w:r w:rsidR="00A36E97" w:rsidRPr="00732C77">
        <w:rPr>
          <w:rFonts w:eastAsia="Calibri"/>
          <w:highlight w:val="yellow"/>
        </w:rPr>
        <w:t>the</w:t>
      </w:r>
      <w:r w:rsidRPr="00732C77">
        <w:rPr>
          <w:rFonts w:eastAsia="Calibri"/>
          <w:highlight w:val="yellow"/>
        </w:rPr>
        <w:t xml:space="preserve"> </w:t>
      </w:r>
      <w:r w:rsidR="00A36E97" w:rsidRPr="00732C77">
        <w:rPr>
          <w:rFonts w:eastAsia="Calibri"/>
          <w:highlight w:val="yellow"/>
        </w:rPr>
        <w:t>defined</w:t>
      </w:r>
      <w:r w:rsidRPr="00732C77">
        <w:rPr>
          <w:rFonts w:eastAsia="Calibri"/>
          <w:highlight w:val="yellow"/>
        </w:rPr>
        <w:t xml:space="preserve"> functions</w:t>
      </w:r>
      <w:r w:rsidR="00A36E97" w:rsidRPr="00732C77">
        <w:rPr>
          <w:rFonts w:eastAsia="Calibri"/>
        </w:rPr>
        <w:t xml:space="preserve"> </w:t>
      </w:r>
      <w:r w:rsidR="00A36E97" w:rsidRPr="00732C77">
        <w:rPr>
          <w:rFonts w:eastAsia="Calibri"/>
          <w:highlight w:val="yellow"/>
        </w:rPr>
        <w:t>Eq(3-13)</w:t>
      </w:r>
      <w:r w:rsidRPr="00732C77">
        <w:rPr>
          <w:rFonts w:eastAsia="Calibri"/>
        </w:rPr>
        <w:t xml:space="preserve">. At the inlet </w:t>
      </w:r>
      <w:r w:rsidR="002C6AD4" w:rsidRPr="00732C77">
        <w:rPr>
          <w:rFonts w:eastAsia="Calibri"/>
        </w:rPr>
        <w:t xml:space="preserve">z </w:t>
      </w:r>
      <w:r w:rsidRPr="00732C77">
        <w:rPr>
          <w:rFonts w:eastAsia="Calibri"/>
        </w:rPr>
        <w:t>=</w:t>
      </w:r>
      <w:r w:rsidR="002C6AD4" w:rsidRPr="00732C77">
        <w:rPr>
          <w:rFonts w:eastAsia="Calibri"/>
        </w:rPr>
        <w:t xml:space="preserve"> </w:t>
      </w:r>
      <w:r w:rsidRPr="00732C77">
        <w:rPr>
          <w:rFonts w:eastAsia="Calibri"/>
        </w:rPr>
        <w:t>0</w:t>
      </w:r>
      <w:r w:rsidR="00C012D3" w:rsidRPr="00732C77">
        <w:rPr>
          <w:rFonts w:eastAsia="Calibri"/>
        </w:rPr>
        <w:t>,</w:t>
      </w:r>
      <w:r w:rsidRPr="00732C77">
        <w:rPr>
          <w:rFonts w:eastAsia="Calibri"/>
        </w:rPr>
        <w:t xml:space="preserve"> U</w:t>
      </w:r>
      <w:r w:rsidRPr="00732C77">
        <w:rPr>
          <w:rFonts w:eastAsia="Calibri"/>
          <w:vertAlign w:val="subscript"/>
        </w:rPr>
        <w:t>0</w:t>
      </w:r>
      <w:r w:rsidR="002C6AD4" w:rsidRPr="00732C77">
        <w:rPr>
          <w:rFonts w:eastAsia="Calibri"/>
        </w:rPr>
        <w:t xml:space="preserve"> </w:t>
      </w:r>
      <w:r w:rsidRPr="00732C77">
        <w:rPr>
          <w:rFonts w:eastAsia="Calibri"/>
        </w:rPr>
        <w:t>=</w:t>
      </w:r>
      <w:r w:rsidR="002C6AD4" w:rsidRPr="00732C77">
        <w:rPr>
          <w:rFonts w:eastAsia="Calibri"/>
        </w:rPr>
        <w:t xml:space="preserve"> </w:t>
      </w:r>
      <w:r w:rsidRPr="00732C77">
        <w:rPr>
          <w:rFonts w:eastAsia="Calibri"/>
        </w:rPr>
        <w:t>0.1</w:t>
      </w:r>
      <w:r w:rsidR="00175342" w:rsidRPr="00732C77">
        <w:rPr>
          <w:rFonts w:eastAsia="Calibri"/>
        </w:rPr>
        <w:t xml:space="preserve"> </w:t>
      </w:r>
      <w:r w:rsidRPr="00732C77">
        <w:rPr>
          <w:rFonts w:eastAsia="Calibri"/>
        </w:rPr>
        <w:t>m/s, V</w:t>
      </w:r>
      <w:r w:rsidRPr="00732C77">
        <w:rPr>
          <w:rFonts w:eastAsia="Calibri"/>
          <w:vertAlign w:val="subscript"/>
        </w:rPr>
        <w:t xml:space="preserve">0 </w:t>
      </w:r>
      <w:r w:rsidRPr="00732C77">
        <w:rPr>
          <w:rFonts w:eastAsia="Calibri"/>
        </w:rPr>
        <w:t>=</w:t>
      </w:r>
      <w:r w:rsidR="002C6AD4" w:rsidRPr="00732C77">
        <w:rPr>
          <w:rFonts w:eastAsia="Calibri"/>
        </w:rPr>
        <w:t xml:space="preserve"> </w:t>
      </w:r>
      <w:r w:rsidRPr="00732C77">
        <w:rPr>
          <w:rFonts w:eastAsia="Calibri"/>
        </w:rPr>
        <w:t>3</w:t>
      </w:r>
      <w:r w:rsidR="002C6AD4" w:rsidRPr="00732C77">
        <w:rPr>
          <w:rFonts w:eastAsia="Calibri" w:cs="Arial"/>
        </w:rPr>
        <w:t>·</w:t>
      </w:r>
      <w:r w:rsidRPr="00732C77">
        <w:rPr>
          <w:rFonts w:eastAsia="Calibri"/>
        </w:rPr>
        <w:t>U</w:t>
      </w:r>
      <w:r w:rsidRPr="00732C77">
        <w:rPr>
          <w:rFonts w:eastAsia="Calibri"/>
          <w:vertAlign w:val="subscript"/>
        </w:rPr>
        <w:t>0</w:t>
      </w:r>
      <w:r w:rsidRPr="00732C77">
        <w:rPr>
          <w:rFonts w:eastAsia="Calibri"/>
        </w:rPr>
        <w:t>, ρ</w:t>
      </w:r>
      <w:r w:rsidRPr="00732C77">
        <w:rPr>
          <w:rFonts w:eastAsia="Calibri"/>
          <w:vertAlign w:val="subscript"/>
        </w:rPr>
        <w:t>0</w:t>
      </w:r>
      <w:r w:rsidR="002C6AD4" w:rsidRPr="00732C77">
        <w:rPr>
          <w:rFonts w:eastAsia="Calibri"/>
        </w:rPr>
        <w:t xml:space="preserve"> </w:t>
      </w:r>
      <w:r w:rsidRPr="00732C77">
        <w:rPr>
          <w:rFonts w:eastAsia="Calibri"/>
        </w:rPr>
        <w:t>=</w:t>
      </w:r>
      <w:r w:rsidR="002C6AD4" w:rsidRPr="00732C77">
        <w:rPr>
          <w:rFonts w:eastAsia="Calibri"/>
        </w:rPr>
        <w:t xml:space="preserve"> </w:t>
      </w:r>
      <w:r w:rsidRPr="00732C77">
        <w:rPr>
          <w:rFonts w:eastAsia="Calibri"/>
        </w:rPr>
        <w:t>1</w:t>
      </w:r>
      <w:r w:rsidR="00175342" w:rsidRPr="00732C77">
        <w:rPr>
          <w:rFonts w:eastAsia="Calibri"/>
        </w:rPr>
        <w:t xml:space="preserve"> </w:t>
      </w:r>
      <w:r w:rsidRPr="00732C77">
        <w:rPr>
          <w:rFonts w:eastAsia="Calibri"/>
        </w:rPr>
        <w:t>kg/m</w:t>
      </w:r>
      <w:r w:rsidRPr="00732C77">
        <w:rPr>
          <w:rFonts w:eastAsia="Calibri"/>
          <w:vertAlign w:val="superscript"/>
        </w:rPr>
        <w:t>3</w:t>
      </w:r>
      <w:r w:rsidRPr="00732C77">
        <w:rPr>
          <w:rFonts w:eastAsia="Calibri"/>
        </w:rPr>
        <w:t>, T</w:t>
      </w:r>
      <w:r w:rsidRPr="00732C77">
        <w:rPr>
          <w:rFonts w:eastAsia="Calibri"/>
          <w:vertAlign w:val="subscript"/>
        </w:rPr>
        <w:t>0</w:t>
      </w:r>
      <w:r w:rsidR="002C6AD4" w:rsidRPr="00732C77">
        <w:rPr>
          <w:rFonts w:eastAsia="Calibri"/>
        </w:rPr>
        <w:t xml:space="preserve"> </w:t>
      </w:r>
      <w:r w:rsidRPr="00732C77">
        <w:rPr>
          <w:rFonts w:eastAsia="Calibri"/>
        </w:rPr>
        <w:t>=</w:t>
      </w:r>
      <w:r w:rsidR="002C6AD4" w:rsidRPr="00732C77">
        <w:rPr>
          <w:rFonts w:eastAsia="Calibri"/>
        </w:rPr>
        <w:t xml:space="preserve"> </w:t>
      </w:r>
      <w:r w:rsidRPr="00732C77">
        <w:rPr>
          <w:rFonts w:eastAsia="Calibri"/>
        </w:rPr>
        <w:t>300</w:t>
      </w:r>
      <w:r w:rsidR="00175342" w:rsidRPr="00732C77">
        <w:rPr>
          <w:rFonts w:eastAsia="Calibri"/>
        </w:rPr>
        <w:t xml:space="preserve"> </w:t>
      </w:r>
      <w:r w:rsidRPr="00732C77">
        <w:rPr>
          <w:rFonts w:eastAsia="Calibri"/>
        </w:rPr>
        <w:t>K, the scaled time t/t</w:t>
      </w:r>
      <w:r w:rsidRPr="00732C77">
        <w:rPr>
          <w:rFonts w:eastAsia="Calibri"/>
          <w:vertAlign w:val="subscript"/>
        </w:rPr>
        <w:t>0</w:t>
      </w:r>
      <w:r w:rsidRPr="00732C77">
        <w:rPr>
          <w:rFonts w:eastAsia="Calibri"/>
        </w:rPr>
        <w:t xml:space="preserve"> (t</w:t>
      </w:r>
      <w:r w:rsidRPr="00732C77">
        <w:rPr>
          <w:rFonts w:eastAsia="Calibri"/>
          <w:vertAlign w:val="subscript"/>
        </w:rPr>
        <w:t xml:space="preserve">0 </w:t>
      </w:r>
      <w:r w:rsidRPr="00732C77">
        <w:rPr>
          <w:rFonts w:eastAsia="Calibri"/>
        </w:rPr>
        <w:t>=</w:t>
      </w:r>
      <w:r w:rsidR="002C6AD4" w:rsidRPr="00732C77">
        <w:rPr>
          <w:rFonts w:eastAsia="Calibri"/>
        </w:rPr>
        <w:t xml:space="preserve"> R</w:t>
      </w:r>
      <w:r w:rsidRPr="00732C77">
        <w:rPr>
          <w:rFonts w:eastAsia="Calibri"/>
          <w:vertAlign w:val="subscript"/>
        </w:rPr>
        <w:t>0</w:t>
      </w:r>
      <w:r w:rsidRPr="00732C77">
        <w:rPr>
          <w:rFonts w:eastAsia="Calibri"/>
        </w:rPr>
        <w:t>/U</w:t>
      </w:r>
      <w:r w:rsidRPr="00732C77">
        <w:rPr>
          <w:rFonts w:eastAsia="Calibri"/>
          <w:vertAlign w:val="subscript"/>
        </w:rPr>
        <w:t>0</w:t>
      </w:r>
      <w:r w:rsidR="002C6AD4" w:rsidRPr="00732C77">
        <w:rPr>
          <w:rFonts w:eastAsia="Calibri"/>
        </w:rPr>
        <w:t xml:space="preserve"> </w:t>
      </w:r>
      <w:r w:rsidRPr="00732C77">
        <w:rPr>
          <w:rFonts w:eastAsia="Calibri"/>
        </w:rPr>
        <w:t>=</w:t>
      </w:r>
      <w:r w:rsidR="002C6AD4" w:rsidRPr="00732C77">
        <w:rPr>
          <w:rFonts w:eastAsia="Calibri"/>
        </w:rPr>
        <w:t xml:space="preserve"> </w:t>
      </w:r>
      <w:r w:rsidRPr="00732C77">
        <w:rPr>
          <w:rFonts w:eastAsia="Calibri"/>
        </w:rPr>
        <w:t>0.5</w:t>
      </w:r>
      <w:r w:rsidR="00175342" w:rsidRPr="00732C77">
        <w:rPr>
          <w:rFonts w:eastAsia="Calibri"/>
        </w:rPr>
        <w:t xml:space="preserve"> </w:t>
      </w:r>
      <w:r w:rsidRPr="00732C77">
        <w:rPr>
          <w:rFonts w:eastAsia="Calibri"/>
        </w:rPr>
        <w:t>s</w:t>
      </w:r>
      <w:r w:rsidR="002C6AD4" w:rsidRPr="00732C77">
        <w:rPr>
          <w:rFonts w:eastAsia="Calibri"/>
        </w:rPr>
        <w:t>)</w:t>
      </w:r>
      <w:r w:rsidRPr="00732C77">
        <w:rPr>
          <w:rFonts w:eastAsia="Calibri"/>
        </w:rPr>
        <w:t>.</w:t>
      </w:r>
      <w:r w:rsidR="002C6AD4" w:rsidRPr="00732C77">
        <w:rPr>
          <w:rFonts w:eastAsia="Calibri"/>
        </w:rPr>
        <w:t xml:space="preserve"> Four </w:t>
      </w:r>
      <w:r w:rsidRPr="00732C77">
        <w:rPr>
          <w:rFonts w:eastAsia="Calibri"/>
        </w:rPr>
        <w:t xml:space="preserve">Euler, temperature and </w:t>
      </w:r>
      <w:r w:rsidR="00175342" w:rsidRPr="00732C77">
        <w:rPr>
          <w:rFonts w:eastAsia="Calibri"/>
        </w:rPr>
        <w:t>six</w:t>
      </w:r>
      <w:r w:rsidRPr="00732C77">
        <w:rPr>
          <w:rFonts w:eastAsia="Calibri"/>
        </w:rPr>
        <w:t xml:space="preserve"> reaction-di</w:t>
      </w:r>
      <w:r w:rsidR="00175342" w:rsidRPr="00732C77">
        <w:rPr>
          <w:rFonts w:eastAsia="Calibri"/>
        </w:rPr>
        <w:t>ff</w:t>
      </w:r>
      <w:r w:rsidRPr="00732C77">
        <w:rPr>
          <w:rFonts w:eastAsia="Calibri"/>
        </w:rPr>
        <w:t xml:space="preserve">usion equations </w:t>
      </w:r>
      <w:r w:rsidR="00175342" w:rsidRPr="00732C77">
        <w:rPr>
          <w:rFonts w:eastAsia="Calibri"/>
        </w:rPr>
        <w:t>we</w:t>
      </w:r>
      <w:r w:rsidRPr="00732C77">
        <w:rPr>
          <w:rFonts w:eastAsia="Calibri"/>
        </w:rPr>
        <w:t>re considered</w:t>
      </w:r>
      <w:r w:rsidR="002C6AD4" w:rsidRPr="00732C77">
        <w:rPr>
          <w:rFonts w:eastAsia="Calibri"/>
        </w:rPr>
        <w:t xml:space="preserve"> to solve the problem</w:t>
      </w:r>
      <w:r w:rsidRPr="00732C77">
        <w:rPr>
          <w:rFonts w:eastAsia="Calibri"/>
        </w:rPr>
        <w:t xml:space="preserve">. The perfect gas model p = </w:t>
      </w:r>
      <w:proofErr w:type="spellStart"/>
      <w:r w:rsidRPr="00732C77">
        <w:rPr>
          <w:rFonts w:eastAsia="Calibri"/>
        </w:rPr>
        <w:t>ρT</w:t>
      </w:r>
      <w:proofErr w:type="spellEnd"/>
      <w:r w:rsidRPr="00732C77">
        <w:rPr>
          <w:rFonts w:eastAsia="Calibri"/>
        </w:rPr>
        <w:t xml:space="preserve"> </w:t>
      </w:r>
      <w:r w:rsidR="00175342" w:rsidRPr="00732C77">
        <w:rPr>
          <w:rFonts w:eastAsia="Calibri"/>
        </w:rPr>
        <w:t>was</w:t>
      </w:r>
      <w:r w:rsidRPr="00732C77">
        <w:rPr>
          <w:rFonts w:eastAsia="Calibri"/>
        </w:rPr>
        <w:t xml:space="preserve"> used</w:t>
      </w:r>
      <w:r w:rsidR="002C6AD4" w:rsidRPr="00732C77">
        <w:rPr>
          <w:rFonts w:eastAsia="Calibri"/>
        </w:rPr>
        <w:t xml:space="preserve">, where </w:t>
      </w:r>
      <w:r w:rsidRPr="00732C77">
        <w:rPr>
          <w:rFonts w:eastAsia="Calibri"/>
        </w:rPr>
        <w:t>p is the dimensionless pressure. To describe the chemical reactions, the following pa</w:t>
      </w:r>
      <w:r w:rsidR="00175342" w:rsidRPr="00732C77">
        <w:rPr>
          <w:rFonts w:eastAsia="Calibri"/>
        </w:rPr>
        <w:t>rameters of Arrhenius kinetics we</w:t>
      </w:r>
      <w:r w:rsidRPr="00732C77">
        <w:rPr>
          <w:rFonts w:eastAsia="Calibri"/>
        </w:rPr>
        <w:t>re used (</w:t>
      </w:r>
      <w:proofErr w:type="spellStart"/>
      <w:r w:rsidRPr="00732C77">
        <w:rPr>
          <w:rFonts w:eastAsia="Calibri"/>
        </w:rPr>
        <w:t>Smooke</w:t>
      </w:r>
      <w:proofErr w:type="spellEnd"/>
      <w:r w:rsidR="004A11A8" w:rsidRPr="00732C77">
        <w:rPr>
          <w:rFonts w:eastAsia="Calibri"/>
        </w:rPr>
        <w:t xml:space="preserve"> et al.</w:t>
      </w:r>
      <w:r w:rsidRPr="00732C77">
        <w:rPr>
          <w:rFonts w:eastAsia="Calibri"/>
        </w:rPr>
        <w:t>, 1987</w:t>
      </w:r>
      <w:r w:rsidR="002C6AD4" w:rsidRPr="00732C77">
        <w:rPr>
          <w:rFonts w:eastAsia="Calibri"/>
        </w:rPr>
        <w:t>):</w:t>
      </w:r>
      <w:r w:rsidRPr="00732C77">
        <w:rPr>
          <w:rFonts w:eastAsia="Calibri"/>
        </w:rPr>
        <w:t xml:space="preserve"> R =</w:t>
      </w:r>
      <w:r w:rsidR="002C6AD4" w:rsidRPr="00732C77">
        <w:rPr>
          <w:rFonts w:eastAsia="Calibri"/>
        </w:rPr>
        <w:t xml:space="preserve"> </w:t>
      </w:r>
      <w:r w:rsidRPr="00732C77">
        <w:rPr>
          <w:rFonts w:eastAsia="Calibri"/>
        </w:rPr>
        <w:t>8.314</w:t>
      </w:r>
      <w:r w:rsidR="00175342" w:rsidRPr="00732C77">
        <w:rPr>
          <w:rFonts w:eastAsia="Calibri"/>
        </w:rPr>
        <w:t xml:space="preserve"> </w:t>
      </w:r>
      <w:r w:rsidRPr="00732C77">
        <w:rPr>
          <w:rFonts w:eastAsia="Calibri"/>
        </w:rPr>
        <w:t>J/(</w:t>
      </w:r>
      <w:proofErr w:type="spellStart"/>
      <w:r w:rsidRPr="00732C77">
        <w:rPr>
          <w:rFonts w:eastAsia="Calibri"/>
        </w:rPr>
        <w:t>mol</w:t>
      </w:r>
      <w:r w:rsidR="002C6AD4" w:rsidRPr="00732C77">
        <w:rPr>
          <w:rFonts w:eastAsia="Calibri" w:cs="Arial"/>
        </w:rPr>
        <w:t>·</w:t>
      </w:r>
      <w:r w:rsidRPr="00732C77">
        <w:rPr>
          <w:rFonts w:eastAsia="Calibri"/>
        </w:rPr>
        <w:t>K</w:t>
      </w:r>
      <w:proofErr w:type="spellEnd"/>
      <w:r w:rsidR="002C6AD4" w:rsidRPr="00732C77">
        <w:rPr>
          <w:rFonts w:eastAsia="Calibri"/>
        </w:rPr>
        <w:t>)</w:t>
      </w:r>
      <w:r w:rsidRPr="00732C77">
        <w:rPr>
          <w:rFonts w:eastAsia="Calibri"/>
        </w:rPr>
        <w:t xml:space="preserve"> is the universal gas constant</w:t>
      </w:r>
      <w:r w:rsidR="002C6AD4" w:rsidRPr="00732C77">
        <w:rPr>
          <w:rFonts w:eastAsia="Calibri"/>
        </w:rPr>
        <w:t>;</w:t>
      </w:r>
      <w:r w:rsidRPr="00732C77">
        <w:rPr>
          <w:rFonts w:eastAsia="Calibri"/>
        </w:rPr>
        <w:t xml:space="preserve"> m</w:t>
      </w:r>
      <w:r w:rsidRPr="00732C77">
        <w:rPr>
          <w:rFonts w:eastAsia="Calibri"/>
          <w:vertAlign w:val="subscript"/>
        </w:rPr>
        <w:t>1</w:t>
      </w:r>
      <w:r w:rsidR="002C6AD4" w:rsidRPr="00732C77">
        <w:rPr>
          <w:rFonts w:eastAsia="Calibri"/>
        </w:rPr>
        <w:t xml:space="preserve"> </w:t>
      </w:r>
      <w:r w:rsidRPr="00732C77">
        <w:rPr>
          <w:rFonts w:eastAsia="Calibri"/>
        </w:rPr>
        <w:t>=</w:t>
      </w:r>
      <w:r w:rsidR="002C6AD4" w:rsidRPr="00732C77">
        <w:rPr>
          <w:rFonts w:eastAsia="Calibri"/>
        </w:rPr>
        <w:t xml:space="preserve"> </w:t>
      </w:r>
      <w:r w:rsidRPr="00732C77">
        <w:rPr>
          <w:rFonts w:eastAsia="Calibri"/>
        </w:rPr>
        <w:t>2, m</w:t>
      </w:r>
      <w:r w:rsidRPr="00732C77">
        <w:rPr>
          <w:rFonts w:eastAsia="Calibri"/>
          <w:vertAlign w:val="subscript"/>
        </w:rPr>
        <w:t>2</w:t>
      </w:r>
      <w:r w:rsidR="002C6AD4" w:rsidRPr="00732C77">
        <w:rPr>
          <w:rFonts w:eastAsia="Calibri"/>
        </w:rPr>
        <w:t xml:space="preserve"> </w:t>
      </w:r>
      <w:r w:rsidRPr="00732C77">
        <w:rPr>
          <w:rFonts w:eastAsia="Calibri"/>
        </w:rPr>
        <w:t>=</w:t>
      </w:r>
      <w:r w:rsidR="002C6AD4" w:rsidRPr="00732C77">
        <w:rPr>
          <w:rFonts w:eastAsia="Calibri"/>
        </w:rPr>
        <w:t xml:space="preserve"> </w:t>
      </w:r>
      <w:r w:rsidRPr="00732C77">
        <w:rPr>
          <w:rFonts w:eastAsia="Calibri"/>
        </w:rPr>
        <w:t>17, m</w:t>
      </w:r>
      <w:r w:rsidRPr="00732C77">
        <w:rPr>
          <w:rFonts w:eastAsia="Calibri"/>
          <w:vertAlign w:val="subscript"/>
        </w:rPr>
        <w:t>3</w:t>
      </w:r>
      <w:r w:rsidR="002C6AD4" w:rsidRPr="00732C77">
        <w:rPr>
          <w:rFonts w:eastAsia="Calibri"/>
        </w:rPr>
        <w:t xml:space="preserve"> </w:t>
      </w:r>
      <w:r w:rsidRPr="00732C77">
        <w:rPr>
          <w:rFonts w:eastAsia="Calibri"/>
        </w:rPr>
        <w:t>=</w:t>
      </w:r>
      <w:r w:rsidR="002C6AD4" w:rsidRPr="00732C77">
        <w:rPr>
          <w:rFonts w:eastAsia="Calibri"/>
        </w:rPr>
        <w:t xml:space="preserve"> </w:t>
      </w:r>
      <w:r w:rsidRPr="00732C77">
        <w:rPr>
          <w:rFonts w:eastAsia="Calibri"/>
        </w:rPr>
        <w:t>18, m</w:t>
      </w:r>
      <w:r w:rsidRPr="00732C77">
        <w:rPr>
          <w:rFonts w:eastAsia="Calibri"/>
          <w:vertAlign w:val="subscript"/>
        </w:rPr>
        <w:t>4</w:t>
      </w:r>
      <w:r w:rsidR="002C6AD4" w:rsidRPr="00732C77">
        <w:rPr>
          <w:rFonts w:eastAsia="Calibri"/>
        </w:rPr>
        <w:t xml:space="preserve"> </w:t>
      </w:r>
      <w:r w:rsidRPr="00732C77">
        <w:rPr>
          <w:rFonts w:eastAsia="Calibri"/>
        </w:rPr>
        <w:t>=</w:t>
      </w:r>
      <w:r w:rsidR="002C6AD4" w:rsidRPr="00732C77">
        <w:rPr>
          <w:rFonts w:eastAsia="Calibri"/>
        </w:rPr>
        <w:t xml:space="preserve"> </w:t>
      </w:r>
      <w:r w:rsidRPr="00732C77">
        <w:rPr>
          <w:rFonts w:eastAsia="Calibri"/>
        </w:rPr>
        <w:t>1, m</w:t>
      </w:r>
      <w:r w:rsidRPr="00732C77">
        <w:rPr>
          <w:rFonts w:eastAsia="Calibri"/>
          <w:vertAlign w:val="subscript"/>
        </w:rPr>
        <w:t>5</w:t>
      </w:r>
      <w:r w:rsidR="002C6AD4" w:rsidRPr="00732C77">
        <w:rPr>
          <w:rFonts w:eastAsia="Calibri"/>
        </w:rPr>
        <w:t xml:space="preserve"> </w:t>
      </w:r>
      <w:r w:rsidRPr="00732C77">
        <w:rPr>
          <w:rFonts w:eastAsia="Calibri"/>
        </w:rPr>
        <w:t>=</w:t>
      </w:r>
      <w:r w:rsidR="002C6AD4" w:rsidRPr="00732C77">
        <w:rPr>
          <w:rFonts w:eastAsia="Calibri"/>
        </w:rPr>
        <w:t xml:space="preserve"> </w:t>
      </w:r>
      <w:r w:rsidRPr="00732C77">
        <w:rPr>
          <w:rFonts w:eastAsia="Calibri"/>
        </w:rPr>
        <w:t>28, m</w:t>
      </w:r>
      <w:r w:rsidRPr="00732C77">
        <w:rPr>
          <w:rFonts w:eastAsia="Calibri"/>
          <w:vertAlign w:val="subscript"/>
        </w:rPr>
        <w:t>6</w:t>
      </w:r>
      <w:r w:rsidRPr="00732C77">
        <w:rPr>
          <w:rFonts w:eastAsia="Calibri"/>
        </w:rPr>
        <w:t xml:space="preserve"> =</w:t>
      </w:r>
      <w:r w:rsidR="002C6AD4" w:rsidRPr="00732C77">
        <w:rPr>
          <w:rFonts w:eastAsia="Calibri"/>
        </w:rPr>
        <w:t xml:space="preserve"> </w:t>
      </w:r>
      <w:r w:rsidRPr="00732C77">
        <w:rPr>
          <w:rFonts w:eastAsia="Calibri"/>
        </w:rPr>
        <w:t>44</w:t>
      </w:r>
      <w:r w:rsidR="00175342" w:rsidRPr="00732C77">
        <w:rPr>
          <w:rFonts w:eastAsia="Calibri"/>
        </w:rPr>
        <w:t xml:space="preserve"> </w:t>
      </w:r>
      <w:r w:rsidRPr="00732C77">
        <w:rPr>
          <w:rFonts w:eastAsia="Calibri"/>
        </w:rPr>
        <w:t>g/m</w:t>
      </w:r>
      <w:r w:rsidRPr="00732C77">
        <w:rPr>
          <w:rFonts w:eastAsia="Calibri"/>
          <w:vertAlign w:val="superscript"/>
        </w:rPr>
        <w:t>3</w:t>
      </w:r>
      <w:r w:rsidRPr="00732C77">
        <w:rPr>
          <w:rFonts w:eastAsia="Calibri"/>
        </w:rPr>
        <w:t xml:space="preserve"> are the molecular weights of </w:t>
      </w:r>
      <w:r w:rsidR="00175342" w:rsidRPr="00732C77">
        <w:rPr>
          <w:rFonts w:eastAsia="Calibri"/>
        </w:rPr>
        <w:t xml:space="preserve">the </w:t>
      </w:r>
      <w:r w:rsidRPr="00732C77">
        <w:rPr>
          <w:rFonts w:eastAsia="Calibri"/>
        </w:rPr>
        <w:t>species</w:t>
      </w:r>
      <w:r w:rsidR="002C6AD4" w:rsidRPr="00732C77">
        <w:rPr>
          <w:rFonts w:eastAsia="Calibri"/>
        </w:rPr>
        <w:t>;</w:t>
      </w:r>
      <w:r w:rsidRPr="00732C77">
        <w:rPr>
          <w:rFonts w:eastAsia="Calibri"/>
        </w:rPr>
        <w:t xml:space="preserve"> h</w:t>
      </w:r>
      <w:r w:rsidRPr="00732C77">
        <w:rPr>
          <w:rFonts w:eastAsia="Calibri"/>
          <w:vertAlign w:val="subscript"/>
        </w:rPr>
        <w:t>1</w:t>
      </w:r>
      <w:r w:rsidR="002C6AD4" w:rsidRPr="00732C77">
        <w:rPr>
          <w:rFonts w:eastAsia="Calibri"/>
        </w:rPr>
        <w:t xml:space="preserve"> </w:t>
      </w:r>
      <w:r w:rsidRPr="00732C77">
        <w:rPr>
          <w:rFonts w:eastAsia="Calibri"/>
        </w:rPr>
        <w:t>=</w:t>
      </w:r>
      <w:r w:rsidR="002C6AD4" w:rsidRPr="00732C77">
        <w:rPr>
          <w:rFonts w:eastAsia="Calibri"/>
        </w:rPr>
        <w:t xml:space="preserve"> </w:t>
      </w:r>
      <w:r w:rsidRPr="00732C77">
        <w:rPr>
          <w:rFonts w:eastAsia="Calibri"/>
        </w:rPr>
        <w:t>0, h</w:t>
      </w:r>
      <w:r w:rsidRPr="00732C77">
        <w:rPr>
          <w:rFonts w:eastAsia="Calibri"/>
          <w:vertAlign w:val="subscript"/>
        </w:rPr>
        <w:t>2</w:t>
      </w:r>
      <w:r w:rsidR="002C6AD4" w:rsidRPr="00732C77">
        <w:rPr>
          <w:rFonts w:eastAsia="Calibri"/>
        </w:rPr>
        <w:t xml:space="preserve"> </w:t>
      </w:r>
      <w:r w:rsidRPr="00732C77">
        <w:rPr>
          <w:rFonts w:eastAsia="Calibri"/>
        </w:rPr>
        <w:t>=</w:t>
      </w:r>
      <w:r w:rsidR="002C6AD4" w:rsidRPr="00732C77">
        <w:rPr>
          <w:rFonts w:eastAsia="Calibri"/>
        </w:rPr>
        <w:t xml:space="preserve"> </w:t>
      </w:r>
      <w:r w:rsidRPr="00732C77">
        <w:rPr>
          <w:rFonts w:eastAsia="Calibri"/>
        </w:rPr>
        <w:t>39.46, h</w:t>
      </w:r>
      <w:r w:rsidRPr="00732C77">
        <w:rPr>
          <w:rFonts w:eastAsia="Calibri"/>
          <w:vertAlign w:val="subscript"/>
        </w:rPr>
        <w:t>3</w:t>
      </w:r>
      <w:r w:rsidR="002C6AD4" w:rsidRPr="00732C77">
        <w:rPr>
          <w:rFonts w:eastAsia="Calibri"/>
        </w:rPr>
        <w:t xml:space="preserve"> </w:t>
      </w:r>
      <w:r w:rsidRPr="00732C77">
        <w:rPr>
          <w:rFonts w:eastAsia="Calibri"/>
        </w:rPr>
        <w:t>=</w:t>
      </w:r>
      <w:r w:rsidR="002C6AD4" w:rsidRPr="00732C77">
        <w:rPr>
          <w:rFonts w:eastAsia="Calibri"/>
        </w:rPr>
        <w:t xml:space="preserve"> </w:t>
      </w:r>
      <w:r w:rsidR="00C012D3" w:rsidRPr="00732C77">
        <w:t>–</w:t>
      </w:r>
      <w:r w:rsidRPr="00732C77">
        <w:rPr>
          <w:rFonts w:eastAsia="Calibri"/>
        </w:rPr>
        <w:t>242, h</w:t>
      </w:r>
      <w:r w:rsidRPr="00732C77">
        <w:rPr>
          <w:rFonts w:eastAsia="Calibri"/>
          <w:vertAlign w:val="subscript"/>
        </w:rPr>
        <w:t>4</w:t>
      </w:r>
      <w:r w:rsidR="002C6AD4" w:rsidRPr="00732C77">
        <w:rPr>
          <w:rFonts w:eastAsia="Calibri"/>
        </w:rPr>
        <w:t xml:space="preserve"> </w:t>
      </w:r>
      <w:r w:rsidRPr="00732C77">
        <w:rPr>
          <w:rFonts w:eastAsia="Calibri"/>
        </w:rPr>
        <w:t>=</w:t>
      </w:r>
      <w:r w:rsidR="002C6AD4" w:rsidRPr="00732C77">
        <w:rPr>
          <w:rFonts w:eastAsia="Calibri"/>
        </w:rPr>
        <w:t xml:space="preserve"> </w:t>
      </w:r>
      <w:r w:rsidRPr="00732C77">
        <w:rPr>
          <w:rFonts w:eastAsia="Calibri"/>
        </w:rPr>
        <w:t>218, h</w:t>
      </w:r>
      <w:r w:rsidRPr="00732C77">
        <w:rPr>
          <w:rFonts w:eastAsia="Calibri"/>
          <w:vertAlign w:val="subscript"/>
        </w:rPr>
        <w:t>5</w:t>
      </w:r>
      <w:r w:rsidR="002C6AD4" w:rsidRPr="00732C77">
        <w:rPr>
          <w:rFonts w:eastAsia="Calibri"/>
        </w:rPr>
        <w:t xml:space="preserve"> </w:t>
      </w:r>
      <w:r w:rsidRPr="00732C77">
        <w:rPr>
          <w:rFonts w:eastAsia="Calibri"/>
        </w:rPr>
        <w:t>=</w:t>
      </w:r>
      <w:r w:rsidR="002C6AD4" w:rsidRPr="00732C77">
        <w:rPr>
          <w:rFonts w:eastAsia="Calibri"/>
        </w:rPr>
        <w:t xml:space="preserve"> </w:t>
      </w:r>
      <w:r w:rsidR="00C012D3" w:rsidRPr="00732C77">
        <w:t>–</w:t>
      </w:r>
      <w:r w:rsidRPr="00732C77">
        <w:rPr>
          <w:rFonts w:eastAsia="Calibri"/>
        </w:rPr>
        <w:t>111, h</w:t>
      </w:r>
      <w:r w:rsidRPr="00732C77">
        <w:rPr>
          <w:rFonts w:eastAsia="Calibri"/>
          <w:vertAlign w:val="subscript"/>
        </w:rPr>
        <w:t>6</w:t>
      </w:r>
      <w:r w:rsidR="002C6AD4" w:rsidRPr="00732C77">
        <w:rPr>
          <w:rFonts w:eastAsia="Calibri"/>
        </w:rPr>
        <w:t xml:space="preserve"> </w:t>
      </w:r>
      <w:r w:rsidRPr="00732C77">
        <w:rPr>
          <w:rFonts w:eastAsia="Calibri"/>
        </w:rPr>
        <w:t>=</w:t>
      </w:r>
      <w:r w:rsidR="002C6AD4" w:rsidRPr="00732C77">
        <w:rPr>
          <w:rFonts w:eastAsia="Calibri"/>
        </w:rPr>
        <w:t xml:space="preserve"> </w:t>
      </w:r>
      <w:r w:rsidR="00C012D3" w:rsidRPr="00732C77">
        <w:t>–</w:t>
      </w:r>
      <w:r w:rsidRPr="00732C77">
        <w:rPr>
          <w:rFonts w:eastAsia="Calibri"/>
        </w:rPr>
        <w:t>394</w:t>
      </w:r>
      <w:r w:rsidR="00175342" w:rsidRPr="00732C77">
        <w:rPr>
          <w:rFonts w:eastAsia="Calibri"/>
        </w:rPr>
        <w:t xml:space="preserve"> </w:t>
      </w:r>
      <w:r w:rsidRPr="00732C77">
        <w:rPr>
          <w:rFonts w:eastAsia="Calibri"/>
        </w:rPr>
        <w:t xml:space="preserve">kJ/mol are </w:t>
      </w:r>
      <w:r w:rsidR="002C6AD4" w:rsidRPr="00732C77">
        <w:rPr>
          <w:rFonts w:eastAsia="Calibri"/>
        </w:rPr>
        <w:t>the enthalpies</w:t>
      </w:r>
      <w:r w:rsidRPr="00732C77">
        <w:rPr>
          <w:rFonts w:eastAsia="Calibri"/>
        </w:rPr>
        <w:t xml:space="preserve"> of </w:t>
      </w:r>
      <w:r w:rsidR="002C6AD4" w:rsidRPr="00732C77">
        <w:rPr>
          <w:rFonts w:eastAsia="Calibri"/>
        </w:rPr>
        <w:t xml:space="preserve">the </w:t>
      </w:r>
      <w:r w:rsidRPr="00732C77">
        <w:rPr>
          <w:rFonts w:eastAsia="Calibri"/>
        </w:rPr>
        <w:t>species, c</w:t>
      </w:r>
      <w:r w:rsidRPr="00732C77">
        <w:rPr>
          <w:rFonts w:eastAsia="Calibri"/>
          <w:vertAlign w:val="subscript"/>
        </w:rPr>
        <w:t>p</w:t>
      </w:r>
      <w:r w:rsidR="002C6AD4" w:rsidRPr="00732C77">
        <w:rPr>
          <w:rFonts w:eastAsia="Calibri"/>
        </w:rPr>
        <w:t xml:space="preserve"> </w:t>
      </w:r>
      <w:r w:rsidRPr="00732C77">
        <w:rPr>
          <w:rFonts w:eastAsia="Calibri"/>
        </w:rPr>
        <w:t>=</w:t>
      </w:r>
      <w:r w:rsidR="002C6AD4" w:rsidRPr="00732C77">
        <w:rPr>
          <w:rFonts w:eastAsia="Calibri"/>
        </w:rPr>
        <w:t xml:space="preserve"> </w:t>
      </w:r>
      <w:r w:rsidRPr="00732C77">
        <w:rPr>
          <w:rFonts w:eastAsia="Calibri"/>
        </w:rPr>
        <w:t>1</w:t>
      </w:r>
      <w:r w:rsidR="003B449F" w:rsidRPr="00732C77">
        <w:rPr>
          <w:rFonts w:eastAsia="Calibri"/>
        </w:rPr>
        <w:t>,</w:t>
      </w:r>
      <w:r w:rsidRPr="00732C77">
        <w:rPr>
          <w:rFonts w:eastAsia="Calibri"/>
        </w:rPr>
        <w:t>000</w:t>
      </w:r>
      <w:r w:rsidR="00175342" w:rsidRPr="00732C77">
        <w:rPr>
          <w:rFonts w:eastAsia="Calibri"/>
        </w:rPr>
        <w:t xml:space="preserve"> </w:t>
      </w:r>
      <w:r w:rsidRPr="00732C77">
        <w:rPr>
          <w:rFonts w:eastAsia="Calibri"/>
        </w:rPr>
        <w:t>J/(</w:t>
      </w:r>
      <w:proofErr w:type="spellStart"/>
      <w:r w:rsidRPr="00732C77">
        <w:rPr>
          <w:rFonts w:eastAsia="Calibri"/>
        </w:rPr>
        <w:t>kg</w:t>
      </w:r>
      <w:r w:rsidR="002C6AD4" w:rsidRPr="00732C77">
        <w:rPr>
          <w:rFonts w:eastAsia="Calibri" w:cs="Arial"/>
        </w:rPr>
        <w:t>·</w:t>
      </w:r>
      <w:r w:rsidRPr="00732C77">
        <w:rPr>
          <w:rFonts w:eastAsia="Calibri"/>
        </w:rPr>
        <w:t>K</w:t>
      </w:r>
      <w:proofErr w:type="spellEnd"/>
      <w:r w:rsidRPr="00732C77">
        <w:rPr>
          <w:rFonts w:eastAsia="Calibri"/>
        </w:rPr>
        <w:t>) is the specific heat at constant pressure.</w:t>
      </w:r>
      <w:r w:rsidR="003B449F" w:rsidRPr="00732C77">
        <w:rPr>
          <w:rFonts w:eastAsia="Calibri"/>
        </w:rPr>
        <w:t xml:space="preserve"> </w:t>
      </w:r>
      <w:bookmarkStart w:id="5" w:name="_Hlk5024513"/>
      <w:r w:rsidRPr="00732C77">
        <w:rPr>
          <w:rFonts w:eastAsia="Calibri"/>
        </w:rPr>
        <w:lastRenderedPageBreak/>
        <w:t>For mathematical modelling</w:t>
      </w:r>
      <w:r w:rsidR="00175342" w:rsidRPr="00732C77">
        <w:rPr>
          <w:rFonts w:eastAsia="Calibri"/>
        </w:rPr>
        <w:t>,</w:t>
      </w:r>
      <w:r w:rsidRPr="00732C77">
        <w:rPr>
          <w:rFonts w:eastAsia="Calibri"/>
        </w:rPr>
        <w:t xml:space="preserve"> a PDE system of </w:t>
      </w:r>
      <w:r w:rsidR="00E237C7" w:rsidRPr="00732C77">
        <w:rPr>
          <w:rFonts w:eastAsia="Calibri"/>
        </w:rPr>
        <w:t>eleven</w:t>
      </w:r>
      <w:r w:rsidRPr="00732C77">
        <w:rPr>
          <w:rFonts w:eastAsia="Calibri"/>
        </w:rPr>
        <w:t xml:space="preserve"> equations </w:t>
      </w:r>
      <w:r w:rsidR="00E237C7" w:rsidRPr="00732C77">
        <w:rPr>
          <w:rFonts w:eastAsia="Calibri"/>
        </w:rPr>
        <w:t xml:space="preserve">was considered, </w:t>
      </w:r>
      <w:r w:rsidRPr="00732C77">
        <w:rPr>
          <w:rFonts w:eastAsia="Calibri"/>
        </w:rPr>
        <w:t>describing the 2D compre</w:t>
      </w:r>
      <w:r w:rsidR="00E237C7" w:rsidRPr="00732C77">
        <w:rPr>
          <w:rFonts w:eastAsia="Calibri"/>
        </w:rPr>
        <w:t>ssible reacting swirling flow (four</w:t>
      </w:r>
      <w:r w:rsidRPr="00732C77">
        <w:rPr>
          <w:rFonts w:eastAsia="Calibri"/>
        </w:rPr>
        <w:t xml:space="preserve"> equations) and the heat with </w:t>
      </w:r>
      <w:r w:rsidR="00E237C7" w:rsidRPr="00732C77">
        <w:rPr>
          <w:rFonts w:eastAsia="Calibri"/>
        </w:rPr>
        <w:t>six</w:t>
      </w:r>
      <w:r w:rsidRPr="00732C77">
        <w:rPr>
          <w:rFonts w:eastAsia="Calibri"/>
        </w:rPr>
        <w:t xml:space="preserve"> diffusion-reaction equations in </w:t>
      </w:r>
      <w:r w:rsidR="002C6AD4" w:rsidRPr="00732C77">
        <w:rPr>
          <w:rFonts w:eastAsia="Calibri"/>
        </w:rPr>
        <w:t xml:space="preserve">the </w:t>
      </w:r>
      <w:r w:rsidRPr="00732C77">
        <w:rPr>
          <w:rFonts w:eastAsia="Calibri"/>
        </w:rPr>
        <w:t>following dimensionless form:</w:t>
      </w:r>
    </w:p>
    <w:tbl>
      <w:tblPr>
        <w:tblW w:w="5000" w:type="pct"/>
        <w:tblLook w:val="04A0" w:firstRow="1" w:lastRow="0" w:firstColumn="1" w:lastColumn="0" w:noHBand="0" w:noVBand="1"/>
      </w:tblPr>
      <w:tblGrid>
        <w:gridCol w:w="7986"/>
        <w:gridCol w:w="801"/>
      </w:tblGrid>
      <w:tr w:rsidR="001E168B" w:rsidRPr="00732C77" w14:paraId="5BA68F40" w14:textId="77777777" w:rsidTr="002C6AD4">
        <w:tc>
          <w:tcPr>
            <w:tcW w:w="7986" w:type="dxa"/>
            <w:shd w:val="clear" w:color="auto" w:fill="auto"/>
            <w:vAlign w:val="center"/>
          </w:tcPr>
          <w:bookmarkEnd w:id="5"/>
          <w:p w14:paraId="6BA4657B" w14:textId="77777777" w:rsidR="001E168B" w:rsidRPr="00732C77" w:rsidRDefault="001E168B" w:rsidP="00984247">
            <w:pPr>
              <w:pStyle w:val="CETEquation"/>
              <w:spacing w:before="60" w:after="60"/>
              <w:rPr>
                <w:rFonts w:cs="Arial"/>
                <w:lang w:val="en-US"/>
              </w:rPr>
            </w:pPr>
            <w:r w:rsidRPr="00732C77">
              <w:rPr>
                <w:lang w:val="en-US"/>
              </w:rPr>
              <w:t>∂ρ/∂t +</w:t>
            </w:r>
            <w:r w:rsidR="00C62BDE" w:rsidRPr="00732C77">
              <w:rPr>
                <w:lang w:val="en-US"/>
              </w:rPr>
              <w:t xml:space="preserve"> </w:t>
            </w:r>
            <w:r w:rsidRPr="00732C77">
              <w:rPr>
                <w:lang w:val="en-US"/>
              </w:rPr>
              <w:t>M(ρ) + ρ (∂w/∂</w:t>
            </w:r>
            <w:r w:rsidR="002C6AD4" w:rsidRPr="00732C77">
              <w:rPr>
                <w:lang w:val="en-US"/>
              </w:rPr>
              <w:t>z</w:t>
            </w:r>
            <w:r w:rsidR="00C62BDE" w:rsidRPr="00732C77">
              <w:rPr>
                <w:lang w:val="en-US"/>
              </w:rPr>
              <w:t xml:space="preserve"> </w:t>
            </w:r>
            <w:r w:rsidRPr="00732C77">
              <w:rPr>
                <w:lang w:val="en-US"/>
              </w:rPr>
              <w:t>+ r</w:t>
            </w:r>
            <w:r w:rsidR="002C6AD4" w:rsidRPr="00732C77">
              <w:rPr>
                <w:vertAlign w:val="superscript"/>
                <w:lang w:val="en-US"/>
              </w:rPr>
              <w:t> </w:t>
            </w:r>
            <w:r w:rsidRPr="00732C77">
              <w:rPr>
                <w:vertAlign w:val="superscript"/>
                <w:lang w:val="en-US"/>
              </w:rPr>
              <w:t>-1</w:t>
            </w:r>
            <w:r w:rsidR="00C62BDE" w:rsidRPr="00732C77">
              <w:rPr>
                <w:rFonts w:cs="Arial"/>
                <w:lang w:val="en-US"/>
              </w:rPr>
              <w:t>·</w:t>
            </w:r>
            <w:r w:rsidRPr="00732C77">
              <w:rPr>
                <w:lang w:val="en-US"/>
              </w:rPr>
              <w:t>∂(</w:t>
            </w:r>
            <w:proofErr w:type="spellStart"/>
            <w:r w:rsidRPr="00732C77">
              <w:rPr>
                <w:lang w:val="en-US"/>
              </w:rPr>
              <w:t>r</w:t>
            </w:r>
            <w:r w:rsidR="00C62BDE" w:rsidRPr="00732C77">
              <w:rPr>
                <w:rFonts w:cs="Arial"/>
                <w:lang w:val="en-US"/>
              </w:rPr>
              <w:t>·</w:t>
            </w:r>
            <w:r w:rsidRPr="00732C77">
              <w:rPr>
                <w:lang w:val="en-US"/>
              </w:rPr>
              <w:t>u</w:t>
            </w:r>
            <w:proofErr w:type="spellEnd"/>
            <w:r w:rsidRPr="00732C77">
              <w:rPr>
                <w:lang w:val="en-US"/>
              </w:rPr>
              <w:t>)/∂r) = 0</w:t>
            </w:r>
          </w:p>
        </w:tc>
        <w:tc>
          <w:tcPr>
            <w:tcW w:w="801" w:type="dxa"/>
            <w:shd w:val="clear" w:color="auto" w:fill="auto"/>
            <w:vAlign w:val="center"/>
          </w:tcPr>
          <w:p w14:paraId="1CD61313" w14:textId="77777777" w:rsidR="001E168B" w:rsidRPr="00732C77" w:rsidRDefault="001E168B" w:rsidP="00984247">
            <w:pPr>
              <w:pStyle w:val="CETEquation"/>
              <w:spacing w:before="60" w:after="60"/>
              <w:jc w:val="right"/>
              <w:rPr>
                <w:lang w:val="en-US"/>
              </w:rPr>
            </w:pPr>
            <w:r w:rsidRPr="00732C77">
              <w:rPr>
                <w:lang w:val="en-US"/>
              </w:rPr>
              <w:t>(</w:t>
            </w:r>
            <w:r w:rsidR="00C62BDE" w:rsidRPr="00732C77">
              <w:rPr>
                <w:lang w:val="en-US"/>
              </w:rPr>
              <w:t>3</w:t>
            </w:r>
            <w:r w:rsidRPr="00732C77">
              <w:rPr>
                <w:lang w:val="en-US"/>
              </w:rPr>
              <w:t>)</w:t>
            </w:r>
          </w:p>
        </w:tc>
      </w:tr>
      <w:tr w:rsidR="001E168B" w:rsidRPr="00732C77" w14:paraId="1A68CFED" w14:textId="77777777" w:rsidTr="002C6AD4">
        <w:tc>
          <w:tcPr>
            <w:tcW w:w="7986" w:type="dxa"/>
            <w:shd w:val="clear" w:color="auto" w:fill="auto"/>
            <w:vAlign w:val="center"/>
          </w:tcPr>
          <w:p w14:paraId="1FD271CE" w14:textId="77777777" w:rsidR="001E168B" w:rsidRPr="00732C77" w:rsidRDefault="001E168B" w:rsidP="00984247">
            <w:pPr>
              <w:pStyle w:val="CETEquation"/>
              <w:spacing w:before="60" w:after="60"/>
              <w:rPr>
                <w:rFonts w:cs="Arial"/>
                <w:noProof/>
                <w:lang w:val="en-US" w:eastAsia="it-IT"/>
              </w:rPr>
            </w:pPr>
            <w:r w:rsidRPr="00732C77">
              <w:rPr>
                <w:lang w:val="en-US"/>
              </w:rPr>
              <w:t>∂</w:t>
            </w:r>
            <w:proofErr w:type="spellStart"/>
            <w:r w:rsidRPr="00732C77">
              <w:rPr>
                <w:lang w:val="en-US"/>
              </w:rPr>
              <w:t>u</w:t>
            </w:r>
            <w:r w:rsidR="002C6AD4" w:rsidRPr="00732C77">
              <w:rPr>
                <w:rFonts w:asciiTheme="majorHAnsi" w:hAnsiTheme="majorHAnsi"/>
                <w:vertAlign w:val="subscript"/>
                <w:lang w:val="en-US"/>
              </w:rPr>
              <w:t>r</w:t>
            </w:r>
            <w:proofErr w:type="spellEnd"/>
            <w:r w:rsidRPr="00732C77">
              <w:rPr>
                <w:lang w:val="en-US"/>
              </w:rPr>
              <w:t>/∂t +</w:t>
            </w:r>
            <w:r w:rsidR="00C62BDE" w:rsidRPr="00732C77">
              <w:rPr>
                <w:lang w:val="en-US"/>
              </w:rPr>
              <w:t xml:space="preserve"> </w:t>
            </w:r>
            <w:r w:rsidRPr="00732C77">
              <w:rPr>
                <w:lang w:val="en-US"/>
              </w:rPr>
              <w:t>M(</w:t>
            </w:r>
            <w:proofErr w:type="spellStart"/>
            <w:r w:rsidR="002C6AD4" w:rsidRPr="00732C77">
              <w:rPr>
                <w:lang w:val="en-US"/>
              </w:rPr>
              <w:t>u</w:t>
            </w:r>
            <w:r w:rsidR="002C6AD4" w:rsidRPr="00732C77">
              <w:rPr>
                <w:rFonts w:asciiTheme="majorHAnsi" w:hAnsiTheme="majorHAnsi"/>
                <w:vertAlign w:val="subscript"/>
                <w:lang w:val="en-US"/>
              </w:rPr>
              <w:t>r</w:t>
            </w:r>
            <w:proofErr w:type="spellEnd"/>
            <w:r w:rsidRPr="00732C77">
              <w:rPr>
                <w:lang w:val="en-US"/>
              </w:rPr>
              <w:t>)</w:t>
            </w:r>
            <w:r w:rsidR="00C62BDE" w:rsidRPr="00732C77">
              <w:rPr>
                <w:lang w:val="en-US"/>
              </w:rPr>
              <w:t xml:space="preserve"> </w:t>
            </w:r>
            <w:r w:rsidR="00C62BDE" w:rsidRPr="00732C77">
              <w:rPr>
                <w:lang w:val="en-US"/>
              </w:rPr>
              <w:sym w:font="Symbol" w:char="F02D"/>
            </w:r>
            <w:r w:rsidRPr="00732C77">
              <w:rPr>
                <w:lang w:val="en-US"/>
              </w:rPr>
              <w:t xml:space="preserve"> S</w:t>
            </w:r>
            <w:r w:rsidR="00C62BDE" w:rsidRPr="00732C77">
              <w:rPr>
                <w:rFonts w:cs="Arial"/>
                <w:lang w:val="en-US"/>
              </w:rPr>
              <w:t>·</w:t>
            </w:r>
            <w:r w:rsidRPr="00732C77">
              <w:rPr>
                <w:lang w:val="en-US"/>
              </w:rPr>
              <w:t>v</w:t>
            </w:r>
            <w:r w:rsidRPr="00732C77">
              <w:rPr>
                <w:vertAlign w:val="superscript"/>
                <w:lang w:val="en-US"/>
              </w:rPr>
              <w:t>2</w:t>
            </w:r>
            <w:r w:rsidRPr="00732C77">
              <w:rPr>
                <w:lang w:val="en-US"/>
              </w:rPr>
              <w:t>/r</w:t>
            </w:r>
            <w:r w:rsidRPr="00732C77">
              <w:rPr>
                <w:vertAlign w:val="superscript"/>
                <w:lang w:val="en-US"/>
              </w:rPr>
              <w:t>3</w:t>
            </w:r>
            <w:r w:rsidR="00C62BDE" w:rsidRPr="00732C77">
              <w:rPr>
                <w:vertAlign w:val="superscript"/>
                <w:lang w:val="en-US"/>
              </w:rPr>
              <w:t xml:space="preserve"> </w:t>
            </w:r>
            <w:r w:rsidRPr="00732C77">
              <w:rPr>
                <w:lang w:val="en-US"/>
              </w:rPr>
              <w:t>=</w:t>
            </w:r>
            <w:r w:rsidR="00C62BDE" w:rsidRPr="00732C77">
              <w:rPr>
                <w:lang w:val="en-US"/>
              </w:rPr>
              <w:t xml:space="preserve"> </w:t>
            </w:r>
            <w:r w:rsidR="00C012D3" w:rsidRPr="00732C77">
              <w:rPr>
                <w:lang w:val="en-US"/>
              </w:rPr>
              <w:t>–</w:t>
            </w:r>
            <w:r w:rsidR="00C62BDE" w:rsidRPr="00732C77">
              <w:rPr>
                <w:lang w:val="en-US"/>
              </w:rPr>
              <w:t xml:space="preserve"> </w:t>
            </w:r>
            <w:r w:rsidRPr="00732C77">
              <w:rPr>
                <w:lang w:val="en-US"/>
              </w:rPr>
              <w:t>ρ</w:t>
            </w:r>
            <w:r w:rsidRPr="00732C77">
              <w:rPr>
                <w:vertAlign w:val="superscript"/>
                <w:lang w:val="en-US"/>
              </w:rPr>
              <w:t>-1</w:t>
            </w:r>
            <w:r w:rsidRPr="00732C77">
              <w:rPr>
                <w:lang w:val="en-US"/>
              </w:rPr>
              <w:t>∂p/∂r +</w:t>
            </w:r>
            <w:r w:rsidR="00C62BDE" w:rsidRPr="00732C77">
              <w:rPr>
                <w:lang w:val="en-US"/>
              </w:rPr>
              <w:t xml:space="preserve"> </w:t>
            </w:r>
            <w:r w:rsidRPr="00732C77">
              <w:rPr>
                <w:lang w:val="en-US"/>
              </w:rPr>
              <w:t>Re</w:t>
            </w:r>
            <w:r w:rsidRPr="00732C77">
              <w:rPr>
                <w:vertAlign w:val="superscript"/>
                <w:lang w:val="en-US"/>
              </w:rPr>
              <w:t>-1</w:t>
            </w:r>
            <w:r w:rsidR="002C6AD4" w:rsidRPr="00732C77">
              <w:rPr>
                <w:lang w:val="en-US"/>
              </w:rPr>
              <w:t xml:space="preserve"> </w:t>
            </w:r>
            <w:r w:rsidR="00C62BDE" w:rsidRPr="00732C77">
              <w:rPr>
                <w:rFonts w:cs="Arial"/>
                <w:lang w:val="en-US"/>
              </w:rPr>
              <w:t>·</w:t>
            </w:r>
            <w:r w:rsidR="002C6AD4" w:rsidRPr="00732C77">
              <w:rPr>
                <w:rFonts w:cs="Arial"/>
                <w:lang w:val="en-US"/>
              </w:rPr>
              <w:t xml:space="preserve"> </w:t>
            </w:r>
            <w:r w:rsidRPr="00732C77">
              <w:rPr>
                <w:lang w:val="en-US"/>
              </w:rPr>
              <w:t>(∆</w:t>
            </w:r>
            <w:proofErr w:type="spellStart"/>
            <w:r w:rsidR="002C6AD4" w:rsidRPr="00732C77">
              <w:rPr>
                <w:lang w:val="en-US"/>
              </w:rPr>
              <w:t>u</w:t>
            </w:r>
            <w:r w:rsidR="002C6AD4" w:rsidRPr="00732C77">
              <w:rPr>
                <w:rFonts w:asciiTheme="majorHAnsi" w:hAnsiTheme="majorHAnsi"/>
                <w:vertAlign w:val="subscript"/>
                <w:lang w:val="en-US"/>
              </w:rPr>
              <w:t>r</w:t>
            </w:r>
            <w:proofErr w:type="spellEnd"/>
            <w:r w:rsidR="00C62BDE" w:rsidRPr="00732C77">
              <w:rPr>
                <w:lang w:val="en-US"/>
              </w:rPr>
              <w:t xml:space="preserve"> </w:t>
            </w:r>
            <w:r w:rsidR="00C012D3" w:rsidRPr="00732C77">
              <w:rPr>
                <w:lang w:val="en-US"/>
              </w:rPr>
              <w:t>–</w:t>
            </w:r>
            <w:r w:rsidR="00C62BDE" w:rsidRPr="00732C77">
              <w:rPr>
                <w:lang w:val="en-US"/>
              </w:rPr>
              <w:t xml:space="preserve"> </w:t>
            </w:r>
            <w:proofErr w:type="spellStart"/>
            <w:r w:rsidR="002C6AD4" w:rsidRPr="00732C77">
              <w:rPr>
                <w:lang w:val="en-US"/>
              </w:rPr>
              <w:t>u</w:t>
            </w:r>
            <w:r w:rsidR="002C6AD4" w:rsidRPr="00732C77">
              <w:rPr>
                <w:rFonts w:asciiTheme="majorHAnsi" w:hAnsiTheme="majorHAnsi"/>
                <w:vertAlign w:val="subscript"/>
                <w:lang w:val="en-US"/>
              </w:rPr>
              <w:t>r</w:t>
            </w:r>
            <w:proofErr w:type="spellEnd"/>
            <w:r w:rsidRPr="00732C77">
              <w:rPr>
                <w:lang w:val="en-US"/>
              </w:rPr>
              <w:t>/r</w:t>
            </w:r>
            <w:r w:rsidRPr="00732C77">
              <w:rPr>
                <w:vertAlign w:val="superscript"/>
                <w:lang w:val="en-US"/>
              </w:rPr>
              <w:t>2</w:t>
            </w:r>
            <w:r w:rsidRPr="00732C77">
              <w:rPr>
                <w:lang w:val="en-US"/>
              </w:rPr>
              <w:t>)</w:t>
            </w:r>
          </w:p>
        </w:tc>
        <w:tc>
          <w:tcPr>
            <w:tcW w:w="801" w:type="dxa"/>
            <w:shd w:val="clear" w:color="auto" w:fill="auto"/>
            <w:vAlign w:val="center"/>
          </w:tcPr>
          <w:p w14:paraId="6764A05C" w14:textId="77777777" w:rsidR="001E168B" w:rsidRPr="00732C77" w:rsidRDefault="001E168B" w:rsidP="00984247">
            <w:pPr>
              <w:pStyle w:val="CETEquation"/>
              <w:spacing w:before="60" w:after="60"/>
              <w:jc w:val="right"/>
              <w:rPr>
                <w:lang w:val="en-US"/>
              </w:rPr>
            </w:pPr>
            <w:r w:rsidRPr="00732C77">
              <w:rPr>
                <w:lang w:val="en-US"/>
              </w:rPr>
              <w:t>(</w:t>
            </w:r>
            <w:r w:rsidR="00C62BDE" w:rsidRPr="00732C77">
              <w:rPr>
                <w:lang w:val="en-US"/>
              </w:rPr>
              <w:t>4</w:t>
            </w:r>
            <w:r w:rsidRPr="00732C77">
              <w:rPr>
                <w:lang w:val="en-US"/>
              </w:rPr>
              <w:t>)</w:t>
            </w:r>
          </w:p>
        </w:tc>
      </w:tr>
      <w:tr w:rsidR="001E168B" w:rsidRPr="00732C77" w14:paraId="745F562C" w14:textId="77777777" w:rsidTr="002C6AD4">
        <w:tc>
          <w:tcPr>
            <w:tcW w:w="7986" w:type="dxa"/>
            <w:shd w:val="clear" w:color="auto" w:fill="auto"/>
            <w:vAlign w:val="center"/>
          </w:tcPr>
          <w:p w14:paraId="41FD7D28" w14:textId="77777777" w:rsidR="001E168B" w:rsidRPr="00732C77" w:rsidRDefault="001E168B" w:rsidP="00984247">
            <w:pPr>
              <w:pStyle w:val="CETEquation"/>
              <w:spacing w:before="60" w:after="60"/>
              <w:rPr>
                <w:lang w:val="en-US"/>
              </w:rPr>
            </w:pPr>
            <w:r w:rsidRPr="00732C77">
              <w:rPr>
                <w:lang w:val="en-US"/>
              </w:rPr>
              <w:t>∂</w:t>
            </w:r>
            <w:r w:rsidR="002C6AD4" w:rsidRPr="00732C77">
              <w:rPr>
                <w:lang w:val="en-US"/>
              </w:rPr>
              <w:t>u</w:t>
            </w:r>
            <w:r w:rsidRPr="00732C77">
              <w:rPr>
                <w:lang w:val="en-US"/>
              </w:rPr>
              <w:t>/∂t +</w:t>
            </w:r>
            <w:r w:rsidR="002C6AD4" w:rsidRPr="00732C77">
              <w:rPr>
                <w:lang w:val="en-US"/>
              </w:rPr>
              <w:t xml:space="preserve"> </w:t>
            </w:r>
            <w:r w:rsidRPr="00732C77">
              <w:rPr>
                <w:lang w:val="en-US"/>
              </w:rPr>
              <w:t>M(</w:t>
            </w:r>
            <w:r w:rsidR="002C6AD4" w:rsidRPr="00732C77">
              <w:rPr>
                <w:lang w:val="en-US"/>
              </w:rPr>
              <w:t>u</w:t>
            </w:r>
            <w:r w:rsidRPr="00732C77">
              <w:rPr>
                <w:lang w:val="en-US"/>
              </w:rPr>
              <w:t>)</w:t>
            </w:r>
            <w:r w:rsidR="002C6AD4" w:rsidRPr="00732C77">
              <w:rPr>
                <w:lang w:val="en-US"/>
              </w:rPr>
              <w:t xml:space="preserve"> </w:t>
            </w:r>
            <w:r w:rsidRPr="00732C77">
              <w:rPr>
                <w:lang w:val="en-US"/>
              </w:rPr>
              <w:t>=</w:t>
            </w:r>
            <w:r w:rsidR="002C6AD4" w:rsidRPr="00732C77">
              <w:rPr>
                <w:lang w:val="en-US"/>
              </w:rPr>
              <w:t xml:space="preserve"> </w:t>
            </w:r>
            <w:r w:rsidR="002C6AD4" w:rsidRPr="00732C77">
              <w:rPr>
                <w:lang w:val="en-US"/>
              </w:rPr>
              <w:sym w:font="Symbol" w:char="F02D"/>
            </w:r>
            <w:r w:rsidRPr="00732C77">
              <w:rPr>
                <w:lang w:val="en-US"/>
              </w:rPr>
              <w:t>ρ</w:t>
            </w:r>
            <w:r w:rsidRPr="00732C77">
              <w:rPr>
                <w:vertAlign w:val="superscript"/>
                <w:lang w:val="en-US"/>
              </w:rPr>
              <w:t>-1</w:t>
            </w:r>
            <w:r w:rsidR="002C6AD4" w:rsidRPr="00732C77">
              <w:rPr>
                <w:lang w:val="en-US"/>
              </w:rPr>
              <w:t xml:space="preserve"> </w:t>
            </w:r>
            <w:r w:rsidR="002C6AD4" w:rsidRPr="00732C77">
              <w:rPr>
                <w:rFonts w:cs="Arial"/>
                <w:lang w:val="en-US"/>
              </w:rPr>
              <w:t xml:space="preserve">· </w:t>
            </w:r>
            <w:r w:rsidRPr="00732C77">
              <w:rPr>
                <w:lang w:val="en-US"/>
              </w:rPr>
              <w:t>∂p/∂</w:t>
            </w:r>
            <w:r w:rsidR="002C6AD4" w:rsidRPr="00732C77">
              <w:rPr>
                <w:lang w:val="en-US"/>
              </w:rPr>
              <w:t>z</w:t>
            </w:r>
            <w:r w:rsidRPr="00732C77">
              <w:rPr>
                <w:lang w:val="en-US"/>
              </w:rPr>
              <w:t xml:space="preserve"> +</w:t>
            </w:r>
            <w:r w:rsidR="002C6AD4" w:rsidRPr="00732C77">
              <w:rPr>
                <w:lang w:val="en-US"/>
              </w:rPr>
              <w:t xml:space="preserve"> </w:t>
            </w:r>
            <w:r w:rsidRPr="00732C77">
              <w:rPr>
                <w:lang w:val="en-US"/>
              </w:rPr>
              <w:t>Re</w:t>
            </w:r>
            <w:r w:rsidRPr="00732C77">
              <w:rPr>
                <w:vertAlign w:val="superscript"/>
                <w:lang w:val="en-US"/>
              </w:rPr>
              <w:t>-1</w:t>
            </w:r>
            <w:r w:rsidR="002C6AD4" w:rsidRPr="00732C77">
              <w:rPr>
                <w:rFonts w:cs="Arial"/>
                <w:lang w:val="en-US"/>
              </w:rPr>
              <w:t>·</w:t>
            </w:r>
            <w:r w:rsidRPr="00732C77">
              <w:rPr>
                <w:lang w:val="en-US"/>
              </w:rPr>
              <w:t>∆</w:t>
            </w:r>
            <w:r w:rsidR="002C6AD4" w:rsidRPr="00732C77">
              <w:rPr>
                <w:lang w:val="en-US"/>
              </w:rPr>
              <w:t>u</w:t>
            </w:r>
          </w:p>
        </w:tc>
        <w:tc>
          <w:tcPr>
            <w:tcW w:w="801" w:type="dxa"/>
            <w:shd w:val="clear" w:color="auto" w:fill="auto"/>
            <w:vAlign w:val="center"/>
          </w:tcPr>
          <w:p w14:paraId="34B73B01" w14:textId="77777777" w:rsidR="001E168B" w:rsidRPr="00732C77" w:rsidRDefault="00C62BDE" w:rsidP="00984247">
            <w:pPr>
              <w:pStyle w:val="CETEquation"/>
              <w:spacing w:before="60" w:after="60"/>
              <w:jc w:val="right"/>
              <w:rPr>
                <w:lang w:val="en-US"/>
              </w:rPr>
            </w:pPr>
            <w:r w:rsidRPr="00732C77">
              <w:rPr>
                <w:lang w:val="en-US"/>
              </w:rPr>
              <w:t>(5)</w:t>
            </w:r>
          </w:p>
        </w:tc>
      </w:tr>
      <w:tr w:rsidR="001E168B" w:rsidRPr="00732C77" w14:paraId="753663E4" w14:textId="77777777" w:rsidTr="002C6AD4">
        <w:tc>
          <w:tcPr>
            <w:tcW w:w="7986" w:type="dxa"/>
            <w:shd w:val="clear" w:color="auto" w:fill="auto"/>
            <w:vAlign w:val="center"/>
          </w:tcPr>
          <w:p w14:paraId="0879DAC3" w14:textId="77777777" w:rsidR="001E168B" w:rsidRPr="00732C77" w:rsidRDefault="001E168B" w:rsidP="00984247">
            <w:pPr>
              <w:pStyle w:val="CETEquation"/>
              <w:spacing w:before="60" w:after="60"/>
              <w:rPr>
                <w:lang w:val="en-US"/>
              </w:rPr>
            </w:pPr>
            <w:r w:rsidRPr="00732C77">
              <w:rPr>
                <w:lang w:val="en-US"/>
              </w:rPr>
              <w:t>∂</w:t>
            </w:r>
            <w:r w:rsidR="002C6AD4" w:rsidRPr="00732C77">
              <w:rPr>
                <w:lang w:val="en-US"/>
              </w:rPr>
              <w:t>w</w:t>
            </w:r>
            <w:r w:rsidRPr="00732C77">
              <w:rPr>
                <w:lang w:val="en-US"/>
              </w:rPr>
              <w:t>/∂t +</w:t>
            </w:r>
            <w:r w:rsidR="002C6AD4" w:rsidRPr="00732C77">
              <w:rPr>
                <w:lang w:val="en-US"/>
              </w:rPr>
              <w:t xml:space="preserve"> </w:t>
            </w:r>
            <w:r w:rsidRPr="00732C77">
              <w:rPr>
                <w:lang w:val="en-US"/>
              </w:rPr>
              <w:t>M(</w:t>
            </w:r>
            <w:r w:rsidR="002C6AD4" w:rsidRPr="00732C77">
              <w:rPr>
                <w:lang w:val="en-US"/>
              </w:rPr>
              <w:t>w</w:t>
            </w:r>
            <w:r w:rsidRPr="00732C77">
              <w:rPr>
                <w:lang w:val="en-US"/>
              </w:rPr>
              <w:t>)</w:t>
            </w:r>
            <w:r w:rsidR="002C6AD4" w:rsidRPr="00732C77">
              <w:rPr>
                <w:lang w:val="en-US"/>
              </w:rPr>
              <w:t xml:space="preserve"> </w:t>
            </w:r>
            <w:r w:rsidRPr="00732C77">
              <w:rPr>
                <w:lang w:val="en-US"/>
              </w:rPr>
              <w:t>=</w:t>
            </w:r>
            <w:r w:rsidR="002C6AD4" w:rsidRPr="00732C77">
              <w:rPr>
                <w:lang w:val="en-US"/>
              </w:rPr>
              <w:t xml:space="preserve"> </w:t>
            </w:r>
            <w:r w:rsidRPr="00732C77">
              <w:rPr>
                <w:lang w:val="en-US"/>
              </w:rPr>
              <w:t>Re</w:t>
            </w:r>
            <w:r w:rsidRPr="00732C77">
              <w:rPr>
                <w:vertAlign w:val="superscript"/>
                <w:lang w:val="en-US"/>
              </w:rPr>
              <w:t>-1</w:t>
            </w:r>
            <w:r w:rsidR="002C6AD4" w:rsidRPr="00732C77">
              <w:rPr>
                <w:lang w:val="en-US"/>
              </w:rPr>
              <w:t xml:space="preserve"> </w:t>
            </w:r>
            <w:r w:rsidR="002C6AD4" w:rsidRPr="00732C77">
              <w:rPr>
                <w:rFonts w:cs="Arial"/>
                <w:lang w:val="en-US"/>
              </w:rPr>
              <w:t xml:space="preserve">· </w:t>
            </w:r>
            <w:r w:rsidRPr="00732C77">
              <w:rPr>
                <w:lang w:val="en-US"/>
              </w:rPr>
              <w:t>(∂</w:t>
            </w:r>
            <w:r w:rsidRPr="00732C77">
              <w:rPr>
                <w:vertAlign w:val="superscript"/>
                <w:lang w:val="en-US"/>
              </w:rPr>
              <w:t>2</w:t>
            </w:r>
            <w:r w:rsidR="002C6AD4" w:rsidRPr="00732C77">
              <w:rPr>
                <w:lang w:val="en-US"/>
              </w:rPr>
              <w:t>w</w:t>
            </w:r>
            <w:r w:rsidRPr="00732C77">
              <w:rPr>
                <w:lang w:val="en-US"/>
              </w:rPr>
              <w:t>/∂</w:t>
            </w:r>
            <w:r w:rsidR="002C6AD4" w:rsidRPr="00732C77">
              <w:rPr>
                <w:lang w:val="en-US"/>
              </w:rPr>
              <w:t>z</w:t>
            </w:r>
            <w:r w:rsidRPr="00732C77">
              <w:rPr>
                <w:vertAlign w:val="superscript"/>
                <w:lang w:val="en-US"/>
              </w:rPr>
              <w:t>2</w:t>
            </w:r>
            <w:r w:rsidR="002C6AD4" w:rsidRPr="00732C77">
              <w:rPr>
                <w:vertAlign w:val="superscript"/>
                <w:lang w:val="en-US"/>
              </w:rPr>
              <w:t xml:space="preserve"> </w:t>
            </w:r>
            <w:r w:rsidRPr="00732C77">
              <w:rPr>
                <w:lang w:val="en-US"/>
              </w:rPr>
              <w:t>+ r</w:t>
            </w:r>
            <w:r w:rsidR="002C6AD4" w:rsidRPr="00732C77">
              <w:rPr>
                <w:rFonts w:cs="Arial"/>
                <w:lang w:val="en-US"/>
              </w:rPr>
              <w:t>·</w:t>
            </w:r>
            <w:r w:rsidRPr="00732C77">
              <w:rPr>
                <w:lang w:val="en-US"/>
              </w:rPr>
              <w:t>∂/∂r</w:t>
            </w:r>
            <w:r w:rsidR="002C6AD4" w:rsidRPr="00732C77">
              <w:rPr>
                <w:lang w:val="en-US"/>
              </w:rPr>
              <w:t xml:space="preserve"> </w:t>
            </w:r>
            <w:r w:rsidR="002C6AD4" w:rsidRPr="00732C77">
              <w:rPr>
                <w:rFonts w:cs="Arial"/>
                <w:lang w:val="en-US"/>
              </w:rPr>
              <w:t>·</w:t>
            </w:r>
            <w:r w:rsidR="002C6AD4" w:rsidRPr="00732C77">
              <w:rPr>
                <w:lang w:val="en-US"/>
              </w:rPr>
              <w:t xml:space="preserve"> </w:t>
            </w:r>
            <w:r w:rsidRPr="00732C77">
              <w:rPr>
                <w:lang w:val="en-US"/>
              </w:rPr>
              <w:t>(r</w:t>
            </w:r>
            <w:r w:rsidR="002C6AD4" w:rsidRPr="00732C77">
              <w:rPr>
                <w:vertAlign w:val="superscript"/>
                <w:lang w:val="en-US"/>
              </w:rPr>
              <w:t> </w:t>
            </w:r>
            <w:r w:rsidRPr="00732C77">
              <w:rPr>
                <w:vertAlign w:val="superscript"/>
                <w:lang w:val="en-US"/>
              </w:rPr>
              <w:t>-1</w:t>
            </w:r>
            <w:r w:rsidR="002C6AD4" w:rsidRPr="00732C77">
              <w:rPr>
                <w:rFonts w:cs="Arial"/>
                <w:lang w:val="en-US"/>
              </w:rPr>
              <w:t>·</w:t>
            </w:r>
            <w:r w:rsidRPr="00732C77">
              <w:rPr>
                <w:lang w:val="en-US"/>
              </w:rPr>
              <w:t>∂q/∂</w:t>
            </w:r>
            <w:r w:rsidR="002C6AD4" w:rsidRPr="00732C77">
              <w:rPr>
                <w:lang w:val="en-US"/>
              </w:rPr>
              <w:t>w</w:t>
            </w:r>
            <w:r w:rsidRPr="00732C77">
              <w:rPr>
                <w:lang w:val="en-US"/>
              </w:rPr>
              <w:t>))</w:t>
            </w:r>
          </w:p>
        </w:tc>
        <w:tc>
          <w:tcPr>
            <w:tcW w:w="801" w:type="dxa"/>
            <w:shd w:val="clear" w:color="auto" w:fill="auto"/>
            <w:vAlign w:val="center"/>
          </w:tcPr>
          <w:p w14:paraId="45CA1938" w14:textId="77777777" w:rsidR="001E168B" w:rsidRPr="00732C77" w:rsidRDefault="00C62BDE" w:rsidP="00984247">
            <w:pPr>
              <w:pStyle w:val="CETEquation"/>
              <w:spacing w:before="60" w:after="60"/>
              <w:jc w:val="right"/>
              <w:rPr>
                <w:lang w:val="en-US"/>
              </w:rPr>
            </w:pPr>
            <w:r w:rsidRPr="00732C77">
              <w:rPr>
                <w:lang w:val="en-US"/>
              </w:rPr>
              <w:t>(6)</w:t>
            </w:r>
          </w:p>
        </w:tc>
      </w:tr>
      <w:tr w:rsidR="001E168B" w:rsidRPr="00732C77" w14:paraId="3473509B" w14:textId="77777777" w:rsidTr="002C6AD4">
        <w:tc>
          <w:tcPr>
            <w:tcW w:w="7986" w:type="dxa"/>
            <w:shd w:val="clear" w:color="auto" w:fill="auto"/>
            <w:vAlign w:val="center"/>
          </w:tcPr>
          <w:p w14:paraId="42A306E8" w14:textId="77777777" w:rsidR="001E168B" w:rsidRPr="00732C77" w:rsidRDefault="001E168B" w:rsidP="00984247">
            <w:pPr>
              <w:pStyle w:val="CETEquation"/>
              <w:spacing w:before="60" w:after="60"/>
              <w:rPr>
                <w:lang w:val="en-US"/>
              </w:rPr>
            </w:pPr>
            <w:r w:rsidRPr="00732C77">
              <w:rPr>
                <w:lang w:val="en-US"/>
              </w:rPr>
              <w:t>∂T/∂t +M(T)</w:t>
            </w:r>
            <w:r w:rsidR="002C6AD4" w:rsidRPr="00732C77">
              <w:rPr>
                <w:lang w:val="en-US"/>
              </w:rPr>
              <w:t xml:space="preserve"> </w:t>
            </w:r>
            <w:r w:rsidRPr="00732C77">
              <w:rPr>
                <w:lang w:val="en-US"/>
              </w:rPr>
              <w:t>=</w:t>
            </w:r>
            <w:r w:rsidR="002C6AD4" w:rsidRPr="00732C77">
              <w:rPr>
                <w:lang w:val="en-US"/>
              </w:rPr>
              <w:t xml:space="preserve"> </w:t>
            </w:r>
            <w:r w:rsidRPr="00732C77">
              <w:rPr>
                <w:lang w:val="en-US"/>
              </w:rPr>
              <w:t>P</w:t>
            </w:r>
            <w:r w:rsidRPr="00732C77">
              <w:rPr>
                <w:vertAlign w:val="subscript"/>
                <w:lang w:val="en-US"/>
              </w:rPr>
              <w:t>0</w:t>
            </w:r>
            <w:r w:rsidR="002C6AD4" w:rsidRPr="00732C77">
              <w:rPr>
                <w:rFonts w:cs="Arial"/>
                <w:lang w:val="en-US"/>
              </w:rPr>
              <w:t>·</w:t>
            </w:r>
            <w:r w:rsidRPr="00732C77">
              <w:rPr>
                <w:lang w:val="en-US"/>
              </w:rPr>
              <w:t>ρ</w:t>
            </w:r>
            <w:r w:rsidRPr="00732C77">
              <w:rPr>
                <w:vertAlign w:val="superscript"/>
                <w:lang w:val="en-US"/>
              </w:rPr>
              <w:t>-1</w:t>
            </w:r>
            <w:r w:rsidR="002C6AD4" w:rsidRPr="00732C77">
              <w:rPr>
                <w:rFonts w:cs="Arial"/>
                <w:lang w:val="en-US"/>
              </w:rPr>
              <w:t>·</w:t>
            </w:r>
            <w:r w:rsidRPr="00732C77">
              <w:rPr>
                <w:lang w:val="en-US"/>
              </w:rPr>
              <w:t>∆T +</w:t>
            </w:r>
            <w:r w:rsidR="002C6AD4" w:rsidRPr="00732C77">
              <w:rPr>
                <w:lang w:val="en-US"/>
              </w:rPr>
              <w:t xml:space="preserve"> </w:t>
            </w:r>
            <w:r w:rsidRPr="00732C77">
              <w:rPr>
                <w:lang w:val="en-US"/>
              </w:rPr>
              <w:t>q</w:t>
            </w:r>
            <w:r w:rsidRPr="00732C77">
              <w:rPr>
                <w:vertAlign w:val="subscript"/>
                <w:lang w:val="en-US"/>
              </w:rPr>
              <w:t>1</w:t>
            </w:r>
            <w:r w:rsidR="002C6AD4" w:rsidRPr="00732C77">
              <w:rPr>
                <w:rFonts w:cs="Arial"/>
                <w:lang w:val="en-US"/>
              </w:rPr>
              <w:t>·</w:t>
            </w:r>
            <w:r w:rsidRPr="00732C77">
              <w:rPr>
                <w:lang w:val="en-US"/>
              </w:rPr>
              <w:t>S</w:t>
            </w:r>
            <w:r w:rsidRPr="00732C77">
              <w:rPr>
                <w:vertAlign w:val="subscript"/>
                <w:lang w:val="en-US"/>
              </w:rPr>
              <w:t>1</w:t>
            </w:r>
            <w:r w:rsidRPr="00732C77">
              <w:rPr>
                <w:lang w:val="en-US"/>
              </w:rPr>
              <w:t xml:space="preserve"> + q</w:t>
            </w:r>
            <w:r w:rsidRPr="00732C77">
              <w:rPr>
                <w:vertAlign w:val="subscript"/>
                <w:lang w:val="en-US"/>
              </w:rPr>
              <w:t>2</w:t>
            </w:r>
            <w:r w:rsidR="002C6AD4" w:rsidRPr="00732C77">
              <w:rPr>
                <w:rFonts w:cs="Arial"/>
                <w:lang w:val="en-US"/>
              </w:rPr>
              <w:t>·</w:t>
            </w:r>
            <w:r w:rsidRPr="00732C77">
              <w:rPr>
                <w:lang w:val="en-US"/>
              </w:rPr>
              <w:t>S</w:t>
            </w:r>
            <w:r w:rsidRPr="00732C77">
              <w:rPr>
                <w:vertAlign w:val="subscript"/>
                <w:lang w:val="en-US"/>
              </w:rPr>
              <w:t>2</w:t>
            </w:r>
          </w:p>
        </w:tc>
        <w:tc>
          <w:tcPr>
            <w:tcW w:w="801" w:type="dxa"/>
            <w:shd w:val="clear" w:color="auto" w:fill="auto"/>
            <w:vAlign w:val="center"/>
          </w:tcPr>
          <w:p w14:paraId="034CCD79" w14:textId="77777777" w:rsidR="001E168B" w:rsidRPr="00732C77" w:rsidRDefault="00C62BDE" w:rsidP="00984247">
            <w:pPr>
              <w:pStyle w:val="CETEquation"/>
              <w:spacing w:before="60" w:after="60"/>
              <w:jc w:val="right"/>
              <w:rPr>
                <w:lang w:val="en-US"/>
              </w:rPr>
            </w:pPr>
            <w:r w:rsidRPr="00732C77">
              <w:rPr>
                <w:lang w:val="en-US"/>
              </w:rPr>
              <w:t>(7)</w:t>
            </w:r>
          </w:p>
        </w:tc>
      </w:tr>
      <w:tr w:rsidR="001E168B" w:rsidRPr="00732C77" w14:paraId="2E4909F2" w14:textId="77777777" w:rsidTr="002C6AD4">
        <w:tc>
          <w:tcPr>
            <w:tcW w:w="7986" w:type="dxa"/>
            <w:shd w:val="clear" w:color="auto" w:fill="auto"/>
            <w:vAlign w:val="center"/>
          </w:tcPr>
          <w:p w14:paraId="46E8263F" w14:textId="77777777" w:rsidR="001E168B" w:rsidRPr="00732C77" w:rsidRDefault="001E168B" w:rsidP="00984247">
            <w:pPr>
              <w:pStyle w:val="CETEquation"/>
              <w:spacing w:before="60" w:after="60"/>
              <w:rPr>
                <w:lang w:val="en-US"/>
              </w:rPr>
            </w:pPr>
            <w:r w:rsidRPr="00732C77">
              <w:rPr>
                <w:lang w:val="en-US"/>
              </w:rPr>
              <w:t>∂C</w:t>
            </w:r>
            <w:r w:rsidRPr="00732C77">
              <w:rPr>
                <w:rFonts w:asciiTheme="majorHAnsi" w:hAnsiTheme="majorHAnsi"/>
                <w:i/>
                <w:vertAlign w:val="subscript"/>
                <w:lang w:val="en-US"/>
              </w:rPr>
              <w:t>i</w:t>
            </w:r>
            <w:r w:rsidRPr="00732C77">
              <w:rPr>
                <w:lang w:val="en-US"/>
              </w:rPr>
              <w:t>/∂t +</w:t>
            </w:r>
            <w:r w:rsidR="002C6AD4" w:rsidRPr="00732C77">
              <w:rPr>
                <w:lang w:val="en-US"/>
              </w:rPr>
              <w:t xml:space="preserve"> </w:t>
            </w:r>
            <w:r w:rsidRPr="00732C77">
              <w:rPr>
                <w:lang w:val="en-US"/>
              </w:rPr>
              <w:t>M(C</w:t>
            </w:r>
            <w:r w:rsidR="002C6AD4" w:rsidRPr="00732C77">
              <w:rPr>
                <w:rFonts w:asciiTheme="majorHAnsi" w:hAnsiTheme="majorHAnsi"/>
                <w:i/>
                <w:vertAlign w:val="subscript"/>
                <w:lang w:val="en-US"/>
              </w:rPr>
              <w:t>i</w:t>
            </w:r>
            <w:r w:rsidRPr="00732C77">
              <w:rPr>
                <w:lang w:val="en-US"/>
              </w:rPr>
              <w:t>)</w:t>
            </w:r>
            <w:r w:rsidR="002C6AD4" w:rsidRPr="00732C77">
              <w:rPr>
                <w:lang w:val="en-US"/>
              </w:rPr>
              <w:t xml:space="preserve"> </w:t>
            </w:r>
            <w:r w:rsidRPr="00732C77">
              <w:rPr>
                <w:lang w:val="en-US"/>
              </w:rPr>
              <w:t>=</w:t>
            </w:r>
            <w:r w:rsidR="002C6AD4" w:rsidRPr="00732C77">
              <w:rPr>
                <w:lang w:val="en-US"/>
              </w:rPr>
              <w:t xml:space="preserve"> </w:t>
            </w:r>
            <w:r w:rsidRPr="00732C77">
              <w:rPr>
                <w:lang w:val="en-US"/>
              </w:rPr>
              <w:t>P</w:t>
            </w:r>
            <w:r w:rsidR="002C6AD4" w:rsidRPr="00732C77">
              <w:rPr>
                <w:rFonts w:asciiTheme="majorHAnsi" w:hAnsiTheme="majorHAnsi"/>
                <w:i/>
                <w:vertAlign w:val="subscript"/>
                <w:lang w:val="en-US"/>
              </w:rPr>
              <w:t>i</w:t>
            </w:r>
            <w:r w:rsidR="002C6AD4" w:rsidRPr="00732C77">
              <w:rPr>
                <w:rFonts w:cs="Arial"/>
                <w:lang w:val="en-US"/>
              </w:rPr>
              <w:t>·</w:t>
            </w:r>
            <w:r w:rsidRPr="00732C77">
              <w:rPr>
                <w:lang w:val="en-US"/>
              </w:rPr>
              <w:t>∆C</w:t>
            </w:r>
            <w:r w:rsidR="002C6AD4" w:rsidRPr="00732C77">
              <w:rPr>
                <w:rFonts w:asciiTheme="majorHAnsi" w:hAnsiTheme="majorHAnsi"/>
                <w:i/>
                <w:vertAlign w:val="subscript"/>
                <w:lang w:val="en-US"/>
              </w:rPr>
              <w:t>i</w:t>
            </w:r>
            <w:r w:rsidRPr="00732C77">
              <w:rPr>
                <w:lang w:val="en-US"/>
              </w:rPr>
              <w:t xml:space="preserve"> +</w:t>
            </w:r>
            <w:r w:rsidR="002C6AD4" w:rsidRPr="00732C77">
              <w:rPr>
                <w:lang w:val="en-US"/>
              </w:rPr>
              <w:t xml:space="preserve"> </w:t>
            </w:r>
            <w:proofErr w:type="spellStart"/>
            <w:r w:rsidRPr="00732C77">
              <w:rPr>
                <w:lang w:val="en-US"/>
              </w:rPr>
              <w:t>a</w:t>
            </w:r>
            <w:r w:rsidR="002C6AD4" w:rsidRPr="00732C77">
              <w:rPr>
                <w:rFonts w:asciiTheme="majorHAnsi" w:hAnsiTheme="majorHAnsi"/>
                <w:i/>
                <w:vertAlign w:val="subscript"/>
                <w:lang w:val="en-US"/>
              </w:rPr>
              <w:t>i</w:t>
            </w:r>
            <w:r w:rsidR="002C6AD4" w:rsidRPr="00732C77">
              <w:rPr>
                <w:rFonts w:cs="Arial"/>
                <w:lang w:val="en-US"/>
              </w:rPr>
              <w:t>·</w:t>
            </w:r>
            <w:r w:rsidRPr="00732C77">
              <w:rPr>
                <w:lang w:val="en-US"/>
              </w:rPr>
              <w:t>m</w:t>
            </w:r>
            <w:r w:rsidR="002C6AD4" w:rsidRPr="00732C77">
              <w:rPr>
                <w:rFonts w:asciiTheme="majorHAnsi" w:hAnsiTheme="majorHAnsi"/>
                <w:i/>
                <w:vertAlign w:val="subscript"/>
                <w:lang w:val="en-US"/>
              </w:rPr>
              <w:t>i</w:t>
            </w:r>
            <w:proofErr w:type="spellEnd"/>
            <w:r w:rsidR="002C6AD4" w:rsidRPr="00732C77">
              <w:rPr>
                <w:rFonts w:asciiTheme="majorHAnsi" w:hAnsiTheme="majorHAnsi"/>
                <w:i/>
                <w:lang w:val="en-US"/>
              </w:rPr>
              <w:t xml:space="preserve"> </w:t>
            </w:r>
            <w:r w:rsidR="002C6AD4" w:rsidRPr="00732C77">
              <w:rPr>
                <w:rFonts w:cs="Arial"/>
                <w:lang w:val="en-US"/>
              </w:rPr>
              <w:t xml:space="preserve">· </w:t>
            </w:r>
            <w:r w:rsidRPr="00732C77">
              <w:rPr>
                <w:lang w:val="en-US"/>
              </w:rPr>
              <w:t>S</w:t>
            </w:r>
            <w:r w:rsidRPr="00732C77">
              <w:rPr>
                <w:lang w:val="en-US"/>
              </w:rPr>
              <w:softHyphen/>
            </w:r>
            <w:r w:rsidRPr="00732C77">
              <w:rPr>
                <w:vertAlign w:val="subscript"/>
                <w:lang w:val="en-US"/>
              </w:rPr>
              <w:t>1</w:t>
            </w:r>
            <w:r w:rsidRPr="00732C77">
              <w:rPr>
                <w:lang w:val="en-US"/>
              </w:rPr>
              <w:t>/m</w:t>
            </w:r>
            <w:r w:rsidRPr="00732C77">
              <w:rPr>
                <w:vertAlign w:val="subscript"/>
                <w:lang w:val="en-US"/>
              </w:rPr>
              <w:t>1</w:t>
            </w:r>
            <w:r w:rsidRPr="00732C77">
              <w:rPr>
                <w:lang w:val="en-US"/>
              </w:rPr>
              <w:t>,</w:t>
            </w:r>
            <w:r w:rsidR="002C6AD4" w:rsidRPr="00732C77">
              <w:rPr>
                <w:lang w:val="en-US"/>
              </w:rPr>
              <w:t xml:space="preserve"> where</w:t>
            </w:r>
            <w:r w:rsidRPr="00732C77">
              <w:rPr>
                <w:vertAlign w:val="subscript"/>
                <w:lang w:val="en-US"/>
              </w:rPr>
              <w:t xml:space="preserve"> </w:t>
            </w:r>
            <w:proofErr w:type="spellStart"/>
            <w:r w:rsidR="002C6AD4" w:rsidRPr="00732C77">
              <w:rPr>
                <w:rFonts w:asciiTheme="majorHAnsi" w:hAnsiTheme="majorHAnsi"/>
                <w:i/>
                <w:lang w:val="en-US"/>
              </w:rPr>
              <w:t>i</w:t>
            </w:r>
            <w:proofErr w:type="spellEnd"/>
            <w:r w:rsidR="002C6AD4" w:rsidRPr="00732C77">
              <w:rPr>
                <w:lang w:val="en-US"/>
              </w:rPr>
              <w:t xml:space="preserve"> </w:t>
            </w:r>
            <w:r w:rsidRPr="00732C77">
              <w:rPr>
                <w:lang w:val="en-US"/>
              </w:rPr>
              <w:t>=</w:t>
            </w:r>
            <w:r w:rsidR="002C6AD4" w:rsidRPr="00732C77">
              <w:rPr>
                <w:lang w:val="en-US"/>
              </w:rPr>
              <w:t xml:space="preserve"> </w:t>
            </w:r>
            <w:r w:rsidRPr="00732C77">
              <w:rPr>
                <w:lang w:val="en-US"/>
              </w:rPr>
              <w:t>1</w:t>
            </w:r>
            <w:r w:rsidR="002C6AD4" w:rsidRPr="00732C77">
              <w:rPr>
                <w:lang w:val="en-US"/>
              </w:rPr>
              <w:t xml:space="preserve"> or </w:t>
            </w:r>
            <w:r w:rsidRPr="00732C77">
              <w:rPr>
                <w:lang w:val="en-US"/>
              </w:rPr>
              <w:t>3, a</w:t>
            </w:r>
            <w:r w:rsidRPr="00732C77">
              <w:rPr>
                <w:vertAlign w:val="subscript"/>
                <w:lang w:val="en-US"/>
              </w:rPr>
              <w:t>1</w:t>
            </w:r>
            <w:r w:rsidR="002C6AD4" w:rsidRPr="00732C77">
              <w:rPr>
                <w:lang w:val="en-US"/>
              </w:rPr>
              <w:t xml:space="preserve"> </w:t>
            </w:r>
            <w:r w:rsidRPr="00732C77">
              <w:rPr>
                <w:lang w:val="en-US"/>
              </w:rPr>
              <w:t>=</w:t>
            </w:r>
            <w:r w:rsidR="002C6AD4" w:rsidRPr="00732C77">
              <w:rPr>
                <w:lang w:val="en-US"/>
              </w:rPr>
              <w:t xml:space="preserve"> </w:t>
            </w:r>
            <w:r w:rsidR="00C012D3" w:rsidRPr="00732C77">
              <w:rPr>
                <w:lang w:val="en-US"/>
              </w:rPr>
              <w:t>–</w:t>
            </w:r>
            <w:r w:rsidRPr="00732C77">
              <w:rPr>
                <w:lang w:val="en-US"/>
              </w:rPr>
              <w:t>1, a</w:t>
            </w:r>
            <w:r w:rsidRPr="00732C77">
              <w:rPr>
                <w:vertAlign w:val="subscript"/>
                <w:lang w:val="en-US"/>
              </w:rPr>
              <w:t>3</w:t>
            </w:r>
            <w:r w:rsidR="002C6AD4" w:rsidRPr="00732C77">
              <w:rPr>
                <w:lang w:val="en-US"/>
              </w:rPr>
              <w:t xml:space="preserve"> </w:t>
            </w:r>
            <w:r w:rsidRPr="00732C77">
              <w:rPr>
                <w:lang w:val="en-US"/>
              </w:rPr>
              <w:t>=</w:t>
            </w:r>
            <w:r w:rsidR="002C6AD4" w:rsidRPr="00732C77">
              <w:rPr>
                <w:lang w:val="en-US"/>
              </w:rPr>
              <w:t xml:space="preserve"> </w:t>
            </w:r>
            <w:r w:rsidRPr="00732C77">
              <w:rPr>
                <w:lang w:val="en-US"/>
              </w:rPr>
              <w:t>1</w:t>
            </w:r>
          </w:p>
        </w:tc>
        <w:tc>
          <w:tcPr>
            <w:tcW w:w="801" w:type="dxa"/>
            <w:shd w:val="clear" w:color="auto" w:fill="auto"/>
            <w:vAlign w:val="center"/>
          </w:tcPr>
          <w:p w14:paraId="53102ADC" w14:textId="77777777" w:rsidR="001E168B" w:rsidRPr="00732C77" w:rsidRDefault="00C62BDE" w:rsidP="00984247">
            <w:pPr>
              <w:pStyle w:val="CETEquation"/>
              <w:spacing w:before="60" w:after="60"/>
              <w:jc w:val="right"/>
              <w:rPr>
                <w:lang w:val="en-US"/>
              </w:rPr>
            </w:pPr>
            <w:r w:rsidRPr="00732C77">
              <w:rPr>
                <w:lang w:val="en-US"/>
              </w:rPr>
              <w:t>(8</w:t>
            </w:r>
            <w:r w:rsidR="00C012D3" w:rsidRPr="00732C77">
              <w:rPr>
                <w:lang w:val="en-US"/>
              </w:rPr>
              <w:t>-9</w:t>
            </w:r>
            <w:r w:rsidRPr="00732C77">
              <w:rPr>
                <w:lang w:val="en-US"/>
              </w:rPr>
              <w:t>)</w:t>
            </w:r>
          </w:p>
        </w:tc>
      </w:tr>
      <w:tr w:rsidR="001E168B" w:rsidRPr="00732C77" w14:paraId="12B6EBD9" w14:textId="77777777" w:rsidTr="002C6AD4">
        <w:tc>
          <w:tcPr>
            <w:tcW w:w="7986" w:type="dxa"/>
            <w:shd w:val="clear" w:color="auto" w:fill="auto"/>
            <w:vAlign w:val="center"/>
          </w:tcPr>
          <w:p w14:paraId="430F6274" w14:textId="77777777" w:rsidR="001E168B" w:rsidRPr="00732C77" w:rsidRDefault="001E168B" w:rsidP="00984247">
            <w:pPr>
              <w:pStyle w:val="CETEquation"/>
              <w:spacing w:before="60" w:after="60"/>
              <w:rPr>
                <w:lang w:val="en-US"/>
              </w:rPr>
            </w:pPr>
            <w:r w:rsidRPr="00732C77">
              <w:rPr>
                <w:lang w:val="en-US"/>
              </w:rPr>
              <w:t>∂C</w:t>
            </w:r>
            <w:r w:rsidRPr="00732C77">
              <w:rPr>
                <w:rFonts w:asciiTheme="majorHAnsi" w:hAnsiTheme="majorHAnsi"/>
                <w:i/>
                <w:vertAlign w:val="subscript"/>
                <w:lang w:val="en-US"/>
              </w:rPr>
              <w:t>i</w:t>
            </w:r>
            <w:r w:rsidRPr="00732C77">
              <w:rPr>
                <w:lang w:val="en-US"/>
              </w:rPr>
              <w:t>/∂t +</w:t>
            </w:r>
            <w:r w:rsidR="002C6AD4" w:rsidRPr="00732C77">
              <w:rPr>
                <w:lang w:val="en-US"/>
              </w:rPr>
              <w:t xml:space="preserve"> </w:t>
            </w:r>
            <w:r w:rsidRPr="00732C77">
              <w:rPr>
                <w:lang w:val="en-US"/>
              </w:rPr>
              <w:t>M(C</w:t>
            </w:r>
            <w:r w:rsidR="002C6AD4" w:rsidRPr="00732C77">
              <w:rPr>
                <w:rFonts w:asciiTheme="majorHAnsi" w:hAnsiTheme="majorHAnsi"/>
                <w:i/>
                <w:vertAlign w:val="subscript"/>
                <w:lang w:val="en-US"/>
              </w:rPr>
              <w:t>i</w:t>
            </w:r>
            <w:r w:rsidRPr="00732C77">
              <w:rPr>
                <w:lang w:val="en-US"/>
              </w:rPr>
              <w:t>)</w:t>
            </w:r>
            <w:r w:rsidR="002C6AD4" w:rsidRPr="00732C77">
              <w:rPr>
                <w:lang w:val="en-US"/>
              </w:rPr>
              <w:t xml:space="preserve"> </w:t>
            </w:r>
            <w:r w:rsidRPr="00732C77">
              <w:rPr>
                <w:lang w:val="en-US"/>
              </w:rPr>
              <w:t>=</w:t>
            </w:r>
            <w:r w:rsidR="002C6AD4" w:rsidRPr="00732C77">
              <w:rPr>
                <w:lang w:val="en-US"/>
              </w:rPr>
              <w:t xml:space="preserve"> </w:t>
            </w:r>
            <w:r w:rsidRPr="00732C77">
              <w:rPr>
                <w:lang w:val="en-US"/>
              </w:rPr>
              <w:t>P</w:t>
            </w:r>
            <w:r w:rsidRPr="00732C77">
              <w:rPr>
                <w:lang w:val="en-US"/>
              </w:rPr>
              <w:softHyphen/>
            </w:r>
            <w:r w:rsidR="002C6AD4" w:rsidRPr="00732C77">
              <w:rPr>
                <w:rFonts w:asciiTheme="majorHAnsi" w:hAnsiTheme="majorHAnsi"/>
                <w:i/>
                <w:vertAlign w:val="subscript"/>
                <w:lang w:val="en-US"/>
              </w:rPr>
              <w:t>i</w:t>
            </w:r>
            <w:r w:rsidR="002C6AD4" w:rsidRPr="00732C77">
              <w:rPr>
                <w:rFonts w:cs="Arial"/>
                <w:lang w:val="en-US"/>
              </w:rPr>
              <w:t>·</w:t>
            </w:r>
            <w:r w:rsidRPr="00732C77">
              <w:rPr>
                <w:lang w:val="en-US"/>
              </w:rPr>
              <w:t>∆C</w:t>
            </w:r>
            <w:r w:rsidR="002C6AD4" w:rsidRPr="00732C77">
              <w:rPr>
                <w:rFonts w:asciiTheme="majorHAnsi" w:hAnsiTheme="majorHAnsi"/>
                <w:i/>
                <w:vertAlign w:val="subscript"/>
                <w:lang w:val="en-US"/>
              </w:rPr>
              <w:t>i</w:t>
            </w:r>
            <w:r w:rsidRPr="00732C77">
              <w:rPr>
                <w:lang w:val="en-US"/>
              </w:rPr>
              <w:t xml:space="preserve"> +</w:t>
            </w:r>
            <w:r w:rsidR="002C6AD4" w:rsidRPr="00732C77">
              <w:rPr>
                <w:lang w:val="en-US"/>
              </w:rPr>
              <w:t xml:space="preserve"> </w:t>
            </w:r>
            <w:proofErr w:type="spellStart"/>
            <w:r w:rsidRPr="00732C77">
              <w:rPr>
                <w:lang w:val="en-US"/>
              </w:rPr>
              <w:t>a</w:t>
            </w:r>
            <w:r w:rsidR="002C6AD4" w:rsidRPr="00732C77">
              <w:rPr>
                <w:rFonts w:asciiTheme="majorHAnsi" w:hAnsiTheme="majorHAnsi"/>
                <w:i/>
                <w:vertAlign w:val="subscript"/>
                <w:lang w:val="en-US"/>
              </w:rPr>
              <w:t>i</w:t>
            </w:r>
            <w:r w:rsidR="002C6AD4" w:rsidRPr="00732C77">
              <w:rPr>
                <w:rFonts w:cs="Arial"/>
                <w:lang w:val="en-US"/>
              </w:rPr>
              <w:t>·</w:t>
            </w:r>
            <w:r w:rsidRPr="00732C77">
              <w:rPr>
                <w:lang w:val="en-US"/>
              </w:rPr>
              <w:t>m</w:t>
            </w:r>
            <w:r w:rsidR="002C6AD4" w:rsidRPr="00732C77">
              <w:rPr>
                <w:rFonts w:asciiTheme="majorHAnsi" w:hAnsiTheme="majorHAnsi"/>
                <w:i/>
                <w:vertAlign w:val="subscript"/>
                <w:lang w:val="en-US"/>
              </w:rPr>
              <w:t>i</w:t>
            </w:r>
            <w:proofErr w:type="spellEnd"/>
            <w:r w:rsidR="002C6AD4" w:rsidRPr="00732C77">
              <w:rPr>
                <w:rFonts w:asciiTheme="majorHAnsi" w:hAnsiTheme="majorHAnsi"/>
                <w:i/>
                <w:lang w:val="en-US"/>
              </w:rPr>
              <w:t xml:space="preserve"> </w:t>
            </w:r>
            <w:r w:rsidR="002C6AD4" w:rsidRPr="00732C77">
              <w:rPr>
                <w:rFonts w:cs="Arial"/>
                <w:lang w:val="en-US"/>
              </w:rPr>
              <w:t xml:space="preserve">· </w:t>
            </w:r>
            <w:r w:rsidRPr="00732C77">
              <w:rPr>
                <w:lang w:val="en-US"/>
              </w:rPr>
              <w:t>S</w:t>
            </w:r>
            <w:r w:rsidRPr="00732C77">
              <w:rPr>
                <w:lang w:val="en-US"/>
              </w:rPr>
              <w:softHyphen/>
            </w:r>
            <w:r w:rsidRPr="00732C77">
              <w:rPr>
                <w:vertAlign w:val="subscript"/>
                <w:lang w:val="en-US"/>
              </w:rPr>
              <w:t>1</w:t>
            </w:r>
            <w:r w:rsidRPr="00732C77">
              <w:rPr>
                <w:lang w:val="en-US"/>
              </w:rPr>
              <w:t>/m</w:t>
            </w:r>
            <w:r w:rsidRPr="00732C77">
              <w:rPr>
                <w:vertAlign w:val="subscript"/>
                <w:lang w:val="en-US"/>
              </w:rPr>
              <w:t xml:space="preserve">1 </w:t>
            </w:r>
            <w:r w:rsidRPr="00732C77">
              <w:rPr>
                <w:lang w:val="en-US"/>
              </w:rPr>
              <w:t>+</w:t>
            </w:r>
            <w:r w:rsidR="002C6AD4" w:rsidRPr="00732C77">
              <w:rPr>
                <w:lang w:val="en-US"/>
              </w:rPr>
              <w:t xml:space="preserve"> </w:t>
            </w:r>
            <w:proofErr w:type="spellStart"/>
            <w:r w:rsidRPr="00732C77">
              <w:rPr>
                <w:lang w:val="en-US"/>
              </w:rPr>
              <w:t>a</w:t>
            </w:r>
            <w:r w:rsidR="002C6AD4" w:rsidRPr="00732C77">
              <w:rPr>
                <w:rFonts w:asciiTheme="majorHAnsi" w:hAnsiTheme="majorHAnsi"/>
                <w:i/>
                <w:vertAlign w:val="subscript"/>
                <w:lang w:val="en-US"/>
              </w:rPr>
              <w:t>i</w:t>
            </w:r>
            <w:r w:rsidR="002C6AD4" w:rsidRPr="00732C77">
              <w:rPr>
                <w:rFonts w:cs="Arial"/>
                <w:lang w:val="en-US"/>
              </w:rPr>
              <w:t>·</w:t>
            </w:r>
            <w:r w:rsidRPr="00732C77">
              <w:rPr>
                <w:lang w:val="en-US"/>
              </w:rPr>
              <w:t>m</w:t>
            </w:r>
            <w:r w:rsidR="002C6AD4" w:rsidRPr="00732C77">
              <w:rPr>
                <w:rFonts w:asciiTheme="majorHAnsi" w:hAnsiTheme="majorHAnsi"/>
                <w:i/>
                <w:vertAlign w:val="subscript"/>
                <w:lang w:val="en-US"/>
              </w:rPr>
              <w:t>i</w:t>
            </w:r>
            <w:proofErr w:type="spellEnd"/>
            <w:r w:rsidR="002C6AD4" w:rsidRPr="00732C77">
              <w:rPr>
                <w:rFonts w:asciiTheme="majorHAnsi" w:hAnsiTheme="majorHAnsi"/>
                <w:i/>
                <w:lang w:val="en-US"/>
              </w:rPr>
              <w:t xml:space="preserve"> </w:t>
            </w:r>
            <w:r w:rsidR="002C6AD4" w:rsidRPr="00732C77">
              <w:rPr>
                <w:rFonts w:cs="Arial"/>
                <w:lang w:val="en-US"/>
              </w:rPr>
              <w:t xml:space="preserve">· </w:t>
            </w:r>
            <w:r w:rsidRPr="00732C77">
              <w:rPr>
                <w:lang w:val="en-US"/>
              </w:rPr>
              <w:t>S</w:t>
            </w:r>
            <w:r w:rsidRPr="00732C77">
              <w:rPr>
                <w:lang w:val="en-US"/>
              </w:rPr>
              <w:softHyphen/>
            </w:r>
            <w:r w:rsidRPr="00732C77">
              <w:rPr>
                <w:vertAlign w:val="subscript"/>
                <w:lang w:val="en-US"/>
              </w:rPr>
              <w:t>2</w:t>
            </w:r>
            <w:r w:rsidRPr="00732C77">
              <w:rPr>
                <w:lang w:val="en-US"/>
              </w:rPr>
              <w:t>/m</w:t>
            </w:r>
            <w:r w:rsidRPr="00732C77">
              <w:rPr>
                <w:vertAlign w:val="subscript"/>
                <w:lang w:val="en-US"/>
              </w:rPr>
              <w:t>2</w:t>
            </w:r>
            <w:r w:rsidRPr="00732C77">
              <w:rPr>
                <w:lang w:val="en-US"/>
              </w:rPr>
              <w:t>,</w:t>
            </w:r>
            <w:r w:rsidR="002C6AD4" w:rsidRPr="00732C77">
              <w:rPr>
                <w:lang w:val="en-US"/>
              </w:rPr>
              <w:t xml:space="preserve"> where</w:t>
            </w:r>
            <w:r w:rsidR="00C62BDE" w:rsidRPr="00732C77">
              <w:rPr>
                <w:lang w:val="en-US"/>
              </w:rPr>
              <w:t xml:space="preserve"> </w:t>
            </w:r>
            <w:proofErr w:type="spellStart"/>
            <w:r w:rsidR="002C6AD4" w:rsidRPr="00732C77">
              <w:rPr>
                <w:rFonts w:asciiTheme="majorHAnsi" w:hAnsiTheme="majorHAnsi"/>
                <w:i/>
                <w:lang w:val="en-US"/>
              </w:rPr>
              <w:t>i</w:t>
            </w:r>
            <w:proofErr w:type="spellEnd"/>
            <w:r w:rsidR="002C6AD4" w:rsidRPr="00732C77">
              <w:rPr>
                <w:lang w:val="en-US"/>
              </w:rPr>
              <w:t xml:space="preserve"> </w:t>
            </w:r>
            <w:r w:rsidRPr="00732C77">
              <w:rPr>
                <w:lang w:val="en-US"/>
              </w:rPr>
              <w:t>=</w:t>
            </w:r>
            <w:r w:rsidR="002C6AD4" w:rsidRPr="00732C77">
              <w:rPr>
                <w:lang w:val="en-US"/>
              </w:rPr>
              <w:t xml:space="preserve"> </w:t>
            </w:r>
            <w:r w:rsidRPr="00732C77">
              <w:rPr>
                <w:lang w:val="en-US"/>
              </w:rPr>
              <w:t>2</w:t>
            </w:r>
            <w:r w:rsidR="002C6AD4" w:rsidRPr="00732C77">
              <w:rPr>
                <w:lang w:val="en-US"/>
              </w:rPr>
              <w:t xml:space="preserve"> or </w:t>
            </w:r>
            <w:r w:rsidRPr="00732C77">
              <w:rPr>
                <w:lang w:val="en-US"/>
              </w:rPr>
              <w:t>4, a</w:t>
            </w:r>
            <w:r w:rsidRPr="00732C77">
              <w:rPr>
                <w:vertAlign w:val="subscript"/>
                <w:lang w:val="en-US"/>
              </w:rPr>
              <w:t>2</w:t>
            </w:r>
            <w:r w:rsidR="002C6AD4" w:rsidRPr="00732C77">
              <w:rPr>
                <w:vertAlign w:val="subscript"/>
                <w:lang w:val="en-US"/>
              </w:rPr>
              <w:t xml:space="preserve"> </w:t>
            </w:r>
            <w:r w:rsidRPr="00732C77">
              <w:rPr>
                <w:lang w:val="en-US"/>
              </w:rPr>
              <w:t>=</w:t>
            </w:r>
            <w:r w:rsidR="002C6AD4" w:rsidRPr="00732C77">
              <w:rPr>
                <w:lang w:val="en-US"/>
              </w:rPr>
              <w:t xml:space="preserve"> </w:t>
            </w:r>
            <w:r w:rsidR="00C012D3" w:rsidRPr="00732C77">
              <w:rPr>
                <w:lang w:val="en-US"/>
              </w:rPr>
              <w:t>–</w:t>
            </w:r>
            <w:r w:rsidRPr="00732C77">
              <w:rPr>
                <w:lang w:val="en-US"/>
              </w:rPr>
              <w:t>1, a</w:t>
            </w:r>
            <w:r w:rsidRPr="00732C77">
              <w:rPr>
                <w:vertAlign w:val="subscript"/>
                <w:lang w:val="en-US"/>
              </w:rPr>
              <w:t>4</w:t>
            </w:r>
            <w:r w:rsidR="002C6AD4" w:rsidRPr="00732C77">
              <w:rPr>
                <w:lang w:val="en-US"/>
              </w:rPr>
              <w:t xml:space="preserve"> </w:t>
            </w:r>
            <w:r w:rsidRPr="00732C77">
              <w:rPr>
                <w:lang w:val="en-US"/>
              </w:rPr>
              <w:t>=</w:t>
            </w:r>
            <w:r w:rsidR="002C6AD4" w:rsidRPr="00732C77">
              <w:rPr>
                <w:lang w:val="en-US"/>
              </w:rPr>
              <w:t xml:space="preserve"> </w:t>
            </w:r>
            <w:r w:rsidRPr="00732C77">
              <w:rPr>
                <w:lang w:val="en-US"/>
              </w:rPr>
              <w:t>1</w:t>
            </w:r>
          </w:p>
        </w:tc>
        <w:tc>
          <w:tcPr>
            <w:tcW w:w="801" w:type="dxa"/>
            <w:shd w:val="clear" w:color="auto" w:fill="auto"/>
            <w:vAlign w:val="center"/>
          </w:tcPr>
          <w:p w14:paraId="4040D84D" w14:textId="77777777" w:rsidR="001E168B" w:rsidRPr="00732C77" w:rsidRDefault="00C62BDE" w:rsidP="00984247">
            <w:pPr>
              <w:pStyle w:val="CETEquation"/>
              <w:spacing w:before="60" w:after="60"/>
              <w:jc w:val="right"/>
              <w:rPr>
                <w:lang w:val="en-US"/>
              </w:rPr>
            </w:pPr>
            <w:r w:rsidRPr="00732C77">
              <w:rPr>
                <w:lang w:val="en-US"/>
              </w:rPr>
              <w:t>(</w:t>
            </w:r>
            <w:r w:rsidR="00C012D3" w:rsidRPr="00732C77">
              <w:rPr>
                <w:lang w:val="en-US"/>
              </w:rPr>
              <w:t>10-11</w:t>
            </w:r>
            <w:r w:rsidRPr="00732C77">
              <w:rPr>
                <w:lang w:val="en-US"/>
              </w:rPr>
              <w:t>)</w:t>
            </w:r>
          </w:p>
        </w:tc>
      </w:tr>
      <w:tr w:rsidR="001E168B" w:rsidRPr="00732C77" w14:paraId="3DB5120E" w14:textId="77777777" w:rsidTr="002C6AD4">
        <w:tc>
          <w:tcPr>
            <w:tcW w:w="7986" w:type="dxa"/>
            <w:shd w:val="clear" w:color="auto" w:fill="auto"/>
            <w:vAlign w:val="center"/>
          </w:tcPr>
          <w:p w14:paraId="0E82B090" w14:textId="77777777" w:rsidR="001E168B" w:rsidRPr="00732C77" w:rsidRDefault="001E168B" w:rsidP="00984247">
            <w:pPr>
              <w:pStyle w:val="CETEquation"/>
              <w:spacing w:before="60" w:after="60"/>
              <w:rPr>
                <w:lang w:val="en-US"/>
              </w:rPr>
            </w:pPr>
            <w:r w:rsidRPr="00732C77">
              <w:rPr>
                <w:lang w:val="en-US"/>
              </w:rPr>
              <w:t>∂C</w:t>
            </w:r>
            <w:r w:rsidRPr="00732C77">
              <w:rPr>
                <w:rFonts w:asciiTheme="majorHAnsi" w:hAnsiTheme="majorHAnsi"/>
                <w:i/>
                <w:vertAlign w:val="subscript"/>
                <w:lang w:val="en-US"/>
              </w:rPr>
              <w:t>i</w:t>
            </w:r>
            <w:r w:rsidRPr="00732C77">
              <w:rPr>
                <w:lang w:val="en-US"/>
              </w:rPr>
              <w:t>/∂t +</w:t>
            </w:r>
            <w:r w:rsidR="002C6AD4" w:rsidRPr="00732C77">
              <w:rPr>
                <w:lang w:val="en-US"/>
              </w:rPr>
              <w:t xml:space="preserve"> </w:t>
            </w:r>
            <w:r w:rsidRPr="00732C77">
              <w:rPr>
                <w:lang w:val="en-US"/>
              </w:rPr>
              <w:t>M(C</w:t>
            </w:r>
            <w:r w:rsidR="002C6AD4" w:rsidRPr="00732C77">
              <w:rPr>
                <w:rFonts w:asciiTheme="majorHAnsi" w:hAnsiTheme="majorHAnsi"/>
                <w:i/>
                <w:vertAlign w:val="subscript"/>
                <w:lang w:val="en-US"/>
              </w:rPr>
              <w:t>i</w:t>
            </w:r>
            <w:r w:rsidRPr="00732C77">
              <w:rPr>
                <w:lang w:val="en-US"/>
              </w:rPr>
              <w:t>)</w:t>
            </w:r>
            <w:r w:rsidR="002C6AD4" w:rsidRPr="00732C77">
              <w:rPr>
                <w:lang w:val="en-US"/>
              </w:rPr>
              <w:t xml:space="preserve"> </w:t>
            </w:r>
            <w:r w:rsidRPr="00732C77">
              <w:rPr>
                <w:lang w:val="en-US"/>
              </w:rPr>
              <w:t>=</w:t>
            </w:r>
            <w:r w:rsidR="002C6AD4" w:rsidRPr="00732C77">
              <w:rPr>
                <w:lang w:val="en-US"/>
              </w:rPr>
              <w:t xml:space="preserve"> </w:t>
            </w:r>
            <w:r w:rsidRPr="00732C77">
              <w:rPr>
                <w:lang w:val="en-US"/>
              </w:rPr>
              <w:t>P</w:t>
            </w:r>
            <w:r w:rsidRPr="00732C77">
              <w:rPr>
                <w:lang w:val="en-US"/>
              </w:rPr>
              <w:softHyphen/>
            </w:r>
            <w:r w:rsidR="002C6AD4" w:rsidRPr="00732C77">
              <w:rPr>
                <w:rFonts w:asciiTheme="majorHAnsi" w:hAnsiTheme="majorHAnsi"/>
                <w:i/>
                <w:vertAlign w:val="subscript"/>
                <w:lang w:val="en-US"/>
              </w:rPr>
              <w:t>i</w:t>
            </w:r>
            <w:r w:rsidR="002C6AD4" w:rsidRPr="00732C77">
              <w:rPr>
                <w:rFonts w:cs="Arial"/>
                <w:lang w:val="en-US"/>
              </w:rPr>
              <w:t>·</w:t>
            </w:r>
            <w:r w:rsidRPr="00732C77">
              <w:rPr>
                <w:lang w:val="en-US"/>
              </w:rPr>
              <w:t>∆C</w:t>
            </w:r>
            <w:r w:rsidR="002C6AD4" w:rsidRPr="00732C77">
              <w:rPr>
                <w:rFonts w:asciiTheme="majorHAnsi" w:hAnsiTheme="majorHAnsi"/>
                <w:i/>
                <w:vertAlign w:val="subscript"/>
                <w:lang w:val="en-US"/>
              </w:rPr>
              <w:t>i</w:t>
            </w:r>
            <w:r w:rsidRPr="00732C77">
              <w:rPr>
                <w:lang w:val="en-US"/>
              </w:rPr>
              <w:t xml:space="preserve"> +</w:t>
            </w:r>
            <w:r w:rsidR="002C6AD4" w:rsidRPr="00732C77">
              <w:rPr>
                <w:lang w:val="en-US"/>
              </w:rPr>
              <w:t xml:space="preserve"> </w:t>
            </w:r>
            <w:proofErr w:type="spellStart"/>
            <w:r w:rsidRPr="00732C77">
              <w:rPr>
                <w:lang w:val="en-US"/>
              </w:rPr>
              <w:t>a</w:t>
            </w:r>
            <w:r w:rsidR="002C6AD4" w:rsidRPr="00732C77">
              <w:rPr>
                <w:rFonts w:asciiTheme="majorHAnsi" w:hAnsiTheme="majorHAnsi"/>
                <w:i/>
                <w:vertAlign w:val="subscript"/>
                <w:lang w:val="en-US"/>
              </w:rPr>
              <w:t>i</w:t>
            </w:r>
            <w:r w:rsidR="002C6AD4" w:rsidRPr="00732C77">
              <w:rPr>
                <w:rFonts w:cs="Arial"/>
                <w:lang w:val="en-US"/>
              </w:rPr>
              <w:t>·</w:t>
            </w:r>
            <w:r w:rsidRPr="00732C77">
              <w:rPr>
                <w:lang w:val="en-US"/>
              </w:rPr>
              <w:t>m</w:t>
            </w:r>
            <w:r w:rsidR="002C6AD4" w:rsidRPr="00732C77">
              <w:rPr>
                <w:rFonts w:asciiTheme="majorHAnsi" w:hAnsiTheme="majorHAnsi"/>
                <w:i/>
                <w:vertAlign w:val="subscript"/>
                <w:lang w:val="en-US"/>
              </w:rPr>
              <w:t>i</w:t>
            </w:r>
            <w:proofErr w:type="spellEnd"/>
            <w:r w:rsidR="002C6AD4" w:rsidRPr="00732C77">
              <w:rPr>
                <w:rFonts w:asciiTheme="majorHAnsi" w:hAnsiTheme="majorHAnsi"/>
                <w:i/>
                <w:lang w:val="en-US"/>
              </w:rPr>
              <w:t xml:space="preserve"> </w:t>
            </w:r>
            <w:r w:rsidR="002C6AD4" w:rsidRPr="00732C77">
              <w:rPr>
                <w:rFonts w:cs="Arial"/>
                <w:lang w:val="en-US"/>
              </w:rPr>
              <w:t xml:space="preserve">· </w:t>
            </w:r>
            <w:r w:rsidRPr="00732C77">
              <w:rPr>
                <w:lang w:val="en-US"/>
              </w:rPr>
              <w:t>S</w:t>
            </w:r>
            <w:r w:rsidRPr="00732C77">
              <w:rPr>
                <w:lang w:val="en-US"/>
              </w:rPr>
              <w:softHyphen/>
            </w:r>
            <w:r w:rsidRPr="00732C77">
              <w:rPr>
                <w:vertAlign w:val="subscript"/>
                <w:lang w:val="en-US"/>
              </w:rPr>
              <w:t>2</w:t>
            </w:r>
            <w:r w:rsidRPr="00732C77">
              <w:rPr>
                <w:lang w:val="en-US"/>
              </w:rPr>
              <w:t>/m</w:t>
            </w:r>
            <w:r w:rsidRPr="00732C77">
              <w:rPr>
                <w:vertAlign w:val="subscript"/>
                <w:lang w:val="en-US"/>
              </w:rPr>
              <w:t>2</w:t>
            </w:r>
            <w:r w:rsidRPr="00732C77">
              <w:rPr>
                <w:lang w:val="en-US"/>
              </w:rPr>
              <w:t>,</w:t>
            </w:r>
            <w:r w:rsidRPr="00732C77">
              <w:rPr>
                <w:vertAlign w:val="subscript"/>
                <w:lang w:val="en-US"/>
              </w:rPr>
              <w:t xml:space="preserve"> </w:t>
            </w:r>
            <w:proofErr w:type="spellStart"/>
            <w:r w:rsidR="002C6AD4" w:rsidRPr="00732C77">
              <w:rPr>
                <w:rFonts w:asciiTheme="majorHAnsi" w:hAnsiTheme="majorHAnsi"/>
                <w:i/>
                <w:lang w:val="en-US"/>
              </w:rPr>
              <w:t>i</w:t>
            </w:r>
            <w:proofErr w:type="spellEnd"/>
            <w:r w:rsidR="002C6AD4" w:rsidRPr="00732C77">
              <w:rPr>
                <w:i/>
                <w:lang w:val="en-US"/>
              </w:rPr>
              <w:t xml:space="preserve"> </w:t>
            </w:r>
            <w:r w:rsidRPr="00732C77">
              <w:rPr>
                <w:lang w:val="en-US"/>
              </w:rPr>
              <w:t>=</w:t>
            </w:r>
            <w:r w:rsidR="002C6AD4" w:rsidRPr="00732C77">
              <w:rPr>
                <w:lang w:val="en-US"/>
              </w:rPr>
              <w:t xml:space="preserve"> </w:t>
            </w:r>
            <w:r w:rsidRPr="00732C77">
              <w:rPr>
                <w:lang w:val="en-US"/>
              </w:rPr>
              <w:t>5</w:t>
            </w:r>
            <w:r w:rsidR="002C6AD4" w:rsidRPr="00732C77">
              <w:rPr>
                <w:lang w:val="en-US"/>
              </w:rPr>
              <w:t xml:space="preserve"> or </w:t>
            </w:r>
            <w:r w:rsidRPr="00732C77">
              <w:rPr>
                <w:lang w:val="en-US"/>
              </w:rPr>
              <w:t xml:space="preserve">6, </w:t>
            </w:r>
            <w:r w:rsidR="002C6AD4" w:rsidRPr="00732C77">
              <w:rPr>
                <w:lang w:val="en-US"/>
              </w:rPr>
              <w:t xml:space="preserve">where </w:t>
            </w:r>
            <w:r w:rsidRPr="00732C77">
              <w:rPr>
                <w:lang w:val="en-US"/>
              </w:rPr>
              <w:t>a</w:t>
            </w:r>
            <w:r w:rsidRPr="00732C77">
              <w:rPr>
                <w:vertAlign w:val="subscript"/>
                <w:lang w:val="en-US"/>
              </w:rPr>
              <w:t>5</w:t>
            </w:r>
            <w:r w:rsidR="002C6AD4" w:rsidRPr="00732C77">
              <w:rPr>
                <w:lang w:val="en-US"/>
              </w:rPr>
              <w:t xml:space="preserve"> </w:t>
            </w:r>
            <w:r w:rsidRPr="00732C77">
              <w:rPr>
                <w:lang w:val="en-US"/>
              </w:rPr>
              <w:t>=</w:t>
            </w:r>
            <w:r w:rsidR="002C6AD4" w:rsidRPr="00732C77">
              <w:rPr>
                <w:lang w:val="en-US"/>
              </w:rPr>
              <w:t xml:space="preserve"> </w:t>
            </w:r>
            <w:r w:rsidR="00C012D3" w:rsidRPr="00732C77">
              <w:rPr>
                <w:lang w:val="en-US"/>
              </w:rPr>
              <w:t>–</w:t>
            </w:r>
            <w:r w:rsidRPr="00732C77">
              <w:rPr>
                <w:lang w:val="en-US"/>
              </w:rPr>
              <w:t>1, a</w:t>
            </w:r>
            <w:r w:rsidRPr="00732C77">
              <w:rPr>
                <w:vertAlign w:val="subscript"/>
                <w:lang w:val="en-US"/>
              </w:rPr>
              <w:t>6</w:t>
            </w:r>
            <w:r w:rsidR="002C6AD4" w:rsidRPr="00732C77">
              <w:rPr>
                <w:lang w:val="en-US"/>
              </w:rPr>
              <w:t xml:space="preserve"> </w:t>
            </w:r>
            <w:r w:rsidRPr="00732C77">
              <w:rPr>
                <w:lang w:val="en-US"/>
              </w:rPr>
              <w:t>=</w:t>
            </w:r>
            <w:r w:rsidR="002C6AD4" w:rsidRPr="00732C77">
              <w:rPr>
                <w:lang w:val="en-US"/>
              </w:rPr>
              <w:t xml:space="preserve"> </w:t>
            </w:r>
            <w:r w:rsidRPr="00732C77">
              <w:rPr>
                <w:lang w:val="en-US"/>
              </w:rPr>
              <w:t>1</w:t>
            </w:r>
          </w:p>
        </w:tc>
        <w:tc>
          <w:tcPr>
            <w:tcW w:w="801" w:type="dxa"/>
            <w:shd w:val="clear" w:color="auto" w:fill="auto"/>
            <w:vAlign w:val="center"/>
          </w:tcPr>
          <w:p w14:paraId="46BC37CA" w14:textId="77777777" w:rsidR="001E168B" w:rsidRPr="00732C77" w:rsidRDefault="00C62BDE" w:rsidP="00984247">
            <w:pPr>
              <w:pStyle w:val="CETEquation"/>
              <w:spacing w:before="60" w:after="60"/>
              <w:jc w:val="right"/>
              <w:rPr>
                <w:lang w:val="en-US"/>
              </w:rPr>
            </w:pPr>
            <w:r w:rsidRPr="00732C77">
              <w:rPr>
                <w:lang w:val="en-US"/>
              </w:rPr>
              <w:t>(</w:t>
            </w:r>
            <w:r w:rsidR="00C012D3" w:rsidRPr="00732C77">
              <w:rPr>
                <w:lang w:val="en-US"/>
              </w:rPr>
              <w:t>12-13</w:t>
            </w:r>
            <w:r w:rsidRPr="00732C77">
              <w:rPr>
                <w:lang w:val="en-US"/>
              </w:rPr>
              <w:t>)</w:t>
            </w:r>
          </w:p>
        </w:tc>
      </w:tr>
    </w:tbl>
    <w:p w14:paraId="66827C79" w14:textId="77777777" w:rsidR="00FF13D9" w:rsidRPr="00732C77" w:rsidRDefault="00FF13D9" w:rsidP="005D7984">
      <w:pPr>
        <w:pStyle w:val="CETBodytext"/>
        <w:spacing w:before="120"/>
      </w:pPr>
      <w:r w:rsidRPr="00732C77">
        <w:t>where M(q)</w:t>
      </w:r>
      <w:r w:rsidR="002C6AD4" w:rsidRPr="00732C77">
        <w:t xml:space="preserve"> </w:t>
      </w:r>
      <w:r w:rsidRPr="00732C77">
        <w:t>=</w:t>
      </w:r>
      <w:r w:rsidR="002C6AD4" w:rsidRPr="00732C77">
        <w:t xml:space="preserve"> u</w:t>
      </w:r>
      <w:r w:rsidR="002C6AD4" w:rsidRPr="00732C77">
        <w:rPr>
          <w:rFonts w:cs="Arial"/>
        </w:rPr>
        <w:t>·</w:t>
      </w:r>
      <w:r w:rsidRPr="00732C77">
        <w:t>∂q/∂</w:t>
      </w:r>
      <w:r w:rsidR="002C6AD4" w:rsidRPr="00732C77">
        <w:t>z</w:t>
      </w:r>
      <w:r w:rsidRPr="00732C77">
        <w:t xml:space="preserve"> + </w:t>
      </w:r>
      <w:proofErr w:type="spellStart"/>
      <w:r w:rsidR="002C6AD4" w:rsidRPr="00732C77">
        <w:t>u</w:t>
      </w:r>
      <w:r w:rsidR="002C6AD4" w:rsidRPr="00732C77">
        <w:rPr>
          <w:rFonts w:asciiTheme="majorHAnsi" w:hAnsiTheme="majorHAnsi"/>
          <w:vertAlign w:val="subscript"/>
        </w:rPr>
        <w:t>r</w:t>
      </w:r>
      <w:proofErr w:type="spellEnd"/>
      <w:r w:rsidR="002C6AD4" w:rsidRPr="00732C77">
        <w:rPr>
          <w:rFonts w:cs="Arial"/>
        </w:rPr>
        <w:t>·</w:t>
      </w:r>
      <w:r w:rsidRPr="00732C77">
        <w:t>∂q/∂r, ∆q =</w:t>
      </w:r>
      <w:r w:rsidR="002C6AD4" w:rsidRPr="00732C77">
        <w:t xml:space="preserve"> </w:t>
      </w:r>
      <w:r w:rsidRPr="00732C77">
        <w:t>∂</w:t>
      </w:r>
      <w:r w:rsidRPr="00732C77">
        <w:rPr>
          <w:vertAlign w:val="superscript"/>
        </w:rPr>
        <w:t>2</w:t>
      </w:r>
      <w:r w:rsidRPr="00732C77">
        <w:t>q/∂</w:t>
      </w:r>
      <w:r w:rsidR="002C6AD4" w:rsidRPr="00732C77">
        <w:t>z</w:t>
      </w:r>
      <w:r w:rsidRPr="00732C77">
        <w:rPr>
          <w:vertAlign w:val="superscript"/>
        </w:rPr>
        <w:t>2</w:t>
      </w:r>
      <w:r w:rsidR="002C6AD4" w:rsidRPr="00732C77">
        <w:t xml:space="preserve"> </w:t>
      </w:r>
      <w:r w:rsidRPr="00732C77">
        <w:t>+ r</w:t>
      </w:r>
      <w:r w:rsidRPr="00732C77">
        <w:rPr>
          <w:vertAlign w:val="superscript"/>
        </w:rPr>
        <w:t>-1</w:t>
      </w:r>
      <w:r w:rsidRPr="00732C77">
        <w:t>∂/∂r(r</w:t>
      </w:r>
      <w:r w:rsidR="00E237C7" w:rsidRPr="00732C77">
        <w:t xml:space="preserve"> </w:t>
      </w:r>
      <w:r w:rsidRPr="00732C77">
        <w:t>∂q/∂r) are the convective and diffusion terms, S</w:t>
      </w:r>
      <w:r w:rsidRPr="00732C77">
        <w:rPr>
          <w:vertAlign w:val="subscript"/>
        </w:rPr>
        <w:t>1</w:t>
      </w:r>
      <w:r w:rsidR="002C6AD4" w:rsidRPr="00732C77">
        <w:t xml:space="preserve"> </w:t>
      </w:r>
      <w:r w:rsidRPr="00732C77">
        <w:t>= ρ</w:t>
      </w:r>
      <w:r w:rsidR="002C6AD4" w:rsidRPr="00732C77">
        <w:rPr>
          <w:rFonts w:cs="Arial"/>
        </w:rPr>
        <w:t>·</w:t>
      </w:r>
      <w:r w:rsidRPr="00732C77">
        <w:t>A</w:t>
      </w:r>
      <w:r w:rsidRPr="00732C77">
        <w:rPr>
          <w:vertAlign w:val="subscript"/>
        </w:rPr>
        <w:t>1</w:t>
      </w:r>
      <w:r w:rsidR="002C6AD4" w:rsidRPr="00732C77">
        <w:rPr>
          <w:rFonts w:cs="Arial"/>
        </w:rPr>
        <w:t>·</w:t>
      </w:r>
      <w:r w:rsidRPr="00732C77">
        <w:t>C</w:t>
      </w:r>
      <w:r w:rsidRPr="00732C77">
        <w:rPr>
          <w:vertAlign w:val="subscript"/>
        </w:rPr>
        <w:t>1</w:t>
      </w:r>
      <w:r w:rsidR="002C6AD4" w:rsidRPr="00732C77">
        <w:rPr>
          <w:rFonts w:cs="Arial"/>
        </w:rPr>
        <w:t>·</w:t>
      </w:r>
      <w:r w:rsidRPr="00732C77">
        <w:t>C</w:t>
      </w:r>
      <w:r w:rsidRPr="00732C77">
        <w:rPr>
          <w:vertAlign w:val="subscript"/>
        </w:rPr>
        <w:t>2</w:t>
      </w:r>
      <w:r w:rsidR="002C6AD4" w:rsidRPr="00732C77">
        <w:rPr>
          <w:rFonts w:cs="Arial"/>
        </w:rPr>
        <w:t>·</w:t>
      </w:r>
      <w:r w:rsidRPr="00732C77">
        <w:t>exp(</w:t>
      </w:r>
      <w:r w:rsidR="002C6AD4" w:rsidRPr="00732C77">
        <w:t>–</w:t>
      </w:r>
      <w:r w:rsidRPr="00732C77">
        <w:t>δ</w:t>
      </w:r>
      <w:r w:rsidRPr="00732C77">
        <w:rPr>
          <w:vertAlign w:val="subscript"/>
        </w:rPr>
        <w:t>1</w:t>
      </w:r>
      <w:r w:rsidRPr="00732C77">
        <w:t>/T), S</w:t>
      </w:r>
      <w:r w:rsidRPr="00732C77">
        <w:rPr>
          <w:vertAlign w:val="subscript"/>
        </w:rPr>
        <w:t>2</w:t>
      </w:r>
      <w:r w:rsidR="002C6AD4" w:rsidRPr="00732C77">
        <w:t xml:space="preserve"> </w:t>
      </w:r>
      <w:r w:rsidRPr="00732C77">
        <w:t>= ρ</w:t>
      </w:r>
      <w:r w:rsidR="002C6AD4" w:rsidRPr="00732C77">
        <w:rPr>
          <w:rFonts w:cs="Arial"/>
        </w:rPr>
        <w:t>·</w:t>
      </w:r>
      <w:r w:rsidRPr="00732C77">
        <w:t>A</w:t>
      </w:r>
      <w:r w:rsidRPr="00732C77">
        <w:rPr>
          <w:vertAlign w:val="subscript"/>
        </w:rPr>
        <w:t>2</w:t>
      </w:r>
      <w:r w:rsidR="002C6AD4" w:rsidRPr="00732C77">
        <w:rPr>
          <w:rFonts w:cs="Arial"/>
        </w:rPr>
        <w:t>·</w:t>
      </w:r>
      <w:r w:rsidRPr="00732C77">
        <w:t>C</w:t>
      </w:r>
      <w:r w:rsidRPr="00732C77">
        <w:rPr>
          <w:vertAlign w:val="subscript"/>
        </w:rPr>
        <w:t>2</w:t>
      </w:r>
      <w:r w:rsidR="002C6AD4" w:rsidRPr="00732C77">
        <w:rPr>
          <w:rFonts w:cs="Arial"/>
        </w:rPr>
        <w:t>·</w:t>
      </w:r>
      <w:r w:rsidRPr="00732C77">
        <w:t>C</w:t>
      </w:r>
      <w:r w:rsidRPr="00732C77">
        <w:rPr>
          <w:vertAlign w:val="subscript"/>
        </w:rPr>
        <w:t>5</w:t>
      </w:r>
      <w:r w:rsidR="002C6AD4" w:rsidRPr="00732C77">
        <w:rPr>
          <w:rFonts w:cs="Arial"/>
        </w:rPr>
        <w:t>·</w:t>
      </w:r>
      <w:r w:rsidRPr="00732C77">
        <w:t>exp(</w:t>
      </w:r>
      <w:r w:rsidR="002C6AD4" w:rsidRPr="00732C77">
        <w:t>–</w:t>
      </w:r>
      <w:r w:rsidRPr="00732C77">
        <w:t>δ</w:t>
      </w:r>
      <w:r w:rsidRPr="00732C77">
        <w:rPr>
          <w:vertAlign w:val="subscript"/>
        </w:rPr>
        <w:t>2</w:t>
      </w:r>
      <w:r w:rsidRPr="00732C77">
        <w:t xml:space="preserve">/T) are the chemical source terms, </w:t>
      </w:r>
      <w:proofErr w:type="spellStart"/>
      <w:r w:rsidRPr="00732C77">
        <w:t>P</w:t>
      </w:r>
      <w:r w:rsidRPr="00732C77">
        <w:rPr>
          <w:vertAlign w:val="subscript"/>
        </w:rPr>
        <w:t>k</w:t>
      </w:r>
      <w:proofErr w:type="spellEnd"/>
      <w:r w:rsidRPr="00732C77">
        <w:t xml:space="preserve"> =</w:t>
      </w:r>
      <w:r w:rsidR="002C6AD4" w:rsidRPr="00732C77">
        <w:t xml:space="preserve"> </w:t>
      </w:r>
      <w:r w:rsidRPr="00732C77">
        <w:t>D</w:t>
      </w:r>
      <w:r w:rsidRPr="00732C77">
        <w:rPr>
          <w:vertAlign w:val="subscript"/>
        </w:rPr>
        <w:t>k</w:t>
      </w:r>
      <w:r w:rsidRPr="00732C77">
        <w:t>/(U</w:t>
      </w:r>
      <w:r w:rsidRPr="00732C77">
        <w:rPr>
          <w:vertAlign w:val="subscript"/>
        </w:rPr>
        <w:t>0</w:t>
      </w:r>
      <w:r w:rsidRPr="00732C77">
        <w:t>r</w:t>
      </w:r>
      <w:r w:rsidRPr="00732C77">
        <w:rPr>
          <w:vertAlign w:val="subscript"/>
        </w:rPr>
        <w:t>0</w:t>
      </w:r>
      <w:r w:rsidRPr="00732C77">
        <w:t>) =</w:t>
      </w:r>
      <w:r w:rsidR="002C6AD4" w:rsidRPr="00732C77">
        <w:t xml:space="preserve"> </w:t>
      </w:r>
      <w:r w:rsidRPr="00732C77">
        <w:t>0.01,</w:t>
      </w:r>
      <w:r w:rsidR="00E237C7" w:rsidRPr="00732C77">
        <w:t xml:space="preserve"> </w:t>
      </w:r>
      <w:r w:rsidRPr="00732C77">
        <w:t>k</w:t>
      </w:r>
      <w:r w:rsidR="002C6AD4" w:rsidRPr="00732C77">
        <w:t xml:space="preserve"> </w:t>
      </w:r>
      <w:r w:rsidRPr="00732C77">
        <w:t>=</w:t>
      </w:r>
      <w:r w:rsidR="002C6AD4" w:rsidRPr="00732C77">
        <w:t xml:space="preserve"> [1; 6]</w:t>
      </w:r>
      <w:r w:rsidRPr="00732C77">
        <w:t>, P</w:t>
      </w:r>
      <w:r w:rsidRPr="00732C77">
        <w:rPr>
          <w:vertAlign w:val="subscript"/>
        </w:rPr>
        <w:t>0</w:t>
      </w:r>
      <w:r w:rsidR="002C6AD4" w:rsidRPr="00732C77">
        <w:t xml:space="preserve"> </w:t>
      </w:r>
      <w:r w:rsidRPr="00732C77">
        <w:t>=</w:t>
      </w:r>
      <w:r w:rsidR="00E237C7" w:rsidRPr="00732C77">
        <w:t xml:space="preserve"> </w:t>
      </w:r>
      <w:r w:rsidRPr="00732C77">
        <w:t>λ/(c</w:t>
      </w:r>
      <w:r w:rsidRPr="00732C77">
        <w:rPr>
          <w:vertAlign w:val="subscript"/>
        </w:rPr>
        <w:t>p</w:t>
      </w:r>
      <w:r w:rsidR="002C6AD4" w:rsidRPr="00732C77">
        <w:rPr>
          <w:rFonts w:cs="Arial"/>
        </w:rPr>
        <w:t>·</w:t>
      </w:r>
      <w:r w:rsidRPr="00732C77">
        <w:t>ρ</w:t>
      </w:r>
      <w:r w:rsidRPr="00732C77">
        <w:rPr>
          <w:vertAlign w:val="subscript"/>
        </w:rPr>
        <w:t>0</w:t>
      </w:r>
      <w:r w:rsidR="002C6AD4" w:rsidRPr="00732C77">
        <w:rPr>
          <w:rFonts w:cs="Arial"/>
        </w:rPr>
        <w:t>·</w:t>
      </w:r>
      <w:r w:rsidRPr="00732C77">
        <w:t>U</w:t>
      </w:r>
      <w:r w:rsidRPr="00732C77">
        <w:rPr>
          <w:vertAlign w:val="subscript"/>
        </w:rPr>
        <w:t>0</w:t>
      </w:r>
      <w:r w:rsidR="002C6AD4" w:rsidRPr="00732C77">
        <w:rPr>
          <w:rFonts w:cs="Arial"/>
        </w:rPr>
        <w:t>·</w:t>
      </w:r>
      <w:r w:rsidRPr="00732C77">
        <w:t>r</w:t>
      </w:r>
      <w:r w:rsidRPr="00732C77">
        <w:rPr>
          <w:vertAlign w:val="subscript"/>
        </w:rPr>
        <w:t>0</w:t>
      </w:r>
      <w:r w:rsidRPr="00732C77">
        <w:t>) =</w:t>
      </w:r>
      <w:r w:rsidR="002C6AD4" w:rsidRPr="00732C77">
        <w:t xml:space="preserve"> </w:t>
      </w:r>
      <w:r w:rsidRPr="00732C77">
        <w:t>0.05, q</w:t>
      </w:r>
      <w:r w:rsidRPr="00732C77">
        <w:rPr>
          <w:vertAlign w:val="subscript"/>
        </w:rPr>
        <w:t>1</w:t>
      </w:r>
      <w:r w:rsidR="00E237C7" w:rsidRPr="00732C77">
        <w:t xml:space="preserve"> </w:t>
      </w:r>
      <w:r w:rsidRPr="00732C77">
        <w:t>=</w:t>
      </w:r>
      <w:r w:rsidR="002C6AD4" w:rsidRPr="00732C77">
        <w:t xml:space="preserve"> </w:t>
      </w:r>
      <w:r w:rsidRPr="00732C77">
        <w:t>Q</w:t>
      </w:r>
      <w:r w:rsidRPr="00732C77">
        <w:rPr>
          <w:vertAlign w:val="subscript"/>
        </w:rPr>
        <w:t>1</w:t>
      </w:r>
      <w:r w:rsidRPr="00732C77">
        <w:t>/</w:t>
      </w:r>
      <w:r w:rsidR="002C6AD4" w:rsidRPr="00732C77">
        <w:t>(</w:t>
      </w:r>
      <w:r w:rsidRPr="00732C77">
        <w:t>c</w:t>
      </w:r>
      <w:r w:rsidRPr="00732C77">
        <w:rPr>
          <w:vertAlign w:val="subscript"/>
        </w:rPr>
        <w:t>p</w:t>
      </w:r>
      <w:r w:rsidRPr="00732C77">
        <w:t>T</w:t>
      </w:r>
      <w:r w:rsidRPr="00732C77">
        <w:rPr>
          <w:vertAlign w:val="subscript"/>
        </w:rPr>
        <w:t>0</w:t>
      </w:r>
      <w:r w:rsidR="002C6AD4" w:rsidRPr="00732C77">
        <w:t xml:space="preserve">) </w:t>
      </w:r>
      <w:r w:rsidRPr="00732C77">
        <w:t>= 124.9, q</w:t>
      </w:r>
      <w:r w:rsidRPr="00732C77">
        <w:rPr>
          <w:vertAlign w:val="subscript"/>
        </w:rPr>
        <w:t>2</w:t>
      </w:r>
      <w:r w:rsidR="002C6AD4" w:rsidRPr="00732C77">
        <w:t xml:space="preserve"> </w:t>
      </w:r>
      <w:r w:rsidRPr="00732C77">
        <w:t>= 9.42, Q</w:t>
      </w:r>
      <w:r w:rsidRPr="00732C77">
        <w:rPr>
          <w:vertAlign w:val="subscript"/>
        </w:rPr>
        <w:t>1</w:t>
      </w:r>
      <w:r w:rsidR="002C6AD4" w:rsidRPr="00732C77">
        <w:t xml:space="preserve"> </w:t>
      </w:r>
      <w:r w:rsidR="00E237C7" w:rsidRPr="00732C77">
        <w:t xml:space="preserve">= </w:t>
      </w:r>
      <w:r w:rsidRPr="00732C77">
        <w:t>(m</w:t>
      </w:r>
      <w:r w:rsidRPr="00732C77">
        <w:rPr>
          <w:vertAlign w:val="subscript"/>
        </w:rPr>
        <w:t>1</w:t>
      </w:r>
      <w:r w:rsidR="00C012D3" w:rsidRPr="00732C77">
        <w:rPr>
          <w:rFonts w:cs="Arial"/>
        </w:rPr>
        <w:t>·</w:t>
      </w:r>
      <w:r w:rsidRPr="00732C77">
        <w:t>h</w:t>
      </w:r>
      <w:r w:rsidRPr="00732C77">
        <w:rPr>
          <w:vertAlign w:val="subscript"/>
        </w:rPr>
        <w:t>1</w:t>
      </w:r>
      <w:r w:rsidRPr="00732C77">
        <w:t xml:space="preserve"> + m</w:t>
      </w:r>
      <w:r w:rsidRPr="00732C77">
        <w:rPr>
          <w:vertAlign w:val="subscript"/>
        </w:rPr>
        <w:t>2</w:t>
      </w:r>
      <w:r w:rsidR="00C012D3" w:rsidRPr="00732C77">
        <w:rPr>
          <w:rFonts w:cs="Arial"/>
        </w:rPr>
        <w:t>·</w:t>
      </w:r>
      <w:r w:rsidRPr="00732C77">
        <w:t>h</w:t>
      </w:r>
      <w:r w:rsidRPr="00732C77">
        <w:rPr>
          <w:vertAlign w:val="subscript"/>
        </w:rPr>
        <w:t>2</w:t>
      </w:r>
      <w:r w:rsidRPr="00732C77">
        <w:t xml:space="preserve"> – m</w:t>
      </w:r>
      <w:r w:rsidRPr="00732C77">
        <w:rPr>
          <w:vertAlign w:val="subscript"/>
        </w:rPr>
        <w:t>3</w:t>
      </w:r>
      <w:r w:rsidR="00C012D3" w:rsidRPr="00732C77">
        <w:rPr>
          <w:rFonts w:cs="Arial"/>
        </w:rPr>
        <w:t>·</w:t>
      </w:r>
      <w:r w:rsidRPr="00732C77">
        <w:t>h</w:t>
      </w:r>
      <w:r w:rsidRPr="00732C77">
        <w:rPr>
          <w:vertAlign w:val="subscript"/>
        </w:rPr>
        <w:t>3</w:t>
      </w:r>
      <w:r w:rsidRPr="00732C77">
        <w:t xml:space="preserve"> – m</w:t>
      </w:r>
      <w:r w:rsidRPr="00732C77">
        <w:rPr>
          <w:vertAlign w:val="subscript"/>
        </w:rPr>
        <w:t>4</w:t>
      </w:r>
      <w:r w:rsidR="00C012D3" w:rsidRPr="00732C77">
        <w:rPr>
          <w:rFonts w:cs="Arial"/>
        </w:rPr>
        <w:t>·</w:t>
      </w:r>
      <w:r w:rsidRPr="00732C77">
        <w:t>h</w:t>
      </w:r>
      <w:r w:rsidRPr="00732C77">
        <w:rPr>
          <w:vertAlign w:val="subscript"/>
        </w:rPr>
        <w:t>4</w:t>
      </w:r>
      <w:r w:rsidRPr="00732C77">
        <w:t>)/(m</w:t>
      </w:r>
      <w:r w:rsidRPr="00732C77">
        <w:rPr>
          <w:vertAlign w:val="subscript"/>
        </w:rPr>
        <w:t>1</w:t>
      </w:r>
      <w:r w:rsidR="002C6AD4" w:rsidRPr="00732C77">
        <w:rPr>
          <w:rFonts w:cs="Arial"/>
        </w:rPr>
        <w:t>·</w:t>
      </w:r>
      <w:r w:rsidRPr="00732C77">
        <w:t>m), Q</w:t>
      </w:r>
      <w:r w:rsidRPr="00732C77">
        <w:rPr>
          <w:vertAlign w:val="subscript"/>
        </w:rPr>
        <w:t>2</w:t>
      </w:r>
      <w:r w:rsidR="002C6AD4" w:rsidRPr="00732C77">
        <w:t xml:space="preserve"> </w:t>
      </w:r>
      <w:r w:rsidRPr="00732C77">
        <w:t>=</w:t>
      </w:r>
      <w:r w:rsidR="00E237C7" w:rsidRPr="00732C77">
        <w:t xml:space="preserve"> </w:t>
      </w:r>
      <w:r w:rsidRPr="00732C77">
        <w:t>(m</w:t>
      </w:r>
      <w:r w:rsidRPr="00732C77">
        <w:rPr>
          <w:vertAlign w:val="subscript"/>
        </w:rPr>
        <w:t>2</w:t>
      </w:r>
      <w:r w:rsidR="00C012D3" w:rsidRPr="00732C77">
        <w:rPr>
          <w:rFonts w:cs="Arial"/>
        </w:rPr>
        <w:t>·</w:t>
      </w:r>
      <w:r w:rsidRPr="00732C77">
        <w:t>h</w:t>
      </w:r>
      <w:r w:rsidRPr="00732C77">
        <w:rPr>
          <w:vertAlign w:val="subscript"/>
        </w:rPr>
        <w:t>2</w:t>
      </w:r>
      <w:r w:rsidRPr="00732C77">
        <w:t xml:space="preserve"> – m</w:t>
      </w:r>
      <w:r w:rsidRPr="00732C77">
        <w:rPr>
          <w:vertAlign w:val="subscript"/>
        </w:rPr>
        <w:t>4</w:t>
      </w:r>
      <w:r w:rsidR="00C012D3" w:rsidRPr="00732C77">
        <w:rPr>
          <w:rFonts w:cs="Arial"/>
        </w:rPr>
        <w:t>·</w:t>
      </w:r>
      <w:r w:rsidRPr="00732C77">
        <w:t>h</w:t>
      </w:r>
      <w:r w:rsidRPr="00732C77">
        <w:rPr>
          <w:vertAlign w:val="subscript"/>
        </w:rPr>
        <w:t xml:space="preserve">4 </w:t>
      </w:r>
      <w:r w:rsidRPr="00732C77">
        <w:t>+</w:t>
      </w:r>
      <w:r w:rsidRPr="00732C77">
        <w:rPr>
          <w:vertAlign w:val="subscript"/>
        </w:rPr>
        <w:t xml:space="preserve"> </w:t>
      </w:r>
      <w:r w:rsidRPr="00732C77">
        <w:t>m</w:t>
      </w:r>
      <w:r w:rsidRPr="00732C77">
        <w:rPr>
          <w:vertAlign w:val="subscript"/>
        </w:rPr>
        <w:t>5</w:t>
      </w:r>
      <w:r w:rsidR="00C012D3" w:rsidRPr="00732C77">
        <w:rPr>
          <w:rFonts w:cs="Arial"/>
        </w:rPr>
        <w:t>·</w:t>
      </w:r>
      <w:r w:rsidRPr="00732C77">
        <w:t>h</w:t>
      </w:r>
      <w:r w:rsidRPr="00732C77">
        <w:rPr>
          <w:vertAlign w:val="subscript"/>
        </w:rPr>
        <w:t>5</w:t>
      </w:r>
      <w:r w:rsidRPr="00732C77">
        <w:t xml:space="preserve"> – m</w:t>
      </w:r>
      <w:r w:rsidRPr="00732C77">
        <w:rPr>
          <w:vertAlign w:val="subscript"/>
        </w:rPr>
        <w:t>6</w:t>
      </w:r>
      <w:r w:rsidR="00C012D3" w:rsidRPr="00732C77">
        <w:rPr>
          <w:rFonts w:cs="Arial"/>
        </w:rPr>
        <w:t>·</w:t>
      </w:r>
      <w:r w:rsidRPr="00732C77">
        <w:t>h</w:t>
      </w:r>
      <w:r w:rsidRPr="00732C77">
        <w:rPr>
          <w:vertAlign w:val="subscript"/>
        </w:rPr>
        <w:t>6</w:t>
      </w:r>
      <w:r w:rsidRPr="00732C77">
        <w:t>)/(m</w:t>
      </w:r>
      <w:r w:rsidRPr="00732C77">
        <w:rPr>
          <w:vertAlign w:val="subscript"/>
        </w:rPr>
        <w:t>2</w:t>
      </w:r>
      <w:r w:rsidR="002C6AD4" w:rsidRPr="00732C77">
        <w:rPr>
          <w:rFonts w:cs="Arial"/>
        </w:rPr>
        <w:t>·</w:t>
      </w:r>
      <w:r w:rsidRPr="00732C77">
        <w:t xml:space="preserve">m) </w:t>
      </w:r>
      <w:r w:rsidR="002C6AD4" w:rsidRPr="00732C77">
        <w:t xml:space="preserve">expressed in </w:t>
      </w:r>
      <w:r w:rsidRPr="00732C77">
        <w:t xml:space="preserve">J/kg are </w:t>
      </w:r>
      <w:r w:rsidR="002C6AD4" w:rsidRPr="00732C77">
        <w:t xml:space="preserve">the </w:t>
      </w:r>
      <w:r w:rsidRPr="00732C77">
        <w:t xml:space="preserve">heat </w:t>
      </w:r>
      <w:r w:rsidR="002C6AD4" w:rsidRPr="00732C77">
        <w:t>effects of</w:t>
      </w:r>
      <w:r w:rsidRPr="00732C77">
        <w:t xml:space="preserve"> </w:t>
      </w:r>
      <w:r w:rsidR="002C6AD4" w:rsidRPr="00732C77">
        <w:t>each</w:t>
      </w:r>
      <w:r w:rsidRPr="00732C77">
        <w:t xml:space="preserve"> reaction, </w:t>
      </w:r>
      <w:proofErr w:type="spellStart"/>
      <w:r w:rsidRPr="00732C77">
        <w:t>δ</w:t>
      </w:r>
      <w:r w:rsidRPr="00732C77">
        <w:rPr>
          <w:vertAlign w:val="subscript"/>
        </w:rPr>
        <w:t>k</w:t>
      </w:r>
      <w:proofErr w:type="spellEnd"/>
      <w:r w:rsidR="00E237C7" w:rsidRPr="00732C77">
        <w:t xml:space="preserve"> </w:t>
      </w:r>
      <w:r w:rsidRPr="00732C77">
        <w:t>=</w:t>
      </w:r>
      <w:r w:rsidR="00E237C7" w:rsidRPr="00732C77">
        <w:t xml:space="preserve"> </w:t>
      </w:r>
      <w:proofErr w:type="spellStart"/>
      <w:r w:rsidRPr="00732C77">
        <w:t>E</w:t>
      </w:r>
      <w:r w:rsidRPr="00732C77">
        <w:rPr>
          <w:vertAlign w:val="subscript"/>
        </w:rPr>
        <w:t>k</w:t>
      </w:r>
      <w:proofErr w:type="spellEnd"/>
      <w:r w:rsidRPr="00732C77">
        <w:t>/(R</w:t>
      </w:r>
      <w:r w:rsidR="005D7984" w:rsidRPr="00732C77">
        <w:rPr>
          <w:rFonts w:cs="Arial"/>
        </w:rPr>
        <w:t>·</w:t>
      </w:r>
      <w:r w:rsidRPr="00732C77">
        <w:t>T</w:t>
      </w:r>
      <w:r w:rsidRPr="00732C77">
        <w:rPr>
          <w:vertAlign w:val="subscript"/>
        </w:rPr>
        <w:t>0</w:t>
      </w:r>
      <w:r w:rsidRPr="00732C77">
        <w:t>), (δ</w:t>
      </w:r>
      <w:r w:rsidRPr="00732C77">
        <w:rPr>
          <w:vertAlign w:val="subscript"/>
        </w:rPr>
        <w:t>1</w:t>
      </w:r>
      <w:r w:rsidR="002C6AD4" w:rsidRPr="00732C77">
        <w:t xml:space="preserve"> </w:t>
      </w:r>
      <w:r w:rsidRPr="00732C77">
        <w:t>=</w:t>
      </w:r>
      <w:r w:rsidR="00E237C7" w:rsidRPr="00732C77">
        <w:t xml:space="preserve"> </w:t>
      </w:r>
      <w:r w:rsidRPr="00732C77">
        <w:t>6.0, δ</w:t>
      </w:r>
      <w:r w:rsidRPr="00732C77">
        <w:rPr>
          <w:vertAlign w:val="subscript"/>
        </w:rPr>
        <w:t>2</w:t>
      </w:r>
      <w:r w:rsidR="002C6AD4" w:rsidRPr="00732C77">
        <w:t xml:space="preserve"> </w:t>
      </w:r>
      <w:r w:rsidR="00E237C7" w:rsidRPr="00732C77">
        <w:t xml:space="preserve">= 12.0) are the scaled </w:t>
      </w:r>
      <w:r w:rsidRPr="00732C77">
        <w:t>activation energ</w:t>
      </w:r>
      <w:r w:rsidR="005D7984" w:rsidRPr="00732C77">
        <w:t>ies</w:t>
      </w:r>
      <w:r w:rsidRPr="00732C77">
        <w:t xml:space="preserve">, </w:t>
      </w:r>
      <w:r w:rsidR="005D7984" w:rsidRPr="00732C77">
        <w:rPr>
          <w:rFonts w:cs="Arial"/>
          <w:noProof/>
        </w:rPr>
        <w:t>λ</w:t>
      </w:r>
      <w:r w:rsidR="005D7984" w:rsidRPr="00732C77">
        <w:t xml:space="preserve"> </w:t>
      </w:r>
      <w:r w:rsidRPr="00732C77">
        <w:t>=</w:t>
      </w:r>
      <w:r w:rsidR="005D7984" w:rsidRPr="00732C77">
        <w:t xml:space="preserve"> </w:t>
      </w:r>
      <w:r w:rsidRPr="00732C77">
        <w:t>2.5</w:t>
      </w:r>
      <w:r w:rsidR="005D7984" w:rsidRPr="00732C77">
        <w:rPr>
          <w:rFonts w:cs="Arial"/>
        </w:rPr>
        <w:t>·</w:t>
      </w:r>
      <w:r w:rsidRPr="00732C77">
        <w:t>10</w:t>
      </w:r>
      <w:r w:rsidRPr="00732C77">
        <w:rPr>
          <w:vertAlign w:val="superscript"/>
        </w:rPr>
        <w:t>-1</w:t>
      </w:r>
      <w:r w:rsidR="00E237C7" w:rsidRPr="00732C77">
        <w:t xml:space="preserve"> </w:t>
      </w:r>
      <w:r w:rsidRPr="00732C77">
        <w:t>W/(</w:t>
      </w:r>
      <w:proofErr w:type="spellStart"/>
      <w:r w:rsidRPr="00732C77">
        <w:t>mK</w:t>
      </w:r>
      <w:proofErr w:type="spellEnd"/>
      <w:r w:rsidRPr="00732C77">
        <w:t>) is the thermal conductivity, D</w:t>
      </w:r>
      <w:r w:rsidRPr="00732C77">
        <w:rPr>
          <w:vertAlign w:val="subscript"/>
        </w:rPr>
        <w:t>k</w:t>
      </w:r>
      <w:r w:rsidR="00E237C7" w:rsidRPr="00732C77">
        <w:t xml:space="preserve"> </w:t>
      </w:r>
      <w:r w:rsidRPr="00732C77">
        <w:t>= 2.510</w:t>
      </w:r>
      <w:r w:rsidRPr="00732C77">
        <w:rPr>
          <w:vertAlign w:val="superscript"/>
        </w:rPr>
        <w:t>-4</w:t>
      </w:r>
      <w:r w:rsidR="00E237C7" w:rsidRPr="00732C77">
        <w:t xml:space="preserve"> </w:t>
      </w:r>
      <w:r w:rsidRPr="00732C77">
        <w:t>m</w:t>
      </w:r>
      <w:r w:rsidRPr="00732C77">
        <w:rPr>
          <w:vertAlign w:val="superscript"/>
        </w:rPr>
        <w:t>2</w:t>
      </w:r>
      <w:r w:rsidRPr="00732C77">
        <w:t xml:space="preserve">/s is </w:t>
      </w:r>
      <w:r w:rsidR="00E237C7" w:rsidRPr="00732C77">
        <w:t xml:space="preserve">the </w:t>
      </w:r>
      <w:r w:rsidRPr="00732C77">
        <w:t xml:space="preserve">molecular diffusivity of </w:t>
      </w:r>
      <w:r w:rsidR="00E237C7" w:rsidRPr="00732C77">
        <w:t xml:space="preserve">the </w:t>
      </w:r>
      <w:r w:rsidRPr="00732C77">
        <w:t>species, m</w:t>
      </w:r>
      <w:r w:rsidR="005D7984" w:rsidRPr="00732C77">
        <w:t xml:space="preserve"> </w:t>
      </w:r>
      <w:r w:rsidRPr="00732C77">
        <w:t>=</w:t>
      </w:r>
      <w:r w:rsidR="005D7984" w:rsidRPr="00732C77">
        <w:t xml:space="preserve"> </w:t>
      </w:r>
      <w:r w:rsidRPr="00732C77">
        <w:t>18.3</w:t>
      </w:r>
      <w:r w:rsidR="00E237C7" w:rsidRPr="00732C77">
        <w:t xml:space="preserve"> </w:t>
      </w:r>
      <w:r w:rsidRPr="00732C77">
        <w:t>g/m</w:t>
      </w:r>
      <w:r w:rsidRPr="00732C77">
        <w:rPr>
          <w:vertAlign w:val="superscript"/>
        </w:rPr>
        <w:t>3</w:t>
      </w:r>
      <w:r w:rsidRPr="00732C77">
        <w:t xml:space="preserve"> is the averaged value of the molecular weights of </w:t>
      </w:r>
      <w:r w:rsidR="00E237C7" w:rsidRPr="00732C77">
        <w:t xml:space="preserve">the </w:t>
      </w:r>
      <w:r w:rsidRPr="00732C77">
        <w:t>species.</w:t>
      </w:r>
      <w:r w:rsidR="005D7984" w:rsidRPr="00732C77">
        <w:t xml:space="preserve"> </w:t>
      </w:r>
      <w:r w:rsidRPr="00732C77">
        <w:t>A</w:t>
      </w:r>
      <w:r w:rsidRPr="00732C77">
        <w:rPr>
          <w:vertAlign w:val="subscript"/>
        </w:rPr>
        <w:t>1</w:t>
      </w:r>
      <w:r w:rsidR="005D7984" w:rsidRPr="00732C77">
        <w:t xml:space="preserve"> </w:t>
      </w:r>
      <w:r w:rsidRPr="00732C77">
        <w:t>=</w:t>
      </w:r>
      <w:r w:rsidR="005D7984" w:rsidRPr="00732C77">
        <w:t xml:space="preserve"> </w:t>
      </w:r>
      <w:r w:rsidRPr="00732C77">
        <w:t>A’</w:t>
      </w:r>
      <w:r w:rsidRPr="00732C77">
        <w:rPr>
          <w:vertAlign w:val="subscript"/>
        </w:rPr>
        <w:t>1</w:t>
      </w:r>
      <w:r w:rsidRPr="00732C77">
        <w:t>ρ</w:t>
      </w:r>
      <w:r w:rsidRPr="00732C77">
        <w:rPr>
          <w:vertAlign w:val="subscript"/>
        </w:rPr>
        <w:t>0</w:t>
      </w:r>
      <w:r w:rsidRPr="00732C77">
        <w:t>r</w:t>
      </w:r>
      <w:r w:rsidRPr="00732C77">
        <w:rPr>
          <w:vertAlign w:val="subscript"/>
        </w:rPr>
        <w:t>0</w:t>
      </w:r>
      <w:r w:rsidRPr="00732C77">
        <w:t>/(U</w:t>
      </w:r>
      <w:r w:rsidRPr="00732C77">
        <w:rPr>
          <w:vertAlign w:val="subscript"/>
        </w:rPr>
        <w:t>0</w:t>
      </w:r>
      <w:r w:rsidRPr="00732C77">
        <w:t>m</w:t>
      </w:r>
      <w:r w:rsidRPr="00732C77">
        <w:rPr>
          <w:vertAlign w:val="subscript"/>
        </w:rPr>
        <w:t>2</w:t>
      </w:r>
      <w:r w:rsidRPr="00732C77">
        <w:t>) =</w:t>
      </w:r>
      <w:r w:rsidR="005D7984" w:rsidRPr="00732C77">
        <w:t xml:space="preserve"> </w:t>
      </w:r>
      <w:r w:rsidRPr="00732C77">
        <w:t>647.1, A</w:t>
      </w:r>
      <w:r w:rsidRPr="00732C77">
        <w:rPr>
          <w:vertAlign w:val="subscript"/>
        </w:rPr>
        <w:t>2</w:t>
      </w:r>
      <w:r w:rsidR="005D7984" w:rsidRPr="00732C77">
        <w:t xml:space="preserve"> </w:t>
      </w:r>
      <w:r w:rsidRPr="00732C77">
        <w:t>=</w:t>
      </w:r>
      <w:r w:rsidR="005D7984" w:rsidRPr="00732C77">
        <w:t xml:space="preserve"> </w:t>
      </w:r>
      <w:r w:rsidRPr="00732C77">
        <w:t>A’</w:t>
      </w:r>
      <w:r w:rsidRPr="00732C77">
        <w:rPr>
          <w:vertAlign w:val="subscript"/>
        </w:rPr>
        <w:t>2</w:t>
      </w:r>
      <w:r w:rsidRPr="00732C77">
        <w:t>ρ</w:t>
      </w:r>
      <w:r w:rsidRPr="00732C77">
        <w:rPr>
          <w:vertAlign w:val="subscript"/>
        </w:rPr>
        <w:t>0</w:t>
      </w:r>
      <w:r w:rsidRPr="00732C77">
        <w:t>r</w:t>
      </w:r>
      <w:r w:rsidRPr="00732C77">
        <w:rPr>
          <w:vertAlign w:val="subscript"/>
        </w:rPr>
        <w:t>0</w:t>
      </w:r>
      <w:r w:rsidRPr="00732C77">
        <w:t>/(U</w:t>
      </w:r>
      <w:r w:rsidRPr="00732C77">
        <w:rPr>
          <w:vertAlign w:val="subscript"/>
        </w:rPr>
        <w:t>0</w:t>
      </w:r>
      <w:r w:rsidRPr="00732C77">
        <w:t>m</w:t>
      </w:r>
      <w:r w:rsidRPr="00732C77">
        <w:rPr>
          <w:vertAlign w:val="subscript"/>
        </w:rPr>
        <w:t>5</w:t>
      </w:r>
      <w:r w:rsidRPr="00732C77">
        <w:t>) =</w:t>
      </w:r>
      <w:r w:rsidR="005D7984" w:rsidRPr="00732C77">
        <w:t xml:space="preserve"> </w:t>
      </w:r>
      <w:r w:rsidRPr="00732C77">
        <w:t>2.7</w:t>
      </w:r>
      <w:r w:rsidR="005D7984" w:rsidRPr="00732C77">
        <w:rPr>
          <w:rFonts w:cs="Arial"/>
        </w:rPr>
        <w:t>·</w:t>
      </w:r>
      <w:r w:rsidRPr="00732C77">
        <w:t>10</w:t>
      </w:r>
      <w:r w:rsidRPr="00732C77">
        <w:rPr>
          <w:vertAlign w:val="superscript"/>
        </w:rPr>
        <w:t>5</w:t>
      </w:r>
      <w:r w:rsidRPr="00732C77">
        <w:t xml:space="preserve"> are the scaled reaction-rate pre-exponential factors, S</w:t>
      </w:r>
      <w:r w:rsidR="005D7984" w:rsidRPr="00732C77">
        <w:t xml:space="preserve"> </w:t>
      </w:r>
      <w:r w:rsidRPr="00732C77">
        <w:t xml:space="preserve">= </w:t>
      </w:r>
      <w:r w:rsidR="005D7984" w:rsidRPr="00732C77">
        <w:t>u</w:t>
      </w:r>
      <w:r w:rsidRPr="00732C77">
        <w:rPr>
          <w:vertAlign w:val="subscript"/>
        </w:rPr>
        <w:t>0</w:t>
      </w:r>
      <w:r w:rsidRPr="00732C77">
        <w:t>/</w:t>
      </w:r>
      <w:r w:rsidR="005D7984" w:rsidRPr="00732C77">
        <w:t>w</w:t>
      </w:r>
      <w:r w:rsidRPr="00732C77">
        <w:rPr>
          <w:vertAlign w:val="subscript"/>
        </w:rPr>
        <w:t>0</w:t>
      </w:r>
      <w:r w:rsidR="005D7984" w:rsidRPr="00732C77">
        <w:t xml:space="preserve"> </w:t>
      </w:r>
      <w:r w:rsidRPr="00732C77">
        <w:t>=</w:t>
      </w:r>
      <w:r w:rsidR="005D7984" w:rsidRPr="00732C77">
        <w:t xml:space="preserve"> </w:t>
      </w:r>
      <w:r w:rsidRPr="00732C77">
        <w:t>3 is the swirl number, Re =</w:t>
      </w:r>
      <w:r w:rsidR="005D7984" w:rsidRPr="00732C77">
        <w:t xml:space="preserve"> </w:t>
      </w:r>
      <w:r w:rsidRPr="00732C77">
        <w:t>U</w:t>
      </w:r>
      <w:r w:rsidRPr="00732C77">
        <w:rPr>
          <w:vertAlign w:val="subscript"/>
        </w:rPr>
        <w:t>0</w:t>
      </w:r>
      <w:r w:rsidRPr="00732C77">
        <w:t>r</w:t>
      </w:r>
      <w:r w:rsidRPr="00732C77">
        <w:rPr>
          <w:vertAlign w:val="subscript"/>
        </w:rPr>
        <w:t>0</w:t>
      </w:r>
      <w:r w:rsidRPr="00732C77">
        <w:t>ρ</w:t>
      </w:r>
      <w:r w:rsidRPr="00732C77">
        <w:rPr>
          <w:vertAlign w:val="subscript"/>
        </w:rPr>
        <w:t>0</w:t>
      </w:r>
      <w:r w:rsidRPr="00732C77">
        <w:t>/μ</w:t>
      </w:r>
      <w:r w:rsidR="005D7984" w:rsidRPr="00732C77">
        <w:t xml:space="preserve"> </w:t>
      </w:r>
      <w:r w:rsidRPr="00732C77">
        <w:t>=</w:t>
      </w:r>
      <w:r w:rsidR="005D7984" w:rsidRPr="00732C77">
        <w:t xml:space="preserve"> </w:t>
      </w:r>
      <w:r w:rsidRPr="00732C77">
        <w:t>10</w:t>
      </w:r>
      <w:r w:rsidR="003B449F" w:rsidRPr="00732C77">
        <w:t>,</w:t>
      </w:r>
      <w:r w:rsidRPr="00732C77">
        <w:t>000 is the Reynolds number, μ =</w:t>
      </w:r>
      <w:r w:rsidR="005D7984" w:rsidRPr="00732C77">
        <w:t xml:space="preserve"> </w:t>
      </w:r>
      <w:r w:rsidRPr="00732C77">
        <w:t>5</w:t>
      </w:r>
      <w:r w:rsidR="005D7984" w:rsidRPr="00732C77">
        <w:rPr>
          <w:rFonts w:cs="Arial"/>
        </w:rPr>
        <w:t>·</w:t>
      </w:r>
      <w:r w:rsidRPr="00732C77">
        <w:t>10</w:t>
      </w:r>
      <w:r w:rsidRPr="00732C77">
        <w:rPr>
          <w:vertAlign w:val="superscript"/>
        </w:rPr>
        <w:t>-7</w:t>
      </w:r>
      <w:r w:rsidR="005D7984" w:rsidRPr="00732C77">
        <w:t xml:space="preserve"> </w:t>
      </w:r>
      <w:r w:rsidRPr="00732C77">
        <w:t>kg/</w:t>
      </w:r>
      <w:r w:rsidR="005D7984" w:rsidRPr="00732C77">
        <w:t>(</w:t>
      </w:r>
      <w:proofErr w:type="spellStart"/>
      <w:r w:rsidRPr="00732C77">
        <w:t>m</w:t>
      </w:r>
      <w:r w:rsidR="005D7984" w:rsidRPr="00732C77">
        <w:rPr>
          <w:rFonts w:cs="Arial"/>
        </w:rPr>
        <w:t>·</w:t>
      </w:r>
      <w:r w:rsidRPr="00732C77">
        <w:t>s</w:t>
      </w:r>
      <w:proofErr w:type="spellEnd"/>
      <w:r w:rsidR="005D7984" w:rsidRPr="00732C77">
        <w:t>)</w:t>
      </w:r>
      <w:r w:rsidRPr="00732C77">
        <w:t xml:space="preserve"> is the viscosity.</w:t>
      </w:r>
    </w:p>
    <w:p w14:paraId="36EE228C" w14:textId="05646C32" w:rsidR="001E6077" w:rsidRPr="00732C77" w:rsidRDefault="00FF13D9" w:rsidP="00FF13D9">
      <w:pPr>
        <w:pStyle w:val="CETBodytext"/>
      </w:pPr>
      <w:r w:rsidRPr="00732C77">
        <w:t>The boundary of the pipe (r = r</w:t>
      </w:r>
      <w:r w:rsidRPr="00732C77">
        <w:rPr>
          <w:vertAlign w:val="subscript"/>
        </w:rPr>
        <w:t>0</w:t>
      </w:r>
      <w:r w:rsidRPr="00732C77">
        <w:t>) is</w:t>
      </w:r>
      <w:r w:rsidR="00BE36B7" w:rsidRPr="00732C77">
        <w:t xml:space="preserve"> a</w:t>
      </w:r>
      <w:r w:rsidRPr="00732C77">
        <w:t xml:space="preserve"> subject to </w:t>
      </w:r>
      <w:r w:rsidR="00BE36B7" w:rsidRPr="00732C77">
        <w:t>the</w:t>
      </w:r>
      <w:r w:rsidRPr="00732C77">
        <w:t xml:space="preserve"> heat loss modelled by Newtonian cooling to the ambient surroundings at </w:t>
      </w:r>
      <w:r w:rsidR="00884EB5" w:rsidRPr="00732C77">
        <w:t xml:space="preserve">a </w:t>
      </w:r>
      <w:r w:rsidRPr="00732C77">
        <w:t>temperature T</w:t>
      </w:r>
      <w:r w:rsidRPr="00732C77">
        <w:rPr>
          <w:vertAlign w:val="subscript"/>
        </w:rPr>
        <w:t>0</w:t>
      </w:r>
      <w:r w:rsidRPr="00732C77">
        <w:t xml:space="preserve"> and with</w:t>
      </w:r>
      <w:r w:rsidR="00884EB5" w:rsidRPr="00732C77">
        <w:t xml:space="preserve"> the</w:t>
      </w:r>
      <w:r w:rsidRPr="00732C77">
        <w:t xml:space="preserve"> heat transfer coe</w:t>
      </w:r>
      <w:r w:rsidR="00884EB5" w:rsidRPr="00732C77">
        <w:t>ffi</w:t>
      </w:r>
      <w:r w:rsidRPr="00732C77">
        <w:t>cient h = 0.1</w:t>
      </w:r>
      <w:r w:rsidR="00884EB5" w:rsidRPr="00732C77">
        <w:t xml:space="preserve"> </w:t>
      </w:r>
      <w:r w:rsidRPr="00732C77">
        <w:t>J/(s</w:t>
      </w:r>
      <w:r w:rsidR="000F6512" w:rsidRPr="00732C77">
        <w:rPr>
          <w:rFonts w:cs="Arial"/>
        </w:rPr>
        <w:t>·</w:t>
      </w:r>
      <w:r w:rsidRPr="00732C77">
        <w:t>m</w:t>
      </w:r>
      <w:r w:rsidRPr="00732C77">
        <w:rPr>
          <w:vertAlign w:val="superscript"/>
        </w:rPr>
        <w:t>2</w:t>
      </w:r>
      <w:r w:rsidR="000F6512" w:rsidRPr="00732C77">
        <w:rPr>
          <w:rFonts w:cs="Arial"/>
        </w:rPr>
        <w:t>·</w:t>
      </w:r>
      <w:r w:rsidRPr="00732C77">
        <w:t xml:space="preserve">K). The dimensionless </w:t>
      </w:r>
      <w:r w:rsidR="000F6512" w:rsidRPr="00732C77">
        <w:t>boundary condition</w:t>
      </w:r>
      <w:r w:rsidRPr="00732C77">
        <w:t xml:space="preserve">s are as </w:t>
      </w:r>
      <w:r w:rsidR="000F6512" w:rsidRPr="00732C77">
        <w:t xml:space="preserve">mentioned </w:t>
      </w:r>
      <w:r w:rsidR="00884EB5" w:rsidRPr="00732C77">
        <w:t>in</w:t>
      </w:r>
      <w:r w:rsidRPr="00732C77">
        <w:t xml:space="preserve"> Kalis</w:t>
      </w:r>
      <w:r w:rsidR="000F6512" w:rsidRPr="00732C77">
        <w:t xml:space="preserve"> et al. (</w:t>
      </w:r>
      <w:r w:rsidRPr="00732C77">
        <w:t>2018)</w:t>
      </w:r>
      <w:r w:rsidR="000F6512" w:rsidRPr="00732C77">
        <w:t>.</w:t>
      </w:r>
      <w:r w:rsidRPr="00732C77">
        <w:t xml:space="preserve"> </w:t>
      </w:r>
      <w:r w:rsidR="00E21295" w:rsidRPr="00732C77">
        <w:rPr>
          <w:highlight w:val="green"/>
        </w:rPr>
        <w:t>To</w:t>
      </w:r>
      <w:r w:rsidRPr="00732C77">
        <w:rPr>
          <w:highlight w:val="green"/>
        </w:rPr>
        <w:t xml:space="preserve"> solv</w:t>
      </w:r>
      <w:r w:rsidR="00E21295" w:rsidRPr="00732C77">
        <w:rPr>
          <w:highlight w:val="green"/>
        </w:rPr>
        <w:t>e</w:t>
      </w:r>
      <w:r w:rsidRPr="00732C77">
        <w:rPr>
          <w:highlight w:val="green"/>
        </w:rPr>
        <w:t xml:space="preserve"> the discrete problem with the time step 0.0008</w:t>
      </w:r>
      <w:r w:rsidR="00884EB5" w:rsidRPr="00732C77">
        <w:rPr>
          <w:highlight w:val="green"/>
        </w:rPr>
        <w:t>,</w:t>
      </w:r>
      <w:r w:rsidRPr="00732C77">
        <w:rPr>
          <w:highlight w:val="green"/>
        </w:rPr>
        <w:t xml:space="preserve"> we use the ADI method (Kalis</w:t>
      </w:r>
      <w:r w:rsidR="009712CC" w:rsidRPr="00732C77">
        <w:rPr>
          <w:highlight w:val="green"/>
        </w:rPr>
        <w:t xml:space="preserve"> et al.</w:t>
      </w:r>
      <w:r w:rsidRPr="00732C77">
        <w:rPr>
          <w:highlight w:val="green"/>
        </w:rPr>
        <w:t xml:space="preserve">, 2018) in the vector form of </w:t>
      </w:r>
      <w:r w:rsidR="00884EB5" w:rsidRPr="00732C77">
        <w:rPr>
          <w:highlight w:val="green"/>
        </w:rPr>
        <w:t>eleven</w:t>
      </w:r>
      <w:r w:rsidRPr="00732C77">
        <w:rPr>
          <w:highlight w:val="green"/>
        </w:rPr>
        <w:t xml:space="preserve"> functions in</w:t>
      </w:r>
      <w:r w:rsidRPr="00732C77">
        <w:t xml:space="preserve"> </w:t>
      </w:r>
      <w:r w:rsidR="00884EB5" w:rsidRPr="00732C77">
        <w:rPr>
          <w:highlight w:val="yellow"/>
        </w:rPr>
        <w:t>Eq</w:t>
      </w:r>
      <w:r w:rsidRPr="00732C77">
        <w:rPr>
          <w:highlight w:val="yellow"/>
        </w:rPr>
        <w:t>(</w:t>
      </w:r>
      <w:r w:rsidR="000F6512" w:rsidRPr="00732C77">
        <w:rPr>
          <w:highlight w:val="yellow"/>
        </w:rPr>
        <w:t>3 – 1</w:t>
      </w:r>
      <w:r w:rsidR="00C012D3" w:rsidRPr="00732C77">
        <w:rPr>
          <w:highlight w:val="yellow"/>
        </w:rPr>
        <w:t>3</w:t>
      </w:r>
      <w:r w:rsidRPr="00732C77">
        <w:rPr>
          <w:highlight w:val="yellow"/>
        </w:rPr>
        <w:t>).</w:t>
      </w:r>
      <w:r w:rsidR="001E6077" w:rsidRPr="00732C77">
        <w:t xml:space="preserve"> </w:t>
      </w:r>
      <w:r w:rsidRPr="00732C77">
        <w:t>The numerical results depending on (</w:t>
      </w:r>
      <w:r w:rsidR="000F6512" w:rsidRPr="00732C77">
        <w:t>z</w:t>
      </w:r>
      <w:r w:rsidR="00884EB5" w:rsidRPr="00732C77">
        <w:t>, r, t) we</w:t>
      </w:r>
      <w:r w:rsidRPr="00732C77">
        <w:t xml:space="preserve">re obtained </w:t>
      </w:r>
      <w:r w:rsidR="00E21295" w:rsidRPr="00732C77">
        <w:t>at</w:t>
      </w:r>
      <w:r w:rsidRPr="00732C77">
        <w:t xml:space="preserve"> 0</w:t>
      </w:r>
      <w:r w:rsidR="000F6512" w:rsidRPr="00732C77">
        <w:t xml:space="preserve"> </w:t>
      </w:r>
      <w:r w:rsidRPr="00732C77">
        <w:t>&lt;</w:t>
      </w:r>
      <w:r w:rsidR="000F6512" w:rsidRPr="00732C77">
        <w:t xml:space="preserve"> z </w:t>
      </w:r>
      <w:r w:rsidRPr="00732C77">
        <w:t>&lt;</w:t>
      </w:r>
      <w:r w:rsidR="000F6512" w:rsidRPr="00732C77">
        <w:t xml:space="preserve"> </w:t>
      </w:r>
      <w:r w:rsidRPr="00732C77">
        <w:t>2</w:t>
      </w:r>
      <w:r w:rsidR="000F6512" w:rsidRPr="00732C77">
        <w:t>;</w:t>
      </w:r>
      <w:r w:rsidRPr="00732C77">
        <w:t xml:space="preserve"> 0</w:t>
      </w:r>
      <w:r w:rsidR="000F6512" w:rsidRPr="00732C77">
        <w:t xml:space="preserve"> </w:t>
      </w:r>
      <w:r w:rsidRPr="00732C77">
        <w:t>&lt;</w:t>
      </w:r>
      <w:r w:rsidR="000F6512" w:rsidRPr="00732C77">
        <w:t xml:space="preserve"> </w:t>
      </w:r>
      <w:r w:rsidRPr="00732C77">
        <w:t>r</w:t>
      </w:r>
      <w:r w:rsidR="000F6512" w:rsidRPr="00732C77">
        <w:t xml:space="preserve"> </w:t>
      </w:r>
      <w:r w:rsidRPr="00732C77">
        <w:t>&lt;</w:t>
      </w:r>
      <w:r w:rsidR="000F6512" w:rsidRPr="00732C77">
        <w:t xml:space="preserve"> </w:t>
      </w:r>
      <w:r w:rsidRPr="00732C77">
        <w:t>1</w:t>
      </w:r>
      <w:r w:rsidR="000F6512" w:rsidRPr="00732C77">
        <w:t xml:space="preserve">; </w:t>
      </w:r>
      <w:r w:rsidRPr="00732C77">
        <w:t>0</w:t>
      </w:r>
      <w:r w:rsidR="000F6512" w:rsidRPr="00732C77">
        <w:t xml:space="preserve"> </w:t>
      </w:r>
      <w:r w:rsidRPr="00732C77">
        <w:t>&lt;</w:t>
      </w:r>
      <w:r w:rsidR="000F6512" w:rsidRPr="00732C77">
        <w:t xml:space="preserve"> </w:t>
      </w:r>
      <w:r w:rsidRPr="00732C77">
        <w:t>t</w:t>
      </w:r>
      <w:r w:rsidR="000F6512" w:rsidRPr="00732C77">
        <w:t xml:space="preserve"> </w:t>
      </w:r>
      <w:r w:rsidRPr="00732C77">
        <w:t>&lt;</w:t>
      </w:r>
      <w:r w:rsidR="000F6512" w:rsidRPr="00732C77">
        <w:t xml:space="preserve"> </w:t>
      </w:r>
      <w:r w:rsidRPr="00732C77">
        <w:t>1.</w:t>
      </w:r>
    </w:p>
    <w:p w14:paraId="68B0209C" w14:textId="78975B6E" w:rsidR="00FF13D9" w:rsidRPr="00732C77" w:rsidRDefault="001E6077" w:rsidP="00FF13D9">
      <w:pPr>
        <w:pStyle w:val="CETBodytext"/>
      </w:pPr>
      <w:r w:rsidRPr="00732C77">
        <w:rPr>
          <w:rFonts w:cs="Arial"/>
          <w:szCs w:val="18"/>
          <w:lang w:eastAsia="lv-LV"/>
        </w:rPr>
        <w:t xml:space="preserve">Regarding the mechanism described by </w:t>
      </w:r>
      <w:r w:rsidR="00884EB5" w:rsidRPr="00732C77">
        <w:rPr>
          <w:rFonts w:cs="Arial"/>
          <w:szCs w:val="18"/>
          <w:lang w:eastAsia="lv-LV"/>
        </w:rPr>
        <w:t xml:space="preserve">the </w:t>
      </w:r>
      <w:r w:rsidRPr="00732C77">
        <w:rPr>
          <w:rFonts w:cs="Arial"/>
          <w:szCs w:val="18"/>
          <w:lang w:eastAsia="lv-LV"/>
        </w:rPr>
        <w:t>chemical reactions</w:t>
      </w:r>
      <w:r w:rsidR="00884EB5" w:rsidRPr="00732C77">
        <w:rPr>
          <w:rFonts w:cs="Arial"/>
          <w:szCs w:val="18"/>
          <w:lang w:eastAsia="lv-LV"/>
        </w:rPr>
        <w:t xml:space="preserve"> </w:t>
      </w:r>
      <w:r w:rsidR="00DD75E9" w:rsidRPr="00732C77">
        <w:rPr>
          <w:rFonts w:cs="Arial"/>
          <w:szCs w:val="18"/>
          <w:highlight w:val="yellow"/>
          <w:lang w:eastAsia="lv-LV"/>
        </w:rPr>
        <w:t>Eq</w:t>
      </w:r>
      <w:r w:rsidR="00884EB5" w:rsidRPr="00732C77">
        <w:rPr>
          <w:rFonts w:cs="Arial"/>
          <w:szCs w:val="18"/>
          <w:highlight w:val="yellow"/>
          <w:lang w:eastAsia="lv-LV"/>
        </w:rPr>
        <w:t>(1, 2)</w:t>
      </w:r>
      <w:r w:rsidRPr="00732C77">
        <w:rPr>
          <w:rFonts w:cs="Arial"/>
          <w:szCs w:val="18"/>
          <w:highlight w:val="yellow"/>
          <w:lang w:eastAsia="lv-LV"/>
        </w:rPr>
        <w:t>,</w:t>
      </w:r>
      <w:r w:rsidRPr="00732C77">
        <w:rPr>
          <w:rFonts w:cs="Arial"/>
          <w:szCs w:val="18"/>
          <w:lang w:eastAsia="lv-LV"/>
        </w:rPr>
        <w:t xml:space="preserve"> the maxim</w:t>
      </w:r>
      <w:r w:rsidR="00884EB5" w:rsidRPr="00732C77">
        <w:rPr>
          <w:rFonts w:cs="Arial"/>
          <w:szCs w:val="18"/>
          <w:lang w:eastAsia="lv-LV"/>
        </w:rPr>
        <w:t>um</w:t>
      </w:r>
      <w:r w:rsidRPr="00732C77">
        <w:rPr>
          <w:rFonts w:cs="Arial"/>
          <w:szCs w:val="18"/>
          <w:lang w:eastAsia="lv-LV"/>
        </w:rPr>
        <w:t xml:space="preserve"> values of the temperature </w:t>
      </w:r>
      <w:proofErr w:type="spellStart"/>
      <w:r w:rsidRPr="00732C77">
        <w:rPr>
          <w:rFonts w:cs="Arial"/>
          <w:szCs w:val="18"/>
          <w:lang w:eastAsia="lv-LV"/>
        </w:rPr>
        <w:t>T</w:t>
      </w:r>
      <w:r w:rsidRPr="00732C77">
        <w:rPr>
          <w:rFonts w:cs="Arial"/>
          <w:szCs w:val="18"/>
          <w:vertAlign w:val="subscript"/>
          <w:lang w:eastAsia="lv-LV"/>
        </w:rPr>
        <w:t>max</w:t>
      </w:r>
      <w:proofErr w:type="spellEnd"/>
      <w:r w:rsidRPr="00732C77">
        <w:rPr>
          <w:rFonts w:cs="Arial"/>
          <w:szCs w:val="18"/>
          <w:lang w:eastAsia="lv-LV"/>
        </w:rPr>
        <w:t xml:space="preserve">, flow component velocities </w:t>
      </w:r>
      <w:proofErr w:type="spellStart"/>
      <w:r w:rsidRPr="00732C77">
        <w:rPr>
          <w:rFonts w:cs="Arial"/>
          <w:szCs w:val="18"/>
          <w:lang w:eastAsia="lv-LV"/>
        </w:rPr>
        <w:t>u</w:t>
      </w:r>
      <w:r w:rsidR="00E379FB" w:rsidRPr="00732C77">
        <w:rPr>
          <w:rFonts w:asciiTheme="majorHAnsi" w:hAnsiTheme="majorHAnsi" w:cs="Arial"/>
          <w:szCs w:val="18"/>
          <w:vertAlign w:val="subscript"/>
          <w:lang w:eastAsia="lv-LV"/>
        </w:rPr>
        <w:t>r</w:t>
      </w:r>
      <w:proofErr w:type="spellEnd"/>
      <w:r w:rsidR="00884EB5" w:rsidRPr="00732C77">
        <w:rPr>
          <w:rFonts w:cs="Arial"/>
          <w:szCs w:val="18"/>
          <w:vertAlign w:val="subscript"/>
          <w:lang w:eastAsia="lv-LV"/>
        </w:rPr>
        <w:t>,</w:t>
      </w:r>
      <w:r w:rsidR="007373B0" w:rsidRPr="00732C77">
        <w:rPr>
          <w:rFonts w:cs="Arial"/>
          <w:szCs w:val="18"/>
          <w:vertAlign w:val="subscript"/>
          <w:lang w:eastAsia="lv-LV"/>
        </w:rPr>
        <w:t> </w:t>
      </w:r>
      <w:r w:rsidRPr="00732C77">
        <w:rPr>
          <w:rFonts w:cs="Arial"/>
          <w:szCs w:val="18"/>
          <w:vertAlign w:val="subscript"/>
          <w:lang w:eastAsia="lv-LV"/>
        </w:rPr>
        <w:t>max</w:t>
      </w:r>
      <w:r w:rsidRPr="00732C77">
        <w:rPr>
          <w:rFonts w:cs="Arial"/>
          <w:szCs w:val="18"/>
          <w:lang w:eastAsia="lv-LV"/>
        </w:rPr>
        <w:t xml:space="preserve">, </w:t>
      </w:r>
      <w:proofErr w:type="spellStart"/>
      <w:r w:rsidRPr="00732C77">
        <w:rPr>
          <w:rFonts w:cs="Arial"/>
          <w:szCs w:val="18"/>
          <w:lang w:eastAsia="lv-LV"/>
        </w:rPr>
        <w:t>u</w:t>
      </w:r>
      <w:r w:rsidRPr="00732C77">
        <w:rPr>
          <w:rFonts w:cs="Arial"/>
          <w:szCs w:val="18"/>
          <w:vertAlign w:val="subscript"/>
          <w:lang w:eastAsia="lv-LV"/>
        </w:rPr>
        <w:t>max</w:t>
      </w:r>
      <w:proofErr w:type="spellEnd"/>
      <w:r w:rsidRPr="00732C77">
        <w:rPr>
          <w:rFonts w:cs="Arial"/>
          <w:szCs w:val="18"/>
          <w:lang w:eastAsia="lv-LV"/>
        </w:rPr>
        <w:t>, mass fractions C</w:t>
      </w:r>
      <w:r w:rsidRPr="00732C77">
        <w:rPr>
          <w:rFonts w:cs="Arial"/>
          <w:szCs w:val="18"/>
          <w:vertAlign w:val="subscript"/>
          <w:lang w:eastAsia="lv-LV"/>
        </w:rPr>
        <w:t>k,</w:t>
      </w:r>
      <w:r w:rsidR="007373B0" w:rsidRPr="00732C77">
        <w:rPr>
          <w:rFonts w:cs="Arial"/>
          <w:szCs w:val="18"/>
          <w:vertAlign w:val="subscript"/>
          <w:lang w:eastAsia="lv-LV"/>
        </w:rPr>
        <w:t> </w:t>
      </w:r>
      <w:r w:rsidRPr="00732C77">
        <w:rPr>
          <w:rFonts w:cs="Arial"/>
          <w:szCs w:val="18"/>
          <w:vertAlign w:val="subscript"/>
          <w:lang w:eastAsia="lv-LV"/>
        </w:rPr>
        <w:t>end</w:t>
      </w:r>
      <w:r w:rsidRPr="00732C77">
        <w:rPr>
          <w:rFonts w:cs="Arial"/>
          <w:szCs w:val="18"/>
          <w:lang w:eastAsia="lv-LV"/>
        </w:rPr>
        <w:t xml:space="preserve"> of </w:t>
      </w:r>
      <w:r w:rsidR="00884EB5" w:rsidRPr="00732C77">
        <w:rPr>
          <w:rFonts w:cs="Arial"/>
          <w:szCs w:val="18"/>
          <w:lang w:eastAsia="lv-LV"/>
        </w:rPr>
        <w:t xml:space="preserve">the </w:t>
      </w:r>
      <w:r w:rsidRPr="00732C77">
        <w:rPr>
          <w:rFonts w:cs="Arial"/>
          <w:szCs w:val="18"/>
          <w:lang w:eastAsia="lv-LV"/>
        </w:rPr>
        <w:t>species CO(C</w:t>
      </w:r>
      <w:r w:rsidRPr="00732C77">
        <w:rPr>
          <w:rFonts w:cs="Arial"/>
          <w:szCs w:val="18"/>
          <w:vertAlign w:val="subscript"/>
          <w:lang w:eastAsia="lv-LV"/>
        </w:rPr>
        <w:t>5</w:t>
      </w:r>
      <w:r w:rsidRPr="00732C77">
        <w:rPr>
          <w:rFonts w:cs="Arial"/>
          <w:szCs w:val="18"/>
          <w:lang w:eastAsia="lv-LV"/>
        </w:rPr>
        <w:t>), H</w:t>
      </w:r>
      <w:r w:rsidRPr="00732C77">
        <w:rPr>
          <w:rFonts w:cs="Arial"/>
          <w:szCs w:val="18"/>
          <w:vertAlign w:val="subscript"/>
          <w:lang w:eastAsia="lv-LV"/>
        </w:rPr>
        <w:t>2</w:t>
      </w:r>
      <w:r w:rsidRPr="00732C77">
        <w:rPr>
          <w:rFonts w:cs="Arial"/>
          <w:szCs w:val="18"/>
          <w:lang w:eastAsia="lv-LV"/>
        </w:rPr>
        <w:t>(C</w:t>
      </w:r>
      <w:r w:rsidRPr="00732C77">
        <w:rPr>
          <w:rFonts w:cs="Arial"/>
          <w:szCs w:val="18"/>
          <w:vertAlign w:val="subscript"/>
          <w:lang w:eastAsia="lv-LV"/>
        </w:rPr>
        <w:t>1</w:t>
      </w:r>
      <w:r w:rsidRPr="00732C77">
        <w:rPr>
          <w:rFonts w:cs="Arial"/>
          <w:szCs w:val="18"/>
          <w:lang w:eastAsia="lv-LV"/>
        </w:rPr>
        <w:t>), CO</w:t>
      </w:r>
      <w:r w:rsidRPr="00732C77">
        <w:rPr>
          <w:rFonts w:cs="Arial"/>
          <w:szCs w:val="18"/>
          <w:vertAlign w:val="subscript"/>
          <w:lang w:eastAsia="lv-LV"/>
        </w:rPr>
        <w:t>2</w:t>
      </w:r>
      <w:r w:rsidRPr="00732C77">
        <w:rPr>
          <w:rFonts w:cs="Arial"/>
          <w:szCs w:val="18"/>
          <w:lang w:eastAsia="lv-LV"/>
        </w:rPr>
        <w:t>(C</w:t>
      </w:r>
      <w:r w:rsidRPr="00732C77">
        <w:rPr>
          <w:rFonts w:cs="Arial"/>
          <w:szCs w:val="18"/>
          <w:vertAlign w:val="subscript"/>
          <w:lang w:eastAsia="lv-LV"/>
        </w:rPr>
        <w:t>6</w:t>
      </w:r>
      <w:r w:rsidR="00884EB5" w:rsidRPr="00732C77">
        <w:rPr>
          <w:rFonts w:cs="Arial"/>
          <w:szCs w:val="18"/>
          <w:lang w:eastAsia="lv-LV"/>
        </w:rPr>
        <w:t>), H</w:t>
      </w:r>
      <w:r w:rsidRPr="00732C77">
        <w:rPr>
          <w:rFonts w:cs="Arial"/>
          <w:szCs w:val="18"/>
          <w:lang w:eastAsia="lv-LV"/>
        </w:rPr>
        <w:t>(C</w:t>
      </w:r>
      <w:r w:rsidRPr="00732C77">
        <w:rPr>
          <w:rFonts w:cs="Arial"/>
          <w:szCs w:val="18"/>
          <w:vertAlign w:val="subscript"/>
          <w:lang w:eastAsia="lv-LV"/>
        </w:rPr>
        <w:t>4</w:t>
      </w:r>
      <w:r w:rsidRPr="00732C77">
        <w:rPr>
          <w:rFonts w:cs="Arial"/>
          <w:szCs w:val="18"/>
          <w:lang w:eastAsia="lv-LV"/>
        </w:rPr>
        <w:t xml:space="preserve">) and averaged temperatures </w:t>
      </w:r>
      <w:proofErr w:type="spellStart"/>
      <w:r w:rsidRPr="00732C77">
        <w:rPr>
          <w:rFonts w:cs="Arial"/>
          <w:szCs w:val="18"/>
          <w:lang w:eastAsia="lv-LV"/>
        </w:rPr>
        <w:t>T</w:t>
      </w:r>
      <w:r w:rsidRPr="00732C77">
        <w:rPr>
          <w:rFonts w:cs="Arial"/>
          <w:szCs w:val="18"/>
          <w:vertAlign w:val="subscript"/>
          <w:lang w:eastAsia="lv-LV"/>
        </w:rPr>
        <w:t>av</w:t>
      </w:r>
      <w:proofErr w:type="spellEnd"/>
      <w:r w:rsidRPr="00732C77">
        <w:rPr>
          <w:rFonts w:cs="Arial"/>
          <w:szCs w:val="18"/>
          <w:lang w:eastAsia="lv-LV"/>
        </w:rPr>
        <w:t xml:space="preserve"> are </w:t>
      </w:r>
      <w:r w:rsidR="00884EB5" w:rsidRPr="00732C77">
        <w:rPr>
          <w:rFonts w:cs="Arial"/>
          <w:szCs w:val="18"/>
          <w:lang w:eastAsia="lv-LV"/>
        </w:rPr>
        <w:t>summarized in</w:t>
      </w:r>
      <w:r w:rsidRPr="00732C77">
        <w:rPr>
          <w:rFonts w:cs="Arial"/>
          <w:szCs w:val="18"/>
          <w:lang w:eastAsia="lv-LV"/>
        </w:rPr>
        <w:t xml:space="preserve"> Table 2. </w:t>
      </w:r>
      <w:r w:rsidR="00FF13D9" w:rsidRPr="00732C77">
        <w:t>The maxim</w:t>
      </w:r>
      <w:r w:rsidR="00884EB5" w:rsidRPr="00732C77">
        <w:t>um</w:t>
      </w:r>
      <w:r w:rsidR="00FF13D9" w:rsidRPr="00732C77">
        <w:t xml:space="preserve"> value of H, CO</w:t>
      </w:r>
      <w:r w:rsidR="00FF13D9" w:rsidRPr="00732C77">
        <w:rPr>
          <w:vertAlign w:val="subscript"/>
        </w:rPr>
        <w:t>2</w:t>
      </w:r>
      <w:r w:rsidR="00FF13D9" w:rsidRPr="00732C77">
        <w:t xml:space="preserve">, </w:t>
      </w:r>
      <w:proofErr w:type="spellStart"/>
      <w:r w:rsidR="00E379FB" w:rsidRPr="00732C77">
        <w:rPr>
          <w:rFonts w:cs="Arial"/>
          <w:szCs w:val="18"/>
          <w:lang w:eastAsia="lv-LV"/>
        </w:rPr>
        <w:t>u</w:t>
      </w:r>
      <w:r w:rsidR="00E379FB" w:rsidRPr="00732C77">
        <w:rPr>
          <w:rFonts w:cs="Arial"/>
          <w:szCs w:val="18"/>
          <w:vertAlign w:val="subscript"/>
          <w:lang w:eastAsia="lv-LV"/>
        </w:rPr>
        <w:t>max</w:t>
      </w:r>
      <w:proofErr w:type="spellEnd"/>
      <w:r w:rsidR="00FF13D9" w:rsidRPr="00732C77">
        <w:t xml:space="preserve">, </w:t>
      </w:r>
      <w:proofErr w:type="spellStart"/>
      <w:r w:rsidR="00E379FB" w:rsidRPr="00732C77">
        <w:rPr>
          <w:rFonts w:cs="Arial"/>
          <w:szCs w:val="18"/>
          <w:lang w:eastAsia="lv-LV"/>
        </w:rPr>
        <w:t>T</w:t>
      </w:r>
      <w:r w:rsidR="00E379FB" w:rsidRPr="00732C77">
        <w:rPr>
          <w:rFonts w:cs="Arial"/>
          <w:szCs w:val="18"/>
          <w:vertAlign w:val="subscript"/>
          <w:lang w:eastAsia="lv-LV"/>
        </w:rPr>
        <w:t>max</w:t>
      </w:r>
      <w:proofErr w:type="spellEnd"/>
      <w:r w:rsidR="00FF13D9" w:rsidRPr="00732C77">
        <w:t xml:space="preserve">, </w:t>
      </w:r>
      <w:proofErr w:type="spellStart"/>
      <w:r w:rsidR="00E379FB" w:rsidRPr="00732C77">
        <w:rPr>
          <w:rFonts w:cs="Arial"/>
          <w:szCs w:val="18"/>
          <w:lang w:eastAsia="lv-LV"/>
        </w:rPr>
        <w:t>T</w:t>
      </w:r>
      <w:r w:rsidR="00E379FB" w:rsidRPr="00732C77">
        <w:rPr>
          <w:rFonts w:cs="Arial"/>
          <w:szCs w:val="18"/>
          <w:vertAlign w:val="subscript"/>
          <w:lang w:eastAsia="lv-LV"/>
        </w:rPr>
        <w:t>av</w:t>
      </w:r>
      <w:proofErr w:type="spellEnd"/>
      <w:r w:rsidR="00FF13D9" w:rsidRPr="00732C77">
        <w:t xml:space="preserve">, </w:t>
      </w:r>
      <w:proofErr w:type="spellStart"/>
      <w:r w:rsidR="00E379FB" w:rsidRPr="00732C77">
        <w:rPr>
          <w:rFonts w:cs="Arial"/>
          <w:szCs w:val="18"/>
          <w:lang w:eastAsia="lv-LV"/>
        </w:rPr>
        <w:t>u</w:t>
      </w:r>
      <w:r w:rsidR="00E379FB" w:rsidRPr="00732C77">
        <w:rPr>
          <w:rFonts w:asciiTheme="majorHAnsi" w:hAnsiTheme="majorHAnsi" w:cs="Arial"/>
          <w:szCs w:val="18"/>
          <w:vertAlign w:val="subscript"/>
          <w:lang w:eastAsia="lv-LV"/>
        </w:rPr>
        <w:t>r</w:t>
      </w:r>
      <w:proofErr w:type="spellEnd"/>
      <w:r w:rsidR="00884EB5" w:rsidRPr="00732C77">
        <w:rPr>
          <w:rFonts w:cs="Arial"/>
          <w:szCs w:val="18"/>
          <w:vertAlign w:val="subscript"/>
          <w:lang w:eastAsia="lv-LV"/>
        </w:rPr>
        <w:t>,</w:t>
      </w:r>
      <w:r w:rsidR="00B80EE1" w:rsidRPr="00732C77">
        <w:rPr>
          <w:rFonts w:cs="Arial"/>
          <w:szCs w:val="18"/>
          <w:vertAlign w:val="subscript"/>
          <w:lang w:eastAsia="lv-LV"/>
        </w:rPr>
        <w:t> </w:t>
      </w:r>
      <w:r w:rsidR="00E379FB" w:rsidRPr="00732C77">
        <w:rPr>
          <w:rFonts w:cs="Arial"/>
          <w:szCs w:val="18"/>
          <w:vertAlign w:val="subscript"/>
          <w:lang w:eastAsia="lv-LV"/>
        </w:rPr>
        <w:t>max</w:t>
      </w:r>
      <w:r w:rsidR="00FF13D9" w:rsidRPr="00732C77">
        <w:t xml:space="preserve"> and </w:t>
      </w:r>
      <w:r w:rsidR="00884EB5" w:rsidRPr="00732C77">
        <w:t xml:space="preserve">the </w:t>
      </w:r>
      <w:r w:rsidR="00FF13D9" w:rsidRPr="00732C77">
        <w:t>minim</w:t>
      </w:r>
      <w:r w:rsidR="00884EB5" w:rsidRPr="00732C77">
        <w:t>um</w:t>
      </w:r>
      <w:r w:rsidR="00FF13D9" w:rsidRPr="00732C77">
        <w:t xml:space="preserve"> value of CO </w:t>
      </w:r>
      <w:r w:rsidR="00884EB5" w:rsidRPr="00732C77">
        <w:t>we</w:t>
      </w:r>
      <w:r w:rsidR="00FF13D9" w:rsidRPr="00732C77">
        <w:t xml:space="preserve">re obtained for </w:t>
      </w:r>
      <w:r w:rsidR="00884EB5" w:rsidRPr="00732C77">
        <w:t xml:space="preserve">the </w:t>
      </w:r>
      <w:r w:rsidR="00FF13D9" w:rsidRPr="00732C77">
        <w:t xml:space="preserve">first three </w:t>
      </w:r>
      <w:r w:rsidR="009712CC" w:rsidRPr="00732C77">
        <w:t>regimes</w:t>
      </w:r>
      <w:r w:rsidR="00FF13D9" w:rsidRPr="00732C77">
        <w:t xml:space="preserve"> of </w:t>
      </w:r>
      <w:r w:rsidR="00884EB5" w:rsidRPr="00732C77">
        <w:t xml:space="preserve">the </w:t>
      </w:r>
      <w:r w:rsidR="00FF13D9" w:rsidRPr="00732C77">
        <w:t>propane</w:t>
      </w:r>
      <w:r w:rsidR="00E379FB" w:rsidRPr="00732C77">
        <w:t xml:space="preserve"> flame</w:t>
      </w:r>
      <w:r w:rsidR="00FF13D9" w:rsidRPr="00732C77">
        <w:t xml:space="preserve"> flow. The mass fraction for H</w:t>
      </w:r>
      <w:r w:rsidR="00FF13D9" w:rsidRPr="00732C77">
        <w:rPr>
          <w:vertAlign w:val="subscript"/>
        </w:rPr>
        <w:t>2</w:t>
      </w:r>
      <w:r w:rsidR="00FF13D9" w:rsidRPr="00732C77">
        <w:t>(C</w:t>
      </w:r>
      <w:r w:rsidR="00FF13D9" w:rsidRPr="00732C77">
        <w:rPr>
          <w:vertAlign w:val="subscript"/>
        </w:rPr>
        <w:t>1</w:t>
      </w:r>
      <w:r w:rsidR="00FF13D9" w:rsidRPr="00732C77">
        <w:t>) decrease</w:t>
      </w:r>
      <w:r w:rsidR="00E379FB" w:rsidRPr="00732C77">
        <w:t>d</w:t>
      </w:r>
      <w:r w:rsidR="00FF13D9" w:rsidRPr="00732C77">
        <w:t xml:space="preserve"> by about 0.040 and </w:t>
      </w:r>
      <w:r w:rsidR="00884EB5" w:rsidRPr="00732C77">
        <w:t>was</w:t>
      </w:r>
      <w:r w:rsidR="00FF13D9" w:rsidRPr="00732C77">
        <w:t xml:space="preserve"> </w:t>
      </w:r>
      <w:r w:rsidR="00884EB5" w:rsidRPr="00732C77">
        <w:t>almost</w:t>
      </w:r>
      <w:r w:rsidR="00FF13D9" w:rsidRPr="00732C77">
        <w:t xml:space="preserve"> constant for </w:t>
      </w:r>
      <w:r w:rsidR="00E379FB" w:rsidRPr="00732C77">
        <w:t>all the</w:t>
      </w:r>
      <w:r w:rsidR="00FF13D9" w:rsidRPr="00732C77">
        <w:t xml:space="preserve"> series. The mass fraction of </w:t>
      </w:r>
      <w:r w:rsidR="00884EB5" w:rsidRPr="00732C77">
        <w:t xml:space="preserve">the </w:t>
      </w:r>
      <w:r w:rsidR="00FF13D9" w:rsidRPr="00732C77">
        <w:t>reactant OH(C</w:t>
      </w:r>
      <w:r w:rsidR="00FF13D9" w:rsidRPr="00732C77">
        <w:rPr>
          <w:vertAlign w:val="subscript"/>
        </w:rPr>
        <w:t>2</w:t>
      </w:r>
      <w:r w:rsidR="00884EB5" w:rsidRPr="00732C77">
        <w:t>) decreased</w:t>
      </w:r>
      <w:r w:rsidR="00FF13D9" w:rsidRPr="00732C77">
        <w:t xml:space="preserve"> to zero </w:t>
      </w:r>
      <w:r w:rsidR="00884EB5" w:rsidRPr="00732C77">
        <w:t>at</w:t>
      </w:r>
      <w:r w:rsidR="00FF13D9" w:rsidRPr="00732C77">
        <w:t xml:space="preserve"> t</w:t>
      </w:r>
      <w:r w:rsidR="00E379FB" w:rsidRPr="00732C77">
        <w:t xml:space="preserve"> </w:t>
      </w:r>
      <w:r w:rsidR="00FF13D9" w:rsidRPr="00732C77">
        <w:t>=</w:t>
      </w:r>
      <w:r w:rsidR="00E379FB" w:rsidRPr="00732C77">
        <w:t xml:space="preserve"> </w:t>
      </w:r>
      <w:proofErr w:type="spellStart"/>
      <w:r w:rsidR="00FF13D9" w:rsidRPr="00732C77">
        <w:t>t</w:t>
      </w:r>
      <w:r w:rsidR="00FF13D9" w:rsidRPr="00732C77">
        <w:rPr>
          <w:vertAlign w:val="subscript"/>
        </w:rPr>
        <w:t>f</w:t>
      </w:r>
      <w:proofErr w:type="spellEnd"/>
      <w:r w:rsidR="00FF13D9" w:rsidRPr="00732C77">
        <w:t xml:space="preserve"> =</w:t>
      </w:r>
      <w:r w:rsidR="00E379FB" w:rsidRPr="00732C77">
        <w:t xml:space="preserve"> </w:t>
      </w:r>
      <w:r w:rsidR="00FF13D9" w:rsidRPr="00732C77">
        <w:t>0.5</w:t>
      </w:r>
      <w:r w:rsidR="00884EB5" w:rsidRPr="00732C77">
        <w:t xml:space="preserve"> </w:t>
      </w:r>
      <w:r w:rsidR="00FF13D9" w:rsidRPr="00732C77">
        <w:t>s.</w:t>
      </w:r>
      <w:r w:rsidR="00E379FB" w:rsidRPr="00732C77">
        <w:t xml:space="preserve"> </w:t>
      </w:r>
      <w:r w:rsidR="00FF13D9" w:rsidRPr="00732C77">
        <w:t xml:space="preserve">The variations of </w:t>
      </w:r>
      <w:r w:rsidR="00E21295" w:rsidRPr="00732C77">
        <w:t xml:space="preserve">the </w:t>
      </w:r>
      <w:proofErr w:type="spellStart"/>
      <w:r w:rsidR="00E379FB" w:rsidRPr="00732C77">
        <w:rPr>
          <w:rFonts w:cs="Arial"/>
          <w:szCs w:val="18"/>
          <w:lang w:eastAsia="lv-LV"/>
        </w:rPr>
        <w:t>T</w:t>
      </w:r>
      <w:r w:rsidR="00E379FB" w:rsidRPr="00732C77">
        <w:rPr>
          <w:rFonts w:cs="Arial"/>
          <w:szCs w:val="18"/>
          <w:vertAlign w:val="subscript"/>
          <w:lang w:eastAsia="lv-LV"/>
        </w:rPr>
        <w:t>max</w:t>
      </w:r>
      <w:proofErr w:type="spellEnd"/>
      <w:r w:rsidR="00FF13D9" w:rsidRPr="00732C77">
        <w:t xml:space="preserve">, </w:t>
      </w:r>
      <w:proofErr w:type="spellStart"/>
      <w:r w:rsidR="00E379FB" w:rsidRPr="00732C77">
        <w:rPr>
          <w:rFonts w:cs="Arial"/>
          <w:szCs w:val="18"/>
          <w:lang w:eastAsia="lv-LV"/>
        </w:rPr>
        <w:t>u</w:t>
      </w:r>
      <w:r w:rsidR="00E379FB" w:rsidRPr="00732C77">
        <w:rPr>
          <w:rFonts w:asciiTheme="majorHAnsi" w:hAnsiTheme="majorHAnsi" w:cs="Arial"/>
          <w:szCs w:val="18"/>
          <w:vertAlign w:val="subscript"/>
          <w:lang w:eastAsia="lv-LV"/>
        </w:rPr>
        <w:t>r</w:t>
      </w:r>
      <w:proofErr w:type="spellEnd"/>
      <w:r w:rsidR="00E379FB" w:rsidRPr="00732C77">
        <w:rPr>
          <w:rFonts w:cs="Arial"/>
          <w:szCs w:val="18"/>
          <w:vertAlign w:val="subscript"/>
          <w:lang w:eastAsia="lv-LV"/>
        </w:rPr>
        <w:t>,</w:t>
      </w:r>
      <w:r w:rsidR="00B80EE1" w:rsidRPr="00732C77">
        <w:rPr>
          <w:rFonts w:cs="Arial"/>
          <w:szCs w:val="18"/>
          <w:vertAlign w:val="subscript"/>
          <w:lang w:eastAsia="lv-LV"/>
        </w:rPr>
        <w:t> </w:t>
      </w:r>
      <w:r w:rsidR="00E379FB" w:rsidRPr="00732C77">
        <w:rPr>
          <w:rFonts w:cs="Arial"/>
          <w:szCs w:val="18"/>
          <w:vertAlign w:val="subscript"/>
          <w:lang w:eastAsia="lv-LV"/>
        </w:rPr>
        <w:t>max</w:t>
      </w:r>
      <w:r w:rsidR="00E379FB" w:rsidRPr="00732C77">
        <w:rPr>
          <w:rFonts w:cs="Arial"/>
          <w:szCs w:val="18"/>
          <w:lang w:eastAsia="lv-LV"/>
        </w:rPr>
        <w:t xml:space="preserve">, </w:t>
      </w:r>
      <w:proofErr w:type="spellStart"/>
      <w:r w:rsidR="00E379FB" w:rsidRPr="00732C77">
        <w:rPr>
          <w:rFonts w:cs="Arial"/>
          <w:szCs w:val="18"/>
          <w:lang w:eastAsia="lv-LV"/>
        </w:rPr>
        <w:t>u</w:t>
      </w:r>
      <w:r w:rsidR="00E379FB" w:rsidRPr="00732C77">
        <w:rPr>
          <w:rFonts w:cs="Arial"/>
          <w:szCs w:val="18"/>
          <w:vertAlign w:val="subscript"/>
          <w:lang w:eastAsia="lv-LV"/>
        </w:rPr>
        <w:t>max</w:t>
      </w:r>
      <w:proofErr w:type="spellEnd"/>
      <w:r w:rsidR="00E379FB" w:rsidRPr="00732C77">
        <w:t xml:space="preserve"> </w:t>
      </w:r>
      <w:r w:rsidR="00FF13D9" w:rsidRPr="00732C77">
        <w:t>and CO</w:t>
      </w:r>
      <w:r w:rsidR="00FF13D9" w:rsidRPr="00732C77">
        <w:rPr>
          <w:vertAlign w:val="subscript"/>
        </w:rPr>
        <w:t>2</w:t>
      </w:r>
      <w:r w:rsidR="00FF13D9" w:rsidRPr="00732C77">
        <w:t xml:space="preserve"> mass fraction</w:t>
      </w:r>
      <w:r w:rsidR="00E21295" w:rsidRPr="00732C77">
        <w:t>s</w:t>
      </w:r>
      <w:r w:rsidR="00FF13D9" w:rsidRPr="00732C77">
        <w:t xml:space="preserve"> during </w:t>
      </w:r>
      <w:r w:rsidR="00884EB5" w:rsidRPr="00732C77">
        <w:t xml:space="preserve">the </w:t>
      </w:r>
      <w:r w:rsidR="00FF13D9" w:rsidRPr="00732C77">
        <w:t xml:space="preserve">straw co-firing with propane correlate with the results of </w:t>
      </w:r>
      <w:r w:rsidR="00884EB5" w:rsidRPr="00732C77">
        <w:t xml:space="preserve">the </w:t>
      </w:r>
      <w:r w:rsidR="00FF13D9" w:rsidRPr="00732C77">
        <w:t>experimental study (Fig</w:t>
      </w:r>
      <w:r w:rsidR="00E379FB" w:rsidRPr="00732C77">
        <w:t>ure</w:t>
      </w:r>
      <w:r w:rsidR="00884EB5" w:rsidRPr="00732C77">
        <w:t>s</w:t>
      </w:r>
      <w:r w:rsidR="00FF13D9" w:rsidRPr="00732C77">
        <w:t xml:space="preserve"> 3a, 4a).</w:t>
      </w:r>
    </w:p>
    <w:p w14:paraId="47DFF303" w14:textId="77777777" w:rsidR="00FF13D9" w:rsidRPr="00732C77" w:rsidRDefault="00FF13D9" w:rsidP="00FF13D9">
      <w:pPr>
        <w:pStyle w:val="CETTabletitle"/>
        <w:rPr>
          <w:lang w:val="en-US"/>
        </w:rPr>
      </w:pPr>
      <w:r w:rsidRPr="00732C77">
        <w:rPr>
          <w:lang w:val="en-US"/>
        </w:rPr>
        <w:t xml:space="preserve">Table </w:t>
      </w:r>
      <w:r w:rsidR="001E6077" w:rsidRPr="00732C77">
        <w:rPr>
          <w:lang w:val="en-US"/>
        </w:rPr>
        <w:t>2:</w:t>
      </w:r>
      <w:r w:rsidRPr="00732C77">
        <w:rPr>
          <w:lang w:val="en-US"/>
        </w:rPr>
        <w:t xml:space="preserve"> </w:t>
      </w:r>
      <w:r w:rsidR="007D4CC2" w:rsidRPr="00732C77">
        <w:rPr>
          <w:lang w:val="en-US"/>
        </w:rPr>
        <w:t>N</w:t>
      </w:r>
      <w:r w:rsidR="001E6077" w:rsidRPr="00732C77">
        <w:rPr>
          <w:lang w:val="en-US"/>
        </w:rPr>
        <w:t>umerical simulation of the values of the mass fractions of chemical species (C</w:t>
      </w:r>
      <w:r w:rsidR="001E6077" w:rsidRPr="00732C77">
        <w:rPr>
          <w:vertAlign w:val="subscript"/>
          <w:lang w:val="en-US"/>
        </w:rPr>
        <w:t>k,</w:t>
      </w:r>
      <w:r w:rsidR="009712CC" w:rsidRPr="00732C77">
        <w:rPr>
          <w:vertAlign w:val="subscript"/>
          <w:lang w:val="en-US"/>
        </w:rPr>
        <w:t> </w:t>
      </w:r>
      <w:r w:rsidR="001E6077" w:rsidRPr="00732C77">
        <w:rPr>
          <w:vertAlign w:val="subscript"/>
          <w:lang w:val="en-US"/>
        </w:rPr>
        <w:t>end</w:t>
      </w:r>
      <w:r w:rsidR="001E6077" w:rsidRPr="00732C77">
        <w:rPr>
          <w:lang w:val="en-US"/>
        </w:rPr>
        <w:t>), maxim</w:t>
      </w:r>
      <w:r w:rsidR="00796CC4" w:rsidRPr="00732C77">
        <w:rPr>
          <w:lang w:val="en-US"/>
        </w:rPr>
        <w:t>um</w:t>
      </w:r>
      <w:r w:rsidR="001E6077" w:rsidRPr="00732C77">
        <w:rPr>
          <w:lang w:val="en-US"/>
        </w:rPr>
        <w:t xml:space="preserve"> (</w:t>
      </w:r>
      <w:proofErr w:type="spellStart"/>
      <w:r w:rsidR="001E6077" w:rsidRPr="00732C77">
        <w:rPr>
          <w:lang w:val="en-US"/>
        </w:rPr>
        <w:t>T</w:t>
      </w:r>
      <w:r w:rsidR="001E6077" w:rsidRPr="00732C77">
        <w:rPr>
          <w:vertAlign w:val="subscript"/>
          <w:lang w:val="en-US"/>
        </w:rPr>
        <w:t>max</w:t>
      </w:r>
      <w:proofErr w:type="spellEnd"/>
      <w:r w:rsidR="001E6077" w:rsidRPr="00732C77">
        <w:rPr>
          <w:lang w:val="en-US"/>
        </w:rPr>
        <w:t>) and average (</w:t>
      </w:r>
      <w:proofErr w:type="spellStart"/>
      <w:r w:rsidR="001E6077" w:rsidRPr="00732C77">
        <w:rPr>
          <w:lang w:val="en-US"/>
        </w:rPr>
        <w:t>T</w:t>
      </w:r>
      <w:r w:rsidR="001E6077" w:rsidRPr="00732C77">
        <w:rPr>
          <w:vertAlign w:val="subscript"/>
          <w:lang w:val="en-US"/>
        </w:rPr>
        <w:t>av</w:t>
      </w:r>
      <w:proofErr w:type="spellEnd"/>
      <w:r w:rsidR="001E6077" w:rsidRPr="00732C77">
        <w:rPr>
          <w:lang w:val="en-US"/>
        </w:rPr>
        <w:t>) flame temperature, maxim</w:t>
      </w:r>
      <w:r w:rsidR="00796CC4" w:rsidRPr="00732C77">
        <w:rPr>
          <w:lang w:val="en-US"/>
        </w:rPr>
        <w:t>um</w:t>
      </w:r>
      <w:r w:rsidR="001E6077" w:rsidRPr="00732C77">
        <w:rPr>
          <w:lang w:val="en-US"/>
        </w:rPr>
        <w:t xml:space="preserve"> axial (</w:t>
      </w:r>
      <w:proofErr w:type="spellStart"/>
      <w:r w:rsidR="001E6077" w:rsidRPr="00732C77">
        <w:rPr>
          <w:lang w:val="en-US"/>
        </w:rPr>
        <w:t>u</w:t>
      </w:r>
      <w:r w:rsidR="001E6077" w:rsidRPr="00732C77">
        <w:rPr>
          <w:vertAlign w:val="subscript"/>
          <w:lang w:val="en-US"/>
        </w:rPr>
        <w:t>max</w:t>
      </w:r>
      <w:proofErr w:type="spellEnd"/>
      <w:r w:rsidR="001E6077" w:rsidRPr="00732C77">
        <w:rPr>
          <w:lang w:val="en-US"/>
        </w:rPr>
        <w:t>) and radial (</w:t>
      </w:r>
      <w:proofErr w:type="spellStart"/>
      <w:r w:rsidR="001E6077" w:rsidRPr="00732C77">
        <w:rPr>
          <w:lang w:val="en-US"/>
        </w:rPr>
        <w:t>u</w:t>
      </w:r>
      <w:r w:rsidR="001E6077" w:rsidRPr="00732C77">
        <w:rPr>
          <w:rFonts w:asciiTheme="majorHAnsi" w:hAnsiTheme="majorHAnsi"/>
          <w:vertAlign w:val="subscript"/>
          <w:lang w:val="en-US"/>
        </w:rPr>
        <w:t>r</w:t>
      </w:r>
      <w:proofErr w:type="spellEnd"/>
      <w:r w:rsidR="001E6077" w:rsidRPr="00732C77">
        <w:rPr>
          <w:vertAlign w:val="subscript"/>
          <w:lang w:val="en-US"/>
        </w:rPr>
        <w:t>, max</w:t>
      </w:r>
      <w:r w:rsidR="001E6077" w:rsidRPr="00732C77">
        <w:rPr>
          <w:lang w:val="en-US"/>
        </w:rPr>
        <w:t xml:space="preserve">) flow velocities </w:t>
      </w:r>
      <w:r w:rsidR="00796CC4" w:rsidRPr="00732C77">
        <w:rPr>
          <w:lang w:val="en-US"/>
        </w:rPr>
        <w:t>versus</w:t>
      </w:r>
      <w:r w:rsidR="001E6077" w:rsidRPr="00732C77">
        <w:rPr>
          <w:lang w:val="en-US"/>
        </w:rPr>
        <w:t xml:space="preserve"> the variation of </w:t>
      </w:r>
      <w:r w:rsidR="00796CC4" w:rsidRPr="00732C77">
        <w:rPr>
          <w:lang w:val="en-US"/>
        </w:rPr>
        <w:t xml:space="preserve">the </w:t>
      </w:r>
      <w:r w:rsidR="001E6077" w:rsidRPr="00732C77">
        <w:rPr>
          <w:lang w:val="en-US"/>
        </w:rPr>
        <w:t>biogas supply rate into the combustor (t</w:t>
      </w:r>
      <w:r w:rsidR="001E6077" w:rsidRPr="00732C77">
        <w:rPr>
          <w:vertAlign w:val="subscript"/>
          <w:lang w:val="en-US"/>
        </w:rPr>
        <w:t>end</w:t>
      </w:r>
      <w:r w:rsidR="00796CC4" w:rsidRPr="00732C77">
        <w:rPr>
          <w:lang w:val="en-US"/>
        </w:rPr>
        <w:t xml:space="preserve"> = 0.5 </w:t>
      </w:r>
      <w:r w:rsidR="001E6077" w:rsidRPr="00732C77">
        <w:rPr>
          <w:lang w:val="en-US"/>
        </w:rPr>
        <w:t>s; C</w:t>
      </w:r>
      <w:r w:rsidR="001E6077" w:rsidRPr="00732C77">
        <w:rPr>
          <w:vertAlign w:val="subscript"/>
          <w:lang w:val="en-US"/>
        </w:rPr>
        <w:t>2,</w:t>
      </w:r>
      <w:r w:rsidR="009712CC" w:rsidRPr="00732C77">
        <w:rPr>
          <w:vertAlign w:val="subscript"/>
          <w:lang w:val="en-US"/>
        </w:rPr>
        <w:t> </w:t>
      </w:r>
      <w:r w:rsidR="001E6077" w:rsidRPr="00732C77">
        <w:rPr>
          <w:vertAlign w:val="subscript"/>
          <w:lang w:val="en-US"/>
        </w:rPr>
        <w:t>end</w:t>
      </w:r>
      <w:r w:rsidR="001E6077" w:rsidRPr="00732C77">
        <w:rPr>
          <w:lang w:val="en-US"/>
        </w:rPr>
        <w:t xml:space="preserve"> = 0).</w:t>
      </w:r>
    </w:p>
    <w:tbl>
      <w:tblPr>
        <w:tblW w:w="5000" w:type="pct"/>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463"/>
        <w:gridCol w:w="1464"/>
        <w:gridCol w:w="1464"/>
        <w:gridCol w:w="1466"/>
        <w:gridCol w:w="1466"/>
        <w:gridCol w:w="1464"/>
      </w:tblGrid>
      <w:tr w:rsidR="001E6077" w:rsidRPr="00732C77" w14:paraId="748DB935" w14:textId="77777777" w:rsidTr="00605FD3">
        <w:tc>
          <w:tcPr>
            <w:tcW w:w="832" w:type="pct"/>
            <w:tcBorders>
              <w:top w:val="single" w:sz="12" w:space="0" w:color="008000"/>
              <w:bottom w:val="single" w:sz="6" w:space="0" w:color="008000"/>
            </w:tcBorders>
            <w:shd w:val="clear" w:color="auto" w:fill="FFFFFF"/>
            <w:vAlign w:val="center"/>
          </w:tcPr>
          <w:p w14:paraId="757A9AF8" w14:textId="77777777" w:rsidR="001E6077" w:rsidRPr="00732C77" w:rsidRDefault="001E6077" w:rsidP="001E6077">
            <w:pPr>
              <w:pStyle w:val="CETBodytext"/>
              <w:jc w:val="center"/>
              <w:rPr>
                <w:b/>
              </w:rPr>
            </w:pPr>
            <w:r w:rsidRPr="00732C77">
              <w:rPr>
                <w:b/>
              </w:rPr>
              <w:t>Species</w:t>
            </w:r>
          </w:p>
        </w:tc>
        <w:tc>
          <w:tcPr>
            <w:tcW w:w="833" w:type="pct"/>
            <w:tcBorders>
              <w:top w:val="single" w:sz="12" w:space="0" w:color="008000"/>
              <w:bottom w:val="single" w:sz="6" w:space="0" w:color="008000"/>
            </w:tcBorders>
            <w:shd w:val="clear" w:color="auto" w:fill="FFFFFF"/>
            <w:vAlign w:val="bottom"/>
          </w:tcPr>
          <w:p w14:paraId="7B9816F9" w14:textId="77777777" w:rsidR="001E6077" w:rsidRPr="00732C77" w:rsidRDefault="001E6077" w:rsidP="00605FD3">
            <w:pPr>
              <w:pStyle w:val="CETBodytext"/>
              <w:jc w:val="center"/>
              <w:rPr>
                <w:b/>
              </w:rPr>
            </w:pPr>
            <w:r w:rsidRPr="00732C77">
              <w:rPr>
                <w:rFonts w:cs="Arial"/>
                <w:b/>
                <w:szCs w:val="18"/>
                <w:lang w:eastAsia="lv-LV"/>
              </w:rPr>
              <w:t>0</w:t>
            </w:r>
            <w:r w:rsidR="002A7A4F" w:rsidRPr="00732C77">
              <w:rPr>
                <w:rFonts w:cs="Arial"/>
                <w:b/>
                <w:szCs w:val="18"/>
                <w:lang w:eastAsia="lv-LV"/>
              </w:rPr>
              <w:t xml:space="preserve"> </w:t>
            </w:r>
            <w:r w:rsidRPr="00732C77">
              <w:rPr>
                <w:rFonts w:cs="Arial"/>
                <w:b/>
                <w:szCs w:val="18"/>
                <w:lang w:eastAsia="lv-LV"/>
              </w:rPr>
              <w:t>l/min</w:t>
            </w:r>
          </w:p>
        </w:tc>
        <w:tc>
          <w:tcPr>
            <w:tcW w:w="833" w:type="pct"/>
            <w:tcBorders>
              <w:top w:val="single" w:sz="12" w:space="0" w:color="008000"/>
              <w:bottom w:val="single" w:sz="6" w:space="0" w:color="008000"/>
            </w:tcBorders>
            <w:shd w:val="clear" w:color="auto" w:fill="FFFFFF"/>
            <w:vAlign w:val="bottom"/>
          </w:tcPr>
          <w:p w14:paraId="14B64A77" w14:textId="77777777" w:rsidR="001E6077" w:rsidRPr="00732C77" w:rsidRDefault="001E6077" w:rsidP="00605FD3">
            <w:pPr>
              <w:pStyle w:val="CETBodytext"/>
              <w:jc w:val="center"/>
              <w:rPr>
                <w:b/>
              </w:rPr>
            </w:pPr>
            <w:r w:rsidRPr="00732C77">
              <w:rPr>
                <w:rFonts w:eastAsia="Calibri"/>
                <w:b/>
              </w:rPr>
              <w:t>0.325</w:t>
            </w:r>
            <w:r w:rsidR="002A7A4F" w:rsidRPr="00732C77">
              <w:rPr>
                <w:rFonts w:cs="Arial"/>
                <w:b/>
                <w:szCs w:val="18"/>
                <w:lang w:eastAsia="lv-LV"/>
              </w:rPr>
              <w:t xml:space="preserve"> </w:t>
            </w:r>
            <w:r w:rsidRPr="00732C77">
              <w:rPr>
                <w:rFonts w:cs="Arial"/>
                <w:b/>
                <w:szCs w:val="18"/>
                <w:lang w:eastAsia="lv-LV"/>
              </w:rPr>
              <w:t>l/min</w:t>
            </w:r>
          </w:p>
        </w:tc>
        <w:tc>
          <w:tcPr>
            <w:tcW w:w="834" w:type="pct"/>
            <w:tcBorders>
              <w:top w:val="single" w:sz="12" w:space="0" w:color="008000"/>
              <w:bottom w:val="single" w:sz="6" w:space="0" w:color="008000"/>
            </w:tcBorders>
            <w:shd w:val="clear" w:color="auto" w:fill="FFFFFF"/>
            <w:vAlign w:val="bottom"/>
          </w:tcPr>
          <w:p w14:paraId="30538263" w14:textId="77777777" w:rsidR="001E6077" w:rsidRPr="00732C77" w:rsidRDefault="001E6077" w:rsidP="00605FD3">
            <w:pPr>
              <w:pStyle w:val="CETBodytext"/>
              <w:jc w:val="center"/>
              <w:rPr>
                <w:b/>
              </w:rPr>
            </w:pPr>
            <w:r w:rsidRPr="00732C77">
              <w:rPr>
                <w:rFonts w:eastAsia="Calibri"/>
                <w:b/>
              </w:rPr>
              <w:t>0.447</w:t>
            </w:r>
            <w:r w:rsidR="002A7A4F" w:rsidRPr="00732C77">
              <w:rPr>
                <w:rFonts w:eastAsia="Calibri"/>
                <w:b/>
              </w:rPr>
              <w:t xml:space="preserve"> </w:t>
            </w:r>
            <w:r w:rsidRPr="00732C77">
              <w:rPr>
                <w:rFonts w:cs="Arial"/>
                <w:b/>
                <w:szCs w:val="18"/>
                <w:lang w:eastAsia="lv-LV"/>
              </w:rPr>
              <w:t>l/min</w:t>
            </w:r>
          </w:p>
        </w:tc>
        <w:tc>
          <w:tcPr>
            <w:tcW w:w="834" w:type="pct"/>
            <w:tcBorders>
              <w:top w:val="single" w:sz="12" w:space="0" w:color="008000"/>
              <w:bottom w:val="single" w:sz="6" w:space="0" w:color="008000"/>
            </w:tcBorders>
            <w:shd w:val="clear" w:color="auto" w:fill="FFFFFF"/>
            <w:vAlign w:val="bottom"/>
          </w:tcPr>
          <w:p w14:paraId="0EBDCA90" w14:textId="77777777" w:rsidR="001E6077" w:rsidRPr="00732C77" w:rsidRDefault="001E6077" w:rsidP="00605FD3">
            <w:pPr>
              <w:pStyle w:val="CETBodytext"/>
              <w:jc w:val="center"/>
              <w:rPr>
                <w:b/>
              </w:rPr>
            </w:pPr>
            <w:r w:rsidRPr="00732C77">
              <w:rPr>
                <w:rFonts w:eastAsia="Calibri"/>
                <w:b/>
              </w:rPr>
              <w:t>0.545</w:t>
            </w:r>
            <w:r w:rsidR="002A7A4F" w:rsidRPr="00732C77">
              <w:rPr>
                <w:rFonts w:eastAsia="Calibri"/>
                <w:b/>
              </w:rPr>
              <w:t xml:space="preserve"> </w:t>
            </w:r>
            <w:r w:rsidRPr="00732C77">
              <w:rPr>
                <w:rFonts w:cs="Arial"/>
                <w:b/>
                <w:szCs w:val="18"/>
                <w:lang w:eastAsia="lv-LV"/>
              </w:rPr>
              <w:t>l/min</w:t>
            </w:r>
          </w:p>
        </w:tc>
        <w:tc>
          <w:tcPr>
            <w:tcW w:w="833" w:type="pct"/>
            <w:tcBorders>
              <w:top w:val="single" w:sz="12" w:space="0" w:color="008000"/>
              <w:bottom w:val="single" w:sz="6" w:space="0" w:color="008000"/>
            </w:tcBorders>
            <w:shd w:val="clear" w:color="auto" w:fill="FFFFFF"/>
            <w:vAlign w:val="bottom"/>
          </w:tcPr>
          <w:p w14:paraId="2210AB70" w14:textId="77777777" w:rsidR="001E6077" w:rsidRPr="00732C77" w:rsidRDefault="001E6077" w:rsidP="00605FD3">
            <w:pPr>
              <w:pStyle w:val="CETBodytext"/>
              <w:jc w:val="center"/>
              <w:rPr>
                <w:b/>
              </w:rPr>
            </w:pPr>
            <w:r w:rsidRPr="00732C77">
              <w:rPr>
                <w:rFonts w:eastAsia="Calibri"/>
                <w:b/>
              </w:rPr>
              <w:t>0.619</w:t>
            </w:r>
            <w:r w:rsidR="002A7A4F" w:rsidRPr="00732C77">
              <w:rPr>
                <w:rFonts w:eastAsia="Calibri"/>
                <w:b/>
              </w:rPr>
              <w:t xml:space="preserve"> </w:t>
            </w:r>
            <w:r w:rsidRPr="00732C77">
              <w:rPr>
                <w:rFonts w:cs="Arial"/>
                <w:b/>
                <w:szCs w:val="18"/>
                <w:lang w:eastAsia="lv-LV"/>
              </w:rPr>
              <w:t>l/min</w:t>
            </w:r>
          </w:p>
        </w:tc>
      </w:tr>
      <w:tr w:rsidR="00FF13D9" w:rsidRPr="00732C77" w14:paraId="4E07B629" w14:textId="77777777" w:rsidTr="00605FD3">
        <w:tc>
          <w:tcPr>
            <w:tcW w:w="832" w:type="pct"/>
            <w:shd w:val="clear" w:color="auto" w:fill="FFFFFF"/>
            <w:vAlign w:val="bottom"/>
          </w:tcPr>
          <w:p w14:paraId="7C071811" w14:textId="77777777" w:rsidR="00FF13D9" w:rsidRPr="00732C77" w:rsidRDefault="00FF13D9" w:rsidP="00605FD3">
            <w:pPr>
              <w:pStyle w:val="CETBodytext"/>
              <w:jc w:val="left"/>
            </w:pPr>
            <w:r w:rsidRPr="00732C77">
              <w:t>C</w:t>
            </w:r>
            <w:r w:rsidRPr="00732C77">
              <w:rPr>
                <w:vertAlign w:val="subscript"/>
              </w:rPr>
              <w:t xml:space="preserve">1, start </w:t>
            </w:r>
            <w:r w:rsidRPr="00732C77">
              <w:rPr>
                <w:vertAlign w:val="superscript"/>
              </w:rPr>
              <w:t>(H</w:t>
            </w:r>
            <w:r w:rsidRPr="00732C77">
              <w:rPr>
                <w:position w:val="-4"/>
                <w:vertAlign w:val="superscript"/>
              </w:rPr>
              <w:t>2</w:t>
            </w:r>
            <w:r w:rsidRPr="00732C77">
              <w:rPr>
                <w:vertAlign w:val="superscript"/>
              </w:rPr>
              <w:t>)</w:t>
            </w:r>
          </w:p>
        </w:tc>
        <w:tc>
          <w:tcPr>
            <w:tcW w:w="833" w:type="pct"/>
            <w:shd w:val="clear" w:color="auto" w:fill="FFFFFF"/>
            <w:vAlign w:val="center"/>
          </w:tcPr>
          <w:p w14:paraId="37334115" w14:textId="77777777" w:rsidR="00FF13D9" w:rsidRPr="00732C77" w:rsidRDefault="00FF13D9" w:rsidP="00605FD3">
            <w:pPr>
              <w:pStyle w:val="CETBodytext"/>
              <w:jc w:val="center"/>
            </w:pPr>
            <w:r w:rsidRPr="00732C77">
              <w:t>0.25</w:t>
            </w:r>
          </w:p>
        </w:tc>
        <w:tc>
          <w:tcPr>
            <w:tcW w:w="833" w:type="pct"/>
            <w:shd w:val="clear" w:color="auto" w:fill="FFFFFF"/>
            <w:vAlign w:val="center"/>
          </w:tcPr>
          <w:p w14:paraId="445494AD" w14:textId="77777777" w:rsidR="00FF13D9" w:rsidRPr="00732C77" w:rsidRDefault="00FF13D9" w:rsidP="00605FD3">
            <w:pPr>
              <w:pStyle w:val="CETBodytext"/>
              <w:jc w:val="center"/>
            </w:pPr>
            <w:r w:rsidRPr="00732C77">
              <w:t>0.28</w:t>
            </w:r>
          </w:p>
        </w:tc>
        <w:tc>
          <w:tcPr>
            <w:tcW w:w="834" w:type="pct"/>
            <w:shd w:val="clear" w:color="auto" w:fill="FFFFFF"/>
            <w:vAlign w:val="center"/>
          </w:tcPr>
          <w:p w14:paraId="7BD886B6" w14:textId="77777777" w:rsidR="00FF13D9" w:rsidRPr="00732C77" w:rsidRDefault="00FF13D9" w:rsidP="00605FD3">
            <w:pPr>
              <w:pStyle w:val="CETBodytext"/>
              <w:jc w:val="center"/>
            </w:pPr>
            <w:r w:rsidRPr="00732C77">
              <w:rPr>
                <w:rFonts w:eastAsia="Cambria"/>
              </w:rPr>
              <w:t>0.26</w:t>
            </w:r>
          </w:p>
        </w:tc>
        <w:tc>
          <w:tcPr>
            <w:tcW w:w="834" w:type="pct"/>
            <w:shd w:val="clear" w:color="auto" w:fill="FFFFFF"/>
            <w:vAlign w:val="center"/>
          </w:tcPr>
          <w:p w14:paraId="3CB4FA77" w14:textId="77777777" w:rsidR="00FF13D9" w:rsidRPr="00732C77" w:rsidRDefault="00FF13D9" w:rsidP="00605FD3">
            <w:pPr>
              <w:pStyle w:val="CETBodytext"/>
              <w:jc w:val="center"/>
            </w:pPr>
            <w:r w:rsidRPr="00732C77">
              <w:t>0.34</w:t>
            </w:r>
          </w:p>
        </w:tc>
        <w:tc>
          <w:tcPr>
            <w:tcW w:w="833" w:type="pct"/>
            <w:shd w:val="clear" w:color="auto" w:fill="FFFFFF"/>
            <w:vAlign w:val="center"/>
          </w:tcPr>
          <w:p w14:paraId="05F974EF" w14:textId="77777777" w:rsidR="00FF13D9" w:rsidRPr="00732C77" w:rsidRDefault="00FF13D9" w:rsidP="00605FD3">
            <w:pPr>
              <w:pStyle w:val="CETBodytext"/>
              <w:jc w:val="center"/>
            </w:pPr>
            <w:r w:rsidRPr="00732C77">
              <w:rPr>
                <w:rFonts w:eastAsia="Cambria"/>
              </w:rPr>
              <w:t>0.32</w:t>
            </w:r>
          </w:p>
        </w:tc>
      </w:tr>
      <w:tr w:rsidR="00FF13D9" w:rsidRPr="00732C77" w14:paraId="5754B5A5" w14:textId="77777777" w:rsidTr="00605FD3">
        <w:tc>
          <w:tcPr>
            <w:tcW w:w="832" w:type="pct"/>
            <w:shd w:val="clear" w:color="auto" w:fill="FFFFFF"/>
            <w:vAlign w:val="bottom"/>
          </w:tcPr>
          <w:p w14:paraId="18E42BB9" w14:textId="77777777" w:rsidR="00FF13D9" w:rsidRPr="00732C77" w:rsidRDefault="00FF13D9" w:rsidP="00605FD3">
            <w:pPr>
              <w:pStyle w:val="CETBodytext"/>
              <w:jc w:val="left"/>
            </w:pPr>
            <w:r w:rsidRPr="00732C77">
              <w:t>C</w:t>
            </w:r>
            <w:r w:rsidRPr="00732C77">
              <w:rPr>
                <w:vertAlign w:val="subscript"/>
              </w:rPr>
              <w:t xml:space="preserve">5, start </w:t>
            </w:r>
            <w:r w:rsidRPr="00732C77">
              <w:rPr>
                <w:vertAlign w:val="superscript"/>
              </w:rPr>
              <w:t>(CO)</w:t>
            </w:r>
          </w:p>
        </w:tc>
        <w:tc>
          <w:tcPr>
            <w:tcW w:w="833" w:type="pct"/>
            <w:shd w:val="clear" w:color="auto" w:fill="FFFFFF"/>
            <w:vAlign w:val="center"/>
          </w:tcPr>
          <w:p w14:paraId="046E101C" w14:textId="77777777" w:rsidR="00FF13D9" w:rsidRPr="00732C77" w:rsidRDefault="00FF13D9" w:rsidP="00605FD3">
            <w:pPr>
              <w:pStyle w:val="CETBodytext"/>
              <w:jc w:val="center"/>
            </w:pPr>
            <w:r w:rsidRPr="00732C77">
              <w:t>0.31</w:t>
            </w:r>
          </w:p>
        </w:tc>
        <w:tc>
          <w:tcPr>
            <w:tcW w:w="833" w:type="pct"/>
            <w:shd w:val="clear" w:color="auto" w:fill="FFFFFF"/>
            <w:vAlign w:val="center"/>
          </w:tcPr>
          <w:p w14:paraId="0D6CA29F" w14:textId="77777777" w:rsidR="00FF13D9" w:rsidRPr="00732C77" w:rsidRDefault="00FF13D9" w:rsidP="00605FD3">
            <w:pPr>
              <w:pStyle w:val="CETBodytext"/>
              <w:jc w:val="center"/>
            </w:pPr>
            <w:r w:rsidRPr="00732C77">
              <w:t>0.37</w:t>
            </w:r>
          </w:p>
        </w:tc>
        <w:tc>
          <w:tcPr>
            <w:tcW w:w="834" w:type="pct"/>
            <w:shd w:val="clear" w:color="auto" w:fill="FFFFFF"/>
            <w:vAlign w:val="center"/>
          </w:tcPr>
          <w:p w14:paraId="1BA753D4" w14:textId="77777777" w:rsidR="00FF13D9" w:rsidRPr="00732C77" w:rsidRDefault="00FF13D9" w:rsidP="00605FD3">
            <w:pPr>
              <w:pStyle w:val="CETBodytext"/>
              <w:jc w:val="center"/>
            </w:pPr>
            <w:r w:rsidRPr="00732C77">
              <w:rPr>
                <w:rFonts w:eastAsia="Cambria"/>
              </w:rPr>
              <w:t>0.35</w:t>
            </w:r>
          </w:p>
        </w:tc>
        <w:tc>
          <w:tcPr>
            <w:tcW w:w="834" w:type="pct"/>
            <w:shd w:val="clear" w:color="auto" w:fill="FFFFFF"/>
            <w:vAlign w:val="center"/>
          </w:tcPr>
          <w:p w14:paraId="7D47A9FA" w14:textId="77777777" w:rsidR="00FF13D9" w:rsidRPr="00732C77" w:rsidRDefault="00FF13D9" w:rsidP="00605FD3">
            <w:pPr>
              <w:pStyle w:val="CETBodytext"/>
              <w:jc w:val="center"/>
            </w:pPr>
            <w:r w:rsidRPr="00732C77">
              <w:t>0.46</w:t>
            </w:r>
          </w:p>
        </w:tc>
        <w:tc>
          <w:tcPr>
            <w:tcW w:w="833" w:type="pct"/>
            <w:shd w:val="clear" w:color="auto" w:fill="FFFFFF"/>
            <w:vAlign w:val="center"/>
          </w:tcPr>
          <w:p w14:paraId="4150E457" w14:textId="77777777" w:rsidR="00FF13D9" w:rsidRPr="00732C77" w:rsidRDefault="00FF13D9" w:rsidP="00605FD3">
            <w:pPr>
              <w:pStyle w:val="CETBodytext"/>
              <w:jc w:val="center"/>
            </w:pPr>
            <w:r w:rsidRPr="00732C77">
              <w:rPr>
                <w:rFonts w:eastAsia="Cambria"/>
              </w:rPr>
              <w:t>0.45</w:t>
            </w:r>
          </w:p>
        </w:tc>
      </w:tr>
      <w:tr w:rsidR="00FF13D9" w:rsidRPr="00732C77" w14:paraId="084D9B7F" w14:textId="77777777" w:rsidTr="00605FD3">
        <w:tc>
          <w:tcPr>
            <w:tcW w:w="832" w:type="pct"/>
            <w:shd w:val="clear" w:color="auto" w:fill="FFFFFF"/>
            <w:vAlign w:val="bottom"/>
          </w:tcPr>
          <w:p w14:paraId="67C96530" w14:textId="77777777" w:rsidR="00FF13D9" w:rsidRPr="00732C77" w:rsidRDefault="00FF13D9" w:rsidP="00605FD3">
            <w:pPr>
              <w:pStyle w:val="CETBodytext"/>
              <w:jc w:val="left"/>
            </w:pPr>
            <w:r w:rsidRPr="00732C77">
              <w:t>C</w:t>
            </w:r>
            <w:r w:rsidRPr="00732C77">
              <w:rPr>
                <w:vertAlign w:val="subscript"/>
              </w:rPr>
              <w:t xml:space="preserve">2, start </w:t>
            </w:r>
            <w:r w:rsidRPr="00732C77">
              <w:rPr>
                <w:vertAlign w:val="superscript"/>
              </w:rPr>
              <w:t>(OH)</w:t>
            </w:r>
          </w:p>
        </w:tc>
        <w:tc>
          <w:tcPr>
            <w:tcW w:w="833" w:type="pct"/>
            <w:shd w:val="clear" w:color="auto" w:fill="FFFFFF"/>
            <w:vAlign w:val="center"/>
          </w:tcPr>
          <w:p w14:paraId="343BD202" w14:textId="77777777" w:rsidR="00FF13D9" w:rsidRPr="00732C77" w:rsidRDefault="00FF13D9" w:rsidP="00605FD3">
            <w:pPr>
              <w:pStyle w:val="CETBodytext"/>
              <w:jc w:val="center"/>
            </w:pPr>
            <w:r w:rsidRPr="00732C77">
              <w:t>0.44</w:t>
            </w:r>
          </w:p>
        </w:tc>
        <w:tc>
          <w:tcPr>
            <w:tcW w:w="833" w:type="pct"/>
            <w:shd w:val="clear" w:color="auto" w:fill="FFFFFF"/>
            <w:vAlign w:val="center"/>
          </w:tcPr>
          <w:p w14:paraId="75F45BF5" w14:textId="77777777" w:rsidR="00FF13D9" w:rsidRPr="00732C77" w:rsidRDefault="00FF13D9" w:rsidP="00605FD3">
            <w:pPr>
              <w:pStyle w:val="CETBodytext"/>
              <w:jc w:val="center"/>
            </w:pPr>
            <w:r w:rsidRPr="00732C77">
              <w:t>0.35</w:t>
            </w:r>
          </w:p>
        </w:tc>
        <w:tc>
          <w:tcPr>
            <w:tcW w:w="834" w:type="pct"/>
            <w:shd w:val="clear" w:color="auto" w:fill="FFFFFF"/>
            <w:vAlign w:val="center"/>
          </w:tcPr>
          <w:p w14:paraId="3A78BFEA" w14:textId="77777777" w:rsidR="00FF13D9" w:rsidRPr="00732C77" w:rsidRDefault="00FF13D9" w:rsidP="00605FD3">
            <w:pPr>
              <w:pStyle w:val="CETBodytext"/>
              <w:jc w:val="center"/>
            </w:pPr>
            <w:r w:rsidRPr="00732C77">
              <w:rPr>
                <w:rFonts w:eastAsia="Cambria"/>
              </w:rPr>
              <w:t>0.39</w:t>
            </w:r>
          </w:p>
        </w:tc>
        <w:tc>
          <w:tcPr>
            <w:tcW w:w="834" w:type="pct"/>
            <w:shd w:val="clear" w:color="auto" w:fill="FFFFFF"/>
            <w:vAlign w:val="center"/>
          </w:tcPr>
          <w:p w14:paraId="45673BDD" w14:textId="77777777" w:rsidR="00FF13D9" w:rsidRPr="00732C77" w:rsidRDefault="00FF13D9" w:rsidP="00605FD3">
            <w:pPr>
              <w:pStyle w:val="CETBodytext"/>
              <w:jc w:val="center"/>
            </w:pPr>
            <w:r w:rsidRPr="00732C77">
              <w:t>0.20</w:t>
            </w:r>
          </w:p>
        </w:tc>
        <w:tc>
          <w:tcPr>
            <w:tcW w:w="833" w:type="pct"/>
            <w:shd w:val="clear" w:color="auto" w:fill="FFFFFF"/>
            <w:vAlign w:val="center"/>
          </w:tcPr>
          <w:p w14:paraId="24706E8B" w14:textId="77777777" w:rsidR="00FF13D9" w:rsidRPr="00732C77" w:rsidRDefault="00FF13D9" w:rsidP="00605FD3">
            <w:pPr>
              <w:pStyle w:val="CETBodytext"/>
              <w:jc w:val="center"/>
            </w:pPr>
            <w:r w:rsidRPr="00732C77">
              <w:rPr>
                <w:rFonts w:eastAsia="Cambria"/>
              </w:rPr>
              <w:t>0.23</w:t>
            </w:r>
          </w:p>
        </w:tc>
      </w:tr>
      <w:tr w:rsidR="00FF13D9" w:rsidRPr="00732C77" w14:paraId="55CB7D89" w14:textId="77777777" w:rsidTr="00605FD3">
        <w:tc>
          <w:tcPr>
            <w:tcW w:w="832" w:type="pct"/>
            <w:shd w:val="clear" w:color="auto" w:fill="FFFFFF"/>
            <w:vAlign w:val="bottom"/>
          </w:tcPr>
          <w:p w14:paraId="2453182D" w14:textId="77777777" w:rsidR="00FF13D9" w:rsidRPr="00732C77" w:rsidRDefault="00FF13D9" w:rsidP="00605FD3">
            <w:pPr>
              <w:pStyle w:val="CETBodytext"/>
              <w:jc w:val="left"/>
            </w:pPr>
            <w:r w:rsidRPr="00732C77">
              <w:t>C</w:t>
            </w:r>
            <w:r w:rsidRPr="00732C77">
              <w:rPr>
                <w:vertAlign w:val="subscript"/>
              </w:rPr>
              <w:t>1, end</w:t>
            </w:r>
          </w:p>
        </w:tc>
        <w:tc>
          <w:tcPr>
            <w:tcW w:w="833" w:type="pct"/>
            <w:shd w:val="clear" w:color="auto" w:fill="FFFFFF"/>
            <w:vAlign w:val="center"/>
          </w:tcPr>
          <w:p w14:paraId="22D3434D" w14:textId="77777777" w:rsidR="00FF13D9" w:rsidRPr="00732C77" w:rsidRDefault="00FF13D9" w:rsidP="00605FD3">
            <w:pPr>
              <w:pStyle w:val="CETBodytext"/>
              <w:jc w:val="center"/>
            </w:pPr>
            <w:r w:rsidRPr="00732C77">
              <w:t>0.209</w:t>
            </w:r>
          </w:p>
        </w:tc>
        <w:tc>
          <w:tcPr>
            <w:tcW w:w="833" w:type="pct"/>
            <w:shd w:val="clear" w:color="auto" w:fill="FFFFFF"/>
            <w:vAlign w:val="center"/>
          </w:tcPr>
          <w:p w14:paraId="1DC9A95B" w14:textId="77777777" w:rsidR="00FF13D9" w:rsidRPr="00732C77" w:rsidRDefault="00FF13D9" w:rsidP="00605FD3">
            <w:pPr>
              <w:pStyle w:val="CETBodytext"/>
              <w:jc w:val="center"/>
            </w:pPr>
            <w:r w:rsidRPr="00732C77">
              <w:t>0.243</w:t>
            </w:r>
          </w:p>
        </w:tc>
        <w:tc>
          <w:tcPr>
            <w:tcW w:w="834" w:type="pct"/>
            <w:shd w:val="clear" w:color="auto" w:fill="FFFFFF"/>
            <w:vAlign w:val="center"/>
          </w:tcPr>
          <w:p w14:paraId="5C72CD5E" w14:textId="77777777" w:rsidR="00FF13D9" w:rsidRPr="00732C77" w:rsidRDefault="00FF13D9" w:rsidP="00605FD3">
            <w:pPr>
              <w:pStyle w:val="CETBodytext"/>
              <w:jc w:val="center"/>
            </w:pPr>
            <w:r w:rsidRPr="00732C77">
              <w:rPr>
                <w:rFonts w:eastAsia="Cambria"/>
              </w:rPr>
              <w:t>0.222</w:t>
            </w:r>
          </w:p>
        </w:tc>
        <w:tc>
          <w:tcPr>
            <w:tcW w:w="834" w:type="pct"/>
            <w:shd w:val="clear" w:color="auto" w:fill="FFFFFF"/>
            <w:vAlign w:val="center"/>
          </w:tcPr>
          <w:p w14:paraId="3B3D69AA" w14:textId="77777777" w:rsidR="00FF13D9" w:rsidRPr="00732C77" w:rsidRDefault="00FF13D9" w:rsidP="00605FD3">
            <w:pPr>
              <w:pStyle w:val="CETBodytext"/>
              <w:jc w:val="center"/>
            </w:pPr>
            <w:r w:rsidRPr="00732C77">
              <w:t>0.299</w:t>
            </w:r>
          </w:p>
        </w:tc>
        <w:tc>
          <w:tcPr>
            <w:tcW w:w="833" w:type="pct"/>
            <w:shd w:val="clear" w:color="auto" w:fill="FFFFFF"/>
            <w:vAlign w:val="center"/>
          </w:tcPr>
          <w:p w14:paraId="3E0B626B" w14:textId="77777777" w:rsidR="00FF13D9" w:rsidRPr="00732C77" w:rsidRDefault="00FF13D9" w:rsidP="00605FD3">
            <w:pPr>
              <w:pStyle w:val="CETBodytext"/>
              <w:jc w:val="center"/>
            </w:pPr>
            <w:r w:rsidRPr="00732C77">
              <w:rPr>
                <w:rFonts w:eastAsia="Cambria"/>
              </w:rPr>
              <w:t>0.282</w:t>
            </w:r>
          </w:p>
        </w:tc>
      </w:tr>
      <w:tr w:rsidR="00FF13D9" w:rsidRPr="00732C77" w14:paraId="4656D445" w14:textId="77777777" w:rsidTr="00605FD3">
        <w:tc>
          <w:tcPr>
            <w:tcW w:w="832" w:type="pct"/>
            <w:shd w:val="clear" w:color="auto" w:fill="FFFFFF"/>
            <w:vAlign w:val="bottom"/>
          </w:tcPr>
          <w:p w14:paraId="7A9BC25D" w14:textId="77777777" w:rsidR="00FF13D9" w:rsidRPr="00732C77" w:rsidRDefault="00FF13D9" w:rsidP="00605FD3">
            <w:pPr>
              <w:pStyle w:val="CETBodytext"/>
              <w:jc w:val="left"/>
            </w:pPr>
            <w:r w:rsidRPr="00732C77">
              <w:t>C</w:t>
            </w:r>
            <w:r w:rsidRPr="00732C77">
              <w:rPr>
                <w:vertAlign w:val="subscript"/>
              </w:rPr>
              <w:t>5, end</w:t>
            </w:r>
          </w:p>
        </w:tc>
        <w:tc>
          <w:tcPr>
            <w:tcW w:w="833" w:type="pct"/>
            <w:shd w:val="clear" w:color="auto" w:fill="FFFFFF"/>
            <w:vAlign w:val="center"/>
          </w:tcPr>
          <w:p w14:paraId="447C6292" w14:textId="77777777" w:rsidR="00FF13D9" w:rsidRPr="00732C77" w:rsidRDefault="00FF13D9" w:rsidP="00605FD3">
            <w:pPr>
              <w:pStyle w:val="CETBodytext"/>
              <w:jc w:val="center"/>
            </w:pPr>
            <w:r w:rsidRPr="00732C77">
              <w:t>0.002</w:t>
            </w:r>
          </w:p>
        </w:tc>
        <w:tc>
          <w:tcPr>
            <w:tcW w:w="833" w:type="pct"/>
            <w:shd w:val="clear" w:color="auto" w:fill="FFFFFF"/>
            <w:vAlign w:val="center"/>
          </w:tcPr>
          <w:p w14:paraId="72DE4D62" w14:textId="77777777" w:rsidR="00FF13D9" w:rsidRPr="00732C77" w:rsidRDefault="00FF13D9" w:rsidP="00605FD3">
            <w:pPr>
              <w:pStyle w:val="CETBodytext"/>
              <w:jc w:val="center"/>
            </w:pPr>
            <w:r w:rsidRPr="00732C77">
              <w:t>0.027</w:t>
            </w:r>
          </w:p>
        </w:tc>
        <w:tc>
          <w:tcPr>
            <w:tcW w:w="834" w:type="pct"/>
            <w:shd w:val="clear" w:color="auto" w:fill="FFFFFF"/>
            <w:vAlign w:val="center"/>
          </w:tcPr>
          <w:p w14:paraId="554B9A57" w14:textId="77777777" w:rsidR="00FF13D9" w:rsidRPr="00732C77" w:rsidRDefault="00FF13D9" w:rsidP="00605FD3">
            <w:pPr>
              <w:pStyle w:val="CETBodytext"/>
              <w:jc w:val="center"/>
            </w:pPr>
            <w:r w:rsidRPr="00732C77">
              <w:rPr>
                <w:rFonts w:eastAsia="Cambria"/>
              </w:rPr>
              <w:t>0.028</w:t>
            </w:r>
          </w:p>
        </w:tc>
        <w:tc>
          <w:tcPr>
            <w:tcW w:w="834" w:type="pct"/>
            <w:shd w:val="clear" w:color="auto" w:fill="FFFFFF"/>
            <w:vAlign w:val="center"/>
          </w:tcPr>
          <w:p w14:paraId="506CF19E" w14:textId="77777777" w:rsidR="00FF13D9" w:rsidRPr="00732C77" w:rsidRDefault="00FF13D9" w:rsidP="00605FD3">
            <w:pPr>
              <w:pStyle w:val="CETBodytext"/>
              <w:jc w:val="center"/>
            </w:pPr>
            <w:r w:rsidRPr="00732C77">
              <w:t>0.235</w:t>
            </w:r>
          </w:p>
        </w:tc>
        <w:tc>
          <w:tcPr>
            <w:tcW w:w="833" w:type="pct"/>
            <w:shd w:val="clear" w:color="auto" w:fill="FFFFFF"/>
            <w:vAlign w:val="center"/>
          </w:tcPr>
          <w:p w14:paraId="7E7E1775" w14:textId="77777777" w:rsidR="00FF13D9" w:rsidRPr="00732C77" w:rsidRDefault="00FF13D9" w:rsidP="00605FD3">
            <w:pPr>
              <w:pStyle w:val="CETBodytext"/>
              <w:jc w:val="center"/>
            </w:pPr>
            <w:r w:rsidRPr="00732C77">
              <w:rPr>
                <w:rFonts w:eastAsia="Cambria"/>
              </w:rPr>
              <w:t>0.185</w:t>
            </w:r>
          </w:p>
        </w:tc>
      </w:tr>
      <w:tr w:rsidR="00FF13D9" w:rsidRPr="00732C77" w14:paraId="5B50301E" w14:textId="77777777" w:rsidTr="00605FD3">
        <w:tc>
          <w:tcPr>
            <w:tcW w:w="832" w:type="pct"/>
            <w:shd w:val="clear" w:color="auto" w:fill="FFFFFF"/>
            <w:vAlign w:val="bottom"/>
          </w:tcPr>
          <w:p w14:paraId="0C1A4325" w14:textId="77777777" w:rsidR="00FF13D9" w:rsidRPr="00732C77" w:rsidRDefault="00FF13D9" w:rsidP="00605FD3">
            <w:pPr>
              <w:pStyle w:val="CETBodytext"/>
              <w:jc w:val="left"/>
            </w:pPr>
            <w:r w:rsidRPr="00732C77">
              <w:t>C</w:t>
            </w:r>
            <w:r w:rsidRPr="00732C77">
              <w:rPr>
                <w:vertAlign w:val="subscript"/>
              </w:rPr>
              <w:t xml:space="preserve">3, end </w:t>
            </w:r>
            <w:r w:rsidRPr="00732C77">
              <w:rPr>
                <w:vertAlign w:val="superscript"/>
              </w:rPr>
              <w:t>(H</w:t>
            </w:r>
            <w:r w:rsidRPr="00732C77">
              <w:rPr>
                <w:position w:val="-4"/>
                <w:vertAlign w:val="superscript"/>
              </w:rPr>
              <w:t>2</w:t>
            </w:r>
            <w:r w:rsidRPr="00732C77">
              <w:rPr>
                <w:vertAlign w:val="superscript"/>
              </w:rPr>
              <w:t>O)</w:t>
            </w:r>
          </w:p>
        </w:tc>
        <w:tc>
          <w:tcPr>
            <w:tcW w:w="833" w:type="pct"/>
            <w:shd w:val="clear" w:color="auto" w:fill="FFFFFF"/>
            <w:vAlign w:val="center"/>
          </w:tcPr>
          <w:p w14:paraId="668EA161" w14:textId="77777777" w:rsidR="00FF13D9" w:rsidRPr="00732C77" w:rsidRDefault="00FF13D9" w:rsidP="00605FD3">
            <w:pPr>
              <w:pStyle w:val="CETBodytext"/>
              <w:jc w:val="center"/>
            </w:pPr>
            <w:r w:rsidRPr="00732C77">
              <w:t>0.268</w:t>
            </w:r>
          </w:p>
        </w:tc>
        <w:tc>
          <w:tcPr>
            <w:tcW w:w="833" w:type="pct"/>
            <w:shd w:val="clear" w:color="auto" w:fill="FFFFFF"/>
            <w:vAlign w:val="center"/>
          </w:tcPr>
          <w:p w14:paraId="08D1F643" w14:textId="77777777" w:rsidR="00FF13D9" w:rsidRPr="00732C77" w:rsidRDefault="00FF13D9" w:rsidP="00605FD3">
            <w:pPr>
              <w:pStyle w:val="CETBodytext"/>
              <w:jc w:val="center"/>
            </w:pPr>
            <w:r w:rsidRPr="00732C77">
              <w:t>0.150</w:t>
            </w:r>
          </w:p>
        </w:tc>
        <w:tc>
          <w:tcPr>
            <w:tcW w:w="834" w:type="pct"/>
            <w:shd w:val="clear" w:color="auto" w:fill="FFFFFF"/>
            <w:vAlign w:val="center"/>
          </w:tcPr>
          <w:p w14:paraId="79E10AA7" w14:textId="77777777" w:rsidR="00FF13D9" w:rsidRPr="00732C77" w:rsidRDefault="00FF13D9" w:rsidP="00605FD3">
            <w:pPr>
              <w:pStyle w:val="CETBodytext"/>
              <w:jc w:val="center"/>
            </w:pPr>
            <w:r w:rsidRPr="00732C77">
              <w:rPr>
                <w:rFonts w:eastAsia="Cambria"/>
              </w:rPr>
              <w:t>0.194</w:t>
            </w:r>
          </w:p>
        </w:tc>
        <w:tc>
          <w:tcPr>
            <w:tcW w:w="834" w:type="pct"/>
            <w:shd w:val="clear" w:color="auto" w:fill="FFFFFF"/>
            <w:vAlign w:val="center"/>
          </w:tcPr>
          <w:p w14:paraId="4962B037" w14:textId="77777777" w:rsidR="00FF13D9" w:rsidRPr="00732C77" w:rsidRDefault="00FF13D9" w:rsidP="00605FD3">
            <w:pPr>
              <w:pStyle w:val="CETBodytext"/>
              <w:jc w:val="center"/>
            </w:pPr>
            <w:r w:rsidRPr="00732C77">
              <w:t>0.072</w:t>
            </w:r>
          </w:p>
        </w:tc>
        <w:tc>
          <w:tcPr>
            <w:tcW w:w="833" w:type="pct"/>
            <w:shd w:val="clear" w:color="auto" w:fill="FFFFFF"/>
            <w:vAlign w:val="center"/>
          </w:tcPr>
          <w:p w14:paraId="6A0EF815" w14:textId="77777777" w:rsidR="00FF13D9" w:rsidRPr="00732C77" w:rsidRDefault="00FF13D9" w:rsidP="00605FD3">
            <w:pPr>
              <w:pStyle w:val="CETBodytext"/>
              <w:jc w:val="center"/>
            </w:pPr>
            <w:r w:rsidRPr="00732C77">
              <w:rPr>
                <w:rFonts w:eastAsia="Cambria"/>
              </w:rPr>
              <w:t>0.078</w:t>
            </w:r>
          </w:p>
        </w:tc>
      </w:tr>
      <w:tr w:rsidR="00FF13D9" w:rsidRPr="00732C77" w14:paraId="79E55DF3" w14:textId="77777777" w:rsidTr="00605FD3">
        <w:tc>
          <w:tcPr>
            <w:tcW w:w="832" w:type="pct"/>
            <w:shd w:val="clear" w:color="auto" w:fill="FFFFFF"/>
            <w:vAlign w:val="bottom"/>
          </w:tcPr>
          <w:p w14:paraId="2E52DDB8" w14:textId="77777777" w:rsidR="00FF13D9" w:rsidRPr="00732C77" w:rsidRDefault="00FF13D9" w:rsidP="00605FD3">
            <w:pPr>
              <w:pStyle w:val="CETBodytext"/>
              <w:jc w:val="left"/>
            </w:pPr>
            <w:r w:rsidRPr="00732C77">
              <w:t>C</w:t>
            </w:r>
            <w:r w:rsidRPr="00732C77">
              <w:rPr>
                <w:vertAlign w:val="subscript"/>
              </w:rPr>
              <w:t xml:space="preserve">4, end </w:t>
            </w:r>
            <w:r w:rsidRPr="00732C77">
              <w:rPr>
                <w:vertAlign w:val="superscript"/>
              </w:rPr>
              <w:t>(H)</w:t>
            </w:r>
          </w:p>
        </w:tc>
        <w:tc>
          <w:tcPr>
            <w:tcW w:w="833" w:type="pct"/>
            <w:shd w:val="clear" w:color="auto" w:fill="FFFFFF"/>
            <w:vAlign w:val="center"/>
          </w:tcPr>
          <w:p w14:paraId="3C10A81F" w14:textId="77777777" w:rsidR="00FF13D9" w:rsidRPr="00732C77" w:rsidRDefault="00FF13D9" w:rsidP="00605FD3">
            <w:pPr>
              <w:pStyle w:val="CETBodytext"/>
              <w:jc w:val="center"/>
            </w:pPr>
            <w:r w:rsidRPr="00732C77">
              <w:t>0.026</w:t>
            </w:r>
          </w:p>
        </w:tc>
        <w:tc>
          <w:tcPr>
            <w:tcW w:w="833" w:type="pct"/>
            <w:shd w:val="clear" w:color="auto" w:fill="FFFFFF"/>
            <w:vAlign w:val="center"/>
          </w:tcPr>
          <w:p w14:paraId="660E83A7" w14:textId="77777777" w:rsidR="00FF13D9" w:rsidRPr="00732C77" w:rsidRDefault="00FF13D9" w:rsidP="00605FD3">
            <w:pPr>
              <w:pStyle w:val="CETBodytext"/>
              <w:jc w:val="center"/>
            </w:pPr>
            <w:r w:rsidRPr="00732C77">
              <w:t>0.026</w:t>
            </w:r>
          </w:p>
        </w:tc>
        <w:tc>
          <w:tcPr>
            <w:tcW w:w="834" w:type="pct"/>
            <w:shd w:val="clear" w:color="auto" w:fill="FFFFFF"/>
            <w:vAlign w:val="center"/>
          </w:tcPr>
          <w:p w14:paraId="55DD8811" w14:textId="77777777" w:rsidR="00FF13D9" w:rsidRPr="00732C77" w:rsidRDefault="00FF13D9" w:rsidP="00605FD3">
            <w:pPr>
              <w:pStyle w:val="CETBodytext"/>
              <w:jc w:val="center"/>
            </w:pPr>
            <w:r w:rsidRPr="00732C77">
              <w:rPr>
                <w:rFonts w:eastAsia="Cambria"/>
              </w:rPr>
              <w:t>0.023</w:t>
            </w:r>
          </w:p>
        </w:tc>
        <w:tc>
          <w:tcPr>
            <w:tcW w:w="834" w:type="pct"/>
            <w:shd w:val="clear" w:color="auto" w:fill="FFFFFF"/>
            <w:vAlign w:val="center"/>
          </w:tcPr>
          <w:p w14:paraId="2EB9CB52" w14:textId="77777777" w:rsidR="00FF13D9" w:rsidRPr="00732C77" w:rsidRDefault="00FF13D9" w:rsidP="00605FD3">
            <w:pPr>
              <w:pStyle w:val="CETBodytext"/>
              <w:jc w:val="center"/>
            </w:pPr>
            <w:r w:rsidRPr="00732C77">
              <w:t>0.012</w:t>
            </w:r>
          </w:p>
        </w:tc>
        <w:tc>
          <w:tcPr>
            <w:tcW w:w="833" w:type="pct"/>
            <w:shd w:val="clear" w:color="auto" w:fill="FFFFFF"/>
            <w:vAlign w:val="center"/>
          </w:tcPr>
          <w:p w14:paraId="28B9C5C8" w14:textId="77777777" w:rsidR="00FF13D9" w:rsidRPr="00732C77" w:rsidRDefault="00FF13D9" w:rsidP="00605FD3">
            <w:pPr>
              <w:pStyle w:val="CETBodytext"/>
              <w:jc w:val="center"/>
            </w:pPr>
            <w:r w:rsidRPr="00732C77">
              <w:rPr>
                <w:rFonts w:eastAsia="Cambria"/>
              </w:rPr>
              <w:t>0.013</w:t>
            </w:r>
          </w:p>
        </w:tc>
      </w:tr>
      <w:tr w:rsidR="00FF13D9" w:rsidRPr="00732C77" w14:paraId="6A9B36AA" w14:textId="77777777" w:rsidTr="00605FD3">
        <w:tc>
          <w:tcPr>
            <w:tcW w:w="832" w:type="pct"/>
            <w:shd w:val="clear" w:color="auto" w:fill="FFFFFF"/>
            <w:vAlign w:val="bottom"/>
          </w:tcPr>
          <w:p w14:paraId="6F521A60" w14:textId="77777777" w:rsidR="00FF13D9" w:rsidRPr="00732C77" w:rsidRDefault="00FF13D9" w:rsidP="00605FD3">
            <w:pPr>
              <w:pStyle w:val="CETBodytext"/>
              <w:jc w:val="left"/>
            </w:pPr>
            <w:r w:rsidRPr="00732C77">
              <w:t>C</w:t>
            </w:r>
            <w:r w:rsidRPr="00732C77">
              <w:rPr>
                <w:vertAlign w:val="subscript"/>
              </w:rPr>
              <w:t xml:space="preserve">6, end </w:t>
            </w:r>
            <w:r w:rsidRPr="00732C77">
              <w:rPr>
                <w:vertAlign w:val="superscript"/>
              </w:rPr>
              <w:t>(CO</w:t>
            </w:r>
            <w:r w:rsidRPr="00732C77">
              <w:rPr>
                <w:position w:val="-4"/>
                <w:vertAlign w:val="superscript"/>
              </w:rPr>
              <w:t>2</w:t>
            </w:r>
            <w:r w:rsidRPr="00732C77">
              <w:rPr>
                <w:vertAlign w:val="superscript"/>
              </w:rPr>
              <w:t>)</w:t>
            </w:r>
          </w:p>
        </w:tc>
        <w:tc>
          <w:tcPr>
            <w:tcW w:w="833" w:type="pct"/>
            <w:shd w:val="clear" w:color="auto" w:fill="FFFFFF"/>
            <w:vAlign w:val="center"/>
          </w:tcPr>
          <w:p w14:paraId="3BCAD2AE" w14:textId="77777777" w:rsidR="00FF13D9" w:rsidRPr="00732C77" w:rsidRDefault="00FF13D9" w:rsidP="00605FD3">
            <w:pPr>
              <w:pStyle w:val="CETBodytext"/>
              <w:jc w:val="center"/>
            </w:pPr>
            <w:r w:rsidRPr="00732C77">
              <w:t>0.485</w:t>
            </w:r>
          </w:p>
        </w:tc>
        <w:tc>
          <w:tcPr>
            <w:tcW w:w="833" w:type="pct"/>
            <w:shd w:val="clear" w:color="auto" w:fill="FFFFFF"/>
            <w:vAlign w:val="center"/>
          </w:tcPr>
          <w:p w14:paraId="6F013626" w14:textId="77777777" w:rsidR="00FF13D9" w:rsidRPr="00732C77" w:rsidRDefault="00FF13D9" w:rsidP="00605FD3">
            <w:pPr>
              <w:pStyle w:val="CETBodytext"/>
              <w:jc w:val="center"/>
            </w:pPr>
            <w:r w:rsidRPr="00732C77">
              <w:t>0.539</w:t>
            </w:r>
          </w:p>
        </w:tc>
        <w:tc>
          <w:tcPr>
            <w:tcW w:w="834" w:type="pct"/>
            <w:shd w:val="clear" w:color="auto" w:fill="FFFFFF"/>
            <w:vAlign w:val="center"/>
          </w:tcPr>
          <w:p w14:paraId="1C8740F3" w14:textId="77777777" w:rsidR="00FF13D9" w:rsidRPr="00732C77" w:rsidRDefault="00FF13D9" w:rsidP="00605FD3">
            <w:pPr>
              <w:pStyle w:val="CETBodytext"/>
              <w:jc w:val="center"/>
            </w:pPr>
            <w:r w:rsidRPr="00732C77">
              <w:rPr>
                <w:rFonts w:eastAsia="Cambria"/>
              </w:rPr>
              <w:t>0.536</w:t>
            </w:r>
          </w:p>
        </w:tc>
        <w:tc>
          <w:tcPr>
            <w:tcW w:w="834" w:type="pct"/>
            <w:shd w:val="clear" w:color="auto" w:fill="FFFFFF"/>
            <w:vAlign w:val="center"/>
          </w:tcPr>
          <w:p w14:paraId="0BD3688C" w14:textId="77777777" w:rsidR="00FF13D9" w:rsidRPr="00732C77" w:rsidRDefault="00FF13D9" w:rsidP="00605FD3">
            <w:pPr>
              <w:pStyle w:val="CETBodytext"/>
              <w:jc w:val="center"/>
            </w:pPr>
            <w:r w:rsidRPr="00732C77">
              <w:t>0.354</w:t>
            </w:r>
          </w:p>
        </w:tc>
        <w:tc>
          <w:tcPr>
            <w:tcW w:w="833" w:type="pct"/>
            <w:shd w:val="clear" w:color="auto" w:fill="FFFFFF"/>
            <w:vAlign w:val="center"/>
          </w:tcPr>
          <w:p w14:paraId="485E7429" w14:textId="77777777" w:rsidR="00FF13D9" w:rsidRPr="00732C77" w:rsidRDefault="00FF13D9" w:rsidP="00605FD3">
            <w:pPr>
              <w:pStyle w:val="CETBodytext"/>
              <w:jc w:val="center"/>
            </w:pPr>
            <w:r w:rsidRPr="00732C77">
              <w:rPr>
                <w:rFonts w:eastAsia="Cambria"/>
              </w:rPr>
              <w:t>0.416</w:t>
            </w:r>
          </w:p>
        </w:tc>
      </w:tr>
      <w:tr w:rsidR="00FF13D9" w:rsidRPr="00732C77" w14:paraId="5EF22243" w14:textId="77777777" w:rsidTr="00605FD3">
        <w:tc>
          <w:tcPr>
            <w:tcW w:w="832" w:type="pct"/>
            <w:shd w:val="clear" w:color="auto" w:fill="FFFFFF"/>
            <w:vAlign w:val="bottom"/>
          </w:tcPr>
          <w:p w14:paraId="5F8CF591" w14:textId="77777777" w:rsidR="00FF13D9" w:rsidRPr="00732C77" w:rsidRDefault="00FF13D9" w:rsidP="00605FD3">
            <w:pPr>
              <w:pStyle w:val="CETBodytext"/>
              <w:jc w:val="left"/>
              <w:rPr>
                <w:vertAlign w:val="subscript"/>
              </w:rPr>
            </w:pPr>
            <w:proofErr w:type="spellStart"/>
            <w:r w:rsidRPr="00732C77">
              <w:t>u</w:t>
            </w:r>
            <w:r w:rsidRPr="00732C77">
              <w:rPr>
                <w:vertAlign w:val="subscript"/>
              </w:rPr>
              <w:t>max</w:t>
            </w:r>
            <w:proofErr w:type="spellEnd"/>
          </w:p>
        </w:tc>
        <w:tc>
          <w:tcPr>
            <w:tcW w:w="833" w:type="pct"/>
            <w:shd w:val="clear" w:color="auto" w:fill="FFFFFF"/>
            <w:vAlign w:val="center"/>
          </w:tcPr>
          <w:p w14:paraId="3DB5A566" w14:textId="77777777" w:rsidR="00FF13D9" w:rsidRPr="00732C77" w:rsidRDefault="00FF13D9" w:rsidP="00605FD3">
            <w:pPr>
              <w:pStyle w:val="CETBodytext"/>
              <w:jc w:val="center"/>
            </w:pPr>
            <w:r w:rsidRPr="00732C77">
              <w:t>4.63</w:t>
            </w:r>
          </w:p>
        </w:tc>
        <w:tc>
          <w:tcPr>
            <w:tcW w:w="833" w:type="pct"/>
            <w:shd w:val="clear" w:color="auto" w:fill="FFFFFF"/>
            <w:vAlign w:val="center"/>
          </w:tcPr>
          <w:p w14:paraId="7C971F34" w14:textId="77777777" w:rsidR="00FF13D9" w:rsidRPr="00732C77" w:rsidRDefault="00FF13D9" w:rsidP="00605FD3">
            <w:pPr>
              <w:pStyle w:val="CETBodytext"/>
              <w:jc w:val="center"/>
            </w:pPr>
            <w:r w:rsidRPr="00732C77">
              <w:t>4.14</w:t>
            </w:r>
          </w:p>
        </w:tc>
        <w:tc>
          <w:tcPr>
            <w:tcW w:w="834" w:type="pct"/>
            <w:shd w:val="clear" w:color="auto" w:fill="FFFFFF"/>
            <w:vAlign w:val="center"/>
          </w:tcPr>
          <w:p w14:paraId="4C951656" w14:textId="77777777" w:rsidR="00FF13D9" w:rsidRPr="00732C77" w:rsidRDefault="00FF13D9" w:rsidP="00605FD3">
            <w:pPr>
              <w:pStyle w:val="CETBodytext"/>
              <w:jc w:val="center"/>
            </w:pPr>
            <w:r w:rsidRPr="00732C77">
              <w:t>4.35</w:t>
            </w:r>
          </w:p>
        </w:tc>
        <w:tc>
          <w:tcPr>
            <w:tcW w:w="834" w:type="pct"/>
            <w:shd w:val="clear" w:color="auto" w:fill="FFFFFF"/>
            <w:vAlign w:val="center"/>
          </w:tcPr>
          <w:p w14:paraId="0E86B23E" w14:textId="77777777" w:rsidR="00FF13D9" w:rsidRPr="00732C77" w:rsidRDefault="00FF13D9" w:rsidP="00605FD3">
            <w:pPr>
              <w:pStyle w:val="CETBodytext"/>
              <w:jc w:val="center"/>
            </w:pPr>
            <w:r w:rsidRPr="00732C77">
              <w:t>3.48</w:t>
            </w:r>
          </w:p>
        </w:tc>
        <w:tc>
          <w:tcPr>
            <w:tcW w:w="833" w:type="pct"/>
            <w:shd w:val="clear" w:color="auto" w:fill="FFFFFF"/>
            <w:vAlign w:val="center"/>
          </w:tcPr>
          <w:p w14:paraId="6070B58F" w14:textId="77777777" w:rsidR="00FF13D9" w:rsidRPr="00732C77" w:rsidRDefault="00FF13D9" w:rsidP="00605FD3">
            <w:pPr>
              <w:pStyle w:val="CETBodytext"/>
              <w:jc w:val="center"/>
            </w:pPr>
            <w:r w:rsidRPr="00732C77">
              <w:t>3.60</w:t>
            </w:r>
          </w:p>
        </w:tc>
      </w:tr>
      <w:tr w:rsidR="00FF13D9" w:rsidRPr="00732C77" w14:paraId="4452E5E8" w14:textId="77777777" w:rsidTr="00605FD3">
        <w:tc>
          <w:tcPr>
            <w:tcW w:w="832" w:type="pct"/>
            <w:shd w:val="clear" w:color="auto" w:fill="FFFFFF"/>
            <w:vAlign w:val="bottom"/>
          </w:tcPr>
          <w:p w14:paraId="0A195316" w14:textId="77777777" w:rsidR="00FF13D9" w:rsidRPr="00732C77" w:rsidRDefault="002C6AD4" w:rsidP="00605FD3">
            <w:pPr>
              <w:pStyle w:val="CETBodytext"/>
              <w:jc w:val="left"/>
            </w:pPr>
            <w:proofErr w:type="spellStart"/>
            <w:r w:rsidRPr="00732C77">
              <w:t>u</w:t>
            </w:r>
            <w:r w:rsidRPr="00732C77">
              <w:rPr>
                <w:rFonts w:asciiTheme="majorHAnsi" w:hAnsiTheme="majorHAnsi"/>
                <w:vertAlign w:val="subscript"/>
              </w:rPr>
              <w:t>r</w:t>
            </w:r>
            <w:proofErr w:type="spellEnd"/>
            <w:r w:rsidR="003524CE" w:rsidRPr="00732C77">
              <w:rPr>
                <w:vertAlign w:val="subscript"/>
              </w:rPr>
              <w:t>,</w:t>
            </w:r>
            <w:r w:rsidR="009712CC" w:rsidRPr="00732C77">
              <w:rPr>
                <w:vertAlign w:val="subscript"/>
              </w:rPr>
              <w:t> </w:t>
            </w:r>
            <w:r w:rsidR="00FF13D9" w:rsidRPr="00732C77">
              <w:rPr>
                <w:vertAlign w:val="subscript"/>
              </w:rPr>
              <w:t>max</w:t>
            </w:r>
          </w:p>
        </w:tc>
        <w:tc>
          <w:tcPr>
            <w:tcW w:w="833" w:type="pct"/>
            <w:shd w:val="clear" w:color="auto" w:fill="FFFFFF"/>
            <w:vAlign w:val="center"/>
          </w:tcPr>
          <w:p w14:paraId="0895384E" w14:textId="77777777" w:rsidR="00FF13D9" w:rsidRPr="00732C77" w:rsidRDefault="00FF13D9" w:rsidP="00605FD3">
            <w:pPr>
              <w:pStyle w:val="CETBodytext"/>
              <w:jc w:val="center"/>
            </w:pPr>
            <w:r w:rsidRPr="00732C77">
              <w:t>2.60</w:t>
            </w:r>
          </w:p>
        </w:tc>
        <w:tc>
          <w:tcPr>
            <w:tcW w:w="833" w:type="pct"/>
            <w:shd w:val="clear" w:color="auto" w:fill="FFFFFF"/>
            <w:vAlign w:val="center"/>
          </w:tcPr>
          <w:p w14:paraId="5F9DBC7C" w14:textId="77777777" w:rsidR="00FF13D9" w:rsidRPr="00732C77" w:rsidRDefault="00FF13D9" w:rsidP="00605FD3">
            <w:pPr>
              <w:pStyle w:val="CETBodytext"/>
              <w:jc w:val="center"/>
            </w:pPr>
            <w:r w:rsidRPr="00732C77">
              <w:t>2.52</w:t>
            </w:r>
          </w:p>
        </w:tc>
        <w:tc>
          <w:tcPr>
            <w:tcW w:w="834" w:type="pct"/>
            <w:shd w:val="clear" w:color="auto" w:fill="FFFFFF"/>
            <w:vAlign w:val="center"/>
          </w:tcPr>
          <w:p w14:paraId="4154CB12" w14:textId="77777777" w:rsidR="00FF13D9" w:rsidRPr="00732C77" w:rsidRDefault="00FF13D9" w:rsidP="00605FD3">
            <w:pPr>
              <w:pStyle w:val="CETBodytext"/>
              <w:jc w:val="center"/>
            </w:pPr>
            <w:r w:rsidRPr="00732C77">
              <w:t>2.53</w:t>
            </w:r>
          </w:p>
        </w:tc>
        <w:tc>
          <w:tcPr>
            <w:tcW w:w="834" w:type="pct"/>
            <w:shd w:val="clear" w:color="auto" w:fill="FFFFFF"/>
            <w:vAlign w:val="center"/>
          </w:tcPr>
          <w:p w14:paraId="6CFF4C33" w14:textId="77777777" w:rsidR="00FF13D9" w:rsidRPr="00732C77" w:rsidRDefault="00FF13D9" w:rsidP="00605FD3">
            <w:pPr>
              <w:pStyle w:val="CETBodytext"/>
              <w:jc w:val="center"/>
            </w:pPr>
            <w:r w:rsidRPr="00732C77">
              <w:t>2.50</w:t>
            </w:r>
          </w:p>
        </w:tc>
        <w:tc>
          <w:tcPr>
            <w:tcW w:w="833" w:type="pct"/>
            <w:shd w:val="clear" w:color="auto" w:fill="FFFFFF"/>
            <w:vAlign w:val="center"/>
          </w:tcPr>
          <w:p w14:paraId="191B387E" w14:textId="77777777" w:rsidR="00FF13D9" w:rsidRPr="00732C77" w:rsidRDefault="00FF13D9" w:rsidP="00605FD3">
            <w:pPr>
              <w:pStyle w:val="CETBodytext"/>
              <w:jc w:val="center"/>
            </w:pPr>
            <w:r w:rsidRPr="00732C77">
              <w:t>2.51</w:t>
            </w:r>
          </w:p>
        </w:tc>
      </w:tr>
      <w:tr w:rsidR="00FF13D9" w:rsidRPr="00732C77" w14:paraId="2FF43131" w14:textId="77777777" w:rsidTr="00605FD3">
        <w:tc>
          <w:tcPr>
            <w:tcW w:w="832" w:type="pct"/>
            <w:shd w:val="clear" w:color="auto" w:fill="FFFFFF"/>
            <w:vAlign w:val="bottom"/>
          </w:tcPr>
          <w:p w14:paraId="3B4ACE99" w14:textId="77777777" w:rsidR="00FF13D9" w:rsidRPr="00732C77" w:rsidRDefault="00FF13D9" w:rsidP="00605FD3">
            <w:pPr>
              <w:pStyle w:val="CETBodytext"/>
              <w:jc w:val="left"/>
            </w:pPr>
            <w:proofErr w:type="spellStart"/>
            <w:r w:rsidRPr="00732C77">
              <w:t>T</w:t>
            </w:r>
            <w:r w:rsidRPr="00732C77">
              <w:rPr>
                <w:vertAlign w:val="subscript"/>
              </w:rPr>
              <w:t>max</w:t>
            </w:r>
            <w:proofErr w:type="spellEnd"/>
          </w:p>
        </w:tc>
        <w:tc>
          <w:tcPr>
            <w:tcW w:w="833" w:type="pct"/>
            <w:shd w:val="clear" w:color="auto" w:fill="FFFFFF"/>
            <w:vAlign w:val="center"/>
          </w:tcPr>
          <w:p w14:paraId="3FE48AD7" w14:textId="77777777" w:rsidR="00FF13D9" w:rsidRPr="00732C77" w:rsidRDefault="00FF13D9" w:rsidP="00605FD3">
            <w:pPr>
              <w:pStyle w:val="CETBodytext"/>
              <w:jc w:val="center"/>
            </w:pPr>
            <w:r w:rsidRPr="00732C77">
              <w:t>3.71</w:t>
            </w:r>
          </w:p>
        </w:tc>
        <w:tc>
          <w:tcPr>
            <w:tcW w:w="833" w:type="pct"/>
            <w:shd w:val="clear" w:color="auto" w:fill="FFFFFF"/>
            <w:vAlign w:val="center"/>
          </w:tcPr>
          <w:p w14:paraId="3DAF29FB" w14:textId="77777777" w:rsidR="00FF13D9" w:rsidRPr="00732C77" w:rsidRDefault="00FF13D9" w:rsidP="00605FD3">
            <w:pPr>
              <w:pStyle w:val="CETBodytext"/>
              <w:jc w:val="center"/>
            </w:pPr>
            <w:r w:rsidRPr="00732C77">
              <w:t>2.98</w:t>
            </w:r>
          </w:p>
        </w:tc>
        <w:tc>
          <w:tcPr>
            <w:tcW w:w="834" w:type="pct"/>
            <w:shd w:val="clear" w:color="auto" w:fill="FFFFFF"/>
            <w:vAlign w:val="center"/>
          </w:tcPr>
          <w:p w14:paraId="03EA4DCA" w14:textId="77777777" w:rsidR="00FF13D9" w:rsidRPr="00732C77" w:rsidRDefault="00FF13D9" w:rsidP="00605FD3">
            <w:pPr>
              <w:pStyle w:val="CETBodytext"/>
              <w:jc w:val="center"/>
            </w:pPr>
            <w:r w:rsidRPr="00732C77">
              <w:t>3.28</w:t>
            </w:r>
          </w:p>
        </w:tc>
        <w:tc>
          <w:tcPr>
            <w:tcW w:w="834" w:type="pct"/>
            <w:shd w:val="clear" w:color="auto" w:fill="FFFFFF"/>
            <w:vAlign w:val="center"/>
          </w:tcPr>
          <w:p w14:paraId="4EB6FC6C" w14:textId="77777777" w:rsidR="00FF13D9" w:rsidRPr="00732C77" w:rsidRDefault="00FF13D9" w:rsidP="00605FD3">
            <w:pPr>
              <w:pStyle w:val="CETBodytext"/>
              <w:jc w:val="center"/>
            </w:pPr>
            <w:r w:rsidRPr="00732C77">
              <w:t>2.62</w:t>
            </w:r>
          </w:p>
        </w:tc>
        <w:tc>
          <w:tcPr>
            <w:tcW w:w="833" w:type="pct"/>
            <w:shd w:val="clear" w:color="auto" w:fill="FFFFFF"/>
            <w:vAlign w:val="center"/>
          </w:tcPr>
          <w:p w14:paraId="5CFEA45B" w14:textId="77777777" w:rsidR="00FF13D9" w:rsidRPr="00732C77" w:rsidRDefault="00FF13D9" w:rsidP="00605FD3">
            <w:pPr>
              <w:pStyle w:val="CETBodytext"/>
              <w:jc w:val="center"/>
            </w:pPr>
            <w:r w:rsidRPr="00732C77">
              <w:t>2.26</w:t>
            </w:r>
          </w:p>
        </w:tc>
      </w:tr>
      <w:tr w:rsidR="00FF13D9" w:rsidRPr="00732C77" w14:paraId="45DCFC55" w14:textId="77777777" w:rsidTr="00605FD3">
        <w:tc>
          <w:tcPr>
            <w:tcW w:w="832" w:type="pct"/>
            <w:shd w:val="clear" w:color="auto" w:fill="FFFFFF"/>
            <w:vAlign w:val="bottom"/>
          </w:tcPr>
          <w:p w14:paraId="4610017D" w14:textId="77777777" w:rsidR="00FF13D9" w:rsidRPr="00732C77" w:rsidRDefault="00FF13D9" w:rsidP="00605FD3">
            <w:pPr>
              <w:pStyle w:val="CETBodytext"/>
              <w:jc w:val="left"/>
            </w:pPr>
            <w:proofErr w:type="spellStart"/>
            <w:r w:rsidRPr="00732C77">
              <w:t>T</w:t>
            </w:r>
            <w:r w:rsidRPr="00732C77">
              <w:rPr>
                <w:vertAlign w:val="subscript"/>
              </w:rPr>
              <w:t>av</w:t>
            </w:r>
            <w:proofErr w:type="spellEnd"/>
          </w:p>
        </w:tc>
        <w:tc>
          <w:tcPr>
            <w:tcW w:w="833" w:type="pct"/>
            <w:shd w:val="clear" w:color="auto" w:fill="FFFFFF"/>
            <w:vAlign w:val="center"/>
          </w:tcPr>
          <w:p w14:paraId="6F15E655" w14:textId="77777777" w:rsidR="00FF13D9" w:rsidRPr="00732C77" w:rsidRDefault="00FF13D9" w:rsidP="00605FD3">
            <w:pPr>
              <w:pStyle w:val="CETBodytext"/>
              <w:jc w:val="center"/>
            </w:pPr>
            <w:r w:rsidRPr="00732C77">
              <w:t>3.45</w:t>
            </w:r>
          </w:p>
        </w:tc>
        <w:tc>
          <w:tcPr>
            <w:tcW w:w="833" w:type="pct"/>
            <w:shd w:val="clear" w:color="auto" w:fill="FFFFFF"/>
            <w:vAlign w:val="center"/>
          </w:tcPr>
          <w:p w14:paraId="3632477C" w14:textId="77777777" w:rsidR="00FF13D9" w:rsidRPr="00732C77" w:rsidRDefault="00FF13D9" w:rsidP="00605FD3">
            <w:pPr>
              <w:pStyle w:val="CETBodytext"/>
              <w:jc w:val="center"/>
            </w:pPr>
            <w:r w:rsidRPr="00732C77">
              <w:t>2.78</w:t>
            </w:r>
          </w:p>
        </w:tc>
        <w:tc>
          <w:tcPr>
            <w:tcW w:w="834" w:type="pct"/>
            <w:shd w:val="clear" w:color="auto" w:fill="FFFFFF"/>
            <w:vAlign w:val="center"/>
          </w:tcPr>
          <w:p w14:paraId="41ED3C95" w14:textId="77777777" w:rsidR="00FF13D9" w:rsidRPr="00732C77" w:rsidRDefault="00FF13D9" w:rsidP="00605FD3">
            <w:pPr>
              <w:pStyle w:val="CETBodytext"/>
              <w:jc w:val="center"/>
            </w:pPr>
            <w:r w:rsidRPr="00732C77">
              <w:t>3.06</w:t>
            </w:r>
          </w:p>
        </w:tc>
        <w:tc>
          <w:tcPr>
            <w:tcW w:w="834" w:type="pct"/>
            <w:shd w:val="clear" w:color="auto" w:fill="FFFFFF"/>
            <w:vAlign w:val="center"/>
          </w:tcPr>
          <w:p w14:paraId="453A067B" w14:textId="77777777" w:rsidR="00FF13D9" w:rsidRPr="00732C77" w:rsidRDefault="00FF13D9" w:rsidP="00605FD3">
            <w:pPr>
              <w:pStyle w:val="CETBodytext"/>
              <w:jc w:val="center"/>
            </w:pPr>
            <w:r w:rsidRPr="00732C77">
              <w:t>2.01</w:t>
            </w:r>
          </w:p>
        </w:tc>
        <w:tc>
          <w:tcPr>
            <w:tcW w:w="833" w:type="pct"/>
            <w:shd w:val="clear" w:color="auto" w:fill="FFFFFF"/>
            <w:vAlign w:val="center"/>
          </w:tcPr>
          <w:p w14:paraId="5E177B2B" w14:textId="77777777" w:rsidR="00FF13D9" w:rsidRPr="00732C77" w:rsidRDefault="00FF13D9" w:rsidP="00605FD3">
            <w:pPr>
              <w:pStyle w:val="CETBodytext"/>
              <w:jc w:val="center"/>
            </w:pPr>
            <w:r w:rsidRPr="00732C77">
              <w:t>2.73</w:t>
            </w:r>
          </w:p>
        </w:tc>
      </w:tr>
    </w:tbl>
    <w:p w14:paraId="49C92F4E" w14:textId="77777777" w:rsidR="00600535" w:rsidRPr="00732C77" w:rsidRDefault="00600535" w:rsidP="00600535">
      <w:pPr>
        <w:pStyle w:val="CETHeading1"/>
      </w:pPr>
      <w:r w:rsidRPr="00732C77">
        <w:lastRenderedPageBreak/>
        <w:t>Conclusions</w:t>
      </w:r>
    </w:p>
    <w:p w14:paraId="4628A8CA" w14:textId="77777777" w:rsidR="009712CC" w:rsidRPr="00732C77" w:rsidRDefault="00FF13D9" w:rsidP="00FF13D9">
      <w:pPr>
        <w:pStyle w:val="CETBodytext"/>
      </w:pPr>
      <w:r w:rsidRPr="00732C77">
        <w:t xml:space="preserve">The complex measurements of the thermal decomposition of straw and combustion of volatiles during </w:t>
      </w:r>
      <w:r w:rsidR="00C52763" w:rsidRPr="00732C77">
        <w:t xml:space="preserve">the </w:t>
      </w:r>
      <w:r w:rsidRPr="00732C77">
        <w:t xml:space="preserve">co-firing of straw with propane </w:t>
      </w:r>
      <w:r w:rsidR="00C52763" w:rsidRPr="00732C77">
        <w:t>give evidence</w:t>
      </w:r>
      <w:r w:rsidRPr="00732C77">
        <w:t xml:space="preserve"> that </w:t>
      </w:r>
      <w:r w:rsidR="00C52763" w:rsidRPr="00732C77">
        <w:t xml:space="preserve">the </w:t>
      </w:r>
      <w:r w:rsidRPr="00732C77">
        <w:t xml:space="preserve">co-firing of straw </w:t>
      </w:r>
      <w:r w:rsidR="00C52763" w:rsidRPr="00732C77">
        <w:t>assur</w:t>
      </w:r>
      <w:r w:rsidR="00DF43CE" w:rsidRPr="00732C77">
        <w:t>es</w:t>
      </w:r>
      <w:r w:rsidRPr="00732C77">
        <w:t xml:space="preserve"> the enhanced thermal decomposition of straw pellets</w:t>
      </w:r>
      <w:r w:rsidR="00C45A77" w:rsidRPr="00732C77">
        <w:t xml:space="preserve"> (by </w:t>
      </w:r>
      <w:r w:rsidR="00C52763" w:rsidRPr="00732C77">
        <w:t xml:space="preserve">about </w:t>
      </w:r>
      <w:r w:rsidR="00C45A77" w:rsidRPr="00732C77">
        <w:t>25</w:t>
      </w:r>
      <w:r w:rsidR="009712CC" w:rsidRPr="00732C77">
        <w:t xml:space="preserve"> </w:t>
      </w:r>
      <w:r w:rsidR="00107020" w:rsidRPr="00732C77">
        <w:t>–</w:t>
      </w:r>
      <w:r w:rsidR="009712CC" w:rsidRPr="00732C77">
        <w:t xml:space="preserve"> </w:t>
      </w:r>
      <w:r w:rsidR="00C45A77" w:rsidRPr="00732C77">
        <w:t>50</w:t>
      </w:r>
      <w:r w:rsidR="00397975" w:rsidRPr="00732C77">
        <w:t> </w:t>
      </w:r>
      <w:r w:rsidR="00C45A77" w:rsidRPr="00732C77">
        <w:t>%)</w:t>
      </w:r>
      <w:r w:rsidRPr="00732C77">
        <w:t xml:space="preserve"> with the enhanced input of volatiles into the combustor </w:t>
      </w:r>
      <w:r w:rsidR="00C52763" w:rsidRPr="00732C77">
        <w:t>at</w:t>
      </w:r>
      <w:r w:rsidRPr="00732C77">
        <w:t xml:space="preserve"> the primary pre-combustion stage</w:t>
      </w:r>
      <w:r w:rsidR="00C45A77" w:rsidRPr="00732C77">
        <w:t xml:space="preserve"> (up to </w:t>
      </w:r>
      <w:r w:rsidR="00C52763" w:rsidRPr="00732C77">
        <w:t>~</w:t>
      </w:r>
      <w:r w:rsidR="00C45A77" w:rsidRPr="00732C77">
        <w:t>25</w:t>
      </w:r>
      <w:r w:rsidR="00397975" w:rsidRPr="00732C77">
        <w:t> </w:t>
      </w:r>
      <w:r w:rsidR="00C45A77" w:rsidRPr="00732C77">
        <w:t>%)</w:t>
      </w:r>
      <w:r w:rsidR="009712CC" w:rsidRPr="00732C77">
        <w:t>,</w:t>
      </w:r>
      <w:r w:rsidRPr="00732C77">
        <w:t xml:space="preserve"> </w:t>
      </w:r>
      <w:r w:rsidR="009712CC" w:rsidRPr="00732C77">
        <w:t>which</w:t>
      </w:r>
      <w:r w:rsidRPr="00732C77">
        <w:t xml:space="preserve"> improves the </w:t>
      </w:r>
      <w:r w:rsidR="00C45A77" w:rsidRPr="00732C77">
        <w:t>heat production in the reaction zone and increase</w:t>
      </w:r>
      <w:r w:rsidR="00C52763" w:rsidRPr="00732C77">
        <w:t>s</w:t>
      </w:r>
      <w:r w:rsidR="00C45A77" w:rsidRPr="00732C77">
        <w:t xml:space="preserve"> the flame temperature at the primary flame formation stage, thus</w:t>
      </w:r>
      <w:r w:rsidRPr="00732C77">
        <w:t xml:space="preserve"> </w:t>
      </w:r>
      <w:r w:rsidR="00C45A77" w:rsidRPr="00732C77">
        <w:t>enhancing the ignition of the biomass</w:t>
      </w:r>
      <w:r w:rsidRPr="00732C77">
        <w:t xml:space="preserve"> and </w:t>
      </w:r>
      <w:r w:rsidR="00C45A77" w:rsidRPr="00732C77">
        <w:t xml:space="preserve">increasing </w:t>
      </w:r>
      <w:r w:rsidRPr="00732C77">
        <w:t xml:space="preserve">the produced heat energy per mass of burned </w:t>
      </w:r>
      <w:r w:rsidR="00C45A77" w:rsidRPr="00732C77">
        <w:t>solid fuel</w:t>
      </w:r>
      <w:r w:rsidRPr="00732C77">
        <w:t xml:space="preserve">. The improvement of </w:t>
      </w:r>
      <w:r w:rsidR="00C52763" w:rsidRPr="00732C77">
        <w:t xml:space="preserve">the </w:t>
      </w:r>
      <w:r w:rsidRPr="00732C77">
        <w:t xml:space="preserve">combustion conditions correlates with </w:t>
      </w:r>
      <w:r w:rsidR="00C52763" w:rsidRPr="00732C77">
        <w:t xml:space="preserve">the </w:t>
      </w:r>
      <w:r w:rsidRPr="00732C77">
        <w:t xml:space="preserve">improvement of the products composition </w:t>
      </w:r>
      <w:r w:rsidR="00361FC2" w:rsidRPr="00732C77">
        <w:t xml:space="preserve">almost by half </w:t>
      </w:r>
      <w:r w:rsidRPr="00732C77">
        <w:t xml:space="preserve">decreasing the mass fraction of </w:t>
      </w:r>
      <w:r w:rsidR="00C52763" w:rsidRPr="00732C77">
        <w:t xml:space="preserve">the </w:t>
      </w:r>
      <w:r w:rsidRPr="00732C77">
        <w:t>polluting CO and NO</w:t>
      </w:r>
      <w:r w:rsidRPr="00732C77">
        <w:rPr>
          <w:vertAlign w:val="subscript"/>
        </w:rPr>
        <w:t>x</w:t>
      </w:r>
      <w:r w:rsidRPr="00732C77">
        <w:t xml:space="preserve"> emissions in the </w:t>
      </w:r>
      <w:r w:rsidR="00C45A77" w:rsidRPr="00732C77">
        <w:t>flue gas</w:t>
      </w:r>
      <w:r w:rsidR="009712CC" w:rsidRPr="00732C77">
        <w:t>.</w:t>
      </w:r>
    </w:p>
    <w:p w14:paraId="20E024FA" w14:textId="43B255A5" w:rsidR="00BA7BF8" w:rsidRPr="00732C77" w:rsidRDefault="00FF13D9" w:rsidP="00FF13D9">
      <w:pPr>
        <w:pStyle w:val="CETBodytext"/>
      </w:pPr>
      <w:r w:rsidRPr="00732C77">
        <w:t xml:space="preserve">The results of </w:t>
      </w:r>
      <w:r w:rsidR="00B03EE4" w:rsidRPr="00732C77">
        <w:t xml:space="preserve">the </w:t>
      </w:r>
      <w:r w:rsidRPr="00732C77">
        <w:t xml:space="preserve">mathematical modelling confirm that, in accordance with the </w:t>
      </w:r>
      <w:r w:rsidR="00B03EE4" w:rsidRPr="00732C77">
        <w:t>results</w:t>
      </w:r>
      <w:r w:rsidRPr="00732C77">
        <w:t xml:space="preserve"> of </w:t>
      </w:r>
      <w:r w:rsidR="00B03EE4" w:rsidRPr="00732C77">
        <w:t xml:space="preserve">the </w:t>
      </w:r>
      <w:r w:rsidRPr="00732C77">
        <w:t xml:space="preserve">experimental study, </w:t>
      </w:r>
      <w:r w:rsidR="00B03EE4" w:rsidRPr="00732C77">
        <w:t xml:space="preserve">the </w:t>
      </w:r>
      <w:r w:rsidRPr="00732C77">
        <w:t xml:space="preserve">co-firing of straw with propane </w:t>
      </w:r>
      <w:r w:rsidR="00B03EE4" w:rsidRPr="00732C77">
        <w:t>advances</w:t>
      </w:r>
      <w:r w:rsidRPr="00732C77">
        <w:t xml:space="preserve"> </w:t>
      </w:r>
      <w:r w:rsidR="00B03EE4" w:rsidRPr="00732C77">
        <w:t>the</w:t>
      </w:r>
      <w:r w:rsidRPr="00732C77">
        <w:t xml:space="preserve"> decrease of</w:t>
      </w:r>
      <w:r w:rsidR="00BA7BF8" w:rsidRPr="00732C77">
        <w:t xml:space="preserve"> the average</w:t>
      </w:r>
      <w:r w:rsidRPr="00732C77">
        <w:t xml:space="preserve"> values of the ﬂame temperature</w:t>
      </w:r>
      <w:r w:rsidR="00BA7BF8" w:rsidRPr="00732C77">
        <w:t xml:space="preserve"> at </w:t>
      </w:r>
      <w:r w:rsidR="00B03EE4" w:rsidRPr="00732C77">
        <w:t xml:space="preserve">the </w:t>
      </w:r>
      <w:r w:rsidR="00BA7BF8" w:rsidRPr="00732C77">
        <w:t>self-sustaining combustion stage</w:t>
      </w:r>
      <w:r w:rsidRPr="00732C77">
        <w:t>,</w:t>
      </w:r>
      <w:r w:rsidR="00BA7BF8" w:rsidRPr="00732C77">
        <w:t xml:space="preserve"> which in </w:t>
      </w:r>
      <w:r w:rsidR="00B03EE4" w:rsidRPr="00732C77">
        <w:t xml:space="preserve">the </w:t>
      </w:r>
      <w:r w:rsidR="00BA7BF8" w:rsidRPr="00732C77">
        <w:t xml:space="preserve">experimental work is described by the variations </w:t>
      </w:r>
      <w:r w:rsidR="00B03EE4" w:rsidRPr="00732C77">
        <w:t>of the</w:t>
      </w:r>
      <w:r w:rsidR="00BA7BF8" w:rsidRPr="00732C77">
        <w:t xml:space="preserve"> flame flow dynamics caused by </w:t>
      </w:r>
      <w:r w:rsidR="00B03EE4" w:rsidRPr="00732C77">
        <w:t>a</w:t>
      </w:r>
      <w:r w:rsidR="00BA7BF8" w:rsidRPr="00732C77">
        <w:t xml:space="preserve"> cross flow of the propane flame.</w:t>
      </w:r>
      <w:r w:rsidRPr="00732C77">
        <w:t xml:space="preserve"> </w:t>
      </w:r>
      <w:r w:rsidR="00BA7BF8" w:rsidRPr="00732C77">
        <w:t xml:space="preserve">However, the decrease of </w:t>
      </w:r>
      <w:r w:rsidRPr="00732C77">
        <w:t xml:space="preserve">the </w:t>
      </w:r>
      <w:r w:rsidR="00BA7BF8" w:rsidRPr="00732C77">
        <w:t xml:space="preserve">temperature, </w:t>
      </w:r>
      <w:r w:rsidRPr="00732C77">
        <w:t xml:space="preserve">axial ﬂow velocity and of the mass fractions of the main </w:t>
      </w:r>
      <w:r w:rsidR="00BA7BF8" w:rsidRPr="00732C77">
        <w:t xml:space="preserve">combustion </w:t>
      </w:r>
      <w:r w:rsidRPr="00732C77">
        <w:t>products (CO</w:t>
      </w:r>
      <w:r w:rsidRPr="00732C77">
        <w:rPr>
          <w:vertAlign w:val="subscript"/>
        </w:rPr>
        <w:t>2</w:t>
      </w:r>
      <w:r w:rsidRPr="00732C77">
        <w:t>, H</w:t>
      </w:r>
      <w:r w:rsidRPr="00732C77">
        <w:rPr>
          <w:vertAlign w:val="subscript"/>
        </w:rPr>
        <w:t>2</w:t>
      </w:r>
      <w:r w:rsidRPr="00732C77">
        <w:t>O) indicat</w:t>
      </w:r>
      <w:r w:rsidR="00BA7BF8" w:rsidRPr="00732C77">
        <w:t>es the incomplete</w:t>
      </w:r>
      <w:r w:rsidRPr="00732C77">
        <w:t xml:space="preserve"> combustion of </w:t>
      </w:r>
      <w:r w:rsidR="00B03EE4" w:rsidRPr="00732C77">
        <w:t xml:space="preserve">the </w:t>
      </w:r>
      <w:r w:rsidRPr="00732C77">
        <w:t>volatiles</w:t>
      </w:r>
      <w:r w:rsidR="00BA7BF8" w:rsidRPr="00732C77">
        <w:t xml:space="preserve"> (CO and H</w:t>
      </w:r>
      <w:r w:rsidR="00BA7BF8" w:rsidRPr="00732C77">
        <w:rPr>
          <w:vertAlign w:val="subscript"/>
        </w:rPr>
        <w:t>2</w:t>
      </w:r>
      <w:r w:rsidR="00BA7BF8" w:rsidRPr="004244B9">
        <w:t xml:space="preserve">) </w:t>
      </w:r>
      <w:r w:rsidR="00A379B6" w:rsidRPr="004244B9">
        <w:rPr>
          <w:highlight w:val="yellow"/>
        </w:rPr>
        <w:t>along the pipe</w:t>
      </w:r>
      <w:r w:rsidR="00BA7BF8" w:rsidRPr="00732C77">
        <w:t xml:space="preserve">. </w:t>
      </w:r>
      <w:r w:rsidR="00B03EE4" w:rsidRPr="00732C77">
        <w:t>Upon analyzing</w:t>
      </w:r>
      <w:r w:rsidR="00BA7BF8" w:rsidRPr="00732C77">
        <w:t xml:space="preserve"> the obtained numerical results </w:t>
      </w:r>
      <w:r w:rsidR="00B03EE4" w:rsidRPr="00732C77">
        <w:t>o</w:t>
      </w:r>
      <w:r w:rsidR="00BA7BF8" w:rsidRPr="00732C77">
        <w:t>f the mathema</w:t>
      </w:r>
      <w:r w:rsidR="00B03EE4" w:rsidRPr="00732C77">
        <w:t>tical modelling</w:t>
      </w:r>
      <w:r w:rsidR="00DF43CE" w:rsidRPr="00732C77">
        <w:t>,</w:t>
      </w:r>
      <w:r w:rsidR="00B03EE4" w:rsidRPr="00732C77">
        <w:t xml:space="preserve"> it is suggested</w:t>
      </w:r>
      <w:r w:rsidR="00BA7BF8" w:rsidRPr="00732C77">
        <w:t xml:space="preserve"> that more factors should be </w:t>
      </w:r>
      <w:r w:rsidR="00B03EE4" w:rsidRPr="00732C77">
        <w:rPr>
          <w:highlight w:val="yellow"/>
        </w:rPr>
        <w:t>ac</w:t>
      </w:r>
      <w:r w:rsidR="00BA7BF8" w:rsidRPr="00732C77">
        <w:rPr>
          <w:highlight w:val="yellow"/>
        </w:rPr>
        <w:t xml:space="preserve">counted in </w:t>
      </w:r>
      <w:r w:rsidR="005A6249" w:rsidRPr="00732C77">
        <w:rPr>
          <w:highlight w:val="yellow"/>
        </w:rPr>
        <w:t>for</w:t>
      </w:r>
      <w:r w:rsidR="005A6249" w:rsidRPr="00732C77">
        <w:t xml:space="preserve"> </w:t>
      </w:r>
      <w:r w:rsidR="00B03EE4" w:rsidRPr="00732C77">
        <w:t xml:space="preserve">the </w:t>
      </w:r>
      <w:r w:rsidR="00BA7BF8" w:rsidRPr="00732C77">
        <w:t xml:space="preserve">mathematical model to improve the numerical results and </w:t>
      </w:r>
      <w:r w:rsidR="00B03EE4" w:rsidRPr="00732C77">
        <w:t xml:space="preserve">to </w:t>
      </w:r>
      <w:r w:rsidR="00BA7BF8" w:rsidRPr="00732C77">
        <w:t xml:space="preserve">make them more applicable </w:t>
      </w:r>
      <w:r w:rsidR="00C320F9" w:rsidRPr="00732C77">
        <w:t>to</w:t>
      </w:r>
      <w:r w:rsidR="00BA7BF8" w:rsidRPr="00732C77">
        <w:t xml:space="preserve"> the simulation of experimental </w:t>
      </w:r>
      <w:r w:rsidR="008C21EE" w:rsidRPr="00732C77">
        <w:t>results</w:t>
      </w:r>
      <w:r w:rsidR="00BA7BF8" w:rsidRPr="00732C77">
        <w:t>.</w:t>
      </w:r>
    </w:p>
    <w:p w14:paraId="51F74B42" w14:textId="77777777" w:rsidR="00600535" w:rsidRPr="00732C77" w:rsidRDefault="00600535" w:rsidP="00600535">
      <w:pPr>
        <w:pStyle w:val="CETAcknowledgementstitle"/>
        <w:rPr>
          <w:lang w:val="en-US"/>
        </w:rPr>
      </w:pPr>
      <w:r w:rsidRPr="00732C77">
        <w:rPr>
          <w:lang w:val="en-US"/>
        </w:rPr>
        <w:t>Acknowledgments</w:t>
      </w:r>
      <w:r w:rsidR="00F11FCB" w:rsidRPr="00732C77">
        <w:rPr>
          <w:lang w:val="en-US"/>
        </w:rPr>
        <w:t>.</w:t>
      </w:r>
    </w:p>
    <w:p w14:paraId="170F04E9" w14:textId="77777777" w:rsidR="00600535" w:rsidRPr="00732C77" w:rsidRDefault="00FF13D9" w:rsidP="00FF13D9">
      <w:pPr>
        <w:pStyle w:val="CETBodytext"/>
      </w:pPr>
      <w:r w:rsidRPr="00732C77">
        <w:t xml:space="preserve">The authors would like to acknowledge the financial support from the European Regional funding of </w:t>
      </w:r>
      <w:r w:rsidR="00F11FCB" w:rsidRPr="00732C77">
        <w:t>project No</w:t>
      </w:r>
      <w:r w:rsidRPr="00732C77">
        <w:t>. 1.1.1.1/16/A/004</w:t>
      </w:r>
      <w:r w:rsidR="00600535" w:rsidRPr="00732C77">
        <w:t>.</w:t>
      </w:r>
    </w:p>
    <w:p w14:paraId="363C21A2" w14:textId="77777777" w:rsidR="00600535" w:rsidRPr="0078356F" w:rsidRDefault="00600535" w:rsidP="00600535">
      <w:pPr>
        <w:pStyle w:val="CETReference"/>
        <w:rPr>
          <w:lang w:val="en-US"/>
        </w:rPr>
      </w:pPr>
      <w:r w:rsidRPr="0078356F">
        <w:rPr>
          <w:lang w:val="en-US"/>
        </w:rPr>
        <w:t>References</w:t>
      </w:r>
    </w:p>
    <w:p w14:paraId="3BE3062A" w14:textId="77777777" w:rsidR="00191B0E" w:rsidRPr="0078356F" w:rsidRDefault="00191B0E" w:rsidP="00191B0E">
      <w:pPr>
        <w:pStyle w:val="CETReferencetext"/>
        <w:rPr>
          <w:lang w:val="en-US"/>
        </w:rPr>
      </w:pPr>
      <w:proofErr w:type="spellStart"/>
      <w:r w:rsidRPr="0078356F">
        <w:rPr>
          <w:lang w:val="en-US"/>
        </w:rPr>
        <w:t>Agbor</w:t>
      </w:r>
      <w:proofErr w:type="spellEnd"/>
      <w:r w:rsidRPr="0078356F">
        <w:rPr>
          <w:lang w:val="en-US"/>
        </w:rPr>
        <w:t xml:space="preserve"> E.U.,</w:t>
      </w:r>
      <w:r w:rsidR="008A5B3A">
        <w:rPr>
          <w:lang w:val="en-US"/>
        </w:rPr>
        <w:t xml:space="preserve"> </w:t>
      </w:r>
      <w:r w:rsidRPr="0078356F">
        <w:rPr>
          <w:lang w:val="en-US"/>
        </w:rPr>
        <w:t xml:space="preserve">2015, Biomass </w:t>
      </w:r>
      <w:r w:rsidR="006908D6">
        <w:rPr>
          <w:lang w:val="en-US"/>
        </w:rPr>
        <w:t>C</w:t>
      </w:r>
      <w:r w:rsidRPr="0078356F">
        <w:rPr>
          <w:lang w:val="en-US"/>
        </w:rPr>
        <w:t xml:space="preserve">o-firing with </w:t>
      </w:r>
      <w:r w:rsidR="006908D6">
        <w:rPr>
          <w:lang w:val="en-US"/>
        </w:rPr>
        <w:t>C</w:t>
      </w:r>
      <w:r w:rsidRPr="0078356F">
        <w:rPr>
          <w:lang w:val="en-US"/>
        </w:rPr>
        <w:t xml:space="preserve">oal and </w:t>
      </w:r>
      <w:r w:rsidR="006908D6">
        <w:rPr>
          <w:lang w:val="en-US"/>
        </w:rPr>
        <w:t>N</w:t>
      </w:r>
      <w:r w:rsidRPr="0078356F">
        <w:rPr>
          <w:lang w:val="en-US"/>
        </w:rPr>
        <w:t xml:space="preserve">atural </w:t>
      </w:r>
      <w:r w:rsidR="006908D6">
        <w:rPr>
          <w:lang w:val="en-US"/>
        </w:rPr>
        <w:t>G</w:t>
      </w:r>
      <w:r w:rsidRPr="0078356F">
        <w:rPr>
          <w:lang w:val="en-US"/>
        </w:rPr>
        <w:t>as, Master’s thesis, Univer</w:t>
      </w:r>
      <w:r w:rsidR="00F11FCB" w:rsidRPr="0078356F">
        <w:rPr>
          <w:lang w:val="en-US"/>
        </w:rPr>
        <w:t>sity of Alberta, Department of M</w:t>
      </w:r>
      <w:r w:rsidRPr="0078356F">
        <w:rPr>
          <w:lang w:val="en-US"/>
        </w:rPr>
        <w:t>echanical Engineering,</w:t>
      </w:r>
      <w:r w:rsidR="00206BF5">
        <w:rPr>
          <w:lang w:val="en-US"/>
        </w:rPr>
        <w:t xml:space="preserve"> Alberta,</w:t>
      </w:r>
      <w:r w:rsidRPr="0078356F">
        <w:rPr>
          <w:lang w:val="en-US"/>
        </w:rPr>
        <w:t xml:space="preserve"> Canada.</w:t>
      </w:r>
    </w:p>
    <w:p w14:paraId="0F704996" w14:textId="77777777" w:rsidR="00FF13D9" w:rsidRPr="0078356F" w:rsidRDefault="00FF13D9" w:rsidP="00FF13D9">
      <w:pPr>
        <w:pStyle w:val="CETReferencetext"/>
        <w:rPr>
          <w:u w:val="single"/>
          <w:lang w:val="en-US"/>
        </w:rPr>
      </w:pPr>
      <w:bookmarkStart w:id="6" w:name="_Hlk5024931"/>
      <w:r w:rsidRPr="0078356F">
        <w:rPr>
          <w:lang w:val="en-US"/>
        </w:rPr>
        <w:t>Barmina I., Kolmi</w:t>
      </w:r>
      <w:r w:rsidR="00107020" w:rsidRPr="0078356F">
        <w:rPr>
          <w:lang w:val="en-US"/>
        </w:rPr>
        <w:t>c</w:t>
      </w:r>
      <w:r w:rsidRPr="0078356F">
        <w:rPr>
          <w:lang w:val="en-US"/>
        </w:rPr>
        <w:t>kovs A., Valdmanis R., Zake M., Kalis H., Strauti</w:t>
      </w:r>
      <w:r w:rsidR="00107020" w:rsidRPr="0078356F">
        <w:rPr>
          <w:lang w:val="en-US"/>
        </w:rPr>
        <w:t>ns</w:t>
      </w:r>
      <w:r w:rsidRPr="0078356F">
        <w:rPr>
          <w:lang w:val="en-US"/>
        </w:rPr>
        <w:t xml:space="preserve"> U.</w:t>
      </w:r>
      <w:r w:rsidR="00107020" w:rsidRPr="0078356F">
        <w:rPr>
          <w:lang w:val="en-US"/>
        </w:rPr>
        <w:t>, 2018a,</w:t>
      </w:r>
      <w:r w:rsidRPr="0078356F">
        <w:rPr>
          <w:b/>
          <w:bCs/>
          <w:lang w:val="en-US"/>
        </w:rPr>
        <w:t xml:space="preserve"> </w:t>
      </w:r>
      <w:r w:rsidRPr="0078356F">
        <w:rPr>
          <w:lang w:val="en-US"/>
        </w:rPr>
        <w:t xml:space="preserve">Experimental </w:t>
      </w:r>
      <w:r w:rsidR="006908D6">
        <w:rPr>
          <w:lang w:val="en-US"/>
        </w:rPr>
        <w:t>S</w:t>
      </w:r>
      <w:r w:rsidRPr="0078356F">
        <w:rPr>
          <w:lang w:val="en-US"/>
        </w:rPr>
        <w:t xml:space="preserve">tudy </w:t>
      </w:r>
      <w:r w:rsidR="006908D6">
        <w:rPr>
          <w:lang w:val="en-US"/>
        </w:rPr>
        <w:t>a</w:t>
      </w:r>
      <w:r w:rsidR="006908D6" w:rsidRPr="0078356F">
        <w:rPr>
          <w:lang w:val="en-US"/>
        </w:rPr>
        <w:t xml:space="preserve">nd </w:t>
      </w:r>
      <w:r w:rsidR="006908D6">
        <w:rPr>
          <w:lang w:val="en-US"/>
        </w:rPr>
        <w:t>M</w:t>
      </w:r>
      <w:r w:rsidRPr="0078356F">
        <w:rPr>
          <w:lang w:val="en-US"/>
        </w:rPr>
        <w:t xml:space="preserve">athematical </w:t>
      </w:r>
      <w:r w:rsidR="006908D6">
        <w:rPr>
          <w:lang w:val="en-US"/>
        </w:rPr>
        <w:t>M</w:t>
      </w:r>
      <w:r w:rsidRPr="0078356F">
        <w:rPr>
          <w:lang w:val="en-US"/>
        </w:rPr>
        <w:t xml:space="preserve">odelling </w:t>
      </w:r>
      <w:r w:rsidR="006908D6">
        <w:rPr>
          <w:lang w:val="en-US"/>
        </w:rPr>
        <w:t>o</w:t>
      </w:r>
      <w:r w:rsidR="006908D6" w:rsidRPr="0078356F">
        <w:rPr>
          <w:lang w:val="en-US"/>
        </w:rPr>
        <w:t xml:space="preserve">f Straw Co-Firing </w:t>
      </w:r>
      <w:r w:rsidR="009509C5" w:rsidRPr="0078356F">
        <w:rPr>
          <w:lang w:val="en-US"/>
        </w:rPr>
        <w:t>with</w:t>
      </w:r>
      <w:r w:rsidR="006908D6" w:rsidRPr="0078356F">
        <w:rPr>
          <w:lang w:val="en-US"/>
        </w:rPr>
        <w:t xml:space="preserve"> Peat, </w:t>
      </w:r>
      <w:r w:rsidRPr="0078356F">
        <w:rPr>
          <w:lang w:val="en-US"/>
        </w:rPr>
        <w:t>Chemical Engineering Transactions, 65, 91</w:t>
      </w:r>
      <w:r w:rsidR="00107020" w:rsidRPr="0078356F">
        <w:rPr>
          <w:lang w:val="en-US"/>
        </w:rPr>
        <w:t>–</w:t>
      </w:r>
      <w:r w:rsidRPr="0078356F">
        <w:rPr>
          <w:lang w:val="en-US"/>
        </w:rPr>
        <w:t>96.</w:t>
      </w:r>
    </w:p>
    <w:p w14:paraId="61C3A82D" w14:textId="77777777" w:rsidR="00FF13D9" w:rsidRDefault="00FF13D9" w:rsidP="00FF13D9">
      <w:pPr>
        <w:pStyle w:val="CETReferencetext"/>
        <w:rPr>
          <w:lang w:val="en-US"/>
        </w:rPr>
      </w:pPr>
      <w:r w:rsidRPr="0078356F">
        <w:rPr>
          <w:lang w:val="en-US"/>
        </w:rPr>
        <w:t>Barmina I</w:t>
      </w:r>
      <w:r w:rsidR="00107020" w:rsidRPr="0078356F">
        <w:rPr>
          <w:lang w:val="en-US"/>
        </w:rPr>
        <w:t>.</w:t>
      </w:r>
      <w:r w:rsidRPr="0078356F">
        <w:rPr>
          <w:lang w:val="en-US"/>
        </w:rPr>
        <w:t>, Valdmanis R., Zake M., 2018</w:t>
      </w:r>
      <w:r w:rsidR="00695372" w:rsidRPr="0078356F">
        <w:rPr>
          <w:lang w:val="en-US"/>
        </w:rPr>
        <w:t>b</w:t>
      </w:r>
      <w:r w:rsidRPr="0078356F">
        <w:rPr>
          <w:lang w:val="en-US"/>
        </w:rPr>
        <w:t xml:space="preserve">, The </w:t>
      </w:r>
      <w:r w:rsidR="006908D6" w:rsidRPr="0078356F">
        <w:rPr>
          <w:lang w:val="en-US"/>
        </w:rPr>
        <w:t xml:space="preserve">Effects </w:t>
      </w:r>
      <w:r w:rsidR="006908D6">
        <w:rPr>
          <w:lang w:val="en-US"/>
        </w:rPr>
        <w:t>o</w:t>
      </w:r>
      <w:r w:rsidR="006908D6" w:rsidRPr="0078356F">
        <w:rPr>
          <w:lang w:val="en-US"/>
        </w:rPr>
        <w:t xml:space="preserve">f Biomass Co-Gasification </w:t>
      </w:r>
      <w:r w:rsidR="006908D6">
        <w:rPr>
          <w:lang w:val="en-US"/>
        </w:rPr>
        <w:t>a</w:t>
      </w:r>
      <w:r w:rsidR="006908D6" w:rsidRPr="0078356F">
        <w:rPr>
          <w:lang w:val="en-US"/>
        </w:rPr>
        <w:t xml:space="preserve">nd Co-Firing </w:t>
      </w:r>
      <w:r w:rsidR="006908D6">
        <w:rPr>
          <w:lang w:val="en-US"/>
        </w:rPr>
        <w:t>o</w:t>
      </w:r>
      <w:r w:rsidR="006908D6" w:rsidRPr="0078356F">
        <w:rPr>
          <w:lang w:val="en-US"/>
        </w:rPr>
        <w:t xml:space="preserve">n The Development </w:t>
      </w:r>
      <w:r w:rsidR="006908D6">
        <w:rPr>
          <w:lang w:val="en-US"/>
        </w:rPr>
        <w:t>o</w:t>
      </w:r>
      <w:r w:rsidR="006908D6" w:rsidRPr="0078356F">
        <w:rPr>
          <w:lang w:val="en-US"/>
        </w:rPr>
        <w:t>f Combustion Dynamics</w:t>
      </w:r>
      <w:r w:rsidRPr="0078356F">
        <w:rPr>
          <w:lang w:val="en-US"/>
        </w:rPr>
        <w:t>, Energy, 146, 4</w:t>
      </w:r>
      <w:r w:rsidR="00107020" w:rsidRPr="0078356F">
        <w:rPr>
          <w:lang w:val="en-US"/>
        </w:rPr>
        <w:t>–</w:t>
      </w:r>
      <w:r w:rsidRPr="0078356F">
        <w:rPr>
          <w:lang w:val="en-US"/>
        </w:rPr>
        <w:t>12</w:t>
      </w:r>
      <w:bookmarkStart w:id="7" w:name="_Hlk522086537"/>
      <w:r w:rsidRPr="0078356F">
        <w:rPr>
          <w:lang w:val="en-US"/>
        </w:rPr>
        <w:t>.</w:t>
      </w:r>
      <w:bookmarkEnd w:id="7"/>
    </w:p>
    <w:bookmarkEnd w:id="6"/>
    <w:p w14:paraId="2A17B864" w14:textId="77777777" w:rsidR="00791E98" w:rsidRDefault="00791E98" w:rsidP="00FF13D9">
      <w:pPr>
        <w:pStyle w:val="CETReferencetext"/>
        <w:rPr>
          <w:lang w:val="en-US"/>
        </w:rPr>
      </w:pPr>
      <w:proofErr w:type="spellStart"/>
      <w:r w:rsidRPr="00791E98">
        <w:rPr>
          <w:highlight w:val="yellow"/>
          <w:lang w:val="en-US"/>
        </w:rPr>
        <w:t>Basu</w:t>
      </w:r>
      <w:proofErr w:type="spellEnd"/>
      <w:r w:rsidRPr="00791E98">
        <w:rPr>
          <w:highlight w:val="yellow"/>
          <w:lang w:val="en-US"/>
        </w:rPr>
        <w:t xml:space="preserve">, P., 2018, Biomass Combustion and Cofiring. Biomass Gasification, Chapter In: Pyrolysis and </w:t>
      </w:r>
      <w:proofErr w:type="spellStart"/>
      <w:r w:rsidRPr="00791E98">
        <w:rPr>
          <w:highlight w:val="yellow"/>
          <w:lang w:val="en-US"/>
        </w:rPr>
        <w:t>Torrefaction</w:t>
      </w:r>
      <w:proofErr w:type="spellEnd"/>
      <w:r w:rsidRPr="00791E98">
        <w:rPr>
          <w:highlight w:val="yellow"/>
          <w:lang w:val="en-US"/>
        </w:rPr>
        <w:t xml:space="preserve"> (3</w:t>
      </w:r>
      <w:r w:rsidRPr="00791E98">
        <w:rPr>
          <w:highlight w:val="yellow"/>
          <w:vertAlign w:val="superscript"/>
          <w:lang w:val="en-US"/>
        </w:rPr>
        <w:t>rd</w:t>
      </w:r>
      <w:r w:rsidRPr="00791E98">
        <w:rPr>
          <w:highlight w:val="yellow"/>
          <w:lang w:val="en-US"/>
        </w:rPr>
        <w:t xml:space="preserve"> Ed), Academic Press, Elsevier BV, Canada, 393–413.</w:t>
      </w:r>
    </w:p>
    <w:p w14:paraId="6B099956" w14:textId="6DF3E79B" w:rsidR="00FF13D9" w:rsidRDefault="00B667BC" w:rsidP="00FF13D9">
      <w:pPr>
        <w:pStyle w:val="CETReferencetext"/>
        <w:rPr>
          <w:lang w:val="en-US"/>
        </w:rPr>
      </w:pPr>
      <w:r>
        <w:rPr>
          <w:lang w:val="en-US"/>
        </w:rPr>
        <w:t xml:space="preserve">EU </w:t>
      </w:r>
      <w:proofErr w:type="spellStart"/>
      <w:r>
        <w:rPr>
          <w:lang w:val="en-US"/>
        </w:rPr>
        <w:t>Commision</w:t>
      </w:r>
      <w:proofErr w:type="spellEnd"/>
      <w:r w:rsidR="00BB7FDD">
        <w:rPr>
          <w:lang w:val="en-US"/>
        </w:rPr>
        <w:t>, 2030 -</w:t>
      </w:r>
      <w:proofErr w:type="spellStart"/>
      <w:r w:rsidR="00BB7FDD">
        <w:rPr>
          <w:lang w:val="en-US"/>
        </w:rPr>
        <w:t>climate&amp;energy</w:t>
      </w:r>
      <w:proofErr w:type="spellEnd"/>
      <w:r w:rsidR="00BB7FDD">
        <w:rPr>
          <w:lang w:val="en-US"/>
        </w:rPr>
        <w:t xml:space="preserve"> framework </w:t>
      </w:r>
      <w:hyperlink r:id="rId19" w:history="1">
        <w:r w:rsidR="00BB7FDD" w:rsidRPr="00680FD1">
          <w:rPr>
            <w:rStyle w:val="Hyperlink"/>
            <w:lang w:val="en-US"/>
          </w:rPr>
          <w:t>https://ec.europa.eu/clima/policies/strategies/2030_en</w:t>
        </w:r>
      </w:hyperlink>
    </w:p>
    <w:p w14:paraId="6A4C5D3E" w14:textId="77777777" w:rsidR="00FF13D9" w:rsidRPr="0078356F" w:rsidRDefault="00FF13D9" w:rsidP="00FF13D9">
      <w:pPr>
        <w:pStyle w:val="CETReferencetext"/>
        <w:rPr>
          <w:lang w:val="en-US"/>
        </w:rPr>
      </w:pPr>
      <w:proofErr w:type="spellStart"/>
      <w:r w:rsidRPr="0078356F">
        <w:rPr>
          <w:lang w:val="en-US"/>
        </w:rPr>
        <w:t>Janda</w:t>
      </w:r>
      <w:r w:rsidR="007846A7" w:rsidRPr="0078356F">
        <w:rPr>
          <w:lang w:val="en-US"/>
        </w:rPr>
        <w:t>c</w:t>
      </w:r>
      <w:r w:rsidRPr="0078356F">
        <w:rPr>
          <w:lang w:val="en-US"/>
        </w:rPr>
        <w:t>ka</w:t>
      </w:r>
      <w:proofErr w:type="spellEnd"/>
      <w:r w:rsidRPr="0078356F">
        <w:rPr>
          <w:lang w:val="en-US"/>
        </w:rPr>
        <w:t xml:space="preserve"> J., </w:t>
      </w:r>
      <w:proofErr w:type="spellStart"/>
      <w:r w:rsidRPr="0078356F">
        <w:rPr>
          <w:lang w:val="en-US"/>
        </w:rPr>
        <w:t>Holub</w:t>
      </w:r>
      <w:r w:rsidR="007846A7" w:rsidRPr="0078356F">
        <w:rPr>
          <w:lang w:val="en-US"/>
        </w:rPr>
        <w:t>c</w:t>
      </w:r>
      <w:r w:rsidRPr="0078356F">
        <w:rPr>
          <w:lang w:val="en-US"/>
        </w:rPr>
        <w:t>ik</w:t>
      </w:r>
      <w:proofErr w:type="spellEnd"/>
      <w:r w:rsidRPr="0078356F">
        <w:rPr>
          <w:lang w:val="en-US"/>
        </w:rPr>
        <w:t xml:space="preserve"> M., </w:t>
      </w:r>
      <w:proofErr w:type="spellStart"/>
      <w:r w:rsidRPr="0078356F">
        <w:rPr>
          <w:lang w:val="en-US"/>
        </w:rPr>
        <w:t>Papu</w:t>
      </w:r>
      <w:r w:rsidR="007846A7" w:rsidRPr="0078356F">
        <w:rPr>
          <w:lang w:val="en-US"/>
        </w:rPr>
        <w:t>c</w:t>
      </w:r>
      <w:r w:rsidRPr="0078356F">
        <w:rPr>
          <w:lang w:val="en-US"/>
        </w:rPr>
        <w:t>ik</w:t>
      </w:r>
      <w:proofErr w:type="spellEnd"/>
      <w:r w:rsidRPr="0078356F">
        <w:rPr>
          <w:lang w:val="en-US"/>
        </w:rPr>
        <w:t xml:space="preserve"> </w:t>
      </w:r>
      <w:r w:rsidR="007846A7" w:rsidRPr="0078356F">
        <w:rPr>
          <w:lang w:val="en-US"/>
        </w:rPr>
        <w:t>S</w:t>
      </w:r>
      <w:r w:rsidRPr="0078356F">
        <w:rPr>
          <w:lang w:val="en-US"/>
        </w:rPr>
        <w:t xml:space="preserve">, </w:t>
      </w:r>
      <w:proofErr w:type="spellStart"/>
      <w:r w:rsidRPr="0078356F">
        <w:rPr>
          <w:lang w:val="en-US"/>
        </w:rPr>
        <w:t>Nosek</w:t>
      </w:r>
      <w:proofErr w:type="spellEnd"/>
      <w:r w:rsidRPr="0078356F">
        <w:rPr>
          <w:lang w:val="en-US"/>
        </w:rPr>
        <w:t xml:space="preserve"> R., 2012, Combustion </w:t>
      </w:r>
      <w:r w:rsidR="006908D6">
        <w:rPr>
          <w:lang w:val="en-US"/>
        </w:rPr>
        <w:t>o</w:t>
      </w:r>
      <w:r w:rsidR="006908D6" w:rsidRPr="0078356F">
        <w:rPr>
          <w:lang w:val="en-US"/>
        </w:rPr>
        <w:t xml:space="preserve">f Pellets </w:t>
      </w:r>
      <w:r w:rsidR="00E456C1" w:rsidRPr="0078356F">
        <w:rPr>
          <w:lang w:val="en-US"/>
        </w:rPr>
        <w:t>from</w:t>
      </w:r>
      <w:r w:rsidR="006908D6" w:rsidRPr="0078356F">
        <w:rPr>
          <w:lang w:val="en-US"/>
        </w:rPr>
        <w:t xml:space="preserve"> Wheat Straw</w:t>
      </w:r>
      <w:r w:rsidRPr="0078356F">
        <w:rPr>
          <w:lang w:val="en-US"/>
        </w:rPr>
        <w:t xml:space="preserve">, Acta </w:t>
      </w:r>
      <w:proofErr w:type="spellStart"/>
      <w:r w:rsidRPr="0078356F">
        <w:rPr>
          <w:lang w:val="en-US"/>
        </w:rPr>
        <w:t>Montanistica</w:t>
      </w:r>
      <w:proofErr w:type="spellEnd"/>
      <w:r w:rsidRPr="0078356F">
        <w:rPr>
          <w:lang w:val="en-US"/>
        </w:rPr>
        <w:t xml:space="preserve"> </w:t>
      </w:r>
      <w:proofErr w:type="spellStart"/>
      <w:r w:rsidRPr="0078356F">
        <w:rPr>
          <w:lang w:val="en-US"/>
        </w:rPr>
        <w:t>Slovaca</w:t>
      </w:r>
      <w:proofErr w:type="spellEnd"/>
      <w:r w:rsidRPr="0078356F">
        <w:rPr>
          <w:lang w:val="en-US"/>
        </w:rPr>
        <w:t>, 17 (4), 283</w:t>
      </w:r>
      <w:r w:rsidR="007846A7" w:rsidRPr="0078356F">
        <w:rPr>
          <w:lang w:val="en-US"/>
        </w:rPr>
        <w:t>–</w:t>
      </w:r>
      <w:r w:rsidRPr="0078356F">
        <w:rPr>
          <w:lang w:val="en-US"/>
        </w:rPr>
        <w:t>289.</w:t>
      </w:r>
    </w:p>
    <w:p w14:paraId="0EA20E09" w14:textId="77777777" w:rsidR="00FF13D9" w:rsidRPr="0078356F" w:rsidRDefault="00FF13D9" w:rsidP="00FF13D9">
      <w:pPr>
        <w:pStyle w:val="CETReferencetext"/>
        <w:rPr>
          <w:lang w:val="en-US"/>
        </w:rPr>
      </w:pPr>
      <w:r w:rsidRPr="0078356F">
        <w:rPr>
          <w:lang w:val="en-US"/>
        </w:rPr>
        <w:t>Kalis H., Marinaki M., Strautins U.</w:t>
      </w:r>
      <w:r w:rsidR="007846A7" w:rsidRPr="0078356F">
        <w:rPr>
          <w:lang w:val="en-US"/>
        </w:rPr>
        <w:t>, 2018</w:t>
      </w:r>
      <w:r w:rsidR="00206BF5">
        <w:rPr>
          <w:lang w:val="en-US"/>
        </w:rPr>
        <w:t>,</w:t>
      </w:r>
      <w:r w:rsidRPr="0078356F">
        <w:rPr>
          <w:lang w:val="en-US"/>
        </w:rPr>
        <w:t xml:space="preserve"> </w:t>
      </w:r>
      <w:r w:rsidR="007846A7" w:rsidRPr="0078356F">
        <w:rPr>
          <w:lang w:val="en-US"/>
        </w:rPr>
        <w:t>The</w:t>
      </w:r>
      <w:r w:rsidRPr="0078356F">
        <w:rPr>
          <w:lang w:val="en-US"/>
        </w:rPr>
        <w:t xml:space="preserve"> </w:t>
      </w:r>
      <w:r w:rsidR="006908D6" w:rsidRPr="0078356F">
        <w:rPr>
          <w:lang w:val="en-US"/>
        </w:rPr>
        <w:t xml:space="preserve">Numerical Simulation of Electromagnetic </w:t>
      </w:r>
      <w:r w:rsidR="006908D6">
        <w:rPr>
          <w:lang w:val="en-US"/>
        </w:rPr>
        <w:t>Fi</w:t>
      </w:r>
      <w:r w:rsidR="006908D6" w:rsidRPr="0078356F">
        <w:rPr>
          <w:lang w:val="en-US"/>
        </w:rPr>
        <w:t xml:space="preserve">eld Effects </w:t>
      </w:r>
      <w:r w:rsidR="006908D6">
        <w:rPr>
          <w:lang w:val="en-US"/>
        </w:rPr>
        <w:t>i</w:t>
      </w:r>
      <w:r w:rsidR="006908D6" w:rsidRPr="0078356F">
        <w:rPr>
          <w:lang w:val="en-US"/>
        </w:rPr>
        <w:t xml:space="preserve">n </w:t>
      </w:r>
      <w:r w:rsidR="006908D6">
        <w:rPr>
          <w:lang w:val="en-US"/>
        </w:rPr>
        <w:t>t</w:t>
      </w:r>
      <w:r w:rsidR="006908D6" w:rsidRPr="0078356F">
        <w:rPr>
          <w:lang w:val="en-US"/>
        </w:rPr>
        <w:t>he Combustion Process</w:t>
      </w:r>
      <w:r w:rsidRPr="0078356F">
        <w:rPr>
          <w:lang w:val="en-US"/>
        </w:rPr>
        <w:t>, Mathematical Modelling and Analysis</w:t>
      </w:r>
      <w:r w:rsidR="007846A7" w:rsidRPr="0078356F">
        <w:rPr>
          <w:lang w:val="en-US"/>
        </w:rPr>
        <w:t>,</w:t>
      </w:r>
      <w:r w:rsidRPr="0078356F">
        <w:rPr>
          <w:lang w:val="en-US"/>
        </w:rPr>
        <w:t xml:space="preserve"> 23</w:t>
      </w:r>
      <w:r w:rsidR="007846A7" w:rsidRPr="0078356F">
        <w:rPr>
          <w:lang w:val="en-US"/>
        </w:rPr>
        <w:t xml:space="preserve"> (</w:t>
      </w:r>
      <w:r w:rsidRPr="0078356F">
        <w:rPr>
          <w:lang w:val="en-US"/>
        </w:rPr>
        <w:t>2</w:t>
      </w:r>
      <w:r w:rsidR="007846A7" w:rsidRPr="0078356F">
        <w:rPr>
          <w:lang w:val="en-US"/>
        </w:rPr>
        <w:t>)</w:t>
      </w:r>
      <w:r w:rsidRPr="0078356F">
        <w:rPr>
          <w:lang w:val="en-US"/>
        </w:rPr>
        <w:t>,</w:t>
      </w:r>
      <w:r w:rsidR="007846A7" w:rsidRPr="0078356F">
        <w:rPr>
          <w:lang w:val="en-US"/>
        </w:rPr>
        <w:t xml:space="preserve"> </w:t>
      </w:r>
      <w:r w:rsidRPr="0078356F">
        <w:rPr>
          <w:lang w:val="en-US"/>
        </w:rPr>
        <w:t>327</w:t>
      </w:r>
      <w:r w:rsidR="007846A7" w:rsidRPr="0078356F">
        <w:rPr>
          <w:lang w:val="en-US"/>
        </w:rPr>
        <w:t>–</w:t>
      </w:r>
      <w:r w:rsidRPr="0078356F">
        <w:rPr>
          <w:lang w:val="en-US"/>
        </w:rPr>
        <w:t>343</w:t>
      </w:r>
    </w:p>
    <w:p w14:paraId="7A012211" w14:textId="77777777" w:rsidR="00FF13D9" w:rsidRPr="0078356F" w:rsidRDefault="00FF13D9" w:rsidP="00FF13D9">
      <w:pPr>
        <w:pStyle w:val="CETReferencetext"/>
        <w:rPr>
          <w:lang w:val="en-US"/>
        </w:rPr>
      </w:pPr>
      <w:proofErr w:type="spellStart"/>
      <w:r w:rsidRPr="0078356F">
        <w:rPr>
          <w:lang w:val="en-US"/>
        </w:rPr>
        <w:t>Nordgren</w:t>
      </w:r>
      <w:proofErr w:type="spellEnd"/>
      <w:r w:rsidRPr="0078356F">
        <w:rPr>
          <w:lang w:val="en-US"/>
        </w:rPr>
        <w:t xml:space="preserve"> D., </w:t>
      </w:r>
      <w:proofErr w:type="spellStart"/>
      <w:r w:rsidRPr="0078356F">
        <w:rPr>
          <w:lang w:val="en-US"/>
        </w:rPr>
        <w:t>Hedman</w:t>
      </w:r>
      <w:proofErr w:type="spellEnd"/>
      <w:r w:rsidRPr="0078356F">
        <w:rPr>
          <w:lang w:val="en-US"/>
        </w:rPr>
        <w:t xml:space="preserve"> H., </w:t>
      </w:r>
      <w:proofErr w:type="spellStart"/>
      <w:r w:rsidRPr="0078356F">
        <w:rPr>
          <w:lang w:val="en-US"/>
        </w:rPr>
        <w:t>Padban</w:t>
      </w:r>
      <w:proofErr w:type="spellEnd"/>
      <w:r w:rsidRPr="0078356F">
        <w:rPr>
          <w:lang w:val="en-US"/>
        </w:rPr>
        <w:t xml:space="preserve"> N., </w:t>
      </w:r>
      <w:proofErr w:type="spellStart"/>
      <w:r w:rsidRPr="0078356F">
        <w:rPr>
          <w:lang w:val="en-US"/>
        </w:rPr>
        <w:t>Boström</w:t>
      </w:r>
      <w:proofErr w:type="spellEnd"/>
      <w:r w:rsidRPr="0078356F">
        <w:rPr>
          <w:lang w:val="en-US"/>
        </w:rPr>
        <w:t xml:space="preserve"> D., </w:t>
      </w:r>
      <w:proofErr w:type="spellStart"/>
      <w:r w:rsidRPr="0078356F">
        <w:rPr>
          <w:lang w:val="en-US"/>
        </w:rPr>
        <w:t>Őhman</w:t>
      </w:r>
      <w:proofErr w:type="spellEnd"/>
      <w:r w:rsidRPr="0078356F">
        <w:rPr>
          <w:lang w:val="en-US"/>
        </w:rPr>
        <w:t xml:space="preserve"> M., 2013, Ash </w:t>
      </w:r>
      <w:r w:rsidR="006908D6" w:rsidRPr="0078356F">
        <w:rPr>
          <w:lang w:val="en-US"/>
        </w:rPr>
        <w:t xml:space="preserve">Transformation in Pulverized Fuel Co-Combustion </w:t>
      </w:r>
      <w:r w:rsidR="006908D6">
        <w:rPr>
          <w:lang w:val="en-US"/>
        </w:rPr>
        <w:t>o</w:t>
      </w:r>
      <w:r w:rsidR="006908D6" w:rsidRPr="0078356F">
        <w:rPr>
          <w:lang w:val="en-US"/>
        </w:rPr>
        <w:t>f Straw and Woody Biomass</w:t>
      </w:r>
      <w:r w:rsidRPr="0078356F">
        <w:rPr>
          <w:lang w:val="en-US"/>
        </w:rPr>
        <w:t>, Fuel Processing Technology, 105, 52</w:t>
      </w:r>
      <w:r w:rsidR="007846A7" w:rsidRPr="0078356F">
        <w:rPr>
          <w:lang w:val="en-US"/>
        </w:rPr>
        <w:t>–</w:t>
      </w:r>
      <w:r w:rsidRPr="0078356F">
        <w:rPr>
          <w:lang w:val="en-US"/>
        </w:rPr>
        <w:t>58.</w:t>
      </w:r>
    </w:p>
    <w:p w14:paraId="1884EC3A" w14:textId="77777777" w:rsidR="00FF13D9" w:rsidRPr="0078356F" w:rsidRDefault="00FF13D9" w:rsidP="00FF13D9">
      <w:pPr>
        <w:pStyle w:val="CETReferencetext"/>
        <w:rPr>
          <w:lang w:val="en-US"/>
        </w:rPr>
      </w:pPr>
      <w:proofErr w:type="spellStart"/>
      <w:r w:rsidRPr="0078356F">
        <w:rPr>
          <w:lang w:val="en-US"/>
        </w:rPr>
        <w:t>Nussbaumer</w:t>
      </w:r>
      <w:proofErr w:type="spellEnd"/>
      <w:r w:rsidRPr="0078356F">
        <w:rPr>
          <w:lang w:val="en-US"/>
        </w:rPr>
        <w:t xml:space="preserve"> T., 2003, Combustion </w:t>
      </w:r>
      <w:r w:rsidR="006908D6" w:rsidRPr="0078356F">
        <w:rPr>
          <w:lang w:val="en-US"/>
        </w:rPr>
        <w:t xml:space="preserve">and Co-Combustion of Biomass: Fundamental, Technologies, </w:t>
      </w:r>
      <w:r w:rsidR="006908D6">
        <w:rPr>
          <w:lang w:val="en-US"/>
        </w:rPr>
        <w:t>a</w:t>
      </w:r>
      <w:r w:rsidR="006908D6" w:rsidRPr="0078356F">
        <w:rPr>
          <w:lang w:val="en-US"/>
        </w:rPr>
        <w:t xml:space="preserve">nd Primary Measures </w:t>
      </w:r>
      <w:r w:rsidR="006908D6">
        <w:rPr>
          <w:lang w:val="en-US"/>
        </w:rPr>
        <w:t>f</w:t>
      </w:r>
      <w:r w:rsidR="006908D6" w:rsidRPr="0078356F">
        <w:rPr>
          <w:lang w:val="en-US"/>
        </w:rPr>
        <w:t>or Emission Reduction</w:t>
      </w:r>
      <w:r w:rsidRPr="0078356F">
        <w:rPr>
          <w:lang w:val="en-US"/>
        </w:rPr>
        <w:t>, Energy</w:t>
      </w:r>
      <w:r w:rsidR="007846A7" w:rsidRPr="0078356F">
        <w:rPr>
          <w:lang w:val="en-US"/>
        </w:rPr>
        <w:t xml:space="preserve"> </w:t>
      </w:r>
      <w:r w:rsidRPr="0078356F">
        <w:rPr>
          <w:lang w:val="en-US"/>
        </w:rPr>
        <w:t>&amp;</w:t>
      </w:r>
      <w:r w:rsidR="007846A7" w:rsidRPr="0078356F">
        <w:rPr>
          <w:lang w:val="en-US"/>
        </w:rPr>
        <w:t xml:space="preserve"> </w:t>
      </w:r>
      <w:r w:rsidRPr="0078356F">
        <w:rPr>
          <w:lang w:val="en-US"/>
        </w:rPr>
        <w:t>Fuels, 17, 1510</w:t>
      </w:r>
      <w:r w:rsidR="007846A7" w:rsidRPr="0078356F">
        <w:rPr>
          <w:lang w:val="en-US"/>
        </w:rPr>
        <w:t>–</w:t>
      </w:r>
      <w:r w:rsidRPr="0078356F">
        <w:rPr>
          <w:lang w:val="en-US"/>
        </w:rPr>
        <w:t>1521.</w:t>
      </w:r>
    </w:p>
    <w:p w14:paraId="3E671EE6" w14:textId="77777777" w:rsidR="00FF13D9" w:rsidRPr="0078356F" w:rsidRDefault="00FF13D9" w:rsidP="00FF13D9">
      <w:pPr>
        <w:pStyle w:val="CETReferencetext"/>
        <w:rPr>
          <w:lang w:val="en-US"/>
        </w:rPr>
      </w:pPr>
      <w:proofErr w:type="spellStart"/>
      <w:r w:rsidRPr="0078356F">
        <w:rPr>
          <w:lang w:val="en-US"/>
        </w:rPr>
        <w:t>Smooke</w:t>
      </w:r>
      <w:proofErr w:type="spellEnd"/>
      <w:r w:rsidRPr="0078356F">
        <w:rPr>
          <w:lang w:val="en-US"/>
        </w:rPr>
        <w:t xml:space="preserve"> M.D</w:t>
      </w:r>
      <w:r w:rsidR="00206BF5">
        <w:rPr>
          <w:lang w:val="en-US"/>
        </w:rPr>
        <w:t>.</w:t>
      </w:r>
      <w:r w:rsidRPr="0078356F">
        <w:rPr>
          <w:lang w:val="en-US"/>
        </w:rPr>
        <w:t>, Turnbull A.A., Mitchell R.E.</w:t>
      </w:r>
      <w:r w:rsidR="00206BF5">
        <w:rPr>
          <w:lang w:val="en-US"/>
        </w:rPr>
        <w:t>,</w:t>
      </w:r>
      <w:r w:rsidRPr="0078356F">
        <w:rPr>
          <w:lang w:val="en-US"/>
        </w:rPr>
        <w:t xml:space="preserve"> Keyes D.E., 1988, Solution </w:t>
      </w:r>
      <w:r w:rsidR="006908D6" w:rsidRPr="0078356F">
        <w:rPr>
          <w:lang w:val="en-US"/>
        </w:rPr>
        <w:t xml:space="preserve">of Two-Dimensional Axisymmetric Laminar Diffusion Flames </w:t>
      </w:r>
      <w:r w:rsidR="006908D6">
        <w:rPr>
          <w:lang w:val="en-US"/>
        </w:rPr>
        <w:t>b</w:t>
      </w:r>
      <w:r w:rsidR="006908D6" w:rsidRPr="0078356F">
        <w:rPr>
          <w:lang w:val="en-US"/>
        </w:rPr>
        <w:t>y Adaptive Boundary Value Methods</w:t>
      </w:r>
      <w:r w:rsidR="00A71012" w:rsidRPr="0078356F">
        <w:rPr>
          <w:lang w:val="en-US"/>
        </w:rPr>
        <w:t>,</w:t>
      </w:r>
      <w:r w:rsidRPr="0078356F">
        <w:rPr>
          <w:lang w:val="en-US"/>
        </w:rPr>
        <w:t xml:space="preserve"> Proc</w:t>
      </w:r>
      <w:r w:rsidR="00A71012" w:rsidRPr="0078356F">
        <w:rPr>
          <w:lang w:val="en-US"/>
        </w:rPr>
        <w:t>eedings</w:t>
      </w:r>
      <w:r w:rsidRPr="0078356F">
        <w:rPr>
          <w:lang w:val="en-US"/>
        </w:rPr>
        <w:t xml:space="preserve"> of the NATO Advanced Research Workshop on </w:t>
      </w:r>
      <w:r w:rsidR="00A71012" w:rsidRPr="0078356F">
        <w:rPr>
          <w:lang w:val="en-US"/>
        </w:rPr>
        <w:t>“</w:t>
      </w:r>
      <w:r w:rsidRPr="0078356F">
        <w:rPr>
          <w:lang w:val="en-US"/>
        </w:rPr>
        <w:t>Mathematical Modelling in Combustion and Related Topics”</w:t>
      </w:r>
      <w:r w:rsidR="00A71012" w:rsidRPr="0078356F">
        <w:rPr>
          <w:lang w:val="en-US"/>
        </w:rPr>
        <w:t>,</w:t>
      </w:r>
      <w:r w:rsidRPr="0078356F">
        <w:rPr>
          <w:lang w:val="en-US"/>
        </w:rPr>
        <w:t xml:space="preserve"> Lyon, France, NATO ASI Series </w:t>
      </w:r>
      <w:r w:rsidR="00A71012" w:rsidRPr="0078356F">
        <w:rPr>
          <w:lang w:val="en-US"/>
        </w:rPr>
        <w:t>(</w:t>
      </w:r>
      <w:r w:rsidRPr="0078356F">
        <w:rPr>
          <w:lang w:val="en-US"/>
        </w:rPr>
        <w:t>E</w:t>
      </w:r>
      <w:r w:rsidR="00A71012" w:rsidRPr="0078356F">
        <w:rPr>
          <w:lang w:val="en-US"/>
        </w:rPr>
        <w:t>d.)</w:t>
      </w:r>
      <w:r w:rsidR="00206BF5">
        <w:rPr>
          <w:lang w:val="en-US"/>
        </w:rPr>
        <w:t>,</w:t>
      </w:r>
      <w:r w:rsidRPr="0078356F">
        <w:rPr>
          <w:lang w:val="en-US"/>
        </w:rPr>
        <w:t xml:space="preserve"> Applied Sciences, </w:t>
      </w:r>
      <w:r w:rsidR="00A71012" w:rsidRPr="0078356F">
        <w:rPr>
          <w:lang w:val="en-US"/>
        </w:rPr>
        <w:t>1</w:t>
      </w:r>
      <w:r w:rsidRPr="0078356F">
        <w:rPr>
          <w:lang w:val="en-US"/>
        </w:rPr>
        <w:t>40, 261</w:t>
      </w:r>
      <w:r w:rsidR="00A71012" w:rsidRPr="0078356F">
        <w:rPr>
          <w:lang w:val="en-US"/>
        </w:rPr>
        <w:t>–</w:t>
      </w:r>
      <w:r w:rsidRPr="0078356F">
        <w:rPr>
          <w:lang w:val="en-US"/>
        </w:rPr>
        <w:t>300.</w:t>
      </w:r>
    </w:p>
    <w:p w14:paraId="15192F61" w14:textId="77777777" w:rsidR="00FF13D9" w:rsidRPr="0078356F" w:rsidRDefault="00FF13D9" w:rsidP="00FF13D9">
      <w:pPr>
        <w:pStyle w:val="CETReferencetext"/>
        <w:rPr>
          <w:lang w:val="en-US"/>
        </w:rPr>
      </w:pPr>
      <w:proofErr w:type="spellStart"/>
      <w:r w:rsidRPr="0078356F">
        <w:rPr>
          <w:lang w:val="en-US"/>
        </w:rPr>
        <w:t>Vasilev</w:t>
      </w:r>
      <w:proofErr w:type="spellEnd"/>
      <w:r w:rsidRPr="0078356F">
        <w:rPr>
          <w:lang w:val="en-US"/>
        </w:rPr>
        <w:t xml:space="preserve"> S., Baxter D., Andersen L.K., </w:t>
      </w:r>
      <w:proofErr w:type="spellStart"/>
      <w:r w:rsidRPr="0078356F">
        <w:rPr>
          <w:lang w:val="en-US"/>
        </w:rPr>
        <w:t>Vasileva</w:t>
      </w:r>
      <w:proofErr w:type="spellEnd"/>
      <w:r w:rsidRPr="0078356F">
        <w:rPr>
          <w:lang w:val="en-US"/>
        </w:rPr>
        <w:t xml:space="preserve"> C.G., Morgan T.J., 2012, An </w:t>
      </w:r>
      <w:r w:rsidR="006908D6" w:rsidRPr="0078356F">
        <w:rPr>
          <w:lang w:val="en-US"/>
        </w:rPr>
        <w:t xml:space="preserve">Overview of The Organic </w:t>
      </w:r>
      <w:r w:rsidR="006908D6">
        <w:rPr>
          <w:lang w:val="en-US"/>
        </w:rPr>
        <w:t>a</w:t>
      </w:r>
      <w:r w:rsidR="006908D6" w:rsidRPr="0078356F">
        <w:rPr>
          <w:lang w:val="en-US"/>
        </w:rPr>
        <w:t xml:space="preserve">nd Inorganic Phase Composition </w:t>
      </w:r>
      <w:r w:rsidR="006908D6">
        <w:rPr>
          <w:lang w:val="en-US"/>
        </w:rPr>
        <w:t>o</w:t>
      </w:r>
      <w:r w:rsidR="006908D6" w:rsidRPr="0078356F">
        <w:rPr>
          <w:lang w:val="en-US"/>
        </w:rPr>
        <w:t>f Biomass</w:t>
      </w:r>
      <w:r w:rsidRPr="0078356F">
        <w:rPr>
          <w:lang w:val="en-US"/>
        </w:rPr>
        <w:t>, Fuel</w:t>
      </w:r>
      <w:r w:rsidRPr="0078356F">
        <w:rPr>
          <w:i/>
          <w:lang w:val="en-US"/>
        </w:rPr>
        <w:t>,</w:t>
      </w:r>
      <w:r w:rsidRPr="0078356F">
        <w:rPr>
          <w:lang w:val="en-US"/>
        </w:rPr>
        <w:t xml:space="preserve"> 94, 1</w:t>
      </w:r>
      <w:r w:rsidR="00A71012" w:rsidRPr="0078356F">
        <w:rPr>
          <w:lang w:val="en-US"/>
        </w:rPr>
        <w:t>–</w:t>
      </w:r>
      <w:r w:rsidRPr="0078356F">
        <w:rPr>
          <w:lang w:val="en-US"/>
        </w:rPr>
        <w:t>33.</w:t>
      </w:r>
    </w:p>
    <w:p w14:paraId="023B5D35" w14:textId="77777777" w:rsidR="00FF13D9" w:rsidRPr="0078356F" w:rsidRDefault="00FF13D9" w:rsidP="00FF13D9">
      <w:pPr>
        <w:pStyle w:val="CETReferencetext"/>
        <w:rPr>
          <w:lang w:val="en-US"/>
        </w:rPr>
      </w:pPr>
      <w:proofErr w:type="spellStart"/>
      <w:r w:rsidRPr="0078356F">
        <w:rPr>
          <w:lang w:val="en-US"/>
        </w:rPr>
        <w:t>Veijonen</w:t>
      </w:r>
      <w:proofErr w:type="spellEnd"/>
      <w:r w:rsidRPr="0078356F">
        <w:rPr>
          <w:lang w:val="en-US"/>
        </w:rPr>
        <w:t xml:space="preserve"> K., </w:t>
      </w:r>
      <w:proofErr w:type="spellStart"/>
      <w:r w:rsidRPr="0078356F">
        <w:rPr>
          <w:lang w:val="en-US"/>
        </w:rPr>
        <w:t>Vainikka</w:t>
      </w:r>
      <w:proofErr w:type="spellEnd"/>
      <w:r w:rsidRPr="0078356F">
        <w:rPr>
          <w:lang w:val="en-US"/>
        </w:rPr>
        <w:t xml:space="preserve"> P., </w:t>
      </w:r>
      <w:proofErr w:type="spellStart"/>
      <w:r w:rsidRPr="0078356F">
        <w:rPr>
          <w:lang w:val="en-US"/>
        </w:rPr>
        <w:t>Järvinen</w:t>
      </w:r>
      <w:proofErr w:type="spellEnd"/>
      <w:r w:rsidRPr="0078356F">
        <w:rPr>
          <w:lang w:val="en-US"/>
        </w:rPr>
        <w:t xml:space="preserve"> T., </w:t>
      </w:r>
      <w:proofErr w:type="spellStart"/>
      <w:r w:rsidRPr="0078356F">
        <w:rPr>
          <w:lang w:val="en-US"/>
        </w:rPr>
        <w:t>Alakangas</w:t>
      </w:r>
      <w:proofErr w:type="spellEnd"/>
      <w:r w:rsidRPr="0078356F">
        <w:rPr>
          <w:lang w:val="en-US"/>
        </w:rPr>
        <w:t xml:space="preserve"> E., 2003, Biomass </w:t>
      </w:r>
      <w:r w:rsidR="006908D6" w:rsidRPr="0078356F">
        <w:rPr>
          <w:lang w:val="en-US"/>
        </w:rPr>
        <w:t xml:space="preserve">Co-Firing – </w:t>
      </w:r>
      <w:r w:rsidR="006908D6">
        <w:rPr>
          <w:lang w:val="en-US"/>
        </w:rPr>
        <w:t>a</w:t>
      </w:r>
      <w:r w:rsidR="006908D6" w:rsidRPr="0078356F">
        <w:rPr>
          <w:lang w:val="en-US"/>
        </w:rPr>
        <w:t xml:space="preserve">n Efficient Way </w:t>
      </w:r>
      <w:r w:rsidR="006908D6">
        <w:rPr>
          <w:lang w:val="en-US"/>
        </w:rPr>
        <w:t>t</w:t>
      </w:r>
      <w:r w:rsidR="006908D6" w:rsidRPr="0078356F">
        <w:rPr>
          <w:lang w:val="en-US"/>
        </w:rPr>
        <w:t>o Reduce Greenhouse Gas Emissions</w:t>
      </w:r>
      <w:r w:rsidRPr="0078356F">
        <w:rPr>
          <w:lang w:val="en-US"/>
        </w:rPr>
        <w:t xml:space="preserve">, </w:t>
      </w:r>
      <w:r w:rsidR="00C012D3" w:rsidRPr="0078356F">
        <w:rPr>
          <w:lang w:val="en-US"/>
        </w:rPr>
        <w:t xml:space="preserve">EUBIONET – </w:t>
      </w:r>
      <w:r w:rsidRPr="0078356F">
        <w:rPr>
          <w:lang w:val="en-US"/>
        </w:rPr>
        <w:t xml:space="preserve">European Bioenergy networks, </w:t>
      </w:r>
      <w:r w:rsidR="00C012D3" w:rsidRPr="0078356F">
        <w:rPr>
          <w:lang w:val="en-US"/>
        </w:rPr>
        <w:t>Finland,</w:t>
      </w:r>
      <w:r w:rsidRPr="0078356F">
        <w:rPr>
          <w:lang w:val="en-US"/>
        </w:rPr>
        <w:t xml:space="preserve"> </w:t>
      </w:r>
      <w:r w:rsidR="00206BF5">
        <w:rPr>
          <w:lang w:val="en-US"/>
        </w:rPr>
        <w:t>&lt;</w:t>
      </w:r>
      <w:r w:rsidR="00C012D3" w:rsidRPr="0078356F">
        <w:rPr>
          <w:lang w:val="en-US"/>
        </w:rPr>
        <w:t>ec.europa.eu/energy/sites/ener/files/documents/2003_cofiring_eu_bionet.pdf</w:t>
      </w:r>
      <w:r w:rsidR="00206BF5">
        <w:rPr>
          <w:lang w:val="en-US"/>
        </w:rPr>
        <w:t xml:space="preserve">&gt; </w:t>
      </w:r>
      <w:r w:rsidR="00206BF5" w:rsidRPr="00206BF5">
        <w:rPr>
          <w:lang w:val="en-US"/>
        </w:rPr>
        <w:t xml:space="preserve">accessed </w:t>
      </w:r>
      <w:r w:rsidR="00206BF5" w:rsidRPr="00C27DFF">
        <w:rPr>
          <w:highlight w:val="yellow"/>
          <w:lang w:val="en-US"/>
        </w:rPr>
        <w:t>16.01.201</w:t>
      </w:r>
      <w:r w:rsidR="00C27DFF" w:rsidRPr="00C27DFF">
        <w:rPr>
          <w:highlight w:val="yellow"/>
          <w:lang w:val="en-US"/>
        </w:rPr>
        <w:t>9</w:t>
      </w:r>
      <w:r w:rsidR="00206BF5" w:rsidRPr="00C27DFF">
        <w:rPr>
          <w:highlight w:val="yellow"/>
          <w:lang w:val="en-US"/>
        </w:rPr>
        <w:t>.</w:t>
      </w:r>
    </w:p>
    <w:p w14:paraId="3A7359E0" w14:textId="77777777" w:rsidR="00FF13D9" w:rsidRPr="0078356F" w:rsidRDefault="00FF13D9" w:rsidP="00FF13D9">
      <w:pPr>
        <w:pStyle w:val="CETReferencetext"/>
        <w:rPr>
          <w:lang w:val="en-US"/>
        </w:rPr>
      </w:pPr>
      <w:r w:rsidRPr="0078356F">
        <w:rPr>
          <w:lang w:val="en-US"/>
        </w:rPr>
        <w:t xml:space="preserve">Wang X., Hu Z., Deng Sh., </w:t>
      </w:r>
      <w:proofErr w:type="spellStart"/>
      <w:r w:rsidRPr="0078356F">
        <w:rPr>
          <w:lang w:val="en-US"/>
        </w:rPr>
        <w:t>Wiong</w:t>
      </w:r>
      <w:proofErr w:type="spellEnd"/>
      <w:r w:rsidRPr="0078356F">
        <w:rPr>
          <w:lang w:val="en-US"/>
        </w:rPr>
        <w:t xml:space="preserve"> Y., Tan H.,</w:t>
      </w:r>
      <w:r w:rsidR="00C012D3" w:rsidRPr="0078356F">
        <w:rPr>
          <w:lang w:val="en-US"/>
        </w:rPr>
        <w:t xml:space="preserve"> 2014</w:t>
      </w:r>
      <w:r w:rsidR="00206BF5">
        <w:rPr>
          <w:lang w:val="en-US"/>
        </w:rPr>
        <w:t>,</w:t>
      </w:r>
      <w:r w:rsidRPr="0078356F">
        <w:rPr>
          <w:lang w:val="en-US"/>
        </w:rPr>
        <w:t xml:space="preserve"> Effect </w:t>
      </w:r>
      <w:r w:rsidR="006908D6">
        <w:rPr>
          <w:lang w:val="en-US"/>
        </w:rPr>
        <w:t>o</w:t>
      </w:r>
      <w:r w:rsidR="006908D6" w:rsidRPr="0078356F">
        <w:rPr>
          <w:lang w:val="en-US"/>
        </w:rPr>
        <w:t xml:space="preserve">f Biomass/Coal Co-Firing </w:t>
      </w:r>
      <w:r w:rsidR="006908D6">
        <w:rPr>
          <w:lang w:val="en-US"/>
        </w:rPr>
        <w:t>a</w:t>
      </w:r>
      <w:r w:rsidR="006908D6" w:rsidRPr="0078356F">
        <w:rPr>
          <w:lang w:val="en-US"/>
        </w:rPr>
        <w:t xml:space="preserve">nd Air Staging </w:t>
      </w:r>
      <w:r w:rsidR="006908D6">
        <w:rPr>
          <w:lang w:val="en-US"/>
        </w:rPr>
        <w:t>o</w:t>
      </w:r>
      <w:r w:rsidR="006908D6" w:rsidRPr="0078356F">
        <w:rPr>
          <w:lang w:val="en-US"/>
        </w:rPr>
        <w:t xml:space="preserve">n </w:t>
      </w:r>
      <w:r w:rsidR="006908D6">
        <w:rPr>
          <w:lang w:val="en-US"/>
        </w:rPr>
        <w:t>NO</w:t>
      </w:r>
      <w:r w:rsidR="006908D6" w:rsidRPr="0078356F">
        <w:rPr>
          <w:lang w:val="en-US"/>
        </w:rPr>
        <w:t xml:space="preserve">x Emission </w:t>
      </w:r>
      <w:r w:rsidR="006908D6">
        <w:rPr>
          <w:lang w:val="en-US"/>
        </w:rPr>
        <w:t>a</w:t>
      </w:r>
      <w:r w:rsidR="006908D6" w:rsidRPr="0078356F">
        <w:rPr>
          <w:lang w:val="en-US"/>
        </w:rPr>
        <w:t xml:space="preserve">nd Combustion Efficiency </w:t>
      </w:r>
      <w:r w:rsidR="006908D6">
        <w:rPr>
          <w:lang w:val="en-US"/>
        </w:rPr>
        <w:t>i</w:t>
      </w:r>
      <w:r w:rsidR="006908D6" w:rsidRPr="0078356F">
        <w:rPr>
          <w:lang w:val="en-US"/>
        </w:rPr>
        <w:t xml:space="preserve">n </w:t>
      </w:r>
      <w:r w:rsidR="006908D6">
        <w:rPr>
          <w:lang w:val="en-US"/>
        </w:rPr>
        <w:t>a</w:t>
      </w:r>
      <w:r w:rsidR="006908D6" w:rsidRPr="0078356F">
        <w:rPr>
          <w:lang w:val="en-US"/>
        </w:rPr>
        <w:t xml:space="preserve"> Drop Tube Furnace</w:t>
      </w:r>
      <w:r w:rsidRPr="0078356F">
        <w:rPr>
          <w:lang w:val="en-US"/>
        </w:rPr>
        <w:t>, Energy Procedia, 61, 2331</w:t>
      </w:r>
      <w:r w:rsidR="00C012D3" w:rsidRPr="0078356F">
        <w:rPr>
          <w:lang w:val="en-US"/>
        </w:rPr>
        <w:t>–</w:t>
      </w:r>
      <w:r w:rsidRPr="0078356F">
        <w:rPr>
          <w:lang w:val="en-US"/>
        </w:rPr>
        <w:t>2334.</w:t>
      </w:r>
    </w:p>
    <w:p w14:paraId="764BB2E0" w14:textId="77777777" w:rsidR="00A71012" w:rsidRPr="0078356F" w:rsidRDefault="00A71012" w:rsidP="00A71012">
      <w:pPr>
        <w:pStyle w:val="CETReferencetext"/>
        <w:rPr>
          <w:lang w:val="en-US"/>
        </w:rPr>
      </w:pPr>
      <w:r w:rsidRPr="0078356F">
        <w:rPr>
          <w:lang w:val="en-US"/>
        </w:rPr>
        <w:t xml:space="preserve">Westley F., 1980, Table </w:t>
      </w:r>
      <w:r w:rsidR="006908D6" w:rsidRPr="0078356F">
        <w:rPr>
          <w:lang w:val="en-US"/>
        </w:rPr>
        <w:t xml:space="preserve">of Recommended Rate Constants </w:t>
      </w:r>
      <w:r w:rsidR="006908D6">
        <w:rPr>
          <w:lang w:val="en-US"/>
        </w:rPr>
        <w:t>f</w:t>
      </w:r>
      <w:r w:rsidR="006908D6" w:rsidRPr="0078356F">
        <w:rPr>
          <w:lang w:val="en-US"/>
        </w:rPr>
        <w:t xml:space="preserve">or Chemical Reactions Occurring </w:t>
      </w:r>
      <w:r w:rsidR="006908D6">
        <w:rPr>
          <w:lang w:val="en-US"/>
        </w:rPr>
        <w:t>i</w:t>
      </w:r>
      <w:r w:rsidR="006908D6" w:rsidRPr="0078356F">
        <w:rPr>
          <w:lang w:val="en-US"/>
        </w:rPr>
        <w:t>n Combustion</w:t>
      </w:r>
      <w:r w:rsidRPr="0078356F">
        <w:rPr>
          <w:lang w:val="en-US"/>
        </w:rPr>
        <w:t>, National Bureau of Standards, Chemical kinetics information Centre, Washington DC, USA.</w:t>
      </w:r>
    </w:p>
    <w:p w14:paraId="7C471087" w14:textId="6505FCB9" w:rsidR="00B667BC" w:rsidRDefault="00FF13D9" w:rsidP="003D6543">
      <w:pPr>
        <w:pStyle w:val="CETReferencetext"/>
        <w:rPr>
          <w:lang w:val="en-US"/>
        </w:rPr>
      </w:pPr>
      <w:r w:rsidRPr="0078356F">
        <w:rPr>
          <w:lang w:val="en-US"/>
        </w:rPr>
        <w:t>Yang H., Yan R., Chen H., Lee D.H., Zheng C</w:t>
      </w:r>
      <w:r w:rsidR="00206BF5">
        <w:rPr>
          <w:lang w:val="en-US"/>
        </w:rPr>
        <w:t>.H</w:t>
      </w:r>
      <w:r w:rsidRPr="0078356F">
        <w:rPr>
          <w:lang w:val="en-US"/>
        </w:rPr>
        <w:t xml:space="preserve">., 2007, Characteristics </w:t>
      </w:r>
      <w:r w:rsidR="006908D6">
        <w:rPr>
          <w:lang w:val="en-US"/>
        </w:rPr>
        <w:t>o</w:t>
      </w:r>
      <w:r w:rsidR="006908D6" w:rsidRPr="0078356F">
        <w:rPr>
          <w:lang w:val="en-US"/>
        </w:rPr>
        <w:t xml:space="preserve">f Hemicellulose, Cellulose </w:t>
      </w:r>
      <w:r w:rsidR="009509C5" w:rsidRPr="0078356F">
        <w:rPr>
          <w:lang w:val="en-US"/>
        </w:rPr>
        <w:t>and</w:t>
      </w:r>
      <w:r w:rsidR="006908D6" w:rsidRPr="0078356F">
        <w:rPr>
          <w:lang w:val="en-US"/>
        </w:rPr>
        <w:t xml:space="preserve"> Lignin Pyrolysis</w:t>
      </w:r>
      <w:r w:rsidRPr="0078356F">
        <w:rPr>
          <w:lang w:val="en-US"/>
        </w:rPr>
        <w:t>, Fuel, 86, 1781</w:t>
      </w:r>
      <w:r w:rsidR="00C012D3" w:rsidRPr="0078356F">
        <w:rPr>
          <w:lang w:val="en-US"/>
        </w:rPr>
        <w:t>–</w:t>
      </w:r>
      <w:r w:rsidRPr="0078356F">
        <w:rPr>
          <w:lang w:val="en-US"/>
        </w:rPr>
        <w:t>1788.</w:t>
      </w:r>
    </w:p>
    <w:p w14:paraId="31BD4111" w14:textId="4475E651" w:rsidR="000B4D0A" w:rsidRDefault="000B4D0A">
      <w:pPr>
        <w:tabs>
          <w:tab w:val="clear" w:pos="7100"/>
        </w:tabs>
        <w:spacing w:after="200" w:line="276" w:lineRule="auto"/>
        <w:jc w:val="left"/>
        <w:rPr>
          <w:lang w:val="en-US"/>
        </w:rPr>
      </w:pPr>
      <w:r>
        <w:rPr>
          <w:lang w:val="en-US"/>
        </w:rPr>
        <w:br w:type="page"/>
      </w:r>
    </w:p>
    <w:p w14:paraId="45489B86" w14:textId="381C5736" w:rsidR="000B4D0A" w:rsidRDefault="000B4D0A" w:rsidP="000B4D0A">
      <w:pPr>
        <w:ind w:left="720" w:hanging="360"/>
      </w:pPr>
      <w:r>
        <w:lastRenderedPageBreak/>
        <w:t>ANSWERS to 1</w:t>
      </w:r>
      <w:r w:rsidRPr="0040458D">
        <w:rPr>
          <w:vertAlign w:val="superscript"/>
        </w:rPr>
        <w:t>st</w:t>
      </w:r>
      <w:r>
        <w:t xml:space="preserve"> REVIEWER</w:t>
      </w:r>
      <w:r>
        <w:t xml:space="preserve"> (</w:t>
      </w:r>
      <w:bookmarkStart w:id="8" w:name="_GoBack"/>
      <w:bookmarkEnd w:id="8"/>
      <w:r>
        <w:t>should be deleted at final version of the manuscript)</w:t>
      </w:r>
    </w:p>
    <w:p w14:paraId="0D833667" w14:textId="77777777" w:rsidR="000B4D0A" w:rsidRDefault="000B4D0A" w:rsidP="000B4D0A">
      <w:pPr>
        <w:ind w:left="720" w:hanging="360"/>
      </w:pPr>
    </w:p>
    <w:p w14:paraId="7DCAD545" w14:textId="77777777" w:rsidR="000B4D0A" w:rsidRPr="00392807" w:rsidRDefault="000B4D0A" w:rsidP="000B4D0A">
      <w:pPr>
        <w:pStyle w:val="ListParagraph"/>
        <w:numPr>
          <w:ilvl w:val="0"/>
          <w:numId w:val="22"/>
        </w:numPr>
        <w:rPr>
          <w:rFonts w:cs="Arial"/>
          <w:b/>
          <w:color w:val="000000"/>
          <w:szCs w:val="18"/>
          <w:lang w:val="en-US" w:eastAsia="lv-LV"/>
        </w:rPr>
      </w:pPr>
      <w:r w:rsidRPr="00392807">
        <w:rPr>
          <w:rFonts w:cs="Arial"/>
          <w:b/>
          <w:color w:val="000000"/>
          <w:szCs w:val="18"/>
          <w:lang w:val="en-US" w:eastAsia="lv-LV"/>
        </w:rPr>
        <w:t xml:space="preserve">Are references written according to Harvard </w:t>
      </w:r>
      <w:proofErr w:type="gramStart"/>
      <w:r w:rsidRPr="00392807">
        <w:rPr>
          <w:rFonts w:cs="Arial"/>
          <w:b/>
          <w:color w:val="000000"/>
          <w:szCs w:val="18"/>
          <w:lang w:val="en-US" w:eastAsia="lv-LV"/>
        </w:rPr>
        <w:t>Style?:</w:t>
      </w:r>
      <w:proofErr w:type="gramEnd"/>
      <w:r w:rsidRPr="00392807">
        <w:rPr>
          <w:rFonts w:cs="Arial"/>
          <w:b/>
          <w:color w:val="000000"/>
          <w:szCs w:val="18"/>
          <w:lang w:val="en-US" w:eastAsia="lv-LV"/>
        </w:rPr>
        <w:t>........................no</w:t>
      </w:r>
    </w:p>
    <w:p w14:paraId="6964BFAF" w14:textId="77777777" w:rsidR="000B4D0A" w:rsidRDefault="000B4D0A" w:rsidP="000B4D0A">
      <w:pPr>
        <w:pStyle w:val="ListParagraph"/>
        <w:ind w:left="0"/>
        <w:rPr>
          <w:rFonts w:cs="Arial"/>
          <w:color w:val="0070C0"/>
          <w:szCs w:val="18"/>
          <w:lang w:val="en-US" w:eastAsia="lv-LV"/>
        </w:rPr>
      </w:pPr>
      <w:r w:rsidRPr="00EB29AD">
        <w:rPr>
          <w:rFonts w:cs="Arial"/>
          <w:color w:val="0070C0"/>
          <w:szCs w:val="18"/>
          <w:lang w:val="en-US" w:eastAsia="lv-LV"/>
        </w:rPr>
        <w:t xml:space="preserve">The references are formatted according to the style described </w:t>
      </w:r>
      <w:proofErr w:type="spellStart"/>
      <w:r w:rsidRPr="00EB29AD">
        <w:rPr>
          <w:rFonts w:cs="Arial"/>
          <w:color w:val="0070C0"/>
          <w:szCs w:val="18"/>
          <w:lang w:val="en-US" w:eastAsia="lv-LV"/>
        </w:rPr>
        <w:t>at</w:t>
      </w:r>
      <w:proofErr w:type="spellEnd"/>
      <w:r w:rsidRPr="00EB29AD">
        <w:rPr>
          <w:rFonts w:cs="Arial"/>
          <w:color w:val="0070C0"/>
          <w:szCs w:val="18"/>
          <w:lang w:val="en-US" w:eastAsia="lv-LV"/>
        </w:rPr>
        <w:t xml:space="preserve"> “CET template vol 70”. </w:t>
      </w:r>
      <w:r>
        <w:rPr>
          <w:rFonts w:cs="Arial"/>
          <w:color w:val="0070C0"/>
          <w:szCs w:val="18"/>
          <w:lang w:val="en-US" w:eastAsia="lv-LV"/>
        </w:rPr>
        <w:t>T</w:t>
      </w:r>
      <w:r w:rsidRPr="00EB29AD">
        <w:rPr>
          <w:rFonts w:cs="Arial"/>
          <w:color w:val="0070C0"/>
          <w:szCs w:val="18"/>
          <w:lang w:val="en-US" w:eastAsia="lv-LV"/>
        </w:rPr>
        <w:t>he references have been double checked: article`s titles were capitalized, accessed date was corrected, few punctuation corrections have been made.</w:t>
      </w:r>
    </w:p>
    <w:p w14:paraId="591A9415" w14:textId="77777777" w:rsidR="000B4D0A" w:rsidRDefault="000B4D0A" w:rsidP="000B4D0A">
      <w:pPr>
        <w:pStyle w:val="ListParagraph"/>
        <w:ind w:left="0"/>
        <w:rPr>
          <w:rFonts w:cs="Arial"/>
          <w:color w:val="0070C0"/>
          <w:szCs w:val="18"/>
          <w:lang w:val="en-US" w:eastAsia="lv-LV"/>
        </w:rPr>
      </w:pPr>
      <w:r>
        <w:rPr>
          <w:noProof/>
        </w:rPr>
        <w:drawing>
          <wp:inline distT="0" distB="0" distL="0" distR="0" wp14:anchorId="69560F58" wp14:editId="259785A7">
            <wp:extent cx="5705475" cy="50577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05475" cy="5057775"/>
                    </a:xfrm>
                    <a:prstGeom prst="rect">
                      <a:avLst/>
                    </a:prstGeom>
                  </pic:spPr>
                </pic:pic>
              </a:graphicData>
            </a:graphic>
          </wp:inline>
        </w:drawing>
      </w:r>
    </w:p>
    <w:p w14:paraId="6BAFDEF7" w14:textId="77777777" w:rsidR="000B4D0A" w:rsidRPr="00CB360F" w:rsidRDefault="000B4D0A" w:rsidP="000B4D0A">
      <w:pPr>
        <w:pStyle w:val="ListParagraph"/>
        <w:ind w:left="0"/>
        <w:rPr>
          <w:rFonts w:cs="Arial"/>
          <w:color w:val="0070C0"/>
          <w:szCs w:val="18"/>
          <w:lang w:val="en-US" w:eastAsia="lv-LV"/>
        </w:rPr>
      </w:pPr>
      <w:r w:rsidRPr="00CB360F">
        <w:rPr>
          <w:rFonts w:cs="Arial"/>
          <w:color w:val="0070C0"/>
          <w:szCs w:val="18"/>
          <w:lang w:val="en-US" w:eastAsia="lv-LV"/>
        </w:rPr>
        <w:t xml:space="preserve">Please, any advice on editing references according to proper style would be very nice, if the reviewer notice </w:t>
      </w:r>
      <w:r>
        <w:rPr>
          <w:rFonts w:cs="Arial"/>
          <w:color w:val="0070C0"/>
          <w:szCs w:val="18"/>
          <w:lang w:val="en-US" w:eastAsia="lv-LV"/>
        </w:rPr>
        <w:t xml:space="preserve">crucial </w:t>
      </w:r>
      <w:r w:rsidRPr="00CB360F">
        <w:rPr>
          <w:rFonts w:cs="Arial"/>
          <w:color w:val="0070C0"/>
          <w:szCs w:val="18"/>
          <w:lang w:val="en-US" w:eastAsia="lv-LV"/>
        </w:rPr>
        <w:t>mismatch with the references styling according to CET template vol 70.</w:t>
      </w:r>
    </w:p>
    <w:p w14:paraId="550994CD" w14:textId="77777777" w:rsidR="000B4D0A" w:rsidRPr="00EB29AD" w:rsidRDefault="000B4D0A" w:rsidP="000B4D0A">
      <w:pPr>
        <w:pStyle w:val="ListParagraph"/>
        <w:ind w:left="0"/>
        <w:rPr>
          <w:rFonts w:cs="Arial"/>
          <w:color w:val="0070C0"/>
          <w:szCs w:val="18"/>
          <w:lang w:val="en-US" w:eastAsia="lv-LV"/>
        </w:rPr>
      </w:pPr>
    </w:p>
    <w:p w14:paraId="6B9E6C0A" w14:textId="77777777" w:rsidR="000B4D0A" w:rsidRPr="00392807" w:rsidRDefault="000B4D0A" w:rsidP="000B4D0A">
      <w:pPr>
        <w:pStyle w:val="ListParagraph"/>
        <w:numPr>
          <w:ilvl w:val="0"/>
          <w:numId w:val="22"/>
        </w:numPr>
        <w:rPr>
          <w:rFonts w:cs="Arial"/>
          <w:b/>
          <w:color w:val="000000"/>
          <w:szCs w:val="18"/>
          <w:lang w:val="en-US" w:eastAsia="lv-LV"/>
        </w:rPr>
      </w:pPr>
      <w:r w:rsidRPr="00392807">
        <w:rPr>
          <w:rFonts w:cs="Arial"/>
          <w:b/>
          <w:color w:val="000000"/>
          <w:szCs w:val="18"/>
          <w:lang w:val="en-US" w:eastAsia="lv-LV"/>
        </w:rPr>
        <w:t>English should be checked, there are grammatical errors and some words in the text.</w:t>
      </w:r>
    </w:p>
    <w:p w14:paraId="37A3A73B" w14:textId="77777777" w:rsidR="000B4D0A" w:rsidRPr="004D5DBA" w:rsidRDefault="000B4D0A" w:rsidP="000B4D0A">
      <w:pPr>
        <w:rPr>
          <w:rFonts w:cs="Arial"/>
          <w:color w:val="000000"/>
          <w:szCs w:val="18"/>
          <w:lang w:val="en-US" w:eastAsia="lv-LV"/>
        </w:rPr>
      </w:pPr>
      <w:r w:rsidRPr="004D5DBA">
        <w:rPr>
          <w:rFonts w:cs="Arial"/>
          <w:color w:val="000000"/>
          <w:szCs w:val="18"/>
          <w:lang w:val="en-US" w:eastAsia="lv-LV"/>
        </w:rPr>
        <w:t>The English grammatical errors are checked and corrected</w:t>
      </w:r>
    </w:p>
    <w:p w14:paraId="1C5355FB" w14:textId="77777777" w:rsidR="000B4D0A" w:rsidRPr="00A14A30" w:rsidRDefault="000B4D0A" w:rsidP="000B4D0A">
      <w:pPr>
        <w:pStyle w:val="ListParagraph"/>
        <w:numPr>
          <w:ilvl w:val="0"/>
          <w:numId w:val="22"/>
        </w:numPr>
        <w:rPr>
          <w:rFonts w:cs="Arial"/>
          <w:b/>
          <w:color w:val="000000"/>
          <w:szCs w:val="18"/>
          <w:lang w:val="en-US" w:eastAsia="lv-LV"/>
        </w:rPr>
      </w:pPr>
      <w:r w:rsidRPr="00A14A30">
        <w:rPr>
          <w:rFonts w:cs="Arial"/>
          <w:b/>
          <w:color w:val="000000"/>
          <w:szCs w:val="18"/>
          <w:lang w:val="en-US" w:eastAsia="lv-LV"/>
        </w:rPr>
        <w:t>Normally the main objective of the study is at the end of the introduction, first begin by contextualizing the reader.</w:t>
      </w:r>
    </w:p>
    <w:p w14:paraId="441645F7" w14:textId="77777777" w:rsidR="000B4D0A" w:rsidRPr="00A14A30" w:rsidRDefault="000B4D0A" w:rsidP="000B4D0A">
      <w:pPr>
        <w:pStyle w:val="ListParagraph"/>
        <w:ind w:left="0"/>
        <w:rPr>
          <w:rFonts w:cs="Arial"/>
          <w:color w:val="0070C0"/>
          <w:szCs w:val="18"/>
          <w:lang w:val="en-US" w:eastAsia="lv-LV"/>
        </w:rPr>
      </w:pPr>
      <w:r w:rsidRPr="00A14A30">
        <w:rPr>
          <w:rFonts w:cs="Arial"/>
          <w:color w:val="0070C0"/>
          <w:szCs w:val="18"/>
          <w:lang w:val="en-US" w:eastAsia="lv-LV"/>
        </w:rPr>
        <w:t>The main objective of the study is fully described at the abstract and introduction was used to introduce the reader with the previous works and the advancements in this field. Due to the text limitations the authors managed to exclude the repeating information and give more space to the brief literature review.</w:t>
      </w:r>
    </w:p>
    <w:p w14:paraId="2586EF05" w14:textId="77777777" w:rsidR="000B4D0A" w:rsidRPr="0040458D" w:rsidRDefault="000B4D0A" w:rsidP="000B4D0A">
      <w:pPr>
        <w:rPr>
          <w:rFonts w:cs="Arial"/>
          <w:color w:val="000000"/>
          <w:szCs w:val="18"/>
          <w:lang w:val="lv-LV" w:eastAsia="lv-LV"/>
        </w:rPr>
      </w:pPr>
    </w:p>
    <w:p w14:paraId="448C67EF" w14:textId="77777777" w:rsidR="000B4D0A" w:rsidRPr="00392807" w:rsidRDefault="000B4D0A" w:rsidP="000B4D0A">
      <w:pPr>
        <w:pStyle w:val="ListParagraph"/>
        <w:numPr>
          <w:ilvl w:val="0"/>
          <w:numId w:val="22"/>
        </w:numPr>
        <w:rPr>
          <w:rFonts w:cs="Arial"/>
          <w:b/>
          <w:color w:val="000000"/>
          <w:szCs w:val="18"/>
          <w:lang w:val="en-US" w:eastAsia="lv-LV"/>
        </w:rPr>
      </w:pPr>
      <w:r w:rsidRPr="00392807">
        <w:rPr>
          <w:rFonts w:cs="Arial"/>
          <w:b/>
          <w:color w:val="000000"/>
          <w:szCs w:val="18"/>
          <w:lang w:val="en-US" w:eastAsia="lv-LV"/>
        </w:rPr>
        <w:t>It is low heating Value and not low calorific value</w:t>
      </w:r>
    </w:p>
    <w:p w14:paraId="597C22D9" w14:textId="77777777" w:rsidR="000B4D0A" w:rsidRPr="007A4BD7" w:rsidRDefault="000B4D0A" w:rsidP="000B4D0A">
      <w:pPr>
        <w:rPr>
          <w:rFonts w:cs="Arial"/>
          <w:color w:val="0070C0"/>
          <w:szCs w:val="18"/>
          <w:lang w:val="en-US" w:eastAsia="lv-LV"/>
        </w:rPr>
      </w:pPr>
      <w:r w:rsidRPr="0040458D">
        <w:rPr>
          <w:rFonts w:cs="Arial"/>
          <w:color w:val="0070C0"/>
          <w:szCs w:val="18"/>
          <w:lang w:val="en-US" w:eastAsia="lv-LV"/>
        </w:rPr>
        <w:t xml:space="preserve">Energy content or calorific value is the same as the heat of combustion, and can be calculated from </w:t>
      </w:r>
      <w:proofErr w:type="spellStart"/>
      <w:r w:rsidRPr="0040458D">
        <w:rPr>
          <w:rFonts w:cs="Arial"/>
          <w:color w:val="0070C0"/>
          <w:szCs w:val="18"/>
          <w:lang w:val="en-US" w:eastAsia="lv-LV"/>
        </w:rPr>
        <w:t>thermodynamical</w:t>
      </w:r>
      <w:proofErr w:type="spellEnd"/>
      <w:r w:rsidRPr="0040458D">
        <w:rPr>
          <w:rFonts w:cs="Arial"/>
          <w:color w:val="0070C0"/>
          <w:szCs w:val="18"/>
          <w:lang w:val="en-US" w:eastAsia="lv-LV"/>
        </w:rPr>
        <w:t xml:space="preserve"> values, or measured in a suitable apparatus. Other names for calorific value are heat of combustion, heating value. </w:t>
      </w:r>
      <w:r>
        <w:rPr>
          <w:rFonts w:cs="Arial"/>
          <w:color w:val="0070C0"/>
          <w:szCs w:val="18"/>
          <w:lang w:val="en-US" w:eastAsia="lv-LV"/>
        </w:rPr>
        <w:t>Still,</w:t>
      </w:r>
      <w:r>
        <w:t xml:space="preserve"> </w:t>
      </w:r>
      <w:r w:rsidRPr="007A4BD7">
        <w:rPr>
          <w:color w:val="0070C0"/>
        </w:rPr>
        <w:t>to</w:t>
      </w:r>
      <w:r>
        <w:t xml:space="preserve"> </w:t>
      </w:r>
      <w:r w:rsidRPr="007A4BD7">
        <w:rPr>
          <w:rFonts w:cs="Arial"/>
          <w:color w:val="0070C0"/>
          <w:szCs w:val="18"/>
          <w:lang w:val="en-US" w:eastAsia="lv-LV"/>
        </w:rPr>
        <w:t>be consistent</w:t>
      </w:r>
      <w:r>
        <w:rPr>
          <w:rFonts w:cs="Arial"/>
          <w:color w:val="0070C0"/>
          <w:szCs w:val="18"/>
          <w:lang w:val="en-US" w:eastAsia="lv-LV"/>
        </w:rPr>
        <w:t xml:space="preserve"> and </w:t>
      </w:r>
      <w:r w:rsidRPr="007A4BD7">
        <w:rPr>
          <w:rFonts w:cs="Arial"/>
          <w:color w:val="0070C0"/>
          <w:szCs w:val="18"/>
          <w:lang w:val="en-US" w:eastAsia="lv-LV"/>
        </w:rPr>
        <w:t>not to confuse the reader, the authors replaced this term</w:t>
      </w:r>
      <w:r>
        <w:rPr>
          <w:rFonts w:cs="Arial"/>
          <w:color w:val="0070C0"/>
          <w:szCs w:val="18"/>
          <w:lang w:val="en-US" w:eastAsia="lv-LV"/>
        </w:rPr>
        <w:t xml:space="preserve"> for LHV.</w:t>
      </w:r>
    </w:p>
    <w:p w14:paraId="0A51D5AC" w14:textId="77777777" w:rsidR="000B4D0A" w:rsidRDefault="000B4D0A" w:rsidP="000B4D0A">
      <w:pPr>
        <w:rPr>
          <w:rFonts w:cs="Arial"/>
          <w:color w:val="000000"/>
          <w:szCs w:val="18"/>
          <w:lang w:val="en-US" w:eastAsia="lv-LV"/>
        </w:rPr>
      </w:pPr>
      <w:hyperlink r:id="rId21" w:history="1">
        <w:r w:rsidRPr="00B90E5D">
          <w:rPr>
            <w:rStyle w:val="Hyperlink"/>
            <w:rFonts w:cs="Arial"/>
            <w:szCs w:val="18"/>
            <w:lang w:val="en-US" w:eastAsia="lv-LV"/>
          </w:rPr>
          <w:t>https://www.sciencedirect.com/topics/engineering/lower-calorific-value</w:t>
        </w:r>
      </w:hyperlink>
    </w:p>
    <w:p w14:paraId="007EDE1C" w14:textId="77777777" w:rsidR="000B4D0A" w:rsidRDefault="000B4D0A" w:rsidP="000B4D0A">
      <w:hyperlink r:id="rId22" w:history="1">
        <w:r>
          <w:rPr>
            <w:rStyle w:val="Hyperlink"/>
          </w:rPr>
          <w:t>https://www.engineeringtoolbox.com/fuels-higher-calorific-values-d_169.html</w:t>
        </w:r>
      </w:hyperlink>
    </w:p>
    <w:p w14:paraId="1E1B9B9C" w14:textId="77777777" w:rsidR="000B4D0A" w:rsidRDefault="000B4D0A" w:rsidP="000B4D0A">
      <w:pPr>
        <w:rPr>
          <w:rFonts w:cs="Arial"/>
          <w:color w:val="000000"/>
          <w:szCs w:val="18"/>
          <w:lang w:val="en-US" w:eastAsia="lv-LV"/>
        </w:rPr>
      </w:pPr>
      <w:r>
        <w:rPr>
          <w:noProof/>
        </w:rPr>
        <w:drawing>
          <wp:inline distT="0" distB="0" distL="0" distR="0" wp14:anchorId="40EF139C" wp14:editId="2ED02D80">
            <wp:extent cx="5731510" cy="790575"/>
            <wp:effectExtent l="0" t="0" r="254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31510" cy="790575"/>
                    </a:xfrm>
                    <a:prstGeom prst="rect">
                      <a:avLst/>
                    </a:prstGeom>
                  </pic:spPr>
                </pic:pic>
              </a:graphicData>
            </a:graphic>
          </wp:inline>
        </w:drawing>
      </w:r>
    </w:p>
    <w:p w14:paraId="242D756F" w14:textId="77777777" w:rsidR="000B4D0A" w:rsidRDefault="000B4D0A" w:rsidP="000B4D0A">
      <w:pPr>
        <w:pStyle w:val="ListParagraph"/>
        <w:rPr>
          <w:rFonts w:cs="Arial"/>
          <w:b/>
          <w:color w:val="000000"/>
          <w:szCs w:val="18"/>
          <w:lang w:val="en-US" w:eastAsia="lv-LV"/>
        </w:rPr>
      </w:pPr>
    </w:p>
    <w:p w14:paraId="7EFEE66B" w14:textId="77777777" w:rsidR="000B4D0A" w:rsidRPr="00392807" w:rsidRDefault="000B4D0A" w:rsidP="000B4D0A">
      <w:pPr>
        <w:pStyle w:val="ListParagraph"/>
        <w:numPr>
          <w:ilvl w:val="0"/>
          <w:numId w:val="22"/>
        </w:numPr>
        <w:rPr>
          <w:rFonts w:cs="Arial"/>
          <w:b/>
          <w:color w:val="000000"/>
          <w:szCs w:val="18"/>
          <w:lang w:val="en-US" w:eastAsia="lv-LV"/>
        </w:rPr>
      </w:pPr>
      <w:r w:rsidRPr="008022F7">
        <w:rPr>
          <w:rFonts w:cs="Arial"/>
          <w:b/>
          <w:color w:val="000000"/>
          <w:szCs w:val="18"/>
          <w:lang w:val="en-US" w:eastAsia="lv-LV"/>
        </w:rPr>
        <w:t>It is said in the introduction that "Nowadays the co-firing of biomass with fossil and renewable fuels has become an ordinary and mature technology for energy production" but the reference is 15 years ago, the reference should be changed, in 15 years the processes have had quite a lot of progress.</w:t>
      </w:r>
    </w:p>
    <w:p w14:paraId="13DA9D2F" w14:textId="77777777" w:rsidR="000B4D0A" w:rsidRPr="00CB360F" w:rsidRDefault="000B4D0A" w:rsidP="000B4D0A">
      <w:pPr>
        <w:pStyle w:val="ListParagraph"/>
        <w:ind w:left="0"/>
        <w:rPr>
          <w:rFonts w:cs="Arial"/>
          <w:color w:val="0070C0"/>
          <w:szCs w:val="18"/>
          <w:lang w:val="en-US" w:eastAsia="lv-LV"/>
        </w:rPr>
      </w:pPr>
      <w:r>
        <w:rPr>
          <w:rFonts w:cs="Arial"/>
          <w:color w:val="0070C0"/>
          <w:szCs w:val="18"/>
          <w:lang w:val="en-US" w:eastAsia="lv-LV"/>
        </w:rPr>
        <w:t>The</w:t>
      </w:r>
      <w:r w:rsidRPr="0040458D">
        <w:rPr>
          <w:rFonts w:cs="Arial"/>
          <w:color w:val="0070C0"/>
          <w:szCs w:val="18"/>
          <w:lang w:val="en-US" w:eastAsia="lv-LV"/>
        </w:rPr>
        <w:t xml:space="preserve"> </w:t>
      </w:r>
      <w:r>
        <w:rPr>
          <w:rFonts w:cs="Arial"/>
          <w:color w:val="0070C0"/>
          <w:szCs w:val="18"/>
          <w:lang w:val="en-US" w:eastAsia="lv-LV"/>
        </w:rPr>
        <w:t xml:space="preserve">reference is replaced by EU </w:t>
      </w:r>
      <w:proofErr w:type="spellStart"/>
      <w:r>
        <w:rPr>
          <w:rFonts w:cs="Arial"/>
          <w:color w:val="0070C0"/>
          <w:szCs w:val="18"/>
          <w:lang w:val="en-US" w:eastAsia="lv-LV"/>
        </w:rPr>
        <w:t>Commision</w:t>
      </w:r>
      <w:proofErr w:type="spellEnd"/>
      <w:r>
        <w:rPr>
          <w:rFonts w:cs="Arial"/>
          <w:color w:val="0070C0"/>
          <w:szCs w:val="18"/>
          <w:lang w:val="en-US" w:eastAsia="lv-LV"/>
        </w:rPr>
        <w:t xml:space="preserve">  2030-climate &amp;energy framework directive.</w:t>
      </w:r>
    </w:p>
    <w:p w14:paraId="44CCCB26" w14:textId="77777777" w:rsidR="000B4D0A" w:rsidRPr="00392807" w:rsidRDefault="000B4D0A" w:rsidP="000B4D0A">
      <w:pPr>
        <w:rPr>
          <w:rFonts w:cs="Arial"/>
          <w:b/>
          <w:color w:val="000000"/>
          <w:szCs w:val="18"/>
          <w:lang w:val="en-US" w:eastAsia="lv-LV"/>
        </w:rPr>
      </w:pPr>
    </w:p>
    <w:p w14:paraId="7F9A37AF" w14:textId="77777777" w:rsidR="000B4D0A" w:rsidRPr="00392807" w:rsidRDefault="000B4D0A" w:rsidP="000B4D0A">
      <w:pPr>
        <w:pStyle w:val="ListParagraph"/>
        <w:numPr>
          <w:ilvl w:val="0"/>
          <w:numId w:val="22"/>
        </w:numPr>
        <w:rPr>
          <w:rFonts w:cs="Arial"/>
          <w:b/>
          <w:color w:val="000000"/>
          <w:szCs w:val="18"/>
          <w:lang w:val="en-US" w:eastAsia="lv-LV"/>
        </w:rPr>
      </w:pPr>
      <w:r w:rsidRPr="008022F7">
        <w:rPr>
          <w:rFonts w:cs="Arial"/>
          <w:b/>
          <w:color w:val="000000"/>
          <w:szCs w:val="18"/>
          <w:lang w:val="en-US" w:eastAsia="lv-LV"/>
        </w:rPr>
        <w:t>It is necessary in the experimental section to show a flowchart or an image of the used gasification chamber.</w:t>
      </w:r>
    </w:p>
    <w:p w14:paraId="5A572E55" w14:textId="77777777" w:rsidR="000B4D0A" w:rsidRDefault="000B4D0A" w:rsidP="000B4D0A">
      <w:pPr>
        <w:rPr>
          <w:rFonts w:cs="Arial"/>
          <w:color w:val="0070C0"/>
          <w:szCs w:val="18"/>
          <w:lang w:val="en-US" w:eastAsia="lv-LV"/>
        </w:rPr>
      </w:pPr>
      <w:r w:rsidRPr="007A4BD7">
        <w:rPr>
          <w:rFonts w:cs="Arial"/>
          <w:color w:val="0070C0"/>
          <w:szCs w:val="18"/>
          <w:lang w:val="en-US" w:eastAsia="lv-LV"/>
        </w:rPr>
        <w:t xml:space="preserve">As the reviewer has been already mentioned, the manuscript text is limited for six pages, that is the reason the authors have decided to leave only the most urgent points of the experimental setup and also describe the variative parameters in the experiment, to focus on the </w:t>
      </w:r>
      <w:r>
        <w:rPr>
          <w:rFonts w:cs="Arial"/>
          <w:color w:val="0070C0"/>
          <w:szCs w:val="18"/>
          <w:lang w:val="en-US" w:eastAsia="lv-LV"/>
        </w:rPr>
        <w:t>propane</w:t>
      </w:r>
      <w:r w:rsidRPr="007A4BD7">
        <w:rPr>
          <w:rFonts w:cs="Arial"/>
          <w:color w:val="0070C0"/>
          <w:szCs w:val="18"/>
          <w:lang w:val="en-US" w:eastAsia="lv-LV"/>
        </w:rPr>
        <w:t xml:space="preserve"> supply variation effect on the straw thermal decomposition an the combustion of the volatile matter. Thus, the authors gave the references to their previous works, there the experimental setup and the methodology of the experiment and measurements of the combustion/gasification characteristics are well and </w:t>
      </w:r>
      <w:r w:rsidRPr="003B6976">
        <w:rPr>
          <w:rFonts w:cs="Arial"/>
          <w:color w:val="FF0000"/>
          <w:szCs w:val="18"/>
          <w:lang w:val="en-US" w:eastAsia="lv-LV"/>
        </w:rPr>
        <w:t xml:space="preserve">completely </w:t>
      </w:r>
      <w:r w:rsidRPr="007A4BD7">
        <w:rPr>
          <w:rFonts w:cs="Arial"/>
          <w:color w:val="0070C0"/>
          <w:szCs w:val="18"/>
          <w:lang w:val="en-US" w:eastAsia="lv-LV"/>
        </w:rPr>
        <w:t>described.</w:t>
      </w:r>
    </w:p>
    <w:p w14:paraId="5D995329" w14:textId="77777777" w:rsidR="000B4D0A" w:rsidRPr="00CB360F" w:rsidRDefault="000B4D0A" w:rsidP="000B4D0A">
      <w:pPr>
        <w:rPr>
          <w:rFonts w:cs="Arial"/>
          <w:color w:val="0070C0"/>
          <w:szCs w:val="18"/>
          <w:lang w:val="en-US" w:eastAsia="lv-LV"/>
        </w:rPr>
      </w:pPr>
    </w:p>
    <w:p w14:paraId="5E183564" w14:textId="77777777" w:rsidR="000B4D0A" w:rsidRPr="00CB360F" w:rsidRDefault="000B4D0A" w:rsidP="000B4D0A">
      <w:pPr>
        <w:pStyle w:val="CETReferencetext"/>
        <w:rPr>
          <w:u w:val="single"/>
          <w:lang w:val="en-US"/>
        </w:rPr>
      </w:pPr>
      <w:proofErr w:type="spellStart"/>
      <w:r w:rsidRPr="00CB360F">
        <w:rPr>
          <w:u w:val="single"/>
          <w:lang w:val="en-US"/>
        </w:rPr>
        <w:t>Barmina</w:t>
      </w:r>
      <w:proofErr w:type="spellEnd"/>
      <w:r w:rsidRPr="00CB360F">
        <w:rPr>
          <w:u w:val="single"/>
          <w:lang w:val="en-US"/>
        </w:rPr>
        <w:t xml:space="preserve"> I., Valdmanis R., </w:t>
      </w:r>
      <w:proofErr w:type="spellStart"/>
      <w:r w:rsidRPr="00CB360F">
        <w:rPr>
          <w:u w:val="single"/>
          <w:lang w:val="en-US"/>
        </w:rPr>
        <w:t>Zake</w:t>
      </w:r>
      <w:proofErr w:type="spellEnd"/>
      <w:r w:rsidRPr="00CB360F">
        <w:rPr>
          <w:u w:val="single"/>
          <w:lang w:val="en-US"/>
        </w:rPr>
        <w:t xml:space="preserve"> M., 2018b, The effects of biomass co-gasification and co-firing on the development of combustion dynamics, Energy, 146, 4–12.</w:t>
      </w:r>
    </w:p>
    <w:p w14:paraId="61C533F0" w14:textId="77777777" w:rsidR="000B4D0A" w:rsidRDefault="000B4D0A" w:rsidP="000B4D0A">
      <w:pPr>
        <w:pStyle w:val="CETReferencetext"/>
        <w:rPr>
          <w:lang w:val="en-US"/>
        </w:rPr>
      </w:pPr>
      <w:proofErr w:type="spellStart"/>
      <w:r w:rsidRPr="0078356F">
        <w:rPr>
          <w:lang w:val="en-US"/>
        </w:rPr>
        <w:t>Barmina</w:t>
      </w:r>
      <w:proofErr w:type="spellEnd"/>
      <w:r w:rsidRPr="0078356F">
        <w:rPr>
          <w:lang w:val="en-US"/>
        </w:rPr>
        <w:t xml:space="preserve"> I., Kolmickovs A., Valdmanis R., </w:t>
      </w:r>
      <w:proofErr w:type="spellStart"/>
      <w:r w:rsidRPr="0078356F">
        <w:rPr>
          <w:lang w:val="en-US"/>
        </w:rPr>
        <w:t>Zake</w:t>
      </w:r>
      <w:proofErr w:type="spellEnd"/>
      <w:r w:rsidRPr="0078356F">
        <w:rPr>
          <w:lang w:val="en-US"/>
        </w:rPr>
        <w:t xml:space="preserve"> M., </w:t>
      </w:r>
      <w:proofErr w:type="spellStart"/>
      <w:r w:rsidRPr="0078356F">
        <w:rPr>
          <w:lang w:val="en-US"/>
        </w:rPr>
        <w:t>Kalis</w:t>
      </w:r>
      <w:proofErr w:type="spellEnd"/>
      <w:r w:rsidRPr="0078356F">
        <w:rPr>
          <w:lang w:val="en-US"/>
        </w:rPr>
        <w:t xml:space="preserve"> H., </w:t>
      </w:r>
      <w:proofErr w:type="spellStart"/>
      <w:r w:rsidRPr="0078356F">
        <w:rPr>
          <w:lang w:val="en-US"/>
        </w:rPr>
        <w:t>Strautins</w:t>
      </w:r>
      <w:proofErr w:type="spellEnd"/>
      <w:r w:rsidRPr="0078356F">
        <w:rPr>
          <w:lang w:val="en-US"/>
        </w:rPr>
        <w:t xml:space="preserve"> U., 2018a,</w:t>
      </w:r>
      <w:r w:rsidRPr="0078356F">
        <w:rPr>
          <w:b/>
          <w:bCs/>
          <w:lang w:val="en-US"/>
        </w:rPr>
        <w:t xml:space="preserve"> </w:t>
      </w:r>
      <w:r w:rsidRPr="0078356F">
        <w:rPr>
          <w:lang w:val="en-US"/>
        </w:rPr>
        <w:t>Experimental study and mathematical modelling of straw co-firing with peat, Chemical Engineering Transactions, 65, 91–96.</w:t>
      </w:r>
    </w:p>
    <w:p w14:paraId="65666CA1" w14:textId="77777777" w:rsidR="000B4D0A" w:rsidRDefault="000B4D0A" w:rsidP="000B4D0A">
      <w:pPr>
        <w:pStyle w:val="CETReferencetext"/>
        <w:rPr>
          <w:lang w:val="en-US"/>
        </w:rPr>
      </w:pPr>
    </w:p>
    <w:p w14:paraId="256252A7" w14:textId="77777777" w:rsidR="000B4D0A" w:rsidRPr="00E90F3B" w:rsidRDefault="000B4D0A" w:rsidP="000B4D0A">
      <w:pPr>
        <w:pStyle w:val="CETReferencetext"/>
        <w:rPr>
          <w:lang w:val="en-US"/>
        </w:rPr>
      </w:pPr>
      <w:proofErr w:type="spellStart"/>
      <w:r w:rsidRPr="00E90F3B">
        <w:rPr>
          <w:lang w:val="en-US"/>
        </w:rPr>
        <w:t>Barmina</w:t>
      </w:r>
      <w:proofErr w:type="spellEnd"/>
      <w:r w:rsidRPr="00E90F3B">
        <w:rPr>
          <w:lang w:val="en-US"/>
        </w:rPr>
        <w:t xml:space="preserve"> I., Kolmickovs A., Valdmanis R., </w:t>
      </w:r>
      <w:proofErr w:type="spellStart"/>
      <w:r w:rsidRPr="00E90F3B">
        <w:rPr>
          <w:lang w:val="en-US"/>
        </w:rPr>
        <w:t>Zake</w:t>
      </w:r>
      <w:proofErr w:type="spellEnd"/>
      <w:r w:rsidRPr="00E90F3B">
        <w:rPr>
          <w:lang w:val="en-US"/>
        </w:rPr>
        <w:t xml:space="preserve"> M., </w:t>
      </w:r>
      <w:proofErr w:type="spellStart"/>
      <w:r w:rsidRPr="00E90F3B">
        <w:rPr>
          <w:lang w:val="en-US"/>
        </w:rPr>
        <w:t>Kalis</w:t>
      </w:r>
      <w:proofErr w:type="spellEnd"/>
      <w:r w:rsidRPr="00E90F3B">
        <w:rPr>
          <w:lang w:val="en-US"/>
        </w:rPr>
        <w:t xml:space="preserve"> H., </w:t>
      </w:r>
      <w:proofErr w:type="spellStart"/>
      <w:r w:rsidRPr="00E90F3B">
        <w:rPr>
          <w:lang w:val="en-US"/>
        </w:rPr>
        <w:t>Strautins</w:t>
      </w:r>
      <w:proofErr w:type="spellEnd"/>
      <w:r w:rsidRPr="00E90F3B">
        <w:rPr>
          <w:lang w:val="en-US"/>
        </w:rPr>
        <w:t xml:space="preserve"> U.,</w:t>
      </w:r>
      <w:r w:rsidRPr="00E90F3B">
        <w:rPr>
          <w:rFonts w:eastAsia="+mn-ea"/>
          <w:lang w:val="en-US"/>
        </w:rPr>
        <w:t xml:space="preserve"> 2018a,</w:t>
      </w:r>
      <w:r w:rsidRPr="00E90F3B">
        <w:rPr>
          <w:lang w:val="en-US"/>
        </w:rPr>
        <w:t xml:space="preserve"> Kinetic </w:t>
      </w:r>
      <w:r>
        <w:rPr>
          <w:lang w:val="en-US"/>
        </w:rPr>
        <w:t>S</w:t>
      </w:r>
      <w:r w:rsidRPr="00E90F3B">
        <w:rPr>
          <w:lang w:val="en-US"/>
        </w:rPr>
        <w:t xml:space="preserve">tudy of </w:t>
      </w:r>
      <w:r>
        <w:rPr>
          <w:lang w:val="en-US"/>
        </w:rPr>
        <w:t>T</w:t>
      </w:r>
      <w:r w:rsidRPr="00E90F3B">
        <w:rPr>
          <w:lang w:val="en-US"/>
        </w:rPr>
        <w:t xml:space="preserve">hermal </w:t>
      </w:r>
      <w:r>
        <w:rPr>
          <w:lang w:val="en-US"/>
        </w:rPr>
        <w:t>D</w:t>
      </w:r>
      <w:r w:rsidRPr="00E90F3B">
        <w:rPr>
          <w:lang w:val="en-US"/>
        </w:rPr>
        <w:t xml:space="preserve">ecomposition and </w:t>
      </w:r>
      <w:r>
        <w:rPr>
          <w:lang w:val="en-US"/>
        </w:rPr>
        <w:t>C</w:t>
      </w:r>
      <w:r w:rsidRPr="00E90F3B">
        <w:rPr>
          <w:lang w:val="en-US"/>
        </w:rPr>
        <w:t xml:space="preserve">o-combustion of </w:t>
      </w:r>
      <w:r>
        <w:rPr>
          <w:lang w:val="en-US"/>
        </w:rPr>
        <w:t>S</w:t>
      </w:r>
      <w:r w:rsidRPr="00E90F3B">
        <w:rPr>
          <w:lang w:val="en-US"/>
        </w:rPr>
        <w:t xml:space="preserve">traw </w:t>
      </w:r>
      <w:r>
        <w:rPr>
          <w:lang w:val="en-US"/>
        </w:rPr>
        <w:t>P</w:t>
      </w:r>
      <w:r w:rsidRPr="00E90F3B">
        <w:rPr>
          <w:lang w:val="en-US"/>
        </w:rPr>
        <w:t xml:space="preserve">ellets with </w:t>
      </w:r>
      <w:r>
        <w:rPr>
          <w:lang w:val="en-US"/>
        </w:rPr>
        <w:t>C</w:t>
      </w:r>
      <w:r w:rsidRPr="00E90F3B">
        <w:rPr>
          <w:lang w:val="en-US"/>
        </w:rPr>
        <w:t>oal</w:t>
      </w:r>
      <w:r w:rsidRPr="00E90F3B">
        <w:rPr>
          <w:rFonts w:eastAsia="+mn-ea"/>
          <w:lang w:val="en-US"/>
        </w:rPr>
        <w:t>, Chemical Engineering Transactions, 70, 247</w:t>
      </w:r>
      <w:r w:rsidRPr="00E90F3B">
        <w:rPr>
          <w:rFonts w:eastAsia="+mn-ea"/>
          <w:lang w:val="en-US"/>
        </w:rPr>
        <w:sym w:font="Symbol" w:char="F02D"/>
      </w:r>
      <w:r w:rsidRPr="00E90F3B">
        <w:rPr>
          <w:rFonts w:eastAsia="+mn-ea"/>
          <w:lang w:val="en-US"/>
        </w:rPr>
        <w:t>252</w:t>
      </w:r>
      <w:r w:rsidRPr="00E90F3B">
        <w:rPr>
          <w:lang w:val="en-US"/>
        </w:rPr>
        <w:t>.</w:t>
      </w:r>
    </w:p>
    <w:p w14:paraId="4809954D" w14:textId="77777777" w:rsidR="000B4D0A" w:rsidRDefault="000B4D0A" w:rsidP="000B4D0A">
      <w:pPr>
        <w:pStyle w:val="CETReferencetext"/>
        <w:rPr>
          <w:lang w:val="en-US"/>
        </w:rPr>
      </w:pPr>
      <w:proofErr w:type="spellStart"/>
      <w:r w:rsidRPr="00E90F3B">
        <w:rPr>
          <w:lang w:val="en-US"/>
        </w:rPr>
        <w:t>Barmina</w:t>
      </w:r>
      <w:proofErr w:type="spellEnd"/>
      <w:r w:rsidRPr="00E90F3B">
        <w:rPr>
          <w:lang w:val="en-US"/>
        </w:rPr>
        <w:t xml:space="preserve"> I., Kolmickovs A., Valdmanis R., </w:t>
      </w:r>
      <w:proofErr w:type="spellStart"/>
      <w:r w:rsidRPr="00E90F3B">
        <w:rPr>
          <w:lang w:val="en-US"/>
        </w:rPr>
        <w:t>Zake</w:t>
      </w:r>
      <w:proofErr w:type="spellEnd"/>
      <w:r w:rsidRPr="00E90F3B">
        <w:rPr>
          <w:lang w:val="en-US"/>
        </w:rPr>
        <w:t xml:space="preserve"> M., 2017b, Co-firing of </w:t>
      </w:r>
      <w:r>
        <w:rPr>
          <w:lang w:val="en-US"/>
        </w:rPr>
        <w:t>S</w:t>
      </w:r>
      <w:r w:rsidRPr="00E90F3B">
        <w:rPr>
          <w:lang w:val="en-US"/>
        </w:rPr>
        <w:t xml:space="preserve">traw </w:t>
      </w:r>
      <w:r>
        <w:rPr>
          <w:lang w:val="en-US"/>
        </w:rPr>
        <w:t>w</w:t>
      </w:r>
      <w:r w:rsidRPr="00E90F3B">
        <w:rPr>
          <w:lang w:val="en-US"/>
        </w:rPr>
        <w:t xml:space="preserve">ith </w:t>
      </w:r>
      <w:r>
        <w:rPr>
          <w:lang w:val="en-US"/>
        </w:rPr>
        <w:t>E</w:t>
      </w:r>
      <w:r w:rsidRPr="00E90F3B">
        <w:rPr>
          <w:lang w:val="en-US"/>
        </w:rPr>
        <w:t xml:space="preserve">lectrodynamic </w:t>
      </w:r>
      <w:r>
        <w:rPr>
          <w:lang w:val="en-US"/>
        </w:rPr>
        <w:t>P</w:t>
      </w:r>
      <w:r w:rsidRPr="00E90F3B">
        <w:rPr>
          <w:lang w:val="en-US"/>
        </w:rPr>
        <w:t xml:space="preserve">rocess </w:t>
      </w:r>
      <w:r>
        <w:rPr>
          <w:lang w:val="en-US"/>
        </w:rPr>
        <w:t>C</w:t>
      </w:r>
      <w:r w:rsidRPr="00E90F3B">
        <w:rPr>
          <w:lang w:val="en-US"/>
        </w:rPr>
        <w:t xml:space="preserve">ontrol for </w:t>
      </w:r>
      <w:r>
        <w:rPr>
          <w:lang w:val="en-US"/>
        </w:rPr>
        <w:t>C</w:t>
      </w:r>
      <w:r w:rsidRPr="00E90F3B">
        <w:rPr>
          <w:lang w:val="en-US"/>
        </w:rPr>
        <w:t xml:space="preserve">lean and </w:t>
      </w:r>
      <w:r>
        <w:rPr>
          <w:lang w:val="en-US"/>
        </w:rPr>
        <w:t>E</w:t>
      </w:r>
      <w:r w:rsidRPr="00E90F3B">
        <w:rPr>
          <w:lang w:val="en-US"/>
        </w:rPr>
        <w:t xml:space="preserve">ffective </w:t>
      </w:r>
      <w:r>
        <w:rPr>
          <w:lang w:val="en-US"/>
        </w:rPr>
        <w:t>E</w:t>
      </w:r>
      <w:r w:rsidRPr="00E90F3B">
        <w:rPr>
          <w:lang w:val="en-US"/>
        </w:rPr>
        <w:t xml:space="preserve">nergy </w:t>
      </w:r>
      <w:r>
        <w:rPr>
          <w:lang w:val="en-US"/>
        </w:rPr>
        <w:t>P</w:t>
      </w:r>
      <w:r w:rsidRPr="00E90F3B">
        <w:rPr>
          <w:lang w:val="en-US"/>
        </w:rPr>
        <w:t>roduction, EUBCE-17, 25th European Biomass Conference and Exhibition, 12–15 June 2017, Stockholm, Sweden, 579</w:t>
      </w:r>
      <w:r w:rsidRPr="00E90F3B">
        <w:rPr>
          <w:lang w:val="en-US"/>
        </w:rPr>
        <w:sym w:font="Symbol" w:char="F02D"/>
      </w:r>
      <w:r w:rsidRPr="00E90F3B">
        <w:rPr>
          <w:lang w:val="en-US"/>
        </w:rPr>
        <w:t>592.</w:t>
      </w:r>
    </w:p>
    <w:p w14:paraId="32B19380" w14:textId="77777777" w:rsidR="000B4D0A" w:rsidRPr="00CB360F" w:rsidRDefault="000B4D0A" w:rsidP="000B4D0A">
      <w:pPr>
        <w:pStyle w:val="CETReferencetext"/>
        <w:rPr>
          <w:b/>
          <w:u w:val="single"/>
          <w:lang w:val="en-US"/>
        </w:rPr>
      </w:pPr>
    </w:p>
    <w:p w14:paraId="617457E2" w14:textId="77777777" w:rsidR="000B4D0A" w:rsidRPr="00CB360F" w:rsidRDefault="000B4D0A" w:rsidP="000B4D0A">
      <w:pPr>
        <w:pStyle w:val="ListParagraph"/>
        <w:numPr>
          <w:ilvl w:val="0"/>
          <w:numId w:val="22"/>
        </w:numPr>
        <w:rPr>
          <w:b/>
        </w:rPr>
      </w:pPr>
      <w:r w:rsidRPr="00CB360F">
        <w:rPr>
          <w:b/>
        </w:rPr>
        <w:t>It is not mentioned if the reactor is fixed bed, fluidized, CFB, etc.</w:t>
      </w:r>
    </w:p>
    <w:p w14:paraId="475C76C2" w14:textId="77777777" w:rsidR="000B4D0A" w:rsidRPr="00A14A30" w:rsidRDefault="000B4D0A" w:rsidP="000B4D0A">
      <w:pPr>
        <w:pStyle w:val="CETReferencetext"/>
        <w:ind w:left="0" w:firstLine="0"/>
        <w:rPr>
          <w:color w:val="0070C0"/>
          <w:lang w:val="en-US"/>
        </w:rPr>
      </w:pPr>
      <w:r w:rsidRPr="00A14A30">
        <w:rPr>
          <w:color w:val="0070C0"/>
          <w:lang w:val="en-US"/>
        </w:rPr>
        <w:t>The reactor type is fixed bed discreate portion reactor. The text has been supplemented with this information.</w:t>
      </w:r>
    </w:p>
    <w:p w14:paraId="4144BB68" w14:textId="77777777" w:rsidR="000B4D0A" w:rsidRPr="00CB360F" w:rsidRDefault="000B4D0A" w:rsidP="000B4D0A">
      <w:pPr>
        <w:rPr>
          <w:rFonts w:cs="Arial"/>
          <w:color w:val="000000"/>
          <w:szCs w:val="18"/>
          <w:lang w:val="en-US" w:eastAsia="lv-LV"/>
        </w:rPr>
      </w:pPr>
      <w:r>
        <w:rPr>
          <w:noProof/>
        </w:rPr>
        <w:drawing>
          <wp:inline distT="0" distB="0" distL="0" distR="0" wp14:anchorId="036E5B93" wp14:editId="3BBBC23C">
            <wp:extent cx="5731510" cy="473075"/>
            <wp:effectExtent l="0" t="0" r="254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31510" cy="473075"/>
                    </a:xfrm>
                    <a:prstGeom prst="rect">
                      <a:avLst/>
                    </a:prstGeom>
                  </pic:spPr>
                </pic:pic>
              </a:graphicData>
            </a:graphic>
          </wp:inline>
        </w:drawing>
      </w:r>
    </w:p>
    <w:p w14:paraId="04D650D6" w14:textId="77777777" w:rsidR="000B4D0A" w:rsidRPr="00BE2330" w:rsidRDefault="000B4D0A" w:rsidP="000B4D0A">
      <w:pPr>
        <w:rPr>
          <w:rFonts w:cs="Arial"/>
          <w:b/>
          <w:color w:val="000000"/>
          <w:szCs w:val="18"/>
          <w:lang w:val="en-US" w:eastAsia="lv-LV"/>
        </w:rPr>
      </w:pPr>
    </w:p>
    <w:p w14:paraId="2CE7E33B" w14:textId="77777777" w:rsidR="000B4D0A" w:rsidRPr="00BE2330" w:rsidRDefault="000B4D0A" w:rsidP="000B4D0A">
      <w:pPr>
        <w:pStyle w:val="ListParagraph"/>
        <w:numPr>
          <w:ilvl w:val="0"/>
          <w:numId w:val="22"/>
        </w:numPr>
        <w:rPr>
          <w:b/>
        </w:rPr>
      </w:pPr>
      <w:r w:rsidRPr="00BE2330">
        <w:rPr>
          <w:b/>
        </w:rPr>
        <w:t xml:space="preserve">There </w:t>
      </w:r>
      <w:proofErr w:type="spellStart"/>
      <w:r w:rsidRPr="00BE2330">
        <w:rPr>
          <w:b/>
        </w:rPr>
        <w:t>can not</w:t>
      </w:r>
      <w:proofErr w:type="spellEnd"/>
      <w:r w:rsidRPr="00BE2330">
        <w:rPr>
          <w:b/>
        </w:rPr>
        <w:t xml:space="preserve"> be a reference of 2021.</w:t>
      </w:r>
    </w:p>
    <w:p w14:paraId="57051ED5" w14:textId="77777777" w:rsidR="000B4D0A" w:rsidRPr="00A14A30" w:rsidRDefault="000B4D0A" w:rsidP="000B4D0A">
      <w:pPr>
        <w:rPr>
          <w:color w:val="0070C0"/>
        </w:rPr>
      </w:pPr>
      <w:r w:rsidRPr="00A14A30">
        <w:rPr>
          <w:color w:val="0070C0"/>
        </w:rPr>
        <w:t>Corrected to (Westley, 1980) according to references list.</w:t>
      </w:r>
    </w:p>
    <w:p w14:paraId="7A7CA765" w14:textId="77777777" w:rsidR="000B4D0A" w:rsidRDefault="000B4D0A" w:rsidP="000B4D0A">
      <w:r>
        <w:rPr>
          <w:noProof/>
        </w:rPr>
        <w:drawing>
          <wp:inline distT="0" distB="0" distL="0" distR="0" wp14:anchorId="2D175B9A" wp14:editId="7421FAAF">
            <wp:extent cx="5715000" cy="4762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715000" cy="476250"/>
                    </a:xfrm>
                    <a:prstGeom prst="rect">
                      <a:avLst/>
                    </a:prstGeom>
                  </pic:spPr>
                </pic:pic>
              </a:graphicData>
            </a:graphic>
          </wp:inline>
        </w:drawing>
      </w:r>
    </w:p>
    <w:p w14:paraId="1B2EBB9D" w14:textId="77777777" w:rsidR="000B4D0A" w:rsidRDefault="000B4D0A" w:rsidP="000B4D0A"/>
    <w:p w14:paraId="6AE03B7E" w14:textId="77777777" w:rsidR="000B4D0A" w:rsidRDefault="000B4D0A" w:rsidP="000B4D0A">
      <w:pPr>
        <w:pStyle w:val="ListParagraph"/>
        <w:numPr>
          <w:ilvl w:val="0"/>
          <w:numId w:val="22"/>
        </w:numPr>
        <w:rPr>
          <w:rFonts w:cs="Arial"/>
          <w:b/>
          <w:color w:val="000000"/>
          <w:szCs w:val="18"/>
          <w:lang w:val="en-US" w:eastAsia="lv-LV"/>
        </w:rPr>
      </w:pPr>
      <w:r w:rsidRPr="00BE2330">
        <w:rPr>
          <w:rFonts w:cs="Arial"/>
          <w:b/>
          <w:color w:val="000000"/>
          <w:szCs w:val="18"/>
          <w:lang w:val="en-US" w:eastAsia="lv-LV"/>
        </w:rPr>
        <w:t>The titles of the figures are not understood, they should be rewritten</w:t>
      </w:r>
    </w:p>
    <w:p w14:paraId="37573939" w14:textId="77777777" w:rsidR="000B4D0A" w:rsidRPr="00A14A30" w:rsidRDefault="000B4D0A" w:rsidP="000B4D0A">
      <w:pPr>
        <w:rPr>
          <w:rFonts w:cs="Arial"/>
          <w:color w:val="0070C0"/>
          <w:szCs w:val="18"/>
          <w:lang w:val="en-US" w:eastAsia="lv-LV"/>
        </w:rPr>
      </w:pPr>
      <w:r w:rsidRPr="00A14A30">
        <w:rPr>
          <w:rFonts w:cs="Arial"/>
          <w:color w:val="0070C0"/>
          <w:szCs w:val="18"/>
          <w:lang w:val="en-US" w:eastAsia="lv-LV"/>
        </w:rPr>
        <w:t>Rewritten:</w:t>
      </w:r>
      <w:r>
        <w:rPr>
          <w:rFonts w:cs="Arial"/>
          <w:color w:val="0070C0"/>
          <w:szCs w:val="18"/>
          <w:lang w:val="en-US" w:eastAsia="lv-LV"/>
        </w:rPr>
        <w:t xml:space="preserve"> Please, any advice on naming the figures would be very useful.</w:t>
      </w:r>
    </w:p>
    <w:p w14:paraId="283B21A4" w14:textId="77777777" w:rsidR="000B4D0A" w:rsidRDefault="000B4D0A" w:rsidP="000B4D0A">
      <w:pPr>
        <w:ind w:left="360"/>
        <w:rPr>
          <w:rFonts w:cs="Arial"/>
          <w:color w:val="000000"/>
          <w:szCs w:val="18"/>
          <w:lang w:val="en-US" w:eastAsia="lv-LV"/>
        </w:rPr>
      </w:pPr>
      <w:r w:rsidRPr="00260C3A">
        <w:rPr>
          <w:rFonts w:cs="Arial"/>
          <w:color w:val="000000"/>
          <w:szCs w:val="18"/>
          <w:lang w:val="en-US" w:eastAsia="lv-LV"/>
        </w:rPr>
        <w:t>Figure 1: The effect of additional heat input on the averaged values of biomass weight loss rate (a) and on the time-dependent variations of the weight loss (b) during wheat straw / propane co-firing.</w:t>
      </w:r>
    </w:p>
    <w:p w14:paraId="7F86538F" w14:textId="77777777" w:rsidR="000B4D0A" w:rsidRDefault="000B4D0A" w:rsidP="000B4D0A">
      <w:pPr>
        <w:ind w:left="360"/>
        <w:rPr>
          <w:rFonts w:cs="Arial"/>
          <w:color w:val="000000"/>
          <w:szCs w:val="18"/>
          <w:lang w:val="en-US" w:eastAsia="lv-LV"/>
        </w:rPr>
      </w:pPr>
      <w:r w:rsidRPr="00260C3A">
        <w:rPr>
          <w:rFonts w:cs="Arial"/>
          <w:color w:val="000000"/>
          <w:szCs w:val="18"/>
          <w:lang w:val="en-US" w:eastAsia="lv-LV"/>
        </w:rPr>
        <w:t>Figure 2: The effect of straw co-firing on the time- dependence variations of the CO formation (a) and the average values of volatile absorption intensity (b).</w:t>
      </w:r>
    </w:p>
    <w:p w14:paraId="5F40A3FC" w14:textId="77777777" w:rsidR="000B4D0A" w:rsidRDefault="000B4D0A" w:rsidP="000B4D0A">
      <w:pPr>
        <w:ind w:left="360"/>
        <w:rPr>
          <w:rFonts w:cs="Arial"/>
          <w:color w:val="000000"/>
          <w:szCs w:val="18"/>
          <w:lang w:val="en-US" w:eastAsia="lv-LV"/>
        </w:rPr>
      </w:pPr>
      <w:r w:rsidRPr="00A14A30">
        <w:rPr>
          <w:rFonts w:cs="Arial"/>
          <w:color w:val="000000"/>
          <w:szCs w:val="18"/>
          <w:lang w:val="en-US" w:eastAsia="lv-LV"/>
        </w:rPr>
        <w:t xml:space="preserve">Figure 3: </w:t>
      </w:r>
      <w:r>
        <w:rPr>
          <w:rFonts w:cs="Arial"/>
          <w:color w:val="000000"/>
          <w:szCs w:val="18"/>
          <w:lang w:val="en-US" w:eastAsia="lv-LV"/>
        </w:rPr>
        <w:t>The e</w:t>
      </w:r>
      <w:r w:rsidRPr="00260C3A">
        <w:rPr>
          <w:rFonts w:cs="Arial"/>
          <w:color w:val="000000"/>
          <w:szCs w:val="18"/>
          <w:lang w:val="en-US" w:eastAsia="lv-LV"/>
        </w:rPr>
        <w:t>ffect of additional heat input on the flame temperature (a) and on the heat power of the device (b) when co-firing straw with propane.</w:t>
      </w:r>
    </w:p>
    <w:p w14:paraId="4DDFF14F" w14:textId="77777777" w:rsidR="000B4D0A" w:rsidRPr="004A046E" w:rsidRDefault="000B4D0A" w:rsidP="000B4D0A">
      <w:pPr>
        <w:ind w:left="360"/>
        <w:rPr>
          <w:rFonts w:cs="Arial"/>
          <w:color w:val="000000"/>
          <w:szCs w:val="18"/>
          <w:lang w:val="en-US" w:eastAsia="lv-LV"/>
        </w:rPr>
      </w:pPr>
      <w:r w:rsidRPr="00A14A30">
        <w:rPr>
          <w:rFonts w:cs="Arial"/>
          <w:color w:val="000000"/>
          <w:szCs w:val="18"/>
          <w:lang w:val="en-US" w:eastAsia="lv-LV"/>
        </w:rPr>
        <w:t>Figure 4: The variations of the flue gas composition providing the additional heat input into the straw combustion chamber by propane flame flow.</w:t>
      </w:r>
    </w:p>
    <w:p w14:paraId="233939B8" w14:textId="77777777" w:rsidR="000B4D0A" w:rsidRPr="004A046E" w:rsidRDefault="000B4D0A" w:rsidP="000B4D0A">
      <w:pPr>
        <w:ind w:left="360"/>
        <w:rPr>
          <w:rFonts w:cs="Arial"/>
          <w:b/>
          <w:color w:val="000000"/>
          <w:szCs w:val="18"/>
          <w:lang w:val="en-US" w:eastAsia="lv-LV"/>
        </w:rPr>
      </w:pPr>
    </w:p>
    <w:p w14:paraId="65680F66" w14:textId="77777777" w:rsidR="000B4D0A" w:rsidRDefault="000B4D0A" w:rsidP="000B4D0A">
      <w:pPr>
        <w:pStyle w:val="ListParagraph"/>
        <w:numPr>
          <w:ilvl w:val="0"/>
          <w:numId w:val="22"/>
        </w:numPr>
        <w:rPr>
          <w:rFonts w:cs="Arial"/>
          <w:b/>
          <w:color w:val="000000"/>
          <w:szCs w:val="18"/>
          <w:lang w:val="en-US" w:eastAsia="lv-LV"/>
        </w:rPr>
      </w:pPr>
      <w:r w:rsidRPr="00BE2330">
        <w:rPr>
          <w:rFonts w:cs="Arial"/>
          <w:b/>
          <w:color w:val="000000"/>
          <w:szCs w:val="18"/>
          <w:lang w:val="en-US" w:eastAsia="lv-LV"/>
        </w:rPr>
        <w:lastRenderedPageBreak/>
        <w:t>The references of the equations in the text do not agree with the conditions of the journal, they must be corrected</w:t>
      </w:r>
      <w:r>
        <w:rPr>
          <w:rFonts w:cs="Arial"/>
          <w:b/>
          <w:color w:val="000000"/>
          <w:szCs w:val="18"/>
          <w:lang w:val="en-US" w:eastAsia="lv-LV"/>
        </w:rPr>
        <w:t xml:space="preserve">; </w:t>
      </w:r>
      <w:r w:rsidRPr="00BE2330">
        <w:rPr>
          <w:rFonts w:cs="Arial"/>
          <w:b/>
          <w:color w:val="000000"/>
          <w:szCs w:val="18"/>
          <w:lang w:val="en-US" w:eastAsia="lv-LV"/>
        </w:rPr>
        <w:t>Where were the equations from 3 to 12 taken, there are no references and it is not said in any part of the text if they are from the evaluated process</w:t>
      </w:r>
    </w:p>
    <w:p w14:paraId="6423A7CD" w14:textId="77777777" w:rsidR="000B4D0A" w:rsidRPr="00071B66" w:rsidRDefault="000B4D0A" w:rsidP="000B4D0A">
      <w:pPr>
        <w:rPr>
          <w:noProof/>
          <w:color w:val="0070C0"/>
        </w:rPr>
      </w:pPr>
      <w:r w:rsidRPr="00071B66">
        <w:rPr>
          <w:noProof/>
          <w:color w:val="0070C0"/>
        </w:rPr>
        <w:t>The references of the equations in the text are corrected as follows:</w:t>
      </w:r>
    </w:p>
    <w:p w14:paraId="46E944F4" w14:textId="77777777" w:rsidR="000B4D0A" w:rsidRDefault="000B4D0A" w:rsidP="000B4D0A">
      <w:pPr>
        <w:rPr>
          <w:noProof/>
        </w:rPr>
      </w:pPr>
      <w:r>
        <w:rPr>
          <w:noProof/>
        </w:rPr>
        <w:drawing>
          <wp:inline distT="0" distB="0" distL="0" distR="0" wp14:anchorId="569B0050" wp14:editId="1367D6E8">
            <wp:extent cx="5676900" cy="3238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676900" cy="323850"/>
                    </a:xfrm>
                    <a:prstGeom prst="rect">
                      <a:avLst/>
                    </a:prstGeom>
                  </pic:spPr>
                </pic:pic>
              </a:graphicData>
            </a:graphic>
          </wp:inline>
        </w:drawing>
      </w:r>
    </w:p>
    <w:p w14:paraId="7E072A8A" w14:textId="77777777" w:rsidR="000B4D0A" w:rsidRDefault="000B4D0A" w:rsidP="000B4D0A">
      <w:pPr>
        <w:rPr>
          <w:noProof/>
        </w:rPr>
      </w:pPr>
      <w:r>
        <w:rPr>
          <w:noProof/>
        </w:rPr>
        <w:drawing>
          <wp:inline distT="0" distB="0" distL="0" distR="0" wp14:anchorId="11AC2D98" wp14:editId="155DD33F">
            <wp:extent cx="5657850" cy="4667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657850" cy="466725"/>
                    </a:xfrm>
                    <a:prstGeom prst="rect">
                      <a:avLst/>
                    </a:prstGeom>
                  </pic:spPr>
                </pic:pic>
              </a:graphicData>
            </a:graphic>
          </wp:inline>
        </w:drawing>
      </w:r>
    </w:p>
    <w:p w14:paraId="73F7F188" w14:textId="77777777" w:rsidR="000B4D0A" w:rsidRDefault="000B4D0A" w:rsidP="000B4D0A">
      <w:pPr>
        <w:rPr>
          <w:noProof/>
        </w:rPr>
      </w:pPr>
    </w:p>
    <w:p w14:paraId="09F9E2EC" w14:textId="77777777" w:rsidR="000B4D0A" w:rsidRPr="00216C4B" w:rsidRDefault="000B4D0A" w:rsidP="000B4D0A">
      <w:pPr>
        <w:rPr>
          <w:noProof/>
          <w:color w:val="0070C0"/>
        </w:rPr>
      </w:pPr>
      <w:r w:rsidRPr="00216C4B">
        <w:rPr>
          <w:noProof/>
          <w:color w:val="0070C0"/>
        </w:rPr>
        <w:t>Regarding the equations from 3 to 12, they describe a PDE system of 2D compressible reacting swirling flow (four equations) and the heat (with six diffusion-reaction equations) in the following dimensionless form. The reference to this eq</w:t>
      </w:r>
      <w:r>
        <w:rPr>
          <w:noProof/>
          <w:color w:val="0070C0"/>
        </w:rPr>
        <w:t>ua</w:t>
      </w:r>
      <w:r w:rsidRPr="00216C4B">
        <w:rPr>
          <w:noProof/>
          <w:color w:val="0070C0"/>
        </w:rPr>
        <w:t>tions is given in text.</w:t>
      </w:r>
    </w:p>
    <w:p w14:paraId="52833C98" w14:textId="77777777" w:rsidR="000B4D0A" w:rsidRDefault="000B4D0A" w:rsidP="000B4D0A">
      <w:pPr>
        <w:rPr>
          <w:noProof/>
        </w:rPr>
      </w:pPr>
      <w:r>
        <w:rPr>
          <w:noProof/>
        </w:rPr>
        <w:drawing>
          <wp:inline distT="0" distB="0" distL="0" distR="0" wp14:anchorId="4B7DE61D" wp14:editId="37F1B24A">
            <wp:extent cx="5648325" cy="5905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648325" cy="590550"/>
                    </a:xfrm>
                    <a:prstGeom prst="rect">
                      <a:avLst/>
                    </a:prstGeom>
                  </pic:spPr>
                </pic:pic>
              </a:graphicData>
            </a:graphic>
          </wp:inline>
        </w:drawing>
      </w:r>
    </w:p>
    <w:p w14:paraId="0FB86A4A" w14:textId="77777777" w:rsidR="000B4D0A" w:rsidRPr="0091551F" w:rsidRDefault="000B4D0A" w:rsidP="000B4D0A">
      <w:pPr>
        <w:pStyle w:val="ListParagraph"/>
        <w:ind w:left="0"/>
        <w:rPr>
          <w:rFonts w:cs="Arial"/>
          <w:color w:val="0070C0"/>
          <w:szCs w:val="18"/>
          <w:lang w:val="en-US" w:eastAsia="lv-LV"/>
        </w:rPr>
      </w:pPr>
      <w:r w:rsidRPr="00BF5D67">
        <w:rPr>
          <w:rFonts w:cs="Arial"/>
          <w:color w:val="0070C0"/>
          <w:szCs w:val="18"/>
          <w:lang w:val="en-US" w:eastAsia="lv-LV"/>
        </w:rPr>
        <w:t>Due to the restrictions of the manuscript length the authors were not able to provide full description of the mathematical model. The extended version of the description of the mathematical model of co-firing of gaseous fuel with solid biomass will soon can be found at yet the unpublished author’s manuscript of the 23th International Conference on Mathematical Modelling and Analysis (MMA2018) held in May 29 – June 1 of 2018</w:t>
      </w:r>
      <w:r w:rsidRPr="00BF5D67">
        <w:rPr>
          <w:rFonts w:cs="Arial"/>
          <w:color w:val="0070C0"/>
          <w:szCs w:val="18"/>
          <w:vertAlign w:val="superscript"/>
          <w:lang w:val="en-US" w:eastAsia="lv-LV"/>
        </w:rPr>
        <w:t>th</w:t>
      </w:r>
      <w:r w:rsidRPr="00BF5D67">
        <w:rPr>
          <w:rFonts w:cs="Arial"/>
          <w:color w:val="0070C0"/>
          <w:szCs w:val="18"/>
          <w:lang w:val="en-US" w:eastAsia="lv-LV"/>
        </w:rPr>
        <w:t xml:space="preserve"> in Sigulda, Latvia.</w:t>
      </w:r>
    </w:p>
    <w:p w14:paraId="30D24EE8" w14:textId="77777777" w:rsidR="000B4D0A" w:rsidRPr="00071B66" w:rsidRDefault="000B4D0A" w:rsidP="000B4D0A">
      <w:pPr>
        <w:rPr>
          <w:rFonts w:cs="Arial"/>
          <w:b/>
          <w:color w:val="000000"/>
          <w:szCs w:val="18"/>
          <w:lang w:val="en-US" w:eastAsia="lv-LV"/>
        </w:rPr>
      </w:pPr>
    </w:p>
    <w:p w14:paraId="0F29F2B3" w14:textId="77777777" w:rsidR="000B4D0A" w:rsidRDefault="000B4D0A" w:rsidP="000B4D0A">
      <w:pPr>
        <w:pStyle w:val="ListParagraph"/>
        <w:numPr>
          <w:ilvl w:val="0"/>
          <w:numId w:val="22"/>
        </w:numPr>
        <w:rPr>
          <w:rFonts w:cs="Arial"/>
          <w:b/>
          <w:color w:val="000000"/>
          <w:szCs w:val="18"/>
          <w:lang w:val="en-US" w:eastAsia="lv-LV"/>
        </w:rPr>
      </w:pPr>
      <w:r w:rsidRPr="00BE2330">
        <w:rPr>
          <w:rFonts w:cs="Arial"/>
          <w:b/>
          <w:color w:val="000000"/>
          <w:szCs w:val="18"/>
          <w:lang w:val="en-US" w:eastAsia="lv-LV"/>
        </w:rPr>
        <w:t>There is no initial characterization of the Straw, the properties are also important in the gasification process, this is because the products depend on it.</w:t>
      </w:r>
      <w:r>
        <w:rPr>
          <w:rFonts w:cs="Arial"/>
          <w:b/>
          <w:color w:val="000000"/>
          <w:szCs w:val="18"/>
          <w:lang w:val="en-US" w:eastAsia="lv-LV"/>
        </w:rPr>
        <w:t xml:space="preserve"> </w:t>
      </w:r>
      <w:r w:rsidRPr="00BE2330">
        <w:rPr>
          <w:rFonts w:cs="Arial"/>
          <w:b/>
          <w:color w:val="000000"/>
          <w:szCs w:val="18"/>
          <w:lang w:val="en-US" w:eastAsia="lv-LV"/>
        </w:rPr>
        <w:t>Did they work with straw sawdust or straw pellets? It is not very clear.</w:t>
      </w:r>
    </w:p>
    <w:p w14:paraId="57507D64" w14:textId="77777777" w:rsidR="000B4D0A" w:rsidRDefault="000B4D0A" w:rsidP="000B4D0A">
      <w:pPr>
        <w:rPr>
          <w:rFonts w:cs="Arial"/>
          <w:color w:val="0070C0"/>
          <w:szCs w:val="18"/>
          <w:lang w:val="en-US" w:eastAsia="lv-LV"/>
        </w:rPr>
      </w:pPr>
      <w:r w:rsidRPr="00216C4B">
        <w:rPr>
          <w:rFonts w:cs="Arial"/>
          <w:color w:val="0070C0"/>
          <w:szCs w:val="18"/>
          <w:lang w:val="en-US" w:eastAsia="lv-LV"/>
        </w:rPr>
        <w:t>The authors gave the straw elementary composition and TG/DTA curves at the cited previous works in the experimental description section.</w:t>
      </w:r>
    </w:p>
    <w:p w14:paraId="45E7404B" w14:textId="77777777" w:rsidR="000B4D0A" w:rsidRDefault="000B4D0A" w:rsidP="000B4D0A">
      <w:pPr>
        <w:rPr>
          <w:rFonts w:cs="Arial"/>
          <w:color w:val="0070C0"/>
          <w:szCs w:val="18"/>
          <w:lang w:val="en-US" w:eastAsia="lv-LV"/>
        </w:rPr>
      </w:pPr>
      <w:r>
        <w:rPr>
          <w:noProof/>
        </w:rPr>
        <w:drawing>
          <wp:inline distT="0" distB="0" distL="0" distR="0" wp14:anchorId="4E518CDC" wp14:editId="2995B4CE">
            <wp:extent cx="5657850" cy="33337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657850" cy="333375"/>
                    </a:xfrm>
                    <a:prstGeom prst="rect">
                      <a:avLst/>
                    </a:prstGeom>
                  </pic:spPr>
                </pic:pic>
              </a:graphicData>
            </a:graphic>
          </wp:inline>
        </w:drawing>
      </w:r>
    </w:p>
    <w:p w14:paraId="539A445A" w14:textId="77777777" w:rsidR="000B4D0A" w:rsidRDefault="000B4D0A" w:rsidP="000B4D0A">
      <w:pPr>
        <w:pStyle w:val="CETReferencetext"/>
        <w:rPr>
          <w:lang w:val="en-US"/>
        </w:rPr>
      </w:pPr>
      <w:proofErr w:type="spellStart"/>
      <w:r w:rsidRPr="0078356F">
        <w:rPr>
          <w:lang w:val="en-US"/>
        </w:rPr>
        <w:t>Barmina</w:t>
      </w:r>
      <w:proofErr w:type="spellEnd"/>
      <w:r w:rsidRPr="0078356F">
        <w:rPr>
          <w:lang w:val="en-US"/>
        </w:rPr>
        <w:t xml:space="preserve"> I., Kolmickovs A., Valdmanis R., </w:t>
      </w:r>
      <w:proofErr w:type="spellStart"/>
      <w:r w:rsidRPr="0078356F">
        <w:rPr>
          <w:lang w:val="en-US"/>
        </w:rPr>
        <w:t>Zake</w:t>
      </w:r>
      <w:proofErr w:type="spellEnd"/>
      <w:r w:rsidRPr="0078356F">
        <w:rPr>
          <w:lang w:val="en-US"/>
        </w:rPr>
        <w:t xml:space="preserve"> M., </w:t>
      </w:r>
      <w:proofErr w:type="spellStart"/>
      <w:r w:rsidRPr="0078356F">
        <w:rPr>
          <w:lang w:val="en-US"/>
        </w:rPr>
        <w:t>Kalis</w:t>
      </w:r>
      <w:proofErr w:type="spellEnd"/>
      <w:r w:rsidRPr="0078356F">
        <w:rPr>
          <w:lang w:val="en-US"/>
        </w:rPr>
        <w:t xml:space="preserve"> H., </w:t>
      </w:r>
      <w:proofErr w:type="spellStart"/>
      <w:r w:rsidRPr="0078356F">
        <w:rPr>
          <w:lang w:val="en-US"/>
        </w:rPr>
        <w:t>Strautins</w:t>
      </w:r>
      <w:proofErr w:type="spellEnd"/>
      <w:r w:rsidRPr="0078356F">
        <w:rPr>
          <w:lang w:val="en-US"/>
        </w:rPr>
        <w:t xml:space="preserve"> U., 2018a,</w:t>
      </w:r>
      <w:r w:rsidRPr="0078356F">
        <w:rPr>
          <w:b/>
          <w:bCs/>
          <w:lang w:val="en-US"/>
        </w:rPr>
        <w:t xml:space="preserve"> </w:t>
      </w:r>
      <w:r w:rsidRPr="0078356F">
        <w:rPr>
          <w:lang w:val="en-US"/>
        </w:rPr>
        <w:t xml:space="preserve">Experimental </w:t>
      </w:r>
      <w:r>
        <w:rPr>
          <w:lang w:val="en-US"/>
        </w:rPr>
        <w:t>S</w:t>
      </w:r>
      <w:r w:rsidRPr="0078356F">
        <w:rPr>
          <w:lang w:val="en-US"/>
        </w:rPr>
        <w:t xml:space="preserve">tudy </w:t>
      </w:r>
      <w:r>
        <w:rPr>
          <w:lang w:val="en-US"/>
        </w:rPr>
        <w:t>a</w:t>
      </w:r>
      <w:r w:rsidRPr="0078356F">
        <w:rPr>
          <w:lang w:val="en-US"/>
        </w:rPr>
        <w:t xml:space="preserve">nd </w:t>
      </w:r>
      <w:r>
        <w:rPr>
          <w:lang w:val="en-US"/>
        </w:rPr>
        <w:t>M</w:t>
      </w:r>
      <w:r w:rsidRPr="0078356F">
        <w:rPr>
          <w:lang w:val="en-US"/>
        </w:rPr>
        <w:t xml:space="preserve">athematical </w:t>
      </w:r>
      <w:r>
        <w:rPr>
          <w:lang w:val="en-US"/>
        </w:rPr>
        <w:t>M</w:t>
      </w:r>
      <w:r w:rsidRPr="0078356F">
        <w:rPr>
          <w:lang w:val="en-US"/>
        </w:rPr>
        <w:t xml:space="preserve">odelling </w:t>
      </w:r>
      <w:r>
        <w:rPr>
          <w:lang w:val="en-US"/>
        </w:rPr>
        <w:t>o</w:t>
      </w:r>
      <w:r w:rsidRPr="0078356F">
        <w:rPr>
          <w:lang w:val="en-US"/>
        </w:rPr>
        <w:t>f Straw Co-Firing with Peat, Chemical Engineering Transactions, 65, 91–96.</w:t>
      </w:r>
      <w:r>
        <w:rPr>
          <w:lang w:val="en-US"/>
        </w:rPr>
        <w:t xml:space="preserve"> </w:t>
      </w:r>
    </w:p>
    <w:p w14:paraId="603D18FE" w14:textId="77777777" w:rsidR="000B4D0A" w:rsidRPr="0078356F" w:rsidRDefault="000B4D0A" w:rsidP="000B4D0A">
      <w:pPr>
        <w:pStyle w:val="CETReferencetext"/>
        <w:rPr>
          <w:u w:val="single"/>
          <w:lang w:val="en-US"/>
        </w:rPr>
      </w:pPr>
      <w:hyperlink r:id="rId30" w:history="1">
        <w:r>
          <w:rPr>
            <w:rStyle w:val="Hyperlink"/>
          </w:rPr>
          <w:t>https://www.aidic.it/cet/18/65/016.pdf</w:t>
        </w:r>
      </w:hyperlink>
    </w:p>
    <w:p w14:paraId="22F4C27C" w14:textId="77777777" w:rsidR="000B4D0A" w:rsidRDefault="000B4D0A" w:rsidP="000B4D0A">
      <w:pPr>
        <w:pStyle w:val="CETReferencetext"/>
        <w:rPr>
          <w:lang w:val="en-US"/>
        </w:rPr>
      </w:pPr>
      <w:proofErr w:type="spellStart"/>
      <w:r w:rsidRPr="0078356F">
        <w:rPr>
          <w:lang w:val="en-US"/>
        </w:rPr>
        <w:t>Barmina</w:t>
      </w:r>
      <w:proofErr w:type="spellEnd"/>
      <w:r w:rsidRPr="0078356F">
        <w:rPr>
          <w:lang w:val="en-US"/>
        </w:rPr>
        <w:t xml:space="preserve"> I., Valdmanis R., </w:t>
      </w:r>
      <w:proofErr w:type="spellStart"/>
      <w:r w:rsidRPr="0078356F">
        <w:rPr>
          <w:lang w:val="en-US"/>
        </w:rPr>
        <w:t>Zake</w:t>
      </w:r>
      <w:proofErr w:type="spellEnd"/>
      <w:r w:rsidRPr="0078356F">
        <w:rPr>
          <w:lang w:val="en-US"/>
        </w:rPr>
        <w:t xml:space="preserve"> M., 2018b, The Effects </w:t>
      </w:r>
      <w:r>
        <w:rPr>
          <w:lang w:val="en-US"/>
        </w:rPr>
        <w:t>o</w:t>
      </w:r>
      <w:r w:rsidRPr="0078356F">
        <w:rPr>
          <w:lang w:val="en-US"/>
        </w:rPr>
        <w:t xml:space="preserve">f Biomass Co-Gasification </w:t>
      </w:r>
      <w:r>
        <w:rPr>
          <w:lang w:val="en-US"/>
        </w:rPr>
        <w:t>a</w:t>
      </w:r>
      <w:r w:rsidRPr="0078356F">
        <w:rPr>
          <w:lang w:val="en-US"/>
        </w:rPr>
        <w:t xml:space="preserve">nd Co-Firing </w:t>
      </w:r>
      <w:r>
        <w:rPr>
          <w:lang w:val="en-US"/>
        </w:rPr>
        <w:t>o</w:t>
      </w:r>
      <w:r w:rsidRPr="0078356F">
        <w:rPr>
          <w:lang w:val="en-US"/>
        </w:rPr>
        <w:t xml:space="preserve">n The Development </w:t>
      </w:r>
      <w:r>
        <w:rPr>
          <w:lang w:val="en-US"/>
        </w:rPr>
        <w:t>o</w:t>
      </w:r>
      <w:r w:rsidRPr="0078356F">
        <w:rPr>
          <w:lang w:val="en-US"/>
        </w:rPr>
        <w:t>f Combustion Dynamics, Energy, 146, 4–12.</w:t>
      </w:r>
    </w:p>
    <w:p w14:paraId="22D5CC57" w14:textId="77777777" w:rsidR="000B4D0A" w:rsidRDefault="000B4D0A" w:rsidP="000B4D0A">
      <w:pPr>
        <w:rPr>
          <w:rFonts w:cs="Arial"/>
          <w:color w:val="0070C0"/>
          <w:szCs w:val="18"/>
          <w:lang w:val="en-US" w:eastAsia="lv-LV"/>
        </w:rPr>
      </w:pPr>
      <w:r>
        <w:rPr>
          <w:noProof/>
        </w:rPr>
        <w:drawing>
          <wp:inline distT="0" distB="0" distL="0" distR="0" wp14:anchorId="6F46175A" wp14:editId="6EFAD3B3">
            <wp:extent cx="5667375" cy="213360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667375" cy="2133600"/>
                    </a:xfrm>
                    <a:prstGeom prst="rect">
                      <a:avLst/>
                    </a:prstGeom>
                  </pic:spPr>
                </pic:pic>
              </a:graphicData>
            </a:graphic>
          </wp:inline>
        </w:drawing>
      </w:r>
    </w:p>
    <w:p w14:paraId="7F0CEF68" w14:textId="77777777" w:rsidR="000B4D0A" w:rsidRDefault="000B4D0A" w:rsidP="000B4D0A">
      <w:pPr>
        <w:rPr>
          <w:rFonts w:cs="Arial"/>
          <w:color w:val="0070C0"/>
          <w:szCs w:val="18"/>
          <w:lang w:val="en-US" w:eastAsia="lv-LV"/>
        </w:rPr>
      </w:pPr>
      <w:r>
        <w:rPr>
          <w:noProof/>
        </w:rPr>
        <w:lastRenderedPageBreak/>
        <w:drawing>
          <wp:inline distT="0" distB="0" distL="0" distR="0" wp14:anchorId="27986B8C" wp14:editId="1D629488">
            <wp:extent cx="5731510" cy="1671320"/>
            <wp:effectExtent l="0" t="0" r="2540"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731510" cy="1671320"/>
                    </a:xfrm>
                    <a:prstGeom prst="rect">
                      <a:avLst/>
                    </a:prstGeom>
                  </pic:spPr>
                </pic:pic>
              </a:graphicData>
            </a:graphic>
          </wp:inline>
        </w:drawing>
      </w:r>
    </w:p>
    <w:p w14:paraId="2E4965C3" w14:textId="77777777" w:rsidR="000B4D0A" w:rsidRPr="00216C4B" w:rsidRDefault="000B4D0A" w:rsidP="000B4D0A">
      <w:pPr>
        <w:rPr>
          <w:rFonts w:cs="Arial"/>
          <w:color w:val="0070C0"/>
          <w:szCs w:val="18"/>
          <w:lang w:val="en-US" w:eastAsia="lv-LV"/>
        </w:rPr>
      </w:pPr>
      <w:r>
        <w:rPr>
          <w:rFonts w:cs="Arial"/>
          <w:color w:val="0070C0"/>
          <w:szCs w:val="18"/>
          <w:lang w:val="en-US" w:eastAsia="lv-LV"/>
        </w:rPr>
        <w:t>Indeed, the authors consider the straw elemental and chemical composition very important issue in thermochemical conversion of solid mass during co-firing it with gas.</w:t>
      </w:r>
    </w:p>
    <w:p w14:paraId="50D1C2C7" w14:textId="77777777" w:rsidR="000B4D0A" w:rsidRDefault="000B4D0A" w:rsidP="000B4D0A">
      <w:pPr>
        <w:rPr>
          <w:rFonts w:cs="Arial"/>
          <w:color w:val="0070C0"/>
          <w:szCs w:val="18"/>
          <w:lang w:val="en-US" w:eastAsia="lv-LV"/>
        </w:rPr>
      </w:pPr>
    </w:p>
    <w:p w14:paraId="1A2A3D70" w14:textId="77777777" w:rsidR="000B4D0A" w:rsidRPr="002442BB" w:rsidRDefault="000B4D0A" w:rsidP="000B4D0A">
      <w:pPr>
        <w:rPr>
          <w:rFonts w:cs="Arial"/>
          <w:color w:val="0070C0"/>
          <w:szCs w:val="18"/>
          <w:lang w:val="en-US" w:eastAsia="lv-LV"/>
        </w:rPr>
      </w:pPr>
      <w:r w:rsidRPr="002442BB">
        <w:rPr>
          <w:rFonts w:cs="Arial"/>
          <w:color w:val="0070C0"/>
          <w:szCs w:val="18"/>
          <w:lang w:val="en-US" w:eastAsia="lv-LV"/>
        </w:rPr>
        <w:t>The authors many provide the information on type of straw fuel they use (</w:t>
      </w:r>
      <w:r w:rsidRPr="002442BB">
        <w:rPr>
          <w:rFonts w:cs="Arial"/>
          <w:b/>
          <w:color w:val="0070C0"/>
          <w:szCs w:val="18"/>
          <w:u w:val="single"/>
          <w:lang w:val="en-US" w:eastAsia="lv-LV"/>
        </w:rPr>
        <w:t>straw pellets</w:t>
      </w:r>
      <w:r w:rsidRPr="002442BB">
        <w:rPr>
          <w:rFonts w:cs="Arial"/>
          <w:color w:val="0070C0"/>
          <w:szCs w:val="18"/>
          <w:lang w:val="en-US" w:eastAsia="lv-LV"/>
        </w:rPr>
        <w:t>) in text – in abstract:</w:t>
      </w:r>
    </w:p>
    <w:p w14:paraId="6183AFCD" w14:textId="77777777" w:rsidR="000B4D0A" w:rsidRPr="002442BB" w:rsidRDefault="000B4D0A" w:rsidP="000B4D0A">
      <w:pPr>
        <w:pStyle w:val="ListParagraph"/>
        <w:ind w:left="0"/>
        <w:rPr>
          <w:rFonts w:cs="Arial"/>
          <w:color w:val="0070C0"/>
          <w:szCs w:val="18"/>
          <w:lang w:val="en-US" w:eastAsia="lv-LV"/>
        </w:rPr>
      </w:pPr>
      <w:r w:rsidRPr="002442BB">
        <w:rPr>
          <w:noProof/>
          <w:color w:val="0070C0"/>
        </w:rPr>
        <w:drawing>
          <wp:inline distT="0" distB="0" distL="0" distR="0" wp14:anchorId="69E8E17F" wp14:editId="261FB8E7">
            <wp:extent cx="5731510" cy="41910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731510" cy="419100"/>
                    </a:xfrm>
                    <a:prstGeom prst="rect">
                      <a:avLst/>
                    </a:prstGeom>
                  </pic:spPr>
                </pic:pic>
              </a:graphicData>
            </a:graphic>
          </wp:inline>
        </w:drawing>
      </w:r>
    </w:p>
    <w:p w14:paraId="13FC3B92" w14:textId="77777777" w:rsidR="000B4D0A" w:rsidRDefault="000B4D0A" w:rsidP="000B4D0A">
      <w:pPr>
        <w:pStyle w:val="ListParagraph"/>
        <w:ind w:left="0"/>
        <w:rPr>
          <w:rFonts w:cs="Arial"/>
          <w:b/>
          <w:color w:val="000000"/>
          <w:szCs w:val="18"/>
          <w:lang w:val="en-US" w:eastAsia="lv-LV"/>
        </w:rPr>
      </w:pPr>
      <w:r w:rsidRPr="002442BB">
        <w:rPr>
          <w:rFonts w:cs="Arial"/>
          <w:color w:val="0070C0"/>
          <w:szCs w:val="18"/>
          <w:lang w:val="en-US" w:eastAsia="lv-LV"/>
        </w:rPr>
        <w:t>in results and discussion</w:t>
      </w:r>
      <w:r>
        <w:rPr>
          <w:rFonts w:cs="Arial"/>
          <w:color w:val="0070C0"/>
          <w:szCs w:val="18"/>
          <w:lang w:val="en-US" w:eastAsia="lv-LV"/>
        </w:rPr>
        <w:t>:</w:t>
      </w:r>
    </w:p>
    <w:p w14:paraId="4E85F953" w14:textId="77777777" w:rsidR="000B4D0A" w:rsidRDefault="000B4D0A" w:rsidP="000B4D0A">
      <w:pPr>
        <w:pStyle w:val="ListParagraph"/>
        <w:ind w:left="0"/>
        <w:rPr>
          <w:rFonts w:cs="Arial"/>
          <w:b/>
          <w:color w:val="000000"/>
          <w:szCs w:val="18"/>
          <w:lang w:val="en-US" w:eastAsia="lv-LV"/>
        </w:rPr>
      </w:pPr>
      <w:r>
        <w:rPr>
          <w:noProof/>
        </w:rPr>
        <w:drawing>
          <wp:inline distT="0" distB="0" distL="0" distR="0" wp14:anchorId="2A0541BF" wp14:editId="26B80F56">
            <wp:extent cx="5731510" cy="491490"/>
            <wp:effectExtent l="0" t="0" r="2540" b="381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731510" cy="491490"/>
                    </a:xfrm>
                    <a:prstGeom prst="rect">
                      <a:avLst/>
                    </a:prstGeom>
                  </pic:spPr>
                </pic:pic>
              </a:graphicData>
            </a:graphic>
          </wp:inline>
        </w:drawing>
      </w:r>
    </w:p>
    <w:p w14:paraId="04BAC238" w14:textId="77777777" w:rsidR="000B4D0A" w:rsidRPr="00EA4411" w:rsidRDefault="000B4D0A" w:rsidP="000B4D0A">
      <w:pPr>
        <w:pStyle w:val="ListParagraph"/>
        <w:ind w:left="0"/>
        <w:rPr>
          <w:rFonts w:cs="Arial"/>
          <w:color w:val="0070C0"/>
          <w:szCs w:val="18"/>
          <w:lang w:val="en-US" w:eastAsia="lv-LV"/>
        </w:rPr>
      </w:pPr>
      <w:r w:rsidRPr="00EA4411">
        <w:rPr>
          <w:rFonts w:cs="Arial"/>
          <w:color w:val="0070C0"/>
          <w:szCs w:val="18"/>
          <w:lang w:val="en-US" w:eastAsia="lv-LV"/>
        </w:rPr>
        <w:t>in conclusions:</w:t>
      </w:r>
    </w:p>
    <w:p w14:paraId="0BB98263" w14:textId="77777777" w:rsidR="000B4D0A" w:rsidRDefault="000B4D0A" w:rsidP="000B4D0A">
      <w:pPr>
        <w:pStyle w:val="ListParagraph"/>
        <w:ind w:left="0"/>
        <w:rPr>
          <w:rFonts w:cs="Arial"/>
          <w:b/>
          <w:color w:val="000000"/>
          <w:szCs w:val="18"/>
          <w:lang w:val="en-US" w:eastAsia="lv-LV"/>
        </w:rPr>
      </w:pPr>
      <w:r>
        <w:rPr>
          <w:noProof/>
        </w:rPr>
        <w:drawing>
          <wp:inline distT="0" distB="0" distL="0" distR="0" wp14:anchorId="7E310CA3" wp14:editId="3ABEC479">
            <wp:extent cx="5731510" cy="1236980"/>
            <wp:effectExtent l="0" t="0" r="254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731510" cy="1236980"/>
                    </a:xfrm>
                    <a:prstGeom prst="rect">
                      <a:avLst/>
                    </a:prstGeom>
                  </pic:spPr>
                </pic:pic>
              </a:graphicData>
            </a:graphic>
          </wp:inline>
        </w:drawing>
      </w:r>
    </w:p>
    <w:p w14:paraId="66CBD19A" w14:textId="77777777" w:rsidR="000B4D0A" w:rsidRPr="00BE2330" w:rsidRDefault="000B4D0A" w:rsidP="000B4D0A">
      <w:pPr>
        <w:pStyle w:val="ListParagraph"/>
        <w:rPr>
          <w:rFonts w:cs="Arial"/>
          <w:b/>
          <w:color w:val="000000"/>
          <w:szCs w:val="18"/>
          <w:lang w:val="en-US" w:eastAsia="lv-LV"/>
        </w:rPr>
      </w:pPr>
    </w:p>
    <w:p w14:paraId="3434DF48" w14:textId="77777777" w:rsidR="000B4D0A" w:rsidRDefault="000B4D0A" w:rsidP="000B4D0A">
      <w:pPr>
        <w:pStyle w:val="ListParagraph"/>
        <w:numPr>
          <w:ilvl w:val="0"/>
          <w:numId w:val="22"/>
        </w:numPr>
        <w:rPr>
          <w:rFonts w:cs="Arial"/>
          <w:b/>
          <w:color w:val="000000"/>
          <w:szCs w:val="18"/>
          <w:lang w:val="en-US" w:eastAsia="lv-LV"/>
        </w:rPr>
      </w:pPr>
      <w:r w:rsidRPr="00BE2330">
        <w:rPr>
          <w:rFonts w:cs="Arial"/>
          <w:b/>
          <w:color w:val="000000"/>
          <w:szCs w:val="18"/>
          <w:lang w:val="en-US" w:eastAsia="lv-LV"/>
        </w:rPr>
        <w:t>Nowhere are work temperatures shown</w:t>
      </w:r>
    </w:p>
    <w:p w14:paraId="6B669AEE" w14:textId="77777777" w:rsidR="000B4D0A" w:rsidRPr="002442BB" w:rsidRDefault="000B4D0A" w:rsidP="000B4D0A">
      <w:pPr>
        <w:ind w:left="360"/>
        <w:rPr>
          <w:rFonts w:cs="Arial"/>
          <w:color w:val="0070C0"/>
          <w:szCs w:val="18"/>
          <w:lang w:val="en-US" w:eastAsia="lv-LV"/>
        </w:rPr>
      </w:pPr>
      <w:r w:rsidRPr="002442BB">
        <w:rPr>
          <w:rFonts w:cs="Arial"/>
          <w:color w:val="0070C0"/>
          <w:szCs w:val="18"/>
          <w:lang w:val="en-US" w:eastAsia="lv-LV"/>
        </w:rPr>
        <w:t>On figure 3 there is the average values of the flame temperature (experimental) at different stages of biomass conversion and calculated average temperature curve depending on additional heat supply into the reaction zone.</w:t>
      </w:r>
    </w:p>
    <w:p w14:paraId="5A528B21" w14:textId="77777777" w:rsidR="000B4D0A" w:rsidRPr="002442BB" w:rsidRDefault="000B4D0A" w:rsidP="000B4D0A">
      <w:pPr>
        <w:rPr>
          <w:rFonts w:cs="Arial"/>
          <w:b/>
          <w:color w:val="000000"/>
          <w:szCs w:val="18"/>
          <w:lang w:val="en-US" w:eastAsia="lv-LV"/>
        </w:rPr>
      </w:pPr>
      <w:r>
        <w:rPr>
          <w:noProof/>
        </w:rPr>
        <w:drawing>
          <wp:inline distT="0" distB="0" distL="0" distR="0" wp14:anchorId="43842827" wp14:editId="400543F9">
            <wp:extent cx="5731510" cy="265684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731510" cy="2656840"/>
                    </a:xfrm>
                    <a:prstGeom prst="rect">
                      <a:avLst/>
                    </a:prstGeom>
                  </pic:spPr>
                </pic:pic>
              </a:graphicData>
            </a:graphic>
          </wp:inline>
        </w:drawing>
      </w:r>
    </w:p>
    <w:p w14:paraId="2BB055C5" w14:textId="77777777" w:rsidR="000B4D0A" w:rsidRDefault="000B4D0A" w:rsidP="000B4D0A">
      <w:pPr>
        <w:pStyle w:val="ListParagraph"/>
        <w:rPr>
          <w:rFonts w:cs="Arial"/>
          <w:b/>
          <w:color w:val="000000"/>
          <w:szCs w:val="18"/>
          <w:lang w:val="en-US" w:eastAsia="lv-LV"/>
        </w:rPr>
      </w:pPr>
    </w:p>
    <w:p w14:paraId="26D725CF" w14:textId="77777777" w:rsidR="000B4D0A" w:rsidRDefault="000B4D0A" w:rsidP="000B4D0A">
      <w:pPr>
        <w:pStyle w:val="ListParagraph"/>
        <w:numPr>
          <w:ilvl w:val="0"/>
          <w:numId w:val="22"/>
        </w:numPr>
        <w:rPr>
          <w:rFonts w:cs="Arial"/>
          <w:b/>
          <w:color w:val="000000"/>
          <w:szCs w:val="18"/>
          <w:lang w:val="en-US" w:eastAsia="lv-LV"/>
        </w:rPr>
      </w:pPr>
      <w:r>
        <w:rPr>
          <w:rFonts w:cs="Arial"/>
          <w:b/>
          <w:color w:val="000000"/>
          <w:szCs w:val="18"/>
          <w:lang w:val="en-US" w:eastAsia="lv-LV"/>
        </w:rPr>
        <w:lastRenderedPageBreak/>
        <w:t>T</w:t>
      </w:r>
      <w:r w:rsidRPr="0091551F">
        <w:rPr>
          <w:rFonts w:cs="Arial"/>
          <w:b/>
          <w:color w:val="000000"/>
          <w:szCs w:val="18"/>
          <w:lang w:val="en-US" w:eastAsia="lv-LV"/>
        </w:rPr>
        <w:t>his paper turns out to be very similar to work “effect o</w:t>
      </w:r>
      <w:r>
        <w:rPr>
          <w:rFonts w:cs="Arial"/>
          <w:b/>
          <w:color w:val="000000"/>
          <w:szCs w:val="18"/>
          <w:lang w:val="en-US" w:eastAsia="lv-LV"/>
        </w:rPr>
        <w:t>f</w:t>
      </w:r>
      <w:r w:rsidRPr="0091551F">
        <w:rPr>
          <w:rFonts w:cs="Arial"/>
          <w:b/>
          <w:color w:val="000000"/>
          <w:szCs w:val="18"/>
          <w:lang w:val="en-US" w:eastAsia="lv-LV"/>
        </w:rPr>
        <w:t xml:space="preserve"> straw and bio</w:t>
      </w:r>
      <w:r>
        <w:rPr>
          <w:rFonts w:cs="Arial"/>
          <w:b/>
          <w:color w:val="000000"/>
          <w:szCs w:val="18"/>
          <w:lang w:val="en-US" w:eastAsia="lv-LV"/>
        </w:rPr>
        <w:t>g</w:t>
      </w:r>
      <w:r w:rsidRPr="0091551F">
        <w:rPr>
          <w:rFonts w:cs="Arial"/>
          <w:b/>
          <w:color w:val="000000"/>
          <w:szCs w:val="18"/>
          <w:lang w:val="en-US" w:eastAsia="lv-LV"/>
        </w:rPr>
        <w:t>as co-firing on the combustion characteristics</w:t>
      </w:r>
      <w:r>
        <w:rPr>
          <w:rFonts w:cs="Arial"/>
          <w:b/>
          <w:color w:val="000000"/>
          <w:szCs w:val="18"/>
          <w:lang w:val="en-US" w:eastAsia="lv-LV"/>
        </w:rPr>
        <w:t xml:space="preserve">. </w:t>
      </w:r>
      <w:r w:rsidRPr="003B352F">
        <w:rPr>
          <w:rFonts w:cs="Arial"/>
          <w:b/>
          <w:color w:val="000000"/>
          <w:szCs w:val="18"/>
          <w:lang w:val="en-US" w:eastAsia="lv-LV"/>
        </w:rPr>
        <w:t xml:space="preserve">This work must be greatly improved so that it can be published, because they only change combustion by gasification and in </w:t>
      </w:r>
      <w:proofErr w:type="gramStart"/>
      <w:r w:rsidRPr="003B352F">
        <w:rPr>
          <w:rFonts w:cs="Arial"/>
          <w:b/>
          <w:color w:val="000000"/>
          <w:szCs w:val="18"/>
          <w:lang w:val="en-US" w:eastAsia="lv-LV"/>
        </w:rPr>
        <w:t>one</w:t>
      </w:r>
      <w:proofErr w:type="gramEnd"/>
      <w:r w:rsidRPr="003B352F">
        <w:rPr>
          <w:rFonts w:cs="Arial"/>
          <w:b/>
          <w:color w:val="000000"/>
          <w:szCs w:val="18"/>
          <w:lang w:val="en-US" w:eastAsia="lv-LV"/>
        </w:rPr>
        <w:t xml:space="preserve"> they show equations and in the other they do not.</w:t>
      </w:r>
    </w:p>
    <w:p w14:paraId="26D2355E" w14:textId="77777777" w:rsidR="000B4D0A" w:rsidRPr="00BF5D67" w:rsidRDefault="000B4D0A" w:rsidP="000B4D0A">
      <w:pPr>
        <w:pStyle w:val="ListParagraph"/>
        <w:ind w:left="360"/>
        <w:rPr>
          <w:rFonts w:cs="Arial"/>
          <w:color w:val="0070C0"/>
          <w:szCs w:val="18"/>
          <w:lang w:val="en-US" w:eastAsia="lv-LV"/>
        </w:rPr>
      </w:pPr>
      <w:r w:rsidRPr="00260C3A">
        <w:rPr>
          <w:rFonts w:cs="Arial"/>
          <w:color w:val="4F81BD" w:themeColor="accent1"/>
          <w:szCs w:val="18"/>
          <w:lang w:val="en-US" w:eastAsia="lv-LV"/>
        </w:rPr>
        <w:t>The process of co-firing of straw with biogas differs from co-firing of straw with propane. The propane gas has higher LHV and it is fossil fuel, which is responsible for the formation of greenhouse CO</w:t>
      </w:r>
      <w:r w:rsidRPr="00260C3A">
        <w:rPr>
          <w:rFonts w:cs="Arial"/>
          <w:color w:val="4F81BD" w:themeColor="accent1"/>
          <w:szCs w:val="18"/>
          <w:vertAlign w:val="subscript"/>
          <w:lang w:val="en-US" w:eastAsia="lv-LV"/>
        </w:rPr>
        <w:t>2</w:t>
      </w:r>
      <w:r w:rsidRPr="00260C3A">
        <w:rPr>
          <w:rFonts w:cs="Arial"/>
          <w:color w:val="4F81BD" w:themeColor="accent1"/>
          <w:szCs w:val="18"/>
          <w:lang w:val="en-US" w:eastAsia="lv-LV"/>
        </w:rPr>
        <w:t xml:space="preserve"> emission. Biogas is renewable fuel with lower LHV, because it contains up to 40% CO</w:t>
      </w:r>
      <w:r w:rsidRPr="00260C3A">
        <w:rPr>
          <w:rFonts w:cs="Arial"/>
          <w:color w:val="4F81BD" w:themeColor="accent1"/>
          <w:szCs w:val="18"/>
          <w:vertAlign w:val="subscript"/>
          <w:lang w:val="en-US" w:eastAsia="lv-LV"/>
        </w:rPr>
        <w:t>2</w:t>
      </w:r>
      <w:r w:rsidRPr="00260C3A">
        <w:rPr>
          <w:rFonts w:cs="Arial"/>
          <w:color w:val="4F81BD" w:themeColor="accent1"/>
          <w:szCs w:val="18"/>
          <w:lang w:val="en-US" w:eastAsia="lv-LV"/>
        </w:rPr>
        <w:t xml:space="preserve">. Besides, the combustion of biogas does not produce greenhouse carbon emissions and, therefore, produces cleaner heat energy. The difference in LHV of propane and biogas determine the different proportions of the additional heat supply during co-firing with straw. The authors could comply co-firing of straw with biogas and propane into one manuscript, but due to the limitation of the CET papers to 6 pages it was more reasonable to divide them and give present many more results and parts of the mathematical analysis, rather it would </w:t>
      </w:r>
      <w:r>
        <w:rPr>
          <w:rFonts w:cs="Arial"/>
          <w:color w:val="0070C0"/>
          <w:szCs w:val="18"/>
          <w:lang w:val="en-US" w:eastAsia="lv-LV"/>
        </w:rPr>
        <w:t xml:space="preserve">have been shown in one consolidate paper. Nevertheless, considering the differences in gaseous fuel composition, the additional gaseous fuel supply is much higher for biogas to be reached to sustain combustion heat of the propane in the combustion chamber. This changes the dynamics of the vortex flow completely and influences the combustion dynamic of the straw. And variations of the combustion dynamics </w:t>
      </w:r>
      <w:proofErr w:type="gramStart"/>
      <w:r>
        <w:rPr>
          <w:rFonts w:cs="Arial"/>
          <w:color w:val="0070C0"/>
          <w:szCs w:val="18"/>
          <w:lang w:val="en-US" w:eastAsia="lv-LV"/>
        </w:rPr>
        <w:t>is</w:t>
      </w:r>
      <w:proofErr w:type="gramEnd"/>
      <w:r>
        <w:rPr>
          <w:rFonts w:cs="Arial"/>
          <w:color w:val="0070C0"/>
          <w:szCs w:val="18"/>
          <w:lang w:val="en-US" w:eastAsia="lv-LV"/>
        </w:rPr>
        <w:t xml:space="preserve"> one of the reasons why authors decided to present the results of the co-firing of the straw with various gases in two separate papers.</w:t>
      </w:r>
    </w:p>
    <w:p w14:paraId="7A1193A7" w14:textId="77777777" w:rsidR="000B4D0A" w:rsidRPr="0078356F" w:rsidRDefault="000B4D0A" w:rsidP="003D6543">
      <w:pPr>
        <w:pStyle w:val="CETReferencetext"/>
        <w:rPr>
          <w:lang w:val="en-US"/>
        </w:rPr>
      </w:pPr>
    </w:p>
    <w:sectPr w:rsidR="000B4D0A" w:rsidRPr="0078356F" w:rsidSect="0077098D">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2E0612" w14:textId="77777777" w:rsidR="001B7BFF" w:rsidRDefault="001B7BFF" w:rsidP="004F5E36">
      <w:r>
        <w:separator/>
      </w:r>
    </w:p>
  </w:endnote>
  <w:endnote w:type="continuationSeparator" w:id="0">
    <w:p w14:paraId="261CF84B" w14:textId="77777777" w:rsidR="001B7BFF" w:rsidRDefault="001B7BFF"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Times New Roman"/>
    <w:panose1 w:val="00000000000000000000"/>
    <w:charset w:val="4D"/>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F4911" w14:textId="77777777" w:rsidR="001B7BFF" w:rsidRDefault="001B7BFF" w:rsidP="004F5E36">
      <w:r>
        <w:separator/>
      </w:r>
    </w:p>
  </w:footnote>
  <w:footnote w:type="continuationSeparator" w:id="0">
    <w:p w14:paraId="5F266693" w14:textId="77777777" w:rsidR="001B7BFF" w:rsidRDefault="001B7BFF"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58AF15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leSimpl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7C4277E"/>
    <w:multiLevelType w:val="hybridMultilevel"/>
    <w:tmpl w:val="3E3E64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8"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7"/>
  </w:num>
  <w:num w:numId="13">
    <w:abstractNumId w:val="12"/>
  </w:num>
  <w:num w:numId="14">
    <w:abstractNumId w:val="18"/>
  </w:num>
  <w:num w:numId="15">
    <w:abstractNumId w:val="20"/>
  </w:num>
  <w:num w:numId="16">
    <w:abstractNumId w:val="19"/>
  </w:num>
  <w:num w:numId="17">
    <w:abstractNumId w:val="11"/>
  </w:num>
  <w:num w:numId="18">
    <w:abstractNumId w:val="12"/>
    <w:lvlOverride w:ilvl="0">
      <w:startOverride w:val="1"/>
    </w:lvlOverride>
  </w:num>
  <w:num w:numId="19">
    <w:abstractNumId w:val="16"/>
  </w:num>
  <w:num w:numId="20">
    <w:abstractNumId w:val="15"/>
  </w:num>
  <w:num w:numId="21">
    <w:abstractNumId w:val="14"/>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LockTheme/>
  <w:styleLockQFSet/>
  <w:defaultTabStop w:val="708"/>
  <w:hyphenationZone w:val="283"/>
  <w:clickAndTypeStyle w:val="CETBodytext"/>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10F40"/>
    <w:rsid w:val="000117CB"/>
    <w:rsid w:val="000120FA"/>
    <w:rsid w:val="0002027E"/>
    <w:rsid w:val="00023ED1"/>
    <w:rsid w:val="0003148D"/>
    <w:rsid w:val="00035ECF"/>
    <w:rsid w:val="00047D7F"/>
    <w:rsid w:val="00051566"/>
    <w:rsid w:val="000615A7"/>
    <w:rsid w:val="00062A9A"/>
    <w:rsid w:val="00065058"/>
    <w:rsid w:val="00086C39"/>
    <w:rsid w:val="00094C9D"/>
    <w:rsid w:val="0009660F"/>
    <w:rsid w:val="000A03B2"/>
    <w:rsid w:val="000A1EB9"/>
    <w:rsid w:val="000A3B79"/>
    <w:rsid w:val="000B4D0A"/>
    <w:rsid w:val="000C6E2A"/>
    <w:rsid w:val="000D34BE"/>
    <w:rsid w:val="000D7D04"/>
    <w:rsid w:val="000E102F"/>
    <w:rsid w:val="000E36F1"/>
    <w:rsid w:val="000E3A73"/>
    <w:rsid w:val="000E414A"/>
    <w:rsid w:val="000E73DB"/>
    <w:rsid w:val="000F093C"/>
    <w:rsid w:val="000F16BD"/>
    <w:rsid w:val="000F6512"/>
    <w:rsid w:val="000F787B"/>
    <w:rsid w:val="001012B9"/>
    <w:rsid w:val="00107020"/>
    <w:rsid w:val="00112E49"/>
    <w:rsid w:val="00117AAB"/>
    <w:rsid w:val="0012091F"/>
    <w:rsid w:val="00122F92"/>
    <w:rsid w:val="00124763"/>
    <w:rsid w:val="00126BC2"/>
    <w:rsid w:val="001308B6"/>
    <w:rsid w:val="0013121F"/>
    <w:rsid w:val="00131FAB"/>
    <w:rsid w:val="00131FE6"/>
    <w:rsid w:val="0013263F"/>
    <w:rsid w:val="00134DE4"/>
    <w:rsid w:val="0014034D"/>
    <w:rsid w:val="00142831"/>
    <w:rsid w:val="00146A9E"/>
    <w:rsid w:val="00150E59"/>
    <w:rsid w:val="00152DE3"/>
    <w:rsid w:val="00162642"/>
    <w:rsid w:val="001634E8"/>
    <w:rsid w:val="00164CF9"/>
    <w:rsid w:val="00175342"/>
    <w:rsid w:val="00184AD6"/>
    <w:rsid w:val="00191B0E"/>
    <w:rsid w:val="001A3081"/>
    <w:rsid w:val="001B0349"/>
    <w:rsid w:val="001B5F12"/>
    <w:rsid w:val="001B65C1"/>
    <w:rsid w:val="001B7658"/>
    <w:rsid w:val="001B7BFF"/>
    <w:rsid w:val="001B7CA0"/>
    <w:rsid w:val="001C684B"/>
    <w:rsid w:val="001C7AF6"/>
    <w:rsid w:val="001D53FC"/>
    <w:rsid w:val="001E168B"/>
    <w:rsid w:val="001E6077"/>
    <w:rsid w:val="001F42A5"/>
    <w:rsid w:val="001F7B9D"/>
    <w:rsid w:val="00206BF5"/>
    <w:rsid w:val="002224B4"/>
    <w:rsid w:val="00233AAB"/>
    <w:rsid w:val="002447EF"/>
    <w:rsid w:val="00247143"/>
    <w:rsid w:val="00251550"/>
    <w:rsid w:val="00252C1A"/>
    <w:rsid w:val="00263B05"/>
    <w:rsid w:val="0027221A"/>
    <w:rsid w:val="00275B61"/>
    <w:rsid w:val="00282656"/>
    <w:rsid w:val="00283EFC"/>
    <w:rsid w:val="00296B83"/>
    <w:rsid w:val="002A69E4"/>
    <w:rsid w:val="002A7A4F"/>
    <w:rsid w:val="002B3961"/>
    <w:rsid w:val="002B78CE"/>
    <w:rsid w:val="002C2FB6"/>
    <w:rsid w:val="002C6AD4"/>
    <w:rsid w:val="002D5BCD"/>
    <w:rsid w:val="003009B7"/>
    <w:rsid w:val="00300E56"/>
    <w:rsid w:val="0030469C"/>
    <w:rsid w:val="00314119"/>
    <w:rsid w:val="00320B52"/>
    <w:rsid w:val="00321CA6"/>
    <w:rsid w:val="00334C09"/>
    <w:rsid w:val="003365E3"/>
    <w:rsid w:val="003524CE"/>
    <w:rsid w:val="00352BB4"/>
    <w:rsid w:val="00355A3E"/>
    <w:rsid w:val="0035736B"/>
    <w:rsid w:val="00361FC2"/>
    <w:rsid w:val="003723D4"/>
    <w:rsid w:val="00384CC8"/>
    <w:rsid w:val="003871FD"/>
    <w:rsid w:val="00397975"/>
    <w:rsid w:val="003A1E30"/>
    <w:rsid w:val="003A7D1C"/>
    <w:rsid w:val="003B304B"/>
    <w:rsid w:val="003B3146"/>
    <w:rsid w:val="003B449F"/>
    <w:rsid w:val="003B60F3"/>
    <w:rsid w:val="003D6543"/>
    <w:rsid w:val="003F015E"/>
    <w:rsid w:val="003F6CAF"/>
    <w:rsid w:val="00400414"/>
    <w:rsid w:val="00403FDF"/>
    <w:rsid w:val="004053A7"/>
    <w:rsid w:val="0041446B"/>
    <w:rsid w:val="0041793E"/>
    <w:rsid w:val="004244B9"/>
    <w:rsid w:val="00440CEF"/>
    <w:rsid w:val="0044329C"/>
    <w:rsid w:val="0045446D"/>
    <w:rsid w:val="004577FE"/>
    <w:rsid w:val="00457B9C"/>
    <w:rsid w:val="0046164A"/>
    <w:rsid w:val="004628C6"/>
    <w:rsid w:val="004628D2"/>
    <w:rsid w:val="00462DCD"/>
    <w:rsid w:val="004648AD"/>
    <w:rsid w:val="004703A9"/>
    <w:rsid w:val="004760DE"/>
    <w:rsid w:val="00493178"/>
    <w:rsid w:val="004A004E"/>
    <w:rsid w:val="004A11A8"/>
    <w:rsid w:val="004A24CF"/>
    <w:rsid w:val="004B6721"/>
    <w:rsid w:val="004B6BE4"/>
    <w:rsid w:val="004C3D1D"/>
    <w:rsid w:val="004C7913"/>
    <w:rsid w:val="004D065F"/>
    <w:rsid w:val="004D15DA"/>
    <w:rsid w:val="004E4DD6"/>
    <w:rsid w:val="004F5E36"/>
    <w:rsid w:val="005047BA"/>
    <w:rsid w:val="00504FFA"/>
    <w:rsid w:val="00507B47"/>
    <w:rsid w:val="00507CC9"/>
    <w:rsid w:val="005119A5"/>
    <w:rsid w:val="005278B7"/>
    <w:rsid w:val="00532016"/>
    <w:rsid w:val="005346C8"/>
    <w:rsid w:val="00543E7D"/>
    <w:rsid w:val="00545966"/>
    <w:rsid w:val="00546B05"/>
    <w:rsid w:val="00547A68"/>
    <w:rsid w:val="005531C9"/>
    <w:rsid w:val="00556C21"/>
    <w:rsid w:val="00584FC2"/>
    <w:rsid w:val="005873C5"/>
    <w:rsid w:val="005A5D6C"/>
    <w:rsid w:val="005A6249"/>
    <w:rsid w:val="005B2110"/>
    <w:rsid w:val="005B61E6"/>
    <w:rsid w:val="005B7A92"/>
    <w:rsid w:val="005C77E1"/>
    <w:rsid w:val="005D1997"/>
    <w:rsid w:val="005D6A2F"/>
    <w:rsid w:val="005D7984"/>
    <w:rsid w:val="005E1A82"/>
    <w:rsid w:val="005E6856"/>
    <w:rsid w:val="005E794C"/>
    <w:rsid w:val="005F0A28"/>
    <w:rsid w:val="005F0E5E"/>
    <w:rsid w:val="005F2B87"/>
    <w:rsid w:val="00600535"/>
    <w:rsid w:val="00605FD3"/>
    <w:rsid w:val="00610CD6"/>
    <w:rsid w:val="00612F16"/>
    <w:rsid w:val="00615ABC"/>
    <w:rsid w:val="00620DEE"/>
    <w:rsid w:val="00621F92"/>
    <w:rsid w:val="00625639"/>
    <w:rsid w:val="00625C66"/>
    <w:rsid w:val="00631B33"/>
    <w:rsid w:val="0064184D"/>
    <w:rsid w:val="006422CC"/>
    <w:rsid w:val="00660E3E"/>
    <w:rsid w:val="00662E74"/>
    <w:rsid w:val="00680C23"/>
    <w:rsid w:val="006908D6"/>
    <w:rsid w:val="00693766"/>
    <w:rsid w:val="00695372"/>
    <w:rsid w:val="006A3281"/>
    <w:rsid w:val="006B305E"/>
    <w:rsid w:val="006B4888"/>
    <w:rsid w:val="006C2E45"/>
    <w:rsid w:val="006C359C"/>
    <w:rsid w:val="006C5579"/>
    <w:rsid w:val="006D1F00"/>
    <w:rsid w:val="006D5C60"/>
    <w:rsid w:val="006E6152"/>
    <w:rsid w:val="006E630A"/>
    <w:rsid w:val="006E737D"/>
    <w:rsid w:val="0070195D"/>
    <w:rsid w:val="0071702E"/>
    <w:rsid w:val="00720A24"/>
    <w:rsid w:val="00724178"/>
    <w:rsid w:val="00732386"/>
    <w:rsid w:val="00732C77"/>
    <w:rsid w:val="0073511D"/>
    <w:rsid w:val="007373B0"/>
    <w:rsid w:val="007447F3"/>
    <w:rsid w:val="00744F8B"/>
    <w:rsid w:val="00750651"/>
    <w:rsid w:val="00752CB4"/>
    <w:rsid w:val="0075499F"/>
    <w:rsid w:val="007661C8"/>
    <w:rsid w:val="0077098D"/>
    <w:rsid w:val="00771034"/>
    <w:rsid w:val="0077536E"/>
    <w:rsid w:val="0078356F"/>
    <w:rsid w:val="007846A7"/>
    <w:rsid w:val="00790C40"/>
    <w:rsid w:val="00791E98"/>
    <w:rsid w:val="007931FA"/>
    <w:rsid w:val="00795965"/>
    <w:rsid w:val="00796CC4"/>
    <w:rsid w:val="007A7BBA"/>
    <w:rsid w:val="007B0C50"/>
    <w:rsid w:val="007C1A43"/>
    <w:rsid w:val="007C1F73"/>
    <w:rsid w:val="007D0D3A"/>
    <w:rsid w:val="007D4CC2"/>
    <w:rsid w:val="007E1DC6"/>
    <w:rsid w:val="007F76DF"/>
    <w:rsid w:val="007F7C0C"/>
    <w:rsid w:val="00805B3B"/>
    <w:rsid w:val="0081300C"/>
    <w:rsid w:val="00813288"/>
    <w:rsid w:val="008168FC"/>
    <w:rsid w:val="00830996"/>
    <w:rsid w:val="00831194"/>
    <w:rsid w:val="008345F1"/>
    <w:rsid w:val="008458D3"/>
    <w:rsid w:val="00862050"/>
    <w:rsid w:val="00865B07"/>
    <w:rsid w:val="008667EA"/>
    <w:rsid w:val="0087637F"/>
    <w:rsid w:val="00884EB5"/>
    <w:rsid w:val="008852F3"/>
    <w:rsid w:val="008904B9"/>
    <w:rsid w:val="00892AD5"/>
    <w:rsid w:val="00895894"/>
    <w:rsid w:val="008A1512"/>
    <w:rsid w:val="008A3531"/>
    <w:rsid w:val="008A5B3A"/>
    <w:rsid w:val="008B606E"/>
    <w:rsid w:val="008C21EE"/>
    <w:rsid w:val="008C78C1"/>
    <w:rsid w:val="008D32B9"/>
    <w:rsid w:val="008D433B"/>
    <w:rsid w:val="008E1535"/>
    <w:rsid w:val="008E41BE"/>
    <w:rsid w:val="008E566E"/>
    <w:rsid w:val="008F3EB0"/>
    <w:rsid w:val="0090161A"/>
    <w:rsid w:val="00901EB6"/>
    <w:rsid w:val="00904C62"/>
    <w:rsid w:val="00920905"/>
    <w:rsid w:val="00924DAC"/>
    <w:rsid w:val="00924EDA"/>
    <w:rsid w:val="00927058"/>
    <w:rsid w:val="00943273"/>
    <w:rsid w:val="00943940"/>
    <w:rsid w:val="009450CE"/>
    <w:rsid w:val="00947179"/>
    <w:rsid w:val="009509C5"/>
    <w:rsid w:val="009510FF"/>
    <w:rsid w:val="0095164B"/>
    <w:rsid w:val="00954090"/>
    <w:rsid w:val="009573E7"/>
    <w:rsid w:val="009635B9"/>
    <w:rsid w:val="00963E05"/>
    <w:rsid w:val="009671EE"/>
    <w:rsid w:val="00967D54"/>
    <w:rsid w:val="009712CC"/>
    <w:rsid w:val="00972D3A"/>
    <w:rsid w:val="00984247"/>
    <w:rsid w:val="0099150C"/>
    <w:rsid w:val="00992622"/>
    <w:rsid w:val="00996483"/>
    <w:rsid w:val="00996F5A"/>
    <w:rsid w:val="009A0A3E"/>
    <w:rsid w:val="009B041A"/>
    <w:rsid w:val="009B2024"/>
    <w:rsid w:val="009B3CEB"/>
    <w:rsid w:val="009C5855"/>
    <w:rsid w:val="009C632A"/>
    <w:rsid w:val="009C7C86"/>
    <w:rsid w:val="009D119C"/>
    <w:rsid w:val="009D2FF7"/>
    <w:rsid w:val="009D7BF4"/>
    <w:rsid w:val="009E7884"/>
    <w:rsid w:val="009E788A"/>
    <w:rsid w:val="009F0E08"/>
    <w:rsid w:val="00A1142F"/>
    <w:rsid w:val="00A1763D"/>
    <w:rsid w:val="00A17CEC"/>
    <w:rsid w:val="00A27EF0"/>
    <w:rsid w:val="00A36E97"/>
    <w:rsid w:val="00A379B6"/>
    <w:rsid w:val="00A4010F"/>
    <w:rsid w:val="00A4675F"/>
    <w:rsid w:val="00A50197"/>
    <w:rsid w:val="00A50B20"/>
    <w:rsid w:val="00A51390"/>
    <w:rsid w:val="00A60D13"/>
    <w:rsid w:val="00A673F9"/>
    <w:rsid w:val="00A71012"/>
    <w:rsid w:val="00A72745"/>
    <w:rsid w:val="00A76EFC"/>
    <w:rsid w:val="00A82B64"/>
    <w:rsid w:val="00A91010"/>
    <w:rsid w:val="00A97F29"/>
    <w:rsid w:val="00AA702E"/>
    <w:rsid w:val="00AB0964"/>
    <w:rsid w:val="00AB155A"/>
    <w:rsid w:val="00AB5011"/>
    <w:rsid w:val="00AC7368"/>
    <w:rsid w:val="00AD16B9"/>
    <w:rsid w:val="00AE377D"/>
    <w:rsid w:val="00B03C5F"/>
    <w:rsid w:val="00B03EE4"/>
    <w:rsid w:val="00B11DA9"/>
    <w:rsid w:val="00B17FBD"/>
    <w:rsid w:val="00B22F5F"/>
    <w:rsid w:val="00B23DBF"/>
    <w:rsid w:val="00B271DC"/>
    <w:rsid w:val="00B315A6"/>
    <w:rsid w:val="00B31813"/>
    <w:rsid w:val="00B33365"/>
    <w:rsid w:val="00B518F2"/>
    <w:rsid w:val="00B5293C"/>
    <w:rsid w:val="00B57B36"/>
    <w:rsid w:val="00B667BC"/>
    <w:rsid w:val="00B80EE1"/>
    <w:rsid w:val="00B8686D"/>
    <w:rsid w:val="00B877C5"/>
    <w:rsid w:val="00BA7BF8"/>
    <w:rsid w:val="00BB7FDD"/>
    <w:rsid w:val="00BC30C9"/>
    <w:rsid w:val="00BE36B7"/>
    <w:rsid w:val="00BE3E58"/>
    <w:rsid w:val="00BF0567"/>
    <w:rsid w:val="00BF621A"/>
    <w:rsid w:val="00C01089"/>
    <w:rsid w:val="00C012D3"/>
    <w:rsid w:val="00C01616"/>
    <w:rsid w:val="00C0162B"/>
    <w:rsid w:val="00C04507"/>
    <w:rsid w:val="00C114FE"/>
    <w:rsid w:val="00C27DFF"/>
    <w:rsid w:val="00C320F9"/>
    <w:rsid w:val="00C345B1"/>
    <w:rsid w:val="00C353D6"/>
    <w:rsid w:val="00C40142"/>
    <w:rsid w:val="00C4246B"/>
    <w:rsid w:val="00C44151"/>
    <w:rsid w:val="00C45A77"/>
    <w:rsid w:val="00C51A5F"/>
    <w:rsid w:val="00C52763"/>
    <w:rsid w:val="00C57182"/>
    <w:rsid w:val="00C57863"/>
    <w:rsid w:val="00C62BDE"/>
    <w:rsid w:val="00C655FD"/>
    <w:rsid w:val="00C65644"/>
    <w:rsid w:val="00C73000"/>
    <w:rsid w:val="00C81310"/>
    <w:rsid w:val="00C870A8"/>
    <w:rsid w:val="00C94434"/>
    <w:rsid w:val="00C9497D"/>
    <w:rsid w:val="00C9751C"/>
    <w:rsid w:val="00CA0D75"/>
    <w:rsid w:val="00CA1C95"/>
    <w:rsid w:val="00CA31AC"/>
    <w:rsid w:val="00CA5A9C"/>
    <w:rsid w:val="00CB22C0"/>
    <w:rsid w:val="00CB32BB"/>
    <w:rsid w:val="00CB6643"/>
    <w:rsid w:val="00CC2425"/>
    <w:rsid w:val="00CC6258"/>
    <w:rsid w:val="00CD3517"/>
    <w:rsid w:val="00CD5A00"/>
    <w:rsid w:val="00CD5FE2"/>
    <w:rsid w:val="00CE5362"/>
    <w:rsid w:val="00CE7C68"/>
    <w:rsid w:val="00CF0C21"/>
    <w:rsid w:val="00D02B4C"/>
    <w:rsid w:val="00D040C4"/>
    <w:rsid w:val="00D302A9"/>
    <w:rsid w:val="00D568D8"/>
    <w:rsid w:val="00D57C84"/>
    <w:rsid w:val="00D6057D"/>
    <w:rsid w:val="00D84576"/>
    <w:rsid w:val="00D861A0"/>
    <w:rsid w:val="00D95D90"/>
    <w:rsid w:val="00DA1399"/>
    <w:rsid w:val="00DA24C6"/>
    <w:rsid w:val="00DA4D7B"/>
    <w:rsid w:val="00DC1E40"/>
    <w:rsid w:val="00DD75E9"/>
    <w:rsid w:val="00DE264A"/>
    <w:rsid w:val="00DF43CE"/>
    <w:rsid w:val="00DF6D53"/>
    <w:rsid w:val="00E02D18"/>
    <w:rsid w:val="00E040E2"/>
    <w:rsid w:val="00E041E7"/>
    <w:rsid w:val="00E21295"/>
    <w:rsid w:val="00E237C7"/>
    <w:rsid w:val="00E23CA1"/>
    <w:rsid w:val="00E24056"/>
    <w:rsid w:val="00E26995"/>
    <w:rsid w:val="00E3451D"/>
    <w:rsid w:val="00E379FB"/>
    <w:rsid w:val="00E409A8"/>
    <w:rsid w:val="00E456C1"/>
    <w:rsid w:val="00E50A4E"/>
    <w:rsid w:val="00E50C12"/>
    <w:rsid w:val="00E56750"/>
    <w:rsid w:val="00E64E4B"/>
    <w:rsid w:val="00E65B91"/>
    <w:rsid w:val="00E7209D"/>
    <w:rsid w:val="00E74044"/>
    <w:rsid w:val="00E77223"/>
    <w:rsid w:val="00E8528B"/>
    <w:rsid w:val="00E85B94"/>
    <w:rsid w:val="00E95F5B"/>
    <w:rsid w:val="00E978D0"/>
    <w:rsid w:val="00EA4613"/>
    <w:rsid w:val="00EA7F91"/>
    <w:rsid w:val="00EB1523"/>
    <w:rsid w:val="00EB3480"/>
    <w:rsid w:val="00EC0E49"/>
    <w:rsid w:val="00EC3869"/>
    <w:rsid w:val="00EC424F"/>
    <w:rsid w:val="00ED69F5"/>
    <w:rsid w:val="00EE0131"/>
    <w:rsid w:val="00EF692B"/>
    <w:rsid w:val="00F11FCB"/>
    <w:rsid w:val="00F155B2"/>
    <w:rsid w:val="00F235E0"/>
    <w:rsid w:val="00F30C64"/>
    <w:rsid w:val="00F32CDB"/>
    <w:rsid w:val="00F33A72"/>
    <w:rsid w:val="00F53829"/>
    <w:rsid w:val="00F5385F"/>
    <w:rsid w:val="00F62A8F"/>
    <w:rsid w:val="00F63A70"/>
    <w:rsid w:val="00F7449D"/>
    <w:rsid w:val="00F827E0"/>
    <w:rsid w:val="00FA02A2"/>
    <w:rsid w:val="00FA21D0"/>
    <w:rsid w:val="00FA5A4A"/>
    <w:rsid w:val="00FA5F5F"/>
    <w:rsid w:val="00FB730C"/>
    <w:rsid w:val="00FC2695"/>
    <w:rsid w:val="00FC3E03"/>
    <w:rsid w:val="00FC3FC1"/>
    <w:rsid w:val="00FF025F"/>
    <w:rsid w:val="00FF13D9"/>
    <w:rsid w:val="00FF1C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440D95"/>
  <w15:docId w15:val="{FA34B69D-32C1-4698-AD8E-3D314DFAD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Heading1">
    <w:name w:val="heading 1"/>
    <w:basedOn w:val="CETHeading1"/>
    <w:next w:val="Normal"/>
    <w:link w:val="Heading1Char"/>
    <w:uiPriority w:val="9"/>
    <w:rsid w:val="004F5E36"/>
    <w:pPr>
      <w:tabs>
        <w:tab w:val="clear" w:pos="360"/>
        <w:tab w:val="right" w:pos="7100"/>
      </w:tabs>
      <w:jc w:val="both"/>
      <w:outlineLvl w:val="0"/>
    </w:pPr>
    <w:rPr>
      <w:lang w:val="en-GB"/>
    </w:rPr>
  </w:style>
  <w:style w:type="paragraph" w:styleId="Heading2">
    <w:name w:val="heading 2"/>
    <w:basedOn w:val="Normal"/>
    <w:next w:val="Normal"/>
    <w:link w:val="Heading2Ch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leSimple1">
    <w:name w:val="Table Simple 1"/>
    <w:basedOn w:val="Table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9E788A"/>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9E788A"/>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CommentReference">
    <w:name w:val="annotation reference"/>
    <w:basedOn w:val="DefaultParagraphFont"/>
    <w:uiPriority w:val="99"/>
    <w:semiHidden/>
    <w:unhideWhenUsed/>
    <w:rsid w:val="004577FE"/>
    <w:rPr>
      <w:sz w:val="16"/>
      <w:szCs w:val="16"/>
    </w:rPr>
  </w:style>
  <w:style w:type="paragraph" w:styleId="BalloonText">
    <w:name w:val="Balloon Text"/>
    <w:basedOn w:val="Normal"/>
    <w:link w:val="BalloonTextChar"/>
    <w:uiPriority w:val="99"/>
    <w:semiHidden/>
    <w:unhideWhenUsed/>
    <w:rsid w:val="000D34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4BE"/>
    <w:rPr>
      <w:rFonts w:ascii="Tahoma" w:hAnsi="Tahoma" w:cs="Tahoma"/>
      <w:sz w:val="16"/>
      <w:szCs w:val="16"/>
    </w:rPr>
  </w:style>
  <w:style w:type="paragraph" w:styleId="Bibliography">
    <w:name w:val="Bibliography"/>
    <w:basedOn w:val="CETReferencetext"/>
    <w:uiPriority w:val="37"/>
    <w:unhideWhenUsed/>
    <w:rsid w:val="00631B33"/>
    <w:pPr>
      <w:spacing w:line="240" w:lineRule="auto"/>
      <w:ind w:left="720" w:hanging="720"/>
    </w:pPr>
  </w:style>
  <w:style w:type="paragraph" w:styleId="BodyText2">
    <w:name w:val="Body Text 2"/>
    <w:basedOn w:val="Normal"/>
    <w:link w:val="BodyText2Char"/>
    <w:uiPriority w:val="99"/>
    <w:semiHidden/>
    <w:unhideWhenUsed/>
    <w:rsid w:val="0003148D"/>
    <w:pPr>
      <w:spacing w:after="120" w:line="480" w:lineRule="auto"/>
    </w:pPr>
  </w:style>
  <w:style w:type="character" w:customStyle="1" w:styleId="BodyText2Char">
    <w:name w:val="Body Text 2 Char"/>
    <w:basedOn w:val="DefaultParagraphFont"/>
    <w:link w:val="BodyText2"/>
    <w:uiPriority w:val="99"/>
    <w:semiHidden/>
    <w:rsid w:val="0003148D"/>
  </w:style>
  <w:style w:type="paragraph" w:styleId="BodyText3">
    <w:name w:val="Body Text 3"/>
    <w:basedOn w:val="Normal"/>
    <w:link w:val="BodyText3Char"/>
    <w:uiPriority w:val="99"/>
    <w:semiHidden/>
    <w:unhideWhenUsed/>
    <w:rsid w:val="0003148D"/>
    <w:pPr>
      <w:spacing w:after="120"/>
    </w:pPr>
    <w:rPr>
      <w:sz w:val="16"/>
      <w:szCs w:val="16"/>
    </w:rPr>
  </w:style>
  <w:style w:type="character" w:customStyle="1" w:styleId="BodyText3Char">
    <w:name w:val="Body Text 3 Char"/>
    <w:basedOn w:val="DefaultParagraphFont"/>
    <w:link w:val="BodyText3"/>
    <w:uiPriority w:val="99"/>
    <w:semiHidden/>
    <w:rsid w:val="0003148D"/>
    <w:rPr>
      <w:sz w:val="16"/>
      <w:szCs w:val="16"/>
    </w:rPr>
  </w:style>
  <w:style w:type="paragraph" w:styleId="BodyText">
    <w:name w:val="Body Text"/>
    <w:basedOn w:val="Normal"/>
    <w:link w:val="BodyTextChar"/>
    <w:uiPriority w:val="99"/>
    <w:semiHidden/>
    <w:unhideWhenUsed/>
    <w:rsid w:val="0003148D"/>
    <w:pPr>
      <w:spacing w:after="120"/>
    </w:pPr>
  </w:style>
  <w:style w:type="character" w:customStyle="1" w:styleId="BodyTextChar">
    <w:name w:val="Body Text Char"/>
    <w:basedOn w:val="DefaultParagraphFont"/>
    <w:link w:val="BodyText"/>
    <w:uiPriority w:val="99"/>
    <w:semiHidden/>
    <w:rsid w:val="0003148D"/>
  </w:style>
  <w:style w:type="paragraph" w:styleId="Date">
    <w:name w:val="Date"/>
    <w:basedOn w:val="Normal"/>
    <w:next w:val="Normal"/>
    <w:link w:val="DateChar"/>
    <w:uiPriority w:val="99"/>
    <w:semiHidden/>
    <w:unhideWhenUsed/>
    <w:rsid w:val="0003148D"/>
  </w:style>
  <w:style w:type="character" w:customStyle="1" w:styleId="DateChar">
    <w:name w:val="Date Char"/>
    <w:basedOn w:val="DefaultParagraphFont"/>
    <w:link w:val="Date"/>
    <w:uiPriority w:val="99"/>
    <w:semiHidden/>
    <w:rsid w:val="0003148D"/>
  </w:style>
  <w:style w:type="paragraph" w:styleId="Caption">
    <w:name w:val="caption"/>
    <w:basedOn w:val="Normal"/>
    <w:next w:val="Normal"/>
    <w:uiPriority w:val="35"/>
    <w:semiHidden/>
    <w:unhideWhenUsed/>
    <w:qFormat/>
    <w:rsid w:val="0003148D"/>
    <w:pPr>
      <w:spacing w:line="240" w:lineRule="auto"/>
    </w:pPr>
    <w:rPr>
      <w:b/>
      <w:bCs/>
      <w:color w:val="4F81BD" w:themeColor="accent1"/>
      <w:szCs w:val="18"/>
    </w:rPr>
  </w:style>
  <w:style w:type="paragraph" w:styleId="List">
    <w:name w:val="List"/>
    <w:basedOn w:val="Normal"/>
    <w:uiPriority w:val="99"/>
    <w:semiHidden/>
    <w:unhideWhenUsed/>
    <w:rsid w:val="0003148D"/>
    <w:pPr>
      <w:ind w:left="283" w:hanging="283"/>
      <w:contextualSpacing/>
    </w:pPr>
  </w:style>
  <w:style w:type="paragraph" w:styleId="List2">
    <w:name w:val="List 2"/>
    <w:basedOn w:val="Normal"/>
    <w:uiPriority w:val="99"/>
    <w:semiHidden/>
    <w:unhideWhenUsed/>
    <w:rsid w:val="0003148D"/>
    <w:pPr>
      <w:ind w:left="566" w:hanging="283"/>
      <w:contextualSpacing/>
    </w:pPr>
  </w:style>
  <w:style w:type="paragraph" w:styleId="List3">
    <w:name w:val="List 3"/>
    <w:basedOn w:val="Normal"/>
    <w:uiPriority w:val="99"/>
    <w:semiHidden/>
    <w:unhideWhenUsed/>
    <w:rsid w:val="0003148D"/>
    <w:pPr>
      <w:ind w:left="849" w:hanging="283"/>
      <w:contextualSpacing/>
    </w:pPr>
  </w:style>
  <w:style w:type="paragraph" w:styleId="List4">
    <w:name w:val="List 4"/>
    <w:basedOn w:val="Normal"/>
    <w:uiPriority w:val="99"/>
    <w:semiHidden/>
    <w:unhideWhenUsed/>
    <w:rsid w:val="0003148D"/>
    <w:pPr>
      <w:ind w:left="1132" w:hanging="283"/>
      <w:contextualSpacing/>
    </w:pPr>
  </w:style>
  <w:style w:type="paragraph" w:styleId="List5">
    <w:name w:val="List 5"/>
    <w:basedOn w:val="Normal"/>
    <w:uiPriority w:val="99"/>
    <w:semiHidden/>
    <w:unhideWhenUsed/>
    <w:rsid w:val="0003148D"/>
    <w:pPr>
      <w:ind w:left="1415" w:hanging="283"/>
      <w:contextualSpacing/>
    </w:pPr>
  </w:style>
  <w:style w:type="paragraph" w:styleId="ListContinue">
    <w:name w:val="List Continue"/>
    <w:basedOn w:val="Normal"/>
    <w:uiPriority w:val="99"/>
    <w:semiHidden/>
    <w:unhideWhenUsed/>
    <w:rsid w:val="0003148D"/>
    <w:pPr>
      <w:spacing w:after="120"/>
      <w:ind w:left="283"/>
      <w:contextualSpacing/>
    </w:pPr>
  </w:style>
  <w:style w:type="paragraph" w:styleId="ListContinue2">
    <w:name w:val="List Continue 2"/>
    <w:basedOn w:val="Normal"/>
    <w:uiPriority w:val="99"/>
    <w:semiHidden/>
    <w:unhideWhenUsed/>
    <w:rsid w:val="0003148D"/>
    <w:pPr>
      <w:spacing w:after="120"/>
      <w:ind w:left="566"/>
      <w:contextualSpacing/>
    </w:pPr>
  </w:style>
  <w:style w:type="paragraph" w:styleId="ListContinue3">
    <w:name w:val="List Continue 3"/>
    <w:basedOn w:val="Normal"/>
    <w:uiPriority w:val="99"/>
    <w:semiHidden/>
    <w:unhideWhenUsed/>
    <w:rsid w:val="0003148D"/>
    <w:pPr>
      <w:spacing w:after="120"/>
      <w:ind w:left="849"/>
      <w:contextualSpacing/>
    </w:pPr>
  </w:style>
  <w:style w:type="paragraph" w:styleId="ListContinue4">
    <w:name w:val="List Continue 4"/>
    <w:basedOn w:val="Normal"/>
    <w:uiPriority w:val="99"/>
    <w:semiHidden/>
    <w:unhideWhenUsed/>
    <w:rsid w:val="0003148D"/>
    <w:pPr>
      <w:spacing w:after="120"/>
      <w:ind w:left="1132"/>
      <w:contextualSpacing/>
    </w:pPr>
  </w:style>
  <w:style w:type="paragraph" w:styleId="ListContinue5">
    <w:name w:val="List Continue 5"/>
    <w:basedOn w:val="Normal"/>
    <w:uiPriority w:val="99"/>
    <w:semiHidden/>
    <w:unhideWhenUsed/>
    <w:rsid w:val="0003148D"/>
    <w:pPr>
      <w:spacing w:after="120"/>
      <w:ind w:left="1415"/>
      <w:contextualSpacing/>
    </w:pPr>
  </w:style>
  <w:style w:type="paragraph" w:styleId="Signature">
    <w:name w:val="Signature"/>
    <w:basedOn w:val="Normal"/>
    <w:link w:val="SignatureChar"/>
    <w:uiPriority w:val="99"/>
    <w:semiHidden/>
    <w:unhideWhenUsed/>
    <w:rsid w:val="0003148D"/>
    <w:pPr>
      <w:spacing w:line="240" w:lineRule="auto"/>
      <w:ind w:left="4252"/>
    </w:pPr>
  </w:style>
  <w:style w:type="character" w:customStyle="1" w:styleId="SignatureChar">
    <w:name w:val="Signature Char"/>
    <w:basedOn w:val="DefaultParagraphFont"/>
    <w:link w:val="Signature"/>
    <w:uiPriority w:val="99"/>
    <w:semiHidden/>
    <w:rsid w:val="0003148D"/>
  </w:style>
  <w:style w:type="paragraph" w:styleId="E-mailSignature">
    <w:name w:val="E-mail Signature"/>
    <w:basedOn w:val="Normal"/>
    <w:link w:val="E-mailSignatureChar"/>
    <w:uiPriority w:val="99"/>
    <w:semiHidden/>
    <w:unhideWhenUsed/>
    <w:rsid w:val="0003148D"/>
    <w:pPr>
      <w:spacing w:line="240" w:lineRule="auto"/>
    </w:pPr>
  </w:style>
  <w:style w:type="character" w:customStyle="1" w:styleId="E-mailSignatureChar">
    <w:name w:val="E-mail Signature Char"/>
    <w:basedOn w:val="DefaultParagraphFont"/>
    <w:link w:val="E-mailSignature"/>
    <w:uiPriority w:val="99"/>
    <w:semiHidden/>
    <w:rsid w:val="0003148D"/>
  </w:style>
  <w:style w:type="paragraph" w:styleId="Salutation">
    <w:name w:val="Salutation"/>
    <w:basedOn w:val="Normal"/>
    <w:next w:val="Normal"/>
    <w:link w:val="SalutationChar"/>
    <w:uiPriority w:val="99"/>
    <w:semiHidden/>
    <w:unhideWhenUsed/>
    <w:rsid w:val="0003148D"/>
  </w:style>
  <w:style w:type="character" w:customStyle="1" w:styleId="SalutationChar">
    <w:name w:val="Salutation Char"/>
    <w:basedOn w:val="DefaultParagraphFont"/>
    <w:link w:val="Salutation"/>
    <w:uiPriority w:val="99"/>
    <w:semiHidden/>
    <w:rsid w:val="0003148D"/>
  </w:style>
  <w:style w:type="paragraph" w:styleId="Closing">
    <w:name w:val="Closing"/>
    <w:basedOn w:val="Normal"/>
    <w:link w:val="ClosingChar"/>
    <w:uiPriority w:val="99"/>
    <w:semiHidden/>
    <w:unhideWhenUsed/>
    <w:rsid w:val="0003148D"/>
    <w:pPr>
      <w:spacing w:line="240" w:lineRule="auto"/>
      <w:ind w:left="4252"/>
    </w:pPr>
  </w:style>
  <w:style w:type="character" w:customStyle="1" w:styleId="ClosingChar">
    <w:name w:val="Closing Char"/>
    <w:basedOn w:val="DefaultParagraphFont"/>
    <w:link w:val="Closing"/>
    <w:uiPriority w:val="99"/>
    <w:semiHidden/>
    <w:rsid w:val="0003148D"/>
  </w:style>
  <w:style w:type="paragraph" w:styleId="Index1">
    <w:name w:val="index 1"/>
    <w:basedOn w:val="Normal"/>
    <w:next w:val="Normal"/>
    <w:autoRedefine/>
    <w:uiPriority w:val="99"/>
    <w:semiHidden/>
    <w:unhideWhenUsed/>
    <w:rsid w:val="0003148D"/>
    <w:pPr>
      <w:spacing w:line="240" w:lineRule="auto"/>
      <w:ind w:left="220" w:hanging="220"/>
    </w:pPr>
  </w:style>
  <w:style w:type="paragraph" w:styleId="Index2">
    <w:name w:val="index 2"/>
    <w:basedOn w:val="Normal"/>
    <w:next w:val="Normal"/>
    <w:autoRedefine/>
    <w:uiPriority w:val="99"/>
    <w:semiHidden/>
    <w:unhideWhenUsed/>
    <w:rsid w:val="0003148D"/>
    <w:pPr>
      <w:spacing w:line="240" w:lineRule="auto"/>
      <w:ind w:left="440" w:hanging="220"/>
    </w:pPr>
  </w:style>
  <w:style w:type="paragraph" w:styleId="Index3">
    <w:name w:val="index 3"/>
    <w:basedOn w:val="Normal"/>
    <w:next w:val="Normal"/>
    <w:autoRedefine/>
    <w:uiPriority w:val="99"/>
    <w:semiHidden/>
    <w:unhideWhenUsed/>
    <w:rsid w:val="0003148D"/>
    <w:pPr>
      <w:spacing w:line="240" w:lineRule="auto"/>
      <w:ind w:left="660" w:hanging="220"/>
    </w:pPr>
  </w:style>
  <w:style w:type="paragraph" w:styleId="Index4">
    <w:name w:val="index 4"/>
    <w:basedOn w:val="Normal"/>
    <w:next w:val="Normal"/>
    <w:autoRedefine/>
    <w:uiPriority w:val="99"/>
    <w:semiHidden/>
    <w:unhideWhenUsed/>
    <w:rsid w:val="0003148D"/>
    <w:pPr>
      <w:spacing w:line="240" w:lineRule="auto"/>
      <w:ind w:left="880" w:hanging="220"/>
    </w:pPr>
  </w:style>
  <w:style w:type="paragraph" w:styleId="Index5">
    <w:name w:val="index 5"/>
    <w:basedOn w:val="Normal"/>
    <w:next w:val="Normal"/>
    <w:autoRedefine/>
    <w:uiPriority w:val="99"/>
    <w:semiHidden/>
    <w:unhideWhenUsed/>
    <w:rsid w:val="0003148D"/>
    <w:pPr>
      <w:spacing w:line="240" w:lineRule="auto"/>
      <w:ind w:left="1100" w:hanging="220"/>
    </w:pPr>
  </w:style>
  <w:style w:type="paragraph" w:styleId="Index6">
    <w:name w:val="index 6"/>
    <w:basedOn w:val="Normal"/>
    <w:next w:val="Normal"/>
    <w:autoRedefine/>
    <w:uiPriority w:val="99"/>
    <w:semiHidden/>
    <w:unhideWhenUsed/>
    <w:rsid w:val="0003148D"/>
    <w:pPr>
      <w:spacing w:line="240" w:lineRule="auto"/>
      <w:ind w:left="1320" w:hanging="220"/>
    </w:pPr>
  </w:style>
  <w:style w:type="paragraph" w:styleId="Index7">
    <w:name w:val="index 7"/>
    <w:basedOn w:val="Normal"/>
    <w:next w:val="Normal"/>
    <w:autoRedefine/>
    <w:uiPriority w:val="99"/>
    <w:semiHidden/>
    <w:unhideWhenUsed/>
    <w:rsid w:val="0003148D"/>
    <w:pPr>
      <w:spacing w:line="240" w:lineRule="auto"/>
      <w:ind w:left="1540" w:hanging="220"/>
    </w:pPr>
  </w:style>
  <w:style w:type="paragraph" w:styleId="Index8">
    <w:name w:val="index 8"/>
    <w:basedOn w:val="Normal"/>
    <w:next w:val="Normal"/>
    <w:autoRedefine/>
    <w:uiPriority w:val="99"/>
    <w:semiHidden/>
    <w:unhideWhenUsed/>
    <w:rsid w:val="0003148D"/>
    <w:pPr>
      <w:spacing w:line="240" w:lineRule="auto"/>
      <w:ind w:left="1760" w:hanging="220"/>
    </w:pPr>
  </w:style>
  <w:style w:type="paragraph" w:styleId="Index9">
    <w:name w:val="index 9"/>
    <w:basedOn w:val="Normal"/>
    <w:next w:val="Normal"/>
    <w:autoRedefine/>
    <w:uiPriority w:val="99"/>
    <w:semiHidden/>
    <w:unhideWhenUsed/>
    <w:rsid w:val="0003148D"/>
    <w:pPr>
      <w:spacing w:line="240" w:lineRule="auto"/>
      <w:ind w:left="1980" w:hanging="220"/>
    </w:pPr>
  </w:style>
  <w:style w:type="paragraph" w:styleId="TableofFigures">
    <w:name w:val="table of figures"/>
    <w:basedOn w:val="Normal"/>
    <w:next w:val="Normal"/>
    <w:uiPriority w:val="99"/>
    <w:semiHidden/>
    <w:unhideWhenUsed/>
    <w:rsid w:val="0003148D"/>
  </w:style>
  <w:style w:type="paragraph" w:styleId="TableofAuthorities">
    <w:name w:val="table of authorities"/>
    <w:basedOn w:val="Normal"/>
    <w:next w:val="Normal"/>
    <w:uiPriority w:val="99"/>
    <w:semiHidden/>
    <w:unhideWhenUsed/>
    <w:rsid w:val="0003148D"/>
    <w:pPr>
      <w:ind w:left="220" w:hanging="220"/>
    </w:pPr>
  </w:style>
  <w:style w:type="paragraph" w:styleId="EnvelopeAddress">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HTMLAddress">
    <w:name w:val="HTML Address"/>
    <w:basedOn w:val="Normal"/>
    <w:link w:val="HTMLAddressChar"/>
    <w:uiPriority w:val="99"/>
    <w:semiHidden/>
    <w:unhideWhenUsed/>
    <w:rsid w:val="0003148D"/>
    <w:pPr>
      <w:spacing w:line="240" w:lineRule="auto"/>
    </w:pPr>
    <w:rPr>
      <w:i/>
      <w:iCs/>
    </w:rPr>
  </w:style>
  <w:style w:type="character" w:customStyle="1" w:styleId="HTMLAddressChar">
    <w:name w:val="HTML Address Char"/>
    <w:basedOn w:val="DefaultParagraphFont"/>
    <w:link w:val="HTMLAddress"/>
    <w:uiPriority w:val="99"/>
    <w:semiHidden/>
    <w:rsid w:val="0003148D"/>
    <w:rPr>
      <w:i/>
      <w:iCs/>
    </w:rPr>
  </w:style>
  <w:style w:type="paragraph" w:styleId="EnvelopeReturn">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MessageHeader">
    <w:name w:val="Message Header"/>
    <w:basedOn w:val="Normal"/>
    <w:link w:val="MessageHeaderCh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148D"/>
    <w:rPr>
      <w:rFonts w:asciiTheme="majorHAnsi" w:eastAsiaTheme="majorEastAsia" w:hAnsiTheme="majorHAnsi" w:cstheme="majorBidi"/>
      <w:sz w:val="24"/>
      <w:szCs w:val="24"/>
      <w:shd w:val="pct20" w:color="auto" w:fill="auto"/>
    </w:rPr>
  </w:style>
  <w:style w:type="paragraph" w:styleId="NoteHeading">
    <w:name w:val="Note Heading"/>
    <w:basedOn w:val="Normal"/>
    <w:next w:val="Normal"/>
    <w:link w:val="NoteHeadingChar"/>
    <w:uiPriority w:val="99"/>
    <w:semiHidden/>
    <w:unhideWhenUsed/>
    <w:rsid w:val="0003148D"/>
    <w:pPr>
      <w:spacing w:line="240" w:lineRule="auto"/>
    </w:pPr>
  </w:style>
  <w:style w:type="character" w:customStyle="1" w:styleId="NoteHeadingChar">
    <w:name w:val="Note Heading Char"/>
    <w:basedOn w:val="DefaultParagraphFont"/>
    <w:link w:val="NoteHeading"/>
    <w:uiPriority w:val="99"/>
    <w:semiHidden/>
    <w:rsid w:val="0003148D"/>
  </w:style>
  <w:style w:type="paragraph" w:styleId="DocumentMap">
    <w:name w:val="Document Map"/>
    <w:basedOn w:val="Normal"/>
    <w:link w:val="DocumentMapChar"/>
    <w:uiPriority w:val="99"/>
    <w:semiHidden/>
    <w:unhideWhenUsed/>
    <w:rsid w:val="0003148D"/>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ListNumber">
    <w:name w:val="List Number"/>
    <w:basedOn w:val="Normal"/>
    <w:uiPriority w:val="99"/>
    <w:semiHidden/>
    <w:unhideWhenUsed/>
    <w:rsid w:val="0003148D"/>
    <w:pPr>
      <w:numPr>
        <w:numId w:val="2"/>
      </w:numPr>
      <w:contextualSpacing/>
    </w:pPr>
  </w:style>
  <w:style w:type="paragraph" w:styleId="ListNumber2">
    <w:name w:val="List Number 2"/>
    <w:basedOn w:val="Normal"/>
    <w:uiPriority w:val="99"/>
    <w:semiHidden/>
    <w:unhideWhenUsed/>
    <w:rsid w:val="0003148D"/>
    <w:pPr>
      <w:numPr>
        <w:numId w:val="3"/>
      </w:numPr>
      <w:contextualSpacing/>
    </w:pPr>
  </w:style>
  <w:style w:type="paragraph" w:styleId="ListNumber3">
    <w:name w:val="List Number 3"/>
    <w:basedOn w:val="Normal"/>
    <w:uiPriority w:val="99"/>
    <w:semiHidden/>
    <w:unhideWhenUsed/>
    <w:rsid w:val="0003148D"/>
    <w:pPr>
      <w:numPr>
        <w:numId w:val="4"/>
      </w:numPr>
      <w:contextualSpacing/>
    </w:pPr>
  </w:style>
  <w:style w:type="paragraph" w:styleId="ListNumber4">
    <w:name w:val="List Number 4"/>
    <w:basedOn w:val="Normal"/>
    <w:uiPriority w:val="99"/>
    <w:semiHidden/>
    <w:unhideWhenUsed/>
    <w:rsid w:val="0003148D"/>
    <w:pPr>
      <w:numPr>
        <w:numId w:val="5"/>
      </w:numPr>
      <w:contextualSpacing/>
    </w:pPr>
  </w:style>
  <w:style w:type="paragraph" w:styleId="ListNumber5">
    <w:name w:val="List Number 5"/>
    <w:basedOn w:val="Normal"/>
    <w:uiPriority w:val="99"/>
    <w:semiHidden/>
    <w:unhideWhenUsed/>
    <w:rsid w:val="0003148D"/>
    <w:pPr>
      <w:numPr>
        <w:numId w:val="6"/>
      </w:numPr>
      <w:contextualSpacing/>
    </w:pPr>
  </w:style>
  <w:style w:type="paragraph" w:styleId="HTMLPreformatted">
    <w:name w:val="HTML Preformatted"/>
    <w:basedOn w:val="Normal"/>
    <w:link w:val="HTMLPreformattedChar"/>
    <w:uiPriority w:val="99"/>
    <w:semiHidden/>
    <w:unhideWhenUsed/>
    <w:rsid w:val="0003148D"/>
    <w:pPr>
      <w:spacing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03148D"/>
    <w:rPr>
      <w:rFonts w:ascii="Consolas" w:hAnsi="Consolas" w:cs="Consolas"/>
      <w:sz w:val="20"/>
      <w:szCs w:val="20"/>
    </w:rPr>
  </w:style>
  <w:style w:type="paragraph" w:styleId="BodyTextFirstIndent">
    <w:name w:val="Body Text First Indent"/>
    <w:basedOn w:val="BodyText"/>
    <w:link w:val="BodyTextFirstIndentChar"/>
    <w:uiPriority w:val="99"/>
    <w:semiHidden/>
    <w:unhideWhenUsed/>
    <w:rsid w:val="0003148D"/>
    <w:pPr>
      <w:spacing w:after="200"/>
      <w:ind w:firstLine="360"/>
    </w:pPr>
  </w:style>
  <w:style w:type="character" w:customStyle="1" w:styleId="BodyTextFirstIndentChar">
    <w:name w:val="Body Text First Indent Char"/>
    <w:basedOn w:val="BodyTextChar"/>
    <w:link w:val="BodyTextFirstIndent"/>
    <w:uiPriority w:val="99"/>
    <w:semiHidden/>
    <w:rsid w:val="0003148D"/>
  </w:style>
  <w:style w:type="paragraph" w:styleId="BodyTextIndent">
    <w:name w:val="Body Text Indent"/>
    <w:basedOn w:val="Normal"/>
    <w:link w:val="BodyTextIndentChar"/>
    <w:uiPriority w:val="99"/>
    <w:semiHidden/>
    <w:unhideWhenUsed/>
    <w:rsid w:val="0003148D"/>
    <w:pPr>
      <w:spacing w:after="120"/>
      <w:ind w:left="283"/>
    </w:pPr>
  </w:style>
  <w:style w:type="character" w:customStyle="1" w:styleId="BodyTextIndentChar">
    <w:name w:val="Body Text Indent Char"/>
    <w:basedOn w:val="DefaultParagraphFont"/>
    <w:link w:val="BodyTextIndent"/>
    <w:uiPriority w:val="99"/>
    <w:semiHidden/>
    <w:rsid w:val="0003148D"/>
  </w:style>
  <w:style w:type="paragraph" w:styleId="BodyTextFirstIndent2">
    <w:name w:val="Body Text First Indent 2"/>
    <w:basedOn w:val="BodyTextIndent"/>
    <w:link w:val="BodyTextFirstIndent2Char"/>
    <w:uiPriority w:val="99"/>
    <w:semiHidden/>
    <w:unhideWhenUsed/>
    <w:rsid w:val="0003148D"/>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3148D"/>
  </w:style>
  <w:style w:type="paragraph" w:styleId="ListBullet">
    <w:name w:val="List Bullet"/>
    <w:basedOn w:val="Normal"/>
    <w:uiPriority w:val="99"/>
    <w:semiHidden/>
    <w:unhideWhenUsed/>
    <w:rsid w:val="0003148D"/>
    <w:pPr>
      <w:numPr>
        <w:numId w:val="7"/>
      </w:numPr>
      <w:contextualSpacing/>
    </w:pPr>
  </w:style>
  <w:style w:type="paragraph" w:styleId="ListBullet2">
    <w:name w:val="List Bullet 2"/>
    <w:basedOn w:val="Normal"/>
    <w:uiPriority w:val="99"/>
    <w:semiHidden/>
    <w:unhideWhenUsed/>
    <w:rsid w:val="0003148D"/>
    <w:pPr>
      <w:numPr>
        <w:numId w:val="8"/>
      </w:numPr>
      <w:contextualSpacing/>
    </w:pPr>
  </w:style>
  <w:style w:type="paragraph" w:styleId="ListBullet3">
    <w:name w:val="List Bullet 3"/>
    <w:basedOn w:val="Normal"/>
    <w:uiPriority w:val="99"/>
    <w:semiHidden/>
    <w:unhideWhenUsed/>
    <w:rsid w:val="0003148D"/>
    <w:pPr>
      <w:numPr>
        <w:numId w:val="9"/>
      </w:numPr>
      <w:contextualSpacing/>
    </w:pPr>
  </w:style>
  <w:style w:type="paragraph" w:styleId="ListBullet4">
    <w:name w:val="List Bullet 4"/>
    <w:basedOn w:val="Normal"/>
    <w:uiPriority w:val="99"/>
    <w:semiHidden/>
    <w:unhideWhenUsed/>
    <w:rsid w:val="0003148D"/>
    <w:pPr>
      <w:numPr>
        <w:numId w:val="10"/>
      </w:numPr>
      <w:contextualSpacing/>
    </w:pPr>
  </w:style>
  <w:style w:type="paragraph" w:styleId="ListBullet5">
    <w:name w:val="List Bullet 5"/>
    <w:basedOn w:val="Normal"/>
    <w:uiPriority w:val="99"/>
    <w:semiHidden/>
    <w:unhideWhenUsed/>
    <w:rsid w:val="0003148D"/>
    <w:pPr>
      <w:numPr>
        <w:numId w:val="11"/>
      </w:numPr>
      <w:contextualSpacing/>
    </w:pPr>
  </w:style>
  <w:style w:type="paragraph" w:styleId="BodyTextIndent2">
    <w:name w:val="Body Text Indent 2"/>
    <w:basedOn w:val="Normal"/>
    <w:link w:val="BodyTextIndent2Char"/>
    <w:uiPriority w:val="99"/>
    <w:semiHidden/>
    <w:unhideWhenUsed/>
    <w:rsid w:val="0003148D"/>
    <w:pPr>
      <w:spacing w:after="120" w:line="480" w:lineRule="auto"/>
      <w:ind w:left="283"/>
    </w:pPr>
  </w:style>
  <w:style w:type="character" w:customStyle="1" w:styleId="BodyTextIndent2Char">
    <w:name w:val="Body Text Indent 2 Char"/>
    <w:basedOn w:val="DefaultParagraphFont"/>
    <w:link w:val="BodyTextIndent2"/>
    <w:uiPriority w:val="99"/>
    <w:semiHidden/>
    <w:rsid w:val="0003148D"/>
  </w:style>
  <w:style w:type="paragraph" w:styleId="BodyTextIndent3">
    <w:name w:val="Body Text Indent 3"/>
    <w:basedOn w:val="Normal"/>
    <w:link w:val="BodyTextIndent3Char"/>
    <w:uiPriority w:val="99"/>
    <w:semiHidden/>
    <w:unhideWhenUsed/>
    <w:rsid w:val="000314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148D"/>
    <w:rPr>
      <w:sz w:val="16"/>
      <w:szCs w:val="16"/>
    </w:rPr>
  </w:style>
  <w:style w:type="paragraph" w:styleId="NormalIndent">
    <w:name w:val="Normal Indent"/>
    <w:basedOn w:val="Normal"/>
    <w:uiPriority w:val="99"/>
    <w:semiHidden/>
    <w:unhideWhenUsed/>
    <w:rsid w:val="0003148D"/>
    <w:pPr>
      <w:ind w:left="720"/>
    </w:pPr>
  </w:style>
  <w:style w:type="paragraph" w:styleId="CommentText">
    <w:name w:val="annotation text"/>
    <w:basedOn w:val="Normal"/>
    <w:link w:val="CommentTextChar"/>
    <w:uiPriority w:val="99"/>
    <w:unhideWhenUsed/>
    <w:rsid w:val="0003148D"/>
    <w:pPr>
      <w:spacing w:line="240" w:lineRule="auto"/>
    </w:pPr>
  </w:style>
  <w:style w:type="character" w:customStyle="1" w:styleId="CommentTextChar">
    <w:name w:val="Comment Text Char"/>
    <w:basedOn w:val="DefaultParagraphFont"/>
    <w:link w:val="CommentText"/>
    <w:uiPriority w:val="99"/>
    <w:rsid w:val="0003148D"/>
    <w:rPr>
      <w:sz w:val="20"/>
      <w:szCs w:val="20"/>
    </w:rPr>
  </w:style>
  <w:style w:type="paragraph" w:styleId="CommentSubject">
    <w:name w:val="annotation subject"/>
    <w:basedOn w:val="CommentText"/>
    <w:next w:val="CommentText"/>
    <w:link w:val="CommentSubjectChar"/>
    <w:uiPriority w:val="99"/>
    <w:semiHidden/>
    <w:unhideWhenUsed/>
    <w:rsid w:val="0003148D"/>
    <w:rPr>
      <w:b/>
      <w:bCs/>
    </w:rPr>
  </w:style>
  <w:style w:type="character" w:customStyle="1" w:styleId="CommentSubjectChar">
    <w:name w:val="Comment Subject Char"/>
    <w:basedOn w:val="CommentTextChar"/>
    <w:link w:val="CommentSubject"/>
    <w:uiPriority w:val="99"/>
    <w:semiHidden/>
    <w:rsid w:val="0003148D"/>
    <w:rPr>
      <w:b/>
      <w:bCs/>
      <w:sz w:val="20"/>
      <w:szCs w:val="20"/>
    </w:rPr>
  </w:style>
  <w:style w:type="paragraph" w:styleId="TOC1">
    <w:name w:val="toc 1"/>
    <w:basedOn w:val="Normal"/>
    <w:next w:val="Normal"/>
    <w:autoRedefine/>
    <w:uiPriority w:val="39"/>
    <w:semiHidden/>
    <w:unhideWhenUsed/>
    <w:rsid w:val="0003148D"/>
    <w:pPr>
      <w:spacing w:after="100"/>
    </w:pPr>
  </w:style>
  <w:style w:type="paragraph" w:styleId="TOC2">
    <w:name w:val="toc 2"/>
    <w:basedOn w:val="Normal"/>
    <w:next w:val="Normal"/>
    <w:autoRedefine/>
    <w:uiPriority w:val="39"/>
    <w:semiHidden/>
    <w:unhideWhenUsed/>
    <w:rsid w:val="0003148D"/>
    <w:pPr>
      <w:spacing w:after="100"/>
      <w:ind w:left="220"/>
    </w:pPr>
  </w:style>
  <w:style w:type="paragraph" w:styleId="TOC3">
    <w:name w:val="toc 3"/>
    <w:basedOn w:val="Normal"/>
    <w:next w:val="Normal"/>
    <w:autoRedefine/>
    <w:uiPriority w:val="39"/>
    <w:semiHidden/>
    <w:unhideWhenUsed/>
    <w:rsid w:val="0003148D"/>
    <w:pPr>
      <w:spacing w:after="100"/>
      <w:ind w:left="440"/>
    </w:pPr>
  </w:style>
  <w:style w:type="paragraph" w:styleId="TOC4">
    <w:name w:val="toc 4"/>
    <w:basedOn w:val="Normal"/>
    <w:next w:val="Normal"/>
    <w:autoRedefine/>
    <w:uiPriority w:val="39"/>
    <w:semiHidden/>
    <w:unhideWhenUsed/>
    <w:rsid w:val="0003148D"/>
    <w:pPr>
      <w:spacing w:after="100"/>
      <w:ind w:left="660"/>
    </w:pPr>
  </w:style>
  <w:style w:type="paragraph" w:styleId="TOC5">
    <w:name w:val="toc 5"/>
    <w:basedOn w:val="Normal"/>
    <w:next w:val="Normal"/>
    <w:autoRedefine/>
    <w:uiPriority w:val="39"/>
    <w:semiHidden/>
    <w:unhideWhenUsed/>
    <w:rsid w:val="0003148D"/>
    <w:pPr>
      <w:spacing w:after="100"/>
      <w:ind w:left="880"/>
    </w:pPr>
  </w:style>
  <w:style w:type="paragraph" w:styleId="TOC6">
    <w:name w:val="toc 6"/>
    <w:basedOn w:val="Normal"/>
    <w:next w:val="Normal"/>
    <w:autoRedefine/>
    <w:uiPriority w:val="39"/>
    <w:semiHidden/>
    <w:unhideWhenUsed/>
    <w:rsid w:val="0003148D"/>
    <w:pPr>
      <w:spacing w:after="100"/>
      <w:ind w:left="1100"/>
    </w:pPr>
  </w:style>
  <w:style w:type="paragraph" w:styleId="TOC7">
    <w:name w:val="toc 7"/>
    <w:basedOn w:val="Normal"/>
    <w:next w:val="Normal"/>
    <w:autoRedefine/>
    <w:uiPriority w:val="39"/>
    <w:semiHidden/>
    <w:unhideWhenUsed/>
    <w:rsid w:val="0003148D"/>
    <w:pPr>
      <w:spacing w:after="100"/>
      <w:ind w:left="1320"/>
    </w:pPr>
  </w:style>
  <w:style w:type="paragraph" w:styleId="TOC8">
    <w:name w:val="toc 8"/>
    <w:basedOn w:val="Normal"/>
    <w:next w:val="Normal"/>
    <w:autoRedefine/>
    <w:uiPriority w:val="39"/>
    <w:semiHidden/>
    <w:unhideWhenUsed/>
    <w:rsid w:val="0003148D"/>
    <w:pPr>
      <w:spacing w:after="100"/>
      <w:ind w:left="1540"/>
    </w:pPr>
  </w:style>
  <w:style w:type="paragraph" w:styleId="TOC9">
    <w:name w:val="toc 9"/>
    <w:basedOn w:val="Normal"/>
    <w:next w:val="Normal"/>
    <w:autoRedefine/>
    <w:uiPriority w:val="39"/>
    <w:semiHidden/>
    <w:unhideWhenUsed/>
    <w:rsid w:val="0003148D"/>
    <w:pPr>
      <w:spacing w:after="100"/>
      <w:ind w:left="1760"/>
    </w:pPr>
  </w:style>
  <w:style w:type="paragraph" w:styleId="BlockText">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MacroText">
    <w:name w:val="macro"/>
    <w:link w:val="MacroTextCh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3148D"/>
    <w:rPr>
      <w:rFonts w:ascii="Consolas" w:hAnsi="Consolas" w:cs="Consolas"/>
      <w:sz w:val="20"/>
      <w:szCs w:val="20"/>
    </w:rPr>
  </w:style>
  <w:style w:type="paragraph" w:styleId="PlainText">
    <w:name w:val="Plain Text"/>
    <w:basedOn w:val="Normal"/>
    <w:link w:val="PlainTextChar"/>
    <w:uiPriority w:val="99"/>
    <w:semiHidden/>
    <w:unhideWhenUsed/>
    <w:rsid w:val="0003148D"/>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3148D"/>
    <w:rPr>
      <w:rFonts w:ascii="Consolas" w:hAnsi="Consolas" w:cs="Consolas"/>
      <w:sz w:val="21"/>
      <w:szCs w:val="21"/>
    </w:rPr>
  </w:style>
  <w:style w:type="paragraph" w:styleId="FootnoteText">
    <w:name w:val="footnote text"/>
    <w:basedOn w:val="Normal"/>
    <w:link w:val="FootnoteTextChar"/>
    <w:uiPriority w:val="99"/>
    <w:semiHidden/>
    <w:unhideWhenUsed/>
    <w:rsid w:val="0003148D"/>
    <w:pPr>
      <w:spacing w:line="240" w:lineRule="auto"/>
    </w:pPr>
  </w:style>
  <w:style w:type="character" w:customStyle="1" w:styleId="FootnoteTextChar">
    <w:name w:val="Footnote Text Char"/>
    <w:basedOn w:val="DefaultParagraphFont"/>
    <w:link w:val="FootnoteText"/>
    <w:uiPriority w:val="99"/>
    <w:semiHidden/>
    <w:rsid w:val="0003148D"/>
    <w:rPr>
      <w:sz w:val="20"/>
      <w:szCs w:val="20"/>
    </w:rPr>
  </w:style>
  <w:style w:type="paragraph" w:styleId="EndnoteText">
    <w:name w:val="endnote text"/>
    <w:basedOn w:val="Normal"/>
    <w:link w:val="EndnoteTextChar"/>
    <w:uiPriority w:val="99"/>
    <w:semiHidden/>
    <w:unhideWhenUsed/>
    <w:rsid w:val="0003148D"/>
    <w:pPr>
      <w:spacing w:line="240" w:lineRule="auto"/>
    </w:pPr>
  </w:style>
  <w:style w:type="character" w:customStyle="1" w:styleId="EndnoteTextChar">
    <w:name w:val="Endnote Text Char"/>
    <w:basedOn w:val="DefaultParagraphFont"/>
    <w:link w:val="EndnoteText"/>
    <w:uiPriority w:val="99"/>
    <w:semiHidden/>
    <w:rsid w:val="0003148D"/>
    <w:rPr>
      <w:sz w:val="20"/>
      <w:szCs w:val="20"/>
    </w:rPr>
  </w:style>
  <w:style w:type="character" w:customStyle="1" w:styleId="Heading1Char">
    <w:name w:val="Heading 1 Char"/>
    <w:basedOn w:val="DefaultParagraphFont"/>
    <w:link w:val="Heading1"/>
    <w:uiPriority w:val="9"/>
    <w:rsid w:val="004F5E36"/>
    <w:rPr>
      <w:rFonts w:ascii="Arial" w:eastAsia="Times New Roman" w:hAnsi="Arial" w:cs="Times New Roman"/>
      <w:b/>
      <w:sz w:val="20"/>
      <w:szCs w:val="20"/>
      <w:lang w:val="en-GB"/>
    </w:rPr>
  </w:style>
  <w:style w:type="character" w:customStyle="1" w:styleId="Heading2Char">
    <w:name w:val="Heading 2 Char"/>
    <w:basedOn w:val="DefaultParagraphFont"/>
    <w:link w:val="Heading2"/>
    <w:uiPriority w:val="9"/>
    <w:semiHidden/>
    <w:rsid w:val="000314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3148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3148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3148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3148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3148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148D"/>
    <w:rPr>
      <w:rFonts w:asciiTheme="majorHAnsi" w:eastAsiaTheme="majorEastAsia" w:hAnsiTheme="majorHAnsi" w:cstheme="majorBidi"/>
      <w:i/>
      <w:iCs/>
      <w:color w:val="404040" w:themeColor="text1" w:themeTint="BF"/>
      <w:sz w:val="20"/>
      <w:szCs w:val="20"/>
    </w:rPr>
  </w:style>
  <w:style w:type="paragraph" w:styleId="IndexHeading">
    <w:name w:val="index heading"/>
    <w:basedOn w:val="Normal"/>
    <w:next w:val="Index1"/>
    <w:uiPriority w:val="99"/>
    <w:semiHidden/>
    <w:unhideWhenUsed/>
    <w:rsid w:val="0003148D"/>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DefaultParagraphFont"/>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Header">
    <w:name w:val="header"/>
    <w:basedOn w:val="Normal"/>
    <w:link w:val="HeaderChar"/>
    <w:uiPriority w:val="99"/>
    <w:unhideWhenUsed/>
    <w:rsid w:val="005278B7"/>
    <w:pPr>
      <w:tabs>
        <w:tab w:val="clear" w:pos="7100"/>
        <w:tab w:val="center" w:pos="4819"/>
        <w:tab w:val="right" w:pos="9638"/>
      </w:tabs>
      <w:spacing w:line="240" w:lineRule="auto"/>
    </w:pPr>
  </w:style>
  <w:style w:type="character" w:customStyle="1" w:styleId="HeaderChar">
    <w:name w:val="Header Char"/>
    <w:basedOn w:val="DefaultParagraphFont"/>
    <w:link w:val="Header"/>
    <w:uiPriority w:val="99"/>
    <w:rsid w:val="005278B7"/>
    <w:rPr>
      <w:rFonts w:ascii="Arial" w:eastAsia="Times New Roman" w:hAnsi="Arial" w:cs="Times New Roman"/>
      <w:sz w:val="18"/>
      <w:szCs w:val="20"/>
      <w:lang w:val="en-GB"/>
    </w:rPr>
  </w:style>
  <w:style w:type="paragraph" w:styleId="Footer">
    <w:name w:val="footer"/>
    <w:basedOn w:val="Normal"/>
    <w:link w:val="FooterChar"/>
    <w:uiPriority w:val="99"/>
    <w:unhideWhenUsed/>
    <w:rsid w:val="005278B7"/>
    <w:pPr>
      <w:tabs>
        <w:tab w:val="clear" w:pos="7100"/>
        <w:tab w:val="center" w:pos="4819"/>
        <w:tab w:val="right" w:pos="9638"/>
      </w:tabs>
      <w:spacing w:line="240" w:lineRule="auto"/>
    </w:pPr>
  </w:style>
  <w:style w:type="character" w:customStyle="1" w:styleId="FooterChar">
    <w:name w:val="Footer Char"/>
    <w:basedOn w:val="DefaultParagraphFont"/>
    <w:link w:val="Footer"/>
    <w:uiPriority w:val="99"/>
    <w:rsid w:val="005278B7"/>
    <w:rPr>
      <w:rFonts w:ascii="Arial" w:eastAsia="Times New Roman" w:hAnsi="Arial" w:cs="Times New Roman"/>
      <w:sz w:val="18"/>
      <w:szCs w:val="20"/>
      <w:lang w:val="en-GB"/>
    </w:rPr>
  </w:style>
  <w:style w:type="table" w:styleId="TableGrid">
    <w:name w:val="Table Grid"/>
    <w:basedOn w:val="Table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4C62"/>
    <w:rPr>
      <w:color w:val="0000FF" w:themeColor="hyperlink"/>
      <w:u w:val="single"/>
    </w:rPr>
  </w:style>
  <w:style w:type="character" w:customStyle="1" w:styleId="eudoraheader">
    <w:name w:val="eudoraheader"/>
    <w:basedOn w:val="DefaultParagraphFont"/>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252C1A"/>
    <w:pPr>
      <w:numPr>
        <w:ilvl w:val="0"/>
        <w:numId w:val="0"/>
      </w:numPr>
      <w:spacing w:after="0"/>
    </w:pPr>
  </w:style>
  <w:style w:type="character" w:customStyle="1" w:styleId="CETHeadingxxChar">
    <w:name w:val="CET Headingxx Char"/>
    <w:basedOn w:val="CETheadingxCarattere"/>
    <w:link w:val="CETHeadingxx"/>
    <w:rsid w:val="00252C1A"/>
    <w:rPr>
      <w:rFonts w:ascii="Arial" w:eastAsia="Times New Roman" w:hAnsi="Arial" w:cs="Times New Roman"/>
      <w:b/>
      <w:sz w:val="18"/>
      <w:szCs w:val="20"/>
      <w:lang w:val="en-US"/>
    </w:rPr>
  </w:style>
  <w:style w:type="paragraph" w:styleId="ListParagraph">
    <w:name w:val="List Paragraph"/>
    <w:basedOn w:val="Normal"/>
    <w:uiPriority w:val="34"/>
    <w:qFormat/>
    <w:rsid w:val="00FF13D9"/>
    <w:pPr>
      <w:ind w:left="720"/>
      <w:contextualSpacing/>
    </w:pPr>
  </w:style>
  <w:style w:type="character" w:customStyle="1" w:styleId="UnresolvedMention1">
    <w:name w:val="Unresolved Mention1"/>
    <w:basedOn w:val="DefaultParagraphFont"/>
    <w:uiPriority w:val="99"/>
    <w:semiHidden/>
    <w:unhideWhenUsed/>
    <w:rsid w:val="00FF13D9"/>
    <w:rPr>
      <w:color w:val="605E5C"/>
      <w:shd w:val="clear" w:color="auto" w:fill="E1DFDD"/>
    </w:rPr>
  </w:style>
  <w:style w:type="character" w:styleId="FollowedHyperlink">
    <w:name w:val="FollowedHyperlink"/>
    <w:basedOn w:val="DefaultParagraphFont"/>
    <w:uiPriority w:val="99"/>
    <w:semiHidden/>
    <w:unhideWhenUsed/>
    <w:rsid w:val="00C012D3"/>
    <w:rPr>
      <w:color w:val="800080" w:themeColor="followedHyperlink"/>
      <w:u w:val="single"/>
    </w:rPr>
  </w:style>
  <w:style w:type="character" w:styleId="UnresolvedMention">
    <w:name w:val="Unresolved Mention"/>
    <w:basedOn w:val="DefaultParagraphFont"/>
    <w:uiPriority w:val="99"/>
    <w:semiHidden/>
    <w:unhideWhenUsed/>
    <w:rsid w:val="00BB7F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image" Target="media/image7.png"/><Relationship Id="rId21" Type="http://schemas.openxmlformats.org/officeDocument/2006/relationships/hyperlink" Target="https://www.sciencedirect.com/topics/engineering/lower-calorific-value" TargetMode="External"/><Relationship Id="rId34"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image" Target="media/image6.png"/><Relationship Id="rId33" Type="http://schemas.openxmlformats.org/officeDocument/2006/relationships/image" Target="media/image13.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image" Target="media/image3.png"/><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image" Target="media/image5.png"/><Relationship Id="rId32" Type="http://schemas.openxmlformats.org/officeDocument/2006/relationships/image" Target="media/image12.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image" Target="media/image4.png"/><Relationship Id="rId28" Type="http://schemas.openxmlformats.org/officeDocument/2006/relationships/image" Target="media/image9.png"/><Relationship Id="rId36" Type="http://schemas.openxmlformats.org/officeDocument/2006/relationships/image" Target="media/image16.png"/><Relationship Id="rId10" Type="http://schemas.openxmlformats.org/officeDocument/2006/relationships/hyperlink" Target="mailto:antons.kolmickovs@lu.lv" TargetMode="External"/><Relationship Id="rId19" Type="http://schemas.openxmlformats.org/officeDocument/2006/relationships/hyperlink" Target="https://ec.europa.eu/clima/policies/strategies/2030_en" TargetMode="External"/><Relationship Id="rId31"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4.xml"/><Relationship Id="rId22" Type="http://schemas.openxmlformats.org/officeDocument/2006/relationships/hyperlink" Target="https://www.engineeringtoolbox.com/fuels-higher-calorific-values-d_169.html" TargetMode="External"/><Relationship Id="rId27" Type="http://schemas.openxmlformats.org/officeDocument/2006/relationships/image" Target="media/image8.png"/><Relationship Id="rId30" Type="http://schemas.openxmlformats.org/officeDocument/2006/relationships/hyperlink" Target="https://www.aidic.it/cet/18/65/016.pdf" TargetMode="External"/><Relationship Id="rId35" Type="http://schemas.openxmlformats.org/officeDocument/2006/relationships/image" Target="media/image15.png"/><Relationship Id="rId8" Type="http://schemas.openxmlformats.org/officeDocument/2006/relationships/image" Target="media/image1.jpeg"/><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G:\My%20Drive\2018\ICHEAP2019\Icheap-prop.-straw-z&#299;m.%20(1).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G:\My%20Drive\2018\ICHEAP2019\Icheap-prop.-straw-z&#299;m.%20(1).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G:\My%20Drive\2018\ICHEAP2019\Icheap-prop.-straw-z&#299;m.%20(1).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G:\My%20Drive\2018\ICHEAP2019\Icheap-prop.-straw-z&#299;m.%20(1).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G:\My%20Drive\2018\ICHEAP2019\Icheap-prop.-straw-z&#299;m.%20(1).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G:\My%20Drive\2018\ICHEAP2019\Icheap-prop.-straw-z&#299;m.%20(1).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G:\My%20Drive\2018\ICHEAP2019\Icheap-prop.-straw-z&#299;m.%20(1).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G:\My%20Drive\2018\ICHEAP2019\Icheap-prop.-straw-z&#299;m.%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sz="1000"/>
              <a:t>a</a:t>
            </a:r>
          </a:p>
        </c:rich>
      </c:tx>
      <c:layout>
        <c:manualLayout>
          <c:xMode val="edge"/>
          <c:yMode val="edge"/>
          <c:x val="0.77367108622955461"/>
          <c:y val="3.1604652689741587E-2"/>
        </c:manualLayout>
      </c:layout>
      <c:overlay val="0"/>
    </c:title>
    <c:autoTitleDeleted val="0"/>
    <c:plotArea>
      <c:layout>
        <c:manualLayout>
          <c:layoutTarget val="inner"/>
          <c:xMode val="edge"/>
          <c:yMode val="edge"/>
          <c:x val="0.29446290779717993"/>
          <c:y val="2.8600110245183517E-2"/>
          <c:w val="0.62738559973828001"/>
          <c:h val="0.65717288327006962"/>
        </c:manualLayout>
      </c:layout>
      <c:scatterChart>
        <c:scatterStyle val="smoothMarker"/>
        <c:varyColors val="0"/>
        <c:ser>
          <c:idx val="2"/>
          <c:order val="1"/>
          <c:tx>
            <c:v>selfsus (600 - 2600 s)</c:v>
          </c:tx>
          <c:spPr>
            <a:ln w="6350" cap="rnd">
              <a:solidFill>
                <a:srgbClr val="00B050"/>
              </a:solidFill>
              <a:round/>
            </a:ln>
            <a:effectLst/>
          </c:spPr>
          <c:marker>
            <c:symbol val="circle"/>
            <c:size val="4"/>
            <c:spPr>
              <a:solidFill>
                <a:srgbClr val="00B050"/>
              </a:solidFill>
              <a:ln w="6350">
                <a:solidFill>
                  <a:srgbClr val="00B050"/>
                </a:solidFill>
              </a:ln>
            </c:spPr>
          </c:marker>
          <c:xVal>
            <c:numRef>
              <c:f>Sheet1!$AN$2:$AN$6</c:f>
              <c:numCache>
                <c:formatCode>General</c:formatCode>
                <c:ptCount val="5"/>
                <c:pt idx="0">
                  <c:v>0</c:v>
                </c:pt>
                <c:pt idx="1">
                  <c:v>0.5</c:v>
                </c:pt>
                <c:pt idx="2">
                  <c:v>0.67000000000000071</c:v>
                </c:pt>
                <c:pt idx="3">
                  <c:v>0.8</c:v>
                </c:pt>
                <c:pt idx="4">
                  <c:v>0.88000000000000012</c:v>
                </c:pt>
              </c:numCache>
            </c:numRef>
          </c:xVal>
          <c:yVal>
            <c:numRef>
              <c:f>[1]Sheet1!$BG$3:$BG$7</c:f>
              <c:numCache>
                <c:formatCode>General</c:formatCode>
                <c:ptCount val="5"/>
                <c:pt idx="0">
                  <c:v>9.2079174647981946E-2</c:v>
                </c:pt>
                <c:pt idx="1">
                  <c:v>9.6391028803461024E-2</c:v>
                </c:pt>
                <c:pt idx="2">
                  <c:v>9.4039351851851846E-2</c:v>
                </c:pt>
                <c:pt idx="3">
                  <c:v>9.3082135676520975E-2</c:v>
                </c:pt>
                <c:pt idx="4">
                  <c:v>9.2838196286472274E-2</c:v>
                </c:pt>
              </c:numCache>
            </c:numRef>
          </c:yVal>
          <c:smooth val="1"/>
          <c:extLst>
            <c:ext xmlns:c16="http://schemas.microsoft.com/office/drawing/2014/chart" uri="{C3380CC4-5D6E-409C-BE32-E72D297353CC}">
              <c16:uniqueId val="{00000001-ECE6-4DB1-8E90-67D5DEE211EA}"/>
            </c:ext>
          </c:extLst>
        </c:ser>
        <c:ser>
          <c:idx val="0"/>
          <c:order val="2"/>
          <c:tx>
            <c:v>sum (160 - 2600 s)</c:v>
          </c:tx>
          <c:spPr>
            <a:ln w="6350" cap="rnd">
              <a:solidFill>
                <a:srgbClr val="00B0F0"/>
              </a:solidFill>
              <a:round/>
            </a:ln>
            <a:effectLst/>
          </c:spPr>
          <c:marker>
            <c:symbol val="diamond"/>
            <c:size val="4"/>
            <c:spPr>
              <a:solidFill>
                <a:srgbClr val="00B0F0"/>
              </a:solidFill>
              <a:ln w="6350">
                <a:solidFill>
                  <a:srgbClr val="00B0F0"/>
                </a:solidFill>
              </a:ln>
              <a:effectLst/>
            </c:spPr>
          </c:marker>
          <c:xVal>
            <c:numRef>
              <c:f>Sheet1!$AN$2:$AN$6</c:f>
              <c:numCache>
                <c:formatCode>General</c:formatCode>
                <c:ptCount val="5"/>
                <c:pt idx="0">
                  <c:v>0</c:v>
                </c:pt>
                <c:pt idx="1">
                  <c:v>0.5</c:v>
                </c:pt>
                <c:pt idx="2">
                  <c:v>0.67000000000000071</c:v>
                </c:pt>
                <c:pt idx="3">
                  <c:v>0.8</c:v>
                </c:pt>
                <c:pt idx="4">
                  <c:v>0.88000000000000012</c:v>
                </c:pt>
              </c:numCache>
            </c:numRef>
          </c:xVal>
          <c:yVal>
            <c:numRef>
              <c:f>[1]Sheet1!$BN$3:$BN$7</c:f>
              <c:numCache>
                <c:formatCode>General</c:formatCode>
                <c:ptCount val="5"/>
                <c:pt idx="0">
                  <c:v>8.3270249810749458E-2</c:v>
                </c:pt>
                <c:pt idx="1">
                  <c:v>8.54700854700855E-2</c:v>
                </c:pt>
                <c:pt idx="2">
                  <c:v>8.8852988691437929E-2</c:v>
                </c:pt>
                <c:pt idx="3">
                  <c:v>8.6853533359652721E-2</c:v>
                </c:pt>
                <c:pt idx="4">
                  <c:v>8.8317944600562026E-2</c:v>
                </c:pt>
              </c:numCache>
            </c:numRef>
          </c:yVal>
          <c:smooth val="1"/>
          <c:extLst>
            <c:ext xmlns:c16="http://schemas.microsoft.com/office/drawing/2014/chart" uri="{C3380CC4-5D6E-409C-BE32-E72D297353CC}">
              <c16:uniqueId val="{00000002-ECE6-4DB1-8E90-67D5DEE211EA}"/>
            </c:ext>
          </c:extLst>
        </c:ser>
        <c:dLbls>
          <c:showLegendKey val="0"/>
          <c:showVal val="0"/>
          <c:showCatName val="0"/>
          <c:showSerName val="0"/>
          <c:showPercent val="0"/>
          <c:showBubbleSize val="0"/>
        </c:dLbls>
        <c:axId val="90612096"/>
        <c:axId val="90620288"/>
      </c:scatterChart>
      <c:scatterChart>
        <c:scatterStyle val="smoothMarker"/>
        <c:varyColors val="0"/>
        <c:ser>
          <c:idx val="1"/>
          <c:order val="0"/>
          <c:tx>
            <c:v>gasif (160 - 600 s)</c:v>
          </c:tx>
          <c:spPr>
            <a:ln w="6350">
              <a:solidFill>
                <a:srgbClr val="FF0000"/>
              </a:solidFill>
            </a:ln>
          </c:spPr>
          <c:marker>
            <c:symbol val="triangle"/>
            <c:size val="3"/>
            <c:spPr>
              <a:solidFill>
                <a:srgbClr val="FF0000"/>
              </a:solidFill>
              <a:ln w="6350">
                <a:solidFill>
                  <a:srgbClr val="FF0000"/>
                </a:solidFill>
              </a:ln>
            </c:spPr>
          </c:marker>
          <c:xVal>
            <c:numRef>
              <c:f>Sheet1!$AN$2:$AN$6</c:f>
              <c:numCache>
                <c:formatCode>General</c:formatCode>
                <c:ptCount val="5"/>
                <c:pt idx="0">
                  <c:v>0</c:v>
                </c:pt>
                <c:pt idx="1">
                  <c:v>0.5</c:v>
                </c:pt>
                <c:pt idx="2">
                  <c:v>0.67000000000000071</c:v>
                </c:pt>
                <c:pt idx="3">
                  <c:v>0.8</c:v>
                </c:pt>
                <c:pt idx="4">
                  <c:v>0.88000000000000012</c:v>
                </c:pt>
              </c:numCache>
            </c:numRef>
          </c:xVal>
          <c:yVal>
            <c:numRef>
              <c:f>[1]Sheet1!$BQ$3:$BQ$7</c:f>
              <c:numCache>
                <c:formatCode>General</c:formatCode>
                <c:ptCount val="5"/>
                <c:pt idx="0">
                  <c:v>2.6923076923076883E-2</c:v>
                </c:pt>
                <c:pt idx="1">
                  <c:v>4.2232277526395176E-2</c:v>
                </c:pt>
                <c:pt idx="2">
                  <c:v>6.1728395061728426E-2</c:v>
                </c:pt>
                <c:pt idx="3">
                  <c:v>5.5741360089186162E-2</c:v>
                </c:pt>
                <c:pt idx="4">
                  <c:v>6.2562206739655929E-2</c:v>
                </c:pt>
              </c:numCache>
            </c:numRef>
          </c:yVal>
          <c:smooth val="1"/>
          <c:extLst>
            <c:ext xmlns:c16="http://schemas.microsoft.com/office/drawing/2014/chart" uri="{C3380CC4-5D6E-409C-BE32-E72D297353CC}">
              <c16:uniqueId val="{00000000-ECE6-4DB1-8E90-67D5DEE211EA}"/>
            </c:ext>
          </c:extLst>
        </c:ser>
        <c:dLbls>
          <c:showLegendKey val="0"/>
          <c:showVal val="0"/>
          <c:showCatName val="0"/>
          <c:showSerName val="0"/>
          <c:showPercent val="0"/>
          <c:showBubbleSize val="0"/>
        </c:dLbls>
        <c:axId val="90729088"/>
        <c:axId val="90704512"/>
      </c:scatterChart>
      <c:valAx>
        <c:axId val="90612096"/>
        <c:scaling>
          <c:orientation val="minMax"/>
          <c:max val="1"/>
          <c:min val="0"/>
        </c:scaling>
        <c:delete val="0"/>
        <c:axPos val="b"/>
        <c:title>
          <c:tx>
            <c:rich>
              <a:bodyPr rot="0" vert="horz"/>
              <a:lstStyle/>
              <a:p>
                <a:pPr>
                  <a:defRPr/>
                </a:pPr>
                <a:r>
                  <a:rPr lang="en-US"/>
                  <a:t>P</a:t>
                </a:r>
                <a:r>
                  <a:rPr lang="en-US" baseline="-25000"/>
                  <a:t>prop</a:t>
                </a:r>
                <a:r>
                  <a:rPr lang="en-US"/>
                  <a:t>, kW</a:t>
                </a:r>
              </a:p>
            </c:rich>
          </c:tx>
          <c:layout>
            <c:manualLayout>
              <c:xMode val="edge"/>
              <c:yMode val="edge"/>
              <c:x val="0.58560711118708542"/>
              <c:y val="0.74158076295626563"/>
            </c:manualLayout>
          </c:layout>
          <c:overlay val="0"/>
          <c:spPr>
            <a:noFill/>
            <a:ln w="25400">
              <a:noFill/>
            </a:ln>
          </c:spPr>
        </c:title>
        <c:numFmt formatCode="General" sourceLinked="1"/>
        <c:majorTickMark val="out"/>
        <c:minorTickMark val="in"/>
        <c:tickLblPos val="nextTo"/>
        <c:spPr>
          <a:noFill/>
          <a:ln w="6350" cap="flat" cmpd="sng" algn="ctr">
            <a:solidFill>
              <a:schemeClr val="tx1"/>
            </a:solidFill>
            <a:round/>
          </a:ln>
          <a:effectLst/>
        </c:spPr>
        <c:txPr>
          <a:bodyPr rot="0" vert="horz"/>
          <a:lstStyle/>
          <a:p>
            <a:pPr>
              <a:defRPr/>
            </a:pPr>
            <a:endParaRPr lang="lv-LV"/>
          </a:p>
        </c:txPr>
        <c:crossAx val="90620288"/>
        <c:crosses val="autoZero"/>
        <c:crossBetween val="midCat"/>
        <c:majorUnit val="0.5"/>
        <c:minorUnit val="0.25"/>
      </c:valAx>
      <c:valAx>
        <c:axId val="90620288"/>
        <c:scaling>
          <c:orientation val="minMax"/>
          <c:max val="0.1"/>
          <c:min val="6.0000000000000032E-2"/>
        </c:scaling>
        <c:delete val="0"/>
        <c:axPos val="l"/>
        <c:majorGridlines>
          <c:spPr>
            <a:ln w="6350" cap="flat" cmpd="sng" algn="ctr">
              <a:solidFill>
                <a:schemeClr val="bg1">
                  <a:lumMod val="65000"/>
                </a:schemeClr>
              </a:solidFill>
              <a:prstDash val="dash"/>
              <a:round/>
            </a:ln>
            <a:effectLst/>
          </c:spPr>
        </c:majorGridlines>
        <c:title>
          <c:tx>
            <c:rich>
              <a:bodyPr rot="-5400000" vert="horz"/>
              <a:lstStyle/>
              <a:p>
                <a:pPr>
                  <a:defRPr/>
                </a:pPr>
                <a:r>
                  <a:rPr lang="en-US"/>
                  <a:t>dm/dt, g/s</a:t>
                </a:r>
              </a:p>
            </c:rich>
          </c:tx>
          <c:overlay val="0"/>
          <c:spPr>
            <a:noFill/>
            <a:ln w="25400">
              <a:noFill/>
            </a:ln>
          </c:spPr>
        </c:title>
        <c:numFmt formatCode="#,##0.00" sourceLinked="0"/>
        <c:majorTickMark val="out"/>
        <c:minorTickMark val="none"/>
        <c:tickLblPos val="nextTo"/>
        <c:spPr>
          <a:noFill/>
          <a:ln w="6350" cap="flat" cmpd="sng" algn="ctr">
            <a:solidFill>
              <a:schemeClr val="tx1"/>
            </a:solidFill>
            <a:round/>
          </a:ln>
          <a:effectLst/>
        </c:spPr>
        <c:txPr>
          <a:bodyPr rot="-60000000" vert="horz"/>
          <a:lstStyle/>
          <a:p>
            <a:pPr>
              <a:defRPr/>
            </a:pPr>
            <a:endParaRPr lang="lv-LV"/>
          </a:p>
        </c:txPr>
        <c:crossAx val="90612096"/>
        <c:crosses val="autoZero"/>
        <c:crossBetween val="midCat"/>
        <c:majorUnit val="1.0000000000000005E-2"/>
      </c:valAx>
      <c:valAx>
        <c:axId val="90704512"/>
        <c:scaling>
          <c:orientation val="minMax"/>
          <c:max val="0.1"/>
          <c:min val="2.0000000000000011E-2"/>
        </c:scaling>
        <c:delete val="0"/>
        <c:axPos val="r"/>
        <c:numFmt formatCode="#,##0.00" sourceLinked="0"/>
        <c:majorTickMark val="out"/>
        <c:minorTickMark val="none"/>
        <c:tickLblPos val="nextTo"/>
        <c:spPr>
          <a:ln w="6350">
            <a:solidFill>
              <a:schemeClr val="tx1"/>
            </a:solidFill>
          </a:ln>
        </c:spPr>
        <c:crossAx val="90729088"/>
        <c:crosses val="max"/>
        <c:crossBetween val="midCat"/>
      </c:valAx>
      <c:valAx>
        <c:axId val="90729088"/>
        <c:scaling>
          <c:orientation val="minMax"/>
        </c:scaling>
        <c:delete val="1"/>
        <c:axPos val="b"/>
        <c:numFmt formatCode="General" sourceLinked="1"/>
        <c:majorTickMark val="out"/>
        <c:minorTickMark val="none"/>
        <c:tickLblPos val="none"/>
        <c:crossAx val="90704512"/>
        <c:crosses val="autoZero"/>
        <c:crossBetween val="midCat"/>
      </c:valAx>
    </c:plotArea>
    <c:legend>
      <c:legendPos val="b"/>
      <c:layout>
        <c:manualLayout>
          <c:xMode val="edge"/>
          <c:yMode val="edge"/>
          <c:x val="0"/>
          <c:y val="0.81601066704378478"/>
          <c:w val="0.66892808683853544"/>
          <c:h val="0.17608753844832908"/>
        </c:manualLayout>
      </c:layout>
      <c:overlay val="0"/>
      <c:txPr>
        <a:bodyPr/>
        <a:lstStyle/>
        <a:p>
          <a:pPr>
            <a:defRPr sz="800"/>
          </a:pPr>
          <a:endParaRPr lang="lv-LV"/>
        </a:p>
      </c:txPr>
    </c:legend>
    <c:plotVisOnly val="1"/>
    <c:dispBlanksAs val="gap"/>
    <c:showDLblsOverMax val="0"/>
  </c:chart>
  <c:spPr>
    <a:ln>
      <a:noFill/>
    </a:ln>
  </c:spPr>
  <c:txPr>
    <a:bodyPr/>
    <a:lstStyle/>
    <a:p>
      <a:pPr>
        <a:defRPr sz="900">
          <a:latin typeface="Arial" panose="020B0604020202020204" pitchFamily="34" charset="0"/>
          <a:cs typeface="Arial" panose="020B0604020202020204" pitchFamily="34" charset="0"/>
        </a:defRPr>
      </a:pPr>
      <a:endParaRPr lang="lv-LV"/>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a:pPr>
            <a:r>
              <a:rPr lang="lv-LV" sz="1000" b="1"/>
              <a:t>b</a:t>
            </a:r>
          </a:p>
        </c:rich>
      </c:tx>
      <c:layout>
        <c:manualLayout>
          <c:xMode val="edge"/>
          <c:yMode val="edge"/>
          <c:x val="0.86742595843016568"/>
          <c:y val="3.6983630734419931E-2"/>
        </c:manualLayout>
      </c:layout>
      <c:overlay val="0"/>
    </c:title>
    <c:autoTitleDeleted val="0"/>
    <c:plotArea>
      <c:layout>
        <c:manualLayout>
          <c:layoutTarget val="inner"/>
          <c:xMode val="edge"/>
          <c:yMode val="edge"/>
          <c:x val="0.23062753519446441"/>
          <c:y val="2.8600110245183514E-2"/>
          <c:w val="0.69404882964082615"/>
          <c:h val="0.67463285216838054"/>
        </c:manualLayout>
      </c:layout>
      <c:scatterChart>
        <c:scatterStyle val="smoothMarker"/>
        <c:varyColors val="0"/>
        <c:ser>
          <c:idx val="1"/>
          <c:order val="0"/>
          <c:tx>
            <c:strRef>
              <c:f>'C:\Zake-2018d\[07.06.18-L.xls]Sheet1'!$G$2</c:f>
              <c:strCache>
                <c:ptCount val="1"/>
                <c:pt idx="0">
                  <c:v>prop-0 </c:v>
                </c:pt>
              </c:strCache>
            </c:strRef>
          </c:tx>
          <c:spPr>
            <a:ln w="6350">
              <a:solidFill>
                <a:srgbClr val="00B0F0"/>
              </a:solidFill>
              <a:prstDash val="solid"/>
            </a:ln>
          </c:spPr>
          <c:marker>
            <c:symbol val="diamond"/>
            <c:size val="3"/>
            <c:spPr>
              <a:solidFill>
                <a:srgbClr val="00B0F0"/>
              </a:solidFill>
              <a:ln>
                <a:solidFill>
                  <a:srgbClr val="00B0F0"/>
                </a:solidFill>
                <a:prstDash val="solid"/>
              </a:ln>
            </c:spPr>
          </c:marker>
          <c:xVal>
            <c:numRef>
              <c:f>[1]Sheet1!$E$3:$E$75</c:f>
              <c:numCache>
                <c:formatCode>General</c:formatCode>
                <c:ptCount val="73"/>
                <c:pt idx="0">
                  <c:v>60</c:v>
                </c:pt>
                <c:pt idx="1">
                  <c:v>150</c:v>
                </c:pt>
                <c:pt idx="2">
                  <c:v>194</c:v>
                </c:pt>
                <c:pt idx="3">
                  <c:v>280</c:v>
                </c:pt>
                <c:pt idx="4">
                  <c:v>330</c:v>
                </c:pt>
                <c:pt idx="5">
                  <c:v>400</c:v>
                </c:pt>
                <c:pt idx="6">
                  <c:v>430</c:v>
                </c:pt>
                <c:pt idx="7">
                  <c:v>475</c:v>
                </c:pt>
                <c:pt idx="8">
                  <c:v>523</c:v>
                </c:pt>
                <c:pt idx="9">
                  <c:v>547</c:v>
                </c:pt>
                <c:pt idx="10">
                  <c:v>594</c:v>
                </c:pt>
                <c:pt idx="11">
                  <c:v>612</c:v>
                </c:pt>
                <c:pt idx="12">
                  <c:v>627</c:v>
                </c:pt>
                <c:pt idx="13">
                  <c:v>656</c:v>
                </c:pt>
                <c:pt idx="14">
                  <c:v>712</c:v>
                </c:pt>
                <c:pt idx="15">
                  <c:v>746</c:v>
                </c:pt>
                <c:pt idx="16">
                  <c:v>769</c:v>
                </c:pt>
                <c:pt idx="17">
                  <c:v>803</c:v>
                </c:pt>
                <c:pt idx="18">
                  <c:v>833</c:v>
                </c:pt>
                <c:pt idx="19">
                  <c:v>869</c:v>
                </c:pt>
                <c:pt idx="20">
                  <c:v>903</c:v>
                </c:pt>
                <c:pt idx="21">
                  <c:v>941</c:v>
                </c:pt>
                <c:pt idx="22">
                  <c:v>963</c:v>
                </c:pt>
                <c:pt idx="23">
                  <c:v>990</c:v>
                </c:pt>
                <c:pt idx="24">
                  <c:v>1033</c:v>
                </c:pt>
                <c:pt idx="25">
                  <c:v>1066</c:v>
                </c:pt>
                <c:pt idx="26">
                  <c:v>1094</c:v>
                </c:pt>
                <c:pt idx="27">
                  <c:v>1148</c:v>
                </c:pt>
                <c:pt idx="28">
                  <c:v>1190</c:v>
                </c:pt>
                <c:pt idx="29">
                  <c:v>1267</c:v>
                </c:pt>
                <c:pt idx="30">
                  <c:v>1292</c:v>
                </c:pt>
                <c:pt idx="31">
                  <c:v>1331</c:v>
                </c:pt>
                <c:pt idx="32">
                  <c:v>1356</c:v>
                </c:pt>
                <c:pt idx="33">
                  <c:v>1392</c:v>
                </c:pt>
                <c:pt idx="34">
                  <c:v>1423</c:v>
                </c:pt>
                <c:pt idx="35">
                  <c:v>1479</c:v>
                </c:pt>
                <c:pt idx="36">
                  <c:v>1502</c:v>
                </c:pt>
                <c:pt idx="37">
                  <c:v>1540</c:v>
                </c:pt>
                <c:pt idx="38">
                  <c:v>1593</c:v>
                </c:pt>
                <c:pt idx="39">
                  <c:v>1628</c:v>
                </c:pt>
                <c:pt idx="40">
                  <c:v>1669</c:v>
                </c:pt>
                <c:pt idx="41">
                  <c:v>1722</c:v>
                </c:pt>
                <c:pt idx="42">
                  <c:v>1777</c:v>
                </c:pt>
                <c:pt idx="43">
                  <c:v>1803</c:v>
                </c:pt>
                <c:pt idx="44">
                  <c:v>1828</c:v>
                </c:pt>
                <c:pt idx="45">
                  <c:v>1862</c:v>
                </c:pt>
                <c:pt idx="46">
                  <c:v>1896</c:v>
                </c:pt>
                <c:pt idx="47">
                  <c:v>1936</c:v>
                </c:pt>
                <c:pt idx="48">
                  <c:v>1990</c:v>
                </c:pt>
                <c:pt idx="49">
                  <c:v>2015</c:v>
                </c:pt>
                <c:pt idx="50">
                  <c:v>2039</c:v>
                </c:pt>
                <c:pt idx="51">
                  <c:v>2057</c:v>
                </c:pt>
                <c:pt idx="52">
                  <c:v>2108</c:v>
                </c:pt>
                <c:pt idx="53">
                  <c:v>2137</c:v>
                </c:pt>
                <c:pt idx="54">
                  <c:v>2166</c:v>
                </c:pt>
                <c:pt idx="55">
                  <c:v>2198</c:v>
                </c:pt>
                <c:pt idx="56">
                  <c:v>2233</c:v>
                </c:pt>
                <c:pt idx="57">
                  <c:v>2271</c:v>
                </c:pt>
                <c:pt idx="58">
                  <c:v>2305</c:v>
                </c:pt>
                <c:pt idx="59">
                  <c:v>2335</c:v>
                </c:pt>
                <c:pt idx="60">
                  <c:v>2386</c:v>
                </c:pt>
                <c:pt idx="61">
                  <c:v>2404</c:v>
                </c:pt>
                <c:pt idx="62">
                  <c:v>2438</c:v>
                </c:pt>
                <c:pt idx="63">
                  <c:v>2466</c:v>
                </c:pt>
                <c:pt idx="64">
                  <c:v>2508</c:v>
                </c:pt>
                <c:pt idx="65">
                  <c:v>2561</c:v>
                </c:pt>
                <c:pt idx="66">
                  <c:v>2603</c:v>
                </c:pt>
                <c:pt idx="67">
                  <c:v>2635</c:v>
                </c:pt>
                <c:pt idx="68">
                  <c:v>2673</c:v>
                </c:pt>
                <c:pt idx="69">
                  <c:v>2700</c:v>
                </c:pt>
                <c:pt idx="70">
                  <c:v>2727</c:v>
                </c:pt>
                <c:pt idx="71">
                  <c:v>2797</c:v>
                </c:pt>
                <c:pt idx="72">
                  <c:v>2836</c:v>
                </c:pt>
              </c:numCache>
            </c:numRef>
          </c:xVal>
          <c:yVal>
            <c:numRef>
              <c:f>[1]Sheet1!$G$3:$G$75</c:f>
              <c:numCache>
                <c:formatCode>General</c:formatCode>
                <c:ptCount val="73"/>
                <c:pt idx="0">
                  <c:v>5.6980056980056289E-3</c:v>
                </c:pt>
                <c:pt idx="1">
                  <c:v>1.2307692307692259E-2</c:v>
                </c:pt>
                <c:pt idx="2">
                  <c:v>1.9556714471968703E-2</c:v>
                </c:pt>
                <c:pt idx="3">
                  <c:v>2.3668639053254427E-2</c:v>
                </c:pt>
                <c:pt idx="4">
                  <c:v>3.1885213232363575E-2</c:v>
                </c:pt>
                <c:pt idx="5">
                  <c:v>4.1862899005756231E-2</c:v>
                </c:pt>
                <c:pt idx="6">
                  <c:v>3.7523452157598364E-2</c:v>
                </c:pt>
                <c:pt idx="7">
                  <c:v>5.6148231330713193E-2</c:v>
                </c:pt>
                <c:pt idx="8">
                  <c:v>8.8757396449704221E-2</c:v>
                </c:pt>
                <c:pt idx="9">
                  <c:v>9.8800282286520866E-2</c:v>
                </c:pt>
                <c:pt idx="10">
                  <c:v>0.10430247718383323</c:v>
                </c:pt>
                <c:pt idx="11">
                  <c:v>9.1848450057405162E-2</c:v>
                </c:pt>
                <c:pt idx="12">
                  <c:v>9.7508125677139748E-2</c:v>
                </c:pt>
                <c:pt idx="13">
                  <c:v>0.10465724751439039</c:v>
                </c:pt>
                <c:pt idx="14">
                  <c:v>0.12714558169103626</c:v>
                </c:pt>
                <c:pt idx="15">
                  <c:v>0.12507817385866168</c:v>
                </c:pt>
                <c:pt idx="16">
                  <c:v>0.1033295063145811</c:v>
                </c:pt>
                <c:pt idx="17">
                  <c:v>8.9186176142697832E-2</c:v>
                </c:pt>
                <c:pt idx="18">
                  <c:v>9.4674556213017902E-2</c:v>
                </c:pt>
                <c:pt idx="19">
                  <c:v>0.10171646535282909</c:v>
                </c:pt>
                <c:pt idx="20">
                  <c:v>9.4674556213017708E-2</c:v>
                </c:pt>
                <c:pt idx="21">
                  <c:v>9.8461538461538572E-2</c:v>
                </c:pt>
                <c:pt idx="22">
                  <c:v>9.3951849677040594E-2</c:v>
                </c:pt>
                <c:pt idx="23">
                  <c:v>6.8159688412852956E-2</c:v>
                </c:pt>
                <c:pt idx="24">
                  <c:v>5.8794708476237106E-2</c:v>
                </c:pt>
                <c:pt idx="25">
                  <c:v>5.3578262533486416E-2</c:v>
                </c:pt>
                <c:pt idx="26">
                  <c:v>5.4390054390054413E-2</c:v>
                </c:pt>
                <c:pt idx="27">
                  <c:v>7.5662042875157598E-2</c:v>
                </c:pt>
                <c:pt idx="28">
                  <c:v>9.2678405931418045E-2</c:v>
                </c:pt>
                <c:pt idx="29">
                  <c:v>0.11076923076923077</c:v>
                </c:pt>
                <c:pt idx="30">
                  <c:v>0.10569583088667064</c:v>
                </c:pt>
                <c:pt idx="31">
                  <c:v>8.3160083160083331E-2</c:v>
                </c:pt>
                <c:pt idx="32">
                  <c:v>8.4299262381454382E-2</c:v>
                </c:pt>
                <c:pt idx="33">
                  <c:v>8.3160083160083276E-2</c:v>
                </c:pt>
                <c:pt idx="34">
                  <c:v>7.2398190045249028E-2</c:v>
                </c:pt>
                <c:pt idx="35">
                  <c:v>8.2601961796592682E-2</c:v>
                </c:pt>
                <c:pt idx="36">
                  <c:v>7.3698756333486881E-2</c:v>
                </c:pt>
                <c:pt idx="37">
                  <c:v>6.7624683009298414E-2</c:v>
                </c:pt>
                <c:pt idx="38">
                  <c:v>6.6889632107023422E-2</c:v>
                </c:pt>
                <c:pt idx="39">
                  <c:v>7.9120879120879159E-2</c:v>
                </c:pt>
                <c:pt idx="40">
                  <c:v>8.7082728592162623E-2</c:v>
                </c:pt>
                <c:pt idx="41">
                  <c:v>9.8901098901098994E-2</c:v>
                </c:pt>
                <c:pt idx="42">
                  <c:v>0.11635423400129277</c:v>
                </c:pt>
                <c:pt idx="43">
                  <c:v>9.2539039907461026E-2</c:v>
                </c:pt>
                <c:pt idx="44">
                  <c:v>7.5973409306742692E-2</c:v>
                </c:pt>
                <c:pt idx="45">
                  <c:v>8.0442433383609999E-2</c:v>
                </c:pt>
                <c:pt idx="46">
                  <c:v>8.6067778375470777E-2</c:v>
                </c:pt>
                <c:pt idx="47">
                  <c:v>0.11443102352193261</c:v>
                </c:pt>
                <c:pt idx="48">
                  <c:v>0.1173402868318122</c:v>
                </c:pt>
                <c:pt idx="49">
                  <c:v>0.1134930643127364</c:v>
                </c:pt>
                <c:pt idx="50">
                  <c:v>0.10902483343428244</c:v>
                </c:pt>
                <c:pt idx="51">
                  <c:v>9.8199672667757865E-2</c:v>
                </c:pt>
                <c:pt idx="52">
                  <c:v>0.12307692307692321</c:v>
                </c:pt>
                <c:pt idx="53">
                  <c:v>0.12629161882893228</c:v>
                </c:pt>
                <c:pt idx="54">
                  <c:v>0.12174875484228009</c:v>
                </c:pt>
                <c:pt idx="55">
                  <c:v>0.11229646266142619</c:v>
                </c:pt>
                <c:pt idx="56">
                  <c:v>9.0497737556561028E-2</c:v>
                </c:pt>
                <c:pt idx="57">
                  <c:v>9.2539039907461026E-2</c:v>
                </c:pt>
                <c:pt idx="58">
                  <c:v>9.2539039907461026E-2</c:v>
                </c:pt>
                <c:pt idx="59">
                  <c:v>9.3951849677040664E-2</c:v>
                </c:pt>
                <c:pt idx="60">
                  <c:v>0.10088272383354356</c:v>
                </c:pt>
                <c:pt idx="61">
                  <c:v>8.8192062714355743E-2</c:v>
                </c:pt>
                <c:pt idx="62">
                  <c:v>0.10256410256410264</c:v>
                </c:pt>
                <c:pt idx="63">
                  <c:v>9.1033227127901684E-2</c:v>
                </c:pt>
                <c:pt idx="64">
                  <c:v>0.10256410256410262</c:v>
                </c:pt>
                <c:pt idx="65">
                  <c:v>0.11068068622025456</c:v>
                </c:pt>
                <c:pt idx="66">
                  <c:v>0.11166253101736973</c:v>
                </c:pt>
                <c:pt idx="67">
                  <c:v>9.4966761633428293E-2</c:v>
                </c:pt>
                <c:pt idx="68">
                  <c:v>9.4384143463898063E-2</c:v>
                </c:pt>
                <c:pt idx="69">
                  <c:v>-4.5584045584045555E-3</c:v>
                </c:pt>
                <c:pt idx="70">
                  <c:v>-2.8207949000028237E-3</c:v>
                </c:pt>
                <c:pt idx="71">
                  <c:v>-1.6501196336734427E-3</c:v>
                </c:pt>
                <c:pt idx="72">
                  <c:v>0</c:v>
                </c:pt>
              </c:numCache>
            </c:numRef>
          </c:yVal>
          <c:smooth val="1"/>
          <c:extLst>
            <c:ext xmlns:c16="http://schemas.microsoft.com/office/drawing/2014/chart" uri="{C3380CC4-5D6E-409C-BE32-E72D297353CC}">
              <c16:uniqueId val="{00000000-E094-431E-966D-F9B89FD393C1}"/>
            </c:ext>
          </c:extLst>
        </c:ser>
        <c:ser>
          <c:idx val="1"/>
          <c:order val="1"/>
          <c:tx>
            <c:strRef>
              <c:f>'C:\Zake-2018d\[07.06.18-L.xls]Sheet1'!$R$2</c:f>
              <c:strCache>
                <c:ptCount val="1"/>
                <c:pt idx="0">
                  <c:v>prop-0.5kW</c:v>
                </c:pt>
              </c:strCache>
            </c:strRef>
          </c:tx>
          <c:spPr>
            <a:ln w="6350">
              <a:solidFill>
                <a:srgbClr val="FF00FF"/>
              </a:solidFill>
              <a:prstDash val="solid"/>
            </a:ln>
          </c:spPr>
          <c:marker>
            <c:symbol val="square"/>
            <c:size val="3"/>
            <c:spPr>
              <a:solidFill>
                <a:srgbClr val="FF00FF"/>
              </a:solidFill>
              <a:ln>
                <a:solidFill>
                  <a:srgbClr val="FF00FF"/>
                </a:solidFill>
                <a:prstDash val="solid"/>
              </a:ln>
            </c:spPr>
          </c:marker>
          <c:xVal>
            <c:numRef>
              <c:f>[1]Sheet1!$P$3:$P$72</c:f>
              <c:numCache>
                <c:formatCode>General</c:formatCode>
                <c:ptCount val="70"/>
                <c:pt idx="0">
                  <c:v>60</c:v>
                </c:pt>
                <c:pt idx="1">
                  <c:v>160</c:v>
                </c:pt>
                <c:pt idx="2">
                  <c:v>200</c:v>
                </c:pt>
                <c:pt idx="3">
                  <c:v>240</c:v>
                </c:pt>
                <c:pt idx="4">
                  <c:v>260</c:v>
                </c:pt>
                <c:pt idx="5">
                  <c:v>325</c:v>
                </c:pt>
                <c:pt idx="6">
                  <c:v>370</c:v>
                </c:pt>
                <c:pt idx="7">
                  <c:v>410</c:v>
                </c:pt>
                <c:pt idx="8">
                  <c:v>440</c:v>
                </c:pt>
                <c:pt idx="9">
                  <c:v>470</c:v>
                </c:pt>
                <c:pt idx="10">
                  <c:v>500</c:v>
                </c:pt>
                <c:pt idx="11">
                  <c:v>570</c:v>
                </c:pt>
                <c:pt idx="12">
                  <c:v>600</c:v>
                </c:pt>
                <c:pt idx="13">
                  <c:v>670</c:v>
                </c:pt>
                <c:pt idx="14">
                  <c:v>710</c:v>
                </c:pt>
                <c:pt idx="15">
                  <c:v>750</c:v>
                </c:pt>
                <c:pt idx="16">
                  <c:v>810</c:v>
                </c:pt>
                <c:pt idx="17">
                  <c:v>860</c:v>
                </c:pt>
                <c:pt idx="18">
                  <c:v>900</c:v>
                </c:pt>
                <c:pt idx="19">
                  <c:v>930</c:v>
                </c:pt>
                <c:pt idx="20">
                  <c:v>960</c:v>
                </c:pt>
                <c:pt idx="21">
                  <c:v>966</c:v>
                </c:pt>
                <c:pt idx="22">
                  <c:v>992</c:v>
                </c:pt>
                <c:pt idx="23">
                  <c:v>1000</c:v>
                </c:pt>
                <c:pt idx="24">
                  <c:v>1060</c:v>
                </c:pt>
                <c:pt idx="25">
                  <c:v>1090</c:v>
                </c:pt>
                <c:pt idx="26">
                  <c:v>1120</c:v>
                </c:pt>
                <c:pt idx="27">
                  <c:v>1190</c:v>
                </c:pt>
                <c:pt idx="28">
                  <c:v>1240</c:v>
                </c:pt>
                <c:pt idx="29">
                  <c:v>1300</c:v>
                </c:pt>
                <c:pt idx="30">
                  <c:v>1360</c:v>
                </c:pt>
                <c:pt idx="31">
                  <c:v>1390</c:v>
                </c:pt>
                <c:pt idx="32">
                  <c:v>1410</c:v>
                </c:pt>
                <c:pt idx="33">
                  <c:v>1440</c:v>
                </c:pt>
                <c:pt idx="34">
                  <c:v>1470</c:v>
                </c:pt>
                <c:pt idx="35">
                  <c:v>1490</c:v>
                </c:pt>
                <c:pt idx="36">
                  <c:v>1520</c:v>
                </c:pt>
                <c:pt idx="37">
                  <c:v>1560</c:v>
                </c:pt>
                <c:pt idx="38">
                  <c:v>1590</c:v>
                </c:pt>
                <c:pt idx="39">
                  <c:v>1630</c:v>
                </c:pt>
                <c:pt idx="40">
                  <c:v>1670</c:v>
                </c:pt>
                <c:pt idx="41">
                  <c:v>1700</c:v>
                </c:pt>
                <c:pt idx="42">
                  <c:v>1720</c:v>
                </c:pt>
                <c:pt idx="43">
                  <c:v>1755</c:v>
                </c:pt>
                <c:pt idx="44">
                  <c:v>1775</c:v>
                </c:pt>
                <c:pt idx="45">
                  <c:v>1817</c:v>
                </c:pt>
                <c:pt idx="46">
                  <c:v>1869</c:v>
                </c:pt>
                <c:pt idx="47">
                  <c:v>1896</c:v>
                </c:pt>
                <c:pt idx="48">
                  <c:v>1929</c:v>
                </c:pt>
                <c:pt idx="49">
                  <c:v>1962</c:v>
                </c:pt>
                <c:pt idx="50">
                  <c:v>1998</c:v>
                </c:pt>
                <c:pt idx="51">
                  <c:v>2031</c:v>
                </c:pt>
                <c:pt idx="52">
                  <c:v>2061</c:v>
                </c:pt>
                <c:pt idx="53">
                  <c:v>2125</c:v>
                </c:pt>
                <c:pt idx="54">
                  <c:v>2176</c:v>
                </c:pt>
                <c:pt idx="55">
                  <c:v>2198</c:v>
                </c:pt>
                <c:pt idx="56">
                  <c:v>2239</c:v>
                </c:pt>
                <c:pt idx="57">
                  <c:v>2259</c:v>
                </c:pt>
                <c:pt idx="58">
                  <c:v>2284</c:v>
                </c:pt>
                <c:pt idx="59">
                  <c:v>2307</c:v>
                </c:pt>
                <c:pt idx="60">
                  <c:v>2342</c:v>
                </c:pt>
                <c:pt idx="61">
                  <c:v>2372</c:v>
                </c:pt>
                <c:pt idx="62">
                  <c:v>2401</c:v>
                </c:pt>
                <c:pt idx="63">
                  <c:v>2473</c:v>
                </c:pt>
                <c:pt idx="64">
                  <c:v>2518</c:v>
                </c:pt>
                <c:pt idx="65">
                  <c:v>2575</c:v>
                </c:pt>
                <c:pt idx="66">
                  <c:v>2693</c:v>
                </c:pt>
                <c:pt idx="67">
                  <c:v>2737</c:v>
                </c:pt>
                <c:pt idx="68">
                  <c:v>2774</c:v>
                </c:pt>
              </c:numCache>
            </c:numRef>
          </c:xVal>
          <c:yVal>
            <c:numRef>
              <c:f>[1]Sheet1!$R$3:$R$72</c:f>
              <c:numCache>
                <c:formatCode>General</c:formatCode>
                <c:ptCount val="70"/>
                <c:pt idx="0">
                  <c:v>7.6923076923075991E-3</c:v>
                </c:pt>
                <c:pt idx="1">
                  <c:v>1.8648018648018606E-2</c:v>
                </c:pt>
                <c:pt idx="2">
                  <c:v>2.7149321266968316E-2</c:v>
                </c:pt>
                <c:pt idx="3">
                  <c:v>2.7149321266968316E-2</c:v>
                </c:pt>
                <c:pt idx="4">
                  <c:v>3.4188034188034226E-2</c:v>
                </c:pt>
                <c:pt idx="5">
                  <c:v>5.3050397877984004E-2</c:v>
                </c:pt>
                <c:pt idx="6">
                  <c:v>7.1005917159763329E-2</c:v>
                </c:pt>
                <c:pt idx="7">
                  <c:v>5.7692307692307876E-2</c:v>
                </c:pt>
                <c:pt idx="8">
                  <c:v>5.7692307692307709E-2</c:v>
                </c:pt>
                <c:pt idx="9">
                  <c:v>3.846153846153854E-2</c:v>
                </c:pt>
                <c:pt idx="10">
                  <c:v>3.6630036630036576E-2</c:v>
                </c:pt>
                <c:pt idx="11">
                  <c:v>5.1282051282051273E-2</c:v>
                </c:pt>
                <c:pt idx="12">
                  <c:v>6.5934065934065908E-2</c:v>
                </c:pt>
                <c:pt idx="13">
                  <c:v>9.7165991902834023E-2</c:v>
                </c:pt>
                <c:pt idx="14">
                  <c:v>9.7165991902834148E-2</c:v>
                </c:pt>
                <c:pt idx="15">
                  <c:v>0.11965811965811959</c:v>
                </c:pt>
                <c:pt idx="16">
                  <c:v>0.11282051282051289</c:v>
                </c:pt>
                <c:pt idx="17">
                  <c:v>0.1161103047895502</c:v>
                </c:pt>
                <c:pt idx="18">
                  <c:v>0.11705685618729102</c:v>
                </c:pt>
                <c:pt idx="19">
                  <c:v>0.10989010989011012</c:v>
                </c:pt>
                <c:pt idx="20">
                  <c:v>7.692307692307708E-2</c:v>
                </c:pt>
                <c:pt idx="21">
                  <c:v>7.4441687344913188E-2</c:v>
                </c:pt>
                <c:pt idx="22">
                  <c:v>8.4134615384615266E-2</c:v>
                </c:pt>
                <c:pt idx="23">
                  <c:v>6.4777327935222673E-2</c:v>
                </c:pt>
                <c:pt idx="24">
                  <c:v>7.6923076923076913E-2</c:v>
                </c:pt>
                <c:pt idx="25">
                  <c:v>8.7912087912087808E-2</c:v>
                </c:pt>
                <c:pt idx="26">
                  <c:v>8.3333333333333343E-2</c:v>
                </c:pt>
                <c:pt idx="27">
                  <c:v>9.2307692307692535E-2</c:v>
                </c:pt>
                <c:pt idx="28">
                  <c:v>0.10859728506787326</c:v>
                </c:pt>
                <c:pt idx="29">
                  <c:v>0.10989010989011007</c:v>
                </c:pt>
                <c:pt idx="30">
                  <c:v>0.13986013986014012</c:v>
                </c:pt>
                <c:pt idx="31">
                  <c:v>0.15384615384615402</c:v>
                </c:pt>
                <c:pt idx="32">
                  <c:v>0.15384615384615413</c:v>
                </c:pt>
                <c:pt idx="33">
                  <c:v>0.12820512820512811</c:v>
                </c:pt>
                <c:pt idx="34">
                  <c:v>0.11538461538461536</c:v>
                </c:pt>
                <c:pt idx="35">
                  <c:v>9.8901098901098994E-2</c:v>
                </c:pt>
                <c:pt idx="36">
                  <c:v>8.2051282051282065E-2</c:v>
                </c:pt>
                <c:pt idx="37">
                  <c:v>8.7912087912087988E-2</c:v>
                </c:pt>
                <c:pt idx="38">
                  <c:v>9.4674556213017763E-2</c:v>
                </c:pt>
                <c:pt idx="39">
                  <c:v>9.8461538461538448E-2</c:v>
                </c:pt>
                <c:pt idx="40">
                  <c:v>0.11721611721611726</c:v>
                </c:pt>
                <c:pt idx="41">
                  <c:v>0.10519395134779749</c:v>
                </c:pt>
                <c:pt idx="42">
                  <c:v>9.2927207021166802E-2</c:v>
                </c:pt>
                <c:pt idx="43">
                  <c:v>0.10911074740861997</c:v>
                </c:pt>
                <c:pt idx="44">
                  <c:v>0.10989010989010993</c:v>
                </c:pt>
                <c:pt idx="45">
                  <c:v>0.12732095490716175</c:v>
                </c:pt>
                <c:pt idx="46">
                  <c:v>0.14311270125223621</c:v>
                </c:pt>
                <c:pt idx="47">
                  <c:v>0.12535612535612539</c:v>
                </c:pt>
                <c:pt idx="48">
                  <c:v>0.11655011655011657</c:v>
                </c:pt>
                <c:pt idx="49">
                  <c:v>9.4384143463898187E-2</c:v>
                </c:pt>
                <c:pt idx="50">
                  <c:v>7.7787381158167718E-2</c:v>
                </c:pt>
                <c:pt idx="51">
                  <c:v>9.2123445416858671E-2</c:v>
                </c:pt>
                <c:pt idx="52">
                  <c:v>8.6430423509075205E-2</c:v>
                </c:pt>
                <c:pt idx="53">
                  <c:v>0.11481056257175655</c:v>
                </c:pt>
                <c:pt idx="54">
                  <c:v>0.14245014245014259</c:v>
                </c:pt>
                <c:pt idx="55">
                  <c:v>0.14114326040931544</c:v>
                </c:pt>
                <c:pt idx="56">
                  <c:v>0.14936519790888725</c:v>
                </c:pt>
                <c:pt idx="57">
                  <c:v>0.10891763104152492</c:v>
                </c:pt>
                <c:pt idx="58">
                  <c:v>9.2044707429322789E-2</c:v>
                </c:pt>
                <c:pt idx="59">
                  <c:v>7.4142724745134433E-2</c:v>
                </c:pt>
                <c:pt idx="60">
                  <c:v>6.9930069930069935E-2</c:v>
                </c:pt>
                <c:pt idx="61">
                  <c:v>7.5786282682834424E-2</c:v>
                </c:pt>
                <c:pt idx="62">
                  <c:v>5.7955742887249737E-2</c:v>
                </c:pt>
                <c:pt idx="63">
                  <c:v>5.8275058275058238E-2</c:v>
                </c:pt>
                <c:pt idx="64">
                  <c:v>6.0096153846153903E-2</c:v>
                </c:pt>
                <c:pt idx="65">
                  <c:v>-4.1822255414488427E-3</c:v>
                </c:pt>
                <c:pt idx="66">
                  <c:v>-2.8564083521380201E-3</c:v>
                </c:pt>
                <c:pt idx="67">
                  <c:v>-1.1241954975970321E-3</c:v>
                </c:pt>
                <c:pt idx="68">
                  <c:v>0</c:v>
                </c:pt>
              </c:numCache>
            </c:numRef>
          </c:yVal>
          <c:smooth val="1"/>
          <c:extLst>
            <c:ext xmlns:c16="http://schemas.microsoft.com/office/drawing/2014/chart" uri="{C3380CC4-5D6E-409C-BE32-E72D297353CC}">
              <c16:uniqueId val="{00000001-E094-431E-966D-F9B89FD393C1}"/>
            </c:ext>
          </c:extLst>
        </c:ser>
        <c:ser>
          <c:idx val="1"/>
          <c:order val="2"/>
          <c:tx>
            <c:strRef>
              <c:f>'C:\Zake-2018d\[07.06.18-L.xls]Sheet1'!$AC$2</c:f>
              <c:strCache>
                <c:ptCount val="1"/>
                <c:pt idx="0">
                  <c:v>prop-0.67kW</c:v>
                </c:pt>
              </c:strCache>
            </c:strRef>
          </c:tx>
          <c:spPr>
            <a:ln w="6350">
              <a:solidFill>
                <a:srgbClr val="FF0000"/>
              </a:solidFill>
              <a:prstDash val="solid"/>
            </a:ln>
          </c:spPr>
          <c:marker>
            <c:symbol val="triangle"/>
            <c:size val="3"/>
            <c:spPr>
              <a:solidFill>
                <a:srgbClr val="FF0000"/>
              </a:solidFill>
              <a:ln>
                <a:solidFill>
                  <a:srgbClr val="FF0000"/>
                </a:solidFill>
                <a:prstDash val="solid"/>
              </a:ln>
            </c:spPr>
          </c:marker>
          <c:xVal>
            <c:numRef>
              <c:f>[1]Sheet1!$AA$3:$AA$71</c:f>
              <c:numCache>
                <c:formatCode>General</c:formatCode>
                <c:ptCount val="69"/>
                <c:pt idx="0">
                  <c:v>60</c:v>
                </c:pt>
                <c:pt idx="1">
                  <c:v>160</c:v>
                </c:pt>
                <c:pt idx="2">
                  <c:v>200</c:v>
                </c:pt>
                <c:pt idx="3">
                  <c:v>260</c:v>
                </c:pt>
                <c:pt idx="4">
                  <c:v>293</c:v>
                </c:pt>
                <c:pt idx="5">
                  <c:v>323</c:v>
                </c:pt>
                <c:pt idx="6">
                  <c:v>367</c:v>
                </c:pt>
                <c:pt idx="7">
                  <c:v>398</c:v>
                </c:pt>
                <c:pt idx="8">
                  <c:v>430</c:v>
                </c:pt>
                <c:pt idx="9">
                  <c:v>467</c:v>
                </c:pt>
                <c:pt idx="10">
                  <c:v>524</c:v>
                </c:pt>
                <c:pt idx="11">
                  <c:v>584</c:v>
                </c:pt>
                <c:pt idx="12">
                  <c:v>614</c:v>
                </c:pt>
                <c:pt idx="13">
                  <c:v>655</c:v>
                </c:pt>
                <c:pt idx="14">
                  <c:v>678</c:v>
                </c:pt>
                <c:pt idx="15">
                  <c:v>719</c:v>
                </c:pt>
                <c:pt idx="16">
                  <c:v>774</c:v>
                </c:pt>
                <c:pt idx="17">
                  <c:v>799</c:v>
                </c:pt>
                <c:pt idx="18">
                  <c:v>839</c:v>
                </c:pt>
                <c:pt idx="19">
                  <c:v>872</c:v>
                </c:pt>
                <c:pt idx="20">
                  <c:v>902</c:v>
                </c:pt>
                <c:pt idx="21">
                  <c:v>933</c:v>
                </c:pt>
                <c:pt idx="22">
                  <c:v>961</c:v>
                </c:pt>
                <c:pt idx="23">
                  <c:v>991</c:v>
                </c:pt>
                <c:pt idx="24">
                  <c:v>1046</c:v>
                </c:pt>
                <c:pt idx="25">
                  <c:v>1106</c:v>
                </c:pt>
                <c:pt idx="26">
                  <c:v>1137</c:v>
                </c:pt>
                <c:pt idx="27">
                  <c:v>1175</c:v>
                </c:pt>
                <c:pt idx="28">
                  <c:v>1200</c:v>
                </c:pt>
                <c:pt idx="29">
                  <c:v>1229</c:v>
                </c:pt>
                <c:pt idx="30">
                  <c:v>1259</c:v>
                </c:pt>
                <c:pt idx="31">
                  <c:v>1305</c:v>
                </c:pt>
                <c:pt idx="32">
                  <c:v>1355</c:v>
                </c:pt>
                <c:pt idx="33">
                  <c:v>1378</c:v>
                </c:pt>
                <c:pt idx="34">
                  <c:v>1422</c:v>
                </c:pt>
                <c:pt idx="35">
                  <c:v>1460</c:v>
                </c:pt>
                <c:pt idx="36">
                  <c:v>1515</c:v>
                </c:pt>
                <c:pt idx="37">
                  <c:v>1537</c:v>
                </c:pt>
                <c:pt idx="38">
                  <c:v>1569</c:v>
                </c:pt>
                <c:pt idx="39">
                  <c:v>1593</c:v>
                </c:pt>
                <c:pt idx="40">
                  <c:v>1623</c:v>
                </c:pt>
                <c:pt idx="41">
                  <c:v>1657</c:v>
                </c:pt>
                <c:pt idx="42">
                  <c:v>1704</c:v>
                </c:pt>
                <c:pt idx="43">
                  <c:v>1728</c:v>
                </c:pt>
                <c:pt idx="44">
                  <c:v>1771</c:v>
                </c:pt>
                <c:pt idx="45">
                  <c:v>1821</c:v>
                </c:pt>
                <c:pt idx="46">
                  <c:v>1843</c:v>
                </c:pt>
                <c:pt idx="47">
                  <c:v>1878</c:v>
                </c:pt>
                <c:pt idx="48">
                  <c:v>1918</c:v>
                </c:pt>
                <c:pt idx="49">
                  <c:v>1956</c:v>
                </c:pt>
                <c:pt idx="50">
                  <c:v>1992</c:v>
                </c:pt>
                <c:pt idx="51">
                  <c:v>2030</c:v>
                </c:pt>
                <c:pt idx="52">
                  <c:v>2062</c:v>
                </c:pt>
                <c:pt idx="53">
                  <c:v>2080</c:v>
                </c:pt>
                <c:pt idx="54">
                  <c:v>2108</c:v>
                </c:pt>
                <c:pt idx="55">
                  <c:v>2163</c:v>
                </c:pt>
                <c:pt idx="56">
                  <c:v>2198</c:v>
                </c:pt>
                <c:pt idx="57">
                  <c:v>2221</c:v>
                </c:pt>
                <c:pt idx="58">
                  <c:v>2268</c:v>
                </c:pt>
                <c:pt idx="59">
                  <c:v>2295</c:v>
                </c:pt>
                <c:pt idx="60">
                  <c:v>2347</c:v>
                </c:pt>
                <c:pt idx="61">
                  <c:v>2388</c:v>
                </c:pt>
                <c:pt idx="62">
                  <c:v>2415</c:v>
                </c:pt>
                <c:pt idx="63">
                  <c:v>2470</c:v>
                </c:pt>
                <c:pt idx="64">
                  <c:v>2503</c:v>
                </c:pt>
                <c:pt idx="65">
                  <c:v>2530</c:v>
                </c:pt>
                <c:pt idx="66">
                  <c:v>2562</c:v>
                </c:pt>
                <c:pt idx="67">
                  <c:v>2599</c:v>
                </c:pt>
                <c:pt idx="68">
                  <c:v>2636</c:v>
                </c:pt>
              </c:numCache>
            </c:numRef>
          </c:xVal>
          <c:yVal>
            <c:numRef>
              <c:f>[1]Sheet1!$AC$3:$AC$71</c:f>
              <c:numCache>
                <c:formatCode>General</c:formatCode>
                <c:ptCount val="69"/>
                <c:pt idx="0">
                  <c:v>1.9670958512160285E-2</c:v>
                </c:pt>
                <c:pt idx="1">
                  <c:v>3.7491479209270664E-2</c:v>
                </c:pt>
                <c:pt idx="2">
                  <c:v>4.5741849634065142E-2</c:v>
                </c:pt>
                <c:pt idx="3">
                  <c:v>6.6425120772946794E-2</c:v>
                </c:pt>
                <c:pt idx="4">
                  <c:v>7.8061638280616533E-2</c:v>
                </c:pt>
                <c:pt idx="5">
                  <c:v>8.4876543209876726E-2</c:v>
                </c:pt>
                <c:pt idx="6">
                  <c:v>7.7848549186128838E-2</c:v>
                </c:pt>
                <c:pt idx="7">
                  <c:v>6.5710872162485098E-2</c:v>
                </c:pt>
                <c:pt idx="8">
                  <c:v>6.6425120772946739E-2</c:v>
                </c:pt>
                <c:pt idx="9">
                  <c:v>6.5011820330969319E-2</c:v>
                </c:pt>
                <c:pt idx="10">
                  <c:v>7.9365079365079222E-2</c:v>
                </c:pt>
                <c:pt idx="11">
                  <c:v>9.0534979423868484E-2</c:v>
                </c:pt>
                <c:pt idx="12">
                  <c:v>7.6388888888888923E-2</c:v>
                </c:pt>
                <c:pt idx="13">
                  <c:v>8.4876543209876726E-2</c:v>
                </c:pt>
                <c:pt idx="14">
                  <c:v>7.59144237405108E-2</c:v>
                </c:pt>
                <c:pt idx="15">
                  <c:v>8.9869281045751578E-2</c:v>
                </c:pt>
                <c:pt idx="16">
                  <c:v>0.11935763888888884</c:v>
                </c:pt>
                <c:pt idx="17">
                  <c:v>0.11401326699834158</c:v>
                </c:pt>
                <c:pt idx="18">
                  <c:v>0.12522768670309647</c:v>
                </c:pt>
                <c:pt idx="19">
                  <c:v>0.11554621848739496</c:v>
                </c:pt>
                <c:pt idx="20">
                  <c:v>8.4876543209876726E-2</c:v>
                </c:pt>
                <c:pt idx="21">
                  <c:v>7.947976878612717E-2</c:v>
                </c:pt>
                <c:pt idx="22">
                  <c:v>8.6805555555555525E-2</c:v>
                </c:pt>
                <c:pt idx="23">
                  <c:v>8.3031400966183652E-2</c:v>
                </c:pt>
                <c:pt idx="24">
                  <c:v>9.9206349206349256E-2</c:v>
                </c:pt>
                <c:pt idx="25">
                  <c:v>0.11178861788617886</c:v>
                </c:pt>
                <c:pt idx="26">
                  <c:v>0.10018214936247728</c:v>
                </c:pt>
                <c:pt idx="27">
                  <c:v>9.4017094017094141E-2</c:v>
                </c:pt>
                <c:pt idx="28">
                  <c:v>7.8853046594982115E-2</c:v>
                </c:pt>
                <c:pt idx="29">
                  <c:v>8.2028337061894066E-2</c:v>
                </c:pt>
                <c:pt idx="30">
                  <c:v>7.4982958418541357E-2</c:v>
                </c:pt>
                <c:pt idx="31">
                  <c:v>8.8709677419354732E-2</c:v>
                </c:pt>
                <c:pt idx="32">
                  <c:v>8.5937500000000028E-2</c:v>
                </c:pt>
                <c:pt idx="33">
                  <c:v>8.6477987421383629E-2</c:v>
                </c:pt>
                <c:pt idx="34">
                  <c:v>9.353741496598654E-2</c:v>
                </c:pt>
                <c:pt idx="35">
                  <c:v>0.11487050960735169</c:v>
                </c:pt>
                <c:pt idx="36">
                  <c:v>0.15560699588477381</c:v>
                </c:pt>
                <c:pt idx="37">
                  <c:v>0.14004629629629653</c:v>
                </c:pt>
                <c:pt idx="38">
                  <c:v>0.12448559670781896</c:v>
                </c:pt>
                <c:pt idx="39">
                  <c:v>0.10185185185185186</c:v>
                </c:pt>
                <c:pt idx="40">
                  <c:v>8.2582582582582525E-2</c:v>
                </c:pt>
                <c:pt idx="41">
                  <c:v>7.4525745257452508E-2</c:v>
                </c:pt>
                <c:pt idx="42">
                  <c:v>8.7929656274979964E-2</c:v>
                </c:pt>
                <c:pt idx="43">
                  <c:v>8.1481481481481433E-2</c:v>
                </c:pt>
                <c:pt idx="44">
                  <c:v>8.3144368858654782E-2</c:v>
                </c:pt>
                <c:pt idx="45">
                  <c:v>9.0534979423868484E-2</c:v>
                </c:pt>
                <c:pt idx="46">
                  <c:v>8.2028337061894205E-2</c:v>
                </c:pt>
                <c:pt idx="47">
                  <c:v>8.0409356725146208E-2</c:v>
                </c:pt>
                <c:pt idx="48">
                  <c:v>9.5486111111111008E-2</c:v>
                </c:pt>
                <c:pt idx="49">
                  <c:v>0.11088709677419339</c:v>
                </c:pt>
                <c:pt idx="50">
                  <c:v>0.12152777777777769</c:v>
                </c:pt>
                <c:pt idx="51">
                  <c:v>0.15277777777777771</c:v>
                </c:pt>
                <c:pt idx="52">
                  <c:v>0.16975308641975279</c:v>
                </c:pt>
                <c:pt idx="53">
                  <c:v>9.7517730496453944E-2</c:v>
                </c:pt>
                <c:pt idx="54">
                  <c:v>7.6388888888888881E-2</c:v>
                </c:pt>
                <c:pt idx="55">
                  <c:v>9.2592592592592754E-2</c:v>
                </c:pt>
                <c:pt idx="56">
                  <c:v>9.2281879194630864E-2</c:v>
                </c:pt>
                <c:pt idx="57">
                  <c:v>9.1483699268130339E-2</c:v>
                </c:pt>
                <c:pt idx="58">
                  <c:v>0.11432350718065008</c:v>
                </c:pt>
                <c:pt idx="59">
                  <c:v>0.10476190476190485</c:v>
                </c:pt>
                <c:pt idx="60">
                  <c:v>0.10772792022792027</c:v>
                </c:pt>
                <c:pt idx="61">
                  <c:v>0.10758998435054767</c:v>
                </c:pt>
                <c:pt idx="62">
                  <c:v>9.353741496598654E-2</c:v>
                </c:pt>
                <c:pt idx="63">
                  <c:v>9.4745908699397183E-2</c:v>
                </c:pt>
                <c:pt idx="64">
                  <c:v>9.1896407685881365E-2</c:v>
                </c:pt>
                <c:pt idx="65">
                  <c:v>-3.623188405797105E-3</c:v>
                </c:pt>
                <c:pt idx="66">
                  <c:v>-2.3852892705351742E-3</c:v>
                </c:pt>
                <c:pt idx="67">
                  <c:v>-1.1756658543884409E-3</c:v>
                </c:pt>
                <c:pt idx="68">
                  <c:v>0</c:v>
                </c:pt>
              </c:numCache>
            </c:numRef>
          </c:yVal>
          <c:smooth val="1"/>
          <c:extLst>
            <c:ext xmlns:c16="http://schemas.microsoft.com/office/drawing/2014/chart" uri="{C3380CC4-5D6E-409C-BE32-E72D297353CC}">
              <c16:uniqueId val="{00000002-E094-431E-966D-F9B89FD393C1}"/>
            </c:ext>
          </c:extLst>
        </c:ser>
        <c:ser>
          <c:idx val="1"/>
          <c:order val="3"/>
          <c:tx>
            <c:strRef>
              <c:f>'C:\Zake-2018d\[07.06.18-L.xls]Sheet1'!$AY$2</c:f>
              <c:strCache>
                <c:ptCount val="1"/>
                <c:pt idx="0">
                  <c:v>prop-0.91kW</c:v>
                </c:pt>
              </c:strCache>
            </c:strRef>
          </c:tx>
          <c:spPr>
            <a:ln w="6350">
              <a:solidFill>
                <a:srgbClr val="FFC000"/>
              </a:solidFill>
              <a:prstDash val="solid"/>
            </a:ln>
          </c:spPr>
          <c:marker>
            <c:symbol val="x"/>
            <c:size val="3"/>
            <c:spPr>
              <a:noFill/>
              <a:ln>
                <a:solidFill>
                  <a:srgbClr val="FFC000"/>
                </a:solidFill>
                <a:prstDash val="solid"/>
              </a:ln>
            </c:spPr>
          </c:marker>
          <c:xVal>
            <c:numRef>
              <c:f>[1]Sheet1!$AW$3:$AW$74</c:f>
              <c:numCache>
                <c:formatCode>General</c:formatCode>
                <c:ptCount val="72"/>
                <c:pt idx="0">
                  <c:v>60</c:v>
                </c:pt>
                <c:pt idx="1">
                  <c:v>170</c:v>
                </c:pt>
                <c:pt idx="2">
                  <c:v>210</c:v>
                </c:pt>
                <c:pt idx="3">
                  <c:v>272</c:v>
                </c:pt>
                <c:pt idx="4">
                  <c:v>320</c:v>
                </c:pt>
                <c:pt idx="5">
                  <c:v>363</c:v>
                </c:pt>
                <c:pt idx="6">
                  <c:v>394</c:v>
                </c:pt>
                <c:pt idx="7">
                  <c:v>437</c:v>
                </c:pt>
                <c:pt idx="8">
                  <c:v>478</c:v>
                </c:pt>
                <c:pt idx="9">
                  <c:v>532</c:v>
                </c:pt>
                <c:pt idx="10">
                  <c:v>609</c:v>
                </c:pt>
                <c:pt idx="11">
                  <c:v>642</c:v>
                </c:pt>
                <c:pt idx="12">
                  <c:v>680</c:v>
                </c:pt>
                <c:pt idx="13">
                  <c:v>711</c:v>
                </c:pt>
                <c:pt idx="14">
                  <c:v>740</c:v>
                </c:pt>
                <c:pt idx="15">
                  <c:v>762</c:v>
                </c:pt>
                <c:pt idx="16">
                  <c:v>797</c:v>
                </c:pt>
                <c:pt idx="17">
                  <c:v>817</c:v>
                </c:pt>
                <c:pt idx="18">
                  <c:v>840</c:v>
                </c:pt>
                <c:pt idx="19">
                  <c:v>862</c:v>
                </c:pt>
                <c:pt idx="20">
                  <c:v>924</c:v>
                </c:pt>
                <c:pt idx="21">
                  <c:v>942</c:v>
                </c:pt>
                <c:pt idx="22">
                  <c:v>997</c:v>
                </c:pt>
                <c:pt idx="23">
                  <c:v>1023</c:v>
                </c:pt>
                <c:pt idx="24">
                  <c:v>1066</c:v>
                </c:pt>
                <c:pt idx="25">
                  <c:v>1094</c:v>
                </c:pt>
                <c:pt idx="26">
                  <c:v>1137</c:v>
                </c:pt>
                <c:pt idx="27">
                  <c:v>1189</c:v>
                </c:pt>
                <c:pt idx="28">
                  <c:v>1220</c:v>
                </c:pt>
                <c:pt idx="29">
                  <c:v>1255</c:v>
                </c:pt>
                <c:pt idx="30">
                  <c:v>1294</c:v>
                </c:pt>
                <c:pt idx="31">
                  <c:v>1362</c:v>
                </c:pt>
                <c:pt idx="32">
                  <c:v>1392</c:v>
                </c:pt>
                <c:pt idx="33">
                  <c:v>1408</c:v>
                </c:pt>
                <c:pt idx="34">
                  <c:v>1443</c:v>
                </c:pt>
                <c:pt idx="35">
                  <c:v>1478</c:v>
                </c:pt>
                <c:pt idx="36">
                  <c:v>1513</c:v>
                </c:pt>
                <c:pt idx="37">
                  <c:v>1554</c:v>
                </c:pt>
                <c:pt idx="38">
                  <c:v>1598</c:v>
                </c:pt>
                <c:pt idx="39">
                  <c:v>1630</c:v>
                </c:pt>
                <c:pt idx="40">
                  <c:v>1682</c:v>
                </c:pt>
                <c:pt idx="41">
                  <c:v>1703</c:v>
                </c:pt>
                <c:pt idx="42">
                  <c:v>1756</c:v>
                </c:pt>
                <c:pt idx="43">
                  <c:v>1791</c:v>
                </c:pt>
                <c:pt idx="44">
                  <c:v>1837</c:v>
                </c:pt>
                <c:pt idx="45">
                  <c:v>1883</c:v>
                </c:pt>
                <c:pt idx="46">
                  <c:v>1920</c:v>
                </c:pt>
                <c:pt idx="47">
                  <c:v>1945</c:v>
                </c:pt>
                <c:pt idx="48">
                  <c:v>1964</c:v>
                </c:pt>
                <c:pt idx="49">
                  <c:v>1996</c:v>
                </c:pt>
                <c:pt idx="50">
                  <c:v>2043</c:v>
                </c:pt>
                <c:pt idx="51">
                  <c:v>2085</c:v>
                </c:pt>
                <c:pt idx="52">
                  <c:v>2102</c:v>
                </c:pt>
                <c:pt idx="53">
                  <c:v>2123</c:v>
                </c:pt>
                <c:pt idx="54">
                  <c:v>2170</c:v>
                </c:pt>
                <c:pt idx="55">
                  <c:v>2208</c:v>
                </c:pt>
                <c:pt idx="56">
                  <c:v>2243</c:v>
                </c:pt>
                <c:pt idx="57">
                  <c:v>2276</c:v>
                </c:pt>
                <c:pt idx="58">
                  <c:v>2337</c:v>
                </c:pt>
                <c:pt idx="59">
                  <c:v>2351</c:v>
                </c:pt>
                <c:pt idx="60">
                  <c:v>2373</c:v>
                </c:pt>
                <c:pt idx="61">
                  <c:v>2421</c:v>
                </c:pt>
                <c:pt idx="62">
                  <c:v>2437</c:v>
                </c:pt>
                <c:pt idx="63">
                  <c:v>2475</c:v>
                </c:pt>
                <c:pt idx="64">
                  <c:v>2510</c:v>
                </c:pt>
                <c:pt idx="65">
                  <c:v>2537</c:v>
                </c:pt>
                <c:pt idx="66">
                  <c:v>2586</c:v>
                </c:pt>
                <c:pt idx="67">
                  <c:v>2620</c:v>
                </c:pt>
                <c:pt idx="68">
                  <c:v>2661</c:v>
                </c:pt>
              </c:numCache>
            </c:numRef>
          </c:xVal>
          <c:yVal>
            <c:numRef>
              <c:f>[1]Sheet1!$AY$3:$AY$74</c:f>
              <c:numCache>
                <c:formatCode>General</c:formatCode>
                <c:ptCount val="72"/>
                <c:pt idx="0">
                  <c:v>1.7751479289940832E-2</c:v>
                </c:pt>
                <c:pt idx="1">
                  <c:v>3.9856516540454294E-2</c:v>
                </c:pt>
                <c:pt idx="2">
                  <c:v>5.0167224080267532E-2</c:v>
                </c:pt>
                <c:pt idx="3">
                  <c:v>6.5268065268065292E-2</c:v>
                </c:pt>
                <c:pt idx="4">
                  <c:v>7.7896786757546271E-2</c:v>
                </c:pt>
                <c:pt idx="5">
                  <c:v>8.1929904415111471E-2</c:v>
                </c:pt>
                <c:pt idx="6">
                  <c:v>7.1556350626118079E-2</c:v>
                </c:pt>
                <c:pt idx="7">
                  <c:v>6.7542213883677316E-2</c:v>
                </c:pt>
                <c:pt idx="8">
                  <c:v>6.854531607006846E-2</c:v>
                </c:pt>
                <c:pt idx="9">
                  <c:v>6.87580575848733E-2</c:v>
                </c:pt>
                <c:pt idx="10">
                  <c:v>8.2207868467410586E-2</c:v>
                </c:pt>
                <c:pt idx="11">
                  <c:v>0.11538461538461536</c:v>
                </c:pt>
                <c:pt idx="12">
                  <c:v>0.10519395134779762</c:v>
                </c:pt>
                <c:pt idx="13">
                  <c:v>0.13062409288824378</c:v>
                </c:pt>
                <c:pt idx="14">
                  <c:v>0.15384615384615402</c:v>
                </c:pt>
                <c:pt idx="15">
                  <c:v>0.15384615384615402</c:v>
                </c:pt>
                <c:pt idx="16">
                  <c:v>0.1332525741974562</c:v>
                </c:pt>
                <c:pt idx="17">
                  <c:v>0.12307692307692321</c:v>
                </c:pt>
                <c:pt idx="18">
                  <c:v>8.8192062714355729E-2</c:v>
                </c:pt>
                <c:pt idx="19">
                  <c:v>7.6445293836598316E-2</c:v>
                </c:pt>
                <c:pt idx="20">
                  <c:v>8.6673889490790787E-2</c:v>
                </c:pt>
                <c:pt idx="21">
                  <c:v>8.0971659919028424E-2</c:v>
                </c:pt>
                <c:pt idx="22">
                  <c:v>9.890109890109923E-2</c:v>
                </c:pt>
                <c:pt idx="23">
                  <c:v>9.2678405931418045E-2</c:v>
                </c:pt>
                <c:pt idx="24">
                  <c:v>0.10989010989011001</c:v>
                </c:pt>
                <c:pt idx="25">
                  <c:v>0.10511227902532252</c:v>
                </c:pt>
                <c:pt idx="26">
                  <c:v>9.7991180793728483E-2</c:v>
                </c:pt>
                <c:pt idx="27">
                  <c:v>8.0035571365051197E-2</c:v>
                </c:pt>
                <c:pt idx="28">
                  <c:v>7.1556350626118079E-2</c:v>
                </c:pt>
                <c:pt idx="29">
                  <c:v>8.0442433383609846E-2</c:v>
                </c:pt>
                <c:pt idx="30">
                  <c:v>8.2601961796592752E-2</c:v>
                </c:pt>
                <c:pt idx="31">
                  <c:v>0.10610079575596816</c:v>
                </c:pt>
                <c:pt idx="32">
                  <c:v>0.10171646535282898</c:v>
                </c:pt>
                <c:pt idx="33">
                  <c:v>8.4299262381454285E-2</c:v>
                </c:pt>
                <c:pt idx="34">
                  <c:v>7.9404466501240833E-2</c:v>
                </c:pt>
                <c:pt idx="35">
                  <c:v>8.0971659919028313E-2</c:v>
                </c:pt>
                <c:pt idx="36">
                  <c:v>7.2826581702321425E-2</c:v>
                </c:pt>
                <c:pt idx="37">
                  <c:v>7.2276716572018632E-2</c:v>
                </c:pt>
                <c:pt idx="38">
                  <c:v>8.7633885102239614E-2</c:v>
                </c:pt>
                <c:pt idx="39">
                  <c:v>8.6000955566173071E-2</c:v>
                </c:pt>
                <c:pt idx="40">
                  <c:v>8.9330024813895834E-2</c:v>
                </c:pt>
                <c:pt idx="41">
                  <c:v>8.5470085470085402E-2</c:v>
                </c:pt>
                <c:pt idx="42">
                  <c:v>8.4427767354596728E-2</c:v>
                </c:pt>
                <c:pt idx="43">
                  <c:v>9.9900099900100028E-2</c:v>
                </c:pt>
                <c:pt idx="44">
                  <c:v>0.12113870381586919</c:v>
                </c:pt>
                <c:pt idx="45">
                  <c:v>0.13614703880190629</c:v>
                </c:pt>
                <c:pt idx="46">
                  <c:v>0.11257035647279544</c:v>
                </c:pt>
                <c:pt idx="47">
                  <c:v>8.7912087912087836E-2</c:v>
                </c:pt>
                <c:pt idx="48">
                  <c:v>0.10033444816053506</c:v>
                </c:pt>
                <c:pt idx="49">
                  <c:v>0.10902483343428239</c:v>
                </c:pt>
                <c:pt idx="50">
                  <c:v>0.10902483343428239</c:v>
                </c:pt>
                <c:pt idx="51">
                  <c:v>0.11257035647279551</c:v>
                </c:pt>
                <c:pt idx="52">
                  <c:v>8.7288597926895695E-2</c:v>
                </c:pt>
                <c:pt idx="53">
                  <c:v>8.0442433383609846E-2</c:v>
                </c:pt>
                <c:pt idx="54">
                  <c:v>7.3698756333486909E-2</c:v>
                </c:pt>
                <c:pt idx="55">
                  <c:v>8.6067778375470777E-2</c:v>
                </c:pt>
                <c:pt idx="56">
                  <c:v>9.4674556213017777E-2</c:v>
                </c:pt>
                <c:pt idx="57">
                  <c:v>8.4880636604774559E-2</c:v>
                </c:pt>
                <c:pt idx="58">
                  <c:v>0.12307692307692318</c:v>
                </c:pt>
                <c:pt idx="59">
                  <c:v>9.9255583126551014E-2</c:v>
                </c:pt>
                <c:pt idx="60">
                  <c:v>7.8607523862998394E-2</c:v>
                </c:pt>
                <c:pt idx="61">
                  <c:v>9.2838196286472219E-2</c:v>
                </c:pt>
                <c:pt idx="62">
                  <c:v>7.2276716572018576E-2</c:v>
                </c:pt>
                <c:pt idx="63">
                  <c:v>8.4880636604774462E-2</c:v>
                </c:pt>
                <c:pt idx="64">
                  <c:v>0.10188487009679061</c:v>
                </c:pt>
                <c:pt idx="65">
                  <c:v>-4.8512780085503832E-3</c:v>
                </c:pt>
                <c:pt idx="66">
                  <c:v>-3.5695163305372157E-3</c:v>
                </c:pt>
                <c:pt idx="67">
                  <c:v>-1.7615971814445108E-3</c:v>
                </c:pt>
                <c:pt idx="68">
                  <c:v>0</c:v>
                </c:pt>
              </c:numCache>
            </c:numRef>
          </c:yVal>
          <c:smooth val="1"/>
          <c:extLst>
            <c:ext xmlns:c16="http://schemas.microsoft.com/office/drawing/2014/chart" uri="{C3380CC4-5D6E-409C-BE32-E72D297353CC}">
              <c16:uniqueId val="{00000003-E094-431E-966D-F9B89FD393C1}"/>
            </c:ext>
          </c:extLst>
        </c:ser>
        <c:dLbls>
          <c:showLegendKey val="0"/>
          <c:showVal val="0"/>
          <c:showCatName val="0"/>
          <c:showSerName val="0"/>
          <c:showPercent val="0"/>
          <c:showBubbleSize val="0"/>
        </c:dLbls>
        <c:axId val="91091712"/>
        <c:axId val="92198400"/>
      </c:scatterChart>
      <c:valAx>
        <c:axId val="91091712"/>
        <c:scaling>
          <c:orientation val="minMax"/>
          <c:max val="2600"/>
          <c:min val="0"/>
        </c:scaling>
        <c:delete val="0"/>
        <c:axPos val="b"/>
        <c:title>
          <c:tx>
            <c:rich>
              <a:bodyPr/>
              <a:lstStyle/>
              <a:p>
                <a:pPr>
                  <a:defRPr b="1"/>
                </a:pPr>
                <a:r>
                  <a:rPr lang="lv-LV" b="1"/>
                  <a:t>time, s</a:t>
                </a:r>
              </a:p>
            </c:rich>
          </c:tx>
          <c:layout>
            <c:manualLayout>
              <c:xMode val="edge"/>
              <c:yMode val="edge"/>
              <c:x val="0.70169083783580677"/>
              <c:y val="0.75947234683313991"/>
            </c:manualLayout>
          </c:layout>
          <c:overlay val="0"/>
          <c:spPr>
            <a:noFill/>
            <a:ln w="25400">
              <a:noFill/>
            </a:ln>
          </c:spPr>
        </c:title>
        <c:numFmt formatCode="General" sourceLinked="1"/>
        <c:majorTickMark val="out"/>
        <c:minorTickMark val="in"/>
        <c:tickLblPos val="nextTo"/>
        <c:spPr>
          <a:ln w="3175">
            <a:solidFill>
              <a:srgbClr val="000000"/>
            </a:solidFill>
            <a:prstDash val="solid"/>
          </a:ln>
        </c:spPr>
        <c:txPr>
          <a:bodyPr rot="0" vert="horz"/>
          <a:lstStyle/>
          <a:p>
            <a:pPr>
              <a:defRPr/>
            </a:pPr>
            <a:endParaRPr lang="lv-LV"/>
          </a:p>
        </c:txPr>
        <c:crossAx val="92198400"/>
        <c:crosses val="autoZero"/>
        <c:crossBetween val="midCat"/>
        <c:majorUnit val="1300"/>
        <c:minorUnit val="200"/>
      </c:valAx>
      <c:valAx>
        <c:axId val="92198400"/>
        <c:scaling>
          <c:orientation val="minMax"/>
          <c:max val="0.18000000000000013"/>
          <c:min val="0"/>
        </c:scaling>
        <c:delete val="0"/>
        <c:axPos val="l"/>
        <c:majorGridlines>
          <c:spPr>
            <a:ln w="3175">
              <a:solidFill>
                <a:schemeClr val="bg1">
                  <a:lumMod val="65000"/>
                </a:schemeClr>
              </a:solidFill>
              <a:prstDash val="dash"/>
            </a:ln>
          </c:spPr>
        </c:majorGridlines>
        <c:title>
          <c:tx>
            <c:rich>
              <a:bodyPr/>
              <a:lstStyle/>
              <a:p>
                <a:pPr>
                  <a:defRPr b="1"/>
                </a:pPr>
                <a:r>
                  <a:rPr lang="lv-LV" b="1"/>
                  <a:t>dm/dt,</a:t>
                </a:r>
                <a:r>
                  <a:rPr lang="en-US" b="1"/>
                  <a:t> </a:t>
                </a:r>
                <a:r>
                  <a:rPr lang="lv-LV" b="1"/>
                  <a:t>g/s</a:t>
                </a:r>
              </a:p>
              <a:p>
                <a:pPr>
                  <a:defRPr b="1"/>
                </a:pPr>
                <a:endParaRPr lang="lv-LV" b="1"/>
              </a:p>
            </c:rich>
          </c:tx>
          <c:layout>
            <c:manualLayout>
              <c:xMode val="edge"/>
              <c:yMode val="edge"/>
              <c:x val="4.66367918206987E-2"/>
              <c:y val="0.24757841524789495"/>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a:pPr>
            <a:endParaRPr lang="lv-LV"/>
          </a:p>
        </c:txPr>
        <c:crossAx val="91091712"/>
        <c:crosses val="autoZero"/>
        <c:crossBetween val="midCat"/>
        <c:majorUnit val="6.0000000000000032E-2"/>
      </c:valAx>
      <c:spPr>
        <a:solidFill>
          <a:srgbClr val="FFFFFF"/>
        </a:solidFill>
        <a:ln w="12700">
          <a:noFill/>
          <a:prstDash val="solid"/>
        </a:ln>
      </c:spPr>
    </c:plotArea>
    <c:legend>
      <c:legendPos val="r"/>
      <c:layout>
        <c:manualLayout>
          <c:xMode val="edge"/>
          <c:yMode val="edge"/>
          <c:x val="0.1261107461193752"/>
          <c:y val="0.8442320705927695"/>
          <c:w val="0.6917863785084154"/>
          <c:h val="0.14493248126592895"/>
        </c:manualLayout>
      </c:layout>
      <c:overlay val="0"/>
      <c:spPr>
        <a:solidFill>
          <a:srgbClr val="FFFFFF"/>
        </a:solidFill>
        <a:ln w="25400">
          <a:noFill/>
        </a:ln>
      </c:spPr>
      <c:txPr>
        <a:bodyPr/>
        <a:lstStyle/>
        <a:p>
          <a:pPr>
            <a:defRPr sz="800"/>
          </a:pPr>
          <a:endParaRPr lang="lv-LV"/>
        </a:p>
      </c:txPr>
    </c:legend>
    <c:plotVisOnly val="1"/>
    <c:dispBlanksAs val="gap"/>
    <c:showDLblsOverMax val="0"/>
  </c:chart>
  <c:spPr>
    <a:solidFill>
      <a:srgbClr val="FFFFFF"/>
    </a:solidFill>
    <a:ln w="9525">
      <a:noFill/>
    </a:ln>
  </c:spPr>
  <c:txPr>
    <a:bodyPr/>
    <a:lstStyle/>
    <a:p>
      <a:pPr>
        <a:defRPr sz="900" b="0" i="0" u="none" strike="noStrike" baseline="0">
          <a:solidFill>
            <a:srgbClr val="000000"/>
          </a:solidFill>
          <a:latin typeface="Arial" panose="020B0604020202020204" pitchFamily="34" charset="0"/>
          <a:ea typeface="Arial Cyr"/>
          <a:cs typeface="Arial" panose="020B0604020202020204" pitchFamily="34" charset="0"/>
        </a:defRPr>
      </a:pPr>
      <a:endParaRPr lang="lv-LV"/>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a:pPr>
            <a:r>
              <a:rPr lang="en-US" sz="1000" b="1"/>
              <a:t>a</a:t>
            </a:r>
          </a:p>
        </c:rich>
      </c:tx>
      <c:layout>
        <c:manualLayout>
          <c:xMode val="edge"/>
          <c:yMode val="edge"/>
          <c:x val="0.82606445542225349"/>
          <c:y val="3.3530983418605734E-2"/>
        </c:manualLayout>
      </c:layout>
      <c:overlay val="0"/>
    </c:title>
    <c:autoTitleDeleted val="0"/>
    <c:plotArea>
      <c:layout>
        <c:manualLayout>
          <c:layoutTarget val="inner"/>
          <c:xMode val="edge"/>
          <c:yMode val="edge"/>
          <c:x val="0.26980812296134132"/>
          <c:y val="3.4805775961776454E-2"/>
          <c:w val="0.61887318778166089"/>
          <c:h val="0.66204310253392873"/>
        </c:manualLayout>
      </c:layout>
      <c:scatterChart>
        <c:scatterStyle val="smoothMarker"/>
        <c:varyColors val="0"/>
        <c:ser>
          <c:idx val="1"/>
          <c:order val="0"/>
          <c:tx>
            <c:strRef>
              <c:f>'F:\[07.06.18.-CO_H2.xls]testo'!$BR$8</c:f>
              <c:strCache>
                <c:ptCount val="1"/>
                <c:pt idx="0">
                  <c:v>prop-0 </c:v>
                </c:pt>
              </c:strCache>
            </c:strRef>
          </c:tx>
          <c:spPr>
            <a:ln w="6350">
              <a:solidFill>
                <a:srgbClr val="00B0F0"/>
              </a:solidFill>
              <a:prstDash val="solid"/>
            </a:ln>
          </c:spPr>
          <c:marker>
            <c:symbol val="diamond"/>
            <c:size val="3"/>
            <c:spPr>
              <a:solidFill>
                <a:srgbClr val="00B0F0"/>
              </a:solidFill>
              <a:ln w="6350">
                <a:solidFill>
                  <a:srgbClr val="00B0F0"/>
                </a:solidFill>
                <a:prstDash val="solid"/>
              </a:ln>
            </c:spPr>
          </c:marker>
          <c:xVal>
            <c:numRef>
              <c:f>[1]testo!$BQ$9:$BQ$18</c:f>
              <c:numCache>
                <c:formatCode>General</c:formatCode>
                <c:ptCount val="10"/>
                <c:pt idx="0">
                  <c:v>700</c:v>
                </c:pt>
                <c:pt idx="1">
                  <c:v>800</c:v>
                </c:pt>
                <c:pt idx="2">
                  <c:v>1000</c:v>
                </c:pt>
                <c:pt idx="3">
                  <c:v>1200</c:v>
                </c:pt>
                <c:pt idx="4">
                  <c:v>1400</c:v>
                </c:pt>
                <c:pt idx="5">
                  <c:v>1600</c:v>
                </c:pt>
                <c:pt idx="6">
                  <c:v>1800</c:v>
                </c:pt>
                <c:pt idx="7">
                  <c:v>2000</c:v>
                </c:pt>
                <c:pt idx="8">
                  <c:v>2200</c:v>
                </c:pt>
              </c:numCache>
            </c:numRef>
          </c:xVal>
          <c:yVal>
            <c:numRef>
              <c:f>[1]testo!$BR$9:$BR$18</c:f>
              <c:numCache>
                <c:formatCode>General</c:formatCode>
                <c:ptCount val="10"/>
                <c:pt idx="0">
                  <c:v>7.3788</c:v>
                </c:pt>
                <c:pt idx="1">
                  <c:v>14.118</c:v>
                </c:pt>
                <c:pt idx="2">
                  <c:v>53.274000000000001</c:v>
                </c:pt>
                <c:pt idx="3">
                  <c:v>57.018000000000001</c:v>
                </c:pt>
                <c:pt idx="4">
                  <c:v>38.064</c:v>
                </c:pt>
                <c:pt idx="5">
                  <c:v>33.735000000000028</c:v>
                </c:pt>
                <c:pt idx="6">
                  <c:v>40.638000000000012</c:v>
                </c:pt>
                <c:pt idx="7">
                  <c:v>39.195000000000029</c:v>
                </c:pt>
                <c:pt idx="8">
                  <c:v>31.901999999999987</c:v>
                </c:pt>
              </c:numCache>
            </c:numRef>
          </c:yVal>
          <c:smooth val="1"/>
          <c:extLst>
            <c:ext xmlns:c16="http://schemas.microsoft.com/office/drawing/2014/chart" uri="{C3380CC4-5D6E-409C-BE32-E72D297353CC}">
              <c16:uniqueId val="{00000000-CC3A-44ED-8068-6DC17896BEC1}"/>
            </c:ext>
          </c:extLst>
        </c:ser>
        <c:ser>
          <c:idx val="0"/>
          <c:order val="1"/>
          <c:tx>
            <c:strRef>
              <c:f>'F:\[07.06.18.-CO_H2.xls]testo'!$BR$41</c:f>
              <c:strCache>
                <c:ptCount val="1"/>
                <c:pt idx="0">
                  <c:v>prop-0.51kW</c:v>
                </c:pt>
              </c:strCache>
            </c:strRef>
          </c:tx>
          <c:spPr>
            <a:ln w="6350">
              <a:solidFill>
                <a:srgbClr val="FF0000"/>
              </a:solidFill>
              <a:prstDash val="solid"/>
            </a:ln>
          </c:spPr>
          <c:marker>
            <c:symbol val="triangle"/>
            <c:size val="3"/>
            <c:spPr>
              <a:solidFill>
                <a:srgbClr val="FF0000"/>
              </a:solidFill>
              <a:ln w="6350">
                <a:solidFill>
                  <a:srgbClr val="FF0000"/>
                </a:solidFill>
                <a:prstDash val="solid"/>
              </a:ln>
            </c:spPr>
          </c:marker>
          <c:xVal>
            <c:numRef>
              <c:f>[1]testo!$BQ$42:$BQ$51</c:f>
              <c:numCache>
                <c:formatCode>General</c:formatCode>
                <c:ptCount val="10"/>
                <c:pt idx="0">
                  <c:v>700</c:v>
                </c:pt>
                <c:pt idx="1">
                  <c:v>800</c:v>
                </c:pt>
                <c:pt idx="2">
                  <c:v>1000</c:v>
                </c:pt>
                <c:pt idx="3">
                  <c:v>1200</c:v>
                </c:pt>
                <c:pt idx="4">
                  <c:v>1400</c:v>
                </c:pt>
                <c:pt idx="5">
                  <c:v>1600</c:v>
                </c:pt>
                <c:pt idx="6">
                  <c:v>1800</c:v>
                </c:pt>
                <c:pt idx="7">
                  <c:v>2000</c:v>
                </c:pt>
                <c:pt idx="8">
                  <c:v>2200</c:v>
                </c:pt>
              </c:numCache>
            </c:numRef>
          </c:xVal>
          <c:yVal>
            <c:numRef>
              <c:f>[1]testo!$BR$42:$BR$51</c:f>
              <c:numCache>
                <c:formatCode>General</c:formatCode>
                <c:ptCount val="10"/>
                <c:pt idx="0">
                  <c:v>7.41</c:v>
                </c:pt>
                <c:pt idx="1">
                  <c:v>46.370999999999995</c:v>
                </c:pt>
                <c:pt idx="2">
                  <c:v>58.811999999999998</c:v>
                </c:pt>
                <c:pt idx="3">
                  <c:v>52.494</c:v>
                </c:pt>
                <c:pt idx="4">
                  <c:v>54.950999999999993</c:v>
                </c:pt>
                <c:pt idx="5">
                  <c:v>37.791000000000011</c:v>
                </c:pt>
                <c:pt idx="6">
                  <c:v>37.791000000000011</c:v>
                </c:pt>
                <c:pt idx="7">
                  <c:v>26.169</c:v>
                </c:pt>
                <c:pt idx="8">
                  <c:v>33.657000000000004</c:v>
                </c:pt>
              </c:numCache>
            </c:numRef>
          </c:yVal>
          <c:smooth val="1"/>
          <c:extLst>
            <c:ext xmlns:c16="http://schemas.microsoft.com/office/drawing/2014/chart" uri="{C3380CC4-5D6E-409C-BE32-E72D297353CC}">
              <c16:uniqueId val="{00000001-CC3A-44ED-8068-6DC17896BEC1}"/>
            </c:ext>
          </c:extLst>
        </c:ser>
        <c:ser>
          <c:idx val="0"/>
          <c:order val="2"/>
          <c:tx>
            <c:strRef>
              <c:f>'F:\[07.06.18.-CO_H2.xls]testo'!$BR$57</c:f>
              <c:strCache>
                <c:ptCount val="1"/>
                <c:pt idx="0">
                  <c:v>prop-0.61kW</c:v>
                </c:pt>
              </c:strCache>
            </c:strRef>
          </c:tx>
          <c:spPr>
            <a:ln w="6350">
              <a:solidFill>
                <a:srgbClr val="00B050"/>
              </a:solidFill>
              <a:prstDash val="solid"/>
            </a:ln>
          </c:spPr>
          <c:marker>
            <c:symbol val="circle"/>
            <c:size val="3"/>
            <c:spPr>
              <a:solidFill>
                <a:srgbClr val="00B050"/>
              </a:solidFill>
              <a:ln w="6350">
                <a:solidFill>
                  <a:srgbClr val="00B050"/>
                </a:solidFill>
                <a:prstDash val="solid"/>
              </a:ln>
            </c:spPr>
          </c:marker>
          <c:xVal>
            <c:numRef>
              <c:f>[1]testo!$BQ$58:$BQ$67</c:f>
              <c:numCache>
                <c:formatCode>General</c:formatCode>
                <c:ptCount val="10"/>
                <c:pt idx="0">
                  <c:v>700</c:v>
                </c:pt>
                <c:pt idx="1">
                  <c:v>800</c:v>
                </c:pt>
                <c:pt idx="2">
                  <c:v>1000</c:v>
                </c:pt>
                <c:pt idx="3">
                  <c:v>1200</c:v>
                </c:pt>
                <c:pt idx="4">
                  <c:v>1400</c:v>
                </c:pt>
                <c:pt idx="5">
                  <c:v>1600</c:v>
                </c:pt>
                <c:pt idx="6">
                  <c:v>1800</c:v>
                </c:pt>
                <c:pt idx="7">
                  <c:v>2000</c:v>
                </c:pt>
                <c:pt idx="8">
                  <c:v>2200</c:v>
                </c:pt>
              </c:numCache>
            </c:numRef>
          </c:xVal>
          <c:yVal>
            <c:numRef>
              <c:f>[1]testo!$BR$58:$BR$67</c:f>
              <c:numCache>
                <c:formatCode>General</c:formatCode>
                <c:ptCount val="10"/>
                <c:pt idx="0">
                  <c:v>5.85</c:v>
                </c:pt>
                <c:pt idx="1">
                  <c:v>45.279000000000003</c:v>
                </c:pt>
                <c:pt idx="2">
                  <c:v>83.811000000000007</c:v>
                </c:pt>
                <c:pt idx="3">
                  <c:v>74.334000000000003</c:v>
                </c:pt>
                <c:pt idx="4">
                  <c:v>68.64</c:v>
                </c:pt>
                <c:pt idx="5">
                  <c:v>68.718000000000004</c:v>
                </c:pt>
                <c:pt idx="6">
                  <c:v>38.805</c:v>
                </c:pt>
                <c:pt idx="7">
                  <c:v>33.891000000000005</c:v>
                </c:pt>
                <c:pt idx="8">
                  <c:v>39.468000000000011</c:v>
                </c:pt>
              </c:numCache>
            </c:numRef>
          </c:yVal>
          <c:smooth val="1"/>
          <c:extLst>
            <c:ext xmlns:c16="http://schemas.microsoft.com/office/drawing/2014/chart" uri="{C3380CC4-5D6E-409C-BE32-E72D297353CC}">
              <c16:uniqueId val="{00000002-CC3A-44ED-8068-6DC17896BEC1}"/>
            </c:ext>
          </c:extLst>
        </c:ser>
        <c:ser>
          <c:idx val="0"/>
          <c:order val="3"/>
          <c:tx>
            <c:strRef>
              <c:f>'F:\[07.06.18.-CO_H2.xls]testo'!$BR$73</c:f>
              <c:strCache>
                <c:ptCount val="1"/>
                <c:pt idx="0">
                  <c:v>prop-0.65kW</c:v>
                </c:pt>
              </c:strCache>
            </c:strRef>
          </c:tx>
          <c:spPr>
            <a:ln w="6350">
              <a:solidFill>
                <a:srgbClr val="FFC000"/>
              </a:solidFill>
              <a:prstDash val="solid"/>
            </a:ln>
          </c:spPr>
          <c:marker>
            <c:symbol val="square"/>
            <c:size val="3"/>
            <c:spPr>
              <a:solidFill>
                <a:srgbClr val="FFC000"/>
              </a:solidFill>
              <a:ln w="6350">
                <a:solidFill>
                  <a:srgbClr val="FFC000"/>
                </a:solidFill>
              </a:ln>
            </c:spPr>
          </c:marker>
          <c:xVal>
            <c:numRef>
              <c:f>[1]testo!$BQ$74:$BQ$83</c:f>
              <c:numCache>
                <c:formatCode>General</c:formatCode>
                <c:ptCount val="10"/>
                <c:pt idx="0">
                  <c:v>700</c:v>
                </c:pt>
                <c:pt idx="1">
                  <c:v>800</c:v>
                </c:pt>
                <c:pt idx="2">
                  <c:v>1000</c:v>
                </c:pt>
                <c:pt idx="3">
                  <c:v>1200</c:v>
                </c:pt>
                <c:pt idx="4">
                  <c:v>1400</c:v>
                </c:pt>
                <c:pt idx="5">
                  <c:v>1600</c:v>
                </c:pt>
                <c:pt idx="6">
                  <c:v>1800</c:v>
                </c:pt>
                <c:pt idx="7">
                  <c:v>2000</c:v>
                </c:pt>
                <c:pt idx="8">
                  <c:v>2200</c:v>
                </c:pt>
              </c:numCache>
            </c:numRef>
          </c:xVal>
          <c:yVal>
            <c:numRef>
              <c:f>[1]testo!$BR$74:$BR$83</c:f>
              <c:numCache>
                <c:formatCode>General</c:formatCode>
                <c:ptCount val="10"/>
                <c:pt idx="0">
                  <c:v>18.603000000000005</c:v>
                </c:pt>
                <c:pt idx="1">
                  <c:v>50.387999999999998</c:v>
                </c:pt>
                <c:pt idx="2">
                  <c:v>76.986000000000004</c:v>
                </c:pt>
                <c:pt idx="3">
                  <c:v>55.340999999999994</c:v>
                </c:pt>
                <c:pt idx="4">
                  <c:v>74.997000000000057</c:v>
                </c:pt>
                <c:pt idx="5">
                  <c:v>48.672000000000011</c:v>
                </c:pt>
                <c:pt idx="6">
                  <c:v>46.644000000000005</c:v>
                </c:pt>
                <c:pt idx="7">
                  <c:v>39.975000000000001</c:v>
                </c:pt>
                <c:pt idx="8">
                  <c:v>37.089000000000006</c:v>
                </c:pt>
              </c:numCache>
            </c:numRef>
          </c:yVal>
          <c:smooth val="1"/>
          <c:extLst>
            <c:ext xmlns:c16="http://schemas.microsoft.com/office/drawing/2014/chart" uri="{C3380CC4-5D6E-409C-BE32-E72D297353CC}">
              <c16:uniqueId val="{00000003-CC3A-44ED-8068-6DC17896BEC1}"/>
            </c:ext>
          </c:extLst>
        </c:ser>
        <c:dLbls>
          <c:showLegendKey val="0"/>
          <c:showVal val="0"/>
          <c:showCatName val="0"/>
          <c:showSerName val="0"/>
          <c:showPercent val="0"/>
          <c:showBubbleSize val="0"/>
        </c:dLbls>
        <c:axId val="102583680"/>
        <c:axId val="103943552"/>
      </c:scatterChart>
      <c:valAx>
        <c:axId val="102583680"/>
        <c:scaling>
          <c:orientation val="minMax"/>
          <c:max val="2600"/>
          <c:min val="0"/>
        </c:scaling>
        <c:delete val="0"/>
        <c:axPos val="b"/>
        <c:title>
          <c:tx>
            <c:rich>
              <a:bodyPr/>
              <a:lstStyle/>
              <a:p>
                <a:pPr>
                  <a:defRPr b="1"/>
                </a:pPr>
                <a:r>
                  <a:rPr lang="lv-LV" b="1"/>
                  <a:t>time, s</a:t>
                </a:r>
              </a:p>
            </c:rich>
          </c:tx>
          <c:layout>
            <c:manualLayout>
              <c:xMode val="edge"/>
              <c:yMode val="edge"/>
              <c:x val="0.65195553802069794"/>
              <c:y val="0.7551075038006394"/>
            </c:manualLayout>
          </c:layout>
          <c:overlay val="0"/>
          <c:spPr>
            <a:noFill/>
            <a:ln w="25400">
              <a:noFill/>
            </a:ln>
          </c:spPr>
        </c:title>
        <c:numFmt formatCode="General" sourceLinked="1"/>
        <c:majorTickMark val="out"/>
        <c:minorTickMark val="in"/>
        <c:tickLblPos val="nextTo"/>
        <c:spPr>
          <a:ln w="3175">
            <a:solidFill>
              <a:srgbClr val="000000"/>
            </a:solidFill>
            <a:prstDash val="solid"/>
          </a:ln>
        </c:spPr>
        <c:txPr>
          <a:bodyPr rot="0" vert="horz"/>
          <a:lstStyle/>
          <a:p>
            <a:pPr>
              <a:defRPr/>
            </a:pPr>
            <a:endParaRPr lang="lv-LV"/>
          </a:p>
        </c:txPr>
        <c:crossAx val="103943552"/>
        <c:crosses val="autoZero"/>
        <c:crossBetween val="midCat"/>
        <c:majorUnit val="1300"/>
        <c:minorUnit val="200"/>
      </c:valAx>
      <c:valAx>
        <c:axId val="103943552"/>
        <c:scaling>
          <c:orientation val="minMax"/>
        </c:scaling>
        <c:delete val="0"/>
        <c:axPos val="l"/>
        <c:majorGridlines>
          <c:spPr>
            <a:ln w="3175">
              <a:solidFill>
                <a:schemeClr val="bg1">
                  <a:lumMod val="65000"/>
                </a:schemeClr>
              </a:solidFill>
              <a:prstDash val="dash"/>
            </a:ln>
          </c:spPr>
        </c:majorGridlines>
        <c:title>
          <c:tx>
            <c:rich>
              <a:bodyPr/>
              <a:lstStyle/>
              <a:p>
                <a:pPr>
                  <a:defRPr b="1"/>
                </a:pPr>
                <a:r>
                  <a:rPr lang="lv-LV" b="1"/>
                  <a:t>CO, g/m</a:t>
                </a:r>
                <a:r>
                  <a:rPr lang="lv-LV" b="1" baseline="30000"/>
                  <a:t>3</a:t>
                </a:r>
              </a:p>
            </c:rich>
          </c:tx>
          <c:layout>
            <c:manualLayout>
              <c:xMode val="edge"/>
              <c:yMode val="edge"/>
              <c:x val="7.561907619698563E-2"/>
              <c:y val="0.21480254352426612"/>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a:pPr>
            <a:endParaRPr lang="lv-LV"/>
          </a:p>
        </c:txPr>
        <c:crossAx val="102583680"/>
        <c:crosses val="autoZero"/>
        <c:crossBetween val="midCat"/>
        <c:majorUnit val="30"/>
      </c:valAx>
      <c:spPr>
        <a:solidFill>
          <a:srgbClr val="FFFFFF"/>
        </a:solidFill>
        <a:ln w="25400">
          <a:noFill/>
        </a:ln>
      </c:spPr>
    </c:plotArea>
    <c:legend>
      <c:legendPos val="r"/>
      <c:layout>
        <c:manualLayout>
          <c:xMode val="edge"/>
          <c:yMode val="edge"/>
          <c:x val="5.5495974082985594E-2"/>
          <c:y val="0.85439687261670916"/>
          <c:w val="0.93025077934418443"/>
          <c:h val="0.13592652265484123"/>
        </c:manualLayout>
      </c:layout>
      <c:overlay val="0"/>
      <c:spPr>
        <a:solidFill>
          <a:srgbClr val="FFFFFF"/>
        </a:solidFill>
        <a:ln w="25400">
          <a:noFill/>
        </a:ln>
      </c:spPr>
      <c:txPr>
        <a:bodyPr/>
        <a:lstStyle/>
        <a:p>
          <a:pPr>
            <a:defRPr sz="800"/>
          </a:pPr>
          <a:endParaRPr lang="lv-LV"/>
        </a:p>
      </c:txPr>
    </c:legend>
    <c:plotVisOnly val="1"/>
    <c:dispBlanksAs val="gap"/>
    <c:showDLblsOverMax val="0"/>
  </c:chart>
  <c:spPr>
    <a:solidFill>
      <a:srgbClr val="FFFFFF"/>
    </a:solidFill>
    <a:ln w="9525">
      <a:noFill/>
    </a:ln>
  </c:spPr>
  <c:txPr>
    <a:bodyPr/>
    <a:lstStyle/>
    <a:p>
      <a:pPr>
        <a:defRPr sz="900" b="0" i="0" u="none" strike="noStrike" baseline="0">
          <a:solidFill>
            <a:srgbClr val="000000"/>
          </a:solidFill>
          <a:latin typeface="Arial" panose="020B0604020202020204" pitchFamily="34" charset="0"/>
          <a:ea typeface="Arial Cyr"/>
          <a:cs typeface="Arial" panose="020B0604020202020204" pitchFamily="34" charset="0"/>
        </a:defRPr>
      </a:pPr>
      <a:endParaRPr lang="lv-LV"/>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sz="1000"/>
              <a:t>b</a:t>
            </a:r>
          </a:p>
        </c:rich>
      </c:tx>
      <c:layout>
        <c:manualLayout>
          <c:xMode val="edge"/>
          <c:yMode val="edge"/>
          <c:x val="0.77399852188554064"/>
          <c:y val="4.4005596157439923E-2"/>
        </c:manualLayout>
      </c:layout>
      <c:overlay val="0"/>
    </c:title>
    <c:autoTitleDeleted val="0"/>
    <c:plotArea>
      <c:layout>
        <c:manualLayout>
          <c:layoutTarget val="inner"/>
          <c:xMode val="edge"/>
          <c:yMode val="edge"/>
          <c:x val="0.21152099737532828"/>
          <c:y val="4.3094957902552113E-2"/>
          <c:w val="0.62390321072879673"/>
          <c:h val="0.65817377382028663"/>
        </c:manualLayout>
      </c:layout>
      <c:scatterChart>
        <c:scatterStyle val="smoothMarker"/>
        <c:varyColors val="0"/>
        <c:ser>
          <c:idx val="0"/>
          <c:order val="0"/>
          <c:tx>
            <c:v>CO2 median</c:v>
          </c:tx>
          <c:spPr>
            <a:ln w="6350">
              <a:solidFill>
                <a:srgbClr val="00B0F0"/>
              </a:solidFill>
            </a:ln>
          </c:spPr>
          <c:marker>
            <c:symbol val="diamond"/>
            <c:size val="3"/>
            <c:spPr>
              <a:solidFill>
                <a:srgbClr val="00B0F0"/>
              </a:solidFill>
              <a:ln w="6350">
                <a:solidFill>
                  <a:srgbClr val="00B0F0"/>
                </a:solidFill>
              </a:ln>
            </c:spPr>
          </c:marker>
          <c:xVal>
            <c:numRef>
              <c:f>Sheet1!$AN$2:$AN$6</c:f>
              <c:numCache>
                <c:formatCode>General</c:formatCode>
                <c:ptCount val="5"/>
                <c:pt idx="0">
                  <c:v>0</c:v>
                </c:pt>
                <c:pt idx="1">
                  <c:v>0.5</c:v>
                </c:pt>
                <c:pt idx="2">
                  <c:v>0.67000000000000071</c:v>
                </c:pt>
                <c:pt idx="3">
                  <c:v>0.8</c:v>
                </c:pt>
                <c:pt idx="4">
                  <c:v>0.88</c:v>
                </c:pt>
              </c:numCache>
            </c:numRef>
          </c:xVal>
          <c:yVal>
            <c:numRef>
              <c:f>'[1]straw prop 07.06.2018'!$C$60:$C$65</c:f>
              <c:numCache>
                <c:formatCode>General</c:formatCode>
                <c:ptCount val="6"/>
                <c:pt idx="0">
                  <c:v>0.71060000000000045</c:v>
                </c:pt>
                <c:pt idx="1">
                  <c:v>0.71740000000000004</c:v>
                </c:pt>
                <c:pt idx="2">
                  <c:v>0.81320000000000003</c:v>
                </c:pt>
                <c:pt idx="3">
                  <c:v>0.7393000000000004</c:v>
                </c:pt>
                <c:pt idx="4">
                  <c:v>0.77500000000000058</c:v>
                </c:pt>
              </c:numCache>
            </c:numRef>
          </c:yVal>
          <c:smooth val="1"/>
          <c:extLst>
            <c:ext xmlns:c16="http://schemas.microsoft.com/office/drawing/2014/chart" uri="{C3380CC4-5D6E-409C-BE32-E72D297353CC}">
              <c16:uniqueId val="{00000000-B911-4175-ACBD-425352B5355A}"/>
            </c:ext>
          </c:extLst>
        </c:ser>
        <c:ser>
          <c:idx val="3"/>
          <c:order val="2"/>
          <c:tx>
            <c:v>CH4 avg</c:v>
          </c:tx>
          <c:spPr>
            <a:ln w="6350">
              <a:solidFill>
                <a:srgbClr val="FF0000"/>
              </a:solidFill>
            </a:ln>
          </c:spPr>
          <c:marker>
            <c:symbol val="triangle"/>
            <c:size val="3"/>
            <c:spPr>
              <a:solidFill>
                <a:srgbClr val="FF0000"/>
              </a:solidFill>
              <a:ln w="6350">
                <a:solidFill>
                  <a:srgbClr val="FF0000"/>
                </a:solidFill>
              </a:ln>
            </c:spPr>
          </c:marker>
          <c:xVal>
            <c:numRef>
              <c:f>Sheet1!$AN$2:$AN$6</c:f>
              <c:numCache>
                <c:formatCode>General</c:formatCode>
                <c:ptCount val="5"/>
                <c:pt idx="0">
                  <c:v>0</c:v>
                </c:pt>
                <c:pt idx="1">
                  <c:v>0.5</c:v>
                </c:pt>
                <c:pt idx="2">
                  <c:v>0.67000000000000071</c:v>
                </c:pt>
                <c:pt idx="3">
                  <c:v>0.8</c:v>
                </c:pt>
                <c:pt idx="4">
                  <c:v>0.88</c:v>
                </c:pt>
              </c:numCache>
            </c:numRef>
          </c:xVal>
          <c:yVal>
            <c:numRef>
              <c:f>'[1]straw prop 07.06.2018'!$F$60:$F$65</c:f>
              <c:numCache>
                <c:formatCode>General</c:formatCode>
                <c:ptCount val="6"/>
                <c:pt idx="0">
                  <c:v>0.30377727272727301</c:v>
                </c:pt>
                <c:pt idx="1">
                  <c:v>0.33960444444444493</c:v>
                </c:pt>
                <c:pt idx="2">
                  <c:v>0.31286818181818216</c:v>
                </c:pt>
                <c:pt idx="3">
                  <c:v>0.2892318181818182</c:v>
                </c:pt>
                <c:pt idx="4">
                  <c:v>0.34808000000000028</c:v>
                </c:pt>
              </c:numCache>
            </c:numRef>
          </c:yVal>
          <c:smooth val="1"/>
          <c:extLst>
            <c:ext xmlns:c16="http://schemas.microsoft.com/office/drawing/2014/chart" uri="{C3380CC4-5D6E-409C-BE32-E72D297353CC}">
              <c16:uniqueId val="{00000001-B911-4175-ACBD-425352B5355A}"/>
            </c:ext>
          </c:extLst>
        </c:ser>
        <c:dLbls>
          <c:showLegendKey val="0"/>
          <c:showVal val="0"/>
          <c:showCatName val="0"/>
          <c:showSerName val="0"/>
          <c:showPercent val="0"/>
          <c:showBubbleSize val="0"/>
        </c:dLbls>
        <c:axId val="160017408"/>
        <c:axId val="160918144"/>
      </c:scatterChart>
      <c:scatterChart>
        <c:scatterStyle val="smoothMarker"/>
        <c:varyColors val="0"/>
        <c:ser>
          <c:idx val="2"/>
          <c:order val="1"/>
          <c:tx>
            <c:v>C2H2 integr</c:v>
          </c:tx>
          <c:spPr>
            <a:ln w="6350">
              <a:solidFill>
                <a:srgbClr val="00B050"/>
              </a:solidFill>
            </a:ln>
          </c:spPr>
          <c:marker>
            <c:symbol val="circle"/>
            <c:size val="3"/>
            <c:spPr>
              <a:solidFill>
                <a:srgbClr val="00B050"/>
              </a:solidFill>
              <a:ln w="6350">
                <a:solidFill>
                  <a:srgbClr val="00B050"/>
                </a:solidFill>
              </a:ln>
            </c:spPr>
          </c:marker>
          <c:xVal>
            <c:numRef>
              <c:f>Sheet1!$AN$2:$AN$6</c:f>
              <c:numCache>
                <c:formatCode>General</c:formatCode>
                <c:ptCount val="5"/>
                <c:pt idx="0">
                  <c:v>0</c:v>
                </c:pt>
                <c:pt idx="1">
                  <c:v>0.5</c:v>
                </c:pt>
                <c:pt idx="2">
                  <c:v>0.67000000000000071</c:v>
                </c:pt>
                <c:pt idx="3">
                  <c:v>0.8</c:v>
                </c:pt>
                <c:pt idx="4">
                  <c:v>0.88</c:v>
                </c:pt>
              </c:numCache>
            </c:numRef>
          </c:xVal>
          <c:yVal>
            <c:numRef>
              <c:f>'[1]straw prop 07.06.2018'!$E$60:$E$65</c:f>
              <c:numCache>
                <c:formatCode>General</c:formatCode>
                <c:ptCount val="6"/>
                <c:pt idx="0">
                  <c:v>63.697500000000012</c:v>
                </c:pt>
                <c:pt idx="1">
                  <c:v>72.077499999999986</c:v>
                </c:pt>
                <c:pt idx="2">
                  <c:v>77.815000000000012</c:v>
                </c:pt>
                <c:pt idx="3">
                  <c:v>101.39999999999999</c:v>
                </c:pt>
                <c:pt idx="4">
                  <c:v>100.42500000000001</c:v>
                </c:pt>
              </c:numCache>
            </c:numRef>
          </c:yVal>
          <c:smooth val="1"/>
          <c:extLst>
            <c:ext xmlns:c16="http://schemas.microsoft.com/office/drawing/2014/chart" uri="{C3380CC4-5D6E-409C-BE32-E72D297353CC}">
              <c16:uniqueId val="{00000002-B911-4175-ACBD-425352B5355A}"/>
            </c:ext>
          </c:extLst>
        </c:ser>
        <c:ser>
          <c:idx val="5"/>
          <c:order val="3"/>
          <c:tx>
            <c:v>C2H4 integr</c:v>
          </c:tx>
          <c:spPr>
            <a:ln w="6350">
              <a:solidFill>
                <a:srgbClr val="FFC000"/>
              </a:solidFill>
            </a:ln>
          </c:spPr>
          <c:marker>
            <c:symbol val="square"/>
            <c:size val="3"/>
            <c:spPr>
              <a:solidFill>
                <a:srgbClr val="FFC000"/>
              </a:solidFill>
              <a:ln w="6350">
                <a:solidFill>
                  <a:srgbClr val="FFC000"/>
                </a:solidFill>
              </a:ln>
            </c:spPr>
          </c:marker>
          <c:xVal>
            <c:numRef>
              <c:f>Sheet1!$AN$2:$AN$6</c:f>
              <c:numCache>
                <c:formatCode>General</c:formatCode>
                <c:ptCount val="5"/>
                <c:pt idx="0">
                  <c:v>0</c:v>
                </c:pt>
                <c:pt idx="1">
                  <c:v>0.5</c:v>
                </c:pt>
                <c:pt idx="2">
                  <c:v>0.67000000000000071</c:v>
                </c:pt>
                <c:pt idx="3">
                  <c:v>0.8</c:v>
                </c:pt>
                <c:pt idx="4">
                  <c:v>0.88</c:v>
                </c:pt>
              </c:numCache>
            </c:numRef>
          </c:xVal>
          <c:yVal>
            <c:numRef>
              <c:f>'[1]straw prop 07.06.2018'!$P$60:$P$64</c:f>
              <c:numCache>
                <c:formatCode>General</c:formatCode>
                <c:ptCount val="5"/>
                <c:pt idx="0">
                  <c:v>42.527500000000003</c:v>
                </c:pt>
                <c:pt idx="1">
                  <c:v>46.182500000000012</c:v>
                </c:pt>
                <c:pt idx="2">
                  <c:v>57.082500000000003</c:v>
                </c:pt>
                <c:pt idx="3">
                  <c:v>53.514999999999986</c:v>
                </c:pt>
                <c:pt idx="4">
                  <c:v>62.452500000000001</c:v>
                </c:pt>
              </c:numCache>
            </c:numRef>
          </c:yVal>
          <c:smooth val="1"/>
          <c:extLst>
            <c:ext xmlns:c16="http://schemas.microsoft.com/office/drawing/2014/chart" uri="{C3380CC4-5D6E-409C-BE32-E72D297353CC}">
              <c16:uniqueId val="{00000003-B911-4175-ACBD-425352B5355A}"/>
            </c:ext>
          </c:extLst>
        </c:ser>
        <c:dLbls>
          <c:showLegendKey val="0"/>
          <c:showVal val="0"/>
          <c:showCatName val="0"/>
          <c:showSerName val="0"/>
          <c:showPercent val="0"/>
          <c:showBubbleSize val="0"/>
        </c:dLbls>
        <c:axId val="94812800"/>
        <c:axId val="94810880"/>
      </c:scatterChart>
      <c:valAx>
        <c:axId val="160017408"/>
        <c:scaling>
          <c:orientation val="minMax"/>
          <c:max val="1"/>
          <c:min val="0"/>
        </c:scaling>
        <c:delete val="0"/>
        <c:axPos val="b"/>
        <c:title>
          <c:tx>
            <c:rich>
              <a:bodyPr/>
              <a:lstStyle/>
              <a:p>
                <a:pPr>
                  <a:defRPr/>
                </a:pPr>
                <a:r>
                  <a:rPr lang="en-US"/>
                  <a:t>P</a:t>
                </a:r>
                <a:r>
                  <a:rPr lang="lv-LV" baseline="-25000"/>
                  <a:t>prop</a:t>
                </a:r>
                <a:r>
                  <a:rPr lang="lv-LV"/>
                  <a:t>, </a:t>
                </a:r>
                <a:r>
                  <a:rPr lang="en-US"/>
                  <a:t>kW</a:t>
                </a:r>
                <a:endParaRPr lang="lv-LV"/>
              </a:p>
            </c:rich>
          </c:tx>
          <c:layout>
            <c:manualLayout>
              <c:xMode val="edge"/>
              <c:yMode val="edge"/>
              <c:x val="0.585688221576396"/>
              <c:y val="0.76826150419459316"/>
            </c:manualLayout>
          </c:layout>
          <c:overlay val="0"/>
        </c:title>
        <c:numFmt formatCode="General" sourceLinked="1"/>
        <c:majorTickMark val="out"/>
        <c:minorTickMark val="in"/>
        <c:tickLblPos val="nextTo"/>
        <c:spPr>
          <a:ln w="6350">
            <a:solidFill>
              <a:sysClr val="windowText" lastClr="000000"/>
            </a:solidFill>
          </a:ln>
        </c:spPr>
        <c:crossAx val="160918144"/>
        <c:crosses val="autoZero"/>
        <c:crossBetween val="midCat"/>
        <c:majorUnit val="0.5"/>
        <c:minorUnit val="0.25"/>
      </c:valAx>
      <c:valAx>
        <c:axId val="160918144"/>
        <c:scaling>
          <c:orientation val="minMax"/>
          <c:max val="0.9"/>
          <c:min val="0.1"/>
        </c:scaling>
        <c:delete val="0"/>
        <c:axPos val="l"/>
        <c:majorGridlines>
          <c:spPr>
            <a:ln w="6350">
              <a:solidFill>
                <a:schemeClr val="bg1">
                  <a:lumMod val="65000"/>
                </a:schemeClr>
              </a:solidFill>
              <a:prstDash val="dash"/>
            </a:ln>
          </c:spPr>
        </c:majorGridlines>
        <c:title>
          <c:tx>
            <c:rich>
              <a:bodyPr/>
              <a:lstStyle/>
              <a:p>
                <a:pPr>
                  <a:defRPr/>
                </a:pPr>
                <a:r>
                  <a:rPr lang="en-US"/>
                  <a:t>A</a:t>
                </a:r>
                <a:r>
                  <a:rPr lang="el-GR" i="0">
                    <a:latin typeface="+mj-lt"/>
                  </a:rPr>
                  <a:t>ν</a:t>
                </a:r>
                <a:r>
                  <a:rPr lang="en-US" sz="900" b="1" i="0" u="none" strike="noStrike" baseline="-25000">
                    <a:effectLst/>
                  </a:rPr>
                  <a:t>av</a:t>
                </a:r>
                <a:r>
                  <a:rPr lang="en-US"/>
                  <a:t> (CO</a:t>
                </a:r>
                <a:r>
                  <a:rPr lang="en-US" baseline="-25000"/>
                  <a:t>2</a:t>
                </a:r>
                <a:r>
                  <a:rPr lang="en-US"/>
                  <a:t>, CH</a:t>
                </a:r>
                <a:r>
                  <a:rPr lang="en-US" baseline="-25000"/>
                  <a:t>4</a:t>
                </a:r>
                <a:r>
                  <a:rPr lang="en-US"/>
                  <a:t>)</a:t>
                </a:r>
                <a:endParaRPr lang="lv-LV"/>
              </a:p>
            </c:rich>
          </c:tx>
          <c:layout>
            <c:manualLayout>
              <c:xMode val="edge"/>
              <c:yMode val="edge"/>
              <c:x val="1.7942234990562671E-2"/>
              <c:y val="0.17806235573984941"/>
            </c:manualLayout>
          </c:layout>
          <c:overlay val="0"/>
        </c:title>
        <c:numFmt formatCode="#,##0.0" sourceLinked="0"/>
        <c:majorTickMark val="out"/>
        <c:minorTickMark val="none"/>
        <c:tickLblPos val="nextTo"/>
        <c:spPr>
          <a:ln w="6350">
            <a:solidFill>
              <a:sysClr val="windowText" lastClr="000000"/>
            </a:solidFill>
          </a:ln>
        </c:spPr>
        <c:crossAx val="160017408"/>
        <c:crosses val="autoZero"/>
        <c:crossBetween val="midCat"/>
        <c:majorUnit val="0.2"/>
      </c:valAx>
      <c:valAx>
        <c:axId val="94810880"/>
        <c:scaling>
          <c:orientation val="minMax"/>
          <c:min val="40"/>
        </c:scaling>
        <c:delete val="0"/>
        <c:axPos val="r"/>
        <c:title>
          <c:tx>
            <c:rich>
              <a:bodyPr/>
              <a:lstStyle/>
              <a:p>
                <a:pPr>
                  <a:defRPr/>
                </a:pPr>
                <a:r>
                  <a:rPr lang="lv-LV">
                    <a:latin typeface="Arial" panose="020B0604020202020204" pitchFamily="34" charset="0"/>
                    <a:cs typeface="Arial" panose="020B0604020202020204" pitchFamily="34" charset="0"/>
                  </a:rPr>
                  <a:t>∫</a:t>
                </a:r>
                <a:r>
                  <a:rPr lang="lv-LV"/>
                  <a:t>A</a:t>
                </a:r>
                <a:r>
                  <a:rPr lang="el-GR">
                    <a:latin typeface="+mj-lt"/>
                  </a:rPr>
                  <a:t>ν</a:t>
                </a:r>
                <a:r>
                  <a:rPr lang="en-US" baseline="0"/>
                  <a:t> </a:t>
                </a:r>
                <a:r>
                  <a:rPr lang="lv-LV"/>
                  <a:t>(C</a:t>
                </a:r>
                <a:r>
                  <a:rPr lang="lv-LV" baseline="-25000"/>
                  <a:t>2</a:t>
                </a:r>
                <a:r>
                  <a:rPr lang="lv-LV"/>
                  <a:t>H</a:t>
                </a:r>
                <a:r>
                  <a:rPr lang="lv-LV" baseline="-25000"/>
                  <a:t>2</a:t>
                </a:r>
                <a:r>
                  <a:rPr lang="lv-LV"/>
                  <a:t> , C</a:t>
                </a:r>
                <a:r>
                  <a:rPr lang="lv-LV" baseline="-25000"/>
                  <a:t>2</a:t>
                </a:r>
                <a:r>
                  <a:rPr lang="lv-LV"/>
                  <a:t>H</a:t>
                </a:r>
                <a:r>
                  <a:rPr lang="lv-LV" baseline="-25000"/>
                  <a:t>4</a:t>
                </a:r>
                <a:r>
                  <a:rPr lang="lv-LV"/>
                  <a:t>)</a:t>
                </a:r>
              </a:p>
            </c:rich>
          </c:tx>
          <c:overlay val="0"/>
        </c:title>
        <c:numFmt formatCode="General" sourceLinked="1"/>
        <c:majorTickMark val="out"/>
        <c:minorTickMark val="none"/>
        <c:tickLblPos val="nextTo"/>
        <c:spPr>
          <a:ln w="6350">
            <a:solidFill>
              <a:sysClr val="windowText" lastClr="000000"/>
            </a:solidFill>
          </a:ln>
        </c:spPr>
        <c:crossAx val="94812800"/>
        <c:crosses val="max"/>
        <c:crossBetween val="midCat"/>
        <c:majorUnit val="40"/>
      </c:valAx>
      <c:valAx>
        <c:axId val="94812800"/>
        <c:scaling>
          <c:orientation val="minMax"/>
        </c:scaling>
        <c:delete val="1"/>
        <c:axPos val="b"/>
        <c:numFmt formatCode="General" sourceLinked="1"/>
        <c:majorTickMark val="out"/>
        <c:minorTickMark val="none"/>
        <c:tickLblPos val="none"/>
        <c:crossAx val="94810880"/>
        <c:crosses val="autoZero"/>
        <c:crossBetween val="midCat"/>
      </c:valAx>
      <c:spPr>
        <a:ln w="6350">
          <a:noFill/>
        </a:ln>
      </c:spPr>
    </c:plotArea>
    <c:legend>
      <c:legendPos val="b"/>
      <c:layout>
        <c:manualLayout>
          <c:xMode val="edge"/>
          <c:yMode val="edge"/>
          <c:x val="0"/>
          <c:y val="0.86144257625269582"/>
          <c:w val="0.99715582641479594"/>
          <c:h val="0.11931449745252432"/>
        </c:manualLayout>
      </c:layout>
      <c:overlay val="0"/>
      <c:txPr>
        <a:bodyPr/>
        <a:lstStyle/>
        <a:p>
          <a:pPr>
            <a:defRPr sz="800"/>
          </a:pPr>
          <a:endParaRPr lang="lv-LV"/>
        </a:p>
      </c:txPr>
    </c:legend>
    <c:plotVisOnly val="1"/>
    <c:dispBlanksAs val="gap"/>
    <c:showDLblsOverMax val="0"/>
  </c:chart>
  <c:spPr>
    <a:ln>
      <a:noFill/>
    </a:ln>
  </c:spPr>
  <c:txPr>
    <a:bodyPr/>
    <a:lstStyle/>
    <a:p>
      <a:pPr>
        <a:defRPr sz="900">
          <a:latin typeface="Arial" panose="020B0604020202020204" pitchFamily="34" charset="0"/>
          <a:cs typeface="Arial" panose="020B0604020202020204" pitchFamily="34" charset="0"/>
        </a:defRPr>
      </a:pPr>
      <a:endParaRPr lang="lv-LV"/>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lv-LV" sz="1000"/>
              <a:t>a</a:t>
            </a:r>
          </a:p>
        </c:rich>
      </c:tx>
      <c:layout>
        <c:manualLayout>
          <c:xMode val="edge"/>
          <c:yMode val="edge"/>
          <c:x val="0.85871707814928255"/>
          <c:y val="4.2491900932990372E-2"/>
        </c:manualLayout>
      </c:layout>
      <c:overlay val="0"/>
    </c:title>
    <c:autoTitleDeleted val="0"/>
    <c:plotArea>
      <c:layout>
        <c:manualLayout>
          <c:layoutTarget val="inner"/>
          <c:xMode val="edge"/>
          <c:yMode val="edge"/>
          <c:x val="0.27339894086986527"/>
          <c:y val="3.2232452662467895E-2"/>
          <c:w val="0.61732431646467711"/>
          <c:h val="0.66241533791598695"/>
        </c:manualLayout>
      </c:layout>
      <c:scatterChart>
        <c:scatterStyle val="smoothMarker"/>
        <c:varyColors val="0"/>
        <c:ser>
          <c:idx val="1"/>
          <c:order val="0"/>
          <c:tx>
            <c:strRef>
              <c:f>Sheet1!$AY$1</c:f>
              <c:strCache>
                <c:ptCount val="1"/>
                <c:pt idx="0">
                  <c:v>Tav;numerical;</c:v>
                </c:pt>
              </c:strCache>
            </c:strRef>
          </c:tx>
          <c:spPr>
            <a:ln w="6350">
              <a:solidFill>
                <a:srgbClr val="FF0000"/>
              </a:solidFill>
            </a:ln>
          </c:spPr>
          <c:marker>
            <c:symbol val="triangle"/>
            <c:size val="3"/>
            <c:spPr>
              <a:solidFill>
                <a:srgbClr val="FF0000"/>
              </a:solidFill>
              <a:ln>
                <a:solidFill>
                  <a:srgbClr val="FF0000"/>
                </a:solidFill>
              </a:ln>
            </c:spPr>
          </c:marker>
          <c:xVal>
            <c:numRef>
              <c:f>Sheet1!$AW$2:$AW$6</c:f>
              <c:numCache>
                <c:formatCode>General</c:formatCode>
                <c:ptCount val="5"/>
                <c:pt idx="0">
                  <c:v>0</c:v>
                </c:pt>
                <c:pt idx="1">
                  <c:v>0.5</c:v>
                </c:pt>
                <c:pt idx="2">
                  <c:v>0.67000000000000071</c:v>
                </c:pt>
                <c:pt idx="3">
                  <c:v>0.8</c:v>
                </c:pt>
                <c:pt idx="4">
                  <c:v>0.88</c:v>
                </c:pt>
              </c:numCache>
            </c:numRef>
          </c:xVal>
          <c:yVal>
            <c:numRef>
              <c:f>Sheet1!$AY$2:$AY$6</c:f>
              <c:numCache>
                <c:formatCode>General</c:formatCode>
                <c:ptCount val="5"/>
                <c:pt idx="0">
                  <c:v>3.4499999999999997</c:v>
                </c:pt>
                <c:pt idx="1">
                  <c:v>2.7800000000000002</c:v>
                </c:pt>
                <c:pt idx="2">
                  <c:v>3.06</c:v>
                </c:pt>
                <c:pt idx="3">
                  <c:v>2.0099999999999998</c:v>
                </c:pt>
                <c:pt idx="4">
                  <c:v>2.73</c:v>
                </c:pt>
              </c:numCache>
            </c:numRef>
          </c:yVal>
          <c:smooth val="1"/>
          <c:extLst>
            <c:ext xmlns:c16="http://schemas.microsoft.com/office/drawing/2014/chart" uri="{C3380CC4-5D6E-409C-BE32-E72D297353CC}">
              <c16:uniqueId val="{00000000-4B31-4C75-9AD6-7FD5C284BC56}"/>
            </c:ext>
          </c:extLst>
        </c:ser>
        <c:ser>
          <c:idx val="2"/>
          <c:order val="1"/>
          <c:tx>
            <c:strRef>
              <c:f>'C:\Zake-2018d\[07.06.2018-T-1ek.xls]Sheet1'!$M$3</c:f>
              <c:strCache>
                <c:ptCount val="1"/>
                <c:pt idx="0">
                  <c:v>Tav-exp.;400-2400s</c:v>
                </c:pt>
              </c:strCache>
            </c:strRef>
          </c:tx>
          <c:spPr>
            <a:ln w="6350">
              <a:solidFill>
                <a:srgbClr val="00B050"/>
              </a:solidFill>
            </a:ln>
          </c:spPr>
          <c:marker>
            <c:symbol val="circle"/>
            <c:size val="3"/>
            <c:spPr>
              <a:solidFill>
                <a:srgbClr val="00B050"/>
              </a:solidFill>
              <a:ln>
                <a:solidFill>
                  <a:srgbClr val="00B050"/>
                </a:solidFill>
              </a:ln>
            </c:spPr>
          </c:marker>
          <c:xVal>
            <c:numRef>
              <c:f>[1]Sheet1!$K$4:$K$8</c:f>
              <c:numCache>
                <c:formatCode>General</c:formatCode>
                <c:ptCount val="5"/>
                <c:pt idx="0">
                  <c:v>0</c:v>
                </c:pt>
                <c:pt idx="1">
                  <c:v>0.5</c:v>
                </c:pt>
                <c:pt idx="2">
                  <c:v>0.67000000000000071</c:v>
                </c:pt>
                <c:pt idx="3">
                  <c:v>0.81</c:v>
                </c:pt>
                <c:pt idx="4">
                  <c:v>0.91</c:v>
                </c:pt>
              </c:numCache>
            </c:numRef>
          </c:xVal>
          <c:yVal>
            <c:numRef>
              <c:f>[1]Sheet1!$M$4:$M$8</c:f>
              <c:numCache>
                <c:formatCode>General</c:formatCode>
                <c:ptCount val="5"/>
                <c:pt idx="0">
                  <c:v>2.9548937364651064</c:v>
                </c:pt>
                <c:pt idx="1">
                  <c:v>2.5576005164084634</c:v>
                </c:pt>
                <c:pt idx="2">
                  <c:v>2.6331380976178602</c:v>
                </c:pt>
                <c:pt idx="3">
                  <c:v>2.4</c:v>
                </c:pt>
                <c:pt idx="4">
                  <c:v>2.8190665371090073</c:v>
                </c:pt>
              </c:numCache>
            </c:numRef>
          </c:yVal>
          <c:smooth val="1"/>
          <c:extLst>
            <c:ext xmlns:c16="http://schemas.microsoft.com/office/drawing/2014/chart" uri="{C3380CC4-5D6E-409C-BE32-E72D297353CC}">
              <c16:uniqueId val="{00000001-4B31-4C75-9AD6-7FD5C284BC56}"/>
            </c:ext>
          </c:extLst>
        </c:ser>
        <c:ser>
          <c:idx val="0"/>
          <c:order val="2"/>
          <c:tx>
            <c:strRef>
              <c:f>'C:\Zake-2018d\[11.06.2018-T-1ek.xls]Sheet1'!$W$3</c:f>
              <c:strCache>
                <c:ptCount val="1"/>
                <c:pt idx="0">
                  <c:v>Tav;160-600s</c:v>
                </c:pt>
              </c:strCache>
            </c:strRef>
          </c:tx>
          <c:spPr>
            <a:ln w="6350" cap="rnd">
              <a:solidFill>
                <a:srgbClr val="00B0F0"/>
              </a:solidFill>
              <a:round/>
            </a:ln>
            <a:effectLst/>
          </c:spPr>
          <c:marker>
            <c:symbol val="diamond"/>
            <c:size val="3"/>
            <c:spPr>
              <a:solidFill>
                <a:srgbClr val="00B0F0"/>
              </a:solidFill>
              <a:ln w="9525">
                <a:solidFill>
                  <a:srgbClr val="00B0F0"/>
                </a:solidFill>
              </a:ln>
              <a:effectLst/>
            </c:spPr>
          </c:marker>
          <c:xVal>
            <c:numRef>
              <c:f>[1]Sheet1!$V$4:$V$8</c:f>
              <c:numCache>
                <c:formatCode>General</c:formatCode>
                <c:ptCount val="5"/>
                <c:pt idx="0">
                  <c:v>0</c:v>
                </c:pt>
                <c:pt idx="1">
                  <c:v>0.5</c:v>
                </c:pt>
                <c:pt idx="2">
                  <c:v>0.67000000000000071</c:v>
                </c:pt>
                <c:pt idx="3">
                  <c:v>0.81</c:v>
                </c:pt>
                <c:pt idx="4">
                  <c:v>0.91</c:v>
                </c:pt>
              </c:numCache>
            </c:numRef>
          </c:xVal>
          <c:yVal>
            <c:numRef>
              <c:f>[1]Sheet1!$W$4:$W$8</c:f>
              <c:numCache>
                <c:formatCode>General</c:formatCode>
                <c:ptCount val="5"/>
                <c:pt idx="0">
                  <c:v>3.1893434618291785</c:v>
                </c:pt>
                <c:pt idx="1">
                  <c:v>3.2666666666666666</c:v>
                </c:pt>
                <c:pt idx="2">
                  <c:v>3.8666666666666667</c:v>
                </c:pt>
                <c:pt idx="3">
                  <c:v>4.18</c:v>
                </c:pt>
                <c:pt idx="4">
                  <c:v>4.1866666666666674</c:v>
                </c:pt>
              </c:numCache>
            </c:numRef>
          </c:yVal>
          <c:smooth val="1"/>
          <c:extLst>
            <c:ext xmlns:c16="http://schemas.microsoft.com/office/drawing/2014/chart" uri="{C3380CC4-5D6E-409C-BE32-E72D297353CC}">
              <c16:uniqueId val="{00000002-4B31-4C75-9AD6-7FD5C284BC56}"/>
            </c:ext>
          </c:extLst>
        </c:ser>
        <c:dLbls>
          <c:showLegendKey val="0"/>
          <c:showVal val="0"/>
          <c:showCatName val="0"/>
          <c:showSerName val="0"/>
          <c:showPercent val="0"/>
          <c:showBubbleSize val="0"/>
        </c:dLbls>
        <c:axId val="103572608"/>
        <c:axId val="103574528"/>
      </c:scatterChart>
      <c:valAx>
        <c:axId val="103572608"/>
        <c:scaling>
          <c:orientation val="minMax"/>
        </c:scaling>
        <c:delete val="0"/>
        <c:axPos val="b"/>
        <c:title>
          <c:tx>
            <c:rich>
              <a:bodyPr/>
              <a:lstStyle/>
              <a:p>
                <a:pPr>
                  <a:defRPr sz="900"/>
                </a:pPr>
                <a:r>
                  <a:rPr lang="en-US" sz="900" b="1" i="0" baseline="0">
                    <a:effectLst/>
                  </a:rPr>
                  <a:t>P</a:t>
                </a:r>
                <a:r>
                  <a:rPr lang="lv-LV" sz="900" b="1" i="0" baseline="-25000">
                    <a:effectLst/>
                  </a:rPr>
                  <a:t>prop</a:t>
                </a:r>
                <a:r>
                  <a:rPr lang="lv-LV" sz="900" b="1" i="0" baseline="0">
                    <a:effectLst/>
                  </a:rPr>
                  <a:t>, </a:t>
                </a:r>
                <a:r>
                  <a:rPr lang="en-US" sz="900" b="1" i="0" baseline="0">
                    <a:effectLst/>
                  </a:rPr>
                  <a:t>kW</a:t>
                </a:r>
                <a:endParaRPr lang="lv-LV" sz="900">
                  <a:effectLst/>
                </a:endParaRPr>
              </a:p>
            </c:rich>
          </c:tx>
          <c:layout>
            <c:manualLayout>
              <c:xMode val="edge"/>
              <c:yMode val="edge"/>
              <c:x val="0.6466335850573367"/>
              <c:y val="0.78145744308425769"/>
            </c:manualLayout>
          </c:layout>
          <c:overlay val="0"/>
        </c:title>
        <c:numFmt formatCode="General" sourceLinked="1"/>
        <c:majorTickMark val="out"/>
        <c:minorTickMark val="in"/>
        <c:tickLblPos val="nextTo"/>
        <c:spPr>
          <a:noFill/>
          <a:ln w="6350" cap="flat" cmpd="sng" algn="ctr">
            <a:solidFill>
              <a:schemeClr val="tx1"/>
            </a:solidFill>
            <a:round/>
          </a:ln>
          <a:effectLst/>
        </c:spPr>
        <c:txPr>
          <a:bodyPr rot="-60000000" vert="horz"/>
          <a:lstStyle/>
          <a:p>
            <a:pPr>
              <a:defRPr/>
            </a:pPr>
            <a:endParaRPr lang="lv-LV"/>
          </a:p>
        </c:txPr>
        <c:crossAx val="103574528"/>
        <c:crosses val="autoZero"/>
        <c:crossBetween val="midCat"/>
        <c:minorUnit val="0.25"/>
      </c:valAx>
      <c:valAx>
        <c:axId val="103574528"/>
        <c:scaling>
          <c:orientation val="minMax"/>
          <c:min val="1.5"/>
        </c:scaling>
        <c:delete val="0"/>
        <c:axPos val="l"/>
        <c:majorGridlines>
          <c:spPr>
            <a:ln w="6350" cap="flat" cmpd="sng" algn="ctr">
              <a:solidFill>
                <a:schemeClr val="bg1">
                  <a:lumMod val="65000"/>
                </a:schemeClr>
              </a:solidFill>
              <a:prstDash val="dash"/>
              <a:round/>
            </a:ln>
            <a:effectLst/>
          </c:spPr>
        </c:majorGridlines>
        <c:title>
          <c:tx>
            <c:rich>
              <a:bodyPr/>
              <a:lstStyle/>
              <a:p>
                <a:pPr>
                  <a:defRPr/>
                </a:pPr>
                <a:r>
                  <a:rPr lang="en-US"/>
                  <a:t>T</a:t>
                </a:r>
                <a:r>
                  <a:rPr lang="en-US" baseline="-25000"/>
                  <a:t>av </a:t>
                </a:r>
                <a:r>
                  <a:rPr lang="en-US"/>
                  <a:t>/ </a:t>
                </a:r>
                <a:r>
                  <a:rPr lang="lv-LV"/>
                  <a:t>T</a:t>
                </a:r>
                <a:r>
                  <a:rPr lang="en-US" baseline="-25000"/>
                  <a:t>0</a:t>
                </a:r>
              </a:p>
            </c:rich>
          </c:tx>
          <c:overlay val="0"/>
        </c:title>
        <c:numFmt formatCode="General" sourceLinked="1"/>
        <c:majorTickMark val="out"/>
        <c:minorTickMark val="none"/>
        <c:tickLblPos val="nextTo"/>
        <c:spPr>
          <a:noFill/>
          <a:ln w="6350" cap="flat" cmpd="sng" algn="ctr">
            <a:solidFill>
              <a:schemeClr val="tx1"/>
            </a:solidFill>
            <a:round/>
          </a:ln>
          <a:effectLst/>
        </c:spPr>
        <c:txPr>
          <a:bodyPr rot="-60000000" vert="horz"/>
          <a:lstStyle/>
          <a:p>
            <a:pPr>
              <a:defRPr/>
            </a:pPr>
            <a:endParaRPr lang="lv-LV"/>
          </a:p>
        </c:txPr>
        <c:crossAx val="103572608"/>
        <c:crosses val="autoZero"/>
        <c:crossBetween val="midCat"/>
        <c:majorUnit val="1"/>
      </c:valAx>
    </c:plotArea>
    <c:legend>
      <c:legendPos val="b"/>
      <c:layout>
        <c:manualLayout>
          <c:xMode val="edge"/>
          <c:yMode val="edge"/>
          <c:x val="6.9787383448334503E-2"/>
          <c:y val="0.79308675865058165"/>
          <c:w val="0.5502145859149391"/>
          <c:h val="0.20691324134941869"/>
        </c:manualLayout>
      </c:layout>
      <c:overlay val="0"/>
      <c:txPr>
        <a:bodyPr/>
        <a:lstStyle/>
        <a:p>
          <a:pPr>
            <a:defRPr sz="800"/>
          </a:pPr>
          <a:endParaRPr lang="lv-LV"/>
        </a:p>
      </c:txPr>
    </c:legend>
    <c:plotVisOnly val="1"/>
    <c:dispBlanksAs val="gap"/>
    <c:showDLblsOverMax val="0"/>
    <c:extLst/>
  </c:chart>
  <c:spPr>
    <a:ln>
      <a:noFill/>
    </a:ln>
  </c:spPr>
  <c:txPr>
    <a:bodyPr/>
    <a:lstStyle/>
    <a:p>
      <a:pPr>
        <a:defRPr sz="900">
          <a:latin typeface="Arial" panose="020B0604020202020204" pitchFamily="34" charset="0"/>
          <a:cs typeface="Arial" panose="020B0604020202020204" pitchFamily="34" charset="0"/>
        </a:defRPr>
      </a:pPr>
      <a:endParaRPr lang="lv-LV"/>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a:pPr>
            <a:r>
              <a:rPr lang="en-US" sz="1000" b="1"/>
              <a:t>b</a:t>
            </a:r>
          </a:p>
        </c:rich>
      </c:tx>
      <c:layout>
        <c:manualLayout>
          <c:xMode val="edge"/>
          <c:yMode val="edge"/>
          <c:x val="0.79633694341488892"/>
          <c:y val="4.0990447824226721E-2"/>
        </c:manualLayout>
      </c:layout>
      <c:overlay val="0"/>
    </c:title>
    <c:autoTitleDeleted val="0"/>
    <c:plotArea>
      <c:layout>
        <c:manualLayout>
          <c:layoutTarget val="inner"/>
          <c:xMode val="edge"/>
          <c:yMode val="edge"/>
          <c:x val="0.22481639336367371"/>
          <c:y val="3.2232452662467895E-2"/>
          <c:w val="0.62297226960955965"/>
          <c:h val="0.66306031021298761"/>
        </c:manualLayout>
      </c:layout>
      <c:scatterChart>
        <c:scatterStyle val="smoothMarker"/>
        <c:varyColors val="0"/>
        <c:ser>
          <c:idx val="0"/>
          <c:order val="0"/>
          <c:tx>
            <c:strRef>
              <c:f>'C:\Zake-2018d\[07.06.18-1-q.xls]2018-06-07-1'!$AE$216</c:f>
              <c:strCache>
                <c:ptCount val="1"/>
                <c:pt idx="0">
                  <c:v>Psum;straw; 150-600s</c:v>
                </c:pt>
              </c:strCache>
            </c:strRef>
          </c:tx>
          <c:spPr>
            <a:ln w="6350" cap="rnd">
              <a:solidFill>
                <a:srgbClr val="00B0F0"/>
              </a:solidFill>
              <a:round/>
            </a:ln>
            <a:effectLst/>
          </c:spPr>
          <c:marker>
            <c:symbol val="diamond"/>
            <c:size val="3"/>
            <c:spPr>
              <a:solidFill>
                <a:srgbClr val="00B0F0"/>
              </a:solidFill>
              <a:ln>
                <a:solidFill>
                  <a:srgbClr val="00B0F0"/>
                </a:solidFill>
              </a:ln>
            </c:spPr>
          </c:marker>
          <c:xVal>
            <c:numRef>
              <c:f>'[1]2018-06-07-1'!$AA$217:$AA$221</c:f>
              <c:numCache>
                <c:formatCode>General</c:formatCode>
                <c:ptCount val="5"/>
                <c:pt idx="0">
                  <c:v>0</c:v>
                </c:pt>
                <c:pt idx="1">
                  <c:v>0.5</c:v>
                </c:pt>
                <c:pt idx="2">
                  <c:v>0.67000000000000071</c:v>
                </c:pt>
                <c:pt idx="3">
                  <c:v>0.81</c:v>
                </c:pt>
                <c:pt idx="4">
                  <c:v>0.91</c:v>
                </c:pt>
              </c:numCache>
            </c:numRef>
          </c:xVal>
          <c:yVal>
            <c:numRef>
              <c:f>'[1]2018-06-07-1'!$AE$217:$AE$221</c:f>
              <c:numCache>
                <c:formatCode>General</c:formatCode>
                <c:ptCount val="5"/>
                <c:pt idx="0">
                  <c:v>0.19370000000000001</c:v>
                </c:pt>
                <c:pt idx="1">
                  <c:v>0.15540000000000018</c:v>
                </c:pt>
                <c:pt idx="2">
                  <c:v>0.34990000000000027</c:v>
                </c:pt>
                <c:pt idx="3">
                  <c:v>0.44169999999999998</c:v>
                </c:pt>
                <c:pt idx="4">
                  <c:v>0.39830000000000038</c:v>
                </c:pt>
              </c:numCache>
            </c:numRef>
          </c:yVal>
          <c:smooth val="1"/>
          <c:extLst>
            <c:ext xmlns:c16="http://schemas.microsoft.com/office/drawing/2014/chart" uri="{C3380CC4-5D6E-409C-BE32-E72D297353CC}">
              <c16:uniqueId val="{00000000-3835-4521-980C-201CAF3AC49E}"/>
            </c:ext>
          </c:extLst>
        </c:ser>
        <c:ser>
          <c:idx val="4"/>
          <c:order val="1"/>
          <c:tx>
            <c:strRef>
              <c:f>'C:\Zake-2018d\[07.06.18-1-q.xls]2018-06-07-1'!$AE$200</c:f>
              <c:strCache>
                <c:ptCount val="1"/>
                <c:pt idx="0">
                  <c:v>Psum;straw;600-2800s</c:v>
                </c:pt>
              </c:strCache>
            </c:strRef>
          </c:tx>
          <c:spPr>
            <a:ln w="6350" cap="rnd">
              <a:solidFill>
                <a:srgbClr val="FF0000"/>
              </a:solidFill>
              <a:round/>
            </a:ln>
            <a:effectLst/>
          </c:spPr>
          <c:marker>
            <c:symbol val="triangle"/>
            <c:size val="3"/>
            <c:spPr>
              <a:solidFill>
                <a:srgbClr val="FF0000"/>
              </a:solidFill>
              <a:ln w="9525">
                <a:solidFill>
                  <a:srgbClr val="FF0000"/>
                </a:solidFill>
              </a:ln>
              <a:effectLst/>
            </c:spPr>
          </c:marker>
          <c:xVal>
            <c:numRef>
              <c:f>'[1]2018-06-07-1'!$AA$201:$AA$205</c:f>
              <c:numCache>
                <c:formatCode>General</c:formatCode>
                <c:ptCount val="5"/>
                <c:pt idx="0">
                  <c:v>0</c:v>
                </c:pt>
                <c:pt idx="1">
                  <c:v>0.5</c:v>
                </c:pt>
                <c:pt idx="2">
                  <c:v>0.67000000000000071</c:v>
                </c:pt>
                <c:pt idx="3">
                  <c:v>0.81</c:v>
                </c:pt>
                <c:pt idx="4">
                  <c:v>0.91</c:v>
                </c:pt>
              </c:numCache>
            </c:numRef>
          </c:xVal>
          <c:yVal>
            <c:numRef>
              <c:f>'[1]2018-06-07-1'!$AE$201:$AE$205</c:f>
              <c:numCache>
                <c:formatCode>General</c:formatCode>
                <c:ptCount val="5"/>
                <c:pt idx="0">
                  <c:v>0.67000000000000071</c:v>
                </c:pt>
                <c:pt idx="1">
                  <c:v>0.995</c:v>
                </c:pt>
                <c:pt idx="2">
                  <c:v>0.82399999999999995</c:v>
                </c:pt>
                <c:pt idx="3">
                  <c:v>0.94199999999999995</c:v>
                </c:pt>
                <c:pt idx="4">
                  <c:v>0.90900000000000003</c:v>
                </c:pt>
              </c:numCache>
            </c:numRef>
          </c:yVal>
          <c:smooth val="1"/>
          <c:extLst>
            <c:ext xmlns:c16="http://schemas.microsoft.com/office/drawing/2014/chart" uri="{C3380CC4-5D6E-409C-BE32-E72D297353CC}">
              <c16:uniqueId val="{00000001-3835-4521-980C-201CAF3AC49E}"/>
            </c:ext>
          </c:extLst>
        </c:ser>
        <c:ser>
          <c:idx val="3"/>
          <c:order val="2"/>
          <c:tx>
            <c:strRef>
              <c:f>'C:\Zake-2018d\[07.06.18-1-q.xls]2018-06-07-1'!$AK$216</c:f>
              <c:strCache>
                <c:ptCount val="1"/>
                <c:pt idx="0">
                  <c:v>Psum;straw; 150-2800s</c:v>
                </c:pt>
              </c:strCache>
            </c:strRef>
          </c:tx>
          <c:spPr>
            <a:ln w="6350" cap="rnd">
              <a:solidFill>
                <a:srgbClr val="00B050"/>
              </a:solidFill>
              <a:round/>
            </a:ln>
            <a:effectLst/>
          </c:spPr>
          <c:marker>
            <c:symbol val="circle"/>
            <c:size val="3"/>
            <c:spPr>
              <a:solidFill>
                <a:srgbClr val="00B050"/>
              </a:solidFill>
              <a:ln w="9525">
                <a:solidFill>
                  <a:srgbClr val="00B050"/>
                </a:solidFill>
              </a:ln>
              <a:effectLst/>
            </c:spPr>
          </c:marker>
          <c:xVal>
            <c:numRef>
              <c:f>'[1]2018-06-07-1'!$AG$217:$AG$221</c:f>
              <c:numCache>
                <c:formatCode>General</c:formatCode>
                <c:ptCount val="5"/>
                <c:pt idx="0">
                  <c:v>0</c:v>
                </c:pt>
                <c:pt idx="1">
                  <c:v>0.5</c:v>
                </c:pt>
                <c:pt idx="2">
                  <c:v>0.67000000000000071</c:v>
                </c:pt>
                <c:pt idx="3">
                  <c:v>0.81</c:v>
                </c:pt>
                <c:pt idx="4">
                  <c:v>0.91</c:v>
                </c:pt>
              </c:numCache>
            </c:numRef>
          </c:xVal>
          <c:yVal>
            <c:numRef>
              <c:f>'[1]2018-06-07-1'!$AK$217:$AK$221</c:f>
              <c:numCache>
                <c:formatCode>General</c:formatCode>
                <c:ptCount val="5"/>
                <c:pt idx="0">
                  <c:v>0.59889999999999999</c:v>
                </c:pt>
                <c:pt idx="1">
                  <c:v>0.84000000000000041</c:v>
                </c:pt>
                <c:pt idx="2">
                  <c:v>0.75000000000000044</c:v>
                </c:pt>
                <c:pt idx="3">
                  <c:v>0.85000000000000042</c:v>
                </c:pt>
                <c:pt idx="4">
                  <c:v>0.8280000000000004</c:v>
                </c:pt>
              </c:numCache>
            </c:numRef>
          </c:yVal>
          <c:smooth val="1"/>
          <c:extLst>
            <c:ext xmlns:c16="http://schemas.microsoft.com/office/drawing/2014/chart" uri="{C3380CC4-5D6E-409C-BE32-E72D297353CC}">
              <c16:uniqueId val="{00000002-3835-4521-980C-201CAF3AC49E}"/>
            </c:ext>
          </c:extLst>
        </c:ser>
        <c:dLbls>
          <c:showLegendKey val="0"/>
          <c:showVal val="0"/>
          <c:showCatName val="0"/>
          <c:showSerName val="0"/>
          <c:showPercent val="0"/>
          <c:showBubbleSize val="0"/>
        </c:dLbls>
        <c:axId val="103999360"/>
        <c:axId val="105992192"/>
      </c:scatterChart>
      <c:valAx>
        <c:axId val="103999360"/>
        <c:scaling>
          <c:orientation val="minMax"/>
        </c:scaling>
        <c:delete val="0"/>
        <c:axPos val="b"/>
        <c:title>
          <c:tx>
            <c:rich>
              <a:bodyPr/>
              <a:lstStyle/>
              <a:p>
                <a:pPr>
                  <a:defRPr sz="900"/>
                </a:pPr>
                <a:r>
                  <a:rPr lang="en-US" sz="900" b="1" i="0" baseline="0">
                    <a:effectLst/>
                  </a:rPr>
                  <a:t>P</a:t>
                </a:r>
                <a:r>
                  <a:rPr lang="lv-LV" sz="900" b="1" i="0" baseline="-25000">
                    <a:effectLst/>
                  </a:rPr>
                  <a:t>prop</a:t>
                </a:r>
                <a:r>
                  <a:rPr lang="lv-LV" sz="900" b="1" i="0" baseline="0">
                    <a:effectLst/>
                  </a:rPr>
                  <a:t>, </a:t>
                </a:r>
                <a:r>
                  <a:rPr lang="en-US" sz="900" b="1" i="0" baseline="0">
                    <a:effectLst/>
                  </a:rPr>
                  <a:t>kW</a:t>
                </a:r>
                <a:endParaRPr lang="lv-LV" sz="900">
                  <a:effectLst/>
                </a:endParaRPr>
              </a:p>
            </c:rich>
          </c:tx>
          <c:layout>
            <c:manualLayout>
              <c:xMode val="edge"/>
              <c:yMode val="edge"/>
              <c:x val="0.61679456616970219"/>
              <c:y val="0.77923193616323772"/>
            </c:manualLayout>
          </c:layout>
          <c:overlay val="0"/>
          <c:spPr>
            <a:noFill/>
            <a:ln w="25400">
              <a:noFill/>
            </a:ln>
          </c:spPr>
        </c:title>
        <c:numFmt formatCode="General" sourceLinked="1"/>
        <c:majorTickMark val="out"/>
        <c:minorTickMark val="in"/>
        <c:tickLblPos val="nextTo"/>
        <c:spPr>
          <a:noFill/>
          <a:ln w="6350" cap="flat" cmpd="sng" algn="ctr">
            <a:solidFill>
              <a:schemeClr val="tx1"/>
            </a:solidFill>
            <a:round/>
          </a:ln>
          <a:effectLst/>
        </c:spPr>
        <c:txPr>
          <a:bodyPr rot="0" vert="horz"/>
          <a:lstStyle/>
          <a:p>
            <a:pPr>
              <a:defRPr/>
            </a:pPr>
            <a:endParaRPr lang="lv-LV"/>
          </a:p>
        </c:txPr>
        <c:crossAx val="105992192"/>
        <c:crosses val="autoZero"/>
        <c:crossBetween val="midCat"/>
        <c:minorUnit val="0.25"/>
      </c:valAx>
      <c:valAx>
        <c:axId val="105992192"/>
        <c:scaling>
          <c:orientation val="minMax"/>
          <c:max val="1.2"/>
        </c:scaling>
        <c:delete val="0"/>
        <c:axPos val="l"/>
        <c:majorGridlines>
          <c:spPr>
            <a:ln w="6350" cap="flat" cmpd="sng" algn="ctr">
              <a:solidFill>
                <a:schemeClr val="bg1">
                  <a:lumMod val="65000"/>
                </a:schemeClr>
              </a:solidFill>
              <a:prstDash val="dash"/>
              <a:round/>
            </a:ln>
            <a:effectLst/>
          </c:spPr>
        </c:majorGridlines>
        <c:title>
          <c:tx>
            <c:rich>
              <a:bodyPr/>
              <a:lstStyle/>
              <a:p>
                <a:pPr>
                  <a:defRPr b="1"/>
                </a:pPr>
                <a:r>
                  <a:rPr lang="en-US" b="1"/>
                  <a:t>P</a:t>
                </a:r>
                <a:r>
                  <a:rPr lang="en-US" b="1" baseline="-25000"/>
                  <a:t>device</a:t>
                </a:r>
                <a:r>
                  <a:rPr lang="lv-LV" b="1"/>
                  <a:t>,</a:t>
                </a:r>
                <a:r>
                  <a:rPr lang="en-US" b="1"/>
                  <a:t> </a:t>
                </a:r>
                <a:r>
                  <a:rPr lang="lv-LV" b="1"/>
                  <a:t>kW</a:t>
                </a:r>
              </a:p>
            </c:rich>
          </c:tx>
          <c:overlay val="0"/>
          <c:spPr>
            <a:noFill/>
            <a:ln w="25400">
              <a:noFill/>
            </a:ln>
          </c:spPr>
        </c:title>
        <c:numFmt formatCode="#,##0.0" sourceLinked="0"/>
        <c:majorTickMark val="out"/>
        <c:minorTickMark val="none"/>
        <c:tickLblPos val="nextTo"/>
        <c:spPr>
          <a:noFill/>
          <a:ln w="6350" cap="flat" cmpd="sng" algn="ctr">
            <a:solidFill>
              <a:schemeClr val="tx1"/>
            </a:solidFill>
            <a:round/>
          </a:ln>
          <a:effectLst/>
        </c:spPr>
        <c:txPr>
          <a:bodyPr rot="0" vert="horz"/>
          <a:lstStyle/>
          <a:p>
            <a:pPr>
              <a:defRPr/>
            </a:pPr>
            <a:endParaRPr lang="lv-LV"/>
          </a:p>
        </c:txPr>
        <c:crossAx val="103999360"/>
        <c:crosses val="autoZero"/>
        <c:crossBetween val="midCat"/>
        <c:majorUnit val="0.30000000000000027"/>
      </c:valAx>
      <c:spPr>
        <a:noFill/>
        <a:ln w="25400">
          <a:noFill/>
        </a:ln>
      </c:spPr>
    </c:plotArea>
    <c:legend>
      <c:legendPos val="b"/>
      <c:layout>
        <c:manualLayout>
          <c:xMode val="edge"/>
          <c:yMode val="edge"/>
          <c:x val="1.0576483161905416E-3"/>
          <c:y val="0.8216110336243263"/>
          <c:w val="0.65888007824004413"/>
          <c:h val="0.17327724648392148"/>
        </c:manualLayout>
      </c:layout>
      <c:overlay val="0"/>
      <c:spPr>
        <a:noFill/>
        <a:ln w="25400">
          <a:noFill/>
        </a:ln>
      </c:spPr>
      <c:txPr>
        <a:bodyPr/>
        <a:lstStyle/>
        <a:p>
          <a:pPr>
            <a:defRPr sz="800"/>
          </a:pPr>
          <a:endParaRPr lang="lv-LV"/>
        </a:p>
      </c:txPr>
    </c:legend>
    <c:plotVisOnly val="1"/>
    <c:dispBlanksAs val="gap"/>
    <c:showDLblsOverMax val="0"/>
  </c:chart>
  <c:spPr>
    <a:solidFill>
      <a:schemeClr val="bg1"/>
    </a:solidFill>
    <a:ln w="9525" cap="flat" cmpd="sng" algn="ctr">
      <a:noFill/>
      <a:round/>
    </a:ln>
    <a:effectLst/>
  </c:spPr>
  <c:txPr>
    <a:bodyPr/>
    <a:lstStyle/>
    <a:p>
      <a:pPr>
        <a:defRPr sz="900" b="0" i="0" u="none" strike="noStrike" baseline="0">
          <a:solidFill>
            <a:srgbClr val="000000"/>
          </a:solidFill>
          <a:latin typeface="Arial"/>
          <a:ea typeface="Arial"/>
          <a:cs typeface="Arial"/>
        </a:defRPr>
      </a:pPr>
      <a:endParaRPr lang="lv-LV"/>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a:pPr>
            <a:r>
              <a:rPr lang="en-US" sz="1000" b="1"/>
              <a:t>a</a:t>
            </a:r>
          </a:p>
        </c:rich>
      </c:tx>
      <c:layout>
        <c:manualLayout>
          <c:xMode val="edge"/>
          <c:yMode val="edge"/>
          <c:x val="0.73765654028602823"/>
          <c:y val="8.8011697383240883E-2"/>
        </c:manualLayout>
      </c:layout>
      <c:overlay val="0"/>
    </c:title>
    <c:autoTitleDeleted val="0"/>
    <c:plotArea>
      <c:layout>
        <c:manualLayout>
          <c:layoutTarget val="inner"/>
          <c:xMode val="edge"/>
          <c:yMode val="edge"/>
          <c:x val="0.26010628346827147"/>
          <c:y val="8.8028169014084612E-2"/>
          <c:w val="0.54342748440848565"/>
          <c:h val="0.6407066763713366"/>
        </c:manualLayout>
      </c:layout>
      <c:scatterChart>
        <c:scatterStyle val="smoothMarker"/>
        <c:varyColors val="0"/>
        <c:ser>
          <c:idx val="1"/>
          <c:order val="0"/>
          <c:tx>
            <c:strRef>
              <c:f>'C:\Zake-2018d\[07.06.18.-1testo+.xls]testo'!$AO$76</c:f>
              <c:strCache>
                <c:ptCount val="1"/>
                <c:pt idx="0">
                  <c:v>CO2</c:v>
                </c:pt>
              </c:strCache>
            </c:strRef>
          </c:tx>
          <c:spPr>
            <a:ln w="6350">
              <a:solidFill>
                <a:srgbClr val="00B0F0"/>
              </a:solidFill>
              <a:prstDash val="solid"/>
            </a:ln>
          </c:spPr>
          <c:marker>
            <c:symbol val="diamond"/>
            <c:size val="3"/>
            <c:spPr>
              <a:solidFill>
                <a:srgbClr val="00B0F0"/>
              </a:solidFill>
              <a:ln>
                <a:solidFill>
                  <a:srgbClr val="00B0F0"/>
                </a:solidFill>
              </a:ln>
            </c:spPr>
          </c:marker>
          <c:xVal>
            <c:numRef>
              <c:f>[1]testo!$AM$77:$AM$81</c:f>
              <c:numCache>
                <c:formatCode>General</c:formatCode>
                <c:ptCount val="5"/>
                <c:pt idx="0">
                  <c:v>0</c:v>
                </c:pt>
                <c:pt idx="1">
                  <c:v>0.5</c:v>
                </c:pt>
                <c:pt idx="2">
                  <c:v>0.67000000000000071</c:v>
                </c:pt>
                <c:pt idx="3">
                  <c:v>0.81</c:v>
                </c:pt>
                <c:pt idx="4">
                  <c:v>0.91</c:v>
                </c:pt>
              </c:numCache>
            </c:numRef>
          </c:xVal>
          <c:yVal>
            <c:numRef>
              <c:f>[1]testo!$AO$77:$AO$81</c:f>
              <c:numCache>
                <c:formatCode>General</c:formatCode>
                <c:ptCount val="5"/>
                <c:pt idx="0">
                  <c:v>10.5</c:v>
                </c:pt>
                <c:pt idx="1">
                  <c:v>12.33</c:v>
                </c:pt>
                <c:pt idx="2">
                  <c:v>13.15</c:v>
                </c:pt>
                <c:pt idx="3">
                  <c:v>13.63</c:v>
                </c:pt>
                <c:pt idx="4">
                  <c:v>12.76</c:v>
                </c:pt>
              </c:numCache>
            </c:numRef>
          </c:yVal>
          <c:smooth val="1"/>
          <c:extLst>
            <c:ext xmlns:c16="http://schemas.microsoft.com/office/drawing/2014/chart" uri="{C3380CC4-5D6E-409C-BE32-E72D297353CC}">
              <c16:uniqueId val="{00000000-E20E-4AD9-8BD2-986DD6D5A194}"/>
            </c:ext>
          </c:extLst>
        </c:ser>
        <c:dLbls>
          <c:showLegendKey val="0"/>
          <c:showVal val="0"/>
          <c:showCatName val="0"/>
          <c:showSerName val="0"/>
          <c:showPercent val="0"/>
          <c:showBubbleSize val="0"/>
        </c:dLbls>
        <c:axId val="106006784"/>
        <c:axId val="107807488"/>
      </c:scatterChart>
      <c:scatterChart>
        <c:scatterStyle val="smoothMarker"/>
        <c:varyColors val="0"/>
        <c:ser>
          <c:idx val="0"/>
          <c:order val="1"/>
          <c:tx>
            <c:strRef>
              <c:f>'C:\Zake-2018d\[07.06.18.-1testo+.xls]testo'!$BF$76</c:f>
              <c:strCache>
                <c:ptCount val="1"/>
                <c:pt idx="0">
                  <c:v>a</c:v>
                </c:pt>
              </c:strCache>
            </c:strRef>
          </c:tx>
          <c:spPr>
            <a:ln w="6350">
              <a:solidFill>
                <a:srgbClr val="FF0000"/>
              </a:solidFill>
              <a:prstDash val="solid"/>
            </a:ln>
          </c:spPr>
          <c:marker>
            <c:symbol val="triangle"/>
            <c:size val="3"/>
            <c:spPr>
              <a:solidFill>
                <a:srgbClr val="FF0000"/>
              </a:solidFill>
              <a:ln>
                <a:solidFill>
                  <a:srgbClr val="FF0000"/>
                </a:solidFill>
                <a:prstDash val="solid"/>
              </a:ln>
            </c:spPr>
          </c:marker>
          <c:xVal>
            <c:numRef>
              <c:f>[1]testo!$BE$77:$BE$81</c:f>
              <c:numCache>
                <c:formatCode>General</c:formatCode>
                <c:ptCount val="5"/>
                <c:pt idx="0">
                  <c:v>0</c:v>
                </c:pt>
                <c:pt idx="1">
                  <c:v>0.5</c:v>
                </c:pt>
                <c:pt idx="2">
                  <c:v>0.67000000000000071</c:v>
                </c:pt>
                <c:pt idx="3">
                  <c:v>0.81</c:v>
                </c:pt>
                <c:pt idx="4">
                  <c:v>0.91</c:v>
                </c:pt>
              </c:numCache>
            </c:numRef>
          </c:xVal>
          <c:yVal>
            <c:numRef>
              <c:f>[1]testo!$BF$77:$BF$81</c:f>
              <c:numCache>
                <c:formatCode>General</c:formatCode>
                <c:ptCount val="5"/>
                <c:pt idx="0">
                  <c:v>2.0099999999999998</c:v>
                </c:pt>
                <c:pt idx="1">
                  <c:v>1.58</c:v>
                </c:pt>
                <c:pt idx="2">
                  <c:v>1.45</c:v>
                </c:pt>
                <c:pt idx="3">
                  <c:v>1.3900000000000001</c:v>
                </c:pt>
                <c:pt idx="4">
                  <c:v>1.46</c:v>
                </c:pt>
              </c:numCache>
            </c:numRef>
          </c:yVal>
          <c:smooth val="1"/>
          <c:extLst>
            <c:ext xmlns:c16="http://schemas.microsoft.com/office/drawing/2014/chart" uri="{C3380CC4-5D6E-409C-BE32-E72D297353CC}">
              <c16:uniqueId val="{00000001-E20E-4AD9-8BD2-986DD6D5A194}"/>
            </c:ext>
          </c:extLst>
        </c:ser>
        <c:dLbls>
          <c:showLegendKey val="0"/>
          <c:showVal val="0"/>
          <c:showCatName val="0"/>
          <c:showSerName val="0"/>
          <c:showPercent val="0"/>
          <c:showBubbleSize val="0"/>
        </c:dLbls>
        <c:axId val="107823872"/>
        <c:axId val="107809408"/>
      </c:scatterChart>
      <c:valAx>
        <c:axId val="106006784"/>
        <c:scaling>
          <c:orientation val="minMax"/>
          <c:max val="1"/>
        </c:scaling>
        <c:delete val="0"/>
        <c:axPos val="b"/>
        <c:title>
          <c:tx>
            <c:rich>
              <a:bodyPr/>
              <a:lstStyle/>
              <a:p>
                <a:pPr>
                  <a:defRPr sz="900"/>
                </a:pPr>
                <a:r>
                  <a:rPr lang="en-US" sz="900" b="1" i="0" baseline="0">
                    <a:effectLst/>
                  </a:rPr>
                  <a:t>P</a:t>
                </a:r>
                <a:r>
                  <a:rPr lang="lv-LV" sz="900" b="1" i="0" baseline="-25000">
                    <a:effectLst/>
                  </a:rPr>
                  <a:t>prop</a:t>
                </a:r>
                <a:r>
                  <a:rPr lang="lv-LV" sz="900" b="1" i="0" baseline="0">
                    <a:effectLst/>
                  </a:rPr>
                  <a:t>, </a:t>
                </a:r>
                <a:r>
                  <a:rPr lang="en-US" sz="900" b="1" i="0" baseline="0">
                    <a:effectLst/>
                  </a:rPr>
                  <a:t>kW</a:t>
                </a:r>
                <a:endParaRPr lang="lv-LV" sz="900">
                  <a:effectLst/>
                </a:endParaRPr>
              </a:p>
            </c:rich>
          </c:tx>
          <c:layout>
            <c:manualLayout>
              <c:xMode val="edge"/>
              <c:yMode val="edge"/>
              <c:x val="0.57089670424930161"/>
              <c:y val="0.80261776931507689"/>
            </c:manualLayout>
          </c:layout>
          <c:overlay val="0"/>
          <c:spPr>
            <a:noFill/>
            <a:ln w="25400">
              <a:noFill/>
            </a:ln>
          </c:spPr>
        </c:title>
        <c:numFmt formatCode="General" sourceLinked="1"/>
        <c:majorTickMark val="out"/>
        <c:minorTickMark val="in"/>
        <c:tickLblPos val="nextTo"/>
        <c:spPr>
          <a:ln w="6350">
            <a:solidFill>
              <a:srgbClr val="000000"/>
            </a:solidFill>
            <a:prstDash val="solid"/>
          </a:ln>
        </c:spPr>
        <c:txPr>
          <a:bodyPr rot="0" vert="horz"/>
          <a:lstStyle/>
          <a:p>
            <a:pPr>
              <a:defRPr/>
            </a:pPr>
            <a:endParaRPr lang="lv-LV"/>
          </a:p>
        </c:txPr>
        <c:crossAx val="107807488"/>
        <c:crosses val="autoZero"/>
        <c:crossBetween val="midCat"/>
        <c:majorUnit val="0.5"/>
        <c:minorUnit val="0.25"/>
      </c:valAx>
      <c:valAx>
        <c:axId val="107807488"/>
        <c:scaling>
          <c:orientation val="minMax"/>
          <c:min val="10"/>
        </c:scaling>
        <c:delete val="0"/>
        <c:axPos val="l"/>
        <c:majorGridlines>
          <c:spPr>
            <a:ln w="6350">
              <a:solidFill>
                <a:schemeClr val="bg1">
                  <a:lumMod val="65000"/>
                </a:schemeClr>
              </a:solidFill>
              <a:prstDash val="dash"/>
            </a:ln>
          </c:spPr>
        </c:majorGridlines>
        <c:title>
          <c:tx>
            <c:rich>
              <a:bodyPr/>
              <a:lstStyle/>
              <a:p>
                <a:pPr>
                  <a:defRPr b="1"/>
                </a:pPr>
                <a:r>
                  <a:rPr lang="en-US" b="1"/>
                  <a:t>CO</a:t>
                </a:r>
                <a:r>
                  <a:rPr lang="en-US" b="1" baseline="-25000"/>
                  <a:t>2</a:t>
                </a:r>
                <a:r>
                  <a:rPr lang="en-US" b="1"/>
                  <a:t>, vol %</a:t>
                </a:r>
              </a:p>
            </c:rich>
          </c:tx>
          <c:layout>
            <c:manualLayout>
              <c:xMode val="edge"/>
              <c:yMode val="edge"/>
              <c:x val="6.9444706849893637E-2"/>
              <c:y val="0.22758885415140948"/>
            </c:manualLayout>
          </c:layout>
          <c:overlay val="0"/>
          <c:spPr>
            <a:noFill/>
            <a:ln w="25400">
              <a:noFill/>
            </a:ln>
          </c:spPr>
        </c:title>
        <c:numFmt formatCode="0" sourceLinked="0"/>
        <c:majorTickMark val="out"/>
        <c:minorTickMark val="none"/>
        <c:tickLblPos val="nextTo"/>
        <c:spPr>
          <a:ln w="6350">
            <a:solidFill>
              <a:srgbClr val="000000"/>
            </a:solidFill>
            <a:prstDash val="solid"/>
          </a:ln>
        </c:spPr>
        <c:txPr>
          <a:bodyPr rot="0" vert="horz"/>
          <a:lstStyle/>
          <a:p>
            <a:pPr>
              <a:defRPr/>
            </a:pPr>
            <a:endParaRPr lang="lv-LV"/>
          </a:p>
        </c:txPr>
        <c:crossAx val="106006784"/>
        <c:crosses val="autoZero"/>
        <c:crossBetween val="midCat"/>
        <c:majorUnit val="1"/>
      </c:valAx>
      <c:valAx>
        <c:axId val="107809408"/>
        <c:scaling>
          <c:orientation val="minMax"/>
          <c:min val="1.2"/>
        </c:scaling>
        <c:delete val="0"/>
        <c:axPos val="r"/>
        <c:title>
          <c:tx>
            <c:rich>
              <a:bodyPr/>
              <a:lstStyle/>
              <a:p>
                <a:pPr>
                  <a:defRPr sz="1100" b="1">
                    <a:latin typeface="+mj-lt"/>
                  </a:defRPr>
                </a:pPr>
                <a:r>
                  <a:rPr lang="el-GR" sz="1100" b="1">
                    <a:latin typeface="+mj-lt"/>
                    <a:cs typeface="Arial" panose="020B0604020202020204" pitchFamily="34" charset="0"/>
                  </a:rPr>
                  <a:t>α</a:t>
                </a:r>
                <a:endParaRPr lang="en-US" sz="1100" b="1">
                  <a:latin typeface="+mj-lt"/>
                </a:endParaRPr>
              </a:p>
            </c:rich>
          </c:tx>
          <c:layout>
            <c:manualLayout>
              <c:xMode val="edge"/>
              <c:yMode val="edge"/>
              <c:x val="0.89645345143430821"/>
              <c:y val="0.36729732869343845"/>
            </c:manualLayout>
          </c:layout>
          <c:overlay val="0"/>
        </c:title>
        <c:numFmt formatCode="General" sourceLinked="1"/>
        <c:majorTickMark val="out"/>
        <c:minorTickMark val="none"/>
        <c:tickLblPos val="nextTo"/>
        <c:spPr>
          <a:ln w="6350">
            <a:solidFill>
              <a:schemeClr val="tx1"/>
            </a:solidFill>
          </a:ln>
        </c:spPr>
        <c:crossAx val="107823872"/>
        <c:crosses val="max"/>
        <c:crossBetween val="midCat"/>
        <c:majorUnit val="0.30000000000000027"/>
      </c:valAx>
      <c:valAx>
        <c:axId val="107823872"/>
        <c:scaling>
          <c:orientation val="minMax"/>
        </c:scaling>
        <c:delete val="1"/>
        <c:axPos val="b"/>
        <c:numFmt formatCode="General" sourceLinked="1"/>
        <c:majorTickMark val="out"/>
        <c:minorTickMark val="none"/>
        <c:tickLblPos val="none"/>
        <c:crossAx val="107809408"/>
        <c:crosses val="autoZero"/>
        <c:crossBetween val="midCat"/>
      </c:valAx>
      <c:spPr>
        <a:solidFill>
          <a:srgbClr val="FFFFFF"/>
        </a:solidFill>
        <a:ln w="12700">
          <a:noFill/>
          <a:prstDash val="solid"/>
        </a:ln>
      </c:spPr>
    </c:plotArea>
    <c:legend>
      <c:legendPos val="r"/>
      <c:layout>
        <c:manualLayout>
          <c:xMode val="edge"/>
          <c:yMode val="edge"/>
          <c:x val="0.1840339749198017"/>
          <c:y val="0.91817786121930489"/>
          <c:w val="0.6666892680081663"/>
          <c:h val="7.1176618936867803E-2"/>
        </c:manualLayout>
      </c:layout>
      <c:overlay val="0"/>
      <c:spPr>
        <a:solidFill>
          <a:srgbClr val="FFFFFF"/>
        </a:solidFill>
        <a:ln w="25400">
          <a:noFill/>
        </a:ln>
      </c:spPr>
    </c:legend>
    <c:plotVisOnly val="1"/>
    <c:dispBlanksAs val="gap"/>
    <c:showDLblsOverMax val="0"/>
  </c:chart>
  <c:spPr>
    <a:solidFill>
      <a:srgbClr val="FFFFFF"/>
    </a:solidFill>
    <a:ln w="9525">
      <a:noFill/>
    </a:ln>
  </c:spPr>
  <c:txPr>
    <a:bodyPr/>
    <a:lstStyle/>
    <a:p>
      <a:pPr>
        <a:defRPr sz="900" b="0" i="0" u="none" strike="noStrike" baseline="0">
          <a:solidFill>
            <a:srgbClr val="000000"/>
          </a:solidFill>
          <a:latin typeface="Arial"/>
          <a:ea typeface="Arial"/>
          <a:cs typeface="Arial"/>
        </a:defRPr>
      </a:pPr>
      <a:endParaRPr lang="lv-LV"/>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a:pPr>
            <a:r>
              <a:rPr lang="en-US" sz="1000" b="1"/>
              <a:t>b</a:t>
            </a:r>
          </a:p>
        </c:rich>
      </c:tx>
      <c:layout>
        <c:manualLayout>
          <c:xMode val="edge"/>
          <c:yMode val="edge"/>
          <c:x val="0.70566480883608662"/>
          <c:y val="0.10126570131267275"/>
        </c:manualLayout>
      </c:layout>
      <c:overlay val="0"/>
    </c:title>
    <c:autoTitleDeleted val="0"/>
    <c:plotArea>
      <c:layout>
        <c:manualLayout>
          <c:layoutTarget val="inner"/>
          <c:xMode val="edge"/>
          <c:yMode val="edge"/>
          <c:x val="0.23422964860514525"/>
          <c:y val="9.4972433613396093E-2"/>
          <c:w val="0.54431324171987328"/>
          <c:h val="0.6312877145233291"/>
        </c:manualLayout>
      </c:layout>
      <c:scatterChart>
        <c:scatterStyle val="smoothMarker"/>
        <c:varyColors val="0"/>
        <c:ser>
          <c:idx val="0"/>
          <c:order val="0"/>
          <c:tx>
            <c:strRef>
              <c:f>'C:\Zake-2018d\[07.06.18.-1testo+.xls]testo'!$AS$76</c:f>
              <c:strCache>
                <c:ptCount val="1"/>
                <c:pt idx="0">
                  <c:v>CO</c:v>
                </c:pt>
              </c:strCache>
            </c:strRef>
          </c:tx>
          <c:spPr>
            <a:ln w="6350">
              <a:solidFill>
                <a:srgbClr val="00B0F0"/>
              </a:solidFill>
              <a:prstDash val="solid"/>
            </a:ln>
          </c:spPr>
          <c:marker>
            <c:symbol val="diamond"/>
            <c:size val="3"/>
            <c:spPr>
              <a:solidFill>
                <a:srgbClr val="00B0F0"/>
              </a:solidFill>
              <a:ln>
                <a:solidFill>
                  <a:srgbClr val="00B0F0"/>
                </a:solidFill>
              </a:ln>
            </c:spPr>
          </c:marker>
          <c:xVal>
            <c:numRef>
              <c:f>[1]testo!$AR$77:$AR$81</c:f>
              <c:numCache>
                <c:formatCode>General</c:formatCode>
                <c:ptCount val="5"/>
                <c:pt idx="0">
                  <c:v>0</c:v>
                </c:pt>
                <c:pt idx="1">
                  <c:v>0.5</c:v>
                </c:pt>
                <c:pt idx="2">
                  <c:v>0.67000000000000071</c:v>
                </c:pt>
                <c:pt idx="3">
                  <c:v>0.81</c:v>
                </c:pt>
                <c:pt idx="4">
                  <c:v>0.91</c:v>
                </c:pt>
              </c:numCache>
            </c:numRef>
          </c:xVal>
          <c:yVal>
            <c:numRef>
              <c:f>[1]testo!$AS$77:$AS$81</c:f>
              <c:numCache>
                <c:formatCode>General</c:formatCode>
                <c:ptCount val="5"/>
                <c:pt idx="0">
                  <c:v>1776</c:v>
                </c:pt>
                <c:pt idx="1">
                  <c:v>851.1</c:v>
                </c:pt>
                <c:pt idx="2">
                  <c:v>1152.4000000000001</c:v>
                </c:pt>
                <c:pt idx="3">
                  <c:v>919.9</c:v>
                </c:pt>
                <c:pt idx="4">
                  <c:v>816.8</c:v>
                </c:pt>
              </c:numCache>
            </c:numRef>
          </c:yVal>
          <c:smooth val="1"/>
          <c:extLst>
            <c:ext xmlns:c16="http://schemas.microsoft.com/office/drawing/2014/chart" uri="{C3380CC4-5D6E-409C-BE32-E72D297353CC}">
              <c16:uniqueId val="{00000000-A604-41C3-AEF7-11F83D142CB4}"/>
            </c:ext>
          </c:extLst>
        </c:ser>
        <c:dLbls>
          <c:showLegendKey val="0"/>
          <c:showVal val="0"/>
          <c:showCatName val="0"/>
          <c:showSerName val="0"/>
          <c:showPercent val="0"/>
          <c:showBubbleSize val="0"/>
        </c:dLbls>
        <c:axId val="107838080"/>
        <c:axId val="107857024"/>
      </c:scatterChart>
      <c:scatterChart>
        <c:scatterStyle val="smoothMarker"/>
        <c:varyColors val="0"/>
        <c:ser>
          <c:idx val="1"/>
          <c:order val="1"/>
          <c:tx>
            <c:strRef>
              <c:f>'C:\Zake-2018d\[07.06.18.-1testo+.xls]testo'!$AT$76</c:f>
              <c:strCache>
                <c:ptCount val="1"/>
                <c:pt idx="0">
                  <c:v>H2</c:v>
                </c:pt>
              </c:strCache>
            </c:strRef>
          </c:tx>
          <c:spPr>
            <a:ln w="6350">
              <a:solidFill>
                <a:srgbClr val="FF0000"/>
              </a:solidFill>
              <a:prstDash val="solid"/>
            </a:ln>
          </c:spPr>
          <c:marker>
            <c:symbol val="triangle"/>
            <c:size val="3"/>
            <c:spPr>
              <a:solidFill>
                <a:srgbClr val="FF0000"/>
              </a:solidFill>
              <a:ln>
                <a:solidFill>
                  <a:srgbClr val="FF0000"/>
                </a:solidFill>
                <a:prstDash val="solid"/>
              </a:ln>
            </c:spPr>
          </c:marker>
          <c:xVal>
            <c:numRef>
              <c:f>[1]testo!$AR$77:$AR$81</c:f>
              <c:numCache>
                <c:formatCode>General</c:formatCode>
                <c:ptCount val="5"/>
                <c:pt idx="0">
                  <c:v>0</c:v>
                </c:pt>
                <c:pt idx="1">
                  <c:v>0.5</c:v>
                </c:pt>
                <c:pt idx="2">
                  <c:v>0.67000000000000071</c:v>
                </c:pt>
                <c:pt idx="3">
                  <c:v>0.81</c:v>
                </c:pt>
                <c:pt idx="4">
                  <c:v>0.91</c:v>
                </c:pt>
              </c:numCache>
            </c:numRef>
          </c:xVal>
          <c:yVal>
            <c:numRef>
              <c:f>[1]testo!$AT$77:$AT$81</c:f>
              <c:numCache>
                <c:formatCode>General</c:formatCode>
                <c:ptCount val="5"/>
                <c:pt idx="0">
                  <c:v>252.7</c:v>
                </c:pt>
                <c:pt idx="1">
                  <c:v>125.9</c:v>
                </c:pt>
                <c:pt idx="2">
                  <c:v>118.6</c:v>
                </c:pt>
                <c:pt idx="3">
                  <c:v>42.7</c:v>
                </c:pt>
                <c:pt idx="4">
                  <c:v>43.2</c:v>
                </c:pt>
              </c:numCache>
            </c:numRef>
          </c:yVal>
          <c:smooth val="1"/>
          <c:extLst>
            <c:ext xmlns:c16="http://schemas.microsoft.com/office/drawing/2014/chart" uri="{C3380CC4-5D6E-409C-BE32-E72D297353CC}">
              <c16:uniqueId val="{00000001-A604-41C3-AEF7-11F83D142CB4}"/>
            </c:ext>
          </c:extLst>
        </c:ser>
        <c:dLbls>
          <c:showLegendKey val="0"/>
          <c:showVal val="0"/>
          <c:showCatName val="0"/>
          <c:showSerName val="0"/>
          <c:showPercent val="0"/>
          <c:showBubbleSize val="0"/>
        </c:dLbls>
        <c:axId val="107869696"/>
        <c:axId val="107859328"/>
      </c:scatterChart>
      <c:valAx>
        <c:axId val="107838080"/>
        <c:scaling>
          <c:orientation val="minMax"/>
          <c:max val="1"/>
        </c:scaling>
        <c:delete val="0"/>
        <c:axPos val="b"/>
        <c:title>
          <c:tx>
            <c:rich>
              <a:bodyPr/>
              <a:lstStyle/>
              <a:p>
                <a:pPr>
                  <a:defRPr sz="900"/>
                </a:pPr>
                <a:r>
                  <a:rPr lang="en-US" sz="900" b="1" i="0" baseline="0">
                    <a:effectLst/>
                  </a:rPr>
                  <a:t>P</a:t>
                </a:r>
                <a:r>
                  <a:rPr lang="lv-LV" sz="900" b="1" i="0" baseline="-25000">
                    <a:effectLst/>
                  </a:rPr>
                  <a:t>prop</a:t>
                </a:r>
                <a:r>
                  <a:rPr lang="lv-LV" sz="900" b="1" i="0" baseline="0">
                    <a:effectLst/>
                  </a:rPr>
                  <a:t>, </a:t>
                </a:r>
                <a:r>
                  <a:rPr lang="en-US" sz="900" b="1" i="0" baseline="0">
                    <a:effectLst/>
                  </a:rPr>
                  <a:t>kW</a:t>
                </a:r>
                <a:endParaRPr lang="lv-LV" sz="900">
                  <a:effectLst/>
                </a:endParaRPr>
              </a:p>
            </c:rich>
          </c:tx>
          <c:layout>
            <c:manualLayout>
              <c:xMode val="edge"/>
              <c:yMode val="edge"/>
              <c:x val="0.54382942781411392"/>
              <c:y val="0.80848262312303976"/>
            </c:manualLayout>
          </c:layout>
          <c:overlay val="0"/>
          <c:spPr>
            <a:noFill/>
            <a:ln w="25400">
              <a:noFill/>
            </a:ln>
          </c:spPr>
        </c:title>
        <c:numFmt formatCode="General" sourceLinked="1"/>
        <c:majorTickMark val="out"/>
        <c:minorTickMark val="in"/>
        <c:tickLblPos val="nextTo"/>
        <c:spPr>
          <a:ln w="6350">
            <a:solidFill>
              <a:srgbClr val="000000"/>
            </a:solidFill>
            <a:prstDash val="solid"/>
          </a:ln>
        </c:spPr>
        <c:txPr>
          <a:bodyPr rot="0" vert="horz"/>
          <a:lstStyle/>
          <a:p>
            <a:pPr>
              <a:defRPr/>
            </a:pPr>
            <a:endParaRPr lang="lv-LV"/>
          </a:p>
        </c:txPr>
        <c:crossAx val="107857024"/>
        <c:crosses val="autoZero"/>
        <c:crossBetween val="midCat"/>
        <c:majorUnit val="0.5"/>
        <c:minorUnit val="0.25"/>
      </c:valAx>
      <c:valAx>
        <c:axId val="107857024"/>
        <c:scaling>
          <c:orientation val="minMax"/>
          <c:max val="1800"/>
          <c:min val="600"/>
        </c:scaling>
        <c:delete val="0"/>
        <c:axPos val="l"/>
        <c:majorGridlines>
          <c:spPr>
            <a:ln w="6350">
              <a:solidFill>
                <a:schemeClr val="bg1">
                  <a:lumMod val="65000"/>
                </a:schemeClr>
              </a:solidFill>
              <a:prstDash val="dash"/>
            </a:ln>
          </c:spPr>
        </c:majorGridlines>
        <c:title>
          <c:tx>
            <c:rich>
              <a:bodyPr/>
              <a:lstStyle/>
              <a:p>
                <a:pPr>
                  <a:defRPr b="1"/>
                </a:pPr>
                <a:r>
                  <a:rPr lang="en-US" b="1"/>
                  <a:t>CO, 10</a:t>
                </a:r>
                <a:r>
                  <a:rPr lang="en-US" b="1" baseline="30000">
                    <a:latin typeface="Arial" panose="020B0604020202020204" pitchFamily="34" charset="0"/>
                    <a:cs typeface="Arial" panose="020B0604020202020204" pitchFamily="34" charset="0"/>
                  </a:rPr>
                  <a:t>–</a:t>
                </a:r>
                <a:r>
                  <a:rPr lang="en-US" b="1" baseline="30000"/>
                  <a:t>2</a:t>
                </a:r>
                <a:r>
                  <a:rPr lang="en-US" b="1"/>
                  <a:t> ppm</a:t>
                </a:r>
              </a:p>
            </c:rich>
          </c:tx>
          <c:layout>
            <c:manualLayout>
              <c:xMode val="edge"/>
              <c:yMode val="edge"/>
              <c:x val="5.8714484966020108E-2"/>
              <c:y val="0.19401443485375749"/>
            </c:manualLayout>
          </c:layout>
          <c:overlay val="0"/>
          <c:spPr>
            <a:noFill/>
            <a:ln w="25400">
              <a:noFill/>
            </a:ln>
          </c:spPr>
        </c:title>
        <c:numFmt formatCode="0" sourceLinked="0"/>
        <c:majorTickMark val="out"/>
        <c:minorTickMark val="none"/>
        <c:tickLblPos val="nextTo"/>
        <c:spPr>
          <a:ln w="6350">
            <a:solidFill>
              <a:srgbClr val="000000"/>
            </a:solidFill>
            <a:prstDash val="solid"/>
          </a:ln>
        </c:spPr>
        <c:txPr>
          <a:bodyPr rot="0" vert="horz"/>
          <a:lstStyle/>
          <a:p>
            <a:pPr>
              <a:defRPr/>
            </a:pPr>
            <a:endParaRPr lang="lv-LV"/>
          </a:p>
        </c:txPr>
        <c:crossAx val="107838080"/>
        <c:crosses val="autoZero"/>
        <c:crossBetween val="midCat"/>
        <c:majorUnit val="300"/>
        <c:dispUnits>
          <c:builtInUnit val="hundreds"/>
        </c:dispUnits>
      </c:valAx>
      <c:valAx>
        <c:axId val="107859328"/>
        <c:scaling>
          <c:orientation val="minMax"/>
        </c:scaling>
        <c:delete val="0"/>
        <c:axPos val="r"/>
        <c:title>
          <c:tx>
            <c:rich>
              <a:bodyPr/>
              <a:lstStyle/>
              <a:p>
                <a:pPr>
                  <a:defRPr b="1"/>
                </a:pPr>
                <a:r>
                  <a:rPr lang="en-US" b="1"/>
                  <a:t>H</a:t>
                </a:r>
                <a:r>
                  <a:rPr lang="en-US" b="1" baseline="-25000"/>
                  <a:t>2</a:t>
                </a:r>
                <a:r>
                  <a:rPr lang="en-US" b="1"/>
                  <a:t>, ppm</a:t>
                </a:r>
              </a:p>
            </c:rich>
          </c:tx>
          <c:layout>
            <c:manualLayout>
              <c:xMode val="edge"/>
              <c:yMode val="edge"/>
              <c:x val="0.9114768734359866"/>
              <c:y val="0.24377831539498873"/>
            </c:manualLayout>
          </c:layout>
          <c:overlay val="0"/>
        </c:title>
        <c:numFmt formatCode="General" sourceLinked="0"/>
        <c:majorTickMark val="out"/>
        <c:minorTickMark val="none"/>
        <c:tickLblPos val="nextTo"/>
        <c:spPr>
          <a:ln w="6350">
            <a:solidFill>
              <a:schemeClr val="tx1"/>
            </a:solidFill>
          </a:ln>
        </c:spPr>
        <c:crossAx val="107869696"/>
        <c:crosses val="max"/>
        <c:crossBetween val="midCat"/>
        <c:majorUnit val="75"/>
      </c:valAx>
      <c:valAx>
        <c:axId val="107869696"/>
        <c:scaling>
          <c:orientation val="minMax"/>
        </c:scaling>
        <c:delete val="1"/>
        <c:axPos val="b"/>
        <c:numFmt formatCode="General" sourceLinked="1"/>
        <c:majorTickMark val="out"/>
        <c:minorTickMark val="none"/>
        <c:tickLblPos val="none"/>
        <c:crossAx val="107859328"/>
        <c:crosses val="autoZero"/>
        <c:crossBetween val="midCat"/>
      </c:valAx>
      <c:spPr>
        <a:solidFill>
          <a:srgbClr val="FFFFFF"/>
        </a:solidFill>
        <a:ln w="12700">
          <a:noFill/>
          <a:prstDash val="solid"/>
        </a:ln>
      </c:spPr>
    </c:plotArea>
    <c:legend>
      <c:legendPos val="r"/>
      <c:layout>
        <c:manualLayout>
          <c:xMode val="edge"/>
          <c:yMode val="edge"/>
          <c:x val="0.16667263183011213"/>
          <c:y val="0.91699783014487912"/>
          <c:w val="0.7235106975264457"/>
          <c:h val="7.2204440148952442E-2"/>
        </c:manualLayout>
      </c:layout>
      <c:overlay val="0"/>
      <c:spPr>
        <a:solidFill>
          <a:srgbClr val="FFFFFF"/>
        </a:solidFill>
        <a:ln w="25400">
          <a:noFill/>
        </a:ln>
      </c:spPr>
    </c:legend>
    <c:plotVisOnly val="1"/>
    <c:dispBlanksAs val="gap"/>
    <c:showDLblsOverMax val="0"/>
  </c:chart>
  <c:spPr>
    <a:solidFill>
      <a:srgbClr val="FFFFFF"/>
    </a:solidFill>
    <a:ln w="9525">
      <a:noFill/>
    </a:ln>
  </c:spPr>
  <c:txPr>
    <a:bodyPr/>
    <a:lstStyle/>
    <a:p>
      <a:pPr>
        <a:defRPr sz="900" b="0" i="0" u="none" strike="noStrike" baseline="0">
          <a:solidFill>
            <a:srgbClr val="000000"/>
          </a:solidFill>
          <a:latin typeface="Arial"/>
          <a:ea typeface="Arial"/>
          <a:cs typeface="Arial"/>
        </a:defRPr>
      </a:pPr>
      <a:endParaRPr lang="lv-LV"/>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0.5786</cdr:x>
      <cdr:y>0.93267</cdr:y>
    </cdr:from>
    <cdr:to>
      <cdr:x>0.93126</cdr:x>
      <cdr:y>0.994</cdr:y>
    </cdr:to>
    <cdr:sp macro="" textlink="">
      <cdr:nvSpPr>
        <cdr:cNvPr id="2" name="Text Box 1"/>
        <cdr:cNvSpPr txBox="1"/>
      </cdr:nvSpPr>
      <cdr:spPr>
        <a:xfrm xmlns:a="http://schemas.openxmlformats.org/drawingml/2006/main">
          <a:off x="1353910" y="1846614"/>
          <a:ext cx="825211" cy="121441"/>
        </a:xfrm>
        <a:prstGeom xmlns:a="http://schemas.openxmlformats.org/drawingml/2006/main" prst="rect">
          <a:avLst/>
        </a:prstGeom>
      </cdr:spPr>
      <cdr:txBody>
        <a:bodyPr xmlns:a="http://schemas.openxmlformats.org/drawingml/2006/main" vertOverflow="clip" wrap="square" lIns="0" tIns="0" rIns="0" bIns="0" rtlCol="0"/>
        <a:lstStyle xmlns:a="http://schemas.openxmlformats.org/drawingml/2006/main"/>
        <a:p xmlns:a="http://schemas.openxmlformats.org/drawingml/2006/main">
          <a:r>
            <a:rPr lang="en-US" sz="800">
              <a:latin typeface="Arial" panose="020B0604020202020204" pitchFamily="34" charset="0"/>
              <a:cs typeface="Arial" panose="020B0604020202020204" pitchFamily="34" charset="0"/>
            </a:rPr>
            <a:t>see the 2</a:t>
          </a:r>
          <a:r>
            <a:rPr lang="en-US" sz="800" baseline="30000">
              <a:latin typeface="Arial" panose="020B0604020202020204" pitchFamily="34" charset="0"/>
              <a:cs typeface="Arial" panose="020B0604020202020204" pitchFamily="34" charset="0"/>
            </a:rPr>
            <a:t>nd</a:t>
          </a:r>
          <a:r>
            <a:rPr lang="en-US" sz="800">
              <a:latin typeface="Arial" panose="020B0604020202020204" pitchFamily="34" charset="0"/>
              <a:cs typeface="Arial" panose="020B0604020202020204" pitchFamily="34" charset="0"/>
            </a:rPr>
            <a:t> axis</a:t>
          </a:r>
          <a:endParaRPr lang="lv-LV" sz="8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0.33972</cdr:x>
      <cdr:y>0.82007</cdr:y>
    </cdr:from>
    <cdr:to>
      <cdr:x>0.75786</cdr:x>
      <cdr:y>0.884</cdr:y>
    </cdr:to>
    <cdr:sp macro="" textlink="">
      <cdr:nvSpPr>
        <cdr:cNvPr id="3" name="Text Box 1"/>
        <cdr:cNvSpPr txBox="1"/>
      </cdr:nvSpPr>
      <cdr:spPr>
        <a:xfrm xmlns:a="http://schemas.openxmlformats.org/drawingml/2006/main">
          <a:off x="794937" y="1623690"/>
          <a:ext cx="978446" cy="126571"/>
        </a:xfrm>
        <a:prstGeom xmlns:a="http://schemas.openxmlformats.org/drawingml/2006/main" prst="rect">
          <a:avLst/>
        </a:prstGeom>
        <a:solidFill xmlns:a="http://schemas.openxmlformats.org/drawingml/2006/main">
          <a:schemeClr val="bg1"/>
        </a:solidFill>
      </cdr:spPr>
      <cdr:txBody>
        <a:bodyPr xmlns:a="http://schemas.openxmlformats.org/drawingml/2006/main" wrap="square" lIns="0" tIns="0" rIns="0" bIns="0"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baseline="0">
              <a:latin typeface="Arial" panose="020B0604020202020204" pitchFamily="34" charset="0"/>
              <a:cs typeface="Arial" panose="020B0604020202020204" pitchFamily="34" charset="0"/>
            </a:rPr>
            <a:t>(600 – 2,600 s)</a:t>
          </a:r>
          <a:endParaRPr lang="lv-LV" sz="800" baseline="-250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0.28711</cdr:x>
      <cdr:y>0.8769</cdr:y>
    </cdr:from>
    <cdr:to>
      <cdr:x>0.70525</cdr:x>
      <cdr:y>0.935</cdr:y>
    </cdr:to>
    <cdr:sp macro="" textlink="">
      <cdr:nvSpPr>
        <cdr:cNvPr id="4" name="Text Box 1"/>
        <cdr:cNvSpPr txBox="1"/>
      </cdr:nvSpPr>
      <cdr:spPr>
        <a:xfrm xmlns:a="http://schemas.openxmlformats.org/drawingml/2006/main">
          <a:off x="671832" y="1736198"/>
          <a:ext cx="978446" cy="115042"/>
        </a:xfrm>
        <a:prstGeom xmlns:a="http://schemas.openxmlformats.org/drawingml/2006/main" prst="rect">
          <a:avLst/>
        </a:prstGeom>
        <a:solidFill xmlns:a="http://schemas.openxmlformats.org/drawingml/2006/main">
          <a:schemeClr val="bg1"/>
        </a:solidFill>
      </cdr:spPr>
      <cdr:txBody>
        <a:bodyPr xmlns:a="http://schemas.openxmlformats.org/drawingml/2006/main" wrap="square" lIns="0" tIns="0" rIns="0" bIns="0"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baseline="0">
              <a:latin typeface="Arial" panose="020B0604020202020204" pitchFamily="34" charset="0"/>
              <a:cs typeface="Arial" panose="020B0604020202020204" pitchFamily="34" charset="0"/>
            </a:rPr>
            <a:t>(160 – 2,600 s)</a:t>
          </a:r>
          <a:endParaRPr lang="lv-LV" sz="800" baseline="-25000">
            <a:latin typeface="Arial" panose="020B0604020202020204" pitchFamily="34" charset="0"/>
            <a:cs typeface="Arial" panose="020B0604020202020204" pitchFamily="34"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0.25148</cdr:x>
      <cdr:y>0.85769</cdr:y>
    </cdr:from>
    <cdr:to>
      <cdr:x>0.47161</cdr:x>
      <cdr:y>0.90568</cdr:y>
    </cdr:to>
    <cdr:sp macro="" textlink="">
      <cdr:nvSpPr>
        <cdr:cNvPr id="2" name="Text Box 1"/>
        <cdr:cNvSpPr txBox="1"/>
      </cdr:nvSpPr>
      <cdr:spPr>
        <a:xfrm xmlns:a="http://schemas.openxmlformats.org/drawingml/2006/main">
          <a:off x="769381" y="1698174"/>
          <a:ext cx="673472" cy="95002"/>
        </a:xfrm>
        <a:prstGeom xmlns:a="http://schemas.openxmlformats.org/drawingml/2006/main" prst="rect">
          <a:avLst/>
        </a:prstGeom>
        <a:solidFill xmlns:a="http://schemas.openxmlformats.org/drawingml/2006/main">
          <a:schemeClr val="bg1"/>
        </a:solidFill>
      </cdr:spPr>
      <cdr:txBody>
        <a:bodyPr xmlns:a="http://schemas.openxmlformats.org/drawingml/2006/main" wrap="square" lIns="0" tIns="0" rIns="0" bIns="0"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a:latin typeface="Arial" panose="020B0604020202020204" pitchFamily="34" charset="0"/>
              <a:cs typeface="Arial" panose="020B0604020202020204" pitchFamily="34" charset="0"/>
            </a:rPr>
            <a:t>P</a:t>
          </a:r>
          <a:r>
            <a:rPr lang="en-US" sz="800" baseline="-25000">
              <a:latin typeface="Arial" panose="020B0604020202020204" pitchFamily="34" charset="0"/>
              <a:cs typeface="Arial" panose="020B0604020202020204" pitchFamily="34" charset="0"/>
            </a:rPr>
            <a:t>prop</a:t>
          </a:r>
          <a:r>
            <a:rPr lang="en-US" sz="800">
              <a:latin typeface="Arial" panose="020B0604020202020204" pitchFamily="34" charset="0"/>
              <a:cs typeface="Arial" panose="020B0604020202020204" pitchFamily="34" charset="0"/>
            </a:rPr>
            <a:t> = 0</a:t>
          </a:r>
          <a:endParaRPr lang="lv-LV" sz="8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0.25062</cdr:x>
      <cdr:y>0.92833</cdr:y>
    </cdr:from>
    <cdr:to>
      <cdr:x>0.49684</cdr:x>
      <cdr:y>0.98365</cdr:y>
    </cdr:to>
    <cdr:sp macro="" textlink="">
      <cdr:nvSpPr>
        <cdr:cNvPr id="3" name="Text Box 1"/>
        <cdr:cNvSpPr txBox="1"/>
      </cdr:nvSpPr>
      <cdr:spPr>
        <a:xfrm xmlns:a="http://schemas.openxmlformats.org/drawingml/2006/main">
          <a:off x="766742" y="1838038"/>
          <a:ext cx="753299" cy="109516"/>
        </a:xfrm>
        <a:prstGeom xmlns:a="http://schemas.openxmlformats.org/drawingml/2006/main" prst="rect">
          <a:avLst/>
        </a:prstGeom>
        <a:solidFill xmlns:a="http://schemas.openxmlformats.org/drawingml/2006/main">
          <a:schemeClr val="bg1"/>
        </a:solidFill>
      </cdr:spPr>
      <cdr:txBody>
        <a:bodyPr xmlns:a="http://schemas.openxmlformats.org/drawingml/2006/main" wrap="square" lIns="0" tIns="0" rIns="0" bIns="0"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a:latin typeface="Arial" panose="020B0604020202020204" pitchFamily="34" charset="0"/>
              <a:cs typeface="Arial" panose="020B0604020202020204" pitchFamily="34" charset="0"/>
            </a:rPr>
            <a:t>0.7 kW</a:t>
          </a:r>
          <a:endParaRPr lang="lv-LV" sz="8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0.59909</cdr:x>
      <cdr:y>0.85772</cdr:y>
    </cdr:from>
    <cdr:to>
      <cdr:x>0.84531</cdr:x>
      <cdr:y>0.91303</cdr:y>
    </cdr:to>
    <cdr:sp macro="" textlink="">
      <cdr:nvSpPr>
        <cdr:cNvPr id="4" name="Text Box 1"/>
        <cdr:cNvSpPr txBox="1"/>
      </cdr:nvSpPr>
      <cdr:spPr>
        <a:xfrm xmlns:a="http://schemas.openxmlformats.org/drawingml/2006/main">
          <a:off x="1832882" y="1698221"/>
          <a:ext cx="753299" cy="109516"/>
        </a:xfrm>
        <a:prstGeom xmlns:a="http://schemas.openxmlformats.org/drawingml/2006/main" prst="rect">
          <a:avLst/>
        </a:prstGeom>
        <a:solidFill xmlns:a="http://schemas.openxmlformats.org/drawingml/2006/main">
          <a:schemeClr val="bg1"/>
        </a:solidFill>
      </cdr:spPr>
      <cdr:txBody>
        <a:bodyPr xmlns:a="http://schemas.openxmlformats.org/drawingml/2006/main" wrap="square" lIns="0" tIns="0" rIns="0" bIns="0"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a:latin typeface="Arial" panose="020B0604020202020204" pitchFamily="34" charset="0"/>
              <a:cs typeface="Arial" panose="020B0604020202020204" pitchFamily="34" charset="0"/>
            </a:rPr>
            <a:t>0.5 kW</a:t>
          </a:r>
          <a:endParaRPr lang="lv-LV" sz="8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0.59823</cdr:x>
      <cdr:y>0.92836</cdr:y>
    </cdr:from>
    <cdr:to>
      <cdr:x>0.84445</cdr:x>
      <cdr:y>0.98367</cdr:y>
    </cdr:to>
    <cdr:sp macro="" textlink="">
      <cdr:nvSpPr>
        <cdr:cNvPr id="5" name="Text Box 1"/>
        <cdr:cNvSpPr txBox="1"/>
      </cdr:nvSpPr>
      <cdr:spPr>
        <a:xfrm xmlns:a="http://schemas.openxmlformats.org/drawingml/2006/main">
          <a:off x="1830243" y="1838085"/>
          <a:ext cx="753299" cy="109516"/>
        </a:xfrm>
        <a:prstGeom xmlns:a="http://schemas.openxmlformats.org/drawingml/2006/main" prst="rect">
          <a:avLst/>
        </a:prstGeom>
        <a:solidFill xmlns:a="http://schemas.openxmlformats.org/drawingml/2006/main">
          <a:schemeClr val="bg1"/>
        </a:solidFill>
      </cdr:spPr>
      <cdr:txBody>
        <a:bodyPr xmlns:a="http://schemas.openxmlformats.org/drawingml/2006/main" wrap="square" lIns="0" tIns="0" rIns="0" bIns="0"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a:latin typeface="Arial" panose="020B0604020202020204" pitchFamily="34" charset="0"/>
              <a:cs typeface="Arial" panose="020B0604020202020204" pitchFamily="34" charset="0"/>
            </a:rPr>
            <a:t>0.9 kW</a:t>
          </a:r>
          <a:endParaRPr lang="lv-LV" sz="8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0.53318</cdr:x>
      <cdr:y>0.74171</cdr:y>
    </cdr:from>
    <cdr:to>
      <cdr:x>0.64543</cdr:x>
      <cdr:y>0.81034</cdr:y>
    </cdr:to>
    <cdr:sp macro="" textlink="">
      <cdr:nvSpPr>
        <cdr:cNvPr id="6" name="Text Box 1"/>
        <cdr:cNvSpPr txBox="1"/>
      </cdr:nvSpPr>
      <cdr:spPr>
        <a:xfrm xmlns:a="http://schemas.openxmlformats.org/drawingml/2006/main">
          <a:off x="1631231" y="1468535"/>
          <a:ext cx="343423" cy="135872"/>
        </a:xfrm>
        <a:prstGeom xmlns:a="http://schemas.openxmlformats.org/drawingml/2006/main" prst="rect">
          <a:avLst/>
        </a:prstGeom>
        <a:solidFill xmlns:a="http://schemas.openxmlformats.org/drawingml/2006/main">
          <a:schemeClr val="bg1"/>
        </a:solidFill>
      </cdr:spPr>
      <cdr:txBody>
        <a:bodyPr xmlns:a="http://schemas.openxmlformats.org/drawingml/2006/main" wrap="square" lIns="0" tIns="0" rIns="0" bIns="0"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900">
              <a:latin typeface="Arial" panose="020B0604020202020204" pitchFamily="34" charset="0"/>
              <a:cs typeface="Arial" panose="020B0604020202020204" pitchFamily="34" charset="0"/>
            </a:rPr>
            <a:t>1,300</a:t>
          </a:r>
          <a:endParaRPr lang="lv-LV" sz="8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0.87067</cdr:x>
      <cdr:y>0.73903</cdr:y>
    </cdr:from>
    <cdr:to>
      <cdr:x>0.98292</cdr:x>
      <cdr:y>0.80766</cdr:y>
    </cdr:to>
    <cdr:sp macro="" textlink="">
      <cdr:nvSpPr>
        <cdr:cNvPr id="7" name="Text Box 1"/>
        <cdr:cNvSpPr txBox="1"/>
      </cdr:nvSpPr>
      <cdr:spPr>
        <a:xfrm xmlns:a="http://schemas.openxmlformats.org/drawingml/2006/main">
          <a:off x="2663749" y="1463236"/>
          <a:ext cx="343423" cy="135872"/>
        </a:xfrm>
        <a:prstGeom xmlns:a="http://schemas.openxmlformats.org/drawingml/2006/main" prst="rect">
          <a:avLst/>
        </a:prstGeom>
        <a:solidFill xmlns:a="http://schemas.openxmlformats.org/drawingml/2006/main">
          <a:schemeClr val="bg1"/>
        </a:solidFill>
      </cdr:spPr>
      <cdr:txBody>
        <a:bodyPr xmlns:a="http://schemas.openxmlformats.org/drawingml/2006/main" wrap="square" lIns="0" tIns="0" rIns="0" bIns="0"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900">
              <a:latin typeface="Arial" panose="020B0604020202020204" pitchFamily="34" charset="0"/>
              <a:cs typeface="Arial" panose="020B0604020202020204" pitchFamily="34" charset="0"/>
            </a:rPr>
            <a:t>2,600</a:t>
          </a:r>
          <a:endParaRPr lang="lv-LV" sz="800">
            <a:latin typeface="Arial" panose="020B0604020202020204" pitchFamily="34" charset="0"/>
            <a:cs typeface="Arial" panose="020B0604020202020204" pitchFamily="34"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0.23262</cdr:x>
      <cdr:y>0.85933</cdr:y>
    </cdr:from>
    <cdr:to>
      <cdr:x>0.48211</cdr:x>
      <cdr:y>0.91498</cdr:y>
    </cdr:to>
    <cdr:sp macro="" textlink="">
      <cdr:nvSpPr>
        <cdr:cNvPr id="2" name="Text Box 1"/>
        <cdr:cNvSpPr txBox="1"/>
      </cdr:nvSpPr>
      <cdr:spPr>
        <a:xfrm xmlns:a="http://schemas.openxmlformats.org/drawingml/2006/main">
          <a:off x="627934" y="1701420"/>
          <a:ext cx="673472" cy="110179"/>
        </a:xfrm>
        <a:prstGeom xmlns:a="http://schemas.openxmlformats.org/drawingml/2006/main" prst="rect">
          <a:avLst/>
        </a:prstGeom>
        <a:solidFill xmlns:a="http://schemas.openxmlformats.org/drawingml/2006/main">
          <a:schemeClr val="bg1"/>
        </a:solidFill>
      </cdr:spPr>
      <cdr:txBody>
        <a:bodyPr xmlns:a="http://schemas.openxmlformats.org/drawingml/2006/main" wrap="square" lIns="0" tIns="0" rIns="0" bIns="0"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a:latin typeface="Arial" panose="020B0604020202020204" pitchFamily="34" charset="0"/>
              <a:cs typeface="Arial" panose="020B0604020202020204" pitchFamily="34" charset="0"/>
            </a:rPr>
            <a:t>P</a:t>
          </a:r>
          <a:r>
            <a:rPr lang="en-US" sz="800" baseline="-25000">
              <a:latin typeface="Arial" panose="020B0604020202020204" pitchFamily="34" charset="0"/>
              <a:cs typeface="Arial" panose="020B0604020202020204" pitchFamily="34" charset="0"/>
            </a:rPr>
            <a:t>prop</a:t>
          </a:r>
          <a:r>
            <a:rPr lang="en-US" sz="800">
              <a:latin typeface="Arial" panose="020B0604020202020204" pitchFamily="34" charset="0"/>
              <a:cs typeface="Arial" panose="020B0604020202020204" pitchFamily="34" charset="0"/>
            </a:rPr>
            <a:t> = 0</a:t>
          </a:r>
          <a:endParaRPr lang="lv-LV" sz="8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0.23065</cdr:x>
      <cdr:y>0.93405</cdr:y>
    </cdr:from>
    <cdr:to>
      <cdr:x>0.50971</cdr:x>
      <cdr:y>0.98936</cdr:y>
    </cdr:to>
    <cdr:sp macro="" textlink="">
      <cdr:nvSpPr>
        <cdr:cNvPr id="3" name="Text Box 1"/>
        <cdr:cNvSpPr txBox="1"/>
      </cdr:nvSpPr>
      <cdr:spPr>
        <a:xfrm xmlns:a="http://schemas.openxmlformats.org/drawingml/2006/main">
          <a:off x="622608" y="1849351"/>
          <a:ext cx="753299" cy="109516"/>
        </a:xfrm>
        <a:prstGeom xmlns:a="http://schemas.openxmlformats.org/drawingml/2006/main" prst="rect">
          <a:avLst/>
        </a:prstGeom>
        <a:solidFill xmlns:a="http://schemas.openxmlformats.org/drawingml/2006/main">
          <a:schemeClr val="bg1"/>
        </a:solidFill>
      </cdr:spPr>
      <cdr:txBody>
        <a:bodyPr xmlns:a="http://schemas.openxmlformats.org/drawingml/2006/main" wrap="square" lIns="0" tIns="0" rIns="0" bIns="0"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a:latin typeface="Arial" panose="020B0604020202020204" pitchFamily="34" charset="0"/>
              <a:cs typeface="Arial" panose="020B0604020202020204" pitchFamily="34" charset="0"/>
            </a:rPr>
            <a:t>0.7 kW</a:t>
          </a:r>
          <a:endParaRPr lang="lv-LV" sz="8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0.69761</cdr:x>
      <cdr:y>0.86374</cdr:y>
    </cdr:from>
    <cdr:to>
      <cdr:x>0.97667</cdr:x>
      <cdr:y>0.91905</cdr:y>
    </cdr:to>
    <cdr:sp macro="" textlink="">
      <cdr:nvSpPr>
        <cdr:cNvPr id="4" name="Text Box 1"/>
        <cdr:cNvSpPr txBox="1"/>
      </cdr:nvSpPr>
      <cdr:spPr>
        <a:xfrm xmlns:a="http://schemas.openxmlformats.org/drawingml/2006/main">
          <a:off x="1883121" y="1710146"/>
          <a:ext cx="753299" cy="109516"/>
        </a:xfrm>
        <a:prstGeom xmlns:a="http://schemas.openxmlformats.org/drawingml/2006/main" prst="rect">
          <a:avLst/>
        </a:prstGeom>
        <a:solidFill xmlns:a="http://schemas.openxmlformats.org/drawingml/2006/main">
          <a:schemeClr val="bg1"/>
        </a:solidFill>
      </cdr:spPr>
      <cdr:txBody>
        <a:bodyPr xmlns:a="http://schemas.openxmlformats.org/drawingml/2006/main" wrap="square" lIns="0" tIns="0" rIns="0" bIns="0"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a:latin typeface="Arial" panose="020B0604020202020204" pitchFamily="34" charset="0"/>
              <a:cs typeface="Arial" panose="020B0604020202020204" pitchFamily="34" charset="0"/>
            </a:rPr>
            <a:t>0.5 kW</a:t>
          </a:r>
          <a:endParaRPr lang="lv-LV" sz="8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0.69983</cdr:x>
      <cdr:y>0.93569</cdr:y>
    </cdr:from>
    <cdr:to>
      <cdr:x>0.97889</cdr:x>
      <cdr:y>0.991</cdr:y>
    </cdr:to>
    <cdr:sp macro="" textlink="">
      <cdr:nvSpPr>
        <cdr:cNvPr id="5" name="Text Box 1"/>
        <cdr:cNvSpPr txBox="1"/>
      </cdr:nvSpPr>
      <cdr:spPr>
        <a:xfrm xmlns:a="http://schemas.openxmlformats.org/drawingml/2006/main">
          <a:off x="1889109" y="1852601"/>
          <a:ext cx="753299" cy="109516"/>
        </a:xfrm>
        <a:prstGeom xmlns:a="http://schemas.openxmlformats.org/drawingml/2006/main" prst="rect">
          <a:avLst/>
        </a:prstGeom>
        <a:solidFill xmlns:a="http://schemas.openxmlformats.org/drawingml/2006/main">
          <a:schemeClr val="bg1"/>
        </a:solidFill>
      </cdr:spPr>
      <cdr:txBody>
        <a:bodyPr xmlns:a="http://schemas.openxmlformats.org/drawingml/2006/main" wrap="square" lIns="0" tIns="0" rIns="0" bIns="0"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a:latin typeface="Arial" panose="020B0604020202020204" pitchFamily="34" charset="0"/>
              <a:cs typeface="Arial" panose="020B0604020202020204" pitchFamily="34" charset="0"/>
            </a:rPr>
            <a:t>0.9 kW</a:t>
          </a:r>
          <a:endParaRPr lang="lv-LV" sz="8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0.5296</cdr:x>
      <cdr:y>0.73903</cdr:y>
    </cdr:from>
    <cdr:to>
      <cdr:x>0.65682</cdr:x>
      <cdr:y>0.80766</cdr:y>
    </cdr:to>
    <cdr:sp macro="" textlink="">
      <cdr:nvSpPr>
        <cdr:cNvPr id="6" name="Text Box 1"/>
        <cdr:cNvSpPr txBox="1"/>
      </cdr:nvSpPr>
      <cdr:spPr>
        <a:xfrm xmlns:a="http://schemas.openxmlformats.org/drawingml/2006/main">
          <a:off x="1429589" y="1463237"/>
          <a:ext cx="343423" cy="135872"/>
        </a:xfrm>
        <a:prstGeom xmlns:a="http://schemas.openxmlformats.org/drawingml/2006/main" prst="rect">
          <a:avLst/>
        </a:prstGeom>
        <a:solidFill xmlns:a="http://schemas.openxmlformats.org/drawingml/2006/main">
          <a:schemeClr val="bg1"/>
        </a:solidFill>
      </cdr:spPr>
      <cdr:txBody>
        <a:bodyPr xmlns:a="http://schemas.openxmlformats.org/drawingml/2006/main" wrap="square" lIns="0" tIns="0" rIns="0" bIns="0"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900">
              <a:latin typeface="Arial" panose="020B0604020202020204" pitchFamily="34" charset="0"/>
              <a:cs typeface="Arial" panose="020B0604020202020204" pitchFamily="34" charset="0"/>
            </a:rPr>
            <a:t>1,300</a:t>
          </a:r>
          <a:endParaRPr lang="lv-LV" sz="8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0.83953</cdr:x>
      <cdr:y>0.73636</cdr:y>
    </cdr:from>
    <cdr:to>
      <cdr:x>0.96675</cdr:x>
      <cdr:y>0.80498</cdr:y>
    </cdr:to>
    <cdr:sp macro="" textlink="">
      <cdr:nvSpPr>
        <cdr:cNvPr id="7" name="Text Box 1"/>
        <cdr:cNvSpPr txBox="1"/>
      </cdr:nvSpPr>
      <cdr:spPr>
        <a:xfrm xmlns:a="http://schemas.openxmlformats.org/drawingml/2006/main">
          <a:off x="2266205" y="1457938"/>
          <a:ext cx="343423" cy="135872"/>
        </a:xfrm>
        <a:prstGeom xmlns:a="http://schemas.openxmlformats.org/drawingml/2006/main" prst="rect">
          <a:avLst/>
        </a:prstGeom>
        <a:solidFill xmlns:a="http://schemas.openxmlformats.org/drawingml/2006/main">
          <a:schemeClr val="bg1"/>
        </a:solidFill>
      </cdr:spPr>
      <cdr:txBody>
        <a:bodyPr xmlns:a="http://schemas.openxmlformats.org/drawingml/2006/main" wrap="square" lIns="0" tIns="0" rIns="0" bIns="0"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900">
              <a:latin typeface="Arial" panose="020B0604020202020204" pitchFamily="34" charset="0"/>
              <a:cs typeface="Arial" panose="020B0604020202020204" pitchFamily="34" charset="0"/>
            </a:rPr>
            <a:t>2,600</a:t>
          </a:r>
          <a:endParaRPr lang="lv-LV" sz="800">
            <a:latin typeface="Arial" panose="020B0604020202020204" pitchFamily="34" charset="0"/>
            <a:cs typeface="Arial" panose="020B0604020202020204" pitchFamily="34"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0.20388</cdr:x>
      <cdr:y>0.85936</cdr:y>
    </cdr:from>
    <cdr:to>
      <cdr:x>0.45337</cdr:x>
      <cdr:y>0.91501</cdr:y>
    </cdr:to>
    <cdr:sp macro="" textlink="">
      <cdr:nvSpPr>
        <cdr:cNvPr id="2" name="Text Box 1"/>
        <cdr:cNvSpPr txBox="1"/>
      </cdr:nvSpPr>
      <cdr:spPr>
        <a:xfrm xmlns:a="http://schemas.openxmlformats.org/drawingml/2006/main">
          <a:off x="550347" y="1701470"/>
          <a:ext cx="673472" cy="110179"/>
        </a:xfrm>
        <a:prstGeom xmlns:a="http://schemas.openxmlformats.org/drawingml/2006/main" prst="rect">
          <a:avLst/>
        </a:prstGeom>
        <a:solidFill xmlns:a="http://schemas.openxmlformats.org/drawingml/2006/main">
          <a:schemeClr val="bg1"/>
        </a:solidFill>
      </cdr:spPr>
      <cdr:txBody>
        <a:bodyPr xmlns:a="http://schemas.openxmlformats.org/drawingml/2006/main" wrap="square" lIns="0" tIns="0" rIns="0" bIns="0"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a:latin typeface="Arial" panose="020B0604020202020204" pitchFamily="34" charset="0"/>
              <a:cs typeface="Arial" panose="020B0604020202020204" pitchFamily="34" charset="0"/>
            </a:rPr>
            <a:t>CO</a:t>
          </a:r>
          <a:r>
            <a:rPr lang="en-US" sz="800" baseline="-25000">
              <a:latin typeface="Arial" panose="020B0604020202020204" pitchFamily="34" charset="0"/>
              <a:cs typeface="Arial" panose="020B0604020202020204" pitchFamily="34" charset="0"/>
            </a:rPr>
            <a:t>2 av</a:t>
          </a:r>
          <a:endParaRPr lang="lv-LV" sz="800" baseline="-250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0.70222</cdr:x>
      <cdr:y>0.86102</cdr:y>
    </cdr:from>
    <cdr:to>
      <cdr:x>0.95171</cdr:x>
      <cdr:y>0.9411</cdr:y>
    </cdr:to>
    <cdr:sp macro="" textlink="">
      <cdr:nvSpPr>
        <cdr:cNvPr id="3" name="Text Box 1"/>
        <cdr:cNvSpPr txBox="1"/>
      </cdr:nvSpPr>
      <cdr:spPr>
        <a:xfrm xmlns:a="http://schemas.openxmlformats.org/drawingml/2006/main">
          <a:off x="1895556" y="1704769"/>
          <a:ext cx="673472" cy="158537"/>
        </a:xfrm>
        <a:prstGeom xmlns:a="http://schemas.openxmlformats.org/drawingml/2006/main" prst="rect">
          <a:avLst/>
        </a:prstGeom>
        <a:solidFill xmlns:a="http://schemas.openxmlformats.org/drawingml/2006/main">
          <a:schemeClr val="bg1"/>
        </a:solidFill>
      </cdr:spPr>
      <cdr:txBody>
        <a:bodyPr xmlns:a="http://schemas.openxmlformats.org/drawingml/2006/main" wrap="square" lIns="0" tIns="0" rIns="0" bIns="0"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a:latin typeface="Arial" panose="020B0604020202020204" pitchFamily="34" charset="0"/>
              <a:cs typeface="Arial" panose="020B0604020202020204" pitchFamily="34" charset="0"/>
            </a:rPr>
            <a:t>CH</a:t>
          </a:r>
          <a:r>
            <a:rPr lang="en-US" sz="800" baseline="-25000">
              <a:latin typeface="Arial" panose="020B0604020202020204" pitchFamily="34" charset="0"/>
              <a:cs typeface="Arial" panose="020B0604020202020204" pitchFamily="34" charset="0"/>
            </a:rPr>
            <a:t>4 av</a:t>
          </a:r>
          <a:endParaRPr lang="lv-LV" sz="800" baseline="-250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0.70344</cdr:x>
      <cdr:y>0.92636</cdr:y>
    </cdr:from>
    <cdr:to>
      <cdr:x>0.95293</cdr:x>
      <cdr:y>1</cdr:y>
    </cdr:to>
    <cdr:sp macro="" textlink="">
      <cdr:nvSpPr>
        <cdr:cNvPr id="4" name="Text Box 1"/>
        <cdr:cNvSpPr txBox="1"/>
      </cdr:nvSpPr>
      <cdr:spPr>
        <a:xfrm xmlns:a="http://schemas.openxmlformats.org/drawingml/2006/main">
          <a:off x="1898855" y="1834125"/>
          <a:ext cx="673472" cy="145805"/>
        </a:xfrm>
        <a:prstGeom xmlns:a="http://schemas.openxmlformats.org/drawingml/2006/main" prst="rect">
          <a:avLst/>
        </a:prstGeom>
        <a:solidFill xmlns:a="http://schemas.openxmlformats.org/drawingml/2006/main">
          <a:schemeClr val="bg1"/>
        </a:solidFill>
      </cdr:spPr>
      <cdr:txBody>
        <a:bodyPr xmlns:a="http://schemas.openxmlformats.org/drawingml/2006/main" wrap="square" lIns="0" tIns="0" rIns="0" bIns="0"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a:latin typeface="Arial" panose="020B0604020202020204" pitchFamily="34" charset="0"/>
              <a:cs typeface="Arial" panose="020B0604020202020204" pitchFamily="34" charset="0"/>
            </a:rPr>
            <a:t>C</a:t>
          </a:r>
          <a:r>
            <a:rPr lang="en-US" sz="800" baseline="-25000">
              <a:latin typeface="Arial" panose="020B0604020202020204" pitchFamily="34" charset="0"/>
              <a:cs typeface="Arial" panose="020B0604020202020204" pitchFamily="34" charset="0"/>
            </a:rPr>
            <a:t>2</a:t>
          </a:r>
          <a:r>
            <a:rPr lang="en-US" sz="800">
              <a:latin typeface="Arial" panose="020B0604020202020204" pitchFamily="34" charset="0"/>
              <a:cs typeface="Arial" panose="020B0604020202020204" pitchFamily="34" charset="0"/>
            </a:rPr>
            <a:t>H</a:t>
          </a:r>
          <a:r>
            <a:rPr lang="en-US" sz="800" baseline="-25000">
              <a:latin typeface="Arial" panose="020B0604020202020204" pitchFamily="34" charset="0"/>
              <a:cs typeface="Arial" panose="020B0604020202020204" pitchFamily="34" charset="0"/>
            </a:rPr>
            <a:t>4 integral</a:t>
          </a:r>
          <a:endParaRPr lang="lv-LV" sz="800" baseline="-250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0.20435</cdr:x>
      <cdr:y>0.92336</cdr:y>
    </cdr:from>
    <cdr:to>
      <cdr:x>0.45384</cdr:x>
      <cdr:y>1</cdr:y>
    </cdr:to>
    <cdr:sp macro="" textlink="">
      <cdr:nvSpPr>
        <cdr:cNvPr id="5" name="Text Box 1"/>
        <cdr:cNvSpPr txBox="1"/>
      </cdr:nvSpPr>
      <cdr:spPr>
        <a:xfrm xmlns:a="http://schemas.openxmlformats.org/drawingml/2006/main">
          <a:off x="551615" y="1828188"/>
          <a:ext cx="673472" cy="151742"/>
        </a:xfrm>
        <a:prstGeom xmlns:a="http://schemas.openxmlformats.org/drawingml/2006/main" prst="rect">
          <a:avLst/>
        </a:prstGeom>
        <a:solidFill xmlns:a="http://schemas.openxmlformats.org/drawingml/2006/main">
          <a:schemeClr val="bg1"/>
        </a:solidFill>
      </cdr:spPr>
      <cdr:txBody>
        <a:bodyPr xmlns:a="http://schemas.openxmlformats.org/drawingml/2006/main" wrap="square" lIns="0" tIns="0" rIns="0" bIns="0"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a:latin typeface="Arial" panose="020B0604020202020204" pitchFamily="34" charset="0"/>
              <a:cs typeface="Arial" panose="020B0604020202020204" pitchFamily="34" charset="0"/>
            </a:rPr>
            <a:t>C</a:t>
          </a:r>
          <a:r>
            <a:rPr lang="en-US" sz="800" baseline="-25000">
              <a:latin typeface="Arial" panose="020B0604020202020204" pitchFamily="34" charset="0"/>
              <a:cs typeface="Arial" panose="020B0604020202020204" pitchFamily="34" charset="0"/>
            </a:rPr>
            <a:t>2</a:t>
          </a:r>
          <a:r>
            <a:rPr lang="en-US" sz="800">
              <a:latin typeface="Arial" panose="020B0604020202020204" pitchFamily="34" charset="0"/>
              <a:cs typeface="Arial" panose="020B0604020202020204" pitchFamily="34" charset="0"/>
            </a:rPr>
            <a:t>H</a:t>
          </a:r>
          <a:r>
            <a:rPr lang="en-US" sz="800" baseline="-25000">
              <a:latin typeface="Arial" panose="020B0604020202020204" pitchFamily="34" charset="0"/>
              <a:cs typeface="Arial" panose="020B0604020202020204" pitchFamily="34" charset="0"/>
            </a:rPr>
            <a:t>2 integral</a:t>
          </a:r>
          <a:endParaRPr lang="lv-LV" sz="800" baseline="-25000">
            <a:latin typeface="Arial" panose="020B0604020202020204" pitchFamily="34" charset="0"/>
            <a:cs typeface="Arial" panose="020B0604020202020204" pitchFamily="34" charset="0"/>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0.23868</cdr:x>
      <cdr:y>0.79497</cdr:y>
    </cdr:from>
    <cdr:to>
      <cdr:x>0.48817</cdr:x>
      <cdr:y>0.85619</cdr:y>
    </cdr:to>
    <cdr:sp macro="" textlink="">
      <cdr:nvSpPr>
        <cdr:cNvPr id="2" name="Text Box 1"/>
        <cdr:cNvSpPr txBox="1"/>
      </cdr:nvSpPr>
      <cdr:spPr>
        <a:xfrm xmlns:a="http://schemas.openxmlformats.org/drawingml/2006/main">
          <a:off x="644279" y="1430618"/>
          <a:ext cx="673472" cy="110179"/>
        </a:xfrm>
        <a:prstGeom xmlns:a="http://schemas.openxmlformats.org/drawingml/2006/main" prst="rect">
          <a:avLst/>
        </a:prstGeom>
        <a:solidFill xmlns:a="http://schemas.openxmlformats.org/drawingml/2006/main">
          <a:schemeClr val="bg1"/>
        </a:solidFill>
      </cdr:spPr>
      <cdr:txBody>
        <a:bodyPr xmlns:a="http://schemas.openxmlformats.org/drawingml/2006/main" wrap="square" lIns="0" tIns="0" rIns="0" bIns="0"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a:latin typeface="Arial" panose="020B0604020202020204" pitchFamily="34" charset="0"/>
              <a:cs typeface="Arial" panose="020B0604020202020204" pitchFamily="34" charset="0"/>
            </a:rPr>
            <a:t>T</a:t>
          </a:r>
          <a:r>
            <a:rPr lang="en-US" sz="800" baseline="-25000">
              <a:latin typeface="Arial" panose="020B0604020202020204" pitchFamily="34" charset="0"/>
              <a:cs typeface="Arial" panose="020B0604020202020204" pitchFamily="34" charset="0"/>
            </a:rPr>
            <a:t> av</a:t>
          </a:r>
          <a:r>
            <a:rPr lang="en-US" sz="800" baseline="0">
              <a:latin typeface="Arial" panose="020B0604020202020204" pitchFamily="34" charset="0"/>
              <a:cs typeface="Arial" panose="020B0604020202020204" pitchFamily="34" charset="0"/>
            </a:rPr>
            <a:t> calculated</a:t>
          </a:r>
          <a:endParaRPr lang="lv-LV" sz="800" baseline="-250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0.23513</cdr:x>
      <cdr:y>0.85675</cdr:y>
    </cdr:from>
    <cdr:to>
      <cdr:x>0.5976</cdr:x>
      <cdr:y>0.92995</cdr:y>
    </cdr:to>
    <cdr:sp macro="" textlink="">
      <cdr:nvSpPr>
        <cdr:cNvPr id="3" name="Text Box 1"/>
        <cdr:cNvSpPr txBox="1"/>
      </cdr:nvSpPr>
      <cdr:spPr>
        <a:xfrm xmlns:a="http://schemas.openxmlformats.org/drawingml/2006/main">
          <a:off x="634693" y="1541803"/>
          <a:ext cx="978446" cy="131720"/>
        </a:xfrm>
        <a:prstGeom xmlns:a="http://schemas.openxmlformats.org/drawingml/2006/main" prst="rect">
          <a:avLst/>
        </a:prstGeom>
        <a:solidFill xmlns:a="http://schemas.openxmlformats.org/drawingml/2006/main">
          <a:schemeClr val="bg1"/>
        </a:solidFill>
      </cdr:spPr>
      <cdr:txBody>
        <a:bodyPr xmlns:a="http://schemas.openxmlformats.org/drawingml/2006/main" wrap="square" lIns="0" tIns="0" rIns="0" bIns="0"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a:latin typeface="Arial" panose="020B0604020202020204" pitchFamily="34" charset="0"/>
              <a:cs typeface="Arial" panose="020B0604020202020204" pitchFamily="34" charset="0"/>
            </a:rPr>
            <a:t>T</a:t>
          </a:r>
          <a:r>
            <a:rPr lang="en-US" sz="800" baseline="-25000">
              <a:latin typeface="Arial" panose="020B0604020202020204" pitchFamily="34" charset="0"/>
              <a:cs typeface="Arial" panose="020B0604020202020204" pitchFamily="34" charset="0"/>
            </a:rPr>
            <a:t> av</a:t>
          </a:r>
          <a:r>
            <a:rPr lang="en-US" sz="800" baseline="0">
              <a:latin typeface="Arial" panose="020B0604020202020204" pitchFamily="34" charset="0"/>
              <a:cs typeface="Arial" panose="020B0604020202020204" pitchFamily="34" charset="0"/>
            </a:rPr>
            <a:t> (400 – 2,600 s)</a:t>
          </a:r>
          <a:endParaRPr lang="lv-LV" sz="800" baseline="-250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0.23477</cdr:x>
      <cdr:y>0.92681</cdr:y>
    </cdr:from>
    <cdr:to>
      <cdr:x>0.59724</cdr:x>
      <cdr:y>1</cdr:y>
    </cdr:to>
    <cdr:sp macro="" textlink="">
      <cdr:nvSpPr>
        <cdr:cNvPr id="4" name="Text Box 1"/>
        <cdr:cNvSpPr txBox="1"/>
      </cdr:nvSpPr>
      <cdr:spPr>
        <a:xfrm xmlns:a="http://schemas.openxmlformats.org/drawingml/2006/main">
          <a:off x="633735" y="1667870"/>
          <a:ext cx="978446" cy="131720"/>
        </a:xfrm>
        <a:prstGeom xmlns:a="http://schemas.openxmlformats.org/drawingml/2006/main" prst="rect">
          <a:avLst/>
        </a:prstGeom>
        <a:solidFill xmlns:a="http://schemas.openxmlformats.org/drawingml/2006/main">
          <a:schemeClr val="bg1"/>
        </a:solidFill>
      </cdr:spPr>
      <cdr:txBody>
        <a:bodyPr xmlns:a="http://schemas.openxmlformats.org/drawingml/2006/main" wrap="square" lIns="0" tIns="0" rIns="0" bIns="0"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a:latin typeface="Arial" panose="020B0604020202020204" pitchFamily="34" charset="0"/>
              <a:cs typeface="Arial" panose="020B0604020202020204" pitchFamily="34" charset="0"/>
            </a:rPr>
            <a:t>T</a:t>
          </a:r>
          <a:r>
            <a:rPr lang="en-US" sz="800" baseline="-25000">
              <a:latin typeface="Arial" panose="020B0604020202020204" pitchFamily="34" charset="0"/>
              <a:cs typeface="Arial" panose="020B0604020202020204" pitchFamily="34" charset="0"/>
            </a:rPr>
            <a:t> av</a:t>
          </a:r>
          <a:r>
            <a:rPr lang="en-US" sz="800" baseline="0">
              <a:latin typeface="Arial" panose="020B0604020202020204" pitchFamily="34" charset="0"/>
              <a:cs typeface="Arial" panose="020B0604020202020204" pitchFamily="34" charset="0"/>
            </a:rPr>
            <a:t> (160 – 600 s)</a:t>
          </a:r>
          <a:endParaRPr lang="lv-LV" sz="800" baseline="-25000">
            <a:latin typeface="Arial" panose="020B0604020202020204" pitchFamily="34" charset="0"/>
            <a:cs typeface="Arial" panose="020B0604020202020204" pitchFamily="34" charset="0"/>
          </a:endParaRPr>
        </a:p>
      </cdr:txBody>
    </cdr:sp>
  </cdr:relSizeAnchor>
</c:userShapes>
</file>

<file path=word/drawings/drawing6.xml><?xml version="1.0" encoding="utf-8"?>
<c:userShapes xmlns:c="http://schemas.openxmlformats.org/drawingml/2006/chart">
  <cdr:relSizeAnchor xmlns:cdr="http://schemas.openxmlformats.org/drawingml/2006/chartDrawing">
    <cdr:from>
      <cdr:x>0.18719</cdr:x>
      <cdr:y>0.8184</cdr:y>
    </cdr:from>
    <cdr:to>
      <cdr:x>0.58801</cdr:x>
      <cdr:y>0.87722</cdr:y>
    </cdr:to>
    <cdr:sp macro="" textlink="">
      <cdr:nvSpPr>
        <cdr:cNvPr id="2" name="Text Box 1"/>
        <cdr:cNvSpPr txBox="1"/>
      </cdr:nvSpPr>
      <cdr:spPr>
        <a:xfrm xmlns:a="http://schemas.openxmlformats.org/drawingml/2006/main">
          <a:off x="505297" y="1472792"/>
          <a:ext cx="1081964" cy="105842"/>
        </a:xfrm>
        <a:prstGeom xmlns:a="http://schemas.openxmlformats.org/drawingml/2006/main" prst="rect">
          <a:avLst/>
        </a:prstGeom>
        <a:solidFill xmlns:a="http://schemas.openxmlformats.org/drawingml/2006/main">
          <a:schemeClr val="bg1"/>
        </a:solidFill>
      </cdr:spPr>
      <cdr:txBody>
        <a:bodyPr xmlns:a="http://schemas.openxmlformats.org/drawingml/2006/main" wrap="square" lIns="0" tIns="0" rIns="0" bIns="0"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baseline="0">
              <a:latin typeface="Arial" panose="020B0604020202020204" pitchFamily="34" charset="0"/>
              <a:cs typeface="Arial" panose="020B0604020202020204" pitchFamily="34" charset="0"/>
            </a:rPr>
            <a:t>160 – 600 s</a:t>
          </a:r>
          <a:endParaRPr lang="lv-LV" sz="800" baseline="-250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0.18907</cdr:x>
      <cdr:y>0.87851</cdr:y>
    </cdr:from>
    <cdr:to>
      <cdr:x>0.58704</cdr:x>
      <cdr:y>0.93518</cdr:y>
    </cdr:to>
    <cdr:sp macro="" textlink="">
      <cdr:nvSpPr>
        <cdr:cNvPr id="3" name="Text Box 1"/>
        <cdr:cNvSpPr txBox="1"/>
      </cdr:nvSpPr>
      <cdr:spPr>
        <a:xfrm xmlns:a="http://schemas.openxmlformats.org/drawingml/2006/main">
          <a:off x="510383" y="1580952"/>
          <a:ext cx="1074274" cy="101992"/>
        </a:xfrm>
        <a:prstGeom xmlns:a="http://schemas.openxmlformats.org/drawingml/2006/main" prst="rect">
          <a:avLst/>
        </a:prstGeom>
        <a:solidFill xmlns:a="http://schemas.openxmlformats.org/drawingml/2006/main">
          <a:schemeClr val="bg1"/>
        </a:solidFill>
      </cdr:spPr>
      <cdr:txBody>
        <a:bodyPr xmlns:a="http://schemas.openxmlformats.org/drawingml/2006/main" wrap="square" lIns="0" tIns="0" rIns="0" bIns="0"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baseline="0">
              <a:latin typeface="Arial" panose="020B0604020202020204" pitchFamily="34" charset="0"/>
              <a:cs typeface="Arial" panose="020B0604020202020204" pitchFamily="34" charset="0"/>
            </a:rPr>
            <a:t>600 – 2,600 s</a:t>
          </a:r>
          <a:endParaRPr lang="lv-LV" sz="800" baseline="-250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0.18968</cdr:x>
      <cdr:y>0.93953</cdr:y>
    </cdr:from>
    <cdr:to>
      <cdr:x>0.61996</cdr:x>
      <cdr:y>1</cdr:y>
    </cdr:to>
    <cdr:sp macro="" textlink="">
      <cdr:nvSpPr>
        <cdr:cNvPr id="4" name="Text Box 1"/>
        <cdr:cNvSpPr txBox="1"/>
      </cdr:nvSpPr>
      <cdr:spPr>
        <a:xfrm xmlns:a="http://schemas.openxmlformats.org/drawingml/2006/main">
          <a:off x="512007" y="1690777"/>
          <a:ext cx="1161517" cy="108813"/>
        </a:xfrm>
        <a:prstGeom xmlns:a="http://schemas.openxmlformats.org/drawingml/2006/main" prst="rect">
          <a:avLst/>
        </a:prstGeom>
        <a:solidFill xmlns:a="http://schemas.openxmlformats.org/drawingml/2006/main">
          <a:schemeClr val="bg1"/>
        </a:solidFill>
      </cdr:spPr>
      <cdr:txBody>
        <a:bodyPr xmlns:a="http://schemas.openxmlformats.org/drawingml/2006/main" wrap="square" lIns="0" tIns="0" rIns="0" bIns="0"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baseline="0">
              <a:latin typeface="Arial" panose="020B0604020202020204" pitchFamily="34" charset="0"/>
              <a:cs typeface="Arial" panose="020B0604020202020204" pitchFamily="34" charset="0"/>
            </a:rPr>
            <a:t>160 – 2,600 s</a:t>
          </a:r>
          <a:endParaRPr lang="lv-LV" sz="800" baseline="-25000">
            <a:latin typeface="Arial" panose="020B0604020202020204" pitchFamily="34" charset="0"/>
            <a:cs typeface="Arial" panose="020B0604020202020204" pitchFamily="34" charset="0"/>
          </a:endParaRPr>
        </a:p>
      </cdr:txBody>
    </cdr:sp>
  </cdr:relSizeAnchor>
</c:userShapes>
</file>

<file path=word/drawings/drawing7.xml><?xml version="1.0" encoding="utf-8"?>
<c:userShapes xmlns:c="http://schemas.openxmlformats.org/drawingml/2006/chart">
  <cdr:relSizeAnchor xmlns:cdr="http://schemas.openxmlformats.org/drawingml/2006/chartDrawing">
    <cdr:from>
      <cdr:x>0.40921</cdr:x>
      <cdr:y>0.92633</cdr:y>
    </cdr:from>
    <cdr:to>
      <cdr:x>0.51955</cdr:x>
      <cdr:y>1</cdr:y>
    </cdr:to>
    <cdr:sp macro="" textlink="">
      <cdr:nvSpPr>
        <cdr:cNvPr id="2" name="Text Box 1"/>
        <cdr:cNvSpPr txBox="1"/>
      </cdr:nvSpPr>
      <cdr:spPr>
        <a:xfrm xmlns:a="http://schemas.openxmlformats.org/drawingml/2006/main">
          <a:off x="1104604" y="1834076"/>
          <a:ext cx="297849" cy="145854"/>
        </a:xfrm>
        <a:prstGeom xmlns:a="http://schemas.openxmlformats.org/drawingml/2006/main" prst="rect">
          <a:avLst/>
        </a:prstGeom>
        <a:solidFill xmlns:a="http://schemas.openxmlformats.org/drawingml/2006/main">
          <a:schemeClr val="bg1"/>
        </a:solidFill>
      </cdr:spPr>
      <cdr:txBody>
        <a:bodyPr xmlns:a="http://schemas.openxmlformats.org/drawingml/2006/main" wrap="square" lIns="0" tIns="0" rIns="0" bIns="0"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a:latin typeface="Arial" panose="020B0604020202020204" pitchFamily="34" charset="0"/>
              <a:cs typeface="Arial" panose="020B0604020202020204" pitchFamily="34" charset="0"/>
            </a:rPr>
            <a:t>CO</a:t>
          </a:r>
          <a:r>
            <a:rPr lang="en-US" sz="800" baseline="-25000">
              <a:latin typeface="Arial" panose="020B0604020202020204" pitchFamily="34" charset="0"/>
              <a:cs typeface="Arial" panose="020B0604020202020204" pitchFamily="34" charset="0"/>
            </a:rPr>
            <a:t>2</a:t>
          </a:r>
          <a:endParaRPr lang="lv-LV" sz="800" baseline="-250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0.72113</cdr:x>
      <cdr:y>0.92067</cdr:y>
    </cdr:from>
    <cdr:to>
      <cdr:x>0.85841</cdr:x>
      <cdr:y>0.99433</cdr:y>
    </cdr:to>
    <cdr:sp macro="" textlink="">
      <cdr:nvSpPr>
        <cdr:cNvPr id="3" name="Text Box 1"/>
        <cdr:cNvSpPr txBox="1"/>
      </cdr:nvSpPr>
      <cdr:spPr>
        <a:xfrm xmlns:a="http://schemas.openxmlformats.org/drawingml/2006/main">
          <a:off x="1946608" y="1822856"/>
          <a:ext cx="370558" cy="145854"/>
        </a:xfrm>
        <a:prstGeom xmlns:a="http://schemas.openxmlformats.org/drawingml/2006/main" prst="rect">
          <a:avLst/>
        </a:prstGeom>
        <a:solidFill xmlns:a="http://schemas.openxmlformats.org/drawingml/2006/main">
          <a:schemeClr val="bg1"/>
        </a:solidFill>
      </cdr:spPr>
      <cdr:txBody>
        <a:bodyPr xmlns:a="http://schemas.openxmlformats.org/drawingml/2006/main" wrap="square" lIns="0" tIns="0" rIns="0" bIns="0"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l-GR" sz="800">
              <a:latin typeface="+mj-lt"/>
              <a:cs typeface="Arial" panose="020B0604020202020204" pitchFamily="34" charset="0"/>
            </a:rPr>
            <a:t>α</a:t>
          </a:r>
        </a:p>
      </cdr:txBody>
    </cdr:sp>
  </cdr:relSizeAnchor>
</c:userShapes>
</file>

<file path=word/drawings/drawing8.xml><?xml version="1.0" encoding="utf-8"?>
<c:userShapes xmlns:c="http://schemas.openxmlformats.org/drawingml/2006/chart">
  <cdr:relSizeAnchor xmlns:cdr="http://schemas.openxmlformats.org/drawingml/2006/chartDrawing">
    <cdr:from>
      <cdr:x>0.71481</cdr:x>
      <cdr:y>0.92067</cdr:y>
    </cdr:from>
    <cdr:to>
      <cdr:x>0.82515</cdr:x>
      <cdr:y>0.99433</cdr:y>
    </cdr:to>
    <cdr:sp macro="" textlink="">
      <cdr:nvSpPr>
        <cdr:cNvPr id="2" name="Text Box 1"/>
        <cdr:cNvSpPr txBox="1"/>
      </cdr:nvSpPr>
      <cdr:spPr>
        <a:xfrm xmlns:a="http://schemas.openxmlformats.org/drawingml/2006/main">
          <a:off x="1929559" y="1822856"/>
          <a:ext cx="297849" cy="145854"/>
        </a:xfrm>
        <a:prstGeom xmlns:a="http://schemas.openxmlformats.org/drawingml/2006/main" prst="rect">
          <a:avLst/>
        </a:prstGeom>
        <a:solidFill xmlns:a="http://schemas.openxmlformats.org/drawingml/2006/main">
          <a:schemeClr val="bg1"/>
        </a:solidFill>
      </cdr:spPr>
      <cdr:txBody>
        <a:bodyPr xmlns:a="http://schemas.openxmlformats.org/drawingml/2006/main" wrap="square" lIns="0" tIns="0" rIns="0" bIns="0"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a:latin typeface="Arial" panose="020B0604020202020204" pitchFamily="34" charset="0"/>
              <a:cs typeface="Arial" panose="020B0604020202020204" pitchFamily="34" charset="0"/>
            </a:rPr>
            <a:t>H</a:t>
          </a:r>
          <a:r>
            <a:rPr lang="en-US" sz="800" baseline="-25000">
              <a:latin typeface="Arial" panose="020B0604020202020204" pitchFamily="34" charset="0"/>
              <a:cs typeface="Arial" panose="020B0604020202020204" pitchFamily="34" charset="0"/>
            </a:rPr>
            <a:t>2</a:t>
          </a:r>
          <a:endParaRPr lang="lv-LV" sz="800" baseline="-25000">
            <a:latin typeface="Arial" panose="020B0604020202020204" pitchFamily="34" charset="0"/>
            <a:cs typeface="Arial" panose="020B0604020202020204" pitchFamily="34" charset="0"/>
          </a:endParaRPr>
        </a:p>
      </cdr:txBody>
    </cdr:sp>
  </cdr:relSizeAnchor>
</c:userShape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9D3C4-2B6F-4A0F-98B8-C739BA509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20138</Words>
  <Characters>11479</Characters>
  <Application>Microsoft Office Word</Application>
  <DocSecurity>0</DocSecurity>
  <Lines>95</Lines>
  <Paragraphs>63</Paragraphs>
  <ScaleCrop>false</ScaleCrop>
  <HeadingPairs>
    <vt:vector size="6" baseType="variant">
      <vt:variant>
        <vt:lpstr>Title</vt:lpstr>
      </vt:variant>
      <vt:variant>
        <vt:i4>1</vt:i4>
      </vt:variant>
      <vt:variant>
        <vt:lpstr>Nosaukums</vt:lpstr>
      </vt:variant>
      <vt:variant>
        <vt:i4>1</vt:i4>
      </vt:variant>
      <vt:variant>
        <vt:lpstr>Titolo</vt:lpstr>
      </vt:variant>
      <vt:variant>
        <vt:i4>1</vt:i4>
      </vt:variant>
    </vt:vector>
  </HeadingPairs>
  <TitlesOfParts>
    <vt:vector size="3" baseType="lpstr">
      <vt:lpstr/>
      <vt:lpstr/>
      <vt:lpstr/>
    </vt:vector>
  </TitlesOfParts>
  <Company>Dipartimento CMIC - Politecnico di Milano</Company>
  <LinksUpToDate>false</LinksUpToDate>
  <CharactersWithSpaces>31554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Antons Kolmickovs</cp:lastModifiedBy>
  <cp:revision>6</cp:revision>
  <cp:lastPrinted>2019-04-03T05:03:00Z</cp:lastPrinted>
  <dcterms:created xsi:type="dcterms:W3CDTF">2019-04-03T10:23:00Z</dcterms:created>
  <dcterms:modified xsi:type="dcterms:W3CDTF">2019-04-09T10:51:00Z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