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E171DA" w14:paraId="5E76F781" w14:textId="77777777" w:rsidTr="009D6200">
        <w:trPr>
          <w:trHeight w:val="852"/>
          <w:jc w:val="center"/>
        </w:trPr>
        <w:tc>
          <w:tcPr>
            <w:tcW w:w="6940" w:type="dxa"/>
            <w:vMerge w:val="restart"/>
            <w:tcBorders>
              <w:right w:val="single" w:sz="4" w:space="0" w:color="auto"/>
            </w:tcBorders>
          </w:tcPr>
          <w:p w14:paraId="060D92A0" w14:textId="77777777" w:rsidR="000A03B2" w:rsidRPr="00E171DA" w:rsidRDefault="000A03B2" w:rsidP="00DE264A">
            <w:pPr>
              <w:tabs>
                <w:tab w:val="left" w:pos="-108"/>
              </w:tabs>
              <w:ind w:left="-108"/>
              <w:jc w:val="left"/>
              <w:rPr>
                <w:rFonts w:cs="Arial"/>
                <w:b/>
                <w:bCs/>
                <w:i/>
                <w:iCs/>
                <w:color w:val="000066"/>
                <w:sz w:val="12"/>
                <w:szCs w:val="12"/>
                <w:lang w:eastAsia="it-IT"/>
              </w:rPr>
            </w:pPr>
            <w:r w:rsidRPr="007A45BE">
              <w:rPr>
                <w:rFonts w:ascii="AdvP6960" w:hAnsi="AdvP6960" w:cs="AdvP6960"/>
                <w:noProof/>
                <w:color w:val="241F20"/>
                <w:szCs w:val="18"/>
                <w:lang w:eastAsia="en-GB"/>
              </w:rPr>
              <w:drawing>
                <wp:inline distT="0" distB="0" distL="0" distR="0" wp14:anchorId="45771ABB" wp14:editId="0549488F">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E171DA">
              <w:rPr>
                <w:rFonts w:ascii="AdvP6960" w:hAnsi="AdvP6960" w:cs="AdvP6960"/>
                <w:color w:val="241F20"/>
                <w:szCs w:val="18"/>
                <w:lang w:eastAsia="it-IT"/>
              </w:rPr>
              <w:t xml:space="preserve"> </w:t>
            </w:r>
            <w:r w:rsidRPr="00E171DA">
              <w:rPr>
                <w:rFonts w:cs="Arial"/>
                <w:b/>
                <w:bCs/>
                <w:i/>
                <w:iCs/>
                <w:color w:val="000066"/>
                <w:sz w:val="24"/>
                <w:szCs w:val="24"/>
                <w:lang w:eastAsia="it-IT"/>
              </w:rPr>
              <w:t>CHEMICAL ENGINEERING</w:t>
            </w:r>
            <w:r w:rsidRPr="00E171DA">
              <w:rPr>
                <w:rFonts w:cs="Arial"/>
                <w:b/>
                <w:bCs/>
                <w:i/>
                <w:iCs/>
                <w:color w:val="0033FF"/>
                <w:sz w:val="24"/>
                <w:szCs w:val="24"/>
                <w:lang w:eastAsia="it-IT"/>
              </w:rPr>
              <w:t xml:space="preserve"> </w:t>
            </w:r>
            <w:r w:rsidRPr="00E171DA">
              <w:rPr>
                <w:rFonts w:cs="Arial"/>
                <w:b/>
                <w:bCs/>
                <w:i/>
                <w:iCs/>
                <w:color w:val="666666"/>
                <w:sz w:val="24"/>
                <w:szCs w:val="24"/>
                <w:lang w:eastAsia="it-IT"/>
              </w:rPr>
              <w:t>TRANSACTIONS</w:t>
            </w:r>
            <w:r w:rsidRPr="00E171DA">
              <w:rPr>
                <w:color w:val="333333"/>
                <w:sz w:val="24"/>
                <w:szCs w:val="24"/>
                <w:lang w:eastAsia="it-IT"/>
              </w:rPr>
              <w:t xml:space="preserve"> </w:t>
            </w:r>
            <w:r w:rsidRPr="00E171DA">
              <w:rPr>
                <w:rFonts w:cs="Arial"/>
                <w:b/>
                <w:bCs/>
                <w:i/>
                <w:iCs/>
                <w:color w:val="000066"/>
                <w:sz w:val="27"/>
                <w:szCs w:val="27"/>
                <w:lang w:eastAsia="it-IT"/>
              </w:rPr>
              <w:br/>
            </w:r>
          </w:p>
          <w:p w14:paraId="51BEBFB1" w14:textId="77777777" w:rsidR="000A03B2" w:rsidRPr="00E171DA" w:rsidRDefault="00A76EFC" w:rsidP="009635B9">
            <w:pPr>
              <w:tabs>
                <w:tab w:val="left" w:pos="-108"/>
              </w:tabs>
              <w:ind w:left="-108"/>
              <w:rPr>
                <w:rFonts w:cs="Arial"/>
                <w:b/>
                <w:bCs/>
                <w:i/>
                <w:iCs/>
                <w:color w:val="000066"/>
                <w:sz w:val="22"/>
                <w:szCs w:val="22"/>
                <w:lang w:eastAsia="it-IT"/>
              </w:rPr>
            </w:pPr>
            <w:r w:rsidRPr="00E171DA">
              <w:rPr>
                <w:rFonts w:cs="Arial"/>
                <w:b/>
                <w:bCs/>
                <w:i/>
                <w:iCs/>
                <w:color w:val="000066"/>
                <w:sz w:val="22"/>
                <w:szCs w:val="22"/>
                <w:lang w:eastAsia="it-IT"/>
              </w:rPr>
              <w:t xml:space="preserve">VOL. </w:t>
            </w:r>
            <w:r w:rsidR="007931FA" w:rsidRPr="00E171DA">
              <w:rPr>
                <w:rFonts w:cs="Arial"/>
                <w:b/>
                <w:bCs/>
                <w:i/>
                <w:iCs/>
                <w:color w:val="000066"/>
                <w:sz w:val="22"/>
                <w:szCs w:val="22"/>
                <w:lang w:eastAsia="it-IT"/>
              </w:rPr>
              <w:t>7</w:t>
            </w:r>
            <w:r w:rsidR="009635B9" w:rsidRPr="00E171DA">
              <w:rPr>
                <w:rFonts w:cs="Arial"/>
                <w:b/>
                <w:bCs/>
                <w:i/>
                <w:iCs/>
                <w:color w:val="000066"/>
                <w:sz w:val="22"/>
                <w:szCs w:val="22"/>
                <w:lang w:eastAsia="it-IT"/>
              </w:rPr>
              <w:t>6</w:t>
            </w:r>
            <w:r w:rsidR="00FA5F5F" w:rsidRPr="00E171DA">
              <w:rPr>
                <w:rFonts w:cs="Arial"/>
                <w:b/>
                <w:bCs/>
                <w:i/>
                <w:iCs/>
                <w:color w:val="000066"/>
                <w:sz w:val="22"/>
                <w:szCs w:val="22"/>
                <w:lang w:eastAsia="it-IT"/>
              </w:rPr>
              <w:t>, 201</w:t>
            </w:r>
            <w:r w:rsidR="007931FA" w:rsidRPr="00E171DA">
              <w:rPr>
                <w:rFonts w:cs="Arial"/>
                <w:b/>
                <w:bCs/>
                <w:i/>
                <w:iCs/>
                <w:color w:val="000066"/>
                <w:sz w:val="22"/>
                <w:szCs w:val="22"/>
                <w:lang w:eastAsia="it-IT"/>
              </w:rPr>
              <w:t>9</w:t>
            </w:r>
          </w:p>
        </w:tc>
        <w:tc>
          <w:tcPr>
            <w:tcW w:w="1842" w:type="dxa"/>
            <w:tcBorders>
              <w:left w:val="single" w:sz="4" w:space="0" w:color="auto"/>
              <w:bottom w:val="nil"/>
              <w:right w:val="single" w:sz="4" w:space="0" w:color="auto"/>
            </w:tcBorders>
          </w:tcPr>
          <w:p w14:paraId="1DCCD2A7" w14:textId="77777777" w:rsidR="000A03B2" w:rsidRPr="00E171DA" w:rsidRDefault="000A03B2" w:rsidP="00CD5FE2">
            <w:pPr>
              <w:spacing w:line="140" w:lineRule="atLeast"/>
              <w:jc w:val="right"/>
              <w:rPr>
                <w:rFonts w:cs="Arial"/>
                <w:sz w:val="14"/>
                <w:szCs w:val="14"/>
              </w:rPr>
            </w:pPr>
            <w:r w:rsidRPr="00E171DA">
              <w:rPr>
                <w:rFonts w:cs="Arial"/>
                <w:sz w:val="14"/>
                <w:szCs w:val="14"/>
              </w:rPr>
              <w:t>A publication of</w:t>
            </w:r>
          </w:p>
          <w:p w14:paraId="55BA12FA" w14:textId="77777777" w:rsidR="000A03B2" w:rsidRPr="00E171DA" w:rsidRDefault="000A03B2" w:rsidP="00CD5FE2">
            <w:pPr>
              <w:jc w:val="right"/>
            </w:pPr>
            <w:r w:rsidRPr="007A45BE">
              <w:rPr>
                <w:noProof/>
                <w:lang w:eastAsia="en-GB"/>
              </w:rPr>
              <w:drawing>
                <wp:inline distT="0" distB="0" distL="0" distR="0" wp14:anchorId="67715A82" wp14:editId="02AA0ECA">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E171DA" w14:paraId="03A11E72" w14:textId="77777777" w:rsidTr="009D6200">
        <w:trPr>
          <w:trHeight w:val="567"/>
          <w:jc w:val="center"/>
        </w:trPr>
        <w:tc>
          <w:tcPr>
            <w:tcW w:w="6940" w:type="dxa"/>
            <w:vMerge/>
            <w:tcBorders>
              <w:right w:val="single" w:sz="4" w:space="0" w:color="auto"/>
            </w:tcBorders>
          </w:tcPr>
          <w:p w14:paraId="15020547" w14:textId="77777777" w:rsidR="000A03B2" w:rsidRPr="00E171DA" w:rsidRDefault="000A03B2" w:rsidP="00CD5FE2">
            <w:pPr>
              <w:tabs>
                <w:tab w:val="left" w:pos="-108"/>
              </w:tabs>
            </w:pPr>
          </w:p>
        </w:tc>
        <w:tc>
          <w:tcPr>
            <w:tcW w:w="1842" w:type="dxa"/>
            <w:tcBorders>
              <w:left w:val="single" w:sz="4" w:space="0" w:color="auto"/>
              <w:bottom w:val="nil"/>
              <w:right w:val="single" w:sz="4" w:space="0" w:color="auto"/>
            </w:tcBorders>
          </w:tcPr>
          <w:p w14:paraId="09914079" w14:textId="77777777" w:rsidR="000A03B2" w:rsidRPr="00E171DA" w:rsidRDefault="000A03B2" w:rsidP="00CD5FE2">
            <w:pPr>
              <w:spacing w:line="140" w:lineRule="atLeast"/>
              <w:jc w:val="right"/>
              <w:rPr>
                <w:rFonts w:cs="Arial"/>
                <w:sz w:val="14"/>
                <w:szCs w:val="14"/>
              </w:rPr>
            </w:pPr>
            <w:r w:rsidRPr="00E171DA">
              <w:rPr>
                <w:rFonts w:cs="Arial"/>
                <w:sz w:val="14"/>
                <w:szCs w:val="14"/>
              </w:rPr>
              <w:t>The Italian Association</w:t>
            </w:r>
          </w:p>
          <w:p w14:paraId="246326F8" w14:textId="77777777" w:rsidR="000A03B2" w:rsidRPr="00E171DA" w:rsidRDefault="000A03B2" w:rsidP="00CD5FE2">
            <w:pPr>
              <w:spacing w:line="140" w:lineRule="atLeast"/>
              <w:jc w:val="right"/>
              <w:rPr>
                <w:rFonts w:cs="Arial"/>
                <w:sz w:val="14"/>
                <w:szCs w:val="14"/>
              </w:rPr>
            </w:pPr>
            <w:r w:rsidRPr="00E171DA">
              <w:rPr>
                <w:rFonts w:cs="Arial"/>
                <w:sz w:val="14"/>
                <w:szCs w:val="14"/>
              </w:rPr>
              <w:t>of Chemical Engineering</w:t>
            </w:r>
          </w:p>
          <w:p w14:paraId="0ADAB6BD" w14:textId="77777777" w:rsidR="000A03B2" w:rsidRPr="00E171DA" w:rsidRDefault="000A03B2" w:rsidP="00162642">
            <w:pPr>
              <w:spacing w:line="140" w:lineRule="atLeast"/>
              <w:jc w:val="right"/>
              <w:rPr>
                <w:rFonts w:cs="Arial"/>
                <w:sz w:val="14"/>
                <w:szCs w:val="14"/>
              </w:rPr>
            </w:pPr>
            <w:r w:rsidRPr="00E171DA">
              <w:rPr>
                <w:rFonts w:cs="Arial"/>
                <w:sz w:val="14"/>
                <w:szCs w:val="14"/>
              </w:rPr>
              <w:t xml:space="preserve">Online at </w:t>
            </w:r>
            <w:r w:rsidR="00162642" w:rsidRPr="00E171DA">
              <w:rPr>
                <w:rFonts w:cs="Arial"/>
                <w:sz w:val="14"/>
                <w:szCs w:val="14"/>
              </w:rPr>
              <w:t>www.cetjournal.it</w:t>
            </w:r>
          </w:p>
        </w:tc>
      </w:tr>
      <w:tr w:rsidR="000A03B2" w:rsidRPr="00E171DA" w14:paraId="3EBF78E0" w14:textId="77777777" w:rsidTr="009D6200">
        <w:trPr>
          <w:trHeight w:val="68"/>
          <w:jc w:val="center"/>
        </w:trPr>
        <w:tc>
          <w:tcPr>
            <w:tcW w:w="8782" w:type="dxa"/>
            <w:gridSpan w:val="2"/>
          </w:tcPr>
          <w:p w14:paraId="5719AE37" w14:textId="77777777" w:rsidR="00300E56" w:rsidRPr="007A45BE" w:rsidRDefault="00300E56" w:rsidP="003365E3">
            <w:pPr>
              <w:ind w:left="-107"/>
            </w:pPr>
            <w:r w:rsidRPr="007A45BE">
              <w:rPr>
                <w:rFonts w:ascii="Tahoma" w:hAnsi="Tahoma" w:cs="Tahoma"/>
                <w:iCs/>
                <w:color w:val="333333"/>
                <w:sz w:val="14"/>
                <w:szCs w:val="14"/>
                <w:lang w:eastAsia="it-IT"/>
              </w:rPr>
              <w:t>Guest Editors:</w:t>
            </w:r>
            <w:r w:rsidR="00904C62" w:rsidRPr="007A45BE">
              <w:rPr>
                <w:rFonts w:ascii="Tahoma" w:hAnsi="Tahoma" w:cs="Tahoma"/>
                <w:iCs/>
                <w:color w:val="333333"/>
                <w:sz w:val="14"/>
                <w:szCs w:val="14"/>
                <w:lang w:eastAsia="it-IT"/>
              </w:rPr>
              <w:t xml:space="preserve"> </w:t>
            </w:r>
            <w:proofErr w:type="spellStart"/>
            <w:r w:rsidR="009635B9" w:rsidRPr="007A45BE">
              <w:rPr>
                <w:rFonts w:ascii="Tahoma" w:hAnsi="Tahoma" w:cs="Tahoma"/>
                <w:sz w:val="14"/>
                <w:szCs w:val="14"/>
              </w:rPr>
              <w:t>Sauro</w:t>
            </w:r>
            <w:proofErr w:type="spellEnd"/>
            <w:r w:rsidR="009635B9" w:rsidRPr="007A45BE">
              <w:rPr>
                <w:rFonts w:ascii="Tahoma" w:hAnsi="Tahoma" w:cs="Tahoma"/>
                <w:sz w:val="14"/>
                <w:szCs w:val="14"/>
              </w:rPr>
              <w:t xml:space="preserve"> </w:t>
            </w:r>
            <w:proofErr w:type="spellStart"/>
            <w:r w:rsidR="009635B9" w:rsidRPr="007A45BE">
              <w:rPr>
                <w:rFonts w:ascii="Tahoma" w:hAnsi="Tahoma" w:cs="Tahoma"/>
                <w:sz w:val="14"/>
                <w:szCs w:val="14"/>
              </w:rPr>
              <w:t>Pierucci</w:t>
            </w:r>
            <w:proofErr w:type="spellEnd"/>
            <w:r w:rsidR="009635B9" w:rsidRPr="007A45BE">
              <w:rPr>
                <w:rFonts w:ascii="Tahoma" w:hAnsi="Tahoma" w:cs="Tahoma"/>
                <w:sz w:val="14"/>
                <w:szCs w:val="14"/>
              </w:rPr>
              <w:t>,</w:t>
            </w:r>
            <w:r w:rsidR="003B60F3" w:rsidRPr="007A45BE">
              <w:rPr>
                <w:rFonts w:ascii="Tahoma" w:hAnsi="Tahoma" w:cs="Tahoma"/>
                <w:sz w:val="14"/>
                <w:szCs w:val="14"/>
              </w:rPr>
              <w:t xml:space="preserve"> </w:t>
            </w:r>
            <w:proofErr w:type="spellStart"/>
            <w:r w:rsidR="00047D7F" w:rsidRPr="007A45BE">
              <w:rPr>
                <w:rFonts w:ascii="Tahoma" w:hAnsi="Tahoma" w:cs="Tahoma"/>
                <w:sz w:val="14"/>
                <w:szCs w:val="14"/>
                <w:shd w:val="clear" w:color="auto" w:fill="FFFFFF"/>
              </w:rPr>
              <w:t>Jiří</w:t>
            </w:r>
            <w:proofErr w:type="spellEnd"/>
            <w:r w:rsidR="00047D7F" w:rsidRPr="007A45BE">
              <w:rPr>
                <w:rFonts w:ascii="Tahoma" w:hAnsi="Tahoma" w:cs="Tahoma"/>
                <w:sz w:val="14"/>
                <w:szCs w:val="14"/>
                <w:shd w:val="clear" w:color="auto" w:fill="FFFFFF"/>
              </w:rPr>
              <w:t xml:space="preserve"> Jaromír </w:t>
            </w:r>
            <w:proofErr w:type="spellStart"/>
            <w:r w:rsidR="00047D7F" w:rsidRPr="007A45BE">
              <w:rPr>
                <w:rFonts w:ascii="Tahoma" w:hAnsi="Tahoma" w:cs="Tahoma"/>
                <w:sz w:val="14"/>
                <w:szCs w:val="14"/>
                <w:shd w:val="clear" w:color="auto" w:fill="FFFFFF"/>
              </w:rPr>
              <w:t>Klemeš</w:t>
            </w:r>
            <w:proofErr w:type="spellEnd"/>
            <w:r w:rsidR="00252C1A" w:rsidRPr="007A45BE">
              <w:rPr>
                <w:rFonts w:ascii="Tahoma" w:hAnsi="Tahoma" w:cs="Tahoma"/>
                <w:sz w:val="14"/>
                <w:szCs w:val="14"/>
                <w:shd w:val="clear" w:color="auto" w:fill="FFFFFF"/>
              </w:rPr>
              <w:t>, Laura Piazza</w:t>
            </w:r>
          </w:p>
          <w:p w14:paraId="0F3D53AB" w14:textId="77777777" w:rsidR="000A03B2" w:rsidRPr="00E171DA" w:rsidRDefault="00FA5F5F" w:rsidP="00131FAB">
            <w:pPr>
              <w:tabs>
                <w:tab w:val="left" w:pos="-108"/>
              </w:tabs>
              <w:spacing w:line="140" w:lineRule="atLeast"/>
              <w:ind w:left="-107"/>
              <w:jc w:val="left"/>
            </w:pPr>
            <w:r w:rsidRPr="00E171DA">
              <w:rPr>
                <w:rFonts w:ascii="Tahoma" w:hAnsi="Tahoma" w:cs="Tahoma"/>
                <w:iCs/>
                <w:color w:val="333333"/>
                <w:sz w:val="14"/>
                <w:szCs w:val="14"/>
                <w:lang w:eastAsia="it-IT"/>
              </w:rPr>
              <w:t>Copyright © 201</w:t>
            </w:r>
            <w:r w:rsidR="007931FA" w:rsidRPr="00E171DA">
              <w:rPr>
                <w:rFonts w:ascii="Tahoma" w:hAnsi="Tahoma" w:cs="Tahoma"/>
                <w:iCs/>
                <w:color w:val="333333"/>
                <w:sz w:val="14"/>
                <w:szCs w:val="14"/>
                <w:lang w:eastAsia="it-IT"/>
              </w:rPr>
              <w:t>9</w:t>
            </w:r>
            <w:r w:rsidR="00904C62" w:rsidRPr="00E171DA">
              <w:rPr>
                <w:rFonts w:ascii="Tahoma" w:hAnsi="Tahoma" w:cs="Tahoma"/>
                <w:iCs/>
                <w:color w:val="333333"/>
                <w:sz w:val="14"/>
                <w:szCs w:val="14"/>
                <w:lang w:eastAsia="it-IT"/>
              </w:rPr>
              <w:t xml:space="preserve">, AIDIC </w:t>
            </w:r>
            <w:proofErr w:type="spellStart"/>
            <w:r w:rsidR="00904C62" w:rsidRPr="00E171DA">
              <w:rPr>
                <w:rFonts w:ascii="Tahoma" w:hAnsi="Tahoma" w:cs="Tahoma"/>
                <w:iCs/>
                <w:color w:val="333333"/>
                <w:sz w:val="14"/>
                <w:szCs w:val="14"/>
                <w:lang w:eastAsia="it-IT"/>
              </w:rPr>
              <w:t>Servizi</w:t>
            </w:r>
            <w:proofErr w:type="spellEnd"/>
            <w:r w:rsidR="00904C62" w:rsidRPr="00E171DA">
              <w:rPr>
                <w:rFonts w:ascii="Tahoma" w:hAnsi="Tahoma" w:cs="Tahoma"/>
                <w:iCs/>
                <w:color w:val="333333"/>
                <w:sz w:val="14"/>
                <w:szCs w:val="14"/>
                <w:lang w:eastAsia="it-IT"/>
              </w:rPr>
              <w:t xml:space="preserve"> </w:t>
            </w:r>
            <w:proofErr w:type="spellStart"/>
            <w:r w:rsidR="00904C62" w:rsidRPr="00E171DA">
              <w:rPr>
                <w:rFonts w:ascii="Tahoma" w:hAnsi="Tahoma" w:cs="Tahoma"/>
                <w:iCs/>
                <w:color w:val="333333"/>
                <w:sz w:val="14"/>
                <w:szCs w:val="14"/>
                <w:lang w:eastAsia="it-IT"/>
              </w:rPr>
              <w:t>S.r.l</w:t>
            </w:r>
            <w:proofErr w:type="spellEnd"/>
            <w:r w:rsidR="00904C62" w:rsidRPr="00E171DA">
              <w:rPr>
                <w:rFonts w:ascii="Tahoma" w:hAnsi="Tahoma" w:cs="Tahoma"/>
                <w:iCs/>
                <w:color w:val="333333"/>
                <w:sz w:val="14"/>
                <w:szCs w:val="14"/>
                <w:lang w:eastAsia="it-IT"/>
              </w:rPr>
              <w:t>.</w:t>
            </w:r>
            <w:r w:rsidR="00300E56" w:rsidRPr="00E171DA">
              <w:rPr>
                <w:rFonts w:ascii="Tahoma" w:hAnsi="Tahoma" w:cs="Tahoma"/>
                <w:iCs/>
                <w:color w:val="333333"/>
                <w:sz w:val="14"/>
                <w:szCs w:val="14"/>
                <w:lang w:eastAsia="it-IT"/>
              </w:rPr>
              <w:br/>
            </w:r>
            <w:r w:rsidR="00300E56" w:rsidRPr="00E171DA">
              <w:rPr>
                <w:rFonts w:ascii="Tahoma" w:hAnsi="Tahoma" w:cs="Tahoma"/>
                <w:b/>
                <w:iCs/>
                <w:color w:val="000000"/>
                <w:sz w:val="14"/>
                <w:szCs w:val="14"/>
                <w:lang w:eastAsia="it-IT"/>
              </w:rPr>
              <w:t>ISBN</w:t>
            </w:r>
            <w:r w:rsidR="00300E56" w:rsidRPr="00E171DA">
              <w:rPr>
                <w:rFonts w:ascii="Tahoma" w:hAnsi="Tahoma" w:cs="Tahoma"/>
                <w:iCs/>
                <w:color w:val="000000"/>
                <w:sz w:val="14"/>
                <w:szCs w:val="14"/>
                <w:lang w:eastAsia="it-IT"/>
              </w:rPr>
              <w:t xml:space="preserve"> </w:t>
            </w:r>
            <w:r w:rsidR="008D32B9" w:rsidRPr="00E171DA">
              <w:rPr>
                <w:rFonts w:ascii="Tahoma" w:hAnsi="Tahoma" w:cs="Tahoma"/>
                <w:sz w:val="14"/>
                <w:szCs w:val="14"/>
              </w:rPr>
              <w:t>978-88-95608-</w:t>
            </w:r>
            <w:r w:rsidR="009635B9" w:rsidRPr="00E171DA">
              <w:rPr>
                <w:rFonts w:ascii="Tahoma" w:hAnsi="Tahoma" w:cs="Tahoma"/>
                <w:sz w:val="14"/>
                <w:szCs w:val="14"/>
              </w:rPr>
              <w:t>73</w:t>
            </w:r>
            <w:r w:rsidR="008D32B9" w:rsidRPr="00E171DA">
              <w:rPr>
                <w:rFonts w:ascii="Tahoma" w:hAnsi="Tahoma" w:cs="Tahoma"/>
                <w:sz w:val="14"/>
                <w:szCs w:val="14"/>
              </w:rPr>
              <w:t>-</w:t>
            </w:r>
            <w:r w:rsidR="009635B9" w:rsidRPr="00E171DA">
              <w:rPr>
                <w:rFonts w:ascii="Tahoma" w:hAnsi="Tahoma" w:cs="Tahoma"/>
                <w:sz w:val="14"/>
                <w:szCs w:val="14"/>
              </w:rPr>
              <w:t>0</w:t>
            </w:r>
            <w:r w:rsidR="00300E56" w:rsidRPr="00E171DA">
              <w:rPr>
                <w:rFonts w:ascii="Tahoma" w:hAnsi="Tahoma" w:cs="Tahoma"/>
                <w:iCs/>
                <w:color w:val="333333"/>
                <w:sz w:val="14"/>
                <w:szCs w:val="14"/>
                <w:lang w:eastAsia="it-IT"/>
              </w:rPr>
              <w:t xml:space="preserve">; </w:t>
            </w:r>
            <w:r w:rsidR="00300E56" w:rsidRPr="00E171DA">
              <w:rPr>
                <w:rFonts w:ascii="Tahoma" w:hAnsi="Tahoma" w:cs="Tahoma"/>
                <w:b/>
                <w:iCs/>
                <w:color w:val="333333"/>
                <w:sz w:val="14"/>
                <w:szCs w:val="14"/>
                <w:lang w:eastAsia="it-IT"/>
              </w:rPr>
              <w:t>ISSN</w:t>
            </w:r>
            <w:r w:rsidR="00300E56" w:rsidRPr="00E171DA">
              <w:rPr>
                <w:rFonts w:ascii="Tahoma" w:hAnsi="Tahoma" w:cs="Tahoma"/>
                <w:iCs/>
                <w:color w:val="333333"/>
                <w:sz w:val="14"/>
                <w:szCs w:val="14"/>
                <w:lang w:eastAsia="it-IT"/>
              </w:rPr>
              <w:t xml:space="preserve"> 2283-9216</w:t>
            </w:r>
          </w:p>
        </w:tc>
      </w:tr>
    </w:tbl>
    <w:p w14:paraId="37536BE0" w14:textId="5E29CD50" w:rsidR="007C57BB" w:rsidRPr="00E171DA" w:rsidRDefault="009D6200" w:rsidP="005C3D41">
      <w:pPr>
        <w:pStyle w:val="CETTitle"/>
      </w:pPr>
      <w:r w:rsidRPr="00E171DA">
        <w:t>Extended</w:t>
      </w:r>
      <w:r w:rsidR="007039BD" w:rsidRPr="00E171DA">
        <w:t xml:space="preserve"> </w:t>
      </w:r>
      <w:r w:rsidRPr="00E171DA">
        <w:t xml:space="preserve">Waste Management Pinch Analysis (E-WAMPA) Minimising </w:t>
      </w:r>
      <w:r w:rsidR="00E92693" w:rsidRPr="00E171DA">
        <w:t xml:space="preserve">Emission </w:t>
      </w:r>
      <w:r w:rsidR="0042493E" w:rsidRPr="00E171DA">
        <w:t>of</w:t>
      </w:r>
      <w:r w:rsidR="008148CA" w:rsidRPr="00E171DA">
        <w:t xml:space="preserve"> </w:t>
      </w:r>
      <w:r w:rsidR="00E92693" w:rsidRPr="00E171DA">
        <w:t>Waste Management</w:t>
      </w:r>
      <w:r w:rsidR="008148CA" w:rsidRPr="00E171DA">
        <w:t>: EU 28</w:t>
      </w:r>
    </w:p>
    <w:p w14:paraId="13F1F3EE" w14:textId="6E8682C9" w:rsidR="00E978D0" w:rsidRPr="007A45BE" w:rsidRDefault="00034E39" w:rsidP="00AB5011">
      <w:pPr>
        <w:pStyle w:val="CETAuthors"/>
        <w:rPr>
          <w:noProof w:val="0"/>
        </w:rPr>
      </w:pPr>
      <w:r w:rsidRPr="007A45BE">
        <w:rPr>
          <w:noProof w:val="0"/>
        </w:rPr>
        <w:t xml:space="preserve">Yee Van Fan*, </w:t>
      </w:r>
      <w:proofErr w:type="spellStart"/>
      <w:r w:rsidRPr="007A45BE">
        <w:rPr>
          <w:noProof w:val="0"/>
        </w:rPr>
        <w:t>Jiří</w:t>
      </w:r>
      <w:proofErr w:type="spellEnd"/>
      <w:r w:rsidRPr="007A45BE">
        <w:rPr>
          <w:noProof w:val="0"/>
        </w:rPr>
        <w:t xml:space="preserve"> J</w:t>
      </w:r>
      <w:r w:rsidR="00246FCD" w:rsidRPr="007A45BE">
        <w:rPr>
          <w:noProof w:val="0"/>
        </w:rPr>
        <w:t>arom</w:t>
      </w:r>
      <w:r w:rsidR="00246FCD" w:rsidRPr="007A45BE">
        <w:rPr>
          <w:rFonts w:cs="Arial"/>
          <w:noProof w:val="0"/>
        </w:rPr>
        <w:t>í</w:t>
      </w:r>
      <w:r w:rsidR="00246FCD" w:rsidRPr="007A45BE">
        <w:rPr>
          <w:noProof w:val="0"/>
        </w:rPr>
        <w:t>r</w:t>
      </w:r>
      <w:r w:rsidRPr="007A45BE">
        <w:rPr>
          <w:noProof w:val="0"/>
        </w:rPr>
        <w:t xml:space="preserve"> </w:t>
      </w:r>
      <w:proofErr w:type="spellStart"/>
      <w:r w:rsidRPr="007A45BE">
        <w:rPr>
          <w:noProof w:val="0"/>
        </w:rPr>
        <w:t>Klemeš</w:t>
      </w:r>
      <w:proofErr w:type="spellEnd"/>
      <w:r w:rsidR="00442837" w:rsidRPr="007A45BE">
        <w:rPr>
          <w:noProof w:val="0"/>
        </w:rPr>
        <w:t xml:space="preserve">, Hon </w:t>
      </w:r>
      <w:proofErr w:type="spellStart"/>
      <w:r w:rsidR="00442837" w:rsidRPr="007A45BE">
        <w:rPr>
          <w:noProof w:val="0"/>
        </w:rPr>
        <w:t>Huin</w:t>
      </w:r>
      <w:proofErr w:type="spellEnd"/>
      <w:r w:rsidR="00442837" w:rsidRPr="007A45BE">
        <w:rPr>
          <w:noProof w:val="0"/>
        </w:rPr>
        <w:t xml:space="preserve"> Chin</w:t>
      </w:r>
    </w:p>
    <w:p w14:paraId="44279B1F" w14:textId="0F61D650" w:rsidR="00E978D0" w:rsidRPr="007A45BE" w:rsidRDefault="00034E39" w:rsidP="00E978D0">
      <w:pPr>
        <w:pStyle w:val="CETAddress"/>
        <w:rPr>
          <w:noProof w:val="0"/>
        </w:rPr>
      </w:pPr>
      <w:r w:rsidRPr="007A45BE">
        <w:rPr>
          <w:noProof w:val="0"/>
        </w:rPr>
        <w:t xml:space="preserve">Sustainable Process Integration Laboratory – SPIL, NETME Centre, Faculty of Mechanical Engineering, Brno University of Technology - VUT Brno, </w:t>
      </w:r>
      <w:proofErr w:type="spellStart"/>
      <w:r w:rsidRPr="007A45BE">
        <w:rPr>
          <w:noProof w:val="0"/>
        </w:rPr>
        <w:t>Technická</w:t>
      </w:r>
      <w:proofErr w:type="spellEnd"/>
      <w:r w:rsidRPr="007A45BE">
        <w:rPr>
          <w:noProof w:val="0"/>
        </w:rPr>
        <w:t xml:space="preserve"> 2896/2, 616 69 Brno Czech Republic</w:t>
      </w:r>
      <w:r w:rsidR="00E978D0" w:rsidRPr="007A45BE">
        <w:rPr>
          <w:noProof w:val="0"/>
        </w:rPr>
        <w:t xml:space="preserve"> </w:t>
      </w:r>
    </w:p>
    <w:p w14:paraId="6EC20DA2" w14:textId="03BE3203" w:rsidR="00E978D0" w:rsidRPr="007A45BE" w:rsidRDefault="00034E39" w:rsidP="00E978D0">
      <w:pPr>
        <w:pStyle w:val="CETemail"/>
        <w:rPr>
          <w:noProof w:val="0"/>
        </w:rPr>
      </w:pPr>
      <w:r w:rsidRPr="007A45BE">
        <w:rPr>
          <w:noProof w:val="0"/>
        </w:rPr>
        <w:t>fan@fme.vutbr.cz</w:t>
      </w:r>
    </w:p>
    <w:p w14:paraId="6F6D770C" w14:textId="2CCDF712" w:rsidR="00324E2F" w:rsidRPr="007A45BE" w:rsidRDefault="007C223A" w:rsidP="00997798">
      <w:pPr>
        <w:pStyle w:val="CETBodytext"/>
        <w:rPr>
          <w:rFonts w:ascii="Times New Roman" w:eastAsia="DengXian" w:hAnsi="Times New Roman"/>
          <w:sz w:val="24"/>
          <w:szCs w:val="24"/>
          <w:lang w:val="en-GB" w:eastAsia="zh-CN"/>
        </w:rPr>
      </w:pPr>
      <w:r w:rsidRPr="007A45BE">
        <w:rPr>
          <w:rFonts w:eastAsia="DengXian"/>
          <w:lang w:val="en-GB" w:eastAsia="zh-CN"/>
        </w:rPr>
        <w:t xml:space="preserve">Waste recovery and disposal </w:t>
      </w:r>
      <w:r w:rsidR="00CC3142" w:rsidRPr="007A45BE">
        <w:rPr>
          <w:rFonts w:eastAsia="DengXian"/>
          <w:lang w:val="en-GB" w:eastAsia="zh-CN"/>
        </w:rPr>
        <w:t>are</w:t>
      </w:r>
      <w:r w:rsidRPr="007A45BE">
        <w:rPr>
          <w:rFonts w:eastAsia="DengXian"/>
          <w:lang w:val="en-GB" w:eastAsia="zh-CN"/>
        </w:rPr>
        <w:t xml:space="preserve"> one of the biggest management </w:t>
      </w:r>
      <w:r w:rsidR="000D6673" w:rsidRPr="007A45BE">
        <w:rPr>
          <w:rFonts w:eastAsia="DengXian"/>
          <w:lang w:val="en-GB" w:eastAsia="zh-CN"/>
        </w:rPr>
        <w:t>challenges</w:t>
      </w:r>
      <w:r w:rsidRPr="007A45BE">
        <w:rPr>
          <w:rFonts w:eastAsia="DengXian"/>
          <w:lang w:val="en-GB" w:eastAsia="zh-CN"/>
        </w:rPr>
        <w:t xml:space="preserve">. An adequate waste management design is critical in contributing to the development of </w:t>
      </w:r>
      <w:r w:rsidR="00CC3142" w:rsidRPr="007A45BE">
        <w:rPr>
          <w:rFonts w:eastAsia="DengXian"/>
          <w:lang w:val="en-GB" w:eastAsia="zh-CN"/>
        </w:rPr>
        <w:t xml:space="preserve">a </w:t>
      </w:r>
      <w:r w:rsidRPr="007A45BE">
        <w:rPr>
          <w:rFonts w:eastAsia="DengXian"/>
          <w:lang w:val="en-GB" w:eastAsia="zh-CN"/>
        </w:rPr>
        <w:t>sustainable circular economy. There is a need for a systematic and preferably graphical approach to assess</w:t>
      </w:r>
      <w:r w:rsidR="00CC3142" w:rsidRPr="007A45BE">
        <w:rPr>
          <w:rFonts w:eastAsia="DengXian"/>
          <w:lang w:val="en-GB" w:eastAsia="zh-CN"/>
        </w:rPr>
        <w:t>ing</w:t>
      </w:r>
      <w:r w:rsidRPr="007A45BE">
        <w:rPr>
          <w:rFonts w:eastAsia="DengXian"/>
          <w:lang w:val="en-GB" w:eastAsia="zh-CN"/>
        </w:rPr>
        <w:t xml:space="preserve"> the emission</w:t>
      </w:r>
      <w:r w:rsidR="0049415B" w:rsidRPr="007A45BE">
        <w:rPr>
          <w:rFonts w:eastAsia="DengXian"/>
          <w:lang w:val="en-GB" w:eastAsia="zh-CN"/>
        </w:rPr>
        <w:t>s</w:t>
      </w:r>
      <w:r w:rsidRPr="007A45BE">
        <w:rPr>
          <w:rFonts w:eastAsia="DengXian"/>
          <w:lang w:val="en-GB" w:eastAsia="zh-CN"/>
        </w:rPr>
        <w:t xml:space="preserve"> associated </w:t>
      </w:r>
      <w:r w:rsidR="00CC3142" w:rsidRPr="007A45BE">
        <w:rPr>
          <w:rFonts w:eastAsia="DengXian"/>
          <w:lang w:val="en-GB" w:eastAsia="zh-CN"/>
        </w:rPr>
        <w:t xml:space="preserve">with </w:t>
      </w:r>
      <w:r w:rsidRPr="007A45BE">
        <w:rPr>
          <w:rFonts w:eastAsia="DengXian"/>
          <w:lang w:val="en-GB" w:eastAsia="zh-CN"/>
        </w:rPr>
        <w:t>waste treatment processes follow</w:t>
      </w:r>
      <w:r w:rsidR="00CC3142" w:rsidRPr="007A45BE">
        <w:rPr>
          <w:rFonts w:eastAsia="DengXian"/>
          <w:lang w:val="en-GB" w:eastAsia="zh-CN"/>
        </w:rPr>
        <w:t>ed</w:t>
      </w:r>
      <w:r w:rsidRPr="007A45BE">
        <w:rPr>
          <w:rFonts w:eastAsia="DengXian"/>
          <w:lang w:val="en-GB" w:eastAsia="zh-CN"/>
        </w:rPr>
        <w:t xml:space="preserve"> by strategies for </w:t>
      </w:r>
      <w:r w:rsidR="006C0DC4" w:rsidRPr="007A45BE">
        <w:rPr>
          <w:rFonts w:eastAsia="DengXian"/>
          <w:lang w:val="en-GB" w:eastAsia="zh-CN"/>
        </w:rPr>
        <w:t>mitigation</w:t>
      </w:r>
      <w:r w:rsidRPr="007A45BE">
        <w:rPr>
          <w:rFonts w:eastAsia="DengXian"/>
          <w:lang w:val="en-GB" w:eastAsia="zh-CN"/>
        </w:rPr>
        <w:t xml:space="preserve">. This study aims to propose a graphical approach in identifying the </w:t>
      </w:r>
      <w:r w:rsidR="006C0DC4" w:rsidRPr="007A45BE">
        <w:rPr>
          <w:rFonts w:eastAsia="DengXian"/>
          <w:lang w:val="en-GB" w:eastAsia="zh-CN"/>
        </w:rPr>
        <w:t xml:space="preserve">appropriate </w:t>
      </w:r>
      <w:r w:rsidRPr="007A45BE">
        <w:rPr>
          <w:rFonts w:eastAsia="DengXian"/>
          <w:lang w:val="en-GB" w:eastAsia="zh-CN"/>
        </w:rPr>
        <w:t>waste management system</w:t>
      </w:r>
      <w:r w:rsidR="0049415B" w:rsidRPr="007A45BE">
        <w:rPr>
          <w:rFonts w:eastAsia="DengXian"/>
          <w:lang w:val="en-GB" w:eastAsia="zh-CN"/>
        </w:rPr>
        <w:t xml:space="preserve"> (WMS)</w:t>
      </w:r>
      <w:r w:rsidRPr="007A45BE">
        <w:rPr>
          <w:rFonts w:eastAsia="DengXian"/>
          <w:lang w:val="en-GB" w:eastAsia="zh-CN"/>
        </w:rPr>
        <w:t xml:space="preserve"> with lower emissions. The proposed graph</w:t>
      </w:r>
      <w:r w:rsidR="00CC3142" w:rsidRPr="007A45BE">
        <w:rPr>
          <w:rFonts w:eastAsia="DengXian"/>
          <w:lang w:val="en-GB" w:eastAsia="zh-CN"/>
        </w:rPr>
        <w:t>-</w:t>
      </w:r>
      <w:r w:rsidR="00E24759" w:rsidRPr="007A45BE">
        <w:rPr>
          <w:rFonts w:eastAsia="DengXian"/>
          <w:lang w:val="en-GB" w:eastAsia="zh-CN"/>
        </w:rPr>
        <w:t>based</w:t>
      </w:r>
      <w:r w:rsidRPr="007A45BE">
        <w:rPr>
          <w:rFonts w:eastAsia="DengXian"/>
          <w:lang w:val="en-GB" w:eastAsia="zh-CN"/>
        </w:rPr>
        <w:t xml:space="preserve"> approach termed as Extended-Waste Managemen</w:t>
      </w:r>
      <w:r w:rsidR="003B7628" w:rsidRPr="007A45BE">
        <w:rPr>
          <w:rFonts w:eastAsia="DengXian"/>
          <w:lang w:val="en-GB" w:eastAsia="zh-CN"/>
        </w:rPr>
        <w:t>t</w:t>
      </w:r>
      <w:r w:rsidRPr="007A45BE">
        <w:rPr>
          <w:rFonts w:eastAsia="DengXian"/>
          <w:lang w:val="en-GB" w:eastAsia="zh-CN"/>
        </w:rPr>
        <w:t xml:space="preserve"> Pinch Analysis (E-WAMPA) is </w:t>
      </w:r>
      <w:r w:rsidR="007039BD" w:rsidRPr="007A45BE">
        <w:rPr>
          <w:rFonts w:eastAsia="DengXian"/>
          <w:lang w:val="en-GB" w:eastAsia="zh-CN"/>
        </w:rPr>
        <w:t xml:space="preserve">an </w:t>
      </w:r>
      <w:r w:rsidR="0042493E" w:rsidRPr="007A45BE">
        <w:rPr>
          <w:rFonts w:eastAsia="DengXian"/>
          <w:lang w:val="en-GB" w:eastAsia="zh-CN"/>
        </w:rPr>
        <w:t xml:space="preserve">extension </w:t>
      </w:r>
      <w:r w:rsidRPr="007A45BE">
        <w:rPr>
          <w:rFonts w:eastAsia="DengXian"/>
          <w:lang w:val="en-GB" w:eastAsia="zh-CN"/>
        </w:rPr>
        <w:t xml:space="preserve">to the existing WAMPA. It </w:t>
      </w:r>
      <w:r w:rsidR="00B24714" w:rsidRPr="007A45BE">
        <w:rPr>
          <w:rFonts w:eastAsia="DengXian"/>
          <w:lang w:val="en-GB" w:eastAsia="zh-CN"/>
        </w:rPr>
        <w:t>is distinguishable</w:t>
      </w:r>
      <w:r w:rsidRPr="007A45BE">
        <w:rPr>
          <w:rFonts w:eastAsia="DengXian"/>
          <w:lang w:val="en-GB" w:eastAsia="zh-CN"/>
        </w:rPr>
        <w:t xml:space="preserve"> by three major </w:t>
      </w:r>
      <w:r w:rsidR="0092710E" w:rsidRPr="007A45BE">
        <w:rPr>
          <w:rFonts w:eastAsia="DengXian"/>
          <w:lang w:val="en-GB" w:eastAsia="zh-CN"/>
        </w:rPr>
        <w:t>issues</w:t>
      </w:r>
      <w:r w:rsidRPr="007A45BE">
        <w:rPr>
          <w:rFonts w:eastAsia="DengXian"/>
          <w:lang w:val="en-GB" w:eastAsia="zh-CN"/>
        </w:rPr>
        <w:t xml:space="preserve"> a) Emission intensity of </w:t>
      </w:r>
      <w:r w:rsidR="0049415B" w:rsidRPr="007A45BE">
        <w:rPr>
          <w:rFonts w:eastAsia="DengXian"/>
          <w:lang w:val="en-GB" w:eastAsia="zh-CN"/>
        </w:rPr>
        <w:t>WMS</w:t>
      </w:r>
      <w:r w:rsidRPr="007A45BE">
        <w:rPr>
          <w:rFonts w:eastAsia="DengXian"/>
          <w:lang w:val="en-GB" w:eastAsia="zh-CN"/>
        </w:rPr>
        <w:t xml:space="preserve"> (Net GHG per capita)</w:t>
      </w:r>
      <w:r w:rsidR="00367FD3" w:rsidRPr="007A45BE">
        <w:rPr>
          <w:rFonts w:eastAsia="DengXian"/>
          <w:lang w:val="en-GB" w:eastAsia="zh-CN"/>
        </w:rPr>
        <w:t xml:space="preserve"> and stagewise algorithm aims for regional waste management planning</w:t>
      </w:r>
      <w:r w:rsidRPr="007A45BE">
        <w:rPr>
          <w:rFonts w:eastAsia="DengXian"/>
          <w:lang w:val="en-GB" w:eastAsia="zh-CN"/>
        </w:rPr>
        <w:t xml:space="preserve"> </w:t>
      </w:r>
      <w:r w:rsidR="00782548" w:rsidRPr="007A45BE">
        <w:rPr>
          <w:rFonts w:eastAsia="DengXian"/>
          <w:lang w:val="en-GB" w:eastAsia="zh-CN"/>
        </w:rPr>
        <w:t>are</w:t>
      </w:r>
      <w:r w:rsidRPr="007A45BE">
        <w:rPr>
          <w:rFonts w:eastAsia="DengXian"/>
          <w:lang w:val="en-GB" w:eastAsia="zh-CN"/>
        </w:rPr>
        <w:t xml:space="preserve"> introduced, b) the emission</w:t>
      </w:r>
      <w:r w:rsidR="0092710E" w:rsidRPr="007A45BE">
        <w:rPr>
          <w:rFonts w:eastAsia="DengXian"/>
          <w:lang w:val="en-GB" w:eastAsia="zh-CN"/>
        </w:rPr>
        <w:t>s</w:t>
      </w:r>
      <w:r w:rsidRPr="007A45BE">
        <w:rPr>
          <w:rFonts w:eastAsia="DengXian"/>
          <w:lang w:val="en-GB" w:eastAsia="zh-CN"/>
        </w:rPr>
        <w:t xml:space="preserve"> of recycling </w:t>
      </w:r>
      <w:r w:rsidR="0092710E" w:rsidRPr="007A45BE">
        <w:rPr>
          <w:rFonts w:eastAsia="DengXian"/>
          <w:lang w:val="en-GB" w:eastAsia="zh-CN"/>
        </w:rPr>
        <w:t>are</w:t>
      </w:r>
      <w:r w:rsidRPr="007A45BE">
        <w:rPr>
          <w:rFonts w:eastAsia="DengXian"/>
          <w:lang w:val="en-GB" w:eastAsia="zh-CN"/>
        </w:rPr>
        <w:t xml:space="preserve"> not assumed as zero c) The demonstration is based on the defined targets, projection and power grid mix of EU. A generic methodology of E-WAMPA is presented </w:t>
      </w:r>
      <w:r w:rsidR="0092710E" w:rsidRPr="007A45BE">
        <w:rPr>
          <w:rFonts w:eastAsia="DengXian"/>
          <w:lang w:val="en-GB" w:eastAsia="zh-CN"/>
        </w:rPr>
        <w:t xml:space="preserve">and </w:t>
      </w:r>
      <w:r w:rsidRPr="007A45BE">
        <w:rPr>
          <w:rFonts w:eastAsia="DengXian"/>
          <w:lang w:val="en-GB" w:eastAsia="zh-CN"/>
        </w:rPr>
        <w:t>followed by</w:t>
      </w:r>
      <w:r w:rsidR="00782548" w:rsidRPr="007A45BE">
        <w:rPr>
          <w:rFonts w:eastAsia="DengXian"/>
          <w:lang w:val="en-GB" w:eastAsia="zh-CN"/>
        </w:rPr>
        <w:t xml:space="preserve"> the</w:t>
      </w:r>
      <w:r w:rsidRPr="007A45BE">
        <w:rPr>
          <w:rFonts w:eastAsia="DengXian"/>
          <w:lang w:val="en-GB" w:eastAsia="zh-CN"/>
        </w:rPr>
        <w:t xml:space="preserve"> </w:t>
      </w:r>
      <w:r w:rsidR="00782548" w:rsidRPr="007A45BE">
        <w:rPr>
          <w:rFonts w:eastAsia="DengXian"/>
          <w:lang w:val="en-GB" w:eastAsia="zh-CN"/>
        </w:rPr>
        <w:t>European Union- 28 member states (</w:t>
      </w:r>
      <w:r w:rsidRPr="007A45BE">
        <w:rPr>
          <w:rFonts w:eastAsia="DengXian"/>
          <w:lang w:val="en-GB" w:eastAsia="zh-CN"/>
        </w:rPr>
        <w:t>EU</w:t>
      </w:r>
      <w:r w:rsidR="00D55E42" w:rsidRPr="007A45BE">
        <w:rPr>
          <w:rFonts w:eastAsia="DengXian"/>
          <w:lang w:val="en-GB" w:eastAsia="zh-CN"/>
        </w:rPr>
        <w:t>-28</w:t>
      </w:r>
      <w:r w:rsidR="00782548" w:rsidRPr="007A45BE">
        <w:rPr>
          <w:rFonts w:eastAsia="DengXian"/>
          <w:lang w:val="en-GB" w:eastAsia="zh-CN"/>
        </w:rPr>
        <w:t>)</w:t>
      </w:r>
      <w:r w:rsidRPr="007A45BE">
        <w:rPr>
          <w:rFonts w:eastAsia="DengXian"/>
          <w:lang w:val="en-GB" w:eastAsia="zh-CN"/>
        </w:rPr>
        <w:t xml:space="preserve"> case study to elucidate the application. The considered waste type </w:t>
      </w:r>
      <w:r w:rsidR="0092710E" w:rsidRPr="007A45BE">
        <w:rPr>
          <w:rFonts w:eastAsia="DengXian"/>
          <w:lang w:val="en-GB" w:eastAsia="zh-CN"/>
        </w:rPr>
        <w:t>is</w:t>
      </w:r>
      <w:r w:rsidRPr="007A45BE">
        <w:rPr>
          <w:rFonts w:eastAsia="DengXian"/>
          <w:lang w:val="en-GB" w:eastAsia="zh-CN"/>
        </w:rPr>
        <w:t xml:space="preserve"> </w:t>
      </w:r>
      <w:r w:rsidR="00CC3142" w:rsidRPr="007A45BE">
        <w:rPr>
          <w:rFonts w:eastAsia="DengXian"/>
          <w:lang w:val="en-GB" w:eastAsia="zh-CN"/>
        </w:rPr>
        <w:t xml:space="preserve">the </w:t>
      </w:r>
      <w:r w:rsidRPr="007A45BE">
        <w:rPr>
          <w:rFonts w:eastAsia="DengXian"/>
          <w:lang w:val="en-GB" w:eastAsia="zh-CN"/>
        </w:rPr>
        <w:t xml:space="preserve">municipal solid waste </w:t>
      </w:r>
      <w:r w:rsidR="00D55E42" w:rsidRPr="007A45BE">
        <w:rPr>
          <w:rFonts w:eastAsia="DengXian"/>
          <w:lang w:val="en-GB" w:eastAsia="zh-CN"/>
        </w:rPr>
        <w:t>(MSW)</w:t>
      </w:r>
      <w:r w:rsidR="00364E39">
        <w:rPr>
          <w:rFonts w:eastAsia="DengXian"/>
          <w:lang w:val="en-GB" w:eastAsia="zh-CN"/>
        </w:rPr>
        <w:t>,</w:t>
      </w:r>
      <w:r w:rsidR="00D55E42" w:rsidRPr="007A45BE">
        <w:rPr>
          <w:rFonts w:eastAsia="DengXian"/>
          <w:lang w:val="en-GB" w:eastAsia="zh-CN"/>
        </w:rPr>
        <w:t xml:space="preserve"> </w:t>
      </w:r>
      <w:r w:rsidRPr="007A45BE">
        <w:rPr>
          <w:rFonts w:eastAsia="DengXian"/>
          <w:lang w:val="en-GB" w:eastAsia="zh-CN"/>
        </w:rPr>
        <w:t xml:space="preserve">and the assessed emission is GHG. </w:t>
      </w:r>
      <w:r w:rsidR="00883A4C" w:rsidRPr="007A45BE">
        <w:rPr>
          <w:rFonts w:eastAsia="DengXian"/>
          <w:lang w:val="en-GB" w:eastAsia="zh-CN"/>
        </w:rPr>
        <w:t>E-WAMPA</w:t>
      </w:r>
      <w:r w:rsidR="0096525E" w:rsidRPr="007A45BE">
        <w:rPr>
          <w:rFonts w:eastAsia="DengXian"/>
          <w:lang w:val="en-GB" w:eastAsia="zh-CN"/>
        </w:rPr>
        <w:t xml:space="preserve"> </w:t>
      </w:r>
      <w:proofErr w:type="gramStart"/>
      <w:r w:rsidR="0092710E" w:rsidRPr="007A45BE">
        <w:rPr>
          <w:rFonts w:eastAsia="DengXian"/>
          <w:lang w:val="en-GB" w:eastAsia="zh-CN"/>
        </w:rPr>
        <w:t xml:space="preserve">is </w:t>
      </w:r>
      <w:r w:rsidR="00C91151" w:rsidRPr="007A45BE">
        <w:rPr>
          <w:rFonts w:eastAsia="DengXian"/>
          <w:lang w:val="en-GB" w:eastAsia="zh-CN"/>
        </w:rPr>
        <w:t xml:space="preserve">capable </w:t>
      </w:r>
      <w:r w:rsidR="00364E39">
        <w:rPr>
          <w:rFonts w:eastAsia="DengXian"/>
          <w:lang w:val="en-GB" w:eastAsia="zh-CN"/>
        </w:rPr>
        <w:t>of suggesting</w:t>
      </w:r>
      <w:proofErr w:type="gramEnd"/>
      <w:r w:rsidR="00883A4C" w:rsidRPr="007A45BE">
        <w:rPr>
          <w:rFonts w:eastAsia="DengXian"/>
          <w:lang w:val="en-GB" w:eastAsia="zh-CN"/>
        </w:rPr>
        <w:t xml:space="preserve"> the strategies</w:t>
      </w:r>
      <w:r w:rsidR="0096525E" w:rsidRPr="007A45BE">
        <w:rPr>
          <w:rFonts w:eastAsia="DengXian"/>
          <w:lang w:val="en-GB" w:eastAsia="zh-CN"/>
        </w:rPr>
        <w:t xml:space="preserve"> </w:t>
      </w:r>
      <w:r w:rsidR="000D6673" w:rsidRPr="007A45BE">
        <w:rPr>
          <w:rFonts w:eastAsia="DengXian"/>
          <w:lang w:val="en-GB" w:eastAsia="zh-CN"/>
        </w:rPr>
        <w:t>in</w:t>
      </w:r>
      <w:r w:rsidR="00E7265A" w:rsidRPr="007A45BE">
        <w:rPr>
          <w:rFonts w:eastAsia="DengXian"/>
          <w:lang w:val="en-GB" w:eastAsia="zh-CN"/>
        </w:rPr>
        <w:t xml:space="preserve"> fulfil</w:t>
      </w:r>
      <w:r w:rsidR="000D6673" w:rsidRPr="007A45BE">
        <w:rPr>
          <w:rFonts w:eastAsia="DengXian"/>
          <w:lang w:val="en-GB" w:eastAsia="zh-CN"/>
        </w:rPr>
        <w:t>ling</w:t>
      </w:r>
      <w:r w:rsidR="00E7265A" w:rsidRPr="007A45BE">
        <w:rPr>
          <w:rFonts w:eastAsia="DengXian"/>
          <w:lang w:val="en-GB" w:eastAsia="zh-CN"/>
        </w:rPr>
        <w:t xml:space="preserve"> the</w:t>
      </w:r>
      <w:r w:rsidR="00C91151" w:rsidRPr="007A45BE">
        <w:rPr>
          <w:rFonts w:eastAsia="DengXian"/>
          <w:lang w:val="en-GB" w:eastAsia="zh-CN"/>
        </w:rPr>
        <w:t xml:space="preserve"> targeted</w:t>
      </w:r>
      <w:r w:rsidR="00E7265A" w:rsidRPr="007A45BE">
        <w:rPr>
          <w:rFonts w:eastAsia="DengXian"/>
          <w:lang w:val="en-GB" w:eastAsia="zh-CN"/>
        </w:rPr>
        <w:t xml:space="preserve"> </w:t>
      </w:r>
      <w:r w:rsidR="00782548" w:rsidRPr="007A45BE">
        <w:rPr>
          <w:rFonts w:eastAsia="DengXian"/>
          <w:lang w:val="en-GB" w:eastAsia="zh-CN"/>
        </w:rPr>
        <w:t>emission reduction of</w:t>
      </w:r>
      <w:r w:rsidR="00D55E42" w:rsidRPr="007A45BE">
        <w:rPr>
          <w:rFonts w:eastAsia="DengXian"/>
          <w:lang w:val="en-GB" w:eastAsia="zh-CN"/>
        </w:rPr>
        <w:t xml:space="preserve"> a region</w:t>
      </w:r>
      <w:r w:rsidR="004F3047" w:rsidRPr="007A45BE">
        <w:rPr>
          <w:rFonts w:eastAsia="DengXian"/>
          <w:lang w:val="en-GB" w:eastAsia="zh-CN"/>
        </w:rPr>
        <w:t xml:space="preserve"> </w:t>
      </w:r>
      <w:r w:rsidR="00C91151" w:rsidRPr="007A45BE">
        <w:rPr>
          <w:rFonts w:eastAsia="DengXian"/>
          <w:lang w:val="en-GB" w:eastAsia="zh-CN"/>
        </w:rPr>
        <w:t xml:space="preserve">(e.g. </w:t>
      </w:r>
      <w:r w:rsidR="00782548" w:rsidRPr="007A45BE">
        <w:rPr>
          <w:rFonts w:eastAsia="DengXian"/>
          <w:lang w:val="en-GB" w:eastAsia="zh-CN"/>
        </w:rPr>
        <w:t>10 % reduction</w:t>
      </w:r>
      <w:r w:rsidR="00C91151" w:rsidRPr="007A45BE">
        <w:rPr>
          <w:rFonts w:eastAsia="DengXian"/>
          <w:lang w:val="en-GB" w:eastAsia="zh-CN"/>
        </w:rPr>
        <w:t xml:space="preserve">) </w:t>
      </w:r>
      <w:r w:rsidR="000D6673" w:rsidRPr="007A45BE">
        <w:rPr>
          <w:rFonts w:eastAsia="DengXian"/>
          <w:lang w:val="en-GB" w:eastAsia="zh-CN"/>
        </w:rPr>
        <w:t>and</w:t>
      </w:r>
      <w:r w:rsidR="00C91151" w:rsidRPr="007A45BE">
        <w:rPr>
          <w:rFonts w:eastAsia="DengXian"/>
          <w:lang w:val="en-GB" w:eastAsia="zh-CN"/>
        </w:rPr>
        <w:t xml:space="preserve"> meeting the</w:t>
      </w:r>
      <w:r w:rsidR="004F3047" w:rsidRPr="007A45BE">
        <w:rPr>
          <w:rFonts w:eastAsia="DengXian"/>
          <w:lang w:val="en-GB" w:eastAsia="zh-CN"/>
        </w:rPr>
        <w:t xml:space="preserve"> </w:t>
      </w:r>
      <w:r w:rsidR="00C91151" w:rsidRPr="007A45BE">
        <w:rPr>
          <w:rFonts w:eastAsia="DengXian"/>
          <w:lang w:val="en-GB" w:eastAsia="zh-CN"/>
        </w:rPr>
        <w:t>individual treatment targets</w:t>
      </w:r>
      <w:r w:rsidR="00D949E1" w:rsidRPr="007A45BE">
        <w:rPr>
          <w:rFonts w:eastAsia="DengXian"/>
          <w:lang w:val="en-GB" w:eastAsia="zh-CN"/>
        </w:rPr>
        <w:t>.</w:t>
      </w:r>
      <w:r w:rsidR="00883A4C" w:rsidRPr="007A45BE">
        <w:rPr>
          <w:rFonts w:eastAsia="DengXian"/>
          <w:lang w:val="en-GB" w:eastAsia="zh-CN"/>
        </w:rPr>
        <w:t xml:space="preserve"> One of the possible strategies is </w:t>
      </w:r>
      <w:r w:rsidR="0092710E" w:rsidRPr="007A45BE">
        <w:rPr>
          <w:rFonts w:eastAsia="DengXian"/>
          <w:lang w:val="en-GB" w:eastAsia="zh-CN"/>
        </w:rPr>
        <w:t xml:space="preserve">demonstrated on adjusting </w:t>
      </w:r>
      <w:r w:rsidR="00D55E42" w:rsidRPr="007A45BE">
        <w:rPr>
          <w:rFonts w:eastAsia="DengXian"/>
          <w:lang w:val="en-GB" w:eastAsia="zh-CN"/>
        </w:rPr>
        <w:t xml:space="preserve">the </w:t>
      </w:r>
      <w:r w:rsidR="0049415B" w:rsidRPr="007A45BE">
        <w:rPr>
          <w:rFonts w:eastAsia="DengXian"/>
          <w:lang w:val="en-GB" w:eastAsia="zh-CN"/>
        </w:rPr>
        <w:t>WMS</w:t>
      </w:r>
      <w:r w:rsidR="00D55E42" w:rsidRPr="007A45BE">
        <w:rPr>
          <w:rFonts w:eastAsia="DengXian"/>
          <w:lang w:val="en-GB" w:eastAsia="zh-CN"/>
        </w:rPr>
        <w:t xml:space="preserve"> of Malt</w:t>
      </w:r>
      <w:r w:rsidR="00782548" w:rsidRPr="007A45BE">
        <w:rPr>
          <w:rFonts w:eastAsia="DengXian"/>
          <w:lang w:val="en-GB" w:eastAsia="zh-CN"/>
        </w:rPr>
        <w:t>a, Greece, Cyprus and Romania</w:t>
      </w:r>
      <w:r w:rsidR="00D55E42" w:rsidRPr="007A45BE">
        <w:rPr>
          <w:rFonts w:eastAsia="DengXian"/>
          <w:lang w:val="en-GB" w:eastAsia="zh-CN"/>
        </w:rPr>
        <w:t>.</w:t>
      </w:r>
      <w:r w:rsidR="00C2720E" w:rsidRPr="007A45BE">
        <w:rPr>
          <w:rFonts w:eastAsia="DengXian"/>
          <w:lang w:val="en-GB" w:eastAsia="zh-CN"/>
        </w:rPr>
        <w:t xml:space="preserve"> </w:t>
      </w:r>
      <w:r w:rsidRPr="007A45BE">
        <w:rPr>
          <w:rFonts w:eastAsia="DengXian"/>
          <w:lang w:val="en-GB" w:eastAsia="zh-CN"/>
        </w:rPr>
        <w:t>The way forward of E-WAMPA ha</w:t>
      </w:r>
      <w:r w:rsidR="000D6673" w:rsidRPr="007A45BE">
        <w:rPr>
          <w:rFonts w:eastAsia="DengXian"/>
          <w:lang w:val="en-GB" w:eastAsia="zh-CN"/>
        </w:rPr>
        <w:t>ve</w:t>
      </w:r>
      <w:r w:rsidRPr="007A45BE">
        <w:rPr>
          <w:rFonts w:eastAsia="DengXian"/>
          <w:lang w:val="en-GB" w:eastAsia="zh-CN"/>
        </w:rPr>
        <w:t xml:space="preserve"> been discussed</w:t>
      </w:r>
      <w:r w:rsidR="0092710E" w:rsidRPr="007A45BE">
        <w:rPr>
          <w:rFonts w:eastAsia="DengXian"/>
          <w:lang w:val="en-GB" w:eastAsia="zh-CN"/>
        </w:rPr>
        <w:t xml:space="preserve"> as well</w:t>
      </w:r>
      <w:r w:rsidRPr="007A45BE">
        <w:rPr>
          <w:rFonts w:eastAsia="DengXian"/>
          <w:lang w:val="en-GB" w:eastAsia="zh-CN"/>
        </w:rPr>
        <w:t>.</w:t>
      </w:r>
      <w:r w:rsidR="00324E2F" w:rsidRPr="007A45BE">
        <w:rPr>
          <w:rFonts w:ascii="Times New Roman" w:eastAsia="DengXian" w:hAnsi="Times New Roman"/>
          <w:sz w:val="24"/>
          <w:szCs w:val="24"/>
          <w:lang w:val="en-GB" w:eastAsia="zh-CN"/>
        </w:rPr>
        <w:t xml:space="preserve"> </w:t>
      </w:r>
      <w:r w:rsidRPr="007A45BE">
        <w:rPr>
          <w:rFonts w:ascii="Times New Roman" w:eastAsia="DengXian" w:hAnsi="Times New Roman"/>
          <w:sz w:val="24"/>
          <w:szCs w:val="24"/>
          <w:lang w:val="en-GB" w:eastAsia="zh-CN"/>
        </w:rPr>
        <w:t xml:space="preserve"> </w:t>
      </w:r>
    </w:p>
    <w:p w14:paraId="78C5511C" w14:textId="23A1C087" w:rsidR="00600535" w:rsidRPr="00E171DA" w:rsidRDefault="00600535" w:rsidP="00600535">
      <w:pPr>
        <w:pStyle w:val="CETHeading1"/>
        <w:rPr>
          <w:lang w:val="en-GB"/>
        </w:rPr>
      </w:pPr>
      <w:r w:rsidRPr="00E171DA">
        <w:rPr>
          <w:lang w:val="en-GB"/>
        </w:rPr>
        <w:t>Introduction</w:t>
      </w:r>
    </w:p>
    <w:p w14:paraId="3A2948DE" w14:textId="2B5677B5" w:rsidR="006C0DC4" w:rsidRPr="007A45BE" w:rsidRDefault="006C0DC4" w:rsidP="00997798">
      <w:pPr>
        <w:pStyle w:val="CETBodytext"/>
        <w:rPr>
          <w:lang w:val="en-GB"/>
        </w:rPr>
      </w:pPr>
      <w:r w:rsidRPr="007A45BE">
        <w:rPr>
          <w:lang w:val="en-GB"/>
        </w:rPr>
        <w:t xml:space="preserve">Waste treatment plays an important part in </w:t>
      </w:r>
      <w:r w:rsidR="00CC3142" w:rsidRPr="007A45BE">
        <w:rPr>
          <w:lang w:val="en-GB"/>
        </w:rPr>
        <w:t xml:space="preserve">the </w:t>
      </w:r>
      <w:r w:rsidRPr="007A45BE">
        <w:rPr>
          <w:lang w:val="en-GB"/>
        </w:rPr>
        <w:t>waste management system</w:t>
      </w:r>
      <w:r w:rsidR="00062E9C" w:rsidRPr="007A45BE">
        <w:rPr>
          <w:lang w:val="en-GB"/>
        </w:rPr>
        <w:t xml:space="preserve"> (WMS)</w:t>
      </w:r>
      <w:r w:rsidRPr="007A45BE">
        <w:rPr>
          <w:lang w:val="en-GB"/>
        </w:rPr>
        <w:t xml:space="preserve"> after the effort of waste prevention. Improper waste management contributes to environmental issues such as greenhouse gas (GHG) emission, air, ground and water pollution. A wide range of waste recovery approaches include</w:t>
      </w:r>
      <w:r w:rsidR="0092710E" w:rsidRPr="007A45BE">
        <w:rPr>
          <w:lang w:val="en-GB"/>
        </w:rPr>
        <w:t>s</w:t>
      </w:r>
      <w:r w:rsidRPr="007A45BE">
        <w:rPr>
          <w:lang w:val="en-GB"/>
        </w:rPr>
        <w:t xml:space="preserve"> material recycling</w:t>
      </w:r>
      <w:r w:rsidR="00062E9C" w:rsidRPr="007A45BE">
        <w:rPr>
          <w:lang w:val="en-GB"/>
        </w:rPr>
        <w:t>,</w:t>
      </w:r>
      <w:r w:rsidRPr="007A45BE">
        <w:rPr>
          <w:lang w:val="en-GB"/>
        </w:rPr>
        <w:t xml:space="preserve"> </w:t>
      </w:r>
      <w:r w:rsidR="0049415B" w:rsidRPr="007A45BE">
        <w:rPr>
          <w:lang w:val="en-GB"/>
        </w:rPr>
        <w:t>w</w:t>
      </w:r>
      <w:r w:rsidRPr="007A45BE">
        <w:rPr>
          <w:lang w:val="en-GB"/>
        </w:rPr>
        <w:t xml:space="preserve">aste to </w:t>
      </w:r>
      <w:r w:rsidR="0049415B" w:rsidRPr="007A45BE">
        <w:rPr>
          <w:lang w:val="en-GB"/>
        </w:rPr>
        <w:t>e</w:t>
      </w:r>
      <w:r w:rsidRPr="007A45BE">
        <w:rPr>
          <w:lang w:val="en-GB"/>
        </w:rPr>
        <w:t xml:space="preserve">nergy and biological recovery have been introduced to support continuing economic growth and industrial development, by minimising the impact of waste generation. </w:t>
      </w:r>
      <w:r w:rsidR="00D55E42" w:rsidRPr="007A45BE">
        <w:rPr>
          <w:lang w:val="en-GB"/>
        </w:rPr>
        <w:t>R</w:t>
      </w:r>
      <w:r w:rsidRPr="007A45BE">
        <w:rPr>
          <w:lang w:val="en-GB"/>
        </w:rPr>
        <w:t>ecovery process consumes energy and release</w:t>
      </w:r>
      <w:r w:rsidR="00D55E42" w:rsidRPr="007A45BE">
        <w:rPr>
          <w:lang w:val="en-GB"/>
        </w:rPr>
        <w:t>s</w:t>
      </w:r>
      <w:r w:rsidRPr="007A45BE">
        <w:rPr>
          <w:lang w:val="en-GB"/>
        </w:rPr>
        <w:t xml:space="preserve"> GHG in the process of mitigating the footprints of waste. Various approaches have been applied to identify suitable waste treatment options and management systems. </w:t>
      </w:r>
      <w:r w:rsidR="008916DA" w:rsidRPr="007A45BE">
        <w:rPr>
          <w:lang w:val="en-GB"/>
        </w:rPr>
        <w:t>Th</w:t>
      </w:r>
      <w:r w:rsidR="0092710E" w:rsidRPr="007A45BE">
        <w:rPr>
          <w:lang w:val="en-GB"/>
        </w:rPr>
        <w:t>ese</w:t>
      </w:r>
      <w:r w:rsidR="008916DA" w:rsidRPr="007A45BE">
        <w:rPr>
          <w:lang w:val="en-GB"/>
        </w:rPr>
        <w:t xml:space="preserve"> include</w:t>
      </w:r>
      <w:r w:rsidRPr="007A45BE">
        <w:rPr>
          <w:lang w:val="en-GB"/>
        </w:rPr>
        <w:t xml:space="preserve"> heuristic methods, multi-criteria decision analysis, graphs and network theory, mathematical optimisation, stochastic process techniques and statistical methods </w:t>
      </w:r>
      <w:r w:rsidR="008916DA" w:rsidRPr="007A45BE">
        <w:rPr>
          <w:lang w:val="en-GB"/>
        </w:rPr>
        <w:t>(de</w:t>
      </w:r>
      <w:r w:rsidRPr="007A45BE">
        <w:rPr>
          <w:lang w:val="en-GB"/>
        </w:rPr>
        <w:t xml:space="preserve"> Souza </w:t>
      </w:r>
      <w:proofErr w:type="spellStart"/>
      <w:r w:rsidRPr="007A45BE">
        <w:rPr>
          <w:lang w:val="en-GB"/>
        </w:rPr>
        <w:t>Melaré</w:t>
      </w:r>
      <w:proofErr w:type="spellEnd"/>
      <w:r w:rsidRPr="007A45BE">
        <w:rPr>
          <w:lang w:val="en-GB"/>
        </w:rPr>
        <w:t xml:space="preserve"> et al.</w:t>
      </w:r>
      <w:r w:rsidR="00B356C5" w:rsidRPr="007A45BE">
        <w:rPr>
          <w:lang w:val="en-GB"/>
        </w:rPr>
        <w:t>, 2017</w:t>
      </w:r>
      <w:r w:rsidR="008916DA" w:rsidRPr="007A45BE">
        <w:rPr>
          <w:lang w:val="en-GB"/>
        </w:rPr>
        <w:t>)</w:t>
      </w:r>
      <w:r w:rsidRPr="007A45BE">
        <w:rPr>
          <w:lang w:val="en-GB"/>
        </w:rPr>
        <w:t xml:space="preserve">. </w:t>
      </w:r>
      <w:r w:rsidR="008916DA" w:rsidRPr="007A45BE">
        <w:rPr>
          <w:lang w:val="en-GB"/>
        </w:rPr>
        <w:t>Ho et al. (</w:t>
      </w:r>
      <w:r w:rsidR="0057602D" w:rsidRPr="007A45BE">
        <w:rPr>
          <w:lang w:val="en-GB"/>
        </w:rPr>
        <w:t>2017</w:t>
      </w:r>
      <w:r w:rsidR="008916DA" w:rsidRPr="007A45BE">
        <w:rPr>
          <w:lang w:val="en-GB"/>
        </w:rPr>
        <w:t>) stated that m</w:t>
      </w:r>
      <w:r w:rsidRPr="007A45BE">
        <w:rPr>
          <w:lang w:val="en-GB"/>
        </w:rPr>
        <w:t xml:space="preserve">ost of the proposed model is performed </w:t>
      </w:r>
      <w:r w:rsidR="0092710E" w:rsidRPr="007A45BE">
        <w:rPr>
          <w:lang w:val="en-GB"/>
        </w:rPr>
        <w:t>by</w:t>
      </w:r>
      <w:r w:rsidRPr="007A45BE">
        <w:rPr>
          <w:lang w:val="en-GB"/>
        </w:rPr>
        <w:t xml:space="preserve"> a “black box” mathematical optimisation approach which </w:t>
      </w:r>
      <w:r w:rsidR="00B356C5" w:rsidRPr="007A45BE">
        <w:rPr>
          <w:lang w:val="en-GB"/>
        </w:rPr>
        <w:t xml:space="preserve">is </w:t>
      </w:r>
      <w:r w:rsidRPr="007A45BE">
        <w:rPr>
          <w:lang w:val="en-GB"/>
        </w:rPr>
        <w:t>difficult to understand the reason in obtaining the optimal solutions</w:t>
      </w:r>
      <w:r w:rsidR="006C412B" w:rsidRPr="007A45BE">
        <w:rPr>
          <w:lang w:val="en-GB"/>
        </w:rPr>
        <w:t xml:space="preserve"> fully</w:t>
      </w:r>
      <w:r w:rsidRPr="007A45BE">
        <w:rPr>
          <w:lang w:val="en-GB"/>
        </w:rPr>
        <w:t xml:space="preserve">. Studies proposed graphical approach is comparatively few. One such approach is </w:t>
      </w:r>
      <w:r w:rsidR="00CC3142" w:rsidRPr="007A45BE">
        <w:rPr>
          <w:lang w:val="en-GB"/>
        </w:rPr>
        <w:t xml:space="preserve">the </w:t>
      </w:r>
      <w:r w:rsidRPr="007A45BE">
        <w:rPr>
          <w:lang w:val="en-GB"/>
        </w:rPr>
        <w:t xml:space="preserve">Pinch Analysis. This </w:t>
      </w:r>
      <w:r w:rsidR="00E24759" w:rsidRPr="007A45BE">
        <w:rPr>
          <w:lang w:val="en-GB"/>
        </w:rPr>
        <w:t xml:space="preserve">methodology </w:t>
      </w:r>
      <w:r w:rsidRPr="007A45BE">
        <w:rPr>
          <w:lang w:val="en-GB"/>
        </w:rPr>
        <w:t xml:space="preserve">has been </w:t>
      </w:r>
      <w:r w:rsidR="00E24759" w:rsidRPr="007A45BE">
        <w:rPr>
          <w:lang w:val="en-GB"/>
        </w:rPr>
        <w:t>widely</w:t>
      </w:r>
      <w:r w:rsidRPr="007A45BE">
        <w:rPr>
          <w:lang w:val="en-GB"/>
        </w:rPr>
        <w:t xml:space="preserve"> applied to different </w:t>
      </w:r>
      <w:r w:rsidR="0092710E" w:rsidRPr="007A45BE">
        <w:rPr>
          <w:lang w:val="en-GB"/>
        </w:rPr>
        <w:t>fields</w:t>
      </w:r>
      <w:r w:rsidRPr="007A45BE">
        <w:rPr>
          <w:lang w:val="en-GB"/>
        </w:rPr>
        <w:t xml:space="preserve"> and has the advantages </w:t>
      </w:r>
      <w:r w:rsidR="0092710E" w:rsidRPr="007A45BE">
        <w:rPr>
          <w:lang w:val="en-GB"/>
        </w:rPr>
        <w:t>to be</w:t>
      </w:r>
      <w:r w:rsidRPr="007A45BE">
        <w:rPr>
          <w:lang w:val="en-GB"/>
        </w:rPr>
        <w:t xml:space="preserve"> eas</w:t>
      </w:r>
      <w:r w:rsidR="0092710E" w:rsidRPr="007A45BE">
        <w:rPr>
          <w:lang w:val="en-GB"/>
        </w:rPr>
        <w:t>ily</w:t>
      </w:r>
      <w:r w:rsidRPr="007A45BE">
        <w:rPr>
          <w:lang w:val="en-GB"/>
        </w:rPr>
        <w:t xml:space="preserve"> </w:t>
      </w:r>
      <w:r w:rsidR="0092710E" w:rsidRPr="007A45BE">
        <w:rPr>
          <w:lang w:val="en-GB"/>
        </w:rPr>
        <w:t>understood</w:t>
      </w:r>
      <w:r w:rsidRPr="007A45BE">
        <w:rPr>
          <w:lang w:val="en-GB"/>
        </w:rPr>
        <w:t>.</w:t>
      </w:r>
      <w:r w:rsidR="00271ADD" w:rsidRPr="007A45BE">
        <w:rPr>
          <w:lang w:val="en-GB"/>
        </w:rPr>
        <w:t xml:space="preserve"> </w:t>
      </w:r>
      <w:proofErr w:type="spellStart"/>
      <w:r w:rsidR="00271ADD" w:rsidRPr="007A45BE">
        <w:rPr>
          <w:lang w:val="en-GB"/>
        </w:rPr>
        <w:t>Linnhoff</w:t>
      </w:r>
      <w:proofErr w:type="spellEnd"/>
      <w:r w:rsidR="00271ADD" w:rsidRPr="007A45BE">
        <w:rPr>
          <w:lang w:val="en-GB"/>
        </w:rPr>
        <w:t xml:space="preserve"> et al. (1982) </w:t>
      </w:r>
      <w:r w:rsidR="007039BD" w:rsidRPr="007A45BE">
        <w:rPr>
          <w:lang w:val="en-GB"/>
        </w:rPr>
        <w:t>are</w:t>
      </w:r>
      <w:r w:rsidR="00271ADD" w:rsidRPr="007A45BE">
        <w:rPr>
          <w:lang w:val="en-GB"/>
        </w:rPr>
        <w:t xml:space="preserve"> the main pioneers of Heat Recovery Pinch in solving</w:t>
      </w:r>
      <w:r w:rsidRPr="007A45BE">
        <w:rPr>
          <w:lang w:val="en-GB"/>
        </w:rPr>
        <w:t xml:space="preserve"> </w:t>
      </w:r>
      <w:r w:rsidR="007039BD" w:rsidRPr="007A45BE">
        <w:rPr>
          <w:lang w:val="en-GB"/>
        </w:rPr>
        <w:t xml:space="preserve">the </w:t>
      </w:r>
      <w:r w:rsidR="00E24759" w:rsidRPr="007A45BE">
        <w:rPr>
          <w:lang w:val="en-GB"/>
        </w:rPr>
        <w:t>H</w:t>
      </w:r>
      <w:r w:rsidRPr="007A45BE">
        <w:rPr>
          <w:lang w:val="en-GB"/>
        </w:rPr>
        <w:t xml:space="preserve">eat </w:t>
      </w:r>
      <w:r w:rsidR="00E24759" w:rsidRPr="007A45BE">
        <w:rPr>
          <w:lang w:val="en-GB"/>
        </w:rPr>
        <w:t>I</w:t>
      </w:r>
      <w:r w:rsidRPr="007A45BE">
        <w:rPr>
          <w:lang w:val="en-GB"/>
        </w:rPr>
        <w:t xml:space="preserve">ntegration problem. There were various extensions of Pinch Analysis include for hydrogen integration, mass integration, water network synthesis, power system </w:t>
      </w:r>
      <w:r w:rsidR="008916DA" w:rsidRPr="007A45BE">
        <w:rPr>
          <w:lang w:val="en-GB"/>
        </w:rPr>
        <w:t>planning</w:t>
      </w:r>
      <w:r w:rsidRPr="007A45BE">
        <w:rPr>
          <w:lang w:val="en-GB"/>
        </w:rPr>
        <w:t xml:space="preserve"> and regional resource planning</w:t>
      </w:r>
      <w:r w:rsidR="00F42A10" w:rsidRPr="007A45BE">
        <w:rPr>
          <w:lang w:val="en-GB"/>
        </w:rPr>
        <w:t xml:space="preserve"> (</w:t>
      </w:r>
      <w:proofErr w:type="spellStart"/>
      <w:r w:rsidR="00F42A10" w:rsidRPr="007A45BE">
        <w:rPr>
          <w:lang w:val="en-GB"/>
        </w:rPr>
        <w:t>Klemeš</w:t>
      </w:r>
      <w:proofErr w:type="spellEnd"/>
      <w:r w:rsidR="00F42A10" w:rsidRPr="007A45BE">
        <w:rPr>
          <w:lang w:val="en-GB"/>
        </w:rPr>
        <w:t xml:space="preserve"> et al., 2018)</w:t>
      </w:r>
      <w:r w:rsidRPr="007A45BE">
        <w:rPr>
          <w:lang w:val="en-GB"/>
        </w:rPr>
        <w:t>. Tan and Foo</w:t>
      </w:r>
      <w:r w:rsidR="00F42A10" w:rsidRPr="007A45BE">
        <w:rPr>
          <w:lang w:val="en-GB"/>
        </w:rPr>
        <w:t xml:space="preserve"> (2007)</w:t>
      </w:r>
      <w:r w:rsidRPr="007A45BE">
        <w:rPr>
          <w:lang w:val="en-GB"/>
        </w:rPr>
        <w:t xml:space="preserve"> developed </w:t>
      </w:r>
      <w:r w:rsidR="00E24759" w:rsidRPr="007A45BE">
        <w:rPr>
          <w:lang w:val="en-GB"/>
        </w:rPr>
        <w:t xml:space="preserve">an extension </w:t>
      </w:r>
      <w:r w:rsidR="00E92693" w:rsidRPr="007A45BE">
        <w:rPr>
          <w:lang w:val="en-GB"/>
        </w:rPr>
        <w:t>of Pinch Analysis</w:t>
      </w:r>
      <w:r w:rsidR="00E24759" w:rsidRPr="007A45BE">
        <w:rPr>
          <w:lang w:val="en-GB"/>
        </w:rPr>
        <w:t xml:space="preserve"> as </w:t>
      </w:r>
      <w:r w:rsidRPr="007A45BE">
        <w:rPr>
          <w:lang w:val="en-GB"/>
        </w:rPr>
        <w:t xml:space="preserve">Carbon Emission Pinch Analysis (CEPA) for optimal allocation of energy sources based on the GHG emission constraints. It has been successful due to its capability to capture and communicate the challenge and opportunities in energy planning for low-GHG emissions. CEPA has been later introduced </w:t>
      </w:r>
      <w:r w:rsidR="00D01132" w:rsidRPr="007A45BE">
        <w:rPr>
          <w:lang w:val="en-GB"/>
        </w:rPr>
        <w:t xml:space="preserve">by Ho et al. </w:t>
      </w:r>
      <w:r w:rsidR="0059661C" w:rsidRPr="007A45BE">
        <w:rPr>
          <w:lang w:val="en-GB"/>
        </w:rPr>
        <w:t>(</w:t>
      </w:r>
      <w:r w:rsidR="00D01132" w:rsidRPr="007A45BE">
        <w:rPr>
          <w:lang w:val="en-GB"/>
        </w:rPr>
        <w:t xml:space="preserve">2017) </w:t>
      </w:r>
      <w:r w:rsidRPr="007A45BE">
        <w:rPr>
          <w:lang w:val="en-GB"/>
        </w:rPr>
        <w:t xml:space="preserve">to </w:t>
      </w:r>
      <w:r w:rsidR="0042493E" w:rsidRPr="007A45BE">
        <w:rPr>
          <w:lang w:val="en-GB"/>
        </w:rPr>
        <w:t xml:space="preserve">the </w:t>
      </w:r>
      <w:r w:rsidRPr="007A45BE">
        <w:rPr>
          <w:lang w:val="en-GB"/>
        </w:rPr>
        <w:t xml:space="preserve">waste management area as Waste Management Pinch Analysis (WAMPA). The modification includes (a) the non-carbon emitting option is </w:t>
      </w:r>
      <w:r w:rsidRPr="007A45BE">
        <w:rPr>
          <w:lang w:val="en-GB"/>
        </w:rPr>
        <w:lastRenderedPageBreak/>
        <w:t xml:space="preserve">3R (reduce, reuse and recycling) instead of renewable energy as in the CEPA and (b) landfill reduction target is introduced. It </w:t>
      </w:r>
      <w:r w:rsidR="00D55E42" w:rsidRPr="007A45BE">
        <w:rPr>
          <w:lang w:val="en-GB"/>
        </w:rPr>
        <w:t>was</w:t>
      </w:r>
      <w:r w:rsidRPr="007A45BE">
        <w:rPr>
          <w:lang w:val="en-GB"/>
        </w:rPr>
        <w:t xml:space="preserve"> demonstrated by </w:t>
      </w:r>
      <w:r w:rsidR="00D55E42" w:rsidRPr="007A45BE">
        <w:rPr>
          <w:lang w:val="en-GB"/>
        </w:rPr>
        <w:t xml:space="preserve">a </w:t>
      </w:r>
      <w:r w:rsidRPr="007A45BE">
        <w:rPr>
          <w:lang w:val="en-GB"/>
        </w:rPr>
        <w:t xml:space="preserve">hypothetical case study of five waste types. </w:t>
      </w:r>
      <w:r w:rsidR="00D55E42" w:rsidRPr="007A45BE">
        <w:rPr>
          <w:lang w:val="en-GB"/>
        </w:rPr>
        <w:t>WAMPA approach</w:t>
      </w:r>
      <w:r w:rsidRPr="007A45BE">
        <w:rPr>
          <w:lang w:val="en-GB"/>
        </w:rPr>
        <w:t xml:space="preserve"> has been </w:t>
      </w:r>
      <w:r w:rsidR="008916DA" w:rsidRPr="007A45BE">
        <w:rPr>
          <w:lang w:val="en-GB"/>
        </w:rPr>
        <w:t xml:space="preserve">later </w:t>
      </w:r>
      <w:r w:rsidRPr="007A45BE">
        <w:rPr>
          <w:lang w:val="en-GB"/>
        </w:rPr>
        <w:t xml:space="preserve">applied to a case study of China </w:t>
      </w:r>
      <w:r w:rsidR="00F42A10" w:rsidRPr="007A45BE">
        <w:rPr>
          <w:lang w:val="en-GB"/>
        </w:rPr>
        <w:t xml:space="preserve">(Jia et al., 2018) </w:t>
      </w:r>
      <w:r w:rsidRPr="007A45BE">
        <w:rPr>
          <w:lang w:val="en-GB"/>
        </w:rPr>
        <w:t>using site</w:t>
      </w:r>
      <w:r w:rsidR="00CC3142" w:rsidRPr="007A45BE">
        <w:rPr>
          <w:lang w:val="en-GB"/>
        </w:rPr>
        <w:t>-</w:t>
      </w:r>
      <w:r w:rsidRPr="007A45BE">
        <w:rPr>
          <w:lang w:val="en-GB"/>
        </w:rPr>
        <w:t>specific data.</w:t>
      </w:r>
      <w:r w:rsidR="00D55E42" w:rsidRPr="007A45BE">
        <w:rPr>
          <w:lang w:val="en-GB"/>
        </w:rPr>
        <w:t xml:space="preserve"> </w:t>
      </w:r>
      <w:r w:rsidRPr="007A45BE">
        <w:rPr>
          <w:lang w:val="en-GB"/>
        </w:rPr>
        <w:t>The y</w:t>
      </w:r>
      <w:r w:rsidR="00D01132" w:rsidRPr="007A45BE">
        <w:rPr>
          <w:lang w:val="en-GB"/>
        </w:rPr>
        <w:t>-axis</w:t>
      </w:r>
      <w:r w:rsidRPr="007A45BE">
        <w:rPr>
          <w:lang w:val="en-GB"/>
        </w:rPr>
        <w:t xml:space="preserve"> and x-axis of WAMPA are GHG emission</w:t>
      </w:r>
      <w:r w:rsidR="00CC3142" w:rsidRPr="007A45BE">
        <w:rPr>
          <w:lang w:val="en-GB"/>
        </w:rPr>
        <w:t>s</w:t>
      </w:r>
      <w:r w:rsidRPr="007A45BE">
        <w:rPr>
          <w:lang w:val="en-GB"/>
        </w:rPr>
        <w:t xml:space="preserve"> and waste amount. The absolute value could mask some of the important information for an appropriate waste strategy planning, particularly if involv</w:t>
      </w:r>
      <w:r w:rsidR="00CC3142" w:rsidRPr="007A45BE">
        <w:rPr>
          <w:lang w:val="en-GB"/>
        </w:rPr>
        <w:t>ing</w:t>
      </w:r>
      <w:r w:rsidR="008916DA" w:rsidRPr="007A45BE">
        <w:rPr>
          <w:lang w:val="en-GB"/>
        </w:rPr>
        <w:t xml:space="preserve"> the</w:t>
      </w:r>
      <w:r w:rsidRPr="007A45BE">
        <w:rPr>
          <w:lang w:val="en-GB"/>
        </w:rPr>
        <w:t xml:space="preserve"> </w:t>
      </w:r>
      <w:r w:rsidR="00562AD1" w:rsidRPr="007A45BE">
        <w:rPr>
          <w:lang w:val="en-GB"/>
        </w:rPr>
        <w:t xml:space="preserve">net emissions </w:t>
      </w:r>
      <w:r w:rsidRPr="007A45BE">
        <w:rPr>
          <w:lang w:val="en-GB"/>
        </w:rPr>
        <w:t>accounting or comparison between countries. An improved method which considered the</w:t>
      </w:r>
      <w:r w:rsidR="0007429E" w:rsidRPr="007A45BE">
        <w:rPr>
          <w:lang w:val="en-GB"/>
        </w:rPr>
        <w:t xml:space="preserve"> life cycle</w:t>
      </w:r>
      <w:r w:rsidRPr="007A45BE">
        <w:rPr>
          <w:lang w:val="en-GB"/>
        </w:rPr>
        <w:t xml:space="preserve"> emissions </w:t>
      </w:r>
      <w:r w:rsidR="00B4528C" w:rsidRPr="007A45BE">
        <w:rPr>
          <w:lang w:val="en-GB"/>
        </w:rPr>
        <w:t xml:space="preserve">(possibly using footprints) </w:t>
      </w:r>
      <w:r w:rsidRPr="007A45BE">
        <w:rPr>
          <w:lang w:val="en-GB"/>
        </w:rPr>
        <w:t xml:space="preserve">and </w:t>
      </w:r>
      <w:r w:rsidR="007039BD" w:rsidRPr="007A45BE">
        <w:rPr>
          <w:lang w:val="en-GB"/>
        </w:rPr>
        <w:t xml:space="preserve">a </w:t>
      </w:r>
      <w:r w:rsidRPr="007A45BE">
        <w:rPr>
          <w:lang w:val="en-GB"/>
        </w:rPr>
        <w:t xml:space="preserve">population of a country </w:t>
      </w:r>
      <w:r w:rsidR="006C412B" w:rsidRPr="007A45BE">
        <w:rPr>
          <w:lang w:val="en-GB"/>
        </w:rPr>
        <w:t>is</w:t>
      </w:r>
      <w:r w:rsidRPr="007A45BE">
        <w:rPr>
          <w:lang w:val="en-GB"/>
        </w:rPr>
        <w:t xml:space="preserve"> needed. The country with high recovery rate is not necessary the countries with </w:t>
      </w:r>
      <w:r w:rsidR="00CC3142" w:rsidRPr="007A45BE">
        <w:rPr>
          <w:lang w:val="en-GB"/>
        </w:rPr>
        <w:t xml:space="preserve">the </w:t>
      </w:r>
      <w:r w:rsidRPr="007A45BE">
        <w:rPr>
          <w:lang w:val="en-GB"/>
        </w:rPr>
        <w:t xml:space="preserve">lowest </w:t>
      </w:r>
      <w:r w:rsidR="004A14FA" w:rsidRPr="007A45BE">
        <w:rPr>
          <w:lang w:val="en-GB"/>
        </w:rPr>
        <w:t>emission</w:t>
      </w:r>
      <w:r w:rsidRPr="007A45BE">
        <w:rPr>
          <w:lang w:val="en-GB"/>
        </w:rPr>
        <w:t xml:space="preserve"> as the waste amount could be significant. </w:t>
      </w:r>
      <w:r w:rsidR="007039BD" w:rsidRPr="007A45BE">
        <w:rPr>
          <w:lang w:val="en-GB"/>
        </w:rPr>
        <w:t>The p</w:t>
      </w:r>
      <w:r w:rsidR="00B4528C" w:rsidRPr="007A45BE">
        <w:rPr>
          <w:lang w:val="en-GB"/>
        </w:rPr>
        <w:t>resented</w:t>
      </w:r>
      <w:r w:rsidRPr="007A45BE">
        <w:rPr>
          <w:lang w:val="en-GB"/>
        </w:rPr>
        <w:t xml:space="preserve"> study introduces</w:t>
      </w:r>
      <w:r w:rsidR="00CC3142" w:rsidRPr="007A45BE">
        <w:rPr>
          <w:lang w:val="en-GB"/>
        </w:rPr>
        <w:t xml:space="preserve"> the</w:t>
      </w:r>
      <w:r w:rsidRPr="007A45BE">
        <w:rPr>
          <w:lang w:val="en-GB"/>
        </w:rPr>
        <w:t xml:space="preserve"> intensity of </w:t>
      </w:r>
      <w:r w:rsidR="00562AD1" w:rsidRPr="007A45BE">
        <w:rPr>
          <w:lang w:val="en-GB"/>
        </w:rPr>
        <w:t>WMS</w:t>
      </w:r>
      <w:r w:rsidRPr="007A45BE">
        <w:rPr>
          <w:lang w:val="en-GB"/>
        </w:rPr>
        <w:t xml:space="preserve"> as </w:t>
      </w:r>
      <w:r w:rsidR="000F3CEF" w:rsidRPr="007A45BE">
        <w:rPr>
          <w:lang w:val="en-GB"/>
        </w:rPr>
        <w:t>the selecting approach in identifying the potential of a country for improvement (emission reduction)</w:t>
      </w:r>
      <w:r w:rsidRPr="007A45BE">
        <w:rPr>
          <w:lang w:val="en-GB"/>
        </w:rPr>
        <w:t>. It represents net emission per capita</w:t>
      </w:r>
      <w:r w:rsidR="0007429E" w:rsidRPr="007A45BE">
        <w:rPr>
          <w:lang w:val="en-GB"/>
        </w:rPr>
        <w:t xml:space="preserve"> (in this study specifically to GHG). T</w:t>
      </w:r>
      <w:r w:rsidRPr="007A45BE">
        <w:rPr>
          <w:lang w:val="en-GB"/>
        </w:rPr>
        <w:t xml:space="preserve">he net GHG emission is accounted by </w:t>
      </w:r>
      <w:r w:rsidR="00CC3142" w:rsidRPr="007A45BE">
        <w:rPr>
          <w:lang w:val="en-GB"/>
        </w:rPr>
        <w:t xml:space="preserve">the </w:t>
      </w:r>
      <w:r w:rsidRPr="007A45BE">
        <w:rPr>
          <w:lang w:val="en-GB"/>
        </w:rPr>
        <w:t>amount of emission emitted from the treatment process</w:t>
      </w:r>
      <w:r w:rsidR="004A14FA" w:rsidRPr="007A45BE">
        <w:rPr>
          <w:lang w:val="en-GB"/>
        </w:rPr>
        <w:t>es</w:t>
      </w:r>
      <w:r w:rsidRPr="007A45BE">
        <w:rPr>
          <w:lang w:val="en-GB"/>
        </w:rPr>
        <w:t xml:space="preserve"> and the emission mitigated from material reprocessing and avoided primary production</w:t>
      </w:r>
      <w:r w:rsidR="00C2720E" w:rsidRPr="007A45BE">
        <w:rPr>
          <w:lang w:val="en-GB"/>
        </w:rPr>
        <w:t xml:space="preserve">. </w:t>
      </w:r>
      <w:r w:rsidRPr="007A45BE">
        <w:rPr>
          <w:lang w:val="en-GB"/>
        </w:rPr>
        <w:t xml:space="preserve">The study </w:t>
      </w:r>
      <w:r w:rsidR="006C412B" w:rsidRPr="007A45BE">
        <w:rPr>
          <w:lang w:val="en-GB"/>
        </w:rPr>
        <w:t>aims</w:t>
      </w:r>
      <w:r w:rsidRPr="007A45BE">
        <w:rPr>
          <w:lang w:val="en-GB"/>
        </w:rPr>
        <w:t xml:space="preserve"> to propose a graphical approach in identifying the </w:t>
      </w:r>
      <w:r w:rsidR="00BF34F6" w:rsidRPr="007A45BE">
        <w:rPr>
          <w:lang w:val="en-GB"/>
        </w:rPr>
        <w:t>WMS</w:t>
      </w:r>
      <w:r w:rsidRPr="007A45BE">
        <w:rPr>
          <w:lang w:val="en-GB"/>
        </w:rPr>
        <w:t xml:space="preserve"> (a set of waste treatments) with lower emissions. The proposed graphical approach is </w:t>
      </w:r>
      <w:r w:rsidR="007039BD" w:rsidRPr="007A45BE">
        <w:rPr>
          <w:lang w:val="en-GB"/>
        </w:rPr>
        <w:t xml:space="preserve">an </w:t>
      </w:r>
      <w:r w:rsidR="00BF34F6" w:rsidRPr="007A45BE">
        <w:rPr>
          <w:lang w:val="en-GB"/>
        </w:rPr>
        <w:t xml:space="preserve">extension </w:t>
      </w:r>
      <w:r w:rsidRPr="007A45BE">
        <w:rPr>
          <w:lang w:val="en-GB"/>
        </w:rPr>
        <w:t>to the existing WAMPA</w:t>
      </w:r>
      <w:r w:rsidR="00F42A10" w:rsidRPr="007A45BE">
        <w:rPr>
          <w:lang w:val="en-GB"/>
        </w:rPr>
        <w:t>,</w:t>
      </w:r>
      <w:r w:rsidRPr="007A45BE">
        <w:rPr>
          <w:lang w:val="en-GB"/>
        </w:rPr>
        <w:t xml:space="preserve"> which is extended </w:t>
      </w:r>
      <w:r w:rsidR="006C412B" w:rsidRPr="007A45BE">
        <w:rPr>
          <w:lang w:val="en-GB"/>
        </w:rPr>
        <w:t xml:space="preserve">initially </w:t>
      </w:r>
      <w:r w:rsidRPr="007A45BE">
        <w:rPr>
          <w:lang w:val="en-GB"/>
        </w:rPr>
        <w:t xml:space="preserve">from CEPA approach, inspired by the concept of Pinch Analysis. In this study, the approach is referred to as E-WAMPA, representing Extended-WAMPA. The applicability of E-WAMPA is demonstrated through a case study of </w:t>
      </w:r>
      <w:r w:rsidR="00CC3142" w:rsidRPr="007A45BE">
        <w:rPr>
          <w:lang w:val="en-GB"/>
        </w:rPr>
        <w:t xml:space="preserve">the </w:t>
      </w:r>
      <w:r w:rsidRPr="007A45BE">
        <w:rPr>
          <w:lang w:val="en-GB"/>
        </w:rPr>
        <w:t>EU. It facilitates the waste treatment selection by suggesting the strategies (share of different waste treatments) based on defined targets (e.g. recycling rate, waste amount, landfill reduction). The novel contributions of this work include:</w:t>
      </w:r>
    </w:p>
    <w:p w14:paraId="02C79648" w14:textId="77777777" w:rsidR="00547932" w:rsidRPr="00E171DA" w:rsidRDefault="00547932" w:rsidP="00547932">
      <w:pPr>
        <w:pStyle w:val="ListParagraph"/>
        <w:numPr>
          <w:ilvl w:val="0"/>
          <w:numId w:val="22"/>
        </w:numPr>
        <w:ind w:left="284" w:hanging="284"/>
      </w:pPr>
      <w:r w:rsidRPr="00E171DA">
        <w:t>The intensity of the WMS (Net GHG emission per capita) is introduced as an indicator of the potential reduction of a country. It could better reflect the net emission of a country than the absolute value.</w:t>
      </w:r>
    </w:p>
    <w:p w14:paraId="2EC68804" w14:textId="2DB47EDC" w:rsidR="006C0DC4" w:rsidRPr="00E171DA" w:rsidRDefault="006C0DC4" w:rsidP="0059661C">
      <w:pPr>
        <w:pStyle w:val="CETBodytext"/>
        <w:numPr>
          <w:ilvl w:val="0"/>
          <w:numId w:val="22"/>
        </w:numPr>
        <w:ind w:left="284" w:hanging="284"/>
        <w:rPr>
          <w:lang w:val="en-GB"/>
        </w:rPr>
      </w:pPr>
      <w:r w:rsidRPr="00E171DA">
        <w:rPr>
          <w:lang w:val="en-GB"/>
        </w:rPr>
        <w:t xml:space="preserve">The step by step </w:t>
      </w:r>
      <w:r w:rsidR="0007429E" w:rsidRPr="00E171DA">
        <w:rPr>
          <w:lang w:val="en-GB"/>
        </w:rPr>
        <w:t>algorithm</w:t>
      </w:r>
      <w:r w:rsidRPr="00E171DA">
        <w:rPr>
          <w:lang w:val="en-GB"/>
        </w:rPr>
        <w:t xml:space="preserve"> of WAMPA is improved by considering the limitation in developing WAMPA. </w:t>
      </w:r>
      <w:r w:rsidR="0007429E" w:rsidRPr="00E171DA">
        <w:rPr>
          <w:lang w:val="en-GB"/>
        </w:rPr>
        <w:t>For example,</w:t>
      </w:r>
      <w:r w:rsidR="008916DA" w:rsidRPr="00E171DA">
        <w:rPr>
          <w:lang w:val="en-GB"/>
        </w:rPr>
        <w:t xml:space="preserve"> the assumptions of 3R activities have no emission, </w:t>
      </w:r>
      <w:proofErr w:type="spellStart"/>
      <w:r w:rsidR="008916DA" w:rsidRPr="00E171DA">
        <w:rPr>
          <w:lang w:val="en-GB"/>
        </w:rPr>
        <w:t>WtE</w:t>
      </w:r>
      <w:proofErr w:type="spellEnd"/>
      <w:r w:rsidR="008916DA" w:rsidRPr="00E171DA">
        <w:rPr>
          <w:lang w:val="en-GB"/>
        </w:rPr>
        <w:t xml:space="preserve"> is given priority over 3R due to energy production and economic reasons, which are not truly reflecting the rea</w:t>
      </w:r>
      <w:r w:rsidR="00B4528C" w:rsidRPr="00E171DA">
        <w:rPr>
          <w:lang w:val="en-GB"/>
        </w:rPr>
        <w:t>l-life</w:t>
      </w:r>
      <w:r w:rsidR="008916DA" w:rsidRPr="00E171DA">
        <w:rPr>
          <w:lang w:val="en-GB"/>
        </w:rPr>
        <w:t xml:space="preserve"> condition.</w:t>
      </w:r>
    </w:p>
    <w:p w14:paraId="44C59004" w14:textId="40CF2A0D" w:rsidR="00600535" w:rsidRPr="00E171DA" w:rsidRDefault="006C0DC4" w:rsidP="0059661C">
      <w:pPr>
        <w:pStyle w:val="CETBodytext"/>
        <w:numPr>
          <w:ilvl w:val="0"/>
          <w:numId w:val="22"/>
        </w:numPr>
        <w:ind w:left="284" w:hanging="284"/>
        <w:rPr>
          <w:lang w:val="en-GB"/>
        </w:rPr>
      </w:pPr>
      <w:r w:rsidRPr="00E171DA">
        <w:rPr>
          <w:lang w:val="en-GB"/>
        </w:rPr>
        <w:t xml:space="preserve">The applicability is </w:t>
      </w:r>
      <w:r w:rsidR="0007429E" w:rsidRPr="00E171DA">
        <w:rPr>
          <w:lang w:val="en-GB"/>
        </w:rPr>
        <w:t>demonstrated</w:t>
      </w:r>
      <w:r w:rsidRPr="00E171DA">
        <w:rPr>
          <w:lang w:val="en-GB"/>
        </w:rPr>
        <w:t xml:space="preserve"> by EU-28 case study </w:t>
      </w:r>
      <w:r w:rsidR="00B4528C" w:rsidRPr="00E171DA">
        <w:rPr>
          <w:lang w:val="en-GB"/>
        </w:rPr>
        <w:t xml:space="preserve">rather than </w:t>
      </w:r>
      <w:r w:rsidRPr="00E171DA">
        <w:rPr>
          <w:lang w:val="en-GB"/>
        </w:rPr>
        <w:t xml:space="preserve">a hypothetical case study. The </w:t>
      </w:r>
      <w:r w:rsidR="00BF34F6" w:rsidRPr="00E171DA">
        <w:rPr>
          <w:lang w:val="en-GB"/>
        </w:rPr>
        <w:t xml:space="preserve">demonstration </w:t>
      </w:r>
      <w:r w:rsidRPr="00E171DA">
        <w:rPr>
          <w:lang w:val="en-GB"/>
        </w:rPr>
        <w:t xml:space="preserve">is based on the defined targets and projection of </w:t>
      </w:r>
      <w:r w:rsidR="00CC3142" w:rsidRPr="00E171DA">
        <w:rPr>
          <w:lang w:val="en-GB"/>
        </w:rPr>
        <w:t xml:space="preserve">the </w:t>
      </w:r>
      <w:r w:rsidRPr="00E171DA">
        <w:rPr>
          <w:lang w:val="en-GB"/>
        </w:rPr>
        <w:t>EU.</w:t>
      </w:r>
      <w:r w:rsidR="0098563A" w:rsidRPr="00E171DA">
        <w:rPr>
          <w:lang w:val="en-GB"/>
        </w:rPr>
        <w:t xml:space="preserve"> E-WAMPA is capable in proposing </w:t>
      </w:r>
      <w:r w:rsidR="00CC3142" w:rsidRPr="00E171DA">
        <w:rPr>
          <w:lang w:val="en-GB"/>
        </w:rPr>
        <w:t xml:space="preserve">a </w:t>
      </w:r>
      <w:r w:rsidR="00B24714" w:rsidRPr="00E171DA">
        <w:rPr>
          <w:lang w:val="en-GB"/>
        </w:rPr>
        <w:t>WMS</w:t>
      </w:r>
      <w:r w:rsidR="0098563A" w:rsidRPr="00E171DA">
        <w:rPr>
          <w:lang w:val="en-GB"/>
        </w:rPr>
        <w:t xml:space="preserve"> that meeting the emission reduction targets </w:t>
      </w:r>
      <w:r w:rsidR="0059661C" w:rsidRPr="00E171DA">
        <w:rPr>
          <w:lang w:val="en-GB"/>
        </w:rPr>
        <w:t>of</w:t>
      </w:r>
      <w:r w:rsidR="0098563A" w:rsidRPr="00E171DA">
        <w:rPr>
          <w:lang w:val="en-GB"/>
        </w:rPr>
        <w:t xml:space="preserve"> a country, region or globally.</w:t>
      </w:r>
    </w:p>
    <w:p w14:paraId="5CEBB735" w14:textId="456C0B2A" w:rsidR="00600535" w:rsidRPr="00E171DA" w:rsidRDefault="00034E39" w:rsidP="00600535">
      <w:pPr>
        <w:pStyle w:val="CETHeading1"/>
        <w:tabs>
          <w:tab w:val="right" w:pos="7100"/>
        </w:tabs>
        <w:jc w:val="both"/>
        <w:rPr>
          <w:lang w:val="en-GB"/>
        </w:rPr>
      </w:pPr>
      <w:r w:rsidRPr="00E171DA">
        <w:rPr>
          <w:lang w:val="en-GB"/>
        </w:rPr>
        <w:t>Met</w:t>
      </w:r>
      <w:r w:rsidR="006C0DC4" w:rsidRPr="00E171DA">
        <w:rPr>
          <w:lang w:val="en-GB"/>
        </w:rPr>
        <w:t>hodology</w:t>
      </w:r>
    </w:p>
    <w:p w14:paraId="2CFDCEB3" w14:textId="2956AB7E" w:rsidR="00955CA5" w:rsidRPr="00162DCC" w:rsidRDefault="006C0DC4" w:rsidP="009D394B">
      <w:pPr>
        <w:pStyle w:val="CETBodytext"/>
        <w:rPr>
          <w:lang w:val="en-GB"/>
        </w:rPr>
      </w:pPr>
      <w:r w:rsidRPr="00E171DA">
        <w:rPr>
          <w:lang w:val="en-GB"/>
        </w:rPr>
        <w:t xml:space="preserve">The methodology is divided into </w:t>
      </w:r>
      <w:r w:rsidR="009D394B" w:rsidRPr="00E171DA">
        <w:rPr>
          <w:lang w:val="en-GB"/>
        </w:rPr>
        <w:t>two</w:t>
      </w:r>
      <w:r w:rsidRPr="00E171DA">
        <w:rPr>
          <w:lang w:val="en-GB"/>
        </w:rPr>
        <w:t xml:space="preserve"> major sections. Section 2.</w:t>
      </w:r>
      <w:r w:rsidR="009D394B" w:rsidRPr="00E171DA">
        <w:rPr>
          <w:lang w:val="en-GB"/>
        </w:rPr>
        <w:t xml:space="preserve">1 and 2.2 </w:t>
      </w:r>
      <w:r w:rsidRPr="00E171DA">
        <w:rPr>
          <w:lang w:val="en-GB"/>
        </w:rPr>
        <w:t xml:space="preserve">present the </w:t>
      </w:r>
      <w:r w:rsidR="00BF34F6" w:rsidRPr="00E171DA">
        <w:rPr>
          <w:lang w:val="en-GB"/>
        </w:rPr>
        <w:t xml:space="preserve">generic </w:t>
      </w:r>
      <w:r w:rsidRPr="00E171DA">
        <w:rPr>
          <w:lang w:val="en-GB"/>
        </w:rPr>
        <w:t xml:space="preserve">method that independent of the case study. The approach </w:t>
      </w:r>
      <w:r w:rsidR="00B4528C" w:rsidRPr="00E171DA">
        <w:rPr>
          <w:lang w:val="en-GB"/>
        </w:rPr>
        <w:t>i</w:t>
      </w:r>
      <w:r w:rsidR="009D394B" w:rsidRPr="00E171DA">
        <w:rPr>
          <w:lang w:val="en-GB"/>
        </w:rPr>
        <w:t>n</w:t>
      </w:r>
      <w:r w:rsidRPr="00E171DA">
        <w:rPr>
          <w:lang w:val="en-GB"/>
        </w:rPr>
        <w:t xml:space="preserve"> </w:t>
      </w:r>
      <w:r w:rsidR="00F85A47" w:rsidRPr="00E171DA">
        <w:rPr>
          <w:lang w:val="en-GB"/>
        </w:rPr>
        <w:t>identifying</w:t>
      </w:r>
      <w:r w:rsidRPr="00E171DA">
        <w:rPr>
          <w:lang w:val="en-GB"/>
        </w:rPr>
        <w:t xml:space="preserve"> the emission intensity of waste treatment practices </w:t>
      </w:r>
      <w:r w:rsidR="00B4528C" w:rsidRPr="00E171DA">
        <w:rPr>
          <w:lang w:val="en-GB"/>
        </w:rPr>
        <w:t>in</w:t>
      </w:r>
      <w:r w:rsidRPr="00E171DA">
        <w:rPr>
          <w:lang w:val="en-GB"/>
        </w:rPr>
        <w:t xml:space="preserve"> a place</w:t>
      </w:r>
      <w:r w:rsidR="009D394B" w:rsidRPr="00E171DA">
        <w:rPr>
          <w:lang w:val="en-GB"/>
        </w:rPr>
        <w:t xml:space="preserve"> is presented in Section 2.1. A</w:t>
      </w:r>
      <w:r w:rsidR="00F85A47" w:rsidRPr="00E171DA">
        <w:rPr>
          <w:lang w:val="en-GB"/>
        </w:rPr>
        <w:t xml:space="preserve"> </w:t>
      </w:r>
      <w:r w:rsidRPr="00E171DA">
        <w:rPr>
          <w:lang w:val="en-GB"/>
        </w:rPr>
        <w:t xml:space="preserve">step by step algorithm </w:t>
      </w:r>
      <w:r w:rsidR="009D394B" w:rsidRPr="00E171DA">
        <w:rPr>
          <w:lang w:val="en-GB"/>
        </w:rPr>
        <w:t>of E-WAMPA</w:t>
      </w:r>
      <w:r w:rsidRPr="00E171DA">
        <w:rPr>
          <w:lang w:val="en-GB"/>
        </w:rPr>
        <w:t xml:space="preserve"> in identify</w:t>
      </w:r>
      <w:r w:rsidR="00CC3142" w:rsidRPr="00E171DA">
        <w:rPr>
          <w:lang w:val="en-GB"/>
        </w:rPr>
        <w:t>ing</w:t>
      </w:r>
      <w:r w:rsidRPr="00E171DA">
        <w:rPr>
          <w:lang w:val="en-GB"/>
        </w:rPr>
        <w:t xml:space="preserve"> the potential </w:t>
      </w:r>
      <w:r w:rsidR="0007429E" w:rsidRPr="00E171DA">
        <w:rPr>
          <w:lang w:val="en-GB"/>
        </w:rPr>
        <w:t>mitigation</w:t>
      </w:r>
      <w:r w:rsidRPr="00E171DA">
        <w:rPr>
          <w:lang w:val="en-GB"/>
        </w:rPr>
        <w:t xml:space="preserve"> strategies </w:t>
      </w:r>
      <w:r w:rsidR="007039BD" w:rsidRPr="00162DCC">
        <w:rPr>
          <w:lang w:val="en-GB"/>
        </w:rPr>
        <w:t>is</w:t>
      </w:r>
      <w:r w:rsidRPr="00E171DA">
        <w:rPr>
          <w:lang w:val="en-GB"/>
        </w:rPr>
        <w:t xml:space="preserve"> introduced</w:t>
      </w:r>
      <w:r w:rsidR="009D394B" w:rsidRPr="00E171DA">
        <w:rPr>
          <w:lang w:val="en-GB"/>
        </w:rPr>
        <w:t xml:space="preserve"> in Section 2.2</w:t>
      </w:r>
      <w:r w:rsidRPr="00E171DA">
        <w:rPr>
          <w:lang w:val="en-GB"/>
        </w:rPr>
        <w:t xml:space="preserve">. </w:t>
      </w:r>
    </w:p>
    <w:p w14:paraId="1FEF83EB" w14:textId="4C7CC8D1" w:rsidR="00955CA5" w:rsidRPr="00162DCC" w:rsidRDefault="00955CA5" w:rsidP="00136CF8">
      <w:pPr>
        <w:pStyle w:val="CETheadingx"/>
        <w:rPr>
          <w:lang w:val="en-GB"/>
        </w:rPr>
      </w:pPr>
      <w:r w:rsidRPr="00162DCC">
        <w:rPr>
          <w:lang w:val="en-GB"/>
        </w:rPr>
        <w:t xml:space="preserve"> Emission Intensity of Waste Management System</w:t>
      </w:r>
      <w:r w:rsidR="009D394B" w:rsidRPr="00162DCC">
        <w:rPr>
          <w:lang w:val="en-GB"/>
        </w:rPr>
        <w:t xml:space="preserve"> (WMS)</w:t>
      </w:r>
      <w:r w:rsidRPr="00162DCC">
        <w:rPr>
          <w:lang w:val="en-GB"/>
        </w:rPr>
        <w:t xml:space="preserve"> </w:t>
      </w:r>
    </w:p>
    <w:p w14:paraId="3DFBFDA6" w14:textId="70684433" w:rsidR="00955CA5" w:rsidRPr="00162DCC" w:rsidRDefault="00CC4DE5" w:rsidP="00CC4DE5">
      <w:pPr>
        <w:pStyle w:val="CETBodytext"/>
        <w:rPr>
          <w:lang w:val="en-GB"/>
        </w:rPr>
      </w:pPr>
      <w:r w:rsidRPr="00162DCC">
        <w:rPr>
          <w:lang w:val="en-GB"/>
        </w:rPr>
        <w:t xml:space="preserve">The emission intensity of </w:t>
      </w:r>
      <w:r w:rsidR="0042493E" w:rsidRPr="00162DCC">
        <w:rPr>
          <w:lang w:val="en-GB"/>
        </w:rPr>
        <w:t xml:space="preserve">the </w:t>
      </w:r>
      <w:r w:rsidR="009D394B" w:rsidRPr="00162DCC">
        <w:rPr>
          <w:lang w:val="en-GB"/>
        </w:rPr>
        <w:t>WMS</w:t>
      </w:r>
      <w:r w:rsidRPr="00162DCC">
        <w:rPr>
          <w:lang w:val="en-GB"/>
        </w:rPr>
        <w:t xml:space="preserve"> is determined by using </w:t>
      </w:r>
      <w:proofErr w:type="spellStart"/>
      <w:proofErr w:type="gramStart"/>
      <w:r w:rsidRPr="00162DCC">
        <w:rPr>
          <w:lang w:val="en-GB"/>
        </w:rPr>
        <w:t>Eq</w:t>
      </w:r>
      <w:proofErr w:type="spellEnd"/>
      <w:r w:rsidRPr="00162DCC">
        <w:rPr>
          <w:lang w:val="en-GB"/>
        </w:rPr>
        <w:t>(</w:t>
      </w:r>
      <w:proofErr w:type="gramEnd"/>
      <w:r w:rsidRPr="00162DCC">
        <w:rPr>
          <w:lang w:val="en-GB"/>
        </w:rPr>
        <w:t>1</w:t>
      </w:r>
      <w:r w:rsidR="000D1348" w:rsidRPr="00162DCC">
        <w:rPr>
          <w:lang w:val="en-GB"/>
        </w:rPr>
        <w:t>)</w:t>
      </w:r>
      <w:r w:rsidRPr="00162DCC">
        <w:rPr>
          <w:lang w:val="en-GB"/>
        </w:rPr>
        <w:t xml:space="preserve">. Emission intensity </w:t>
      </w:r>
      <w:r w:rsidR="00F85A47" w:rsidRPr="00162DCC">
        <w:rPr>
          <w:lang w:val="en-GB"/>
        </w:rPr>
        <w:t>including</w:t>
      </w:r>
      <w:r w:rsidRPr="00162DCC">
        <w:rPr>
          <w:lang w:val="en-GB"/>
        </w:rPr>
        <w:t xml:space="preserve"> carbon </w:t>
      </w:r>
      <w:r w:rsidR="00B3322B" w:rsidRPr="00162DCC">
        <w:rPr>
          <w:lang w:val="en-GB"/>
        </w:rPr>
        <w:t xml:space="preserve">emissions </w:t>
      </w:r>
      <w:r w:rsidRPr="00162DCC">
        <w:rPr>
          <w:lang w:val="en-GB"/>
        </w:rPr>
        <w:t xml:space="preserve">intensity has been </w:t>
      </w:r>
      <w:r w:rsidR="00240F49" w:rsidRPr="00162DCC">
        <w:rPr>
          <w:lang w:val="en-GB"/>
        </w:rPr>
        <w:t xml:space="preserve">commonly </w:t>
      </w:r>
      <w:r w:rsidRPr="00162DCC">
        <w:rPr>
          <w:lang w:val="en-GB"/>
        </w:rPr>
        <w:t xml:space="preserve">used as an indicator to evaluate the </w:t>
      </w:r>
      <w:r w:rsidR="00240F49" w:rsidRPr="00162DCC">
        <w:rPr>
          <w:lang w:val="en-GB"/>
        </w:rPr>
        <w:t>environmental performance of energy source</w:t>
      </w:r>
      <w:r w:rsidRPr="00162DCC">
        <w:rPr>
          <w:lang w:val="en-GB"/>
        </w:rPr>
        <w:t xml:space="preserve"> </w:t>
      </w:r>
      <w:r w:rsidR="009D394B" w:rsidRPr="00162DCC">
        <w:rPr>
          <w:lang w:val="en-GB"/>
        </w:rPr>
        <w:t xml:space="preserve">in the unit of </w:t>
      </w:r>
      <w:r w:rsidR="00240F49" w:rsidRPr="00162DCC">
        <w:rPr>
          <w:lang w:val="en-GB"/>
        </w:rPr>
        <w:t>CO</w:t>
      </w:r>
      <w:r w:rsidR="00240F49" w:rsidRPr="00162DCC">
        <w:rPr>
          <w:vertAlign w:val="subscript"/>
          <w:lang w:val="en-GB"/>
        </w:rPr>
        <w:t>2</w:t>
      </w:r>
      <w:r w:rsidR="00240F49" w:rsidRPr="00162DCC">
        <w:rPr>
          <w:lang w:val="en-GB"/>
        </w:rPr>
        <w:t>eq/GDP (</w:t>
      </w:r>
      <w:r w:rsidR="00F42A10" w:rsidRPr="00162DCC">
        <w:rPr>
          <w:lang w:val="en-GB"/>
        </w:rPr>
        <w:t>Dong et al., 2018</w:t>
      </w:r>
      <w:r w:rsidR="00240F49" w:rsidRPr="00162DCC">
        <w:rPr>
          <w:lang w:val="en-GB"/>
        </w:rPr>
        <w:t>), where a lower value</w:t>
      </w:r>
      <w:r w:rsidR="006C412B" w:rsidRPr="00162DCC">
        <w:rPr>
          <w:lang w:val="en-GB"/>
        </w:rPr>
        <w:t xml:space="preserve"> is</w:t>
      </w:r>
      <w:r w:rsidR="00240F49" w:rsidRPr="00162DCC">
        <w:rPr>
          <w:lang w:val="en-GB"/>
        </w:rPr>
        <w:t xml:space="preserve"> representing a greener energy source (e.g. higher share in renewable energy). </w:t>
      </w:r>
      <w:proofErr w:type="spellStart"/>
      <w:proofErr w:type="gramStart"/>
      <w:r w:rsidR="00240F49" w:rsidRPr="00162DCC">
        <w:rPr>
          <w:lang w:val="en-GB"/>
        </w:rPr>
        <w:t>Eq</w:t>
      </w:r>
      <w:proofErr w:type="spellEnd"/>
      <w:r w:rsidR="00240F49" w:rsidRPr="00162DCC">
        <w:rPr>
          <w:lang w:val="en-GB"/>
        </w:rPr>
        <w:t>(</w:t>
      </w:r>
      <w:proofErr w:type="gramEnd"/>
      <w:r w:rsidR="00240F49" w:rsidRPr="00162DCC">
        <w:rPr>
          <w:lang w:val="en-GB"/>
        </w:rPr>
        <w:t>1)</w:t>
      </w:r>
      <w:r w:rsidRPr="00162DCC">
        <w:rPr>
          <w:lang w:val="en-GB"/>
        </w:rPr>
        <w:t xml:space="preserve"> </w:t>
      </w:r>
      <w:r w:rsidR="009D394B" w:rsidRPr="00162DCC">
        <w:rPr>
          <w:lang w:val="en-GB"/>
        </w:rPr>
        <w:t xml:space="preserve">is </w:t>
      </w:r>
      <w:r w:rsidRPr="00162DCC">
        <w:rPr>
          <w:lang w:val="en-GB"/>
        </w:rPr>
        <w:t xml:space="preserve">based on </w:t>
      </w:r>
      <w:r w:rsidR="00CC3142" w:rsidRPr="00162DCC">
        <w:rPr>
          <w:lang w:val="en-GB"/>
        </w:rPr>
        <w:t>a</w:t>
      </w:r>
      <w:r w:rsidRPr="00162DCC">
        <w:rPr>
          <w:lang w:val="en-GB"/>
        </w:rPr>
        <w:t xml:space="preserve"> </w:t>
      </w:r>
      <w:r w:rsidR="00240F49" w:rsidRPr="00162DCC">
        <w:rPr>
          <w:lang w:val="en-GB"/>
        </w:rPr>
        <w:t xml:space="preserve">similar </w:t>
      </w:r>
      <w:r w:rsidRPr="00162DCC">
        <w:rPr>
          <w:lang w:val="en-GB"/>
        </w:rPr>
        <w:t>idea</w:t>
      </w:r>
      <w:r w:rsidR="006C412B" w:rsidRPr="00162DCC">
        <w:rPr>
          <w:lang w:val="en-GB"/>
        </w:rPr>
        <w:t>,</w:t>
      </w:r>
      <w:r w:rsidRPr="00162DCC">
        <w:rPr>
          <w:lang w:val="en-GB"/>
        </w:rPr>
        <w:t xml:space="preserve"> </w:t>
      </w:r>
      <w:r w:rsidR="00240F49" w:rsidRPr="00162DCC">
        <w:rPr>
          <w:lang w:val="en-GB"/>
        </w:rPr>
        <w:t>but the emission</w:t>
      </w:r>
      <w:r w:rsidR="00F85A47" w:rsidRPr="00162DCC">
        <w:rPr>
          <w:lang w:val="en-GB"/>
        </w:rPr>
        <w:t>s</w:t>
      </w:r>
      <w:r w:rsidR="00240F49" w:rsidRPr="00162DCC">
        <w:rPr>
          <w:lang w:val="en-GB"/>
        </w:rPr>
        <w:t xml:space="preserve"> </w:t>
      </w:r>
      <w:r w:rsidR="00F85A47" w:rsidRPr="00162DCC">
        <w:rPr>
          <w:lang w:val="en-GB"/>
        </w:rPr>
        <w:t>are</w:t>
      </w:r>
      <w:r w:rsidR="00240F49" w:rsidRPr="00162DCC">
        <w:rPr>
          <w:lang w:val="en-GB"/>
        </w:rPr>
        <w:t xml:space="preserve"> divided by per population. </w:t>
      </w:r>
      <w:r w:rsidR="000D1348" w:rsidRPr="00162DCC">
        <w:rPr>
          <w:lang w:val="en-GB"/>
        </w:rPr>
        <w:t>It is determined by summing the net emission contribution of each waste treatment alternatives (</w:t>
      </w:r>
      <m:oMath>
        <m:sSub>
          <m:sSubPr>
            <m:ctrlPr>
              <w:rPr>
                <w:rFonts w:ascii="Cambria Math" w:hAnsi="Cambria Math"/>
                <w:lang w:val="en-GB"/>
              </w:rPr>
            </m:ctrlPr>
          </m:sSubPr>
          <m:e>
            <m:r>
              <w:rPr>
                <w:rFonts w:ascii="Cambria Math" w:hAnsi="Cambria Math"/>
                <w:lang w:val="en-GB"/>
              </w:rPr>
              <m:t>E</m:t>
            </m:r>
            <m:ctrlPr>
              <w:rPr>
                <w:rFonts w:ascii="Cambria Math" w:hAnsi="Cambria Math"/>
                <w:i/>
                <w:lang w:val="en-GB"/>
              </w:rPr>
            </m:ctrlPr>
          </m:e>
          <m:sub>
            <m:r>
              <m:rPr>
                <m:sty m:val="p"/>
              </m:rPr>
              <w:rPr>
                <w:rFonts w:ascii="Cambria Math" w:hAnsi="Cambria Math"/>
                <w:lang w:val="en-GB"/>
              </w:rPr>
              <m:t>emitted</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E</m:t>
            </m:r>
            <m:ctrlPr>
              <w:rPr>
                <w:rFonts w:ascii="Cambria Math" w:hAnsi="Cambria Math"/>
                <w:i/>
                <w:lang w:val="en-GB"/>
              </w:rPr>
            </m:ctrlPr>
          </m:e>
          <m:sub>
            <m:r>
              <m:rPr>
                <m:sty m:val="p"/>
              </m:rPr>
              <w:rPr>
                <w:rFonts w:ascii="Cambria Math" w:hAnsi="Cambria Math"/>
                <w:lang w:val="en-GB"/>
              </w:rPr>
              <m:t>avoided</m:t>
            </m:r>
          </m:sub>
        </m:sSub>
      </m:oMath>
      <w:r w:rsidR="000D1348" w:rsidRPr="00162DCC">
        <w:rPr>
          <w:i/>
          <w:lang w:val="en-GB"/>
        </w:rPr>
        <w:t xml:space="preserve">, </w:t>
      </w:r>
      <w:r w:rsidR="000D1348" w:rsidRPr="00162DCC">
        <w:rPr>
          <w:lang w:val="en-GB"/>
        </w:rPr>
        <w:t>t</w:t>
      </w:r>
      <w:r w:rsidR="00240FD7" w:rsidRPr="00162DCC">
        <w:rPr>
          <w:lang w:val="en-GB"/>
        </w:rPr>
        <w:t xml:space="preserve"> of emissions</w:t>
      </w:r>
      <w:r w:rsidR="000D1348" w:rsidRPr="00162DCC">
        <w:rPr>
          <w:lang w:val="en-GB"/>
        </w:rPr>
        <w:t xml:space="preserve">) divided by </w:t>
      </w:r>
      <w:proofErr w:type="spellStart"/>
      <w:r w:rsidR="000D1348" w:rsidRPr="00162DCC">
        <w:rPr>
          <w:lang w:val="en-GB"/>
        </w:rPr>
        <w:t xml:space="preserve">population </w:t>
      </w:r>
      <w:proofErr w:type="spellEnd"/>
      <w:r w:rsidR="000D1348" w:rsidRPr="00162DCC">
        <w:rPr>
          <w:lang w:val="en-GB"/>
        </w:rPr>
        <w:t>(</w:t>
      </w:r>
      <m:oMath>
        <m:r>
          <w:rPr>
            <w:rFonts w:ascii="Cambria Math" w:hAnsi="Cambria Math"/>
            <w:lang w:val="en-GB"/>
          </w:rPr>
          <m:t>p</m:t>
        </m:r>
      </m:oMath>
      <w:r w:rsidR="000D1348" w:rsidRPr="00162DCC">
        <w:rPr>
          <w:lang w:val="en-GB"/>
        </w:rPr>
        <w:t xml:space="preserve">, capita). </w:t>
      </w:r>
      <w:r w:rsidR="00F85A47" w:rsidRPr="00162DCC">
        <w:rPr>
          <w:lang w:val="en-GB"/>
        </w:rPr>
        <w:t>T</w:t>
      </w:r>
      <w:r w:rsidR="00240F49" w:rsidRPr="00162DCC">
        <w:rPr>
          <w:lang w:val="en-GB"/>
        </w:rPr>
        <w:t xml:space="preserve">his study </w:t>
      </w:r>
      <w:r w:rsidR="009D394B" w:rsidRPr="00162DCC">
        <w:rPr>
          <w:lang w:val="en-GB"/>
        </w:rPr>
        <w:t>considers</w:t>
      </w:r>
      <w:r w:rsidR="00240F49" w:rsidRPr="00162DCC">
        <w:rPr>
          <w:lang w:val="en-GB"/>
        </w:rPr>
        <w:t xml:space="preserve"> </w:t>
      </w:r>
      <w:r w:rsidR="00E16743" w:rsidRPr="00162DCC">
        <w:rPr>
          <w:lang w:val="en-GB"/>
        </w:rPr>
        <w:t>GHG</w:t>
      </w:r>
      <w:r w:rsidR="00E92693" w:rsidRPr="00162DCC">
        <w:rPr>
          <w:lang w:val="en-GB"/>
        </w:rPr>
        <w:t xml:space="preserve"> (CO</w:t>
      </w:r>
      <w:r w:rsidR="00E92693" w:rsidRPr="00162DCC">
        <w:rPr>
          <w:vertAlign w:val="subscript"/>
          <w:lang w:val="en-GB"/>
        </w:rPr>
        <w:t>2</w:t>
      </w:r>
      <w:r w:rsidR="00E92693" w:rsidRPr="00162DCC">
        <w:rPr>
          <w:lang w:val="en-GB"/>
        </w:rPr>
        <w:t>, CH</w:t>
      </w:r>
      <w:r w:rsidR="00E92693" w:rsidRPr="00162DCC">
        <w:rPr>
          <w:vertAlign w:val="subscript"/>
          <w:lang w:val="en-GB"/>
        </w:rPr>
        <w:t>4</w:t>
      </w:r>
      <w:r w:rsidR="00E92693" w:rsidRPr="00162DCC">
        <w:rPr>
          <w:lang w:val="en-GB"/>
        </w:rPr>
        <w:t>, N</w:t>
      </w:r>
      <w:r w:rsidR="00DF4A23" w:rsidRPr="00162DCC">
        <w:rPr>
          <w:vertAlign w:val="subscript"/>
          <w:lang w:val="en-GB"/>
        </w:rPr>
        <w:t>2</w:t>
      </w:r>
      <w:r w:rsidR="00E92693" w:rsidRPr="00162DCC">
        <w:rPr>
          <w:lang w:val="en-GB"/>
        </w:rPr>
        <w:t>O)</w:t>
      </w:r>
      <w:r w:rsidR="00E16743" w:rsidRPr="00162DCC">
        <w:rPr>
          <w:lang w:val="en-GB"/>
        </w:rPr>
        <w:t>,</w:t>
      </w:r>
      <w:r w:rsidR="00240F49" w:rsidRPr="00162DCC">
        <w:rPr>
          <w:lang w:val="en-GB"/>
        </w:rPr>
        <w:t xml:space="preserve"> but </w:t>
      </w:r>
      <w:r w:rsidR="00F85A47" w:rsidRPr="00162DCC">
        <w:rPr>
          <w:lang w:val="en-GB"/>
        </w:rPr>
        <w:t>further</w:t>
      </w:r>
      <w:r w:rsidR="00240F49" w:rsidRPr="00162DCC">
        <w:rPr>
          <w:lang w:val="en-GB"/>
        </w:rPr>
        <w:t xml:space="preserve"> emissions can be accounted </w:t>
      </w:r>
      <w:r w:rsidR="00CC3142" w:rsidRPr="00162DCC">
        <w:rPr>
          <w:lang w:val="en-GB"/>
        </w:rPr>
        <w:t xml:space="preserve">for by </w:t>
      </w:r>
      <w:r w:rsidR="00240F49" w:rsidRPr="00162DCC">
        <w:rPr>
          <w:lang w:val="en-GB"/>
        </w:rPr>
        <w:t>using th</w:t>
      </w:r>
      <w:r w:rsidR="00F85A47" w:rsidRPr="00162DCC">
        <w:rPr>
          <w:lang w:val="en-GB"/>
        </w:rPr>
        <w:t>is</w:t>
      </w:r>
      <w:r w:rsidR="00240F49" w:rsidRPr="00162DCC">
        <w:rPr>
          <w:lang w:val="en-GB"/>
        </w:rPr>
        <w:t xml:space="preserve"> approach</w:t>
      </w:r>
      <w:r w:rsidR="00F85A47" w:rsidRPr="00162DCC">
        <w:rPr>
          <w:lang w:val="en-GB"/>
        </w:rPr>
        <w:t xml:space="preserve"> as well</w:t>
      </w:r>
      <w:r w:rsidR="00240F49" w:rsidRPr="00162DCC">
        <w:rPr>
          <w:lang w:val="en-GB"/>
        </w:rPr>
        <w:t>.</w:t>
      </w:r>
    </w:p>
    <w:tbl>
      <w:tblPr>
        <w:tblW w:w="5000" w:type="pct"/>
        <w:tblLook w:val="04A0" w:firstRow="1" w:lastRow="0" w:firstColumn="1" w:lastColumn="0" w:noHBand="0" w:noVBand="1"/>
      </w:tblPr>
      <w:tblGrid>
        <w:gridCol w:w="7986"/>
        <w:gridCol w:w="801"/>
      </w:tblGrid>
      <w:tr w:rsidR="004577FE" w:rsidRPr="00E171DA" w14:paraId="136FDC6C" w14:textId="77777777" w:rsidTr="000D1348">
        <w:tc>
          <w:tcPr>
            <w:tcW w:w="7986" w:type="dxa"/>
            <w:shd w:val="clear" w:color="auto" w:fill="auto"/>
            <w:vAlign w:val="center"/>
          </w:tcPr>
          <w:p w14:paraId="766A2AB3" w14:textId="2BC29378" w:rsidR="004577FE" w:rsidRPr="00E171DA" w:rsidRDefault="00277378" w:rsidP="009E7884">
            <w:pPr>
              <w:pStyle w:val="CETEquation"/>
            </w:pPr>
            <m:oMathPara>
              <m:oMathParaPr>
                <m:jc m:val="left"/>
              </m:oMathParaPr>
              <m:oMath>
                <m:sSub>
                  <m:sSubPr>
                    <m:ctrlPr>
                      <w:rPr>
                        <w:rFonts w:ascii="Cambria Math" w:hAnsi="Cambria Math"/>
                      </w:rPr>
                    </m:ctrlPr>
                  </m:sSubPr>
                  <m:e>
                    <m:r>
                      <w:rPr>
                        <w:rFonts w:ascii="Cambria Math" w:hAnsi="Cambria Math"/>
                      </w:rPr>
                      <m:t>T</m:t>
                    </m:r>
                    <m:ctrlPr>
                      <w:rPr>
                        <w:rFonts w:ascii="Cambria Math" w:hAnsi="Cambria Math"/>
                        <w:i/>
                      </w:rPr>
                    </m:ctrlPr>
                  </m:e>
                  <m:sub>
                    <m:f>
                      <m:fPr>
                        <m:type m:val="lin"/>
                        <m:ctrlPr>
                          <w:rPr>
                            <w:rFonts w:ascii="Cambria Math" w:hAnsi="Cambria Math"/>
                          </w:rPr>
                        </m:ctrlPr>
                      </m:fPr>
                      <m:num>
                        <m:r>
                          <m:rPr>
                            <m:sty m:val="p"/>
                          </m:rPr>
                          <w:rPr>
                            <w:rFonts w:ascii="Cambria Math" w:hAnsi="Cambria Math"/>
                          </w:rPr>
                          <m:t>netEwaste</m:t>
                        </m:r>
                      </m:num>
                      <m:den>
                        <m:r>
                          <m:rPr>
                            <m:sty m:val="p"/>
                          </m:rPr>
                          <w:rPr>
                            <w:rFonts w:ascii="Cambria Math" w:hAnsi="Cambria Math"/>
                          </w:rPr>
                          <m:t>cap</m:t>
                        </m:r>
                      </m:den>
                    </m:f>
                  </m:sub>
                </m:sSub>
                <m:r>
                  <w:rPr>
                    <w:rFonts w:ascii="Cambria Math" w:hAnsi="Cambria Math"/>
                  </w:rPr>
                  <m:t>=</m:t>
                </m:r>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t</m:t>
                        </m:r>
                      </m:sub>
                      <m:sup/>
                      <m:e>
                        <m:d>
                          <m:dPr>
                            <m:ctrlPr>
                              <w:rPr>
                                <w:rFonts w:ascii="Cambria Math" w:hAnsi="Cambria Math"/>
                                <w:i/>
                              </w:rPr>
                            </m:ctrlPr>
                          </m:dPr>
                          <m:e>
                            <m:sSub>
                              <m:sSubPr>
                                <m:ctrlPr>
                                  <w:rPr>
                                    <w:rFonts w:ascii="Cambria Math" w:hAnsi="Cambria Math"/>
                                    <w:i/>
                                  </w:rPr>
                                </m:ctrlPr>
                              </m:sSubPr>
                              <m:e>
                                <m:r>
                                  <w:rPr>
                                    <w:rFonts w:ascii="Cambria Math" w:hAnsi="Cambria Math"/>
                                  </w:rPr>
                                  <m:t>E</m:t>
                                </m:r>
                              </m:e>
                              <m:sub>
                                <m:r>
                                  <m:rPr>
                                    <m:sty m:val="p"/>
                                  </m:rPr>
                                  <w:rPr>
                                    <w:rFonts w:ascii="Cambria Math" w:hAnsi="Cambria Math"/>
                                  </w:rPr>
                                  <m:t>emitted</m:t>
                                </m:r>
                              </m:sub>
                            </m:sSub>
                            <m:r>
                              <w:rPr>
                                <w:rFonts w:ascii="Cambria Math" w:hAnsi="Cambria Math"/>
                              </w:rPr>
                              <m:t>-</m:t>
                            </m:r>
                            <m:sSub>
                              <m:sSubPr>
                                <m:ctrlPr>
                                  <w:rPr>
                                    <w:rFonts w:ascii="Cambria Math" w:hAnsi="Cambria Math"/>
                                    <w:i/>
                                  </w:rPr>
                                </m:ctrlPr>
                              </m:sSubPr>
                              <m:e>
                                <m:r>
                                  <w:rPr>
                                    <w:rFonts w:ascii="Cambria Math" w:hAnsi="Cambria Math"/>
                                  </w:rPr>
                                  <m:t>E</m:t>
                                </m:r>
                              </m:e>
                              <m:sub>
                                <m:r>
                                  <m:rPr>
                                    <m:sty m:val="p"/>
                                  </m:rPr>
                                  <w:rPr>
                                    <w:rFonts w:ascii="Cambria Math" w:hAnsi="Cambria Math"/>
                                  </w:rPr>
                                  <m:t>avoided</m:t>
                                </m:r>
                              </m:sub>
                            </m:sSub>
                          </m:e>
                        </m:d>
                      </m:e>
                    </m:nary>
                    <m:ctrlPr>
                      <w:rPr>
                        <w:rFonts w:ascii="Cambria Math" w:hAnsi="Cambria Math"/>
                        <w:i/>
                      </w:rPr>
                    </m:ctrlPr>
                  </m:num>
                  <m:den>
                    <m:r>
                      <w:rPr>
                        <w:rFonts w:ascii="Cambria Math" w:hAnsi="Cambria Math"/>
                      </w:rPr>
                      <m:t>p</m:t>
                    </m:r>
                  </m:den>
                </m:f>
              </m:oMath>
            </m:oMathPara>
          </w:p>
        </w:tc>
        <w:tc>
          <w:tcPr>
            <w:tcW w:w="801" w:type="dxa"/>
            <w:shd w:val="clear" w:color="auto" w:fill="auto"/>
            <w:vAlign w:val="center"/>
          </w:tcPr>
          <w:p w14:paraId="61F51D3F" w14:textId="77777777" w:rsidR="004577FE" w:rsidRPr="00E171DA" w:rsidRDefault="004577FE" w:rsidP="009E7884">
            <w:pPr>
              <w:pStyle w:val="CETEquation"/>
              <w:jc w:val="right"/>
            </w:pPr>
            <w:r w:rsidRPr="00E171DA">
              <w:t>(1)</w:t>
            </w:r>
          </w:p>
        </w:tc>
      </w:tr>
    </w:tbl>
    <w:p w14:paraId="5D92E844" w14:textId="4646A3EF" w:rsidR="000D1348" w:rsidRPr="00162DCC" w:rsidRDefault="000D1348" w:rsidP="000D1348">
      <w:pPr>
        <w:pStyle w:val="CETBodytext"/>
        <w:rPr>
          <w:lang w:val="en-GB"/>
        </w:rPr>
      </w:pPr>
      <w:r w:rsidRPr="00162DCC">
        <w:rPr>
          <w:lang w:val="en-GB"/>
        </w:rPr>
        <w:t>Where</w:t>
      </w:r>
      <w:r w:rsidR="00D54BB2" w:rsidRPr="00162DCC">
        <w:rPr>
          <w:lang w:val="en-GB"/>
        </w:rPr>
        <w:t xml:space="preserve"> </w:t>
      </w:r>
      <m:oMath>
        <m:r>
          <w:rPr>
            <w:rFonts w:ascii="Cambria Math" w:hAnsi="Cambria Math"/>
            <w:lang w:val="en-GB"/>
          </w:rPr>
          <m:t>t</m:t>
        </m:r>
      </m:oMath>
      <w:r w:rsidR="00D54BB2" w:rsidRPr="00162DCC">
        <w:rPr>
          <w:lang w:val="en-GB"/>
        </w:rPr>
        <w:t xml:space="preserve"> </w:t>
      </w:r>
      <w:r w:rsidR="00F85A47" w:rsidRPr="00162DCC">
        <w:rPr>
          <w:lang w:val="en-GB"/>
        </w:rPr>
        <w:t xml:space="preserve">is </w:t>
      </w:r>
      <w:r w:rsidR="00D54BB2" w:rsidRPr="00162DCC">
        <w:rPr>
          <w:lang w:val="en-GB"/>
        </w:rPr>
        <w:t>representing the waste treatment alternatives,</w:t>
      </w:r>
      <w:r w:rsidRPr="00162DCC">
        <w:rPr>
          <w:lang w:val="en-GB"/>
        </w:rPr>
        <w:t xml:space="preserve"> </w:t>
      </w:r>
      <m:oMath>
        <m:sSub>
          <m:sSubPr>
            <m:ctrlPr>
              <w:rPr>
                <w:rFonts w:ascii="Cambria Math" w:hAnsi="Cambria Math"/>
                <w:lang w:val="en-GB"/>
              </w:rPr>
            </m:ctrlPr>
          </m:sSubPr>
          <m:e>
            <m:r>
              <w:rPr>
                <w:rFonts w:ascii="Cambria Math" w:hAnsi="Cambria Math"/>
                <w:lang w:val="en-GB"/>
              </w:rPr>
              <m:t>E</m:t>
            </m:r>
            <m:ctrlPr>
              <w:rPr>
                <w:rFonts w:ascii="Cambria Math" w:hAnsi="Cambria Math"/>
                <w:i/>
                <w:lang w:val="en-GB"/>
              </w:rPr>
            </m:ctrlPr>
          </m:e>
          <m:sub>
            <m:r>
              <m:rPr>
                <m:sty m:val="p"/>
              </m:rPr>
              <w:rPr>
                <w:rFonts w:ascii="Cambria Math" w:hAnsi="Cambria Math"/>
                <w:lang w:val="en-GB"/>
              </w:rPr>
              <m:t>emitted</m:t>
            </m:r>
          </m:sub>
        </m:sSub>
      </m:oMath>
      <w:r w:rsidRPr="00162DCC">
        <w:rPr>
          <w:lang w:val="en-GB"/>
        </w:rPr>
        <w:t xml:space="preserve"> is the emission release by the waste treatment </w:t>
      </w:r>
      <w:r w:rsidR="00D54BB2" w:rsidRPr="00162DCC">
        <w:rPr>
          <w:lang w:val="en-GB"/>
        </w:rPr>
        <w:t xml:space="preserve">processes, </w:t>
      </w:r>
      <m:oMath>
        <m:sSub>
          <m:sSubPr>
            <m:ctrlPr>
              <w:rPr>
                <w:rFonts w:ascii="Cambria Math" w:hAnsi="Cambria Math"/>
                <w:lang w:val="en-GB"/>
              </w:rPr>
            </m:ctrlPr>
          </m:sSubPr>
          <m:e>
            <m:r>
              <w:rPr>
                <w:rFonts w:ascii="Cambria Math" w:hAnsi="Cambria Math"/>
                <w:lang w:val="en-GB"/>
              </w:rPr>
              <m:t>E</m:t>
            </m:r>
            <m:ctrlPr>
              <w:rPr>
                <w:rFonts w:ascii="Cambria Math" w:hAnsi="Cambria Math"/>
                <w:i/>
                <w:lang w:val="en-GB"/>
              </w:rPr>
            </m:ctrlPr>
          </m:e>
          <m:sub>
            <m:r>
              <m:rPr>
                <m:sty m:val="p"/>
              </m:rPr>
              <w:rPr>
                <w:rFonts w:ascii="Cambria Math" w:hAnsi="Cambria Math"/>
                <w:lang w:val="en-GB"/>
              </w:rPr>
              <m:t>avoided</m:t>
            </m:r>
          </m:sub>
        </m:sSub>
      </m:oMath>
      <w:r w:rsidR="00D54BB2" w:rsidRPr="00162DCC">
        <w:rPr>
          <w:lang w:val="en-GB"/>
        </w:rPr>
        <w:t xml:space="preserve"> is the emission mitigate</w:t>
      </w:r>
      <w:r w:rsidR="00F85A47" w:rsidRPr="00162DCC">
        <w:rPr>
          <w:lang w:val="en-GB"/>
        </w:rPr>
        <w:t>d</w:t>
      </w:r>
      <w:r w:rsidR="00D54BB2" w:rsidRPr="00162DCC">
        <w:rPr>
          <w:lang w:val="en-GB"/>
        </w:rPr>
        <w:t xml:space="preserve"> </w:t>
      </w:r>
      <w:r w:rsidR="00F85A47" w:rsidRPr="00162DCC">
        <w:rPr>
          <w:lang w:val="en-GB"/>
        </w:rPr>
        <w:t xml:space="preserve">by </w:t>
      </w:r>
      <w:r w:rsidR="00D54BB2" w:rsidRPr="00162DCC">
        <w:rPr>
          <w:lang w:val="en-GB"/>
        </w:rPr>
        <w:t>primary production and material reprocessing</w:t>
      </w:r>
      <w:r w:rsidR="005F140A" w:rsidRPr="00162DCC">
        <w:rPr>
          <w:lang w:val="en-GB"/>
        </w:rPr>
        <w:t xml:space="preserve"> (</w:t>
      </w:r>
      <w:r w:rsidR="00302597" w:rsidRPr="00162DCC">
        <w:rPr>
          <w:lang w:val="en-GB"/>
        </w:rPr>
        <w:t>Fan et al., 2019</w:t>
      </w:r>
      <w:r w:rsidR="005F140A" w:rsidRPr="00162DCC">
        <w:rPr>
          <w:lang w:val="en-GB"/>
        </w:rPr>
        <w:t>)</w:t>
      </w:r>
      <w:r w:rsidR="00D54BB2" w:rsidRPr="00162DCC">
        <w:rPr>
          <w:lang w:val="en-GB"/>
        </w:rPr>
        <w:t xml:space="preserve">. For example, </w:t>
      </w:r>
      <w:r w:rsidR="00240FD7" w:rsidRPr="00162DCC">
        <w:rPr>
          <w:lang w:val="en-GB"/>
        </w:rPr>
        <w:t xml:space="preserve">the emission mitigated </w:t>
      </w:r>
      <w:r w:rsidR="00F85A47" w:rsidRPr="00162DCC">
        <w:rPr>
          <w:lang w:val="en-GB"/>
        </w:rPr>
        <w:t>by</w:t>
      </w:r>
      <w:r w:rsidR="00240FD7" w:rsidRPr="00162DCC">
        <w:rPr>
          <w:lang w:val="en-GB"/>
        </w:rPr>
        <w:t xml:space="preserve"> the energy produced </w:t>
      </w:r>
      <w:r w:rsidR="007A45BA" w:rsidRPr="00162DCC">
        <w:rPr>
          <w:lang w:val="en-GB"/>
        </w:rPr>
        <w:t>from</w:t>
      </w:r>
      <w:r w:rsidR="00240FD7" w:rsidRPr="00162DCC">
        <w:rPr>
          <w:lang w:val="en-GB"/>
        </w:rPr>
        <w:t xml:space="preserve"> incineration. The mitigated emission is based on the current practice of energy production</w:t>
      </w:r>
      <w:r w:rsidR="006C412B" w:rsidRPr="00162DCC">
        <w:rPr>
          <w:lang w:val="en-GB"/>
        </w:rPr>
        <w:t>,</w:t>
      </w:r>
      <w:r w:rsidR="00240FD7" w:rsidRPr="00162DCC">
        <w:rPr>
          <w:lang w:val="en-GB"/>
        </w:rPr>
        <w:t xml:space="preserve"> and different countries have </w:t>
      </w:r>
      <w:r w:rsidR="004D48DD" w:rsidRPr="00162DCC">
        <w:rPr>
          <w:lang w:val="en-GB"/>
        </w:rPr>
        <w:t xml:space="preserve">a </w:t>
      </w:r>
      <w:r w:rsidR="00240FD7" w:rsidRPr="00162DCC">
        <w:rPr>
          <w:lang w:val="en-GB"/>
        </w:rPr>
        <w:t>different magnitude of saving</w:t>
      </w:r>
      <w:r w:rsidR="00363FB9" w:rsidRPr="00162DCC">
        <w:rPr>
          <w:lang w:val="en-GB"/>
        </w:rPr>
        <w:t xml:space="preserve"> due to the different </w:t>
      </w:r>
      <w:r w:rsidR="005F140A" w:rsidRPr="00162DCC">
        <w:rPr>
          <w:lang w:val="en-GB"/>
        </w:rPr>
        <w:t>energy mix</w:t>
      </w:r>
      <w:r w:rsidR="00240FD7" w:rsidRPr="00162DCC">
        <w:rPr>
          <w:lang w:val="en-GB"/>
        </w:rPr>
        <w:t>.</w:t>
      </w:r>
      <w:r w:rsidR="005F140A" w:rsidRPr="00162DCC">
        <w:rPr>
          <w:lang w:val="en-GB"/>
        </w:rPr>
        <w:t xml:space="preserve"> The lower value of </w:t>
      </w:r>
      <w:r w:rsidR="00997798" w:rsidRPr="00162DCC">
        <w:rPr>
          <w:lang w:val="en-GB"/>
        </w:rPr>
        <w:t xml:space="preserve">WMS </w:t>
      </w:r>
      <w:r w:rsidR="005F140A" w:rsidRPr="00162DCC">
        <w:rPr>
          <w:lang w:val="en-GB"/>
        </w:rPr>
        <w:t xml:space="preserve">emission </w:t>
      </w:r>
      <w:r w:rsidR="007039BD" w:rsidRPr="00162DCC">
        <w:rPr>
          <w:lang w:val="en-GB"/>
        </w:rPr>
        <w:t>intensity</w:t>
      </w:r>
      <w:r w:rsidR="005F140A" w:rsidRPr="00162DCC">
        <w:rPr>
          <w:lang w:val="en-GB"/>
        </w:rPr>
        <w:t xml:space="preserve"> (</w:t>
      </w:r>
      <m:oMath>
        <m:sSub>
          <m:sSubPr>
            <m:ctrlPr>
              <w:rPr>
                <w:rFonts w:ascii="Cambria Math" w:hAnsi="Cambria Math"/>
                <w:lang w:val="en-GB"/>
              </w:rPr>
            </m:ctrlPr>
          </m:sSubPr>
          <m:e>
            <m:r>
              <w:rPr>
                <w:rFonts w:ascii="Cambria Math" w:hAnsi="Cambria Math"/>
                <w:lang w:val="en-GB"/>
              </w:rPr>
              <m:t>T</m:t>
            </m:r>
            <m:ctrlPr>
              <w:rPr>
                <w:rFonts w:ascii="Cambria Math" w:hAnsi="Cambria Math"/>
                <w:i/>
                <w:lang w:val="en-GB"/>
              </w:rPr>
            </m:ctrlPr>
          </m:e>
          <m:sub>
            <m:f>
              <m:fPr>
                <m:type m:val="lin"/>
                <m:ctrlPr>
                  <w:rPr>
                    <w:rFonts w:ascii="Cambria Math" w:hAnsi="Cambria Math"/>
                    <w:lang w:val="en-GB"/>
                  </w:rPr>
                </m:ctrlPr>
              </m:fPr>
              <m:num>
                <m:r>
                  <m:rPr>
                    <m:sty m:val="p"/>
                  </m:rPr>
                  <w:rPr>
                    <w:rFonts w:ascii="Cambria Math" w:hAnsi="Cambria Math"/>
                    <w:lang w:val="en-GB"/>
                  </w:rPr>
                  <m:t>netEwaste</m:t>
                </m:r>
              </m:num>
              <m:den>
                <m:r>
                  <m:rPr>
                    <m:sty m:val="p"/>
                  </m:rPr>
                  <w:rPr>
                    <w:rFonts w:ascii="Cambria Math" w:hAnsi="Cambria Math"/>
                    <w:lang w:val="en-GB"/>
                  </w:rPr>
                  <m:t>cap</m:t>
                </m:r>
              </m:den>
            </m:f>
          </m:sub>
        </m:sSub>
        <m:r>
          <w:rPr>
            <w:rFonts w:ascii="Cambria Math" w:hAnsi="Cambria Math"/>
            <w:lang w:val="en-GB"/>
          </w:rPr>
          <m:t>)</m:t>
        </m:r>
      </m:oMath>
      <w:r w:rsidR="005F140A" w:rsidRPr="00162DCC">
        <w:rPr>
          <w:lang w:val="en-GB"/>
        </w:rPr>
        <w:t xml:space="preserve"> represents the environmental performance better. In some cases, the value is in negative</w:t>
      </w:r>
      <w:r w:rsidR="00F85A47" w:rsidRPr="00162DCC">
        <w:rPr>
          <w:lang w:val="en-GB"/>
        </w:rPr>
        <w:t xml:space="preserve"> and</w:t>
      </w:r>
      <w:r w:rsidR="005F140A" w:rsidRPr="00162DCC">
        <w:rPr>
          <w:lang w:val="en-GB"/>
        </w:rPr>
        <w:t xml:space="preserve"> suggests the waste treatment practice</w:t>
      </w:r>
      <w:r w:rsidR="007A45BA" w:rsidRPr="00162DCC">
        <w:rPr>
          <w:lang w:val="en-GB"/>
        </w:rPr>
        <w:t>s</w:t>
      </w:r>
      <w:r w:rsidR="005F140A" w:rsidRPr="00162DCC">
        <w:rPr>
          <w:lang w:val="en-GB"/>
        </w:rPr>
        <w:t xml:space="preserve"> achieve emission saving (</w:t>
      </w:r>
      <w:r w:rsidR="00302597" w:rsidRPr="00162DCC">
        <w:rPr>
          <w:lang w:val="en-GB"/>
        </w:rPr>
        <w:t>Turner et al., 2015</w:t>
      </w:r>
      <w:r w:rsidR="005F140A" w:rsidRPr="00162DCC">
        <w:rPr>
          <w:lang w:val="en-GB"/>
        </w:rPr>
        <w:t xml:space="preserve">). </w:t>
      </w:r>
      <w:r w:rsidR="00F85A47" w:rsidRPr="00162DCC">
        <w:rPr>
          <w:lang w:val="en-GB"/>
        </w:rPr>
        <w:t>It may be</w:t>
      </w:r>
      <w:r w:rsidR="005F140A" w:rsidRPr="00162DCC">
        <w:rPr>
          <w:lang w:val="en-GB"/>
        </w:rPr>
        <w:t xml:space="preserve"> through recycling</w:t>
      </w:r>
      <w:r w:rsidR="009D394B" w:rsidRPr="00162DCC">
        <w:rPr>
          <w:lang w:val="en-GB"/>
        </w:rPr>
        <w:t xml:space="preserve"> </w:t>
      </w:r>
      <w:r w:rsidR="005F140A" w:rsidRPr="00162DCC">
        <w:rPr>
          <w:lang w:val="en-GB"/>
        </w:rPr>
        <w:t xml:space="preserve">as it can replace the primary production of virgin products. It does not represent the achievement of sequestration as the assessment boundary does not include the emission of waste production. </w:t>
      </w:r>
    </w:p>
    <w:p w14:paraId="351E8C87" w14:textId="02E7156C" w:rsidR="006C0DC4" w:rsidRPr="00162DCC" w:rsidRDefault="006C0DC4" w:rsidP="00136CF8">
      <w:pPr>
        <w:pStyle w:val="CETheadingx"/>
        <w:rPr>
          <w:lang w:val="en-GB"/>
        </w:rPr>
      </w:pPr>
      <w:r w:rsidRPr="00162DCC">
        <w:rPr>
          <w:lang w:val="en-GB"/>
        </w:rPr>
        <w:t xml:space="preserve"> Pinch Analysis</w:t>
      </w:r>
    </w:p>
    <w:p w14:paraId="69E4EF92" w14:textId="3194F7F6" w:rsidR="00AB6B95" w:rsidRPr="00162DCC" w:rsidRDefault="00521A99" w:rsidP="00521A99">
      <w:pPr>
        <w:pStyle w:val="CETBodytext"/>
        <w:rPr>
          <w:lang w:val="en-GB"/>
        </w:rPr>
      </w:pPr>
      <w:r w:rsidRPr="00162DCC">
        <w:rPr>
          <w:lang w:val="en-GB"/>
        </w:rPr>
        <w:t xml:space="preserve">This section presents the </w:t>
      </w:r>
      <w:r w:rsidR="009D394B" w:rsidRPr="00162DCC">
        <w:rPr>
          <w:lang w:val="en-GB"/>
        </w:rPr>
        <w:t>E-</w:t>
      </w:r>
      <w:r w:rsidRPr="00162DCC">
        <w:rPr>
          <w:lang w:val="en-GB"/>
        </w:rPr>
        <w:t xml:space="preserve">WAMPA framework for extended application in waste management. The definition of Pinch Point and the </w:t>
      </w:r>
      <w:r w:rsidR="00A8640B" w:rsidRPr="00162DCC">
        <w:rPr>
          <w:lang w:val="en-GB"/>
        </w:rPr>
        <w:t>D</w:t>
      </w:r>
      <w:r w:rsidRPr="00162DCC">
        <w:rPr>
          <w:lang w:val="en-GB"/>
        </w:rPr>
        <w:t xml:space="preserve">emand </w:t>
      </w:r>
      <w:r w:rsidR="00A8640B" w:rsidRPr="00162DCC">
        <w:rPr>
          <w:lang w:val="en-GB"/>
        </w:rPr>
        <w:t>C</w:t>
      </w:r>
      <w:r w:rsidRPr="00162DCC">
        <w:rPr>
          <w:lang w:val="en-GB"/>
        </w:rPr>
        <w:t xml:space="preserve">urve </w:t>
      </w:r>
      <w:r w:rsidR="00A8640B" w:rsidRPr="00162DCC">
        <w:rPr>
          <w:lang w:val="en-GB"/>
        </w:rPr>
        <w:t>are</w:t>
      </w:r>
      <w:r w:rsidRPr="00162DCC">
        <w:rPr>
          <w:lang w:val="en-GB"/>
        </w:rPr>
        <w:t xml:space="preserve"> the same as of WAMPA</w:t>
      </w:r>
      <w:r w:rsidR="00A65B84" w:rsidRPr="00162DCC">
        <w:rPr>
          <w:lang w:val="en-GB"/>
        </w:rPr>
        <w:t xml:space="preserve"> (Ho et al., 2017)</w:t>
      </w:r>
      <w:r w:rsidR="000F3CEF" w:rsidRPr="00162DCC">
        <w:rPr>
          <w:lang w:val="en-GB"/>
        </w:rPr>
        <w:t xml:space="preserve">, </w:t>
      </w:r>
      <w:r w:rsidR="003567D3" w:rsidRPr="00162DCC">
        <w:rPr>
          <w:lang w:val="en-GB"/>
        </w:rPr>
        <w:t xml:space="preserve">refer to </w:t>
      </w:r>
      <w:r w:rsidR="000F3CEF" w:rsidRPr="00162DCC">
        <w:rPr>
          <w:lang w:val="en-GB"/>
        </w:rPr>
        <w:t>th</w:t>
      </w:r>
      <w:r w:rsidR="003567D3" w:rsidRPr="00162DCC">
        <w:rPr>
          <w:lang w:val="en-GB"/>
        </w:rPr>
        <w:t>e emission reduction target</w:t>
      </w:r>
      <w:r w:rsidRPr="00162DCC">
        <w:rPr>
          <w:lang w:val="en-GB"/>
        </w:rPr>
        <w:t xml:space="preserve">. </w:t>
      </w:r>
      <w:r w:rsidR="006C412B" w:rsidRPr="00162DCC">
        <w:rPr>
          <w:lang w:val="en-GB"/>
        </w:rPr>
        <w:t>Waste treatment alternatives and countries represent the Supply Curve</w:t>
      </w:r>
      <w:r w:rsidR="009521F6" w:rsidRPr="00162DCC">
        <w:rPr>
          <w:lang w:val="en-GB"/>
        </w:rPr>
        <w:t xml:space="preserve">. </w:t>
      </w:r>
      <w:r w:rsidR="006F6BC2" w:rsidRPr="00162DCC">
        <w:rPr>
          <w:lang w:val="en-GB"/>
        </w:rPr>
        <w:t>E</w:t>
      </w:r>
      <w:r w:rsidR="009521F6" w:rsidRPr="00162DCC">
        <w:rPr>
          <w:lang w:val="en-GB"/>
        </w:rPr>
        <w:t xml:space="preserve">-WAMPA is presented as a </w:t>
      </w:r>
      <w:r w:rsidR="0098563A" w:rsidRPr="00162DCC">
        <w:rPr>
          <w:lang w:val="en-GB"/>
        </w:rPr>
        <w:t>2D-</w:t>
      </w:r>
      <w:r w:rsidR="009521F6" w:rsidRPr="00162DCC">
        <w:rPr>
          <w:lang w:val="en-GB"/>
        </w:rPr>
        <w:t xml:space="preserve">graph where </w:t>
      </w:r>
      <w:r w:rsidR="007039BD" w:rsidRPr="00162DCC">
        <w:rPr>
          <w:lang w:val="en-GB"/>
        </w:rPr>
        <w:t xml:space="preserve">the </w:t>
      </w:r>
      <w:r w:rsidR="0098563A" w:rsidRPr="00162DCC">
        <w:rPr>
          <w:lang w:val="en-GB"/>
        </w:rPr>
        <w:t>x</w:t>
      </w:r>
      <w:r w:rsidR="009521F6" w:rsidRPr="00162DCC">
        <w:rPr>
          <w:lang w:val="en-GB"/>
        </w:rPr>
        <w:t xml:space="preserve">-axis </w:t>
      </w:r>
      <w:r w:rsidR="00AB6B95" w:rsidRPr="00162DCC">
        <w:rPr>
          <w:lang w:val="en-GB"/>
        </w:rPr>
        <w:t>is</w:t>
      </w:r>
      <w:r w:rsidR="009521F6" w:rsidRPr="00162DCC">
        <w:rPr>
          <w:lang w:val="en-GB"/>
        </w:rPr>
        <w:t xml:space="preserve"> the cumulative waste amount and </w:t>
      </w:r>
      <w:r w:rsidR="007039BD" w:rsidRPr="00162DCC">
        <w:rPr>
          <w:lang w:val="en-GB"/>
        </w:rPr>
        <w:t xml:space="preserve">the </w:t>
      </w:r>
      <w:r w:rsidR="0098563A" w:rsidRPr="00162DCC">
        <w:rPr>
          <w:lang w:val="en-GB"/>
        </w:rPr>
        <w:t>y</w:t>
      </w:r>
      <w:r w:rsidR="009521F6" w:rsidRPr="00162DCC">
        <w:rPr>
          <w:lang w:val="en-GB"/>
        </w:rPr>
        <w:t xml:space="preserve">-axis </w:t>
      </w:r>
      <w:r w:rsidR="00AB6B95" w:rsidRPr="00162DCC">
        <w:rPr>
          <w:lang w:val="en-GB"/>
        </w:rPr>
        <w:t>is</w:t>
      </w:r>
      <w:r w:rsidR="009521F6" w:rsidRPr="00162DCC">
        <w:rPr>
          <w:lang w:val="en-GB"/>
        </w:rPr>
        <w:t xml:space="preserve"> the </w:t>
      </w:r>
      <w:r w:rsidR="003567D3" w:rsidRPr="00162DCC">
        <w:rPr>
          <w:lang w:val="en-GB"/>
        </w:rPr>
        <w:t xml:space="preserve">cumulative </w:t>
      </w:r>
      <w:r w:rsidR="009521F6" w:rsidRPr="00162DCC">
        <w:rPr>
          <w:lang w:val="en-GB"/>
        </w:rPr>
        <w:t>emission</w:t>
      </w:r>
      <w:r w:rsidR="00AB6B95" w:rsidRPr="00162DCC">
        <w:rPr>
          <w:lang w:val="en-GB"/>
        </w:rPr>
        <w:t>s</w:t>
      </w:r>
      <w:r w:rsidR="009521F6" w:rsidRPr="00162DCC">
        <w:rPr>
          <w:lang w:val="en-GB"/>
        </w:rPr>
        <w:t xml:space="preserve"> (</w:t>
      </w:r>
      <w:proofErr w:type="spellStart"/>
      <w:r w:rsidR="009521F6" w:rsidRPr="00162DCC">
        <w:rPr>
          <w:lang w:val="en-GB"/>
        </w:rPr>
        <w:t>NetGHG</w:t>
      </w:r>
      <w:proofErr w:type="spellEnd"/>
      <w:r w:rsidR="009521F6" w:rsidRPr="00162DCC">
        <w:rPr>
          <w:lang w:val="en-GB"/>
        </w:rPr>
        <w:t xml:space="preserve"> emissio</w:t>
      </w:r>
      <w:r w:rsidR="003567D3" w:rsidRPr="00162DCC">
        <w:rPr>
          <w:lang w:val="en-GB"/>
        </w:rPr>
        <w:t>n</w:t>
      </w:r>
      <w:r w:rsidR="009521F6" w:rsidRPr="00162DCC">
        <w:rPr>
          <w:lang w:val="en-GB"/>
        </w:rPr>
        <w:t>).</w:t>
      </w:r>
      <w:r w:rsidR="0098563A" w:rsidRPr="00162DCC">
        <w:rPr>
          <w:lang w:val="en-GB"/>
        </w:rPr>
        <w:t xml:space="preserve"> </w:t>
      </w:r>
      <w:bookmarkStart w:id="0" w:name="_Hlk2086770"/>
      <w:r w:rsidR="00AB6B95" w:rsidRPr="00162DCC">
        <w:rPr>
          <w:lang w:val="en-GB"/>
        </w:rPr>
        <w:t>The generic</w:t>
      </w:r>
      <w:r w:rsidR="00CB39C8" w:rsidRPr="00162DCC">
        <w:rPr>
          <w:lang w:val="en-GB"/>
        </w:rPr>
        <w:t xml:space="preserve"> step by step algorithm of</w:t>
      </w:r>
      <w:r w:rsidR="00AB6B95" w:rsidRPr="00162DCC">
        <w:rPr>
          <w:lang w:val="en-GB"/>
        </w:rPr>
        <w:t xml:space="preserve"> E-WAMPA</w:t>
      </w:r>
      <w:r w:rsidR="007039BD" w:rsidRPr="00162DCC">
        <w:rPr>
          <w:lang w:val="en-GB"/>
        </w:rPr>
        <w:t>:</w:t>
      </w:r>
      <w:r w:rsidR="00AB6B95" w:rsidRPr="00162DCC">
        <w:rPr>
          <w:lang w:val="en-GB"/>
        </w:rPr>
        <w:t xml:space="preserve"> </w:t>
      </w:r>
    </w:p>
    <w:p w14:paraId="46191E2D" w14:textId="78AA388E" w:rsidR="001A1CE3" w:rsidRPr="00162DCC" w:rsidRDefault="001A1CE3" w:rsidP="00521A99">
      <w:pPr>
        <w:pStyle w:val="CETBodytext"/>
        <w:rPr>
          <w:lang w:val="en-GB"/>
        </w:rPr>
      </w:pPr>
      <w:r w:rsidRPr="00162DCC">
        <w:rPr>
          <w:lang w:val="en-GB"/>
        </w:rPr>
        <w:t>(</w:t>
      </w:r>
      <w:proofErr w:type="spellStart"/>
      <w:r w:rsidRPr="00162DCC">
        <w:rPr>
          <w:lang w:val="en-GB"/>
        </w:rPr>
        <w:t>i</w:t>
      </w:r>
      <w:proofErr w:type="spellEnd"/>
      <w:r w:rsidRPr="00162DCC">
        <w:rPr>
          <w:lang w:val="en-GB"/>
        </w:rPr>
        <w:t>)</w:t>
      </w:r>
      <w:r w:rsidR="00D51A81" w:rsidRPr="00162DCC">
        <w:rPr>
          <w:lang w:val="en-GB"/>
        </w:rPr>
        <w:t xml:space="preserve"> </w:t>
      </w:r>
      <w:r w:rsidR="0096525E" w:rsidRPr="00162DCC">
        <w:rPr>
          <w:lang w:val="en-GB"/>
        </w:rPr>
        <w:t>Step 1</w:t>
      </w:r>
      <w:r w:rsidR="00263FD5" w:rsidRPr="00162DCC">
        <w:rPr>
          <w:lang w:val="en-GB"/>
        </w:rPr>
        <w:t xml:space="preserve">, </w:t>
      </w:r>
      <w:r w:rsidR="001749A4" w:rsidRPr="00162DCC">
        <w:rPr>
          <w:lang w:val="en-GB"/>
        </w:rPr>
        <w:t>Supply</w:t>
      </w:r>
      <w:r w:rsidR="00263FD5" w:rsidRPr="00162DCC">
        <w:rPr>
          <w:lang w:val="en-GB"/>
        </w:rPr>
        <w:t xml:space="preserve"> Curve 1</w:t>
      </w:r>
      <w:r w:rsidR="001749A4" w:rsidRPr="00162DCC">
        <w:rPr>
          <w:lang w:val="en-GB"/>
        </w:rPr>
        <w:t xml:space="preserve"> (</w:t>
      </w:r>
      <w:r w:rsidR="004D48DD" w:rsidRPr="00162DCC">
        <w:rPr>
          <w:lang w:val="en-GB"/>
        </w:rPr>
        <w:t xml:space="preserve">the </w:t>
      </w:r>
      <w:r w:rsidR="001749A4" w:rsidRPr="00162DCC">
        <w:rPr>
          <w:lang w:val="en-GB"/>
        </w:rPr>
        <w:t>red line)</w:t>
      </w:r>
      <w:r w:rsidRPr="00162DCC">
        <w:rPr>
          <w:lang w:val="en-GB"/>
        </w:rPr>
        <w:t xml:space="preserve">: </w:t>
      </w:r>
    </w:p>
    <w:p w14:paraId="424AAB3C" w14:textId="7BF30C07" w:rsidR="0098563A" w:rsidRPr="00162DCC" w:rsidRDefault="0096525E" w:rsidP="00D51A81">
      <w:pPr>
        <w:pStyle w:val="CETBodytext"/>
        <w:ind w:left="284"/>
        <w:rPr>
          <w:lang w:val="en-GB"/>
        </w:rPr>
      </w:pPr>
      <w:r w:rsidRPr="00162DCC">
        <w:rPr>
          <w:lang w:val="en-GB"/>
        </w:rPr>
        <w:t xml:space="preserve">Construct the </w:t>
      </w:r>
      <w:r w:rsidR="007D7C09" w:rsidRPr="00162DCC">
        <w:rPr>
          <w:lang w:val="en-GB"/>
        </w:rPr>
        <w:t>stacked curve of countries</w:t>
      </w:r>
      <w:r w:rsidR="004E7F1E" w:rsidRPr="00162DCC">
        <w:rPr>
          <w:lang w:val="en-GB"/>
        </w:rPr>
        <w:t xml:space="preserve"> </w:t>
      </w:r>
      <w:r w:rsidR="00D63F6A" w:rsidRPr="00162DCC">
        <w:rPr>
          <w:lang w:val="en-GB"/>
        </w:rPr>
        <w:t>(Fig</w:t>
      </w:r>
      <w:r w:rsidR="001A5729" w:rsidRPr="00162DCC">
        <w:rPr>
          <w:lang w:val="en-GB"/>
        </w:rPr>
        <w:t>ure</w:t>
      </w:r>
      <w:r w:rsidR="00AB3B3A" w:rsidRPr="00162DCC">
        <w:rPr>
          <w:lang w:val="en-GB"/>
        </w:rPr>
        <w:t xml:space="preserve"> </w:t>
      </w:r>
      <w:r w:rsidR="003567D3" w:rsidRPr="00162DCC">
        <w:rPr>
          <w:lang w:val="en-GB"/>
        </w:rPr>
        <w:t>1</w:t>
      </w:r>
      <w:r w:rsidR="00D63F6A" w:rsidRPr="00162DCC">
        <w:rPr>
          <w:lang w:val="en-GB"/>
        </w:rPr>
        <w:t xml:space="preserve">) </w:t>
      </w:r>
      <w:r w:rsidR="004E7F1E" w:rsidRPr="00162DCC">
        <w:rPr>
          <w:lang w:val="en-GB"/>
        </w:rPr>
        <w:t>using the cumulative waste amount</w:t>
      </w:r>
      <w:r w:rsidR="003567D3" w:rsidRPr="00162DCC">
        <w:rPr>
          <w:lang w:val="en-GB"/>
        </w:rPr>
        <w:t xml:space="preserve"> </w:t>
      </w:r>
      <w:r w:rsidR="004E7F1E" w:rsidRPr="00162DCC">
        <w:rPr>
          <w:lang w:val="en-GB"/>
        </w:rPr>
        <w:t xml:space="preserve">as </w:t>
      </w:r>
      <w:r w:rsidR="0042493E" w:rsidRPr="00162DCC">
        <w:rPr>
          <w:lang w:val="en-GB"/>
        </w:rPr>
        <w:t xml:space="preserve">the </w:t>
      </w:r>
      <w:r w:rsidR="004E7F1E" w:rsidRPr="00162DCC">
        <w:rPr>
          <w:lang w:val="en-GB"/>
        </w:rPr>
        <w:t>x-axis and cumulative emission (</w:t>
      </w:r>
      <w:proofErr w:type="spellStart"/>
      <w:r w:rsidR="004E7F1E" w:rsidRPr="00162DCC">
        <w:rPr>
          <w:lang w:val="en-GB"/>
        </w:rPr>
        <w:t>NetGHG</w:t>
      </w:r>
      <w:proofErr w:type="spellEnd"/>
      <w:r w:rsidR="004E7F1E" w:rsidRPr="00162DCC">
        <w:rPr>
          <w:lang w:val="en-GB"/>
        </w:rPr>
        <w:t xml:space="preserve"> emission)</w:t>
      </w:r>
      <w:r w:rsidR="008C68BE" w:rsidRPr="00162DCC">
        <w:rPr>
          <w:lang w:val="en-GB"/>
        </w:rPr>
        <w:t xml:space="preserve"> as </w:t>
      </w:r>
      <w:r w:rsidR="0042493E" w:rsidRPr="00162DCC">
        <w:rPr>
          <w:lang w:val="en-GB"/>
        </w:rPr>
        <w:t xml:space="preserve">the </w:t>
      </w:r>
      <w:r w:rsidR="008C68BE" w:rsidRPr="00162DCC">
        <w:rPr>
          <w:lang w:val="en-GB"/>
        </w:rPr>
        <w:t>y-axis</w:t>
      </w:r>
      <w:r w:rsidR="004E7F1E" w:rsidRPr="00162DCC">
        <w:rPr>
          <w:lang w:val="en-GB"/>
        </w:rPr>
        <w:t xml:space="preserve">. </w:t>
      </w:r>
      <w:r w:rsidR="00AB3B3A" w:rsidRPr="00162DCC">
        <w:rPr>
          <w:lang w:val="en-GB"/>
        </w:rPr>
        <w:t>The countries are a</w:t>
      </w:r>
      <w:r w:rsidR="004E7F1E" w:rsidRPr="00162DCC">
        <w:rPr>
          <w:lang w:val="en-GB"/>
        </w:rPr>
        <w:t>rranged</w:t>
      </w:r>
      <w:r w:rsidR="00AB3B3A" w:rsidRPr="00162DCC">
        <w:rPr>
          <w:lang w:val="en-GB"/>
        </w:rPr>
        <w:t xml:space="preserve"> in a</w:t>
      </w:r>
      <w:r w:rsidR="00F42EAE" w:rsidRPr="00162DCC">
        <w:rPr>
          <w:lang w:val="en-GB"/>
        </w:rPr>
        <w:t xml:space="preserve"> sequenc</w:t>
      </w:r>
      <w:r w:rsidR="00AB3B3A" w:rsidRPr="00162DCC">
        <w:rPr>
          <w:lang w:val="en-GB"/>
        </w:rPr>
        <w:t xml:space="preserve">e </w:t>
      </w:r>
      <w:r w:rsidR="00F42EAE" w:rsidRPr="00162DCC">
        <w:rPr>
          <w:lang w:val="en-GB"/>
        </w:rPr>
        <w:t xml:space="preserve">based on </w:t>
      </w:r>
      <w:r w:rsidR="003567D3" w:rsidRPr="00162DCC">
        <w:rPr>
          <w:lang w:val="en-GB"/>
        </w:rPr>
        <w:t>emission intensity (</w:t>
      </w:r>
      <w:r w:rsidR="004E7F1E" w:rsidRPr="00162DCC">
        <w:rPr>
          <w:lang w:val="en-GB"/>
        </w:rPr>
        <w:t>Net</w:t>
      </w:r>
      <w:r w:rsidR="005656AE" w:rsidRPr="00162DCC">
        <w:rPr>
          <w:lang w:val="en-GB"/>
        </w:rPr>
        <w:t xml:space="preserve"> </w:t>
      </w:r>
      <w:r w:rsidR="004E7F1E" w:rsidRPr="00162DCC">
        <w:rPr>
          <w:lang w:val="en-GB"/>
        </w:rPr>
        <w:t xml:space="preserve">GHG emission per </w:t>
      </w:r>
      <w:r w:rsidR="003567D3" w:rsidRPr="00162DCC">
        <w:rPr>
          <w:lang w:val="en-GB"/>
        </w:rPr>
        <w:t>capita)</w:t>
      </w:r>
      <w:r w:rsidR="004E7F1E" w:rsidRPr="00162DCC">
        <w:rPr>
          <w:lang w:val="en-GB"/>
        </w:rPr>
        <w:t xml:space="preserve">. The countries </w:t>
      </w:r>
      <w:r w:rsidR="00AB3B3A" w:rsidRPr="00162DCC">
        <w:rPr>
          <w:lang w:val="en-GB"/>
        </w:rPr>
        <w:t xml:space="preserve">arranged </w:t>
      </w:r>
      <w:r w:rsidR="004E7F1E" w:rsidRPr="00162DCC">
        <w:rPr>
          <w:lang w:val="en-GB"/>
        </w:rPr>
        <w:t>at the end of the cumulative curve represent the countries w</w:t>
      </w:r>
      <w:r w:rsidR="00AE62F6" w:rsidRPr="00162DCC">
        <w:rPr>
          <w:lang w:val="en-GB"/>
        </w:rPr>
        <w:t>here th</w:t>
      </w:r>
      <w:r w:rsidR="00987BF3" w:rsidRPr="00162DCC">
        <w:rPr>
          <w:lang w:val="en-GB"/>
        </w:rPr>
        <w:t>e</w:t>
      </w:r>
      <w:r w:rsidR="00AE62F6" w:rsidRPr="00162DCC">
        <w:rPr>
          <w:lang w:val="en-GB"/>
        </w:rPr>
        <w:t xml:space="preserve"> </w:t>
      </w:r>
      <w:r w:rsidR="00AB3B3A" w:rsidRPr="00162DCC">
        <w:rPr>
          <w:lang w:val="en-GB"/>
        </w:rPr>
        <w:t>environmental performance of the WMS</w:t>
      </w:r>
      <w:r w:rsidR="00987BF3" w:rsidRPr="00162DCC">
        <w:rPr>
          <w:lang w:val="en-GB"/>
        </w:rPr>
        <w:t xml:space="preserve"> </w:t>
      </w:r>
      <w:r w:rsidR="00AB3B3A" w:rsidRPr="00162DCC">
        <w:rPr>
          <w:lang w:val="en-GB"/>
        </w:rPr>
        <w:t>ha</w:t>
      </w:r>
      <w:r w:rsidR="007039BD" w:rsidRPr="00162DCC">
        <w:rPr>
          <w:lang w:val="en-GB"/>
        </w:rPr>
        <w:t>s</w:t>
      </w:r>
      <w:r w:rsidR="00AB3B3A" w:rsidRPr="00162DCC">
        <w:rPr>
          <w:lang w:val="en-GB"/>
        </w:rPr>
        <w:t xml:space="preserve"> an increasing</w:t>
      </w:r>
      <w:r w:rsidR="00A65B84" w:rsidRPr="00162DCC">
        <w:rPr>
          <w:lang w:val="en-GB"/>
        </w:rPr>
        <w:t>ly</w:t>
      </w:r>
      <w:r w:rsidR="00AB3B3A" w:rsidRPr="00162DCC">
        <w:rPr>
          <w:lang w:val="en-GB"/>
        </w:rPr>
        <w:t xml:space="preserve"> larger room for improvement</w:t>
      </w:r>
      <w:r w:rsidR="00987BF3" w:rsidRPr="00162DCC">
        <w:rPr>
          <w:lang w:val="en-GB"/>
        </w:rPr>
        <w:t xml:space="preserve">. It will be the targeted countries to </w:t>
      </w:r>
      <w:r w:rsidR="00F42EAE" w:rsidRPr="00162DCC">
        <w:rPr>
          <w:lang w:val="en-GB"/>
        </w:rPr>
        <w:t xml:space="preserve">be altered for </w:t>
      </w:r>
      <w:r w:rsidR="00987BF3" w:rsidRPr="00162DCC">
        <w:rPr>
          <w:lang w:val="en-GB"/>
        </w:rPr>
        <w:t>meet</w:t>
      </w:r>
      <w:r w:rsidR="00F42EAE" w:rsidRPr="00162DCC">
        <w:rPr>
          <w:lang w:val="en-GB"/>
        </w:rPr>
        <w:t>ing</w:t>
      </w:r>
      <w:r w:rsidR="00987BF3" w:rsidRPr="00162DCC">
        <w:rPr>
          <w:lang w:val="en-GB"/>
        </w:rPr>
        <w:t xml:space="preserve"> the reduction target. </w:t>
      </w:r>
    </w:p>
    <w:p w14:paraId="06153A07" w14:textId="6B470FC3" w:rsidR="001A1CE3" w:rsidRPr="00162DCC" w:rsidRDefault="001A1CE3" w:rsidP="00521A99">
      <w:pPr>
        <w:pStyle w:val="CETBodytext"/>
        <w:rPr>
          <w:lang w:val="en-GB"/>
        </w:rPr>
      </w:pPr>
      <w:r w:rsidRPr="00162DCC">
        <w:rPr>
          <w:lang w:val="en-GB"/>
        </w:rPr>
        <w:t xml:space="preserve">(ii) </w:t>
      </w:r>
      <w:r w:rsidR="004E7F1E" w:rsidRPr="00162DCC">
        <w:rPr>
          <w:lang w:val="en-GB"/>
        </w:rPr>
        <w:t>Step 2</w:t>
      </w:r>
      <w:r w:rsidR="00263FD5" w:rsidRPr="00162DCC">
        <w:rPr>
          <w:lang w:val="en-GB"/>
        </w:rPr>
        <w:t xml:space="preserve">, </w:t>
      </w:r>
      <w:r w:rsidR="001749A4" w:rsidRPr="00162DCC">
        <w:rPr>
          <w:lang w:val="en-GB"/>
        </w:rPr>
        <w:t>Supply</w:t>
      </w:r>
      <w:r w:rsidR="00263FD5" w:rsidRPr="00162DCC">
        <w:rPr>
          <w:lang w:val="en-GB"/>
        </w:rPr>
        <w:t xml:space="preserve"> Curve 2</w:t>
      </w:r>
      <w:r w:rsidR="001749A4" w:rsidRPr="00162DCC">
        <w:rPr>
          <w:lang w:val="en-GB"/>
        </w:rPr>
        <w:t xml:space="preserve"> (</w:t>
      </w:r>
      <w:r w:rsidR="004D48DD" w:rsidRPr="00162DCC">
        <w:rPr>
          <w:lang w:val="en-GB"/>
        </w:rPr>
        <w:t xml:space="preserve">the </w:t>
      </w:r>
      <w:r w:rsidR="001749A4" w:rsidRPr="00162DCC">
        <w:rPr>
          <w:lang w:val="en-GB"/>
        </w:rPr>
        <w:t>red line)</w:t>
      </w:r>
      <w:r w:rsidRPr="00162DCC">
        <w:rPr>
          <w:lang w:val="en-GB"/>
        </w:rPr>
        <w:t xml:space="preserve">: </w:t>
      </w:r>
    </w:p>
    <w:p w14:paraId="2389D940" w14:textId="7AD35832" w:rsidR="0057602D" w:rsidRPr="00162DCC" w:rsidRDefault="00F42EAE" w:rsidP="00D51A81">
      <w:pPr>
        <w:pStyle w:val="CETBodytext"/>
        <w:ind w:left="284"/>
        <w:rPr>
          <w:lang w:val="en-GB"/>
        </w:rPr>
      </w:pPr>
      <w:r w:rsidRPr="00162DCC">
        <w:rPr>
          <w:lang w:val="en-GB"/>
        </w:rPr>
        <w:t xml:space="preserve">Construct the stacked curve based on the treatment system of targeted countries as in Step 1. </w:t>
      </w:r>
      <w:r w:rsidR="00D51A81" w:rsidRPr="00162DCC">
        <w:rPr>
          <w:lang w:val="en-GB"/>
        </w:rPr>
        <w:t xml:space="preserve">In this study, the Supply Curve 2 represents by the Recycling Curve, Energy Recovery Curve, Composting and Anaerobic Digestion Curve, Disposal by Incineration Curve and Landfill Curve, following the classification by </w:t>
      </w:r>
      <w:r w:rsidR="007039BD" w:rsidRPr="00162DCC">
        <w:rPr>
          <w:lang w:val="en-GB"/>
        </w:rPr>
        <w:t xml:space="preserve">the </w:t>
      </w:r>
      <w:r w:rsidR="00D51A81" w:rsidRPr="00162DCC">
        <w:rPr>
          <w:lang w:val="en-GB"/>
        </w:rPr>
        <w:t>EU. T</w:t>
      </w:r>
      <w:r w:rsidRPr="00162DCC">
        <w:rPr>
          <w:lang w:val="en-GB"/>
        </w:rPr>
        <w:t xml:space="preserve">he treatment alternatives </w:t>
      </w:r>
      <w:r w:rsidR="00DB4798" w:rsidRPr="00162DCC">
        <w:rPr>
          <w:lang w:val="en-GB"/>
        </w:rPr>
        <w:t>are</w:t>
      </w:r>
      <w:r w:rsidR="00D51A81" w:rsidRPr="00162DCC">
        <w:rPr>
          <w:lang w:val="en-GB"/>
        </w:rPr>
        <w:t xml:space="preserve"> arranged </w:t>
      </w:r>
      <w:r w:rsidRPr="00162DCC">
        <w:rPr>
          <w:lang w:val="en-GB"/>
        </w:rPr>
        <w:t xml:space="preserve">by sequencing </w:t>
      </w:r>
      <w:r w:rsidR="00D51A81" w:rsidRPr="00162DCC">
        <w:rPr>
          <w:lang w:val="en-GB"/>
        </w:rPr>
        <w:t>based on</w:t>
      </w:r>
      <w:r w:rsidRPr="00162DCC">
        <w:rPr>
          <w:lang w:val="en-GB"/>
        </w:rPr>
        <w:t xml:space="preserve"> the</w:t>
      </w:r>
      <w:r w:rsidR="00AB3B3A" w:rsidRPr="00162DCC">
        <w:rPr>
          <w:lang w:val="en-GB"/>
        </w:rPr>
        <w:t xml:space="preserve"> increasing</w:t>
      </w:r>
      <w:r w:rsidRPr="00162DCC">
        <w:rPr>
          <w:lang w:val="en-GB"/>
        </w:rPr>
        <w:t xml:space="preserve"> net emission per amount of waste processed. </w:t>
      </w:r>
      <w:r w:rsidR="00AB3B3A" w:rsidRPr="00162DCC">
        <w:rPr>
          <w:lang w:val="en-GB"/>
        </w:rPr>
        <w:t xml:space="preserve">The net emission per amount of waste processed </w:t>
      </w:r>
      <w:r w:rsidR="007A45BA" w:rsidRPr="00162DCC">
        <w:rPr>
          <w:lang w:val="en-GB"/>
        </w:rPr>
        <w:t>varies across the countries mainly as the energy mix is different</w:t>
      </w:r>
      <w:r w:rsidR="00A65B84" w:rsidRPr="00162DCC">
        <w:rPr>
          <w:lang w:val="en-GB"/>
        </w:rPr>
        <w:t>,</w:t>
      </w:r>
      <w:r w:rsidR="007A45BA" w:rsidRPr="00162DCC">
        <w:rPr>
          <w:lang w:val="en-GB"/>
        </w:rPr>
        <w:t xml:space="preserve"> contributing to </w:t>
      </w:r>
      <w:r w:rsidR="00A65B84" w:rsidRPr="00162DCC">
        <w:rPr>
          <w:lang w:val="en-GB"/>
        </w:rPr>
        <w:t xml:space="preserve">the </w:t>
      </w:r>
      <w:r w:rsidR="007A45BA" w:rsidRPr="00162DCC">
        <w:rPr>
          <w:lang w:val="en-GB"/>
        </w:rPr>
        <w:t xml:space="preserve">different </w:t>
      </w:r>
      <m:oMath>
        <m:sSub>
          <m:sSubPr>
            <m:ctrlPr>
              <w:rPr>
                <w:rFonts w:ascii="Cambria Math" w:hAnsi="Cambria Math"/>
                <w:lang w:val="en-GB"/>
              </w:rPr>
            </m:ctrlPr>
          </m:sSubPr>
          <m:e>
            <m:r>
              <w:rPr>
                <w:rFonts w:ascii="Cambria Math" w:hAnsi="Cambria Math"/>
                <w:lang w:val="en-GB"/>
              </w:rPr>
              <m:t>E</m:t>
            </m:r>
            <m:ctrlPr>
              <w:rPr>
                <w:rFonts w:ascii="Cambria Math" w:hAnsi="Cambria Math"/>
                <w:i/>
                <w:lang w:val="en-GB"/>
              </w:rPr>
            </m:ctrlPr>
          </m:e>
          <m:sub>
            <m:r>
              <m:rPr>
                <m:sty m:val="p"/>
              </m:rPr>
              <w:rPr>
                <w:rFonts w:ascii="Cambria Math" w:hAnsi="Cambria Math"/>
                <w:lang w:val="en-GB"/>
              </w:rPr>
              <m:t>avoided</m:t>
            </m:r>
          </m:sub>
        </m:sSub>
      </m:oMath>
      <w:r w:rsidR="0057602D" w:rsidRPr="00162DCC">
        <w:rPr>
          <w:lang w:val="en-GB"/>
        </w:rPr>
        <w:t>.</w:t>
      </w:r>
    </w:p>
    <w:p w14:paraId="3236D96C" w14:textId="24C105F3" w:rsidR="001A1CE3" w:rsidRPr="00162DCC" w:rsidRDefault="001A1CE3" w:rsidP="00521A99">
      <w:pPr>
        <w:pStyle w:val="CETBodytext"/>
        <w:rPr>
          <w:lang w:val="en-GB"/>
        </w:rPr>
      </w:pPr>
      <w:r w:rsidRPr="00162DCC">
        <w:rPr>
          <w:lang w:val="en-GB"/>
        </w:rPr>
        <w:t xml:space="preserve">(iii) </w:t>
      </w:r>
      <w:r w:rsidR="00263FD5" w:rsidRPr="00162DCC">
        <w:rPr>
          <w:lang w:val="en-GB"/>
        </w:rPr>
        <w:t>Step 3</w:t>
      </w:r>
      <w:r w:rsidR="001749A4" w:rsidRPr="00162DCC">
        <w:rPr>
          <w:lang w:val="en-GB"/>
        </w:rPr>
        <w:t>,</w:t>
      </w:r>
      <w:r w:rsidR="00263FD5" w:rsidRPr="00162DCC">
        <w:rPr>
          <w:lang w:val="en-GB"/>
        </w:rPr>
        <w:t xml:space="preserve"> </w:t>
      </w:r>
      <w:r w:rsidR="001749A4" w:rsidRPr="00162DCC">
        <w:rPr>
          <w:lang w:val="en-GB"/>
        </w:rPr>
        <w:t>Optional (</w:t>
      </w:r>
      <w:r w:rsidR="004D48DD" w:rsidRPr="00162DCC">
        <w:rPr>
          <w:lang w:val="en-GB"/>
        </w:rPr>
        <w:t xml:space="preserve">the </w:t>
      </w:r>
      <w:r w:rsidR="005B5061" w:rsidRPr="00162DCC">
        <w:rPr>
          <w:lang w:val="en-GB"/>
        </w:rPr>
        <w:t>yellow</w:t>
      </w:r>
      <w:r w:rsidR="001749A4" w:rsidRPr="00162DCC">
        <w:rPr>
          <w:lang w:val="en-GB"/>
        </w:rPr>
        <w:t xml:space="preserve"> line)</w:t>
      </w:r>
      <w:r w:rsidR="00263FD5" w:rsidRPr="00162DCC">
        <w:rPr>
          <w:lang w:val="en-GB"/>
        </w:rPr>
        <w:t xml:space="preserve">: </w:t>
      </w:r>
    </w:p>
    <w:p w14:paraId="44D4EEEC" w14:textId="03684AB5" w:rsidR="00263FD5" w:rsidRPr="00162DCC" w:rsidRDefault="00263FD5" w:rsidP="00D51A81">
      <w:pPr>
        <w:pStyle w:val="CETBodytext"/>
        <w:ind w:left="284"/>
        <w:rPr>
          <w:lang w:val="en-GB"/>
        </w:rPr>
      </w:pPr>
      <w:r w:rsidRPr="00162DCC">
        <w:rPr>
          <w:lang w:val="en-GB"/>
        </w:rPr>
        <w:t xml:space="preserve">In this specific case study </w:t>
      </w:r>
      <w:r w:rsidR="007A45BA" w:rsidRPr="00162DCC">
        <w:rPr>
          <w:lang w:val="en-GB"/>
        </w:rPr>
        <w:t>(see</w:t>
      </w:r>
      <w:r w:rsidRPr="00162DCC">
        <w:rPr>
          <w:lang w:val="en-GB"/>
        </w:rPr>
        <w:t xml:space="preserve"> Section 3</w:t>
      </w:r>
      <w:r w:rsidR="007A45BA" w:rsidRPr="00162DCC">
        <w:rPr>
          <w:lang w:val="en-GB"/>
        </w:rPr>
        <w:t>)</w:t>
      </w:r>
      <w:r w:rsidRPr="00162DCC">
        <w:rPr>
          <w:lang w:val="en-GB"/>
        </w:rPr>
        <w:t>, an additional line</w:t>
      </w:r>
      <w:r w:rsidR="007A45BA" w:rsidRPr="00162DCC">
        <w:rPr>
          <w:lang w:val="en-GB"/>
        </w:rPr>
        <w:t>/curve</w:t>
      </w:r>
      <w:r w:rsidRPr="00162DCC">
        <w:rPr>
          <w:lang w:val="en-GB"/>
        </w:rPr>
        <w:t xml:space="preserve"> is </w:t>
      </w:r>
      <w:r w:rsidR="007A45BA" w:rsidRPr="00162DCC">
        <w:rPr>
          <w:lang w:val="en-GB"/>
        </w:rPr>
        <w:t>construc</w:t>
      </w:r>
      <w:r w:rsidRPr="00162DCC">
        <w:rPr>
          <w:lang w:val="en-GB"/>
        </w:rPr>
        <w:t xml:space="preserve">ted. </w:t>
      </w:r>
      <w:r w:rsidR="007A45BA" w:rsidRPr="00162DCC">
        <w:rPr>
          <w:lang w:val="en-GB"/>
        </w:rPr>
        <w:t>It</w:t>
      </w:r>
      <w:r w:rsidRPr="00162DCC">
        <w:rPr>
          <w:lang w:val="en-GB"/>
        </w:rPr>
        <w:t xml:space="preserve"> represents the waste treatment situation of the EU country in the year of 2017. It is mainly to show the changes in the waste amount in 2030. This </w:t>
      </w:r>
      <w:r w:rsidR="00C00BF4" w:rsidRPr="00162DCC">
        <w:rPr>
          <w:lang w:val="en-GB"/>
        </w:rPr>
        <w:t>provide</w:t>
      </w:r>
      <w:r w:rsidR="004D48DD" w:rsidRPr="00162DCC">
        <w:rPr>
          <w:lang w:val="en-GB"/>
        </w:rPr>
        <w:t>s</w:t>
      </w:r>
      <w:r w:rsidR="00C00BF4" w:rsidRPr="00162DCC">
        <w:rPr>
          <w:lang w:val="en-GB"/>
        </w:rPr>
        <w:t xml:space="preserve"> a picture closer to the </w:t>
      </w:r>
      <w:r w:rsidR="00D63F6A" w:rsidRPr="00162DCC">
        <w:rPr>
          <w:lang w:val="en-GB"/>
        </w:rPr>
        <w:t>real-life</w:t>
      </w:r>
      <w:r w:rsidR="00C00BF4" w:rsidRPr="00162DCC">
        <w:rPr>
          <w:lang w:val="en-GB"/>
        </w:rPr>
        <w:t xml:space="preserve"> situation as the waste amount change (either increase o</w:t>
      </w:r>
      <w:r w:rsidR="004D48DD" w:rsidRPr="00162DCC">
        <w:rPr>
          <w:lang w:val="en-GB"/>
        </w:rPr>
        <w:t>r</w:t>
      </w:r>
      <w:r w:rsidR="00C00BF4" w:rsidRPr="00162DCC">
        <w:rPr>
          <w:lang w:val="en-GB"/>
        </w:rPr>
        <w:t xml:space="preserve"> decrease) along at the defined future target of emission reduction </w:t>
      </w:r>
      <w:r w:rsidR="007A45BA" w:rsidRPr="00162DCC">
        <w:rPr>
          <w:lang w:val="en-GB"/>
        </w:rPr>
        <w:t xml:space="preserve">and </w:t>
      </w:r>
      <w:r w:rsidR="00B24714" w:rsidRPr="00162DCC">
        <w:rPr>
          <w:lang w:val="en-GB"/>
        </w:rPr>
        <w:t>WMS</w:t>
      </w:r>
      <w:r w:rsidR="00C00BF4" w:rsidRPr="00162DCC">
        <w:rPr>
          <w:lang w:val="en-GB"/>
        </w:rPr>
        <w:t>.</w:t>
      </w:r>
    </w:p>
    <w:p w14:paraId="120A00B0" w14:textId="03F6D352" w:rsidR="001A1CE3" w:rsidRPr="00162DCC" w:rsidRDefault="001A1CE3" w:rsidP="00521A99">
      <w:pPr>
        <w:pStyle w:val="CETBodytext"/>
        <w:rPr>
          <w:lang w:val="en-GB"/>
        </w:rPr>
      </w:pPr>
      <w:r w:rsidRPr="00162DCC">
        <w:rPr>
          <w:lang w:val="en-GB"/>
        </w:rPr>
        <w:t xml:space="preserve">(iv) </w:t>
      </w:r>
      <w:r w:rsidR="0096525E" w:rsidRPr="00162DCC">
        <w:rPr>
          <w:lang w:val="en-GB"/>
        </w:rPr>
        <w:t xml:space="preserve">Step </w:t>
      </w:r>
      <w:r w:rsidR="00263FD5" w:rsidRPr="00162DCC">
        <w:rPr>
          <w:lang w:val="en-GB"/>
        </w:rPr>
        <w:t>4,</w:t>
      </w:r>
      <w:r w:rsidR="00F42EAE" w:rsidRPr="00162DCC">
        <w:rPr>
          <w:lang w:val="en-GB"/>
        </w:rPr>
        <w:t xml:space="preserve"> </w:t>
      </w:r>
      <w:r w:rsidR="00997798" w:rsidRPr="00162DCC">
        <w:rPr>
          <w:lang w:val="en-GB"/>
        </w:rPr>
        <w:t>T</w:t>
      </w:r>
      <w:r w:rsidR="00017965" w:rsidRPr="00162DCC">
        <w:rPr>
          <w:lang w:val="en-GB"/>
        </w:rPr>
        <w:t>arget</w:t>
      </w:r>
      <w:r w:rsidR="0096525E" w:rsidRPr="00162DCC">
        <w:rPr>
          <w:lang w:val="en-GB"/>
        </w:rPr>
        <w:t>:</w:t>
      </w:r>
      <w:r w:rsidR="004E7F1E" w:rsidRPr="00162DCC">
        <w:rPr>
          <w:lang w:val="en-GB"/>
        </w:rPr>
        <w:t xml:space="preserve"> </w:t>
      </w:r>
    </w:p>
    <w:p w14:paraId="3091F44D" w14:textId="56B26D5C" w:rsidR="0096525E" w:rsidRPr="00162DCC" w:rsidRDefault="00997798" w:rsidP="00D51A81">
      <w:pPr>
        <w:pStyle w:val="CETBodytext"/>
        <w:ind w:left="284"/>
        <w:rPr>
          <w:lang w:val="en-GB"/>
        </w:rPr>
      </w:pPr>
      <w:r w:rsidRPr="00162DCC">
        <w:rPr>
          <w:lang w:val="en-GB"/>
        </w:rPr>
        <w:t>The emission reduction target of a region is defined</w:t>
      </w:r>
      <w:r w:rsidR="00017965" w:rsidRPr="00162DCC">
        <w:rPr>
          <w:lang w:val="en-GB"/>
        </w:rPr>
        <w:t xml:space="preserve">. E.g. In </w:t>
      </w:r>
      <w:r w:rsidR="00D63F6A" w:rsidRPr="00162DCC">
        <w:rPr>
          <w:lang w:val="en-GB"/>
        </w:rPr>
        <w:t>the case</w:t>
      </w:r>
      <w:r w:rsidR="00017965" w:rsidRPr="00162DCC">
        <w:rPr>
          <w:lang w:val="en-GB"/>
        </w:rPr>
        <w:t xml:space="preserve"> study, the reduction target of EU-28 is to </w:t>
      </w:r>
      <w:r w:rsidR="00D63F6A" w:rsidRPr="00162DCC">
        <w:rPr>
          <w:lang w:val="en-GB"/>
        </w:rPr>
        <w:t xml:space="preserve">minimise </w:t>
      </w:r>
      <w:r w:rsidR="00546E80" w:rsidRPr="00162DCC">
        <w:rPr>
          <w:lang w:val="en-GB"/>
        </w:rPr>
        <w:t>overall emission by 10 %</w:t>
      </w:r>
      <w:r w:rsidR="00017965" w:rsidRPr="00162DCC">
        <w:rPr>
          <w:lang w:val="en-GB"/>
        </w:rPr>
        <w:t>. That is the target (Pinch Point) to be achieved.</w:t>
      </w:r>
    </w:p>
    <w:p w14:paraId="50B59E48" w14:textId="311E0B31" w:rsidR="001A1CE3" w:rsidRPr="00162DCC" w:rsidRDefault="001A1CE3" w:rsidP="00521A99">
      <w:pPr>
        <w:pStyle w:val="CETBodytext"/>
        <w:rPr>
          <w:lang w:val="en-GB"/>
        </w:rPr>
      </w:pPr>
      <w:r w:rsidRPr="00162DCC">
        <w:rPr>
          <w:lang w:val="en-GB"/>
        </w:rPr>
        <w:t xml:space="preserve">(v) </w:t>
      </w:r>
      <w:r w:rsidR="00017965" w:rsidRPr="00162DCC">
        <w:rPr>
          <w:lang w:val="en-GB"/>
        </w:rPr>
        <w:t>Step 5, Pinch Analysis</w:t>
      </w:r>
      <w:r w:rsidR="00D63F6A" w:rsidRPr="00162DCC">
        <w:rPr>
          <w:lang w:val="en-GB"/>
        </w:rPr>
        <w:t xml:space="preserve"> </w:t>
      </w:r>
      <w:r w:rsidR="007B7D00" w:rsidRPr="00162DCC">
        <w:rPr>
          <w:lang w:val="en-GB"/>
        </w:rPr>
        <w:t xml:space="preserve">- The </w:t>
      </w:r>
      <w:r w:rsidR="00017965" w:rsidRPr="00162DCC">
        <w:rPr>
          <w:lang w:val="en-GB"/>
        </w:rPr>
        <w:t>Shifting</w:t>
      </w:r>
      <w:r w:rsidR="007B7D00" w:rsidRPr="00162DCC">
        <w:rPr>
          <w:lang w:val="en-GB"/>
        </w:rPr>
        <w:t xml:space="preserve"> (labe</w:t>
      </w:r>
      <w:r w:rsidR="007039BD" w:rsidRPr="00162DCC">
        <w:rPr>
          <w:lang w:val="en-GB"/>
        </w:rPr>
        <w:t>l</w:t>
      </w:r>
      <w:r w:rsidR="007B7D00" w:rsidRPr="00162DCC">
        <w:rPr>
          <w:lang w:val="en-GB"/>
        </w:rPr>
        <w:t>l</w:t>
      </w:r>
      <w:r w:rsidR="00D63F6A" w:rsidRPr="00162DCC">
        <w:rPr>
          <w:lang w:val="en-GB"/>
        </w:rPr>
        <w:t>ed</w:t>
      </w:r>
      <w:r w:rsidR="007B7D00" w:rsidRPr="00162DCC">
        <w:rPr>
          <w:lang w:val="en-GB"/>
        </w:rPr>
        <w:t xml:space="preserve"> as </w:t>
      </w:r>
      <w:r w:rsidR="004D48DD" w:rsidRPr="00162DCC">
        <w:rPr>
          <w:lang w:val="en-GB"/>
        </w:rPr>
        <w:t xml:space="preserve">the </w:t>
      </w:r>
      <w:r w:rsidR="007B7D00" w:rsidRPr="00162DCC">
        <w:rPr>
          <w:lang w:val="en-GB"/>
        </w:rPr>
        <w:t>green line</w:t>
      </w:r>
      <w:r w:rsidR="00017965" w:rsidRPr="00162DCC">
        <w:rPr>
          <w:lang w:val="en-GB"/>
        </w:rPr>
        <w:t>)</w:t>
      </w:r>
      <w:r w:rsidR="004218FF" w:rsidRPr="00162DCC">
        <w:rPr>
          <w:lang w:val="en-GB"/>
        </w:rPr>
        <w:t xml:space="preserve">: </w:t>
      </w:r>
    </w:p>
    <w:p w14:paraId="777D39BB" w14:textId="7ED1709D" w:rsidR="001749A4" w:rsidRPr="00162DCC" w:rsidRDefault="004218FF" w:rsidP="00D51A81">
      <w:pPr>
        <w:pStyle w:val="CETBodytext"/>
        <w:ind w:left="284"/>
        <w:rPr>
          <w:b/>
          <w:lang w:val="en-GB"/>
        </w:rPr>
      </w:pPr>
      <w:r w:rsidRPr="00162DCC">
        <w:rPr>
          <w:lang w:val="en-GB"/>
        </w:rPr>
        <w:t xml:space="preserve">Shift the </w:t>
      </w:r>
      <w:r w:rsidR="007B7D00" w:rsidRPr="00162DCC">
        <w:rPr>
          <w:lang w:val="en-GB"/>
        </w:rPr>
        <w:t>Supply Curve 2</w:t>
      </w:r>
      <w:r w:rsidRPr="00162DCC">
        <w:rPr>
          <w:lang w:val="en-GB"/>
        </w:rPr>
        <w:t xml:space="preserve"> based on the define targets of waste treatment options</w:t>
      </w:r>
      <w:r w:rsidR="00546E80" w:rsidRPr="00162DCC">
        <w:rPr>
          <w:lang w:val="en-GB"/>
        </w:rPr>
        <w:t xml:space="preserve">. </w:t>
      </w:r>
      <w:r w:rsidRPr="00162DCC">
        <w:rPr>
          <w:lang w:val="en-GB"/>
        </w:rPr>
        <w:t xml:space="preserve">Adjust the amount of waste to the other recovery or disposal options until </w:t>
      </w:r>
      <w:r w:rsidR="003F218E" w:rsidRPr="00162DCC">
        <w:rPr>
          <w:lang w:val="en-GB"/>
        </w:rPr>
        <w:t xml:space="preserve">the </w:t>
      </w:r>
      <w:r w:rsidRPr="00162DCC">
        <w:rPr>
          <w:lang w:val="en-GB"/>
        </w:rPr>
        <w:t xml:space="preserve">target at </w:t>
      </w:r>
      <w:r w:rsidR="003F218E" w:rsidRPr="00162DCC">
        <w:rPr>
          <w:lang w:val="en-GB"/>
        </w:rPr>
        <w:t xml:space="preserve">Supply </w:t>
      </w:r>
      <w:r w:rsidR="00D63F6A" w:rsidRPr="00162DCC">
        <w:rPr>
          <w:lang w:val="en-GB"/>
        </w:rPr>
        <w:t>C</w:t>
      </w:r>
      <w:r w:rsidR="003F218E" w:rsidRPr="00162DCC">
        <w:rPr>
          <w:lang w:val="en-GB"/>
        </w:rPr>
        <w:t xml:space="preserve">urve 1 </w:t>
      </w:r>
      <w:r w:rsidRPr="00162DCC">
        <w:rPr>
          <w:lang w:val="en-GB"/>
        </w:rPr>
        <w:t xml:space="preserve">is </w:t>
      </w:r>
      <w:r w:rsidR="00D63F6A" w:rsidRPr="00162DCC">
        <w:rPr>
          <w:lang w:val="en-GB"/>
        </w:rPr>
        <w:t>satisfied</w:t>
      </w:r>
      <w:r w:rsidRPr="00162DCC">
        <w:rPr>
          <w:lang w:val="en-GB"/>
        </w:rPr>
        <w:t>.</w:t>
      </w:r>
    </w:p>
    <w:bookmarkEnd w:id="0"/>
    <w:p w14:paraId="1E988D1A" w14:textId="4ACE801F" w:rsidR="006C0DC4" w:rsidRPr="00162DCC" w:rsidRDefault="006C0DC4" w:rsidP="00136CF8">
      <w:pPr>
        <w:pStyle w:val="CETHeading1"/>
        <w:rPr>
          <w:lang w:val="en-GB"/>
        </w:rPr>
      </w:pPr>
      <w:r w:rsidRPr="00162DCC">
        <w:rPr>
          <w:lang w:val="en-GB"/>
        </w:rPr>
        <w:t>Case study</w:t>
      </w:r>
    </w:p>
    <w:p w14:paraId="76FB6A7F" w14:textId="1BA299F2" w:rsidR="00515619" w:rsidRPr="00162DCC" w:rsidRDefault="000111ED" w:rsidP="006C0DC4">
      <w:pPr>
        <w:pStyle w:val="CETBodytext"/>
        <w:rPr>
          <w:lang w:val="en-GB"/>
        </w:rPr>
      </w:pPr>
      <w:r w:rsidRPr="00162DCC">
        <w:rPr>
          <w:lang w:val="en-GB"/>
        </w:rPr>
        <w:t>The proposed methodology is demonstrated using the EU-28 scenario. The considered countr</w:t>
      </w:r>
      <w:r w:rsidR="00E24759" w:rsidRPr="00162DCC">
        <w:rPr>
          <w:lang w:val="en-GB"/>
        </w:rPr>
        <w:t>ies</w:t>
      </w:r>
      <w:r w:rsidRPr="00162DCC">
        <w:rPr>
          <w:lang w:val="en-GB"/>
        </w:rPr>
        <w:t xml:space="preserve"> </w:t>
      </w:r>
      <w:r w:rsidR="009340BE" w:rsidRPr="00162DCC">
        <w:rPr>
          <w:lang w:val="en-GB"/>
        </w:rPr>
        <w:t>include</w:t>
      </w:r>
      <w:r w:rsidR="00990D1B" w:rsidRPr="00162DCC">
        <w:rPr>
          <w:lang w:val="en-GB"/>
        </w:rPr>
        <w:t xml:space="preserve"> A</w:t>
      </w:r>
      <w:r w:rsidR="009340BE" w:rsidRPr="00162DCC">
        <w:rPr>
          <w:lang w:val="en-GB"/>
        </w:rPr>
        <w:t>ustria</w:t>
      </w:r>
      <w:r w:rsidR="003B1130" w:rsidRPr="00162DCC">
        <w:rPr>
          <w:lang w:val="en-GB"/>
        </w:rPr>
        <w:t xml:space="preserve"> (AT)</w:t>
      </w:r>
      <w:r w:rsidR="009340BE" w:rsidRPr="00162DCC">
        <w:rPr>
          <w:lang w:val="en-GB"/>
        </w:rPr>
        <w:t>, Belgium</w:t>
      </w:r>
      <w:r w:rsidR="003B1130" w:rsidRPr="00162DCC">
        <w:rPr>
          <w:lang w:val="en-GB"/>
        </w:rPr>
        <w:t xml:space="preserve"> (BE)</w:t>
      </w:r>
      <w:r w:rsidR="009340BE" w:rsidRPr="00162DCC">
        <w:rPr>
          <w:lang w:val="en-GB"/>
        </w:rPr>
        <w:t>, Bulgaria</w:t>
      </w:r>
      <w:r w:rsidR="003B1130" w:rsidRPr="00162DCC">
        <w:rPr>
          <w:lang w:val="en-GB"/>
        </w:rPr>
        <w:t xml:space="preserve"> (BG)</w:t>
      </w:r>
      <w:r w:rsidR="009340BE" w:rsidRPr="00162DCC">
        <w:rPr>
          <w:lang w:val="en-GB"/>
        </w:rPr>
        <w:t>, Croatia</w:t>
      </w:r>
      <w:r w:rsidR="003B1130" w:rsidRPr="00162DCC">
        <w:rPr>
          <w:lang w:val="en-GB"/>
        </w:rPr>
        <w:t xml:space="preserve"> (HR)</w:t>
      </w:r>
      <w:r w:rsidR="009340BE" w:rsidRPr="00162DCC">
        <w:rPr>
          <w:lang w:val="en-GB"/>
        </w:rPr>
        <w:t>, Cyprus</w:t>
      </w:r>
      <w:r w:rsidR="003B1130" w:rsidRPr="00162DCC">
        <w:rPr>
          <w:lang w:val="en-GB"/>
        </w:rPr>
        <w:t xml:space="preserve"> (CY)</w:t>
      </w:r>
      <w:r w:rsidR="009340BE" w:rsidRPr="00162DCC">
        <w:rPr>
          <w:lang w:val="en-GB"/>
        </w:rPr>
        <w:t xml:space="preserve">, </w:t>
      </w:r>
      <w:r w:rsidR="00B41179" w:rsidRPr="00162DCC">
        <w:rPr>
          <w:lang w:val="en-GB"/>
        </w:rPr>
        <w:t xml:space="preserve">the </w:t>
      </w:r>
      <w:r w:rsidR="009340BE" w:rsidRPr="00162DCC">
        <w:rPr>
          <w:lang w:val="en-GB"/>
        </w:rPr>
        <w:t>Czech Republic</w:t>
      </w:r>
      <w:r w:rsidR="003B1130" w:rsidRPr="00162DCC">
        <w:rPr>
          <w:lang w:val="en-GB"/>
        </w:rPr>
        <w:t xml:space="preserve"> (CZ)</w:t>
      </w:r>
      <w:r w:rsidR="009340BE" w:rsidRPr="00162DCC">
        <w:rPr>
          <w:lang w:val="en-GB"/>
        </w:rPr>
        <w:t>, Denmark</w:t>
      </w:r>
      <w:r w:rsidR="003B1130" w:rsidRPr="00162DCC">
        <w:rPr>
          <w:lang w:val="en-GB"/>
        </w:rPr>
        <w:t xml:space="preserve"> (DK)</w:t>
      </w:r>
      <w:r w:rsidR="009340BE" w:rsidRPr="00162DCC">
        <w:rPr>
          <w:lang w:val="en-GB"/>
        </w:rPr>
        <w:t>, Estonia</w:t>
      </w:r>
      <w:r w:rsidR="003B1130" w:rsidRPr="00162DCC">
        <w:rPr>
          <w:lang w:val="en-GB"/>
        </w:rPr>
        <w:t xml:space="preserve"> (EE)</w:t>
      </w:r>
      <w:r w:rsidR="009340BE" w:rsidRPr="00162DCC">
        <w:rPr>
          <w:lang w:val="en-GB"/>
        </w:rPr>
        <w:t>, Finland</w:t>
      </w:r>
      <w:r w:rsidR="003B1130" w:rsidRPr="00162DCC">
        <w:rPr>
          <w:lang w:val="en-GB"/>
        </w:rPr>
        <w:t xml:space="preserve"> (FI)</w:t>
      </w:r>
      <w:r w:rsidR="009340BE" w:rsidRPr="00162DCC">
        <w:rPr>
          <w:lang w:val="en-GB"/>
        </w:rPr>
        <w:t>, France</w:t>
      </w:r>
      <w:r w:rsidR="003B1130" w:rsidRPr="00162DCC">
        <w:rPr>
          <w:lang w:val="en-GB"/>
        </w:rPr>
        <w:t xml:space="preserve"> (FR)</w:t>
      </w:r>
      <w:r w:rsidR="009340BE" w:rsidRPr="00162DCC">
        <w:rPr>
          <w:lang w:val="en-GB"/>
        </w:rPr>
        <w:t>, Germany</w:t>
      </w:r>
      <w:r w:rsidR="003B1130" w:rsidRPr="00162DCC">
        <w:rPr>
          <w:lang w:val="en-GB"/>
        </w:rPr>
        <w:t xml:space="preserve"> (DE)</w:t>
      </w:r>
      <w:r w:rsidR="009340BE" w:rsidRPr="00162DCC">
        <w:rPr>
          <w:lang w:val="en-GB"/>
        </w:rPr>
        <w:t>, Greece</w:t>
      </w:r>
      <w:r w:rsidR="003B1130" w:rsidRPr="00162DCC">
        <w:rPr>
          <w:lang w:val="en-GB"/>
        </w:rPr>
        <w:t xml:space="preserve"> (EL)</w:t>
      </w:r>
      <w:r w:rsidR="009340BE" w:rsidRPr="00162DCC">
        <w:rPr>
          <w:lang w:val="en-GB"/>
        </w:rPr>
        <w:t>, Hungary</w:t>
      </w:r>
      <w:r w:rsidR="003B1130" w:rsidRPr="00162DCC">
        <w:rPr>
          <w:lang w:val="en-GB"/>
        </w:rPr>
        <w:t xml:space="preserve"> (HU)</w:t>
      </w:r>
      <w:r w:rsidR="009340BE" w:rsidRPr="00162DCC">
        <w:rPr>
          <w:lang w:val="en-GB"/>
        </w:rPr>
        <w:t>, Italy</w:t>
      </w:r>
      <w:r w:rsidR="003B1130" w:rsidRPr="00162DCC">
        <w:rPr>
          <w:lang w:val="en-GB"/>
        </w:rPr>
        <w:t xml:space="preserve"> (IT)</w:t>
      </w:r>
      <w:r w:rsidR="009340BE" w:rsidRPr="00162DCC">
        <w:rPr>
          <w:lang w:val="en-GB"/>
        </w:rPr>
        <w:t>, Latvia</w:t>
      </w:r>
      <w:r w:rsidR="003B1130" w:rsidRPr="00162DCC">
        <w:rPr>
          <w:lang w:val="en-GB"/>
        </w:rPr>
        <w:t xml:space="preserve"> (LV)</w:t>
      </w:r>
      <w:r w:rsidR="009340BE" w:rsidRPr="00162DCC">
        <w:rPr>
          <w:lang w:val="en-GB"/>
        </w:rPr>
        <w:t>, Lithuania</w:t>
      </w:r>
      <w:r w:rsidR="003B1130" w:rsidRPr="00162DCC">
        <w:rPr>
          <w:lang w:val="en-GB"/>
        </w:rPr>
        <w:t xml:space="preserve"> (LT)</w:t>
      </w:r>
      <w:r w:rsidR="009340BE" w:rsidRPr="00162DCC">
        <w:rPr>
          <w:lang w:val="en-GB"/>
        </w:rPr>
        <w:t>, Luxembourg</w:t>
      </w:r>
      <w:r w:rsidR="003B1130" w:rsidRPr="00162DCC">
        <w:rPr>
          <w:lang w:val="en-GB"/>
        </w:rPr>
        <w:t xml:space="preserve"> (LU)</w:t>
      </w:r>
      <w:r w:rsidR="009340BE" w:rsidRPr="00162DCC">
        <w:rPr>
          <w:lang w:val="en-GB"/>
        </w:rPr>
        <w:t>, Malta</w:t>
      </w:r>
      <w:r w:rsidR="003B1130" w:rsidRPr="00162DCC">
        <w:rPr>
          <w:lang w:val="en-GB"/>
        </w:rPr>
        <w:t xml:space="preserve"> (MT)</w:t>
      </w:r>
      <w:r w:rsidR="009340BE" w:rsidRPr="00162DCC">
        <w:rPr>
          <w:lang w:val="en-GB"/>
        </w:rPr>
        <w:t>, Netherlands</w:t>
      </w:r>
      <w:r w:rsidR="003B1130" w:rsidRPr="00162DCC">
        <w:rPr>
          <w:lang w:val="en-GB"/>
        </w:rPr>
        <w:t xml:space="preserve"> (NL)</w:t>
      </w:r>
      <w:r w:rsidR="009340BE" w:rsidRPr="00162DCC">
        <w:rPr>
          <w:lang w:val="en-GB"/>
        </w:rPr>
        <w:t>, Poland</w:t>
      </w:r>
      <w:r w:rsidR="003B1130" w:rsidRPr="00162DCC">
        <w:rPr>
          <w:lang w:val="en-GB"/>
        </w:rPr>
        <w:t xml:space="preserve"> (PL)</w:t>
      </w:r>
      <w:r w:rsidR="009340BE" w:rsidRPr="00162DCC">
        <w:rPr>
          <w:lang w:val="en-GB"/>
        </w:rPr>
        <w:t>, Portugal</w:t>
      </w:r>
      <w:r w:rsidR="003B1130" w:rsidRPr="00162DCC">
        <w:rPr>
          <w:lang w:val="en-GB"/>
        </w:rPr>
        <w:t xml:space="preserve"> (PT)</w:t>
      </w:r>
      <w:r w:rsidR="009340BE" w:rsidRPr="00162DCC">
        <w:rPr>
          <w:lang w:val="en-GB"/>
        </w:rPr>
        <w:t>, Romania</w:t>
      </w:r>
      <w:r w:rsidR="003B1130" w:rsidRPr="00162DCC">
        <w:rPr>
          <w:lang w:val="en-GB"/>
        </w:rPr>
        <w:t xml:space="preserve"> (RO)</w:t>
      </w:r>
      <w:r w:rsidR="009340BE" w:rsidRPr="00162DCC">
        <w:rPr>
          <w:lang w:val="en-GB"/>
        </w:rPr>
        <w:t>, Slovakia</w:t>
      </w:r>
      <w:r w:rsidR="003B1130" w:rsidRPr="00162DCC">
        <w:rPr>
          <w:lang w:val="en-GB"/>
        </w:rPr>
        <w:t xml:space="preserve"> (SK)</w:t>
      </w:r>
      <w:r w:rsidR="009340BE" w:rsidRPr="00162DCC">
        <w:rPr>
          <w:lang w:val="en-GB"/>
        </w:rPr>
        <w:t>, Slovenia</w:t>
      </w:r>
      <w:r w:rsidR="003B1130" w:rsidRPr="00162DCC">
        <w:rPr>
          <w:lang w:val="en-GB"/>
        </w:rPr>
        <w:t xml:space="preserve"> (S</w:t>
      </w:r>
      <w:r w:rsidR="00695C53" w:rsidRPr="00162DCC">
        <w:rPr>
          <w:lang w:val="en-GB"/>
        </w:rPr>
        <w:t>L</w:t>
      </w:r>
      <w:r w:rsidR="003B1130" w:rsidRPr="00162DCC">
        <w:rPr>
          <w:lang w:val="en-GB"/>
        </w:rPr>
        <w:t>)</w:t>
      </w:r>
      <w:r w:rsidR="009340BE" w:rsidRPr="00162DCC">
        <w:rPr>
          <w:lang w:val="en-GB"/>
        </w:rPr>
        <w:t>, Spain</w:t>
      </w:r>
      <w:r w:rsidR="003B1130" w:rsidRPr="00162DCC">
        <w:rPr>
          <w:lang w:val="en-GB"/>
        </w:rPr>
        <w:t xml:space="preserve"> (ES)</w:t>
      </w:r>
      <w:r w:rsidR="009340BE" w:rsidRPr="00162DCC">
        <w:rPr>
          <w:lang w:val="en-GB"/>
        </w:rPr>
        <w:t>, Sweden</w:t>
      </w:r>
      <w:r w:rsidR="003B1130" w:rsidRPr="00162DCC">
        <w:rPr>
          <w:lang w:val="en-GB"/>
        </w:rPr>
        <w:t xml:space="preserve"> (SE)</w:t>
      </w:r>
      <w:r w:rsidR="009340BE" w:rsidRPr="00162DCC">
        <w:rPr>
          <w:lang w:val="en-GB"/>
        </w:rPr>
        <w:t xml:space="preserve"> and </w:t>
      </w:r>
      <w:r w:rsidR="00B41179" w:rsidRPr="00162DCC">
        <w:rPr>
          <w:lang w:val="en-GB"/>
        </w:rPr>
        <w:t xml:space="preserve">the </w:t>
      </w:r>
      <w:r w:rsidR="003B1130" w:rsidRPr="00162DCC">
        <w:rPr>
          <w:lang w:val="en-GB"/>
        </w:rPr>
        <w:t>United Kingdom (</w:t>
      </w:r>
      <w:r w:rsidR="009340BE" w:rsidRPr="00162DCC">
        <w:rPr>
          <w:lang w:val="en-GB"/>
        </w:rPr>
        <w:t>UK</w:t>
      </w:r>
      <w:r w:rsidR="003B1130" w:rsidRPr="00162DCC">
        <w:rPr>
          <w:lang w:val="en-GB"/>
        </w:rPr>
        <w:t>)</w:t>
      </w:r>
      <w:r w:rsidRPr="00162DCC">
        <w:rPr>
          <w:lang w:val="en-GB"/>
        </w:rPr>
        <w:t xml:space="preserve">. Ireland </w:t>
      </w:r>
      <w:r w:rsidR="00B41179" w:rsidRPr="00162DCC">
        <w:rPr>
          <w:lang w:val="en-GB"/>
        </w:rPr>
        <w:t xml:space="preserve">has </w:t>
      </w:r>
      <w:r w:rsidR="00337719" w:rsidRPr="00162DCC">
        <w:rPr>
          <w:lang w:val="en-GB"/>
        </w:rPr>
        <w:t xml:space="preserve">not </w:t>
      </w:r>
      <w:r w:rsidR="00B41179" w:rsidRPr="00162DCC">
        <w:rPr>
          <w:lang w:val="en-GB"/>
        </w:rPr>
        <w:t>been</w:t>
      </w:r>
      <w:r w:rsidRPr="00162DCC">
        <w:rPr>
          <w:lang w:val="en-GB"/>
        </w:rPr>
        <w:t xml:space="preserve"> </w:t>
      </w:r>
      <w:r w:rsidR="00337719" w:rsidRPr="00162DCC">
        <w:rPr>
          <w:lang w:val="en-GB"/>
        </w:rPr>
        <w:t>included as the</w:t>
      </w:r>
      <w:r w:rsidRPr="00162DCC">
        <w:rPr>
          <w:lang w:val="en-GB"/>
        </w:rPr>
        <w:t xml:space="preserve"> data</w:t>
      </w:r>
      <w:r w:rsidR="00337719" w:rsidRPr="00162DCC">
        <w:rPr>
          <w:lang w:val="en-GB"/>
        </w:rPr>
        <w:t xml:space="preserve"> were not found</w:t>
      </w:r>
      <w:r w:rsidR="009340BE" w:rsidRPr="00162DCC">
        <w:rPr>
          <w:lang w:val="en-GB"/>
        </w:rPr>
        <w:t xml:space="preserve">. </w:t>
      </w:r>
      <w:r w:rsidR="00B24714" w:rsidRPr="00162DCC">
        <w:rPr>
          <w:lang w:val="en-GB"/>
        </w:rPr>
        <w:t>Table 1 shows the input data required to estimate the</w:t>
      </w:r>
      <m:oMath>
        <m:r>
          <w:rPr>
            <w:rFonts w:ascii="Cambria Math" w:hAnsi="Cambria Math"/>
            <w:lang w:val="en-GB"/>
          </w:rPr>
          <m:t xml:space="preserve"> </m:t>
        </m:r>
        <m:sSub>
          <m:sSubPr>
            <m:ctrlPr>
              <w:rPr>
                <w:rFonts w:ascii="Cambria Math" w:hAnsi="Cambria Math"/>
                <w:lang w:val="en-GB"/>
              </w:rPr>
            </m:ctrlPr>
          </m:sSubPr>
          <m:e>
            <m:r>
              <w:rPr>
                <w:rFonts w:ascii="Cambria Math" w:hAnsi="Cambria Math"/>
                <w:lang w:val="en-GB"/>
              </w:rPr>
              <m:t>E</m:t>
            </m:r>
            <m:ctrlPr>
              <w:rPr>
                <w:rFonts w:ascii="Cambria Math" w:hAnsi="Cambria Math"/>
                <w:i/>
                <w:lang w:val="en-GB"/>
              </w:rPr>
            </m:ctrlPr>
          </m:e>
          <m:sub>
            <m:r>
              <m:rPr>
                <m:sty m:val="p"/>
              </m:rPr>
              <w:rPr>
                <w:rFonts w:ascii="Cambria Math" w:hAnsi="Cambria Math"/>
                <w:lang w:val="en-GB"/>
              </w:rPr>
              <m:t>avoided</m:t>
            </m:r>
          </m:sub>
        </m:sSub>
      </m:oMath>
      <w:r w:rsidR="00B24714" w:rsidRPr="00162DCC">
        <w:rPr>
          <w:lang w:val="en-GB"/>
        </w:rPr>
        <w:t xml:space="preserve"> and </w:t>
      </w:r>
      <m:oMath>
        <m:sSub>
          <m:sSubPr>
            <m:ctrlPr>
              <w:rPr>
                <w:rFonts w:ascii="Cambria Math" w:hAnsi="Cambria Math"/>
                <w:lang w:val="en-GB"/>
              </w:rPr>
            </m:ctrlPr>
          </m:sSubPr>
          <m:e>
            <m:r>
              <w:rPr>
                <w:rFonts w:ascii="Cambria Math" w:hAnsi="Cambria Math"/>
                <w:lang w:val="en-GB"/>
              </w:rPr>
              <m:t>E</m:t>
            </m:r>
            <m:ctrlPr>
              <w:rPr>
                <w:rFonts w:ascii="Cambria Math" w:hAnsi="Cambria Math"/>
                <w:i/>
                <w:lang w:val="en-GB"/>
              </w:rPr>
            </m:ctrlPr>
          </m:e>
          <m:sub>
            <m:r>
              <m:rPr>
                <m:sty m:val="p"/>
              </m:rPr>
              <w:rPr>
                <w:rFonts w:ascii="Cambria Math" w:hAnsi="Cambria Math"/>
                <w:lang w:val="en-GB"/>
              </w:rPr>
              <m:t>emitted</m:t>
            </m:r>
          </m:sub>
        </m:sSub>
      </m:oMath>
      <w:r w:rsidR="00B24714" w:rsidRPr="00162DCC">
        <w:rPr>
          <w:lang w:val="en-GB"/>
        </w:rPr>
        <w:t xml:space="preserve">, see </w:t>
      </w:r>
      <w:proofErr w:type="gramStart"/>
      <w:r w:rsidR="00B24714" w:rsidRPr="00162DCC">
        <w:rPr>
          <w:lang w:val="en-GB"/>
        </w:rPr>
        <w:t>Eq(</w:t>
      </w:r>
      <w:proofErr w:type="gramEnd"/>
      <w:r w:rsidR="00B24714" w:rsidRPr="00162DCC">
        <w:rPr>
          <w:lang w:val="en-GB"/>
        </w:rPr>
        <w:t xml:space="preserve">1). </w:t>
      </w:r>
      <w:r w:rsidR="009340BE" w:rsidRPr="00162DCC">
        <w:rPr>
          <w:lang w:val="en-GB"/>
        </w:rPr>
        <w:t xml:space="preserve">Table </w:t>
      </w:r>
      <w:r w:rsidR="00B24714" w:rsidRPr="00162DCC">
        <w:rPr>
          <w:lang w:val="en-GB"/>
        </w:rPr>
        <w:t>2</w:t>
      </w:r>
      <w:r w:rsidR="009340BE" w:rsidRPr="00162DCC">
        <w:rPr>
          <w:lang w:val="en-GB"/>
        </w:rPr>
        <w:t xml:space="preserve"> shows</w:t>
      </w:r>
      <w:r w:rsidR="00FE3329" w:rsidRPr="00162DCC">
        <w:rPr>
          <w:lang w:val="en-GB"/>
        </w:rPr>
        <w:t xml:space="preserve"> </w:t>
      </w:r>
      <w:r w:rsidR="001F0E50" w:rsidRPr="00162DCC">
        <w:rPr>
          <w:lang w:val="en-GB"/>
        </w:rPr>
        <w:t xml:space="preserve">the </w:t>
      </w:r>
      <w:r w:rsidR="0057602D" w:rsidRPr="00162DCC">
        <w:rPr>
          <w:lang w:val="en-GB"/>
        </w:rPr>
        <w:t>data inputs</w:t>
      </w:r>
      <w:r w:rsidR="00B24714" w:rsidRPr="00162DCC">
        <w:rPr>
          <w:lang w:val="en-GB"/>
        </w:rPr>
        <w:t xml:space="preserve"> of </w:t>
      </w:r>
      <w:r w:rsidR="006C412B" w:rsidRPr="00162DCC">
        <w:rPr>
          <w:lang w:val="en-GB"/>
        </w:rPr>
        <w:t xml:space="preserve">the </w:t>
      </w:r>
      <w:r w:rsidR="00B24714" w:rsidRPr="00162DCC">
        <w:rPr>
          <w:lang w:val="en-GB"/>
        </w:rPr>
        <w:t>EU</w:t>
      </w:r>
      <w:r w:rsidR="001F0E50" w:rsidRPr="00162DCC">
        <w:rPr>
          <w:lang w:val="en-GB"/>
        </w:rPr>
        <w:t xml:space="preserve">. </w:t>
      </w:r>
      <w:r w:rsidR="005656AE" w:rsidRPr="00162DCC">
        <w:rPr>
          <w:lang w:val="en-GB"/>
        </w:rPr>
        <w:t xml:space="preserve">The carbon </w:t>
      </w:r>
      <w:r w:rsidR="003B7628" w:rsidRPr="00162DCC">
        <w:rPr>
          <w:lang w:val="en-GB"/>
        </w:rPr>
        <w:t>e</w:t>
      </w:r>
      <w:r w:rsidR="00E24759" w:rsidRPr="00162DCC">
        <w:rPr>
          <w:lang w:val="en-GB"/>
        </w:rPr>
        <w:t xml:space="preserve">missions </w:t>
      </w:r>
      <w:r w:rsidR="005656AE" w:rsidRPr="00162DCC">
        <w:rPr>
          <w:lang w:val="en-GB"/>
        </w:rPr>
        <w:t>intensity</w:t>
      </w:r>
      <w:r w:rsidR="001F0E50" w:rsidRPr="00162DCC">
        <w:rPr>
          <w:lang w:val="en-GB"/>
        </w:rPr>
        <w:t xml:space="preserve"> is used to identify the emission saving from energy recovery processes. </w:t>
      </w:r>
      <w:r w:rsidR="005B0A36" w:rsidRPr="00162DCC">
        <w:rPr>
          <w:lang w:val="en-GB"/>
        </w:rPr>
        <w:t>The increase</w:t>
      </w:r>
      <w:r w:rsidR="006C412B" w:rsidRPr="00162DCC">
        <w:rPr>
          <w:lang w:val="en-GB"/>
        </w:rPr>
        <w:t xml:space="preserve"> in</w:t>
      </w:r>
      <w:r w:rsidR="005B0A36" w:rsidRPr="00162DCC">
        <w:rPr>
          <w:lang w:val="en-GB"/>
        </w:rPr>
        <w:t xml:space="preserve"> </w:t>
      </w:r>
      <w:r w:rsidR="00364E39">
        <w:rPr>
          <w:lang w:val="en-GB"/>
        </w:rPr>
        <w:t>the waste</w:t>
      </w:r>
      <w:r w:rsidR="005B0A36" w:rsidRPr="00162DCC">
        <w:rPr>
          <w:lang w:val="en-GB"/>
        </w:rPr>
        <w:t xml:space="preserve"> amount in </w:t>
      </w:r>
      <w:r w:rsidR="0042493E" w:rsidRPr="00162DCC">
        <w:rPr>
          <w:lang w:val="en-GB"/>
        </w:rPr>
        <w:t xml:space="preserve">the </w:t>
      </w:r>
      <w:r w:rsidR="00E24759" w:rsidRPr="00162DCC">
        <w:rPr>
          <w:lang w:val="en-GB"/>
        </w:rPr>
        <w:t>y</w:t>
      </w:r>
      <w:r w:rsidR="005B0A36" w:rsidRPr="00162DCC">
        <w:rPr>
          <w:lang w:val="en-GB"/>
        </w:rPr>
        <w:t>ear 2030 is assumed to be handle</w:t>
      </w:r>
      <w:r w:rsidR="0042493E" w:rsidRPr="00162DCC">
        <w:rPr>
          <w:lang w:val="en-GB"/>
        </w:rPr>
        <w:t>d</w:t>
      </w:r>
      <w:r w:rsidR="005B0A36" w:rsidRPr="00162DCC">
        <w:rPr>
          <w:lang w:val="en-GB"/>
        </w:rPr>
        <w:t xml:space="preserve"> based on the </w:t>
      </w:r>
      <w:r w:rsidR="00337719" w:rsidRPr="00162DCC">
        <w:rPr>
          <w:lang w:val="en-GB"/>
        </w:rPr>
        <w:t xml:space="preserve">same </w:t>
      </w:r>
      <w:r w:rsidR="005B0A36" w:rsidRPr="00162DCC">
        <w:rPr>
          <w:lang w:val="en-GB"/>
        </w:rPr>
        <w:t xml:space="preserve">practices (% of share) as in 2017. </w:t>
      </w:r>
      <w:r w:rsidR="001F0E50" w:rsidRPr="00162DCC">
        <w:rPr>
          <w:lang w:val="en-GB"/>
        </w:rPr>
        <w:t xml:space="preserve">The common EU target </w:t>
      </w:r>
      <w:r w:rsidR="00337719" w:rsidRPr="00162DCC">
        <w:rPr>
          <w:lang w:val="en-GB"/>
        </w:rPr>
        <w:t>has been</w:t>
      </w:r>
      <w:r w:rsidR="001F0E50" w:rsidRPr="00162DCC">
        <w:rPr>
          <w:lang w:val="en-GB"/>
        </w:rPr>
        <w:t xml:space="preserve"> 65 % recycling of MSW by 2030 and reduce</w:t>
      </w:r>
      <w:r w:rsidR="006C412B" w:rsidRPr="00162DCC">
        <w:rPr>
          <w:lang w:val="en-GB"/>
        </w:rPr>
        <w:t>s</w:t>
      </w:r>
      <w:r w:rsidR="001F0E50" w:rsidRPr="00162DCC">
        <w:rPr>
          <w:lang w:val="en-GB"/>
        </w:rPr>
        <w:t xml:space="preserve"> landfill to </w:t>
      </w:r>
      <w:r w:rsidR="004D48DD" w:rsidRPr="00162DCC">
        <w:rPr>
          <w:lang w:val="en-GB"/>
        </w:rPr>
        <w:t xml:space="preserve">a </w:t>
      </w:r>
      <w:r w:rsidR="001F0E50" w:rsidRPr="00162DCC">
        <w:rPr>
          <w:lang w:val="en-GB"/>
        </w:rPr>
        <w:t>maximum of 10 %</w:t>
      </w:r>
      <w:r w:rsidR="003B7E08" w:rsidRPr="00162DCC">
        <w:rPr>
          <w:lang w:val="en-GB"/>
        </w:rPr>
        <w:t xml:space="preserve"> (</w:t>
      </w:r>
      <w:r w:rsidR="00302597" w:rsidRPr="00162DCC">
        <w:rPr>
          <w:lang w:val="en-GB"/>
        </w:rPr>
        <w:t>EC, 2017</w:t>
      </w:r>
      <w:r w:rsidR="003B7E08" w:rsidRPr="00162DCC">
        <w:rPr>
          <w:lang w:val="en-GB"/>
        </w:rPr>
        <w:t>)</w:t>
      </w:r>
      <w:r w:rsidR="001F0E50" w:rsidRPr="00162DCC">
        <w:rPr>
          <w:lang w:val="en-GB"/>
        </w:rPr>
        <w:t xml:space="preserve">. </w:t>
      </w:r>
      <w:r w:rsidR="003B7E08" w:rsidRPr="00162DCC">
        <w:rPr>
          <w:lang w:val="en-GB"/>
        </w:rPr>
        <w:t xml:space="preserve">The situation </w:t>
      </w:r>
      <w:r w:rsidR="00337719" w:rsidRPr="00162DCC">
        <w:rPr>
          <w:lang w:val="en-GB"/>
        </w:rPr>
        <w:t>in</w:t>
      </w:r>
      <w:r w:rsidR="003B7E08" w:rsidRPr="00162DCC">
        <w:rPr>
          <w:lang w:val="en-GB"/>
        </w:rPr>
        <w:t xml:space="preserve"> EU countries is varying where some of the countries have already achieved the 10 % landfill target. </w:t>
      </w:r>
      <w:r w:rsidR="0057602D" w:rsidRPr="00162DCC">
        <w:rPr>
          <w:lang w:val="en-GB"/>
        </w:rPr>
        <w:t>The</w:t>
      </w:r>
      <w:r w:rsidR="003B7E08" w:rsidRPr="00162DCC">
        <w:rPr>
          <w:lang w:val="en-GB"/>
        </w:rPr>
        <w:t xml:space="preserve"> priorities of shifting </w:t>
      </w:r>
      <w:r w:rsidR="0057602D" w:rsidRPr="00162DCC">
        <w:rPr>
          <w:lang w:val="en-GB"/>
        </w:rPr>
        <w:t>are</w:t>
      </w:r>
      <w:r w:rsidR="003B7E08" w:rsidRPr="00162DCC">
        <w:rPr>
          <w:lang w:val="en-GB"/>
        </w:rPr>
        <w:t xml:space="preserve"> targeted </w:t>
      </w:r>
      <w:r w:rsidR="00337719" w:rsidRPr="00162DCC">
        <w:rPr>
          <w:lang w:val="en-GB"/>
        </w:rPr>
        <w:t>for</w:t>
      </w:r>
      <w:r w:rsidR="003B7E08" w:rsidRPr="00162DCC">
        <w:rPr>
          <w:lang w:val="en-GB"/>
        </w:rPr>
        <w:t xml:space="preserve"> the countries with high </w:t>
      </w:r>
      <w:r w:rsidR="005656AE" w:rsidRPr="00162DCC">
        <w:rPr>
          <w:lang w:val="en-GB"/>
        </w:rPr>
        <w:t xml:space="preserve">net GHG </w:t>
      </w:r>
      <w:r w:rsidR="003B7E08" w:rsidRPr="00162DCC">
        <w:rPr>
          <w:lang w:val="en-GB"/>
        </w:rPr>
        <w:t xml:space="preserve">emission </w:t>
      </w:r>
      <w:r w:rsidR="005656AE" w:rsidRPr="00162DCC">
        <w:rPr>
          <w:lang w:val="en-GB"/>
        </w:rPr>
        <w:t xml:space="preserve">per </w:t>
      </w:r>
      <w:r w:rsidR="00546E80" w:rsidRPr="00162DCC">
        <w:rPr>
          <w:lang w:val="en-GB"/>
        </w:rPr>
        <w:t>capita</w:t>
      </w:r>
      <w:r w:rsidR="005656AE" w:rsidRPr="00162DCC">
        <w:rPr>
          <w:lang w:val="en-GB"/>
        </w:rPr>
        <w:t xml:space="preserve"> as described in Section 2.2, Step 1</w:t>
      </w:r>
      <w:r w:rsidR="003B7E08" w:rsidRPr="00162DCC">
        <w:rPr>
          <w:lang w:val="en-GB"/>
        </w:rPr>
        <w:t xml:space="preserve">. </w:t>
      </w:r>
      <w:r w:rsidR="00546E80" w:rsidRPr="00162DCC">
        <w:rPr>
          <w:lang w:val="en-GB"/>
        </w:rPr>
        <w:t xml:space="preserve">The target/pinch point of this case study is to reduce the net GHG emission of EU WMS by 10 % and the waste to the landfill </w:t>
      </w:r>
      <w:proofErr w:type="gramStart"/>
      <w:r w:rsidR="00546E80" w:rsidRPr="00162DCC">
        <w:rPr>
          <w:lang w:val="en-GB"/>
        </w:rPr>
        <w:t>ha</w:t>
      </w:r>
      <w:r w:rsidR="006C412B" w:rsidRPr="00162DCC">
        <w:rPr>
          <w:lang w:val="en-GB"/>
        </w:rPr>
        <w:t>s</w:t>
      </w:r>
      <w:r w:rsidR="00546E80" w:rsidRPr="00162DCC">
        <w:rPr>
          <w:lang w:val="en-GB"/>
        </w:rPr>
        <w:t xml:space="preserve"> to</w:t>
      </w:r>
      <w:proofErr w:type="gramEnd"/>
      <w:r w:rsidR="00546E80" w:rsidRPr="00162DCC">
        <w:rPr>
          <w:lang w:val="en-GB"/>
        </w:rPr>
        <w:t xml:space="preserve"> be reduced by 50 %.</w:t>
      </w:r>
    </w:p>
    <w:p w14:paraId="7FAB788F" w14:textId="77777777" w:rsidR="00B24714" w:rsidRPr="00E171DA" w:rsidRDefault="00B24714" w:rsidP="000953D1">
      <w:pPr>
        <w:pStyle w:val="CETTabletitle"/>
      </w:pPr>
      <w:r w:rsidRPr="00E171DA">
        <w:t>Table 1: The emission/output of waste treatment and disposal processes</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3"/>
        <w:gridCol w:w="1560"/>
        <w:gridCol w:w="2977"/>
        <w:gridCol w:w="3060"/>
        <w:gridCol w:w="7"/>
        <w:gridCol w:w="7"/>
        <w:gridCol w:w="9"/>
        <w:gridCol w:w="7"/>
        <w:gridCol w:w="7"/>
        <w:gridCol w:w="7"/>
        <w:gridCol w:w="7"/>
        <w:gridCol w:w="6"/>
      </w:tblGrid>
      <w:tr w:rsidR="00B24714" w:rsidRPr="00E171DA" w14:paraId="54781CFB" w14:textId="77777777" w:rsidTr="0072329D">
        <w:trPr>
          <w:trHeight w:val="282"/>
        </w:trPr>
        <w:tc>
          <w:tcPr>
            <w:tcW w:w="645" w:type="pct"/>
            <w:tcBorders>
              <w:top w:val="single" w:sz="12" w:space="0" w:color="008000"/>
              <w:bottom w:val="single" w:sz="6" w:space="0" w:color="008000"/>
            </w:tcBorders>
            <w:shd w:val="clear" w:color="auto" w:fill="FFFFFF"/>
          </w:tcPr>
          <w:p w14:paraId="703CF571" w14:textId="77777777" w:rsidR="00B24714" w:rsidRPr="00162DCC" w:rsidRDefault="00B24714" w:rsidP="006F6BC2">
            <w:pPr>
              <w:pStyle w:val="CETBodytext"/>
              <w:spacing w:line="276" w:lineRule="auto"/>
              <w:rPr>
                <w:rFonts w:cs="Arial"/>
                <w:szCs w:val="18"/>
                <w:lang w:val="en-GB"/>
              </w:rPr>
            </w:pPr>
            <w:r w:rsidRPr="00162DCC">
              <w:rPr>
                <w:lang w:val="en-GB"/>
              </w:rPr>
              <w:t xml:space="preserve">Treatment </w:t>
            </w:r>
          </w:p>
        </w:tc>
        <w:tc>
          <w:tcPr>
            <w:tcW w:w="888" w:type="pct"/>
            <w:tcBorders>
              <w:top w:val="single" w:sz="12" w:space="0" w:color="008000"/>
              <w:bottom w:val="single" w:sz="6" w:space="0" w:color="008000"/>
            </w:tcBorders>
            <w:shd w:val="clear" w:color="auto" w:fill="FFFFFF"/>
          </w:tcPr>
          <w:p w14:paraId="6DA0D4AD"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 xml:space="preserve">GHG emitted </w:t>
            </w:r>
          </w:p>
        </w:tc>
        <w:tc>
          <w:tcPr>
            <w:tcW w:w="1694" w:type="pct"/>
            <w:tcBorders>
              <w:top w:val="single" w:sz="12" w:space="0" w:color="008000"/>
              <w:bottom w:val="single" w:sz="6" w:space="0" w:color="008000"/>
            </w:tcBorders>
            <w:shd w:val="clear" w:color="auto" w:fill="FFFFFF"/>
          </w:tcPr>
          <w:p w14:paraId="4E0BEEF4"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Output</w:t>
            </w:r>
          </w:p>
        </w:tc>
        <w:tc>
          <w:tcPr>
            <w:tcW w:w="1754" w:type="pct"/>
            <w:gridSpan w:val="4"/>
            <w:tcBorders>
              <w:top w:val="single" w:sz="12" w:space="0" w:color="008000"/>
              <w:bottom w:val="single" w:sz="6" w:space="0" w:color="008000"/>
            </w:tcBorders>
            <w:shd w:val="clear" w:color="auto" w:fill="FFFFFF"/>
          </w:tcPr>
          <w:p w14:paraId="3ADAD517"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Comment</w:t>
            </w:r>
          </w:p>
        </w:tc>
        <w:tc>
          <w:tcPr>
            <w:tcW w:w="4" w:type="pct"/>
            <w:tcBorders>
              <w:top w:val="single" w:sz="12" w:space="0" w:color="008000"/>
              <w:bottom w:val="single" w:sz="6" w:space="0" w:color="008000"/>
            </w:tcBorders>
            <w:shd w:val="clear" w:color="auto" w:fill="FFFFFF"/>
          </w:tcPr>
          <w:p w14:paraId="782DB403" w14:textId="77777777" w:rsidR="00B24714" w:rsidRPr="00162DCC" w:rsidRDefault="00B24714" w:rsidP="006F6BC2">
            <w:pPr>
              <w:pStyle w:val="CETBodytext"/>
              <w:spacing w:line="276" w:lineRule="auto"/>
              <w:rPr>
                <w:rFonts w:cs="Arial"/>
                <w:szCs w:val="18"/>
                <w:lang w:val="en-GB"/>
              </w:rPr>
            </w:pPr>
          </w:p>
        </w:tc>
        <w:tc>
          <w:tcPr>
            <w:tcW w:w="4" w:type="pct"/>
            <w:tcBorders>
              <w:top w:val="single" w:sz="12" w:space="0" w:color="008000"/>
              <w:bottom w:val="single" w:sz="6" w:space="0" w:color="008000"/>
            </w:tcBorders>
            <w:shd w:val="clear" w:color="auto" w:fill="FFFFFF"/>
          </w:tcPr>
          <w:p w14:paraId="0C5FBD12" w14:textId="77777777" w:rsidR="00B24714" w:rsidRPr="00162DCC" w:rsidRDefault="00B24714" w:rsidP="006F6BC2">
            <w:pPr>
              <w:pStyle w:val="CETBodytext"/>
              <w:spacing w:line="276" w:lineRule="auto"/>
              <w:rPr>
                <w:rFonts w:cs="Arial"/>
                <w:szCs w:val="18"/>
                <w:lang w:val="en-GB"/>
              </w:rPr>
            </w:pPr>
          </w:p>
        </w:tc>
        <w:tc>
          <w:tcPr>
            <w:tcW w:w="4" w:type="pct"/>
            <w:tcBorders>
              <w:top w:val="single" w:sz="12" w:space="0" w:color="008000"/>
              <w:bottom w:val="single" w:sz="6" w:space="0" w:color="008000"/>
            </w:tcBorders>
            <w:shd w:val="clear" w:color="auto" w:fill="FFFFFF"/>
          </w:tcPr>
          <w:p w14:paraId="4FE51742" w14:textId="77777777" w:rsidR="00B24714" w:rsidRPr="00162DCC" w:rsidRDefault="00B24714" w:rsidP="006F6BC2">
            <w:pPr>
              <w:pStyle w:val="CETBodytext"/>
              <w:spacing w:line="276" w:lineRule="auto"/>
              <w:rPr>
                <w:rFonts w:cs="Arial"/>
                <w:szCs w:val="18"/>
                <w:lang w:val="en-GB"/>
              </w:rPr>
            </w:pPr>
          </w:p>
        </w:tc>
        <w:tc>
          <w:tcPr>
            <w:tcW w:w="4" w:type="pct"/>
            <w:tcBorders>
              <w:top w:val="single" w:sz="12" w:space="0" w:color="008000"/>
              <w:bottom w:val="single" w:sz="6" w:space="0" w:color="008000"/>
            </w:tcBorders>
            <w:shd w:val="clear" w:color="auto" w:fill="FFFFFF"/>
          </w:tcPr>
          <w:p w14:paraId="22BA0FE7" w14:textId="77777777" w:rsidR="00B24714" w:rsidRPr="00162DCC" w:rsidRDefault="00B24714" w:rsidP="006F6BC2">
            <w:pPr>
              <w:pStyle w:val="CETBodytext"/>
              <w:spacing w:line="276" w:lineRule="auto"/>
              <w:rPr>
                <w:rFonts w:cs="Arial"/>
                <w:szCs w:val="18"/>
                <w:lang w:val="en-GB"/>
              </w:rPr>
            </w:pPr>
          </w:p>
        </w:tc>
        <w:tc>
          <w:tcPr>
            <w:tcW w:w="3" w:type="pct"/>
            <w:tcBorders>
              <w:top w:val="single" w:sz="12" w:space="0" w:color="008000"/>
              <w:bottom w:val="single" w:sz="6" w:space="0" w:color="008000"/>
            </w:tcBorders>
            <w:shd w:val="clear" w:color="auto" w:fill="FFFFFF"/>
          </w:tcPr>
          <w:p w14:paraId="5700CAFC" w14:textId="77777777" w:rsidR="00B24714" w:rsidRPr="00162DCC" w:rsidRDefault="00B24714" w:rsidP="006F6BC2">
            <w:pPr>
              <w:pStyle w:val="CETBodytext"/>
              <w:spacing w:line="276" w:lineRule="auto"/>
              <w:rPr>
                <w:rFonts w:cs="Arial"/>
                <w:szCs w:val="18"/>
                <w:lang w:val="en-GB"/>
              </w:rPr>
            </w:pPr>
          </w:p>
        </w:tc>
      </w:tr>
      <w:tr w:rsidR="00B24714" w:rsidRPr="00E171DA" w14:paraId="64B5B60C" w14:textId="77777777" w:rsidTr="0072329D">
        <w:trPr>
          <w:trHeight w:val="301"/>
        </w:trPr>
        <w:tc>
          <w:tcPr>
            <w:tcW w:w="645" w:type="pct"/>
            <w:tcBorders>
              <w:top w:val="single" w:sz="6" w:space="0" w:color="008000"/>
            </w:tcBorders>
            <w:shd w:val="clear" w:color="auto" w:fill="FFFFFF"/>
          </w:tcPr>
          <w:p w14:paraId="1EFCB78E"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Landfill</w:t>
            </w:r>
          </w:p>
        </w:tc>
        <w:tc>
          <w:tcPr>
            <w:tcW w:w="888" w:type="pct"/>
            <w:tcBorders>
              <w:top w:val="single" w:sz="6" w:space="0" w:color="008000"/>
            </w:tcBorders>
            <w:shd w:val="clear" w:color="auto" w:fill="FFFFFF"/>
          </w:tcPr>
          <w:p w14:paraId="601A8B6A"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568 kg CO</w:t>
            </w:r>
            <w:r w:rsidRPr="00162DCC">
              <w:rPr>
                <w:rFonts w:cs="Arial"/>
                <w:szCs w:val="18"/>
                <w:vertAlign w:val="subscript"/>
                <w:lang w:val="en-GB"/>
              </w:rPr>
              <w:t>2</w:t>
            </w:r>
            <w:r w:rsidRPr="00162DCC">
              <w:rPr>
                <w:rFonts w:cs="Arial"/>
                <w:szCs w:val="18"/>
                <w:lang w:val="en-GB"/>
              </w:rPr>
              <w:t>eq/</w:t>
            </w:r>
            <w:proofErr w:type="spellStart"/>
            <w:r w:rsidRPr="00162DCC">
              <w:rPr>
                <w:rFonts w:cs="Arial"/>
                <w:szCs w:val="18"/>
                <w:lang w:val="en-GB"/>
              </w:rPr>
              <w:t>t</w:t>
            </w:r>
            <w:r w:rsidRPr="00162DCC">
              <w:rPr>
                <w:rFonts w:cs="Arial"/>
                <w:szCs w:val="18"/>
                <w:vertAlign w:val="superscript"/>
                <w:lang w:val="en-GB"/>
              </w:rPr>
              <w:t>e</w:t>
            </w:r>
            <w:proofErr w:type="spellEnd"/>
          </w:p>
        </w:tc>
        <w:tc>
          <w:tcPr>
            <w:tcW w:w="1694" w:type="pct"/>
            <w:tcBorders>
              <w:top w:val="single" w:sz="6" w:space="0" w:color="008000"/>
            </w:tcBorders>
            <w:shd w:val="clear" w:color="auto" w:fill="FFFFFF"/>
          </w:tcPr>
          <w:p w14:paraId="756350A0"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w:t>
            </w:r>
          </w:p>
        </w:tc>
        <w:tc>
          <w:tcPr>
            <w:tcW w:w="1754" w:type="pct"/>
            <w:gridSpan w:val="4"/>
            <w:tcBorders>
              <w:top w:val="single" w:sz="6" w:space="0" w:color="008000"/>
            </w:tcBorders>
            <w:shd w:val="clear" w:color="auto" w:fill="FFFFFF"/>
          </w:tcPr>
          <w:p w14:paraId="7E18F246"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w:t>
            </w:r>
          </w:p>
        </w:tc>
        <w:tc>
          <w:tcPr>
            <w:tcW w:w="4" w:type="pct"/>
            <w:tcBorders>
              <w:top w:val="single" w:sz="6" w:space="0" w:color="008000"/>
            </w:tcBorders>
            <w:shd w:val="clear" w:color="auto" w:fill="FFFFFF"/>
          </w:tcPr>
          <w:p w14:paraId="1E1353DA" w14:textId="77777777" w:rsidR="00B24714" w:rsidRPr="00162DCC" w:rsidRDefault="00B24714" w:rsidP="006F6BC2">
            <w:pPr>
              <w:pStyle w:val="CETBodytext"/>
              <w:spacing w:line="276" w:lineRule="auto"/>
              <w:rPr>
                <w:rFonts w:cs="Arial"/>
                <w:szCs w:val="18"/>
                <w:lang w:val="en-GB"/>
              </w:rPr>
            </w:pPr>
          </w:p>
        </w:tc>
        <w:tc>
          <w:tcPr>
            <w:tcW w:w="4" w:type="pct"/>
            <w:tcBorders>
              <w:top w:val="single" w:sz="6" w:space="0" w:color="008000"/>
            </w:tcBorders>
            <w:shd w:val="clear" w:color="auto" w:fill="FFFFFF"/>
          </w:tcPr>
          <w:p w14:paraId="6684A5BD" w14:textId="77777777" w:rsidR="00B24714" w:rsidRPr="00162DCC" w:rsidRDefault="00B24714" w:rsidP="006F6BC2">
            <w:pPr>
              <w:pStyle w:val="CETBodytext"/>
              <w:spacing w:line="276" w:lineRule="auto"/>
              <w:rPr>
                <w:rFonts w:cs="Arial"/>
                <w:szCs w:val="18"/>
                <w:lang w:val="en-GB"/>
              </w:rPr>
            </w:pPr>
          </w:p>
        </w:tc>
        <w:tc>
          <w:tcPr>
            <w:tcW w:w="4" w:type="pct"/>
            <w:tcBorders>
              <w:top w:val="single" w:sz="6" w:space="0" w:color="008000"/>
            </w:tcBorders>
            <w:shd w:val="clear" w:color="auto" w:fill="FFFFFF"/>
          </w:tcPr>
          <w:p w14:paraId="09D731CF" w14:textId="77777777" w:rsidR="00B24714" w:rsidRPr="00162DCC" w:rsidRDefault="00B24714" w:rsidP="006F6BC2">
            <w:pPr>
              <w:pStyle w:val="CETBodytext"/>
              <w:spacing w:line="276" w:lineRule="auto"/>
              <w:rPr>
                <w:rFonts w:cs="Arial"/>
                <w:szCs w:val="18"/>
                <w:lang w:val="en-GB"/>
              </w:rPr>
            </w:pPr>
          </w:p>
        </w:tc>
        <w:tc>
          <w:tcPr>
            <w:tcW w:w="4" w:type="pct"/>
            <w:tcBorders>
              <w:top w:val="single" w:sz="6" w:space="0" w:color="008000"/>
            </w:tcBorders>
            <w:shd w:val="clear" w:color="auto" w:fill="FFFFFF"/>
          </w:tcPr>
          <w:p w14:paraId="1F9E8620" w14:textId="77777777" w:rsidR="00B24714" w:rsidRPr="00162DCC" w:rsidRDefault="00B24714" w:rsidP="006F6BC2">
            <w:pPr>
              <w:pStyle w:val="CETBodytext"/>
              <w:spacing w:line="276" w:lineRule="auto"/>
              <w:rPr>
                <w:rFonts w:cs="Arial"/>
                <w:szCs w:val="18"/>
                <w:lang w:val="en-GB"/>
              </w:rPr>
            </w:pPr>
          </w:p>
        </w:tc>
        <w:tc>
          <w:tcPr>
            <w:tcW w:w="3" w:type="pct"/>
            <w:tcBorders>
              <w:top w:val="single" w:sz="6" w:space="0" w:color="008000"/>
            </w:tcBorders>
            <w:shd w:val="clear" w:color="auto" w:fill="FFFFFF"/>
          </w:tcPr>
          <w:p w14:paraId="1F8C4EBF" w14:textId="77777777" w:rsidR="00B24714" w:rsidRPr="00162DCC" w:rsidRDefault="00B24714" w:rsidP="006F6BC2">
            <w:pPr>
              <w:pStyle w:val="CETBodytext"/>
              <w:spacing w:line="276" w:lineRule="auto"/>
              <w:rPr>
                <w:rFonts w:cs="Arial"/>
                <w:szCs w:val="18"/>
                <w:lang w:val="en-GB"/>
              </w:rPr>
            </w:pPr>
          </w:p>
        </w:tc>
      </w:tr>
      <w:tr w:rsidR="00B24714" w:rsidRPr="00E171DA" w14:paraId="4BF48590" w14:textId="77777777" w:rsidTr="007039BD">
        <w:trPr>
          <w:trHeight w:val="282"/>
        </w:trPr>
        <w:tc>
          <w:tcPr>
            <w:tcW w:w="645" w:type="pct"/>
            <w:shd w:val="clear" w:color="auto" w:fill="FFFFFF"/>
          </w:tcPr>
          <w:p w14:paraId="2A15E133"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Incineration</w:t>
            </w:r>
          </w:p>
        </w:tc>
        <w:tc>
          <w:tcPr>
            <w:tcW w:w="888" w:type="pct"/>
            <w:shd w:val="clear" w:color="auto" w:fill="FFFFFF"/>
          </w:tcPr>
          <w:p w14:paraId="246D1827"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386 kg CO</w:t>
            </w:r>
            <w:r w:rsidRPr="00162DCC">
              <w:rPr>
                <w:rFonts w:cs="Arial"/>
                <w:szCs w:val="18"/>
                <w:vertAlign w:val="subscript"/>
                <w:lang w:val="en-GB"/>
              </w:rPr>
              <w:t>2</w:t>
            </w:r>
            <w:r w:rsidRPr="00162DCC">
              <w:rPr>
                <w:rFonts w:cs="Arial"/>
                <w:szCs w:val="18"/>
                <w:lang w:val="en-GB"/>
              </w:rPr>
              <w:t>eq/</w:t>
            </w:r>
            <w:proofErr w:type="spellStart"/>
            <w:r w:rsidRPr="00162DCC">
              <w:rPr>
                <w:rFonts w:cs="Arial"/>
                <w:szCs w:val="18"/>
                <w:lang w:val="en-GB"/>
              </w:rPr>
              <w:t>t</w:t>
            </w:r>
            <w:r w:rsidRPr="00162DCC">
              <w:rPr>
                <w:rFonts w:cs="Arial"/>
                <w:szCs w:val="18"/>
                <w:vertAlign w:val="superscript"/>
                <w:lang w:val="en-GB"/>
              </w:rPr>
              <w:t>c</w:t>
            </w:r>
            <w:proofErr w:type="spellEnd"/>
          </w:p>
        </w:tc>
        <w:tc>
          <w:tcPr>
            <w:tcW w:w="1694" w:type="pct"/>
            <w:shd w:val="clear" w:color="auto" w:fill="FFFFFF"/>
          </w:tcPr>
          <w:p w14:paraId="0844539B"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315 kWh/t</w:t>
            </w:r>
            <w:r w:rsidRPr="00162DCC">
              <w:rPr>
                <w:rFonts w:cs="Arial"/>
                <w:szCs w:val="18"/>
                <w:vertAlign w:val="superscript"/>
                <w:lang w:val="en-GB"/>
              </w:rPr>
              <w:t>a</w:t>
            </w:r>
            <w:r w:rsidRPr="00162DCC">
              <w:rPr>
                <w:rFonts w:cs="Arial"/>
                <w:szCs w:val="18"/>
                <w:lang w:val="en-GB"/>
              </w:rPr>
              <w:t>, 795 kWh/t</w:t>
            </w:r>
            <w:r w:rsidRPr="00162DCC">
              <w:rPr>
                <w:rFonts w:cs="Arial"/>
                <w:szCs w:val="18"/>
                <w:vertAlign w:val="superscript"/>
                <w:lang w:val="en-GB"/>
              </w:rPr>
              <w:t>b</w:t>
            </w:r>
          </w:p>
        </w:tc>
        <w:tc>
          <w:tcPr>
            <w:tcW w:w="1754" w:type="pct"/>
            <w:gridSpan w:val="4"/>
            <w:shd w:val="clear" w:color="auto" w:fill="FFFFFF"/>
          </w:tcPr>
          <w:p w14:paraId="40482711"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 xml:space="preserve">For disposal, energy is not recovered. </w:t>
            </w:r>
          </w:p>
        </w:tc>
        <w:tc>
          <w:tcPr>
            <w:tcW w:w="4" w:type="pct"/>
            <w:shd w:val="clear" w:color="auto" w:fill="FFFFFF"/>
          </w:tcPr>
          <w:p w14:paraId="2B0F9523" w14:textId="77777777" w:rsidR="00B24714" w:rsidRPr="00162DCC" w:rsidRDefault="00B24714" w:rsidP="006F6BC2">
            <w:pPr>
              <w:pStyle w:val="CETBodytext"/>
              <w:spacing w:line="276" w:lineRule="auto"/>
              <w:rPr>
                <w:rFonts w:cs="Arial"/>
                <w:szCs w:val="18"/>
                <w:lang w:val="en-GB"/>
              </w:rPr>
            </w:pPr>
          </w:p>
        </w:tc>
        <w:tc>
          <w:tcPr>
            <w:tcW w:w="4" w:type="pct"/>
            <w:shd w:val="clear" w:color="auto" w:fill="FFFFFF"/>
          </w:tcPr>
          <w:p w14:paraId="0FD93104" w14:textId="77777777" w:rsidR="00B24714" w:rsidRPr="00162DCC" w:rsidRDefault="00B24714" w:rsidP="006F6BC2">
            <w:pPr>
              <w:pStyle w:val="CETBodytext"/>
              <w:spacing w:line="276" w:lineRule="auto"/>
              <w:rPr>
                <w:rFonts w:cs="Arial"/>
                <w:szCs w:val="18"/>
                <w:lang w:val="en-GB"/>
              </w:rPr>
            </w:pPr>
          </w:p>
        </w:tc>
        <w:tc>
          <w:tcPr>
            <w:tcW w:w="4" w:type="pct"/>
            <w:shd w:val="clear" w:color="auto" w:fill="FFFFFF"/>
          </w:tcPr>
          <w:p w14:paraId="1A3A1D01" w14:textId="77777777" w:rsidR="00B24714" w:rsidRPr="00162DCC" w:rsidRDefault="00B24714" w:rsidP="006F6BC2">
            <w:pPr>
              <w:pStyle w:val="CETBodytext"/>
              <w:spacing w:line="276" w:lineRule="auto"/>
              <w:rPr>
                <w:rFonts w:cs="Arial"/>
                <w:szCs w:val="18"/>
                <w:lang w:val="en-GB"/>
              </w:rPr>
            </w:pPr>
          </w:p>
        </w:tc>
        <w:tc>
          <w:tcPr>
            <w:tcW w:w="4" w:type="pct"/>
            <w:shd w:val="clear" w:color="auto" w:fill="FFFFFF"/>
          </w:tcPr>
          <w:p w14:paraId="42776BD5" w14:textId="77777777" w:rsidR="00B24714" w:rsidRPr="00162DCC" w:rsidRDefault="00B24714" w:rsidP="006F6BC2">
            <w:pPr>
              <w:pStyle w:val="CETBodytext"/>
              <w:spacing w:line="276" w:lineRule="auto"/>
              <w:rPr>
                <w:rFonts w:cs="Arial"/>
                <w:szCs w:val="18"/>
                <w:lang w:val="en-GB"/>
              </w:rPr>
            </w:pPr>
          </w:p>
        </w:tc>
        <w:tc>
          <w:tcPr>
            <w:tcW w:w="3" w:type="pct"/>
            <w:shd w:val="clear" w:color="auto" w:fill="FFFFFF"/>
          </w:tcPr>
          <w:p w14:paraId="7A709441" w14:textId="77777777" w:rsidR="00B24714" w:rsidRPr="00162DCC" w:rsidRDefault="00B24714" w:rsidP="006F6BC2">
            <w:pPr>
              <w:pStyle w:val="CETBodytext"/>
              <w:spacing w:line="276" w:lineRule="auto"/>
              <w:rPr>
                <w:rFonts w:cs="Arial"/>
                <w:szCs w:val="18"/>
                <w:lang w:val="en-GB"/>
              </w:rPr>
            </w:pPr>
          </w:p>
        </w:tc>
      </w:tr>
      <w:tr w:rsidR="00B24714" w:rsidRPr="00E171DA" w14:paraId="5D35DB7F" w14:textId="77777777" w:rsidTr="007039BD">
        <w:trPr>
          <w:trHeight w:val="80"/>
        </w:trPr>
        <w:tc>
          <w:tcPr>
            <w:tcW w:w="645" w:type="pct"/>
            <w:shd w:val="clear" w:color="auto" w:fill="FFFFFF"/>
          </w:tcPr>
          <w:p w14:paraId="7EB4BA34"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Composting</w:t>
            </w:r>
          </w:p>
        </w:tc>
        <w:tc>
          <w:tcPr>
            <w:tcW w:w="888" w:type="pct"/>
            <w:tcBorders>
              <w:bottom w:val="nil"/>
            </w:tcBorders>
            <w:shd w:val="clear" w:color="auto" w:fill="FFFFFF"/>
          </w:tcPr>
          <w:p w14:paraId="7658555F"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26.3 kg CO</w:t>
            </w:r>
            <w:r w:rsidRPr="00162DCC">
              <w:rPr>
                <w:rFonts w:cs="Arial"/>
                <w:szCs w:val="18"/>
                <w:vertAlign w:val="subscript"/>
                <w:lang w:val="en-GB"/>
              </w:rPr>
              <w:t>2</w:t>
            </w:r>
            <w:r w:rsidRPr="00162DCC">
              <w:rPr>
                <w:rFonts w:cs="Arial"/>
                <w:szCs w:val="18"/>
                <w:lang w:val="en-GB"/>
              </w:rPr>
              <w:t>eq/t</w:t>
            </w:r>
            <w:r w:rsidRPr="00162DCC">
              <w:rPr>
                <w:rFonts w:cs="Arial"/>
                <w:szCs w:val="18"/>
                <w:vertAlign w:val="superscript"/>
                <w:lang w:val="en-GB"/>
              </w:rPr>
              <w:t>d</w:t>
            </w:r>
          </w:p>
        </w:tc>
        <w:tc>
          <w:tcPr>
            <w:tcW w:w="1694" w:type="pct"/>
            <w:tcBorders>
              <w:bottom w:val="nil"/>
            </w:tcBorders>
            <w:shd w:val="clear" w:color="auto" w:fill="FFFFFF"/>
          </w:tcPr>
          <w:p w14:paraId="35D020B6"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 xml:space="preserve">600 kg/t of </w:t>
            </w:r>
            <w:proofErr w:type="spellStart"/>
            <w:r w:rsidRPr="00162DCC">
              <w:rPr>
                <w:rFonts w:cs="Arial"/>
                <w:szCs w:val="18"/>
                <w:lang w:val="en-GB"/>
              </w:rPr>
              <w:t>compost</w:t>
            </w:r>
            <w:r w:rsidRPr="00162DCC">
              <w:rPr>
                <w:rFonts w:cs="Arial"/>
                <w:szCs w:val="18"/>
                <w:vertAlign w:val="superscript"/>
                <w:lang w:val="en-GB"/>
              </w:rPr>
              <w:t>j</w:t>
            </w:r>
            <w:proofErr w:type="spellEnd"/>
          </w:p>
        </w:tc>
        <w:tc>
          <w:tcPr>
            <w:tcW w:w="1754" w:type="pct"/>
            <w:gridSpan w:val="4"/>
            <w:tcBorders>
              <w:bottom w:val="nil"/>
            </w:tcBorders>
            <w:shd w:val="clear" w:color="auto" w:fill="FFFFFF"/>
          </w:tcPr>
          <w:p w14:paraId="0C83C20F"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Compost contains 0.03 % of nitrogen. 3.6 t CO</w:t>
            </w:r>
            <w:r w:rsidRPr="00162DCC">
              <w:rPr>
                <w:rFonts w:cs="Arial"/>
                <w:szCs w:val="18"/>
                <w:vertAlign w:val="subscript"/>
                <w:lang w:val="en-GB"/>
              </w:rPr>
              <w:t>2</w:t>
            </w:r>
            <w:r w:rsidRPr="00162DCC">
              <w:rPr>
                <w:rFonts w:cs="Arial"/>
                <w:szCs w:val="18"/>
                <w:lang w:val="en-GB"/>
              </w:rPr>
              <w:t>eq/t N</w:t>
            </w:r>
            <w:r w:rsidRPr="00162DCC">
              <w:rPr>
                <w:rFonts w:cs="Arial"/>
                <w:szCs w:val="18"/>
                <w:vertAlign w:val="superscript"/>
                <w:lang w:val="en-GB"/>
              </w:rPr>
              <w:t>h</w:t>
            </w:r>
          </w:p>
        </w:tc>
        <w:tc>
          <w:tcPr>
            <w:tcW w:w="4" w:type="pct"/>
            <w:shd w:val="clear" w:color="auto" w:fill="FFFFFF"/>
          </w:tcPr>
          <w:p w14:paraId="35B8680E" w14:textId="77777777" w:rsidR="00B24714" w:rsidRPr="00162DCC" w:rsidRDefault="00B24714" w:rsidP="006F6BC2">
            <w:pPr>
              <w:pStyle w:val="CETBodytext"/>
              <w:spacing w:line="276" w:lineRule="auto"/>
              <w:rPr>
                <w:rFonts w:cs="Arial"/>
                <w:szCs w:val="18"/>
                <w:lang w:val="en-GB"/>
              </w:rPr>
            </w:pPr>
          </w:p>
        </w:tc>
        <w:tc>
          <w:tcPr>
            <w:tcW w:w="4" w:type="pct"/>
            <w:shd w:val="clear" w:color="auto" w:fill="FFFFFF"/>
          </w:tcPr>
          <w:p w14:paraId="7E7CBA2C" w14:textId="77777777" w:rsidR="00B24714" w:rsidRPr="00162DCC" w:rsidRDefault="00B24714" w:rsidP="006F6BC2">
            <w:pPr>
              <w:pStyle w:val="CETBodytext"/>
              <w:spacing w:line="276" w:lineRule="auto"/>
              <w:rPr>
                <w:rFonts w:cs="Arial"/>
                <w:szCs w:val="18"/>
                <w:lang w:val="en-GB"/>
              </w:rPr>
            </w:pPr>
          </w:p>
        </w:tc>
        <w:tc>
          <w:tcPr>
            <w:tcW w:w="4" w:type="pct"/>
            <w:shd w:val="clear" w:color="auto" w:fill="FFFFFF"/>
          </w:tcPr>
          <w:p w14:paraId="11FF2911" w14:textId="77777777" w:rsidR="00B24714" w:rsidRPr="00162DCC" w:rsidRDefault="00B24714" w:rsidP="006F6BC2">
            <w:pPr>
              <w:pStyle w:val="CETBodytext"/>
              <w:spacing w:line="276" w:lineRule="auto"/>
              <w:rPr>
                <w:rFonts w:cs="Arial"/>
                <w:szCs w:val="18"/>
                <w:lang w:val="en-GB"/>
              </w:rPr>
            </w:pPr>
          </w:p>
        </w:tc>
        <w:tc>
          <w:tcPr>
            <w:tcW w:w="4" w:type="pct"/>
            <w:shd w:val="clear" w:color="auto" w:fill="FFFFFF"/>
          </w:tcPr>
          <w:p w14:paraId="04D7270E" w14:textId="77777777" w:rsidR="00B24714" w:rsidRPr="00162DCC" w:rsidRDefault="00B24714" w:rsidP="006F6BC2">
            <w:pPr>
              <w:pStyle w:val="CETBodytext"/>
              <w:spacing w:line="276" w:lineRule="auto"/>
              <w:rPr>
                <w:rFonts w:cs="Arial"/>
                <w:szCs w:val="18"/>
                <w:lang w:val="en-GB"/>
              </w:rPr>
            </w:pPr>
          </w:p>
        </w:tc>
        <w:tc>
          <w:tcPr>
            <w:tcW w:w="3" w:type="pct"/>
            <w:shd w:val="clear" w:color="auto" w:fill="FFFFFF"/>
          </w:tcPr>
          <w:p w14:paraId="4D01E833" w14:textId="77777777" w:rsidR="00B24714" w:rsidRPr="00162DCC" w:rsidRDefault="00B24714" w:rsidP="006F6BC2">
            <w:pPr>
              <w:pStyle w:val="CETBodytext"/>
              <w:spacing w:line="276" w:lineRule="auto"/>
              <w:rPr>
                <w:rFonts w:cs="Arial"/>
                <w:szCs w:val="18"/>
                <w:lang w:val="en-GB"/>
              </w:rPr>
            </w:pPr>
          </w:p>
        </w:tc>
      </w:tr>
      <w:tr w:rsidR="00B24714" w:rsidRPr="00E171DA" w14:paraId="1D0D716B" w14:textId="77777777" w:rsidTr="007039BD">
        <w:trPr>
          <w:trHeight w:val="80"/>
        </w:trPr>
        <w:tc>
          <w:tcPr>
            <w:tcW w:w="645" w:type="pct"/>
            <w:shd w:val="clear" w:color="auto" w:fill="FFFFFF"/>
          </w:tcPr>
          <w:p w14:paraId="76327159"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Anaerobic digestion</w:t>
            </w:r>
          </w:p>
        </w:tc>
        <w:tc>
          <w:tcPr>
            <w:tcW w:w="888" w:type="pct"/>
            <w:tcBorders>
              <w:top w:val="nil"/>
              <w:bottom w:val="nil"/>
              <w:right w:val="nil"/>
            </w:tcBorders>
            <w:shd w:val="clear" w:color="auto" w:fill="FFFFFF"/>
          </w:tcPr>
          <w:p w14:paraId="083357D9"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228.5 kg CO</w:t>
            </w:r>
            <w:r w:rsidRPr="00162DCC">
              <w:rPr>
                <w:rFonts w:cs="Arial"/>
                <w:szCs w:val="18"/>
                <w:vertAlign w:val="subscript"/>
                <w:lang w:val="en-GB"/>
              </w:rPr>
              <w:t>2</w:t>
            </w:r>
            <w:r w:rsidRPr="00162DCC">
              <w:rPr>
                <w:rFonts w:cs="Arial"/>
                <w:szCs w:val="18"/>
                <w:lang w:val="en-GB"/>
              </w:rPr>
              <w:t>eq/</w:t>
            </w:r>
            <w:proofErr w:type="spellStart"/>
            <w:r w:rsidRPr="00162DCC">
              <w:rPr>
                <w:rFonts w:cs="Arial"/>
                <w:szCs w:val="18"/>
                <w:lang w:val="en-GB"/>
              </w:rPr>
              <w:t>t</w:t>
            </w:r>
            <w:r w:rsidRPr="00162DCC">
              <w:rPr>
                <w:rFonts w:cs="Arial"/>
                <w:szCs w:val="18"/>
                <w:vertAlign w:val="superscript"/>
                <w:lang w:val="en-GB"/>
              </w:rPr>
              <w:t>f</w:t>
            </w:r>
            <w:proofErr w:type="spellEnd"/>
          </w:p>
        </w:tc>
        <w:tc>
          <w:tcPr>
            <w:tcW w:w="1694" w:type="pct"/>
            <w:tcBorders>
              <w:top w:val="nil"/>
              <w:left w:val="nil"/>
              <w:bottom w:val="nil"/>
              <w:right w:val="nil"/>
            </w:tcBorders>
            <w:shd w:val="clear" w:color="auto" w:fill="FFFFFF"/>
          </w:tcPr>
          <w:p w14:paraId="34BDE4B1"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150 m</w:t>
            </w:r>
            <w:r w:rsidRPr="00162DCC">
              <w:rPr>
                <w:rFonts w:cs="Arial"/>
                <w:szCs w:val="18"/>
                <w:vertAlign w:val="superscript"/>
                <w:lang w:val="en-GB"/>
              </w:rPr>
              <w:t>3</w:t>
            </w:r>
            <w:r w:rsidRPr="00162DCC">
              <w:rPr>
                <w:rFonts w:cs="Arial"/>
                <w:szCs w:val="18"/>
                <w:lang w:val="en-GB"/>
              </w:rPr>
              <w:t>/t of biogas, 1.81 kWh/ m</w:t>
            </w:r>
            <w:r w:rsidRPr="00162DCC">
              <w:rPr>
                <w:rFonts w:cs="Arial"/>
                <w:szCs w:val="18"/>
                <w:vertAlign w:val="superscript"/>
                <w:lang w:val="en-GB"/>
              </w:rPr>
              <w:t>3 a</w:t>
            </w:r>
            <w:r w:rsidRPr="00162DCC">
              <w:rPr>
                <w:rFonts w:cs="Arial"/>
                <w:szCs w:val="18"/>
                <w:lang w:val="en-GB"/>
              </w:rPr>
              <w:t>, 2.27 kWh/ m</w:t>
            </w:r>
            <w:r w:rsidRPr="00162DCC">
              <w:rPr>
                <w:rFonts w:cs="Arial"/>
                <w:szCs w:val="18"/>
                <w:vertAlign w:val="superscript"/>
                <w:lang w:val="en-GB"/>
              </w:rPr>
              <w:t>3 b</w:t>
            </w:r>
            <w:r w:rsidRPr="00162DCC">
              <w:rPr>
                <w:rFonts w:cs="Arial"/>
                <w:szCs w:val="18"/>
                <w:lang w:val="en-GB"/>
              </w:rPr>
              <w:t xml:space="preserve">, 0.9t/t of </w:t>
            </w:r>
            <w:proofErr w:type="spellStart"/>
            <w:r w:rsidRPr="00162DCC">
              <w:rPr>
                <w:rFonts w:cs="Arial"/>
                <w:szCs w:val="18"/>
                <w:lang w:val="en-GB"/>
              </w:rPr>
              <w:t>digestate</w:t>
            </w:r>
            <w:r w:rsidRPr="00162DCC">
              <w:rPr>
                <w:rFonts w:cs="Arial"/>
                <w:szCs w:val="18"/>
                <w:vertAlign w:val="superscript"/>
                <w:lang w:val="en-GB"/>
              </w:rPr>
              <w:t>i</w:t>
            </w:r>
            <w:proofErr w:type="spellEnd"/>
          </w:p>
        </w:tc>
        <w:tc>
          <w:tcPr>
            <w:tcW w:w="1754" w:type="pct"/>
            <w:gridSpan w:val="4"/>
            <w:tcBorders>
              <w:top w:val="nil"/>
              <w:left w:val="nil"/>
              <w:bottom w:val="nil"/>
            </w:tcBorders>
            <w:shd w:val="clear" w:color="auto" w:fill="FFFFFF"/>
          </w:tcPr>
          <w:p w14:paraId="73FB315D"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Digestate contains 0.01 % of nitrogen. 3.6 t CO</w:t>
            </w:r>
            <w:r w:rsidRPr="00162DCC">
              <w:rPr>
                <w:rFonts w:cs="Arial"/>
                <w:szCs w:val="18"/>
                <w:vertAlign w:val="subscript"/>
                <w:lang w:val="en-GB"/>
              </w:rPr>
              <w:t>2</w:t>
            </w:r>
            <w:r w:rsidRPr="00162DCC">
              <w:rPr>
                <w:rFonts w:cs="Arial"/>
                <w:szCs w:val="18"/>
                <w:lang w:val="en-GB"/>
              </w:rPr>
              <w:t>eq/t N</w:t>
            </w:r>
            <w:r w:rsidRPr="00162DCC">
              <w:rPr>
                <w:rFonts w:cs="Arial"/>
                <w:szCs w:val="18"/>
                <w:vertAlign w:val="superscript"/>
                <w:lang w:val="en-GB"/>
              </w:rPr>
              <w:t>h</w:t>
            </w:r>
          </w:p>
        </w:tc>
        <w:tc>
          <w:tcPr>
            <w:tcW w:w="4" w:type="pct"/>
            <w:shd w:val="clear" w:color="auto" w:fill="FFFFFF"/>
          </w:tcPr>
          <w:p w14:paraId="06A1BF8A" w14:textId="77777777" w:rsidR="00B24714" w:rsidRPr="00162DCC" w:rsidRDefault="00B24714" w:rsidP="006F6BC2">
            <w:pPr>
              <w:pStyle w:val="CETBodytext"/>
              <w:spacing w:line="276" w:lineRule="auto"/>
              <w:rPr>
                <w:rFonts w:cs="Arial"/>
                <w:szCs w:val="18"/>
                <w:lang w:val="en-GB"/>
              </w:rPr>
            </w:pPr>
          </w:p>
        </w:tc>
        <w:tc>
          <w:tcPr>
            <w:tcW w:w="4" w:type="pct"/>
            <w:shd w:val="clear" w:color="auto" w:fill="FFFFFF"/>
          </w:tcPr>
          <w:p w14:paraId="063DC344" w14:textId="77777777" w:rsidR="00B24714" w:rsidRPr="00162DCC" w:rsidRDefault="00B24714" w:rsidP="006F6BC2">
            <w:pPr>
              <w:pStyle w:val="CETBodytext"/>
              <w:spacing w:line="276" w:lineRule="auto"/>
              <w:rPr>
                <w:rFonts w:cs="Arial"/>
                <w:szCs w:val="18"/>
                <w:lang w:val="en-GB"/>
              </w:rPr>
            </w:pPr>
          </w:p>
        </w:tc>
        <w:tc>
          <w:tcPr>
            <w:tcW w:w="4" w:type="pct"/>
            <w:shd w:val="clear" w:color="auto" w:fill="FFFFFF"/>
          </w:tcPr>
          <w:p w14:paraId="0A78A8AD" w14:textId="77777777" w:rsidR="00B24714" w:rsidRPr="00162DCC" w:rsidRDefault="00B24714" w:rsidP="006F6BC2">
            <w:pPr>
              <w:pStyle w:val="CETBodytext"/>
              <w:spacing w:line="276" w:lineRule="auto"/>
              <w:rPr>
                <w:rFonts w:cs="Arial"/>
                <w:szCs w:val="18"/>
                <w:lang w:val="en-GB"/>
              </w:rPr>
            </w:pPr>
          </w:p>
        </w:tc>
        <w:tc>
          <w:tcPr>
            <w:tcW w:w="4" w:type="pct"/>
            <w:shd w:val="clear" w:color="auto" w:fill="FFFFFF"/>
          </w:tcPr>
          <w:p w14:paraId="51EBA553" w14:textId="77777777" w:rsidR="00B24714" w:rsidRPr="00162DCC" w:rsidRDefault="00B24714" w:rsidP="006F6BC2">
            <w:pPr>
              <w:pStyle w:val="CETBodytext"/>
              <w:spacing w:line="276" w:lineRule="auto"/>
              <w:rPr>
                <w:rFonts w:cs="Arial"/>
                <w:szCs w:val="18"/>
                <w:lang w:val="en-GB"/>
              </w:rPr>
            </w:pPr>
          </w:p>
        </w:tc>
        <w:tc>
          <w:tcPr>
            <w:tcW w:w="3" w:type="pct"/>
            <w:shd w:val="clear" w:color="auto" w:fill="FFFFFF"/>
          </w:tcPr>
          <w:p w14:paraId="58324EFF" w14:textId="77777777" w:rsidR="00B24714" w:rsidRPr="00162DCC" w:rsidRDefault="00B24714" w:rsidP="006F6BC2">
            <w:pPr>
              <w:pStyle w:val="CETBodytext"/>
              <w:spacing w:line="276" w:lineRule="auto"/>
              <w:rPr>
                <w:rFonts w:cs="Arial"/>
                <w:szCs w:val="18"/>
                <w:lang w:val="en-GB"/>
              </w:rPr>
            </w:pPr>
          </w:p>
        </w:tc>
      </w:tr>
      <w:tr w:rsidR="00B24714" w:rsidRPr="00E171DA" w14:paraId="518F88A2" w14:textId="77777777" w:rsidTr="007039BD">
        <w:trPr>
          <w:gridAfter w:val="3"/>
          <w:wAfter w:w="11" w:type="pct"/>
          <w:trHeight w:val="282"/>
        </w:trPr>
        <w:tc>
          <w:tcPr>
            <w:tcW w:w="645" w:type="pct"/>
            <w:shd w:val="clear" w:color="auto" w:fill="FFFFFF"/>
          </w:tcPr>
          <w:p w14:paraId="27C4D51D"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Recycling</w:t>
            </w:r>
          </w:p>
        </w:tc>
        <w:tc>
          <w:tcPr>
            <w:tcW w:w="2582" w:type="pct"/>
            <w:gridSpan w:val="2"/>
            <w:tcBorders>
              <w:top w:val="nil"/>
              <w:bottom w:val="single" w:sz="12" w:space="0" w:color="008000"/>
              <w:right w:val="nil"/>
            </w:tcBorders>
            <w:shd w:val="clear" w:color="auto" w:fill="FFFFFF"/>
          </w:tcPr>
          <w:p w14:paraId="453078B3"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Net GHG= - 845.35 kg CO</w:t>
            </w:r>
            <w:r w:rsidRPr="00162DCC">
              <w:rPr>
                <w:rFonts w:cs="Arial"/>
                <w:szCs w:val="18"/>
                <w:vertAlign w:val="subscript"/>
                <w:lang w:val="en-GB"/>
              </w:rPr>
              <w:t>2</w:t>
            </w:r>
            <w:r w:rsidRPr="00162DCC">
              <w:rPr>
                <w:rFonts w:cs="Arial"/>
                <w:szCs w:val="18"/>
                <w:lang w:val="en-GB"/>
              </w:rPr>
              <w:t>eq/</w:t>
            </w:r>
            <w:proofErr w:type="spellStart"/>
            <w:r w:rsidRPr="00162DCC">
              <w:rPr>
                <w:rFonts w:cs="Arial"/>
                <w:szCs w:val="18"/>
                <w:lang w:val="en-GB"/>
              </w:rPr>
              <w:t>t</w:t>
            </w:r>
            <w:r w:rsidRPr="00162DCC">
              <w:rPr>
                <w:rFonts w:cs="Arial"/>
                <w:szCs w:val="18"/>
                <w:vertAlign w:val="superscript"/>
                <w:lang w:val="en-GB"/>
              </w:rPr>
              <w:t>g</w:t>
            </w:r>
            <w:proofErr w:type="spellEnd"/>
          </w:p>
        </w:tc>
        <w:tc>
          <w:tcPr>
            <w:tcW w:w="1741" w:type="pct"/>
            <w:tcBorders>
              <w:top w:val="nil"/>
              <w:left w:val="nil"/>
              <w:bottom w:val="single" w:sz="12" w:space="0" w:color="008000"/>
            </w:tcBorders>
            <w:shd w:val="clear" w:color="auto" w:fill="FFFFFF"/>
          </w:tcPr>
          <w:p w14:paraId="6F934996" w14:textId="77777777" w:rsidR="00B24714" w:rsidRPr="00162DCC" w:rsidRDefault="00B24714" w:rsidP="006F6BC2">
            <w:pPr>
              <w:pStyle w:val="CETBodytext"/>
              <w:spacing w:line="276" w:lineRule="auto"/>
              <w:rPr>
                <w:rFonts w:cs="Arial"/>
                <w:szCs w:val="18"/>
                <w:lang w:val="en-GB"/>
              </w:rPr>
            </w:pPr>
            <w:r w:rsidRPr="00162DCC">
              <w:rPr>
                <w:rFonts w:cs="Arial"/>
                <w:szCs w:val="18"/>
                <w:lang w:val="en-GB"/>
              </w:rPr>
              <w:t>MSW consists of 55 % paper, 21 % plastic, 9 % glass, 15 % metal</w:t>
            </w:r>
          </w:p>
        </w:tc>
        <w:tc>
          <w:tcPr>
            <w:tcW w:w="4" w:type="pct"/>
            <w:shd w:val="clear" w:color="auto" w:fill="FFFFFF"/>
          </w:tcPr>
          <w:p w14:paraId="007AE22D" w14:textId="77777777" w:rsidR="00B24714" w:rsidRPr="00162DCC" w:rsidRDefault="00B24714" w:rsidP="006F6BC2">
            <w:pPr>
              <w:pStyle w:val="CETBodytext"/>
              <w:spacing w:line="276" w:lineRule="auto"/>
              <w:rPr>
                <w:rFonts w:cs="Arial"/>
                <w:szCs w:val="18"/>
                <w:lang w:val="en-GB"/>
              </w:rPr>
            </w:pPr>
          </w:p>
        </w:tc>
        <w:tc>
          <w:tcPr>
            <w:tcW w:w="4" w:type="pct"/>
            <w:shd w:val="clear" w:color="auto" w:fill="FFFFFF"/>
          </w:tcPr>
          <w:p w14:paraId="0543945E" w14:textId="77777777" w:rsidR="00B24714" w:rsidRPr="00162DCC" w:rsidRDefault="00B24714" w:rsidP="006F6BC2">
            <w:pPr>
              <w:pStyle w:val="CETBodytext"/>
              <w:spacing w:line="276" w:lineRule="auto"/>
              <w:rPr>
                <w:rFonts w:cs="Arial"/>
                <w:szCs w:val="18"/>
                <w:lang w:val="en-GB"/>
              </w:rPr>
            </w:pPr>
          </w:p>
        </w:tc>
        <w:tc>
          <w:tcPr>
            <w:tcW w:w="5" w:type="pct"/>
            <w:shd w:val="clear" w:color="auto" w:fill="FFFFFF"/>
          </w:tcPr>
          <w:p w14:paraId="0C9FA096" w14:textId="77777777" w:rsidR="00B24714" w:rsidRPr="00162DCC" w:rsidRDefault="00B24714" w:rsidP="006F6BC2">
            <w:pPr>
              <w:pStyle w:val="CETBodytext"/>
              <w:spacing w:line="276" w:lineRule="auto"/>
              <w:rPr>
                <w:rFonts w:cs="Arial"/>
                <w:szCs w:val="18"/>
                <w:lang w:val="en-GB"/>
              </w:rPr>
            </w:pPr>
          </w:p>
        </w:tc>
        <w:tc>
          <w:tcPr>
            <w:tcW w:w="4" w:type="pct"/>
            <w:shd w:val="clear" w:color="auto" w:fill="FFFFFF"/>
          </w:tcPr>
          <w:p w14:paraId="62E04F93" w14:textId="77777777" w:rsidR="00B24714" w:rsidRPr="00162DCC" w:rsidRDefault="00B24714" w:rsidP="006F6BC2">
            <w:pPr>
              <w:pStyle w:val="CETBodytext"/>
              <w:spacing w:line="276" w:lineRule="auto"/>
              <w:rPr>
                <w:rFonts w:cs="Arial"/>
                <w:szCs w:val="18"/>
                <w:lang w:val="en-GB"/>
              </w:rPr>
            </w:pPr>
          </w:p>
        </w:tc>
        <w:tc>
          <w:tcPr>
            <w:tcW w:w="4" w:type="pct"/>
            <w:shd w:val="clear" w:color="auto" w:fill="FFFFFF"/>
          </w:tcPr>
          <w:p w14:paraId="525993FF" w14:textId="77777777" w:rsidR="00B24714" w:rsidRPr="00162DCC" w:rsidRDefault="00B24714" w:rsidP="006F6BC2">
            <w:pPr>
              <w:pStyle w:val="CETBodytext"/>
              <w:spacing w:line="276" w:lineRule="auto"/>
              <w:rPr>
                <w:rFonts w:cs="Arial"/>
                <w:szCs w:val="18"/>
                <w:lang w:val="en-GB"/>
              </w:rPr>
            </w:pPr>
          </w:p>
        </w:tc>
      </w:tr>
    </w:tbl>
    <w:p w14:paraId="0A799761" w14:textId="77777777" w:rsidR="00B24714" w:rsidRPr="00162DCC" w:rsidRDefault="00B24714" w:rsidP="00B24714">
      <w:pPr>
        <w:pStyle w:val="CETBodytext"/>
        <w:rPr>
          <w:lang w:val="en-GB"/>
        </w:rPr>
      </w:pPr>
      <w:proofErr w:type="spellStart"/>
      <w:r w:rsidRPr="00162DCC">
        <w:rPr>
          <w:vertAlign w:val="superscript"/>
          <w:lang w:val="en-GB"/>
        </w:rPr>
        <w:t>a</w:t>
      </w:r>
      <w:r w:rsidRPr="00162DCC">
        <w:rPr>
          <w:lang w:val="en-GB"/>
        </w:rPr>
        <w:t>electricity</w:t>
      </w:r>
      <w:proofErr w:type="spellEnd"/>
      <w:r w:rsidRPr="00162DCC">
        <w:rPr>
          <w:lang w:val="en-GB"/>
        </w:rPr>
        <w:t xml:space="preserve">, </w:t>
      </w:r>
      <w:proofErr w:type="spellStart"/>
      <w:r w:rsidRPr="00162DCC">
        <w:rPr>
          <w:vertAlign w:val="superscript"/>
          <w:lang w:val="en-GB"/>
        </w:rPr>
        <w:t>b</w:t>
      </w:r>
      <w:r w:rsidRPr="00162DCC">
        <w:rPr>
          <w:lang w:val="en-GB"/>
        </w:rPr>
        <w:t>heat</w:t>
      </w:r>
      <w:proofErr w:type="spellEnd"/>
      <w:r w:rsidRPr="00162DCC">
        <w:rPr>
          <w:lang w:val="en-GB"/>
        </w:rPr>
        <w:t xml:space="preserve">, </w:t>
      </w:r>
      <w:proofErr w:type="spellStart"/>
      <w:proofErr w:type="gramStart"/>
      <w:r w:rsidRPr="00162DCC">
        <w:rPr>
          <w:vertAlign w:val="superscript"/>
          <w:lang w:val="en-GB"/>
        </w:rPr>
        <w:t>a,b</w:t>
      </w:r>
      <w:proofErr w:type="gramEnd"/>
      <w:r w:rsidRPr="00162DCC">
        <w:rPr>
          <w:vertAlign w:val="superscript"/>
          <w:lang w:val="en-GB"/>
        </w:rPr>
        <w:t>,c,d</w:t>
      </w:r>
      <w:proofErr w:type="spellEnd"/>
      <w:r w:rsidRPr="00E171DA">
        <w:rPr>
          <w:lang w:val="en-GB"/>
        </w:rPr>
        <w:t>(</w:t>
      </w:r>
      <w:proofErr w:type="spellStart"/>
      <w:r w:rsidRPr="00162DCC">
        <w:rPr>
          <w:lang w:val="en-GB"/>
        </w:rPr>
        <w:t>Thinkstep</w:t>
      </w:r>
      <w:proofErr w:type="spellEnd"/>
      <w:r w:rsidRPr="00162DCC">
        <w:rPr>
          <w:lang w:val="en-GB"/>
        </w:rPr>
        <w:t xml:space="preserve"> AG, 2017), </w:t>
      </w:r>
      <w:r w:rsidRPr="00162DCC">
        <w:rPr>
          <w:vertAlign w:val="superscript"/>
          <w:lang w:val="en-GB"/>
        </w:rPr>
        <w:t>e</w:t>
      </w:r>
      <w:r w:rsidRPr="00162DCC">
        <w:rPr>
          <w:lang w:val="en-GB"/>
        </w:rPr>
        <w:t>(Ritchie and Smith, 2009),</w:t>
      </w:r>
      <w:r w:rsidRPr="00162DCC">
        <w:rPr>
          <w:vertAlign w:val="superscript"/>
          <w:lang w:val="en-GB"/>
        </w:rPr>
        <w:t xml:space="preserve"> f</w:t>
      </w:r>
      <w:r w:rsidRPr="00162DCC">
        <w:rPr>
          <w:lang w:val="en-GB"/>
        </w:rPr>
        <w:t>(</w:t>
      </w:r>
      <w:proofErr w:type="spellStart"/>
      <w:r w:rsidRPr="00162DCC">
        <w:rPr>
          <w:lang w:val="en-GB"/>
        </w:rPr>
        <w:t>Phong</w:t>
      </w:r>
      <w:proofErr w:type="spellEnd"/>
      <w:r w:rsidRPr="00162DCC">
        <w:rPr>
          <w:lang w:val="en-GB"/>
        </w:rPr>
        <w:t xml:space="preserve">, 2012), </w:t>
      </w:r>
      <w:r w:rsidRPr="00162DCC">
        <w:rPr>
          <w:vertAlign w:val="superscript"/>
          <w:lang w:val="en-GB"/>
        </w:rPr>
        <w:t>g</w:t>
      </w:r>
      <w:r w:rsidRPr="00162DCC">
        <w:rPr>
          <w:lang w:val="en-GB"/>
        </w:rPr>
        <w:t xml:space="preserve">(Turner et al., 2015), </w:t>
      </w:r>
      <w:proofErr w:type="spellStart"/>
      <w:r w:rsidRPr="00162DCC">
        <w:rPr>
          <w:vertAlign w:val="superscript"/>
          <w:lang w:val="en-GB"/>
        </w:rPr>
        <w:t>h,i</w:t>
      </w:r>
      <w:proofErr w:type="spellEnd"/>
      <w:r w:rsidRPr="00162DCC">
        <w:rPr>
          <w:lang w:val="en-GB"/>
        </w:rPr>
        <w:t xml:space="preserve">(Fan et al., 2018a), </w:t>
      </w:r>
      <w:r w:rsidRPr="00162DCC">
        <w:rPr>
          <w:vertAlign w:val="superscript"/>
          <w:lang w:val="en-GB"/>
        </w:rPr>
        <w:t>j</w:t>
      </w:r>
      <w:r w:rsidRPr="00162DCC">
        <w:rPr>
          <w:lang w:val="en-GB"/>
        </w:rPr>
        <w:t xml:space="preserve">(Fan et al., 2018b) </w:t>
      </w:r>
    </w:p>
    <w:p w14:paraId="23D8A22A" w14:textId="72AE56D0" w:rsidR="00600535" w:rsidRPr="00E171DA" w:rsidRDefault="00600535" w:rsidP="00600535">
      <w:pPr>
        <w:pStyle w:val="CETTabletitle"/>
      </w:pPr>
      <w:r w:rsidRPr="00E171DA">
        <w:t xml:space="preserve">Table </w:t>
      </w:r>
      <w:r w:rsidR="00B24714" w:rsidRPr="00E171DA">
        <w:t>2</w:t>
      </w:r>
      <w:r w:rsidRPr="00E171DA">
        <w:t xml:space="preserve">: </w:t>
      </w:r>
      <w:r w:rsidR="00610FA6" w:rsidRPr="00E171DA">
        <w:t>Data inputs of EU case study</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697"/>
        <w:gridCol w:w="788"/>
        <w:gridCol w:w="841"/>
        <w:gridCol w:w="843"/>
        <w:gridCol w:w="1415"/>
        <w:gridCol w:w="1409"/>
        <w:gridCol w:w="699"/>
        <w:gridCol w:w="561"/>
        <w:gridCol w:w="417"/>
        <w:gridCol w:w="561"/>
        <w:gridCol w:w="532"/>
        <w:gridCol w:w="6"/>
        <w:gridCol w:w="6"/>
        <w:gridCol w:w="6"/>
        <w:gridCol w:w="6"/>
      </w:tblGrid>
      <w:tr w:rsidR="000603DB" w:rsidRPr="00E171DA" w14:paraId="5609B36A" w14:textId="77777777" w:rsidTr="00470658">
        <w:tc>
          <w:tcPr>
            <w:tcW w:w="397" w:type="pct"/>
            <w:tcBorders>
              <w:top w:val="single" w:sz="12" w:space="0" w:color="008000"/>
              <w:bottom w:val="nil"/>
            </w:tcBorders>
            <w:shd w:val="clear" w:color="auto" w:fill="FFFFFF"/>
          </w:tcPr>
          <w:p w14:paraId="4492B7B9" w14:textId="77777777" w:rsidR="000603DB" w:rsidRPr="00E171DA" w:rsidRDefault="000603DB" w:rsidP="00F837BB">
            <w:pPr>
              <w:pStyle w:val="CETBodytext"/>
              <w:spacing w:line="276" w:lineRule="auto"/>
              <w:rPr>
                <w:lang w:val="en-GB"/>
              </w:rPr>
            </w:pPr>
          </w:p>
        </w:tc>
        <w:tc>
          <w:tcPr>
            <w:tcW w:w="928" w:type="pct"/>
            <w:gridSpan w:val="2"/>
            <w:tcBorders>
              <w:top w:val="single" w:sz="12" w:space="0" w:color="008000"/>
              <w:bottom w:val="nil"/>
            </w:tcBorders>
            <w:shd w:val="clear" w:color="auto" w:fill="FFFFFF"/>
          </w:tcPr>
          <w:p w14:paraId="3177622F" w14:textId="51B11398" w:rsidR="000603DB" w:rsidRPr="00E171DA" w:rsidRDefault="000603DB" w:rsidP="00F837BB">
            <w:pPr>
              <w:pStyle w:val="CETBodytext"/>
              <w:spacing w:line="276" w:lineRule="auto"/>
              <w:jc w:val="center"/>
              <w:rPr>
                <w:lang w:val="en-GB"/>
              </w:rPr>
            </w:pPr>
            <w:r w:rsidRPr="00E171DA">
              <w:rPr>
                <w:lang w:val="en-GB"/>
              </w:rPr>
              <w:t xml:space="preserve">Waste amount </w:t>
            </w:r>
            <w:r w:rsidRPr="00E171DA">
              <w:rPr>
                <w:szCs w:val="18"/>
                <w:lang w:val="en-GB"/>
              </w:rPr>
              <w:t>(</w:t>
            </w:r>
            <w:proofErr w:type="spellStart"/>
            <w:r w:rsidRPr="00E171DA">
              <w:rPr>
                <w:szCs w:val="18"/>
                <w:lang w:val="en-GB"/>
              </w:rPr>
              <w:t>kt</w:t>
            </w:r>
            <w:proofErr w:type="spellEnd"/>
            <w:r w:rsidRPr="00E171DA">
              <w:rPr>
                <w:szCs w:val="18"/>
                <w:lang w:val="en-GB"/>
              </w:rPr>
              <w:t>)</w:t>
            </w:r>
          </w:p>
        </w:tc>
        <w:tc>
          <w:tcPr>
            <w:tcW w:w="1284" w:type="pct"/>
            <w:gridSpan w:val="2"/>
            <w:tcBorders>
              <w:top w:val="single" w:sz="12" w:space="0" w:color="008000"/>
              <w:bottom w:val="nil"/>
            </w:tcBorders>
            <w:shd w:val="clear" w:color="auto" w:fill="FFFFFF"/>
          </w:tcPr>
          <w:p w14:paraId="734F08BA" w14:textId="6B0D3DD4" w:rsidR="000603DB" w:rsidRPr="00E171DA" w:rsidRDefault="000603DB" w:rsidP="00F837BB">
            <w:pPr>
              <w:pStyle w:val="CETBodytext"/>
              <w:spacing w:line="276" w:lineRule="auto"/>
              <w:ind w:right="-1"/>
              <w:jc w:val="center"/>
              <w:rPr>
                <w:rFonts w:cs="Arial"/>
                <w:szCs w:val="18"/>
                <w:lang w:val="en-GB"/>
              </w:rPr>
            </w:pPr>
            <w:r w:rsidRPr="00E171DA">
              <w:rPr>
                <w:rFonts w:cs="Arial"/>
                <w:szCs w:val="18"/>
                <w:lang w:val="en-GB"/>
              </w:rPr>
              <w:t xml:space="preserve">Population </w:t>
            </w:r>
            <w:bookmarkStart w:id="1" w:name="_GoBack"/>
            <w:bookmarkEnd w:id="1"/>
            <w:r w:rsidRPr="00E171DA">
              <w:rPr>
                <w:rFonts w:cs="Arial"/>
                <w:szCs w:val="18"/>
                <w:lang w:val="en-GB"/>
              </w:rPr>
              <w:t xml:space="preserve">(M </w:t>
            </w:r>
            <w:r w:rsidR="00337719" w:rsidRPr="00E171DA">
              <w:rPr>
                <w:rFonts w:cs="Arial"/>
                <w:szCs w:val="18"/>
                <w:lang w:val="en-GB"/>
              </w:rPr>
              <w:t>c</w:t>
            </w:r>
            <w:r w:rsidRPr="00E171DA">
              <w:rPr>
                <w:rFonts w:cs="Arial"/>
                <w:szCs w:val="18"/>
                <w:lang w:val="en-GB"/>
              </w:rPr>
              <w:t>ap)</w:t>
            </w:r>
          </w:p>
        </w:tc>
        <w:tc>
          <w:tcPr>
            <w:tcW w:w="802" w:type="pct"/>
            <w:vMerge w:val="restart"/>
            <w:tcBorders>
              <w:top w:val="single" w:sz="12" w:space="0" w:color="008000"/>
            </w:tcBorders>
            <w:shd w:val="clear" w:color="auto" w:fill="FFFFFF"/>
          </w:tcPr>
          <w:p w14:paraId="2A871836" w14:textId="228CCCFA" w:rsidR="000603DB" w:rsidRPr="00E171DA" w:rsidRDefault="000603DB" w:rsidP="00F837BB">
            <w:pPr>
              <w:pStyle w:val="CETBodytext"/>
              <w:spacing w:line="276" w:lineRule="auto"/>
              <w:ind w:right="-1"/>
              <w:jc w:val="center"/>
              <w:rPr>
                <w:rFonts w:cs="Arial"/>
                <w:szCs w:val="18"/>
                <w:lang w:val="en-GB"/>
              </w:rPr>
            </w:pPr>
            <w:r w:rsidRPr="00E171DA">
              <w:rPr>
                <w:rFonts w:cs="Arial"/>
                <w:szCs w:val="18"/>
                <w:lang w:val="en-GB"/>
              </w:rPr>
              <w:t>C</w:t>
            </w:r>
            <w:r w:rsidR="0042493E" w:rsidRPr="00E171DA">
              <w:rPr>
                <w:rFonts w:cs="Arial"/>
                <w:szCs w:val="18"/>
                <w:lang w:val="en-GB"/>
              </w:rPr>
              <w:t>O</w:t>
            </w:r>
            <w:r w:rsidR="0042493E" w:rsidRPr="00E171DA">
              <w:rPr>
                <w:rFonts w:cs="Arial"/>
                <w:szCs w:val="18"/>
                <w:vertAlign w:val="subscript"/>
                <w:lang w:val="en-GB"/>
              </w:rPr>
              <w:t>2</w:t>
            </w:r>
            <w:r w:rsidR="0042493E" w:rsidRPr="00E171DA">
              <w:rPr>
                <w:rFonts w:cs="Arial"/>
                <w:szCs w:val="18"/>
                <w:lang w:val="en-GB"/>
              </w:rPr>
              <w:t xml:space="preserve"> </w:t>
            </w:r>
            <w:proofErr w:type="spellStart"/>
            <w:r w:rsidRPr="00E171DA">
              <w:rPr>
                <w:rFonts w:cs="Arial"/>
                <w:szCs w:val="18"/>
                <w:lang w:val="en-GB"/>
              </w:rPr>
              <w:t>intensity</w:t>
            </w:r>
            <w:r w:rsidRPr="00E171DA">
              <w:rPr>
                <w:rFonts w:cs="Arial"/>
                <w:szCs w:val="18"/>
                <w:vertAlign w:val="superscript"/>
                <w:lang w:val="en-GB"/>
              </w:rPr>
              <w:t>c</w:t>
            </w:r>
            <w:proofErr w:type="spellEnd"/>
          </w:p>
          <w:p w14:paraId="3948EFA7" w14:textId="47F89562" w:rsidR="000603DB" w:rsidRPr="00E171DA" w:rsidRDefault="000603DB" w:rsidP="00F837BB">
            <w:pPr>
              <w:pStyle w:val="CETBodytext"/>
              <w:spacing w:line="276" w:lineRule="auto"/>
              <w:ind w:right="-1"/>
              <w:jc w:val="center"/>
              <w:rPr>
                <w:rFonts w:cs="Arial"/>
                <w:szCs w:val="18"/>
                <w:lang w:val="en-GB"/>
              </w:rPr>
            </w:pPr>
            <w:r w:rsidRPr="00E171DA">
              <w:rPr>
                <w:rFonts w:cs="Arial"/>
                <w:szCs w:val="18"/>
                <w:lang w:val="en-GB"/>
              </w:rPr>
              <w:t>(gCO</w:t>
            </w:r>
            <w:r w:rsidRPr="00E171DA">
              <w:rPr>
                <w:rFonts w:cs="Arial"/>
                <w:szCs w:val="18"/>
                <w:vertAlign w:val="subscript"/>
                <w:lang w:val="en-GB"/>
              </w:rPr>
              <w:t>2</w:t>
            </w:r>
            <w:r w:rsidRPr="00E171DA">
              <w:rPr>
                <w:rFonts w:cs="Arial"/>
                <w:szCs w:val="18"/>
                <w:lang w:val="en-GB"/>
              </w:rPr>
              <w:t>/kWh)</w:t>
            </w:r>
          </w:p>
        </w:tc>
        <w:tc>
          <w:tcPr>
            <w:tcW w:w="1576" w:type="pct"/>
            <w:gridSpan w:val="5"/>
            <w:tcBorders>
              <w:top w:val="single" w:sz="12" w:space="0" w:color="008000"/>
            </w:tcBorders>
            <w:shd w:val="clear" w:color="auto" w:fill="FFFFFF"/>
          </w:tcPr>
          <w:p w14:paraId="405951AE" w14:textId="46034344" w:rsidR="000603DB" w:rsidRPr="00E171DA" w:rsidRDefault="000603DB" w:rsidP="00F837BB">
            <w:pPr>
              <w:pStyle w:val="CETBodytext"/>
              <w:spacing w:line="276" w:lineRule="auto"/>
              <w:ind w:right="-1"/>
              <w:jc w:val="center"/>
              <w:rPr>
                <w:rFonts w:cs="Arial"/>
                <w:szCs w:val="18"/>
                <w:lang w:val="en-GB"/>
              </w:rPr>
            </w:pPr>
            <w:r w:rsidRPr="00E171DA">
              <w:rPr>
                <w:rFonts w:cs="Arial"/>
                <w:szCs w:val="18"/>
                <w:lang w:val="en-GB"/>
              </w:rPr>
              <w:t>Share (%), 2017</w:t>
            </w:r>
            <w:r w:rsidRPr="00E171DA">
              <w:rPr>
                <w:rFonts w:cs="Arial"/>
                <w:szCs w:val="18"/>
                <w:vertAlign w:val="superscript"/>
                <w:lang w:val="en-GB"/>
              </w:rPr>
              <w:t>d</w:t>
            </w:r>
          </w:p>
        </w:tc>
        <w:tc>
          <w:tcPr>
            <w:tcW w:w="3" w:type="pct"/>
            <w:tcBorders>
              <w:top w:val="single" w:sz="12" w:space="0" w:color="008000"/>
              <w:bottom w:val="nil"/>
            </w:tcBorders>
            <w:shd w:val="clear" w:color="auto" w:fill="FFFFFF"/>
          </w:tcPr>
          <w:p w14:paraId="36F41CAC" w14:textId="77777777" w:rsidR="000603DB" w:rsidRPr="00E171DA" w:rsidRDefault="000603DB" w:rsidP="00507B47">
            <w:pPr>
              <w:pStyle w:val="CETBodytext"/>
              <w:ind w:right="-1"/>
              <w:rPr>
                <w:rFonts w:cs="Arial"/>
                <w:szCs w:val="18"/>
                <w:lang w:val="en-GB"/>
              </w:rPr>
            </w:pPr>
          </w:p>
        </w:tc>
        <w:tc>
          <w:tcPr>
            <w:tcW w:w="3" w:type="pct"/>
            <w:tcBorders>
              <w:top w:val="single" w:sz="12" w:space="0" w:color="008000"/>
              <w:bottom w:val="nil"/>
            </w:tcBorders>
            <w:shd w:val="clear" w:color="auto" w:fill="FFFFFF"/>
          </w:tcPr>
          <w:p w14:paraId="459CCD5A" w14:textId="321050AF" w:rsidR="000603DB" w:rsidRPr="00E171DA" w:rsidRDefault="000603DB" w:rsidP="00507B47">
            <w:pPr>
              <w:pStyle w:val="CETBodytext"/>
              <w:ind w:right="-1"/>
              <w:rPr>
                <w:rFonts w:cs="Arial"/>
                <w:szCs w:val="18"/>
                <w:lang w:val="en-GB"/>
              </w:rPr>
            </w:pPr>
          </w:p>
        </w:tc>
        <w:tc>
          <w:tcPr>
            <w:tcW w:w="3" w:type="pct"/>
            <w:tcBorders>
              <w:top w:val="single" w:sz="12" w:space="0" w:color="008000"/>
              <w:bottom w:val="nil"/>
            </w:tcBorders>
            <w:shd w:val="clear" w:color="auto" w:fill="FFFFFF"/>
          </w:tcPr>
          <w:p w14:paraId="4BEA065F" w14:textId="64199CAF" w:rsidR="000603DB" w:rsidRPr="00E171DA" w:rsidRDefault="000603DB" w:rsidP="00507B47">
            <w:pPr>
              <w:pStyle w:val="CETBodytext"/>
              <w:ind w:right="-1"/>
              <w:rPr>
                <w:rFonts w:cs="Arial"/>
                <w:szCs w:val="18"/>
                <w:lang w:val="en-GB"/>
              </w:rPr>
            </w:pPr>
          </w:p>
        </w:tc>
        <w:tc>
          <w:tcPr>
            <w:tcW w:w="3" w:type="pct"/>
            <w:tcBorders>
              <w:top w:val="single" w:sz="12" w:space="0" w:color="008000"/>
              <w:bottom w:val="nil"/>
            </w:tcBorders>
            <w:shd w:val="clear" w:color="auto" w:fill="FFFFFF"/>
          </w:tcPr>
          <w:p w14:paraId="7E491DD0" w14:textId="1073F77C" w:rsidR="000603DB" w:rsidRPr="00E171DA" w:rsidRDefault="000603DB" w:rsidP="00507B47">
            <w:pPr>
              <w:pStyle w:val="CETBodytext"/>
              <w:ind w:right="-1"/>
              <w:rPr>
                <w:rFonts w:cs="Arial"/>
                <w:szCs w:val="18"/>
                <w:lang w:val="en-GB"/>
              </w:rPr>
            </w:pPr>
          </w:p>
        </w:tc>
      </w:tr>
      <w:tr w:rsidR="000603DB" w:rsidRPr="00E171DA" w14:paraId="480E3618" w14:textId="77777777" w:rsidTr="00470658">
        <w:tc>
          <w:tcPr>
            <w:tcW w:w="397" w:type="pct"/>
            <w:tcBorders>
              <w:top w:val="nil"/>
              <w:bottom w:val="single" w:sz="6" w:space="0" w:color="008000"/>
            </w:tcBorders>
            <w:shd w:val="clear" w:color="auto" w:fill="FFFFFF"/>
          </w:tcPr>
          <w:p w14:paraId="48D1E984" w14:textId="7D56B609" w:rsidR="00CB63E4" w:rsidRPr="00E171DA" w:rsidRDefault="00CB63E4" w:rsidP="00F837BB">
            <w:pPr>
              <w:pStyle w:val="CETBodytext"/>
              <w:spacing w:line="276" w:lineRule="auto"/>
              <w:rPr>
                <w:lang w:val="en-GB"/>
              </w:rPr>
            </w:pPr>
            <w:r w:rsidRPr="00E171DA">
              <w:rPr>
                <w:lang w:val="en-GB"/>
              </w:rPr>
              <w:t>Country</w:t>
            </w:r>
          </w:p>
        </w:tc>
        <w:tc>
          <w:tcPr>
            <w:tcW w:w="449" w:type="pct"/>
            <w:tcBorders>
              <w:top w:val="nil"/>
              <w:bottom w:val="single" w:sz="6" w:space="0" w:color="008000"/>
            </w:tcBorders>
            <w:shd w:val="clear" w:color="auto" w:fill="FFFFFF"/>
          </w:tcPr>
          <w:p w14:paraId="37F85900" w14:textId="39FA409A" w:rsidR="00CB63E4" w:rsidRPr="00E171DA" w:rsidRDefault="00CB63E4" w:rsidP="00F837BB">
            <w:pPr>
              <w:pStyle w:val="CETBodytext"/>
              <w:spacing w:line="276" w:lineRule="auto"/>
              <w:jc w:val="right"/>
              <w:rPr>
                <w:lang w:val="en-GB"/>
              </w:rPr>
            </w:pPr>
            <w:r w:rsidRPr="00E171DA">
              <w:rPr>
                <w:lang w:val="en-GB"/>
              </w:rPr>
              <w:t>2017</w:t>
            </w:r>
            <w:r w:rsidRPr="00E171DA">
              <w:rPr>
                <w:vertAlign w:val="superscript"/>
                <w:lang w:val="en-GB"/>
              </w:rPr>
              <w:t>a</w:t>
            </w:r>
          </w:p>
        </w:tc>
        <w:tc>
          <w:tcPr>
            <w:tcW w:w="479" w:type="pct"/>
            <w:tcBorders>
              <w:top w:val="nil"/>
              <w:bottom w:val="single" w:sz="6" w:space="0" w:color="008000"/>
            </w:tcBorders>
            <w:shd w:val="clear" w:color="auto" w:fill="FFFFFF"/>
          </w:tcPr>
          <w:p w14:paraId="4D7B2BFE" w14:textId="523F33E8" w:rsidR="00CB63E4" w:rsidRPr="00E171DA" w:rsidRDefault="00CB63E4" w:rsidP="00F837BB">
            <w:pPr>
              <w:pStyle w:val="CETBodytext"/>
              <w:spacing w:line="276" w:lineRule="auto"/>
              <w:jc w:val="right"/>
              <w:rPr>
                <w:lang w:val="en-GB"/>
              </w:rPr>
            </w:pPr>
            <w:r w:rsidRPr="00E171DA">
              <w:rPr>
                <w:lang w:val="en-GB"/>
              </w:rPr>
              <w:t>2030</w:t>
            </w:r>
            <w:r w:rsidRPr="00E171DA">
              <w:rPr>
                <w:vertAlign w:val="superscript"/>
                <w:lang w:val="en-GB"/>
              </w:rPr>
              <w:t>b</w:t>
            </w:r>
          </w:p>
        </w:tc>
        <w:tc>
          <w:tcPr>
            <w:tcW w:w="480" w:type="pct"/>
            <w:tcBorders>
              <w:top w:val="nil"/>
              <w:bottom w:val="single" w:sz="6" w:space="0" w:color="008000"/>
            </w:tcBorders>
            <w:shd w:val="clear" w:color="auto" w:fill="FFFFFF"/>
          </w:tcPr>
          <w:p w14:paraId="095384B2" w14:textId="634F91D5" w:rsidR="00CB63E4" w:rsidRPr="00E171DA" w:rsidRDefault="00CB63E4" w:rsidP="00F837BB">
            <w:pPr>
              <w:pStyle w:val="CETBodytext"/>
              <w:spacing w:line="276" w:lineRule="auto"/>
              <w:ind w:right="-1"/>
              <w:jc w:val="right"/>
              <w:rPr>
                <w:rFonts w:cs="Arial"/>
                <w:szCs w:val="18"/>
                <w:lang w:val="en-GB"/>
              </w:rPr>
            </w:pPr>
            <w:r w:rsidRPr="00E171DA">
              <w:rPr>
                <w:lang w:val="en-GB"/>
              </w:rPr>
              <w:t>2017</w:t>
            </w:r>
            <w:r w:rsidRPr="00E171DA">
              <w:rPr>
                <w:vertAlign w:val="superscript"/>
                <w:lang w:val="en-GB"/>
              </w:rPr>
              <w:t>a</w:t>
            </w:r>
          </w:p>
        </w:tc>
        <w:tc>
          <w:tcPr>
            <w:tcW w:w="805" w:type="pct"/>
            <w:tcBorders>
              <w:top w:val="nil"/>
              <w:bottom w:val="single" w:sz="6" w:space="0" w:color="008000"/>
            </w:tcBorders>
            <w:shd w:val="clear" w:color="auto" w:fill="FFFFFF"/>
          </w:tcPr>
          <w:p w14:paraId="6033155E" w14:textId="7E9A7A28" w:rsidR="00CB63E4" w:rsidRPr="00E171DA" w:rsidRDefault="00CB63E4" w:rsidP="00F837BB">
            <w:pPr>
              <w:pStyle w:val="CETBodytext"/>
              <w:spacing w:line="276" w:lineRule="auto"/>
              <w:ind w:right="-1"/>
              <w:jc w:val="right"/>
              <w:rPr>
                <w:rFonts w:cs="Arial"/>
                <w:szCs w:val="18"/>
                <w:lang w:val="en-GB"/>
              </w:rPr>
            </w:pPr>
            <w:r w:rsidRPr="00E171DA">
              <w:rPr>
                <w:lang w:val="en-GB"/>
              </w:rPr>
              <w:t>2030</w:t>
            </w:r>
            <w:r w:rsidRPr="00E171DA">
              <w:rPr>
                <w:vertAlign w:val="superscript"/>
                <w:lang w:val="en-GB"/>
              </w:rPr>
              <w:t>b</w:t>
            </w:r>
          </w:p>
        </w:tc>
        <w:tc>
          <w:tcPr>
            <w:tcW w:w="802" w:type="pct"/>
            <w:vMerge/>
            <w:tcBorders>
              <w:bottom w:val="single" w:sz="6" w:space="0" w:color="008000"/>
            </w:tcBorders>
            <w:shd w:val="clear" w:color="auto" w:fill="FFFFFF"/>
          </w:tcPr>
          <w:p w14:paraId="3BE4A7DF" w14:textId="77777777" w:rsidR="00CB63E4" w:rsidRPr="00E171DA" w:rsidRDefault="00CB63E4" w:rsidP="00F837BB">
            <w:pPr>
              <w:pStyle w:val="CETBodytext"/>
              <w:spacing w:line="276" w:lineRule="auto"/>
              <w:ind w:right="-1"/>
              <w:jc w:val="center"/>
              <w:rPr>
                <w:rFonts w:cs="Arial"/>
                <w:szCs w:val="18"/>
                <w:lang w:val="en-GB"/>
              </w:rPr>
            </w:pPr>
          </w:p>
        </w:tc>
        <w:tc>
          <w:tcPr>
            <w:tcW w:w="398" w:type="pct"/>
            <w:tcBorders>
              <w:bottom w:val="single" w:sz="6" w:space="0" w:color="008000"/>
            </w:tcBorders>
            <w:shd w:val="clear" w:color="auto" w:fill="FFFFFF"/>
          </w:tcPr>
          <w:p w14:paraId="729552A0" w14:textId="18F91B05" w:rsidR="00CB63E4" w:rsidRPr="00E171DA" w:rsidRDefault="00CB63E4" w:rsidP="00F837BB">
            <w:pPr>
              <w:pStyle w:val="CETBodytext"/>
              <w:spacing w:line="276" w:lineRule="auto"/>
              <w:ind w:right="-1"/>
              <w:jc w:val="center"/>
              <w:rPr>
                <w:rFonts w:cs="Arial"/>
                <w:szCs w:val="18"/>
                <w:lang w:val="en-GB"/>
              </w:rPr>
            </w:pPr>
            <w:r w:rsidRPr="00E171DA">
              <w:rPr>
                <w:rFonts w:cs="Arial"/>
                <w:szCs w:val="18"/>
                <w:lang w:val="en-GB"/>
              </w:rPr>
              <w:t>Landfill</w:t>
            </w:r>
          </w:p>
        </w:tc>
        <w:tc>
          <w:tcPr>
            <w:tcW w:w="319" w:type="pct"/>
            <w:tcBorders>
              <w:bottom w:val="single" w:sz="6" w:space="0" w:color="008000"/>
            </w:tcBorders>
            <w:shd w:val="clear" w:color="auto" w:fill="FFFFFF"/>
          </w:tcPr>
          <w:p w14:paraId="241D399D" w14:textId="072A6042" w:rsidR="00CB63E4" w:rsidRPr="00E171DA" w:rsidRDefault="00CB63E4" w:rsidP="00F837BB">
            <w:pPr>
              <w:pStyle w:val="CETBodytext"/>
              <w:spacing w:line="276" w:lineRule="auto"/>
              <w:ind w:right="-1"/>
              <w:jc w:val="center"/>
              <w:rPr>
                <w:rFonts w:cs="Arial"/>
                <w:szCs w:val="18"/>
                <w:lang w:val="en-GB"/>
              </w:rPr>
            </w:pPr>
            <w:r w:rsidRPr="00E171DA">
              <w:rPr>
                <w:rFonts w:cs="Arial"/>
                <w:szCs w:val="18"/>
                <w:lang w:val="en-GB"/>
              </w:rPr>
              <w:t>D10</w:t>
            </w:r>
          </w:p>
        </w:tc>
        <w:tc>
          <w:tcPr>
            <w:tcW w:w="237" w:type="pct"/>
            <w:tcBorders>
              <w:bottom w:val="single" w:sz="6" w:space="0" w:color="008000"/>
            </w:tcBorders>
            <w:shd w:val="clear" w:color="auto" w:fill="FFFFFF"/>
          </w:tcPr>
          <w:p w14:paraId="06D815CA" w14:textId="584F52E0" w:rsidR="00CB63E4" w:rsidRPr="00E171DA" w:rsidRDefault="00CB63E4" w:rsidP="00F837BB">
            <w:pPr>
              <w:pStyle w:val="CETBodytext"/>
              <w:spacing w:line="276" w:lineRule="auto"/>
              <w:ind w:right="-1"/>
              <w:jc w:val="center"/>
              <w:rPr>
                <w:rFonts w:cs="Arial"/>
                <w:szCs w:val="18"/>
                <w:lang w:val="en-GB"/>
              </w:rPr>
            </w:pPr>
            <w:r w:rsidRPr="00E171DA">
              <w:rPr>
                <w:rFonts w:cs="Arial"/>
                <w:szCs w:val="18"/>
                <w:lang w:val="en-GB"/>
              </w:rPr>
              <w:t>R1</w:t>
            </w:r>
          </w:p>
        </w:tc>
        <w:tc>
          <w:tcPr>
            <w:tcW w:w="319" w:type="pct"/>
            <w:tcBorders>
              <w:bottom w:val="single" w:sz="6" w:space="0" w:color="008000"/>
            </w:tcBorders>
            <w:shd w:val="clear" w:color="auto" w:fill="FFFFFF"/>
          </w:tcPr>
          <w:p w14:paraId="4F53C108" w14:textId="14001D75" w:rsidR="00CB63E4" w:rsidRPr="00E171DA" w:rsidRDefault="00CB63E4" w:rsidP="00F837BB">
            <w:pPr>
              <w:pStyle w:val="CETBodytext"/>
              <w:spacing w:line="276" w:lineRule="auto"/>
              <w:ind w:right="-1"/>
              <w:jc w:val="center"/>
              <w:rPr>
                <w:rFonts w:cs="Arial"/>
                <w:szCs w:val="18"/>
                <w:lang w:val="en-GB"/>
              </w:rPr>
            </w:pPr>
            <w:r w:rsidRPr="00E171DA">
              <w:rPr>
                <w:rFonts w:cs="Arial"/>
                <w:szCs w:val="18"/>
                <w:lang w:val="en-GB"/>
              </w:rPr>
              <w:t>R</w:t>
            </w:r>
          </w:p>
        </w:tc>
        <w:tc>
          <w:tcPr>
            <w:tcW w:w="303" w:type="pct"/>
            <w:tcBorders>
              <w:top w:val="nil"/>
              <w:bottom w:val="single" w:sz="6" w:space="0" w:color="008000"/>
            </w:tcBorders>
            <w:shd w:val="clear" w:color="auto" w:fill="FFFFFF"/>
          </w:tcPr>
          <w:p w14:paraId="23406E10" w14:textId="63746EE4" w:rsidR="00CB63E4" w:rsidRPr="00E171DA" w:rsidRDefault="00CB63E4" w:rsidP="00F837BB">
            <w:pPr>
              <w:pStyle w:val="CETBodytext"/>
              <w:spacing w:line="276" w:lineRule="auto"/>
              <w:ind w:right="-1"/>
              <w:jc w:val="center"/>
              <w:rPr>
                <w:rFonts w:cs="Arial"/>
                <w:szCs w:val="18"/>
                <w:lang w:val="en-GB"/>
              </w:rPr>
            </w:pPr>
            <w:r w:rsidRPr="00E171DA">
              <w:rPr>
                <w:rFonts w:cs="Arial"/>
                <w:szCs w:val="18"/>
                <w:lang w:val="en-GB"/>
              </w:rPr>
              <w:t>C&amp;A</w:t>
            </w:r>
          </w:p>
        </w:tc>
        <w:tc>
          <w:tcPr>
            <w:tcW w:w="3" w:type="pct"/>
            <w:tcBorders>
              <w:top w:val="nil"/>
              <w:bottom w:val="single" w:sz="6" w:space="0" w:color="008000"/>
            </w:tcBorders>
            <w:shd w:val="clear" w:color="auto" w:fill="FFFFFF"/>
          </w:tcPr>
          <w:p w14:paraId="72FE62F0" w14:textId="77777777" w:rsidR="00CB63E4" w:rsidRPr="00E171DA" w:rsidRDefault="00CB63E4" w:rsidP="008D31FD">
            <w:pPr>
              <w:pStyle w:val="CETBodytext"/>
              <w:ind w:right="-1"/>
              <w:rPr>
                <w:rFonts w:cs="Arial"/>
                <w:szCs w:val="18"/>
                <w:lang w:val="en-GB"/>
              </w:rPr>
            </w:pPr>
          </w:p>
        </w:tc>
        <w:tc>
          <w:tcPr>
            <w:tcW w:w="3" w:type="pct"/>
            <w:tcBorders>
              <w:top w:val="nil"/>
              <w:bottom w:val="single" w:sz="6" w:space="0" w:color="008000"/>
            </w:tcBorders>
            <w:shd w:val="clear" w:color="auto" w:fill="FFFFFF"/>
          </w:tcPr>
          <w:p w14:paraId="387708C4" w14:textId="4DFCB6D2" w:rsidR="00CB63E4" w:rsidRPr="00E171DA" w:rsidRDefault="00CB63E4" w:rsidP="008D31FD">
            <w:pPr>
              <w:pStyle w:val="CETBodytext"/>
              <w:ind w:right="-1"/>
              <w:rPr>
                <w:rFonts w:cs="Arial"/>
                <w:szCs w:val="18"/>
                <w:lang w:val="en-GB"/>
              </w:rPr>
            </w:pPr>
          </w:p>
        </w:tc>
        <w:tc>
          <w:tcPr>
            <w:tcW w:w="3" w:type="pct"/>
            <w:tcBorders>
              <w:top w:val="nil"/>
              <w:bottom w:val="single" w:sz="6" w:space="0" w:color="008000"/>
            </w:tcBorders>
            <w:shd w:val="clear" w:color="auto" w:fill="FFFFFF"/>
          </w:tcPr>
          <w:p w14:paraId="5298F6EE" w14:textId="2B7EBF20" w:rsidR="00CB63E4" w:rsidRPr="00E171DA" w:rsidRDefault="00CB63E4" w:rsidP="008D31FD">
            <w:pPr>
              <w:pStyle w:val="CETBodytext"/>
              <w:ind w:right="-1"/>
              <w:rPr>
                <w:rFonts w:cs="Arial"/>
                <w:szCs w:val="18"/>
                <w:lang w:val="en-GB"/>
              </w:rPr>
            </w:pPr>
          </w:p>
        </w:tc>
        <w:tc>
          <w:tcPr>
            <w:tcW w:w="3" w:type="pct"/>
            <w:tcBorders>
              <w:top w:val="nil"/>
              <w:bottom w:val="single" w:sz="6" w:space="0" w:color="008000"/>
            </w:tcBorders>
            <w:shd w:val="clear" w:color="auto" w:fill="FFFFFF"/>
          </w:tcPr>
          <w:p w14:paraId="641656D6" w14:textId="6C03386F" w:rsidR="00CB63E4" w:rsidRPr="00E171DA" w:rsidRDefault="00CB63E4" w:rsidP="008D31FD">
            <w:pPr>
              <w:pStyle w:val="CETBodytext"/>
              <w:ind w:right="-1"/>
              <w:rPr>
                <w:rFonts w:cs="Arial"/>
                <w:szCs w:val="18"/>
                <w:lang w:val="en-GB"/>
              </w:rPr>
            </w:pPr>
          </w:p>
        </w:tc>
      </w:tr>
      <w:tr w:rsidR="000603DB" w:rsidRPr="00E171DA" w14:paraId="57F081AA" w14:textId="77777777" w:rsidTr="00470658">
        <w:tc>
          <w:tcPr>
            <w:tcW w:w="397" w:type="pct"/>
            <w:shd w:val="clear" w:color="auto" w:fill="FFFFFF"/>
          </w:tcPr>
          <w:p w14:paraId="643E1534" w14:textId="0E39375B" w:rsidR="00216AA9" w:rsidRPr="00E171DA" w:rsidRDefault="00216AA9" w:rsidP="00F837BB">
            <w:pPr>
              <w:pStyle w:val="CETBodytext"/>
              <w:spacing w:line="276" w:lineRule="auto"/>
              <w:rPr>
                <w:lang w:val="en-GB"/>
              </w:rPr>
            </w:pPr>
            <w:r w:rsidRPr="00E171DA">
              <w:rPr>
                <w:lang w:val="en-GB"/>
              </w:rPr>
              <w:t>AT</w:t>
            </w:r>
          </w:p>
        </w:tc>
        <w:tc>
          <w:tcPr>
            <w:tcW w:w="449" w:type="pct"/>
            <w:shd w:val="clear" w:color="auto" w:fill="FFFFFF"/>
          </w:tcPr>
          <w:p w14:paraId="3CC0479A" w14:textId="5FACBFA7" w:rsidR="00216AA9" w:rsidRPr="00E171DA" w:rsidRDefault="00216AA9" w:rsidP="00F837BB">
            <w:pPr>
              <w:pStyle w:val="CETBodytext"/>
              <w:spacing w:line="276" w:lineRule="auto"/>
              <w:jc w:val="right"/>
              <w:rPr>
                <w:lang w:val="en-GB"/>
              </w:rPr>
            </w:pPr>
            <w:r w:rsidRPr="00E171DA">
              <w:rPr>
                <w:lang w:val="en-GB"/>
              </w:rPr>
              <w:t>5,018</w:t>
            </w:r>
          </w:p>
        </w:tc>
        <w:tc>
          <w:tcPr>
            <w:tcW w:w="479" w:type="pct"/>
            <w:shd w:val="clear" w:color="auto" w:fill="FFFFFF"/>
            <w:vAlign w:val="bottom"/>
          </w:tcPr>
          <w:p w14:paraId="3787C560" w14:textId="70EA707A" w:rsidR="00216AA9" w:rsidRPr="00E171DA" w:rsidRDefault="00216AA9" w:rsidP="00F837BB">
            <w:pPr>
              <w:pStyle w:val="CETBodytext"/>
              <w:spacing w:line="276" w:lineRule="auto"/>
              <w:jc w:val="right"/>
              <w:rPr>
                <w:lang w:val="en-GB"/>
              </w:rPr>
            </w:pPr>
            <w:r w:rsidRPr="00162DCC">
              <w:rPr>
                <w:bCs/>
                <w:lang w:val="en-GB"/>
              </w:rPr>
              <w:t>5,352</w:t>
            </w:r>
          </w:p>
        </w:tc>
        <w:tc>
          <w:tcPr>
            <w:tcW w:w="480" w:type="pct"/>
            <w:shd w:val="clear" w:color="auto" w:fill="FFFFFF"/>
          </w:tcPr>
          <w:p w14:paraId="6EABB2F6" w14:textId="31FFDF65"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8.803</w:t>
            </w:r>
          </w:p>
        </w:tc>
        <w:tc>
          <w:tcPr>
            <w:tcW w:w="805" w:type="pct"/>
            <w:shd w:val="clear" w:color="auto" w:fill="FFFFFF"/>
          </w:tcPr>
          <w:p w14:paraId="5F70904B" w14:textId="79356F38"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8.946</w:t>
            </w:r>
          </w:p>
        </w:tc>
        <w:tc>
          <w:tcPr>
            <w:tcW w:w="802" w:type="pct"/>
            <w:shd w:val="clear" w:color="auto" w:fill="FFFFFF"/>
          </w:tcPr>
          <w:p w14:paraId="47E36FFF" w14:textId="0655E909"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85.1</w:t>
            </w:r>
          </w:p>
        </w:tc>
        <w:tc>
          <w:tcPr>
            <w:tcW w:w="398" w:type="pct"/>
            <w:shd w:val="clear" w:color="auto" w:fill="FFFFFF"/>
          </w:tcPr>
          <w:p w14:paraId="5394887E" w14:textId="6D034B03"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w:t>
            </w:r>
          </w:p>
        </w:tc>
        <w:tc>
          <w:tcPr>
            <w:tcW w:w="319" w:type="pct"/>
            <w:shd w:val="clear" w:color="auto" w:fill="FFFFFF"/>
          </w:tcPr>
          <w:p w14:paraId="52899119" w14:textId="51BA2903"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6DA67460" w14:textId="3EA0D227"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39</w:t>
            </w:r>
          </w:p>
        </w:tc>
        <w:tc>
          <w:tcPr>
            <w:tcW w:w="319" w:type="pct"/>
            <w:shd w:val="clear" w:color="auto" w:fill="FFFFFF"/>
          </w:tcPr>
          <w:p w14:paraId="20BBC809" w14:textId="1999AF60" w:rsidR="00216AA9" w:rsidRPr="00E171DA" w:rsidRDefault="00216AA9" w:rsidP="00F837BB">
            <w:pPr>
              <w:pStyle w:val="CETBodytext"/>
              <w:spacing w:line="276" w:lineRule="auto"/>
              <w:ind w:right="-1"/>
              <w:jc w:val="right"/>
              <w:rPr>
                <w:rFonts w:cs="Arial"/>
                <w:szCs w:val="18"/>
                <w:lang w:val="en-GB"/>
              </w:rPr>
            </w:pPr>
            <w:r w:rsidRPr="00162DCC">
              <w:rPr>
                <w:lang w:val="en-GB"/>
              </w:rPr>
              <w:t>26</w:t>
            </w:r>
          </w:p>
        </w:tc>
        <w:tc>
          <w:tcPr>
            <w:tcW w:w="303" w:type="pct"/>
            <w:shd w:val="clear" w:color="auto" w:fill="FFFFFF"/>
          </w:tcPr>
          <w:p w14:paraId="01CDD0C0" w14:textId="2ED7F2FF" w:rsidR="00216AA9" w:rsidRPr="00E171DA" w:rsidRDefault="00216AA9" w:rsidP="00F837BB">
            <w:pPr>
              <w:pStyle w:val="CETBodytext"/>
              <w:spacing w:line="276" w:lineRule="auto"/>
              <w:ind w:right="-1"/>
              <w:jc w:val="right"/>
              <w:rPr>
                <w:rFonts w:cs="Arial"/>
                <w:szCs w:val="18"/>
                <w:lang w:val="en-GB"/>
              </w:rPr>
            </w:pPr>
            <w:r w:rsidRPr="00162DCC">
              <w:rPr>
                <w:lang w:val="en-GB"/>
              </w:rPr>
              <w:t>32</w:t>
            </w:r>
          </w:p>
        </w:tc>
        <w:tc>
          <w:tcPr>
            <w:tcW w:w="3" w:type="pct"/>
            <w:shd w:val="clear" w:color="auto" w:fill="FFFFFF"/>
          </w:tcPr>
          <w:p w14:paraId="7599272D"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96CB4DE" w14:textId="24268A6C" w:rsidR="00216AA9" w:rsidRPr="00E171DA" w:rsidRDefault="00216AA9" w:rsidP="00216AA9">
            <w:pPr>
              <w:pStyle w:val="CETBodytext"/>
              <w:ind w:right="-1"/>
              <w:rPr>
                <w:rFonts w:cs="Arial"/>
                <w:szCs w:val="18"/>
                <w:lang w:val="en-GB"/>
              </w:rPr>
            </w:pPr>
          </w:p>
        </w:tc>
        <w:tc>
          <w:tcPr>
            <w:tcW w:w="3" w:type="pct"/>
            <w:shd w:val="clear" w:color="auto" w:fill="FFFFFF"/>
          </w:tcPr>
          <w:p w14:paraId="016EF0FE" w14:textId="49980E62" w:rsidR="00216AA9" w:rsidRPr="00E171DA" w:rsidRDefault="00216AA9" w:rsidP="00216AA9">
            <w:pPr>
              <w:pStyle w:val="CETBodytext"/>
              <w:ind w:right="-1"/>
              <w:rPr>
                <w:rFonts w:cs="Arial"/>
                <w:szCs w:val="18"/>
                <w:lang w:val="en-GB"/>
              </w:rPr>
            </w:pPr>
          </w:p>
        </w:tc>
        <w:tc>
          <w:tcPr>
            <w:tcW w:w="3" w:type="pct"/>
            <w:shd w:val="clear" w:color="auto" w:fill="FFFFFF"/>
          </w:tcPr>
          <w:p w14:paraId="4BFD8552" w14:textId="5145E4FF" w:rsidR="00216AA9" w:rsidRPr="00E171DA" w:rsidRDefault="00216AA9" w:rsidP="00216AA9">
            <w:pPr>
              <w:pStyle w:val="CETBodytext"/>
              <w:ind w:right="-1"/>
              <w:rPr>
                <w:rFonts w:cs="Arial"/>
                <w:szCs w:val="18"/>
                <w:lang w:val="en-GB"/>
              </w:rPr>
            </w:pPr>
          </w:p>
        </w:tc>
      </w:tr>
      <w:tr w:rsidR="000603DB" w:rsidRPr="00E171DA" w14:paraId="46742B10" w14:textId="77777777" w:rsidTr="00470658">
        <w:tc>
          <w:tcPr>
            <w:tcW w:w="397" w:type="pct"/>
            <w:shd w:val="clear" w:color="auto" w:fill="FFFFFF"/>
          </w:tcPr>
          <w:p w14:paraId="60B4926F" w14:textId="60DC936D" w:rsidR="00216AA9" w:rsidRPr="00E171DA" w:rsidRDefault="00216AA9" w:rsidP="00F837BB">
            <w:pPr>
              <w:pStyle w:val="CETBodytext"/>
              <w:spacing w:line="276" w:lineRule="auto"/>
              <w:rPr>
                <w:lang w:val="en-GB"/>
              </w:rPr>
            </w:pPr>
            <w:r w:rsidRPr="00E171DA">
              <w:rPr>
                <w:lang w:val="en-GB"/>
              </w:rPr>
              <w:t>BE</w:t>
            </w:r>
          </w:p>
        </w:tc>
        <w:tc>
          <w:tcPr>
            <w:tcW w:w="449" w:type="pct"/>
            <w:shd w:val="clear" w:color="auto" w:fill="FFFFFF"/>
          </w:tcPr>
          <w:p w14:paraId="0A62856B" w14:textId="66D5A3F0" w:rsidR="00216AA9" w:rsidRPr="00E171DA" w:rsidRDefault="00216AA9" w:rsidP="00F837BB">
            <w:pPr>
              <w:pStyle w:val="CETBodytext"/>
              <w:spacing w:line="276" w:lineRule="auto"/>
              <w:jc w:val="right"/>
              <w:rPr>
                <w:lang w:val="en-GB"/>
              </w:rPr>
            </w:pPr>
            <w:r w:rsidRPr="00E171DA">
              <w:rPr>
                <w:lang w:val="en-GB"/>
              </w:rPr>
              <w:t>4,659</w:t>
            </w:r>
          </w:p>
        </w:tc>
        <w:tc>
          <w:tcPr>
            <w:tcW w:w="479" w:type="pct"/>
            <w:shd w:val="clear" w:color="auto" w:fill="FFFFFF"/>
            <w:vAlign w:val="bottom"/>
          </w:tcPr>
          <w:p w14:paraId="00A50C3A" w14:textId="6CE9E1E4" w:rsidR="00216AA9" w:rsidRPr="00E171DA" w:rsidRDefault="00216AA9" w:rsidP="00F837BB">
            <w:pPr>
              <w:pStyle w:val="CETBodytext"/>
              <w:spacing w:line="276" w:lineRule="auto"/>
              <w:jc w:val="right"/>
              <w:rPr>
                <w:lang w:val="en-GB"/>
              </w:rPr>
            </w:pPr>
            <w:r w:rsidRPr="00162DCC">
              <w:rPr>
                <w:bCs/>
                <w:lang w:val="en-GB"/>
              </w:rPr>
              <w:t>5,350</w:t>
            </w:r>
          </w:p>
        </w:tc>
        <w:tc>
          <w:tcPr>
            <w:tcW w:w="480" w:type="pct"/>
            <w:shd w:val="clear" w:color="auto" w:fill="FFFFFF"/>
          </w:tcPr>
          <w:p w14:paraId="56D2C2F1" w14:textId="019F0F12"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11.391</w:t>
            </w:r>
          </w:p>
        </w:tc>
        <w:tc>
          <w:tcPr>
            <w:tcW w:w="805" w:type="pct"/>
            <w:shd w:val="clear" w:color="auto" w:fill="FFFFFF"/>
          </w:tcPr>
          <w:p w14:paraId="6E8D8864" w14:textId="11F8AC16"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12.002</w:t>
            </w:r>
          </w:p>
        </w:tc>
        <w:tc>
          <w:tcPr>
            <w:tcW w:w="802" w:type="pct"/>
            <w:shd w:val="clear" w:color="auto" w:fill="FFFFFF"/>
          </w:tcPr>
          <w:p w14:paraId="5D5E312F" w14:textId="077DF613"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169.6</w:t>
            </w:r>
          </w:p>
        </w:tc>
        <w:tc>
          <w:tcPr>
            <w:tcW w:w="398" w:type="pct"/>
            <w:shd w:val="clear" w:color="auto" w:fill="FFFFFF"/>
          </w:tcPr>
          <w:p w14:paraId="6AECF5C8" w14:textId="3261AE66"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w:t>
            </w:r>
          </w:p>
        </w:tc>
        <w:tc>
          <w:tcPr>
            <w:tcW w:w="319" w:type="pct"/>
            <w:shd w:val="clear" w:color="auto" w:fill="FFFFFF"/>
          </w:tcPr>
          <w:p w14:paraId="77A164CB" w14:textId="1D292D33" w:rsidR="00216AA9" w:rsidRPr="00E171DA" w:rsidRDefault="00216AA9" w:rsidP="00F837BB">
            <w:pPr>
              <w:pStyle w:val="CETBodytext"/>
              <w:spacing w:line="276" w:lineRule="auto"/>
              <w:ind w:right="-1"/>
              <w:jc w:val="right"/>
              <w:rPr>
                <w:rFonts w:cs="Arial"/>
                <w:szCs w:val="18"/>
                <w:lang w:val="en-GB"/>
              </w:rPr>
            </w:pPr>
            <w:r w:rsidRPr="00162DCC">
              <w:rPr>
                <w:lang w:val="en-GB"/>
              </w:rPr>
              <w:t>1</w:t>
            </w:r>
          </w:p>
        </w:tc>
        <w:tc>
          <w:tcPr>
            <w:tcW w:w="237" w:type="pct"/>
            <w:shd w:val="clear" w:color="auto" w:fill="FFFFFF"/>
            <w:vAlign w:val="bottom"/>
          </w:tcPr>
          <w:p w14:paraId="092CDCEB" w14:textId="3AAB0287"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43</w:t>
            </w:r>
          </w:p>
        </w:tc>
        <w:tc>
          <w:tcPr>
            <w:tcW w:w="319" w:type="pct"/>
            <w:shd w:val="clear" w:color="auto" w:fill="FFFFFF"/>
          </w:tcPr>
          <w:p w14:paraId="186DB826" w14:textId="37E9BFAE" w:rsidR="00216AA9" w:rsidRPr="00E171DA" w:rsidRDefault="00216AA9" w:rsidP="00F837BB">
            <w:pPr>
              <w:pStyle w:val="CETBodytext"/>
              <w:spacing w:line="276" w:lineRule="auto"/>
              <w:ind w:right="-1"/>
              <w:jc w:val="right"/>
              <w:rPr>
                <w:rFonts w:cs="Arial"/>
                <w:szCs w:val="18"/>
                <w:lang w:val="en-GB"/>
              </w:rPr>
            </w:pPr>
            <w:r w:rsidRPr="00162DCC">
              <w:rPr>
                <w:lang w:val="en-GB"/>
              </w:rPr>
              <w:t>35</w:t>
            </w:r>
          </w:p>
        </w:tc>
        <w:tc>
          <w:tcPr>
            <w:tcW w:w="303" w:type="pct"/>
            <w:shd w:val="clear" w:color="auto" w:fill="FFFFFF"/>
          </w:tcPr>
          <w:p w14:paraId="0191C9D2" w14:textId="2D91E606" w:rsidR="00216AA9" w:rsidRPr="00E171DA" w:rsidRDefault="00216AA9" w:rsidP="00F837BB">
            <w:pPr>
              <w:pStyle w:val="CETBodytext"/>
              <w:spacing w:line="276" w:lineRule="auto"/>
              <w:ind w:right="-1"/>
              <w:jc w:val="right"/>
              <w:rPr>
                <w:rFonts w:cs="Arial"/>
                <w:szCs w:val="18"/>
                <w:lang w:val="en-GB"/>
              </w:rPr>
            </w:pPr>
            <w:r w:rsidRPr="00162DCC">
              <w:rPr>
                <w:lang w:val="en-GB"/>
              </w:rPr>
              <w:t>20</w:t>
            </w:r>
          </w:p>
        </w:tc>
        <w:tc>
          <w:tcPr>
            <w:tcW w:w="3" w:type="pct"/>
            <w:shd w:val="clear" w:color="auto" w:fill="FFFFFF"/>
          </w:tcPr>
          <w:p w14:paraId="50F8266D"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5AE6F2B9"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8FA8151"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D3FDFA8" w14:textId="77777777" w:rsidR="00216AA9" w:rsidRPr="00E171DA" w:rsidRDefault="00216AA9" w:rsidP="00216AA9">
            <w:pPr>
              <w:pStyle w:val="CETBodytext"/>
              <w:ind w:right="-1"/>
              <w:rPr>
                <w:rFonts w:cs="Arial"/>
                <w:szCs w:val="18"/>
                <w:lang w:val="en-GB"/>
              </w:rPr>
            </w:pPr>
          </w:p>
        </w:tc>
      </w:tr>
      <w:tr w:rsidR="000603DB" w:rsidRPr="00E171DA" w14:paraId="22768291" w14:textId="77777777" w:rsidTr="00470658">
        <w:tc>
          <w:tcPr>
            <w:tcW w:w="397" w:type="pct"/>
            <w:shd w:val="clear" w:color="auto" w:fill="FFFFFF"/>
          </w:tcPr>
          <w:p w14:paraId="7470D16C" w14:textId="1C5B0722" w:rsidR="00216AA9" w:rsidRPr="00E171DA" w:rsidRDefault="00216AA9" w:rsidP="00F837BB">
            <w:pPr>
              <w:pStyle w:val="CETBodytext"/>
              <w:spacing w:line="276" w:lineRule="auto"/>
              <w:rPr>
                <w:lang w:val="en-GB"/>
              </w:rPr>
            </w:pPr>
            <w:r w:rsidRPr="00E171DA">
              <w:rPr>
                <w:lang w:val="en-GB"/>
              </w:rPr>
              <w:t>BG</w:t>
            </w:r>
          </w:p>
        </w:tc>
        <w:tc>
          <w:tcPr>
            <w:tcW w:w="449" w:type="pct"/>
            <w:shd w:val="clear" w:color="auto" w:fill="FFFFFF"/>
          </w:tcPr>
          <w:p w14:paraId="271F2368" w14:textId="63501D4A" w:rsidR="00216AA9" w:rsidRPr="00E171DA" w:rsidRDefault="00216AA9" w:rsidP="00F837BB">
            <w:pPr>
              <w:pStyle w:val="CETBodytext"/>
              <w:spacing w:line="276" w:lineRule="auto"/>
              <w:jc w:val="right"/>
              <w:rPr>
                <w:lang w:val="en-GB"/>
              </w:rPr>
            </w:pPr>
            <w:r w:rsidRPr="00162DCC">
              <w:rPr>
                <w:lang w:val="en-GB"/>
              </w:rPr>
              <w:t>3,080</w:t>
            </w:r>
          </w:p>
        </w:tc>
        <w:tc>
          <w:tcPr>
            <w:tcW w:w="479" w:type="pct"/>
            <w:shd w:val="clear" w:color="auto" w:fill="FFFFFF"/>
            <w:vAlign w:val="bottom"/>
          </w:tcPr>
          <w:p w14:paraId="709E1A54" w14:textId="638BE57B" w:rsidR="00216AA9" w:rsidRPr="00E171DA" w:rsidRDefault="00216AA9" w:rsidP="00F837BB">
            <w:pPr>
              <w:pStyle w:val="CETBodytext"/>
              <w:spacing w:line="276" w:lineRule="auto"/>
              <w:jc w:val="right"/>
              <w:rPr>
                <w:lang w:val="en-GB"/>
              </w:rPr>
            </w:pPr>
            <w:r w:rsidRPr="00162DCC">
              <w:rPr>
                <w:bCs/>
                <w:lang w:val="en-GB"/>
              </w:rPr>
              <w:t>3,306</w:t>
            </w:r>
          </w:p>
        </w:tc>
        <w:tc>
          <w:tcPr>
            <w:tcW w:w="480" w:type="pct"/>
            <w:shd w:val="clear" w:color="auto" w:fill="FFFFFF"/>
          </w:tcPr>
          <w:p w14:paraId="7C6508A4" w14:textId="15C227E6"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7.080</w:t>
            </w:r>
          </w:p>
        </w:tc>
        <w:tc>
          <w:tcPr>
            <w:tcW w:w="805" w:type="pct"/>
            <w:shd w:val="clear" w:color="auto" w:fill="FFFFFF"/>
          </w:tcPr>
          <w:p w14:paraId="4B096CCB" w14:textId="0BEE7B79"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6.431</w:t>
            </w:r>
          </w:p>
        </w:tc>
        <w:tc>
          <w:tcPr>
            <w:tcW w:w="802" w:type="pct"/>
            <w:shd w:val="clear" w:color="auto" w:fill="FFFFFF"/>
          </w:tcPr>
          <w:p w14:paraId="5BE18AA4" w14:textId="5E62986A"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470.2</w:t>
            </w:r>
          </w:p>
        </w:tc>
        <w:tc>
          <w:tcPr>
            <w:tcW w:w="398" w:type="pct"/>
            <w:shd w:val="clear" w:color="auto" w:fill="FFFFFF"/>
          </w:tcPr>
          <w:p w14:paraId="0ABDDC4A" w14:textId="1BD54652"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62</w:t>
            </w:r>
          </w:p>
        </w:tc>
        <w:tc>
          <w:tcPr>
            <w:tcW w:w="319" w:type="pct"/>
            <w:shd w:val="clear" w:color="auto" w:fill="FFFFFF"/>
          </w:tcPr>
          <w:p w14:paraId="1B620198" w14:textId="599790C9"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11269B4A" w14:textId="4D8CBF26"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3</w:t>
            </w:r>
          </w:p>
        </w:tc>
        <w:tc>
          <w:tcPr>
            <w:tcW w:w="319" w:type="pct"/>
            <w:shd w:val="clear" w:color="auto" w:fill="FFFFFF"/>
          </w:tcPr>
          <w:p w14:paraId="25038AD6" w14:textId="1D6B4CD5" w:rsidR="00216AA9" w:rsidRPr="00E171DA" w:rsidRDefault="00216AA9" w:rsidP="00F837BB">
            <w:pPr>
              <w:pStyle w:val="CETBodytext"/>
              <w:spacing w:line="276" w:lineRule="auto"/>
              <w:ind w:right="-1"/>
              <w:jc w:val="right"/>
              <w:rPr>
                <w:rFonts w:cs="Arial"/>
                <w:szCs w:val="18"/>
                <w:lang w:val="en-GB"/>
              </w:rPr>
            </w:pPr>
            <w:r w:rsidRPr="00162DCC">
              <w:rPr>
                <w:lang w:val="en-GB"/>
              </w:rPr>
              <w:t>27</w:t>
            </w:r>
          </w:p>
        </w:tc>
        <w:tc>
          <w:tcPr>
            <w:tcW w:w="303" w:type="pct"/>
            <w:shd w:val="clear" w:color="auto" w:fill="FFFFFF"/>
          </w:tcPr>
          <w:p w14:paraId="7690A7D7" w14:textId="51322F4C" w:rsidR="00216AA9" w:rsidRPr="00E171DA" w:rsidRDefault="00216AA9" w:rsidP="00F837BB">
            <w:pPr>
              <w:pStyle w:val="CETBodytext"/>
              <w:spacing w:line="276" w:lineRule="auto"/>
              <w:ind w:right="-1"/>
              <w:jc w:val="right"/>
              <w:rPr>
                <w:rFonts w:cs="Arial"/>
                <w:szCs w:val="18"/>
                <w:lang w:val="en-GB"/>
              </w:rPr>
            </w:pPr>
            <w:r w:rsidRPr="00162DCC">
              <w:rPr>
                <w:lang w:val="en-GB"/>
              </w:rPr>
              <w:t>8</w:t>
            </w:r>
          </w:p>
        </w:tc>
        <w:tc>
          <w:tcPr>
            <w:tcW w:w="3" w:type="pct"/>
            <w:shd w:val="clear" w:color="auto" w:fill="FFFFFF"/>
          </w:tcPr>
          <w:p w14:paraId="2683E362"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2CB6FF3E"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036AC2CC"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1BFB459" w14:textId="77777777" w:rsidR="00216AA9" w:rsidRPr="00E171DA" w:rsidRDefault="00216AA9" w:rsidP="00216AA9">
            <w:pPr>
              <w:pStyle w:val="CETBodytext"/>
              <w:ind w:right="-1"/>
              <w:rPr>
                <w:rFonts w:cs="Arial"/>
                <w:szCs w:val="18"/>
                <w:lang w:val="en-GB"/>
              </w:rPr>
            </w:pPr>
          </w:p>
        </w:tc>
      </w:tr>
      <w:tr w:rsidR="000603DB" w:rsidRPr="00E171DA" w14:paraId="7B34A96A" w14:textId="77777777" w:rsidTr="00470658">
        <w:tc>
          <w:tcPr>
            <w:tcW w:w="397" w:type="pct"/>
            <w:shd w:val="clear" w:color="auto" w:fill="FFFFFF"/>
          </w:tcPr>
          <w:p w14:paraId="1AC6C4D9" w14:textId="781346B3" w:rsidR="00216AA9" w:rsidRPr="00E171DA" w:rsidRDefault="00216AA9" w:rsidP="00F837BB">
            <w:pPr>
              <w:pStyle w:val="CETBodytext"/>
              <w:spacing w:line="276" w:lineRule="auto"/>
              <w:rPr>
                <w:lang w:val="en-GB"/>
              </w:rPr>
            </w:pPr>
            <w:r w:rsidRPr="00E171DA">
              <w:rPr>
                <w:lang w:val="en-GB"/>
              </w:rPr>
              <w:t>HR</w:t>
            </w:r>
          </w:p>
        </w:tc>
        <w:tc>
          <w:tcPr>
            <w:tcW w:w="449" w:type="pct"/>
            <w:shd w:val="clear" w:color="auto" w:fill="FFFFFF"/>
          </w:tcPr>
          <w:p w14:paraId="567A8662" w14:textId="1380929A" w:rsidR="00216AA9" w:rsidRPr="00E171DA" w:rsidRDefault="00216AA9" w:rsidP="00F837BB">
            <w:pPr>
              <w:pStyle w:val="CETBodytext"/>
              <w:spacing w:line="276" w:lineRule="auto"/>
              <w:jc w:val="right"/>
              <w:rPr>
                <w:lang w:val="en-GB"/>
              </w:rPr>
            </w:pPr>
            <w:r w:rsidRPr="00162DCC">
              <w:rPr>
                <w:lang w:val="en-GB"/>
              </w:rPr>
              <w:t>1,716</w:t>
            </w:r>
          </w:p>
        </w:tc>
        <w:tc>
          <w:tcPr>
            <w:tcW w:w="479" w:type="pct"/>
            <w:shd w:val="clear" w:color="auto" w:fill="FFFFFF"/>
            <w:vAlign w:val="bottom"/>
          </w:tcPr>
          <w:p w14:paraId="3582375E" w14:textId="08EF910E" w:rsidR="00216AA9" w:rsidRPr="00E171DA" w:rsidRDefault="00216AA9" w:rsidP="00F837BB">
            <w:pPr>
              <w:pStyle w:val="CETBodytext"/>
              <w:spacing w:line="276" w:lineRule="auto"/>
              <w:jc w:val="right"/>
              <w:rPr>
                <w:lang w:val="en-GB"/>
              </w:rPr>
            </w:pPr>
            <w:r w:rsidRPr="00162DCC">
              <w:rPr>
                <w:bCs/>
                <w:lang w:val="en-GB"/>
              </w:rPr>
              <w:t>1,703</w:t>
            </w:r>
          </w:p>
        </w:tc>
        <w:tc>
          <w:tcPr>
            <w:tcW w:w="480" w:type="pct"/>
            <w:shd w:val="clear" w:color="auto" w:fill="FFFFFF"/>
          </w:tcPr>
          <w:p w14:paraId="5F92DBDA" w14:textId="586DE2E2"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4.125</w:t>
            </w:r>
          </w:p>
        </w:tc>
        <w:tc>
          <w:tcPr>
            <w:tcW w:w="805" w:type="pct"/>
            <w:shd w:val="clear" w:color="auto" w:fill="FFFFFF"/>
          </w:tcPr>
          <w:p w14:paraId="200917B5" w14:textId="57037C44"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3.896</w:t>
            </w:r>
          </w:p>
        </w:tc>
        <w:tc>
          <w:tcPr>
            <w:tcW w:w="802" w:type="pct"/>
            <w:shd w:val="clear" w:color="auto" w:fill="FFFFFF"/>
          </w:tcPr>
          <w:p w14:paraId="6BF13195" w14:textId="406784E8"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210.0</w:t>
            </w:r>
          </w:p>
        </w:tc>
        <w:tc>
          <w:tcPr>
            <w:tcW w:w="398" w:type="pct"/>
            <w:shd w:val="clear" w:color="auto" w:fill="FFFFFF"/>
          </w:tcPr>
          <w:p w14:paraId="3B01C488" w14:textId="32539BF2"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75</w:t>
            </w:r>
          </w:p>
        </w:tc>
        <w:tc>
          <w:tcPr>
            <w:tcW w:w="319" w:type="pct"/>
            <w:shd w:val="clear" w:color="auto" w:fill="FFFFFF"/>
          </w:tcPr>
          <w:p w14:paraId="57409D88" w14:textId="0B4E0A8A"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17B60D61" w14:textId="2B8DE0EF"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0</w:t>
            </w:r>
          </w:p>
        </w:tc>
        <w:tc>
          <w:tcPr>
            <w:tcW w:w="319" w:type="pct"/>
            <w:shd w:val="clear" w:color="auto" w:fill="FFFFFF"/>
          </w:tcPr>
          <w:p w14:paraId="4487A6C3" w14:textId="386F39F5" w:rsidR="00216AA9" w:rsidRPr="00E171DA" w:rsidRDefault="00216AA9" w:rsidP="00F837BB">
            <w:pPr>
              <w:pStyle w:val="CETBodytext"/>
              <w:spacing w:line="276" w:lineRule="auto"/>
              <w:ind w:right="-1"/>
              <w:jc w:val="right"/>
              <w:rPr>
                <w:rFonts w:cs="Arial"/>
                <w:szCs w:val="18"/>
                <w:lang w:val="en-GB"/>
              </w:rPr>
            </w:pPr>
            <w:r w:rsidRPr="00162DCC">
              <w:rPr>
                <w:lang w:val="en-GB"/>
              </w:rPr>
              <w:t>22</w:t>
            </w:r>
          </w:p>
        </w:tc>
        <w:tc>
          <w:tcPr>
            <w:tcW w:w="303" w:type="pct"/>
            <w:shd w:val="clear" w:color="auto" w:fill="FFFFFF"/>
          </w:tcPr>
          <w:p w14:paraId="1F0801B7" w14:textId="0D4D5C84" w:rsidR="00216AA9" w:rsidRPr="00E171DA" w:rsidRDefault="00216AA9" w:rsidP="00F837BB">
            <w:pPr>
              <w:pStyle w:val="CETBodytext"/>
              <w:spacing w:line="276" w:lineRule="auto"/>
              <w:ind w:right="-1"/>
              <w:jc w:val="right"/>
              <w:rPr>
                <w:rFonts w:cs="Arial"/>
                <w:szCs w:val="18"/>
                <w:lang w:val="en-GB"/>
              </w:rPr>
            </w:pPr>
            <w:r w:rsidRPr="00162DCC">
              <w:rPr>
                <w:lang w:val="en-GB"/>
              </w:rPr>
              <w:t>2</w:t>
            </w:r>
          </w:p>
        </w:tc>
        <w:tc>
          <w:tcPr>
            <w:tcW w:w="3" w:type="pct"/>
            <w:shd w:val="clear" w:color="auto" w:fill="FFFFFF"/>
          </w:tcPr>
          <w:p w14:paraId="11368234"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732DCB9F"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EE97E95"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1EAA02A8" w14:textId="77777777" w:rsidR="00216AA9" w:rsidRPr="00E171DA" w:rsidRDefault="00216AA9" w:rsidP="00216AA9">
            <w:pPr>
              <w:pStyle w:val="CETBodytext"/>
              <w:ind w:right="-1"/>
              <w:rPr>
                <w:rFonts w:cs="Arial"/>
                <w:szCs w:val="18"/>
                <w:lang w:val="en-GB"/>
              </w:rPr>
            </w:pPr>
          </w:p>
        </w:tc>
      </w:tr>
      <w:tr w:rsidR="000603DB" w:rsidRPr="00E171DA" w14:paraId="54A681F4" w14:textId="77777777" w:rsidTr="00470658">
        <w:tc>
          <w:tcPr>
            <w:tcW w:w="397" w:type="pct"/>
            <w:shd w:val="clear" w:color="auto" w:fill="FFFFFF"/>
          </w:tcPr>
          <w:p w14:paraId="54A85B42" w14:textId="6E753376" w:rsidR="00216AA9" w:rsidRPr="00E171DA" w:rsidRDefault="00216AA9" w:rsidP="00F837BB">
            <w:pPr>
              <w:pStyle w:val="CETBodytext"/>
              <w:spacing w:line="276" w:lineRule="auto"/>
              <w:rPr>
                <w:lang w:val="en-GB"/>
              </w:rPr>
            </w:pPr>
            <w:r w:rsidRPr="00E171DA">
              <w:rPr>
                <w:lang w:val="en-GB"/>
              </w:rPr>
              <w:t>CY</w:t>
            </w:r>
          </w:p>
        </w:tc>
        <w:tc>
          <w:tcPr>
            <w:tcW w:w="449" w:type="pct"/>
            <w:shd w:val="clear" w:color="auto" w:fill="FFFFFF"/>
          </w:tcPr>
          <w:p w14:paraId="59C1E551" w14:textId="6029E236" w:rsidR="00216AA9" w:rsidRPr="00E171DA" w:rsidRDefault="00B41179" w:rsidP="00F837BB">
            <w:pPr>
              <w:pStyle w:val="CETBodytext"/>
              <w:spacing w:line="276" w:lineRule="auto"/>
              <w:jc w:val="right"/>
              <w:rPr>
                <w:lang w:val="en-GB"/>
              </w:rPr>
            </w:pPr>
            <w:r w:rsidRPr="00162DCC">
              <w:rPr>
                <w:lang w:val="en-GB"/>
              </w:rPr>
              <w:t xml:space="preserve">   </w:t>
            </w:r>
            <w:r w:rsidR="00216AA9" w:rsidRPr="00162DCC">
              <w:rPr>
                <w:lang w:val="en-GB"/>
              </w:rPr>
              <w:t>547</w:t>
            </w:r>
          </w:p>
        </w:tc>
        <w:tc>
          <w:tcPr>
            <w:tcW w:w="479" w:type="pct"/>
            <w:shd w:val="clear" w:color="auto" w:fill="FFFFFF"/>
            <w:vAlign w:val="bottom"/>
          </w:tcPr>
          <w:p w14:paraId="7E87354E" w14:textId="699C72BE" w:rsidR="00216AA9" w:rsidRPr="00E171DA" w:rsidRDefault="00216AA9" w:rsidP="00F837BB">
            <w:pPr>
              <w:pStyle w:val="CETBodytext"/>
              <w:spacing w:line="276" w:lineRule="auto"/>
              <w:jc w:val="right"/>
              <w:rPr>
                <w:lang w:val="en-GB"/>
              </w:rPr>
            </w:pPr>
            <w:r w:rsidRPr="00162DCC">
              <w:rPr>
                <w:bCs/>
                <w:lang w:val="en-GB"/>
              </w:rPr>
              <w:t>624</w:t>
            </w:r>
          </w:p>
        </w:tc>
        <w:tc>
          <w:tcPr>
            <w:tcW w:w="480" w:type="pct"/>
            <w:shd w:val="clear" w:color="auto" w:fill="FFFFFF"/>
          </w:tcPr>
          <w:p w14:paraId="2414EC38" w14:textId="4B381D62"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0.858</w:t>
            </w:r>
          </w:p>
        </w:tc>
        <w:tc>
          <w:tcPr>
            <w:tcW w:w="805" w:type="pct"/>
            <w:shd w:val="clear" w:color="auto" w:fill="FFFFFF"/>
          </w:tcPr>
          <w:p w14:paraId="51B6F5FC" w14:textId="3BC31618"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1.282</w:t>
            </w:r>
          </w:p>
        </w:tc>
        <w:tc>
          <w:tcPr>
            <w:tcW w:w="802" w:type="pct"/>
            <w:shd w:val="clear" w:color="auto" w:fill="FFFFFF"/>
          </w:tcPr>
          <w:p w14:paraId="09DD84E7" w14:textId="2AC2787E"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676.9</w:t>
            </w:r>
          </w:p>
        </w:tc>
        <w:tc>
          <w:tcPr>
            <w:tcW w:w="398" w:type="pct"/>
            <w:shd w:val="clear" w:color="auto" w:fill="FFFFFF"/>
          </w:tcPr>
          <w:p w14:paraId="427A7BA3" w14:textId="25609C72"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82</w:t>
            </w:r>
          </w:p>
        </w:tc>
        <w:tc>
          <w:tcPr>
            <w:tcW w:w="319" w:type="pct"/>
            <w:shd w:val="clear" w:color="auto" w:fill="FFFFFF"/>
          </w:tcPr>
          <w:p w14:paraId="3CF0DDAC" w14:textId="61772521"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3BB42EA8" w14:textId="7CFAF947"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0</w:t>
            </w:r>
          </w:p>
        </w:tc>
        <w:tc>
          <w:tcPr>
            <w:tcW w:w="319" w:type="pct"/>
            <w:shd w:val="clear" w:color="auto" w:fill="FFFFFF"/>
          </w:tcPr>
          <w:p w14:paraId="073618DC" w14:textId="1E0F36C9" w:rsidR="00216AA9" w:rsidRPr="00E171DA" w:rsidRDefault="00216AA9" w:rsidP="00F837BB">
            <w:pPr>
              <w:pStyle w:val="CETBodytext"/>
              <w:spacing w:line="276" w:lineRule="auto"/>
              <w:ind w:right="-1"/>
              <w:jc w:val="right"/>
              <w:rPr>
                <w:rFonts w:cs="Arial"/>
                <w:szCs w:val="18"/>
                <w:lang w:val="en-GB"/>
              </w:rPr>
            </w:pPr>
            <w:r w:rsidRPr="00162DCC">
              <w:rPr>
                <w:lang w:val="en-GB"/>
              </w:rPr>
              <w:t>15</w:t>
            </w:r>
          </w:p>
        </w:tc>
        <w:tc>
          <w:tcPr>
            <w:tcW w:w="303" w:type="pct"/>
            <w:shd w:val="clear" w:color="auto" w:fill="FFFFFF"/>
          </w:tcPr>
          <w:p w14:paraId="12404B3E" w14:textId="6BE2E8A0" w:rsidR="00216AA9" w:rsidRPr="00E171DA" w:rsidRDefault="00216AA9" w:rsidP="00F837BB">
            <w:pPr>
              <w:pStyle w:val="CETBodytext"/>
              <w:spacing w:line="276" w:lineRule="auto"/>
              <w:ind w:right="-1"/>
              <w:jc w:val="right"/>
              <w:rPr>
                <w:rFonts w:cs="Arial"/>
                <w:szCs w:val="18"/>
                <w:lang w:val="en-GB"/>
              </w:rPr>
            </w:pPr>
            <w:r w:rsidRPr="00162DCC">
              <w:rPr>
                <w:lang w:val="en-GB"/>
              </w:rPr>
              <w:t>2</w:t>
            </w:r>
          </w:p>
        </w:tc>
        <w:tc>
          <w:tcPr>
            <w:tcW w:w="3" w:type="pct"/>
            <w:shd w:val="clear" w:color="auto" w:fill="FFFFFF"/>
          </w:tcPr>
          <w:p w14:paraId="47933B47"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7655DDA5"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5724EE63"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EDA3816" w14:textId="77777777" w:rsidR="00216AA9" w:rsidRPr="00E171DA" w:rsidRDefault="00216AA9" w:rsidP="00216AA9">
            <w:pPr>
              <w:pStyle w:val="CETBodytext"/>
              <w:ind w:right="-1"/>
              <w:rPr>
                <w:rFonts w:cs="Arial"/>
                <w:szCs w:val="18"/>
                <w:lang w:val="en-GB"/>
              </w:rPr>
            </w:pPr>
          </w:p>
        </w:tc>
      </w:tr>
      <w:tr w:rsidR="000603DB" w:rsidRPr="00E171DA" w14:paraId="52E083D8" w14:textId="77777777" w:rsidTr="00470658">
        <w:tc>
          <w:tcPr>
            <w:tcW w:w="397" w:type="pct"/>
            <w:shd w:val="clear" w:color="auto" w:fill="FFFFFF"/>
          </w:tcPr>
          <w:p w14:paraId="54C9AD06" w14:textId="5E9BD1FC" w:rsidR="00216AA9" w:rsidRPr="00E171DA" w:rsidRDefault="00216AA9" w:rsidP="00F837BB">
            <w:pPr>
              <w:pStyle w:val="CETBodytext"/>
              <w:spacing w:line="276" w:lineRule="auto"/>
              <w:rPr>
                <w:lang w:val="en-GB"/>
              </w:rPr>
            </w:pPr>
            <w:r w:rsidRPr="00E171DA">
              <w:rPr>
                <w:lang w:val="en-GB"/>
              </w:rPr>
              <w:t>CZ</w:t>
            </w:r>
          </w:p>
        </w:tc>
        <w:tc>
          <w:tcPr>
            <w:tcW w:w="449" w:type="pct"/>
            <w:shd w:val="clear" w:color="auto" w:fill="FFFFFF"/>
          </w:tcPr>
          <w:p w14:paraId="57FFA442" w14:textId="70EA07D3" w:rsidR="00216AA9" w:rsidRPr="00E171DA" w:rsidRDefault="00216AA9" w:rsidP="00F837BB">
            <w:pPr>
              <w:pStyle w:val="CETBodytext"/>
              <w:spacing w:line="276" w:lineRule="auto"/>
              <w:jc w:val="right"/>
              <w:rPr>
                <w:lang w:val="en-GB"/>
              </w:rPr>
            </w:pPr>
            <w:r w:rsidRPr="00162DCC">
              <w:rPr>
                <w:lang w:val="en-GB"/>
              </w:rPr>
              <w:t>3,643</w:t>
            </w:r>
          </w:p>
        </w:tc>
        <w:tc>
          <w:tcPr>
            <w:tcW w:w="479" w:type="pct"/>
            <w:shd w:val="clear" w:color="auto" w:fill="FFFFFF"/>
            <w:vAlign w:val="bottom"/>
          </w:tcPr>
          <w:p w14:paraId="054D5318" w14:textId="31EAC6C1" w:rsidR="00216AA9" w:rsidRPr="00E171DA" w:rsidRDefault="00216AA9" w:rsidP="00F837BB">
            <w:pPr>
              <w:pStyle w:val="CETBodytext"/>
              <w:spacing w:line="276" w:lineRule="auto"/>
              <w:jc w:val="right"/>
              <w:rPr>
                <w:lang w:val="en-GB"/>
              </w:rPr>
            </w:pPr>
            <w:r w:rsidRPr="00162DCC">
              <w:rPr>
                <w:bCs/>
                <w:lang w:val="en-GB"/>
              </w:rPr>
              <w:t>3,848</w:t>
            </w:r>
          </w:p>
        </w:tc>
        <w:tc>
          <w:tcPr>
            <w:tcW w:w="480" w:type="pct"/>
            <w:shd w:val="clear" w:color="auto" w:fill="FFFFFF"/>
          </w:tcPr>
          <w:p w14:paraId="02796E67" w14:textId="15AC69A3"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10.590</w:t>
            </w:r>
          </w:p>
        </w:tc>
        <w:tc>
          <w:tcPr>
            <w:tcW w:w="805" w:type="pct"/>
            <w:shd w:val="clear" w:color="auto" w:fill="FFFFFF"/>
          </w:tcPr>
          <w:p w14:paraId="078D1F1E" w14:textId="463364F2"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10.528</w:t>
            </w:r>
          </w:p>
        </w:tc>
        <w:tc>
          <w:tcPr>
            <w:tcW w:w="802" w:type="pct"/>
            <w:shd w:val="clear" w:color="auto" w:fill="FFFFFF"/>
          </w:tcPr>
          <w:p w14:paraId="3BAD9598" w14:textId="71EFE481"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512.7</w:t>
            </w:r>
          </w:p>
        </w:tc>
        <w:tc>
          <w:tcPr>
            <w:tcW w:w="398" w:type="pct"/>
            <w:shd w:val="clear" w:color="auto" w:fill="FFFFFF"/>
          </w:tcPr>
          <w:p w14:paraId="6453E64C" w14:textId="752F2D06"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48</w:t>
            </w:r>
          </w:p>
        </w:tc>
        <w:tc>
          <w:tcPr>
            <w:tcW w:w="319" w:type="pct"/>
            <w:shd w:val="clear" w:color="auto" w:fill="FFFFFF"/>
          </w:tcPr>
          <w:p w14:paraId="428F8DAE" w14:textId="31DDE66C"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539E7C36" w14:textId="433A0B6F"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17</w:t>
            </w:r>
          </w:p>
        </w:tc>
        <w:tc>
          <w:tcPr>
            <w:tcW w:w="319" w:type="pct"/>
            <w:shd w:val="clear" w:color="auto" w:fill="FFFFFF"/>
          </w:tcPr>
          <w:p w14:paraId="434331DB" w14:textId="48B57B23" w:rsidR="00216AA9" w:rsidRPr="00E171DA" w:rsidRDefault="00216AA9" w:rsidP="00F837BB">
            <w:pPr>
              <w:pStyle w:val="CETBodytext"/>
              <w:spacing w:line="276" w:lineRule="auto"/>
              <w:ind w:right="-1"/>
              <w:jc w:val="right"/>
              <w:rPr>
                <w:rFonts w:cs="Arial"/>
                <w:szCs w:val="18"/>
                <w:lang w:val="en-GB"/>
              </w:rPr>
            </w:pPr>
            <w:r w:rsidRPr="00162DCC">
              <w:rPr>
                <w:lang w:val="en-GB"/>
              </w:rPr>
              <w:t>27</w:t>
            </w:r>
          </w:p>
        </w:tc>
        <w:tc>
          <w:tcPr>
            <w:tcW w:w="303" w:type="pct"/>
            <w:shd w:val="clear" w:color="auto" w:fill="FFFFFF"/>
          </w:tcPr>
          <w:p w14:paraId="0D50BD31" w14:textId="7B03368F" w:rsidR="00216AA9" w:rsidRPr="00E171DA" w:rsidRDefault="00216AA9" w:rsidP="00F837BB">
            <w:pPr>
              <w:pStyle w:val="CETBodytext"/>
              <w:spacing w:line="276" w:lineRule="auto"/>
              <w:ind w:right="-1"/>
              <w:jc w:val="right"/>
              <w:rPr>
                <w:rFonts w:cs="Arial"/>
                <w:szCs w:val="18"/>
                <w:lang w:val="en-GB"/>
              </w:rPr>
            </w:pPr>
            <w:r w:rsidRPr="00162DCC">
              <w:rPr>
                <w:lang w:val="en-GB"/>
              </w:rPr>
              <w:t>7</w:t>
            </w:r>
          </w:p>
        </w:tc>
        <w:tc>
          <w:tcPr>
            <w:tcW w:w="3" w:type="pct"/>
            <w:shd w:val="clear" w:color="auto" w:fill="FFFFFF"/>
          </w:tcPr>
          <w:p w14:paraId="6D76B386"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7DD21AC1"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005960B8"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7FE01708" w14:textId="77777777" w:rsidR="00216AA9" w:rsidRPr="00E171DA" w:rsidRDefault="00216AA9" w:rsidP="00216AA9">
            <w:pPr>
              <w:pStyle w:val="CETBodytext"/>
              <w:ind w:right="-1"/>
              <w:rPr>
                <w:rFonts w:cs="Arial"/>
                <w:szCs w:val="18"/>
                <w:lang w:val="en-GB"/>
              </w:rPr>
            </w:pPr>
          </w:p>
        </w:tc>
      </w:tr>
      <w:tr w:rsidR="000603DB" w:rsidRPr="00E171DA" w14:paraId="7B6C9D07" w14:textId="77777777" w:rsidTr="00470658">
        <w:tc>
          <w:tcPr>
            <w:tcW w:w="397" w:type="pct"/>
            <w:shd w:val="clear" w:color="auto" w:fill="FFFFFF"/>
          </w:tcPr>
          <w:p w14:paraId="5F9E0435" w14:textId="2F3C7091" w:rsidR="00216AA9" w:rsidRPr="00E171DA" w:rsidRDefault="00216AA9" w:rsidP="00F837BB">
            <w:pPr>
              <w:pStyle w:val="CETBodytext"/>
              <w:spacing w:line="276" w:lineRule="auto"/>
              <w:rPr>
                <w:lang w:val="en-GB"/>
              </w:rPr>
            </w:pPr>
            <w:r w:rsidRPr="00E171DA">
              <w:rPr>
                <w:lang w:val="en-GB"/>
              </w:rPr>
              <w:t>D</w:t>
            </w:r>
            <w:r w:rsidR="00852874" w:rsidRPr="00E171DA">
              <w:rPr>
                <w:lang w:val="en-GB"/>
              </w:rPr>
              <w:t>K</w:t>
            </w:r>
          </w:p>
        </w:tc>
        <w:tc>
          <w:tcPr>
            <w:tcW w:w="449" w:type="pct"/>
            <w:shd w:val="clear" w:color="auto" w:fill="FFFFFF"/>
          </w:tcPr>
          <w:p w14:paraId="4C1461DC" w14:textId="5D3B2788" w:rsidR="00216AA9" w:rsidRPr="00E171DA" w:rsidRDefault="00216AA9" w:rsidP="00F837BB">
            <w:pPr>
              <w:pStyle w:val="CETBodytext"/>
              <w:spacing w:line="276" w:lineRule="auto"/>
              <w:jc w:val="right"/>
              <w:rPr>
                <w:lang w:val="en-GB"/>
              </w:rPr>
            </w:pPr>
            <w:r w:rsidRPr="00162DCC">
              <w:rPr>
                <w:lang w:val="en-GB"/>
              </w:rPr>
              <w:t>4,503</w:t>
            </w:r>
          </w:p>
        </w:tc>
        <w:tc>
          <w:tcPr>
            <w:tcW w:w="479" w:type="pct"/>
            <w:shd w:val="clear" w:color="auto" w:fill="FFFFFF"/>
            <w:vAlign w:val="bottom"/>
          </w:tcPr>
          <w:p w14:paraId="44FB1162" w14:textId="16D7AAE4" w:rsidR="00216AA9" w:rsidRPr="00E171DA" w:rsidRDefault="00216AA9" w:rsidP="00F837BB">
            <w:pPr>
              <w:pStyle w:val="CETBodytext"/>
              <w:spacing w:line="276" w:lineRule="auto"/>
              <w:jc w:val="right"/>
              <w:rPr>
                <w:lang w:val="en-GB"/>
              </w:rPr>
            </w:pPr>
            <w:r w:rsidRPr="00162DCC">
              <w:rPr>
                <w:bCs/>
                <w:lang w:val="en-GB"/>
              </w:rPr>
              <w:t>4,983</w:t>
            </w:r>
          </w:p>
        </w:tc>
        <w:tc>
          <w:tcPr>
            <w:tcW w:w="480" w:type="pct"/>
            <w:shd w:val="clear" w:color="auto" w:fill="FFFFFF"/>
          </w:tcPr>
          <w:p w14:paraId="6ED6BBFC" w14:textId="3C85E218"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5.765</w:t>
            </w:r>
          </w:p>
        </w:tc>
        <w:tc>
          <w:tcPr>
            <w:tcW w:w="805" w:type="pct"/>
            <w:shd w:val="clear" w:color="auto" w:fill="FFFFFF"/>
          </w:tcPr>
          <w:p w14:paraId="3EF69527" w14:textId="3CB463AB"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6.025</w:t>
            </w:r>
          </w:p>
        </w:tc>
        <w:tc>
          <w:tcPr>
            <w:tcW w:w="802" w:type="pct"/>
            <w:shd w:val="clear" w:color="auto" w:fill="FFFFFF"/>
          </w:tcPr>
          <w:p w14:paraId="5E1942CF" w14:textId="68444F7D"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166.1</w:t>
            </w:r>
          </w:p>
        </w:tc>
        <w:tc>
          <w:tcPr>
            <w:tcW w:w="398" w:type="pct"/>
            <w:shd w:val="clear" w:color="auto" w:fill="FFFFFF"/>
          </w:tcPr>
          <w:p w14:paraId="621CCD98" w14:textId="2DDF4860"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w:t>
            </w:r>
          </w:p>
        </w:tc>
        <w:tc>
          <w:tcPr>
            <w:tcW w:w="319" w:type="pct"/>
            <w:shd w:val="clear" w:color="auto" w:fill="FFFFFF"/>
          </w:tcPr>
          <w:p w14:paraId="2E5DE759" w14:textId="57920A3B"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3BAED557" w14:textId="24D577DE"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53</w:t>
            </w:r>
          </w:p>
        </w:tc>
        <w:tc>
          <w:tcPr>
            <w:tcW w:w="319" w:type="pct"/>
            <w:shd w:val="clear" w:color="auto" w:fill="FFFFFF"/>
          </w:tcPr>
          <w:p w14:paraId="3C908C64" w14:textId="7541B771" w:rsidR="00216AA9" w:rsidRPr="00E171DA" w:rsidRDefault="00216AA9" w:rsidP="00F837BB">
            <w:pPr>
              <w:pStyle w:val="CETBodytext"/>
              <w:spacing w:line="276" w:lineRule="auto"/>
              <w:ind w:right="-1"/>
              <w:jc w:val="right"/>
              <w:rPr>
                <w:rFonts w:cs="Arial"/>
                <w:szCs w:val="18"/>
                <w:lang w:val="en-GB"/>
              </w:rPr>
            </w:pPr>
            <w:r w:rsidRPr="00162DCC">
              <w:rPr>
                <w:lang w:val="en-GB"/>
              </w:rPr>
              <w:t>27</w:t>
            </w:r>
          </w:p>
        </w:tc>
        <w:tc>
          <w:tcPr>
            <w:tcW w:w="303" w:type="pct"/>
            <w:shd w:val="clear" w:color="auto" w:fill="FFFFFF"/>
          </w:tcPr>
          <w:p w14:paraId="0A24F943" w14:textId="455116A4" w:rsidR="00216AA9" w:rsidRPr="00E171DA" w:rsidRDefault="00216AA9" w:rsidP="00F837BB">
            <w:pPr>
              <w:pStyle w:val="CETBodytext"/>
              <w:spacing w:line="276" w:lineRule="auto"/>
              <w:ind w:right="-1"/>
              <w:jc w:val="right"/>
              <w:rPr>
                <w:rFonts w:cs="Arial"/>
                <w:szCs w:val="18"/>
                <w:lang w:val="en-GB"/>
              </w:rPr>
            </w:pPr>
            <w:r w:rsidRPr="00162DCC">
              <w:rPr>
                <w:lang w:val="en-GB"/>
              </w:rPr>
              <w:t>19</w:t>
            </w:r>
          </w:p>
        </w:tc>
        <w:tc>
          <w:tcPr>
            <w:tcW w:w="3" w:type="pct"/>
            <w:shd w:val="clear" w:color="auto" w:fill="FFFFFF"/>
          </w:tcPr>
          <w:p w14:paraId="477B2EB2"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5BBB34B6"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7E1FFFC"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74264687" w14:textId="77777777" w:rsidR="00216AA9" w:rsidRPr="00E171DA" w:rsidRDefault="00216AA9" w:rsidP="00216AA9">
            <w:pPr>
              <w:pStyle w:val="CETBodytext"/>
              <w:ind w:right="-1"/>
              <w:rPr>
                <w:rFonts w:cs="Arial"/>
                <w:szCs w:val="18"/>
                <w:lang w:val="en-GB"/>
              </w:rPr>
            </w:pPr>
          </w:p>
        </w:tc>
      </w:tr>
      <w:tr w:rsidR="000603DB" w:rsidRPr="00E171DA" w14:paraId="31929C6F" w14:textId="77777777" w:rsidTr="00470658">
        <w:tc>
          <w:tcPr>
            <w:tcW w:w="397" w:type="pct"/>
            <w:shd w:val="clear" w:color="auto" w:fill="FFFFFF"/>
          </w:tcPr>
          <w:p w14:paraId="0E170924" w14:textId="63AF21A2" w:rsidR="00216AA9" w:rsidRPr="00E171DA" w:rsidRDefault="00216AA9" w:rsidP="00F837BB">
            <w:pPr>
              <w:pStyle w:val="CETBodytext"/>
              <w:spacing w:line="276" w:lineRule="auto"/>
              <w:rPr>
                <w:lang w:val="en-GB"/>
              </w:rPr>
            </w:pPr>
            <w:r w:rsidRPr="00E171DA">
              <w:rPr>
                <w:lang w:val="en-GB"/>
              </w:rPr>
              <w:t>EE</w:t>
            </w:r>
          </w:p>
        </w:tc>
        <w:tc>
          <w:tcPr>
            <w:tcW w:w="449" w:type="pct"/>
            <w:shd w:val="clear" w:color="auto" w:fill="FFFFFF"/>
          </w:tcPr>
          <w:p w14:paraId="24C65131" w14:textId="0D318E73" w:rsidR="00216AA9" w:rsidRPr="00E171DA" w:rsidRDefault="00B41179" w:rsidP="00F837BB">
            <w:pPr>
              <w:pStyle w:val="CETBodytext"/>
              <w:spacing w:line="276" w:lineRule="auto"/>
              <w:jc w:val="right"/>
              <w:rPr>
                <w:lang w:val="en-GB"/>
              </w:rPr>
            </w:pPr>
            <w:r w:rsidRPr="00162DCC">
              <w:rPr>
                <w:lang w:val="en-GB"/>
              </w:rPr>
              <w:t xml:space="preserve">   </w:t>
            </w:r>
            <w:r w:rsidR="00216AA9" w:rsidRPr="00162DCC">
              <w:rPr>
                <w:lang w:val="en-GB"/>
              </w:rPr>
              <w:t>514</w:t>
            </w:r>
          </w:p>
        </w:tc>
        <w:tc>
          <w:tcPr>
            <w:tcW w:w="479" w:type="pct"/>
            <w:shd w:val="clear" w:color="auto" w:fill="FFFFFF"/>
            <w:vAlign w:val="bottom"/>
          </w:tcPr>
          <w:p w14:paraId="67259798" w14:textId="6AC398F5" w:rsidR="00216AA9" w:rsidRPr="00E171DA" w:rsidRDefault="00216AA9" w:rsidP="00F837BB">
            <w:pPr>
              <w:pStyle w:val="CETBodytext"/>
              <w:spacing w:line="276" w:lineRule="auto"/>
              <w:jc w:val="right"/>
              <w:rPr>
                <w:lang w:val="en-GB"/>
              </w:rPr>
            </w:pPr>
            <w:r w:rsidRPr="00162DCC">
              <w:rPr>
                <w:bCs/>
                <w:lang w:val="en-GB"/>
              </w:rPr>
              <w:t>523</w:t>
            </w:r>
          </w:p>
        </w:tc>
        <w:tc>
          <w:tcPr>
            <w:tcW w:w="480" w:type="pct"/>
            <w:shd w:val="clear" w:color="auto" w:fill="FFFFFF"/>
          </w:tcPr>
          <w:p w14:paraId="28359769" w14:textId="3061C9CB"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1.317</w:t>
            </w:r>
          </w:p>
        </w:tc>
        <w:tc>
          <w:tcPr>
            <w:tcW w:w="805" w:type="pct"/>
            <w:shd w:val="clear" w:color="auto" w:fill="FFFFFF"/>
          </w:tcPr>
          <w:p w14:paraId="2AFE4DEB" w14:textId="6F606319"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1.254</w:t>
            </w:r>
          </w:p>
        </w:tc>
        <w:tc>
          <w:tcPr>
            <w:tcW w:w="802" w:type="pct"/>
            <w:shd w:val="clear" w:color="auto" w:fill="FFFFFF"/>
          </w:tcPr>
          <w:p w14:paraId="104FB9E8" w14:textId="42932CD6"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818.9</w:t>
            </w:r>
          </w:p>
        </w:tc>
        <w:tc>
          <w:tcPr>
            <w:tcW w:w="398" w:type="pct"/>
            <w:shd w:val="clear" w:color="auto" w:fill="FFFFFF"/>
          </w:tcPr>
          <w:p w14:paraId="045A6666" w14:textId="110B2D93"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21</w:t>
            </w:r>
          </w:p>
        </w:tc>
        <w:tc>
          <w:tcPr>
            <w:tcW w:w="319" w:type="pct"/>
            <w:shd w:val="clear" w:color="auto" w:fill="FFFFFF"/>
          </w:tcPr>
          <w:p w14:paraId="677B6101" w14:textId="3275BFAC"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22D53396" w14:textId="2C64519F"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47</w:t>
            </w:r>
          </w:p>
        </w:tc>
        <w:tc>
          <w:tcPr>
            <w:tcW w:w="319" w:type="pct"/>
            <w:shd w:val="clear" w:color="auto" w:fill="FFFFFF"/>
          </w:tcPr>
          <w:p w14:paraId="4D389F87" w14:textId="7527600F" w:rsidR="00216AA9" w:rsidRPr="00E171DA" w:rsidRDefault="00216AA9" w:rsidP="00F837BB">
            <w:pPr>
              <w:pStyle w:val="CETBodytext"/>
              <w:spacing w:line="276" w:lineRule="auto"/>
              <w:ind w:right="-1"/>
              <w:jc w:val="right"/>
              <w:rPr>
                <w:rFonts w:cs="Arial"/>
                <w:szCs w:val="18"/>
                <w:lang w:val="en-GB"/>
              </w:rPr>
            </w:pPr>
            <w:r w:rsidRPr="00162DCC">
              <w:rPr>
                <w:lang w:val="en-GB"/>
              </w:rPr>
              <w:t>28</w:t>
            </w:r>
          </w:p>
        </w:tc>
        <w:tc>
          <w:tcPr>
            <w:tcW w:w="303" w:type="pct"/>
            <w:shd w:val="clear" w:color="auto" w:fill="FFFFFF"/>
          </w:tcPr>
          <w:p w14:paraId="5D9BB1B3" w14:textId="52DE73CF" w:rsidR="00216AA9" w:rsidRPr="00E171DA" w:rsidRDefault="00216AA9" w:rsidP="00F837BB">
            <w:pPr>
              <w:pStyle w:val="CETBodytext"/>
              <w:spacing w:line="276" w:lineRule="auto"/>
              <w:ind w:right="-1"/>
              <w:jc w:val="right"/>
              <w:rPr>
                <w:rFonts w:cs="Arial"/>
                <w:szCs w:val="18"/>
                <w:lang w:val="en-GB"/>
              </w:rPr>
            </w:pPr>
            <w:r w:rsidRPr="00162DCC">
              <w:rPr>
                <w:lang w:val="en-GB"/>
              </w:rPr>
              <w:t>4</w:t>
            </w:r>
          </w:p>
        </w:tc>
        <w:tc>
          <w:tcPr>
            <w:tcW w:w="3" w:type="pct"/>
            <w:shd w:val="clear" w:color="auto" w:fill="FFFFFF"/>
          </w:tcPr>
          <w:p w14:paraId="38FD179D"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07FB7FA"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1EC1D8C6"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0DA5ED70" w14:textId="77777777" w:rsidR="00216AA9" w:rsidRPr="00E171DA" w:rsidRDefault="00216AA9" w:rsidP="00216AA9">
            <w:pPr>
              <w:pStyle w:val="CETBodytext"/>
              <w:ind w:right="-1"/>
              <w:rPr>
                <w:rFonts w:cs="Arial"/>
                <w:szCs w:val="18"/>
                <w:lang w:val="en-GB"/>
              </w:rPr>
            </w:pPr>
          </w:p>
        </w:tc>
      </w:tr>
      <w:tr w:rsidR="000603DB" w:rsidRPr="00E171DA" w14:paraId="240845B5" w14:textId="77777777" w:rsidTr="00470658">
        <w:tc>
          <w:tcPr>
            <w:tcW w:w="397" w:type="pct"/>
            <w:shd w:val="clear" w:color="auto" w:fill="FFFFFF"/>
          </w:tcPr>
          <w:p w14:paraId="2BB2CADB" w14:textId="7AB19907" w:rsidR="00216AA9" w:rsidRPr="00E171DA" w:rsidRDefault="00216AA9" w:rsidP="00F837BB">
            <w:pPr>
              <w:pStyle w:val="CETBodytext"/>
              <w:spacing w:line="276" w:lineRule="auto"/>
              <w:rPr>
                <w:lang w:val="en-GB"/>
              </w:rPr>
            </w:pPr>
            <w:r w:rsidRPr="00E171DA">
              <w:rPr>
                <w:lang w:val="en-GB"/>
              </w:rPr>
              <w:t>FI</w:t>
            </w:r>
          </w:p>
        </w:tc>
        <w:tc>
          <w:tcPr>
            <w:tcW w:w="449" w:type="pct"/>
            <w:shd w:val="clear" w:color="auto" w:fill="FFFFFF"/>
          </w:tcPr>
          <w:p w14:paraId="051D0456" w14:textId="41328B19" w:rsidR="00216AA9" w:rsidRPr="00E171DA" w:rsidRDefault="00B41179" w:rsidP="00F837BB">
            <w:pPr>
              <w:pStyle w:val="CETBodytext"/>
              <w:spacing w:line="276" w:lineRule="auto"/>
              <w:jc w:val="right"/>
              <w:rPr>
                <w:lang w:val="en-GB"/>
              </w:rPr>
            </w:pPr>
            <w:r w:rsidRPr="00162DCC">
              <w:rPr>
                <w:lang w:val="en-GB"/>
              </w:rPr>
              <w:t xml:space="preserve"> </w:t>
            </w:r>
            <w:r w:rsidR="00216AA9" w:rsidRPr="00162DCC">
              <w:rPr>
                <w:lang w:val="en-GB"/>
              </w:rPr>
              <w:t>2,812</w:t>
            </w:r>
          </w:p>
        </w:tc>
        <w:tc>
          <w:tcPr>
            <w:tcW w:w="479" w:type="pct"/>
            <w:shd w:val="clear" w:color="auto" w:fill="FFFFFF"/>
            <w:vAlign w:val="bottom"/>
          </w:tcPr>
          <w:p w14:paraId="453C0360" w14:textId="6CCFEEAE" w:rsidR="00216AA9" w:rsidRPr="00E171DA" w:rsidRDefault="00216AA9" w:rsidP="00F837BB">
            <w:pPr>
              <w:pStyle w:val="CETBodytext"/>
              <w:spacing w:line="276" w:lineRule="auto"/>
              <w:jc w:val="right"/>
              <w:rPr>
                <w:lang w:val="en-GB"/>
              </w:rPr>
            </w:pPr>
            <w:r w:rsidRPr="00162DCC">
              <w:rPr>
                <w:bCs/>
                <w:lang w:val="en-GB"/>
              </w:rPr>
              <w:t>3,080</w:t>
            </w:r>
          </w:p>
        </w:tc>
        <w:tc>
          <w:tcPr>
            <w:tcW w:w="480" w:type="pct"/>
            <w:shd w:val="clear" w:color="auto" w:fill="FFFFFF"/>
          </w:tcPr>
          <w:p w14:paraId="2A5A5331" w14:textId="72C9ADCF"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5.513</w:t>
            </w:r>
          </w:p>
        </w:tc>
        <w:tc>
          <w:tcPr>
            <w:tcW w:w="805" w:type="pct"/>
            <w:shd w:val="clear" w:color="auto" w:fill="FFFFFF"/>
          </w:tcPr>
          <w:p w14:paraId="6636460E" w14:textId="5FC696F6"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5.739</w:t>
            </w:r>
          </w:p>
        </w:tc>
        <w:tc>
          <w:tcPr>
            <w:tcW w:w="802" w:type="pct"/>
            <w:shd w:val="clear" w:color="auto" w:fill="FFFFFF"/>
          </w:tcPr>
          <w:p w14:paraId="3816A4C1" w14:textId="1822C346"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112.8</w:t>
            </w:r>
          </w:p>
        </w:tc>
        <w:tc>
          <w:tcPr>
            <w:tcW w:w="398" w:type="pct"/>
            <w:shd w:val="clear" w:color="auto" w:fill="FFFFFF"/>
          </w:tcPr>
          <w:p w14:paraId="5CBCC36F" w14:textId="74E00ABC"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w:t>
            </w:r>
          </w:p>
        </w:tc>
        <w:tc>
          <w:tcPr>
            <w:tcW w:w="319" w:type="pct"/>
            <w:shd w:val="clear" w:color="auto" w:fill="FFFFFF"/>
          </w:tcPr>
          <w:p w14:paraId="152F6433" w14:textId="6A4700EC"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000079BF" w14:textId="1F9C0FAA"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59</w:t>
            </w:r>
          </w:p>
        </w:tc>
        <w:tc>
          <w:tcPr>
            <w:tcW w:w="319" w:type="pct"/>
            <w:shd w:val="clear" w:color="auto" w:fill="FFFFFF"/>
          </w:tcPr>
          <w:p w14:paraId="6FC921D9" w14:textId="029D22F4" w:rsidR="00216AA9" w:rsidRPr="00E171DA" w:rsidRDefault="00216AA9" w:rsidP="00F837BB">
            <w:pPr>
              <w:pStyle w:val="CETBodytext"/>
              <w:spacing w:line="276" w:lineRule="auto"/>
              <w:ind w:right="-1"/>
              <w:jc w:val="right"/>
              <w:rPr>
                <w:rFonts w:cs="Arial"/>
                <w:szCs w:val="18"/>
                <w:lang w:val="en-GB"/>
              </w:rPr>
            </w:pPr>
            <w:r w:rsidRPr="00162DCC">
              <w:rPr>
                <w:lang w:val="en-GB"/>
              </w:rPr>
              <w:t>27</w:t>
            </w:r>
          </w:p>
        </w:tc>
        <w:tc>
          <w:tcPr>
            <w:tcW w:w="303" w:type="pct"/>
            <w:shd w:val="clear" w:color="auto" w:fill="FFFFFF"/>
          </w:tcPr>
          <w:p w14:paraId="57BB6484" w14:textId="3B0DAB0F" w:rsidR="00216AA9" w:rsidRPr="00E171DA" w:rsidRDefault="00216AA9" w:rsidP="00F837BB">
            <w:pPr>
              <w:pStyle w:val="CETBodytext"/>
              <w:spacing w:line="276" w:lineRule="auto"/>
              <w:ind w:right="-1"/>
              <w:jc w:val="right"/>
              <w:rPr>
                <w:rFonts w:cs="Arial"/>
                <w:szCs w:val="18"/>
                <w:lang w:val="en-GB"/>
              </w:rPr>
            </w:pPr>
            <w:r w:rsidRPr="00162DCC">
              <w:rPr>
                <w:lang w:val="en-GB"/>
              </w:rPr>
              <w:t>13</w:t>
            </w:r>
          </w:p>
        </w:tc>
        <w:tc>
          <w:tcPr>
            <w:tcW w:w="3" w:type="pct"/>
            <w:shd w:val="clear" w:color="auto" w:fill="FFFFFF"/>
          </w:tcPr>
          <w:p w14:paraId="4B0C0514"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272BA40A"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5040C9F5"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09089ED" w14:textId="77777777" w:rsidR="00216AA9" w:rsidRPr="00E171DA" w:rsidRDefault="00216AA9" w:rsidP="00216AA9">
            <w:pPr>
              <w:pStyle w:val="CETBodytext"/>
              <w:ind w:right="-1"/>
              <w:rPr>
                <w:rFonts w:cs="Arial"/>
                <w:szCs w:val="18"/>
                <w:lang w:val="en-GB"/>
              </w:rPr>
            </w:pPr>
          </w:p>
        </w:tc>
      </w:tr>
      <w:tr w:rsidR="000603DB" w:rsidRPr="00E171DA" w14:paraId="2CD0D6D8" w14:textId="77777777" w:rsidTr="00470658">
        <w:tc>
          <w:tcPr>
            <w:tcW w:w="397" w:type="pct"/>
            <w:shd w:val="clear" w:color="auto" w:fill="FFFFFF"/>
          </w:tcPr>
          <w:p w14:paraId="40AB3FA8" w14:textId="0ED4CC3A"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FR</w:t>
            </w:r>
          </w:p>
        </w:tc>
        <w:tc>
          <w:tcPr>
            <w:tcW w:w="449" w:type="pct"/>
            <w:shd w:val="clear" w:color="auto" w:fill="FFFFFF"/>
          </w:tcPr>
          <w:p w14:paraId="04B5F543" w14:textId="3E4B6E98" w:rsidR="00216AA9" w:rsidRPr="00E171DA" w:rsidRDefault="00216AA9" w:rsidP="00F837BB">
            <w:pPr>
              <w:pStyle w:val="CETBodytext"/>
              <w:spacing w:line="276" w:lineRule="auto"/>
              <w:ind w:right="-1"/>
              <w:jc w:val="right"/>
              <w:rPr>
                <w:rFonts w:cs="Arial"/>
                <w:szCs w:val="18"/>
                <w:lang w:val="en-GB"/>
              </w:rPr>
            </w:pPr>
            <w:r w:rsidRPr="00162DCC">
              <w:rPr>
                <w:lang w:val="en-GB"/>
              </w:rPr>
              <w:t>34,393</w:t>
            </w:r>
          </w:p>
        </w:tc>
        <w:tc>
          <w:tcPr>
            <w:tcW w:w="479" w:type="pct"/>
            <w:shd w:val="clear" w:color="auto" w:fill="FFFFFF"/>
            <w:vAlign w:val="bottom"/>
          </w:tcPr>
          <w:p w14:paraId="538ECE06" w14:textId="000476D6" w:rsidR="00216AA9" w:rsidRPr="00E171DA" w:rsidRDefault="00216AA9" w:rsidP="00F837BB">
            <w:pPr>
              <w:pStyle w:val="CETBodytext"/>
              <w:spacing w:line="276" w:lineRule="auto"/>
              <w:ind w:right="-1"/>
              <w:jc w:val="right"/>
              <w:rPr>
                <w:rFonts w:cs="Arial"/>
                <w:szCs w:val="18"/>
                <w:lang w:val="en-GB"/>
              </w:rPr>
            </w:pPr>
            <w:r w:rsidRPr="00162DCC">
              <w:rPr>
                <w:bCs/>
                <w:lang w:val="en-GB"/>
              </w:rPr>
              <w:t>36,021</w:t>
            </w:r>
          </w:p>
        </w:tc>
        <w:tc>
          <w:tcPr>
            <w:tcW w:w="480" w:type="pct"/>
            <w:shd w:val="clear" w:color="auto" w:fill="FFFFFF"/>
          </w:tcPr>
          <w:p w14:paraId="2882AF59" w14:textId="32CE67A7"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67.042</w:t>
            </w:r>
          </w:p>
        </w:tc>
        <w:tc>
          <w:tcPr>
            <w:tcW w:w="805" w:type="pct"/>
            <w:shd w:val="clear" w:color="auto" w:fill="FFFFFF"/>
          </w:tcPr>
          <w:p w14:paraId="01C5D354" w14:textId="609A5653"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67.894</w:t>
            </w:r>
          </w:p>
        </w:tc>
        <w:tc>
          <w:tcPr>
            <w:tcW w:w="802" w:type="pct"/>
            <w:shd w:val="clear" w:color="auto" w:fill="FFFFFF"/>
          </w:tcPr>
          <w:p w14:paraId="3D1DEAA8" w14:textId="51DC58D4"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58.5</w:t>
            </w:r>
          </w:p>
        </w:tc>
        <w:tc>
          <w:tcPr>
            <w:tcW w:w="398" w:type="pct"/>
            <w:shd w:val="clear" w:color="auto" w:fill="FFFFFF"/>
          </w:tcPr>
          <w:p w14:paraId="7DDBE9BF" w14:textId="34C1CEE0"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22</w:t>
            </w:r>
          </w:p>
        </w:tc>
        <w:tc>
          <w:tcPr>
            <w:tcW w:w="319" w:type="pct"/>
            <w:shd w:val="clear" w:color="auto" w:fill="FFFFFF"/>
          </w:tcPr>
          <w:p w14:paraId="331CF8EF" w14:textId="40FB5CF6"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3E66A00F" w14:textId="4111AA80"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35</w:t>
            </w:r>
          </w:p>
        </w:tc>
        <w:tc>
          <w:tcPr>
            <w:tcW w:w="319" w:type="pct"/>
            <w:shd w:val="clear" w:color="auto" w:fill="FFFFFF"/>
          </w:tcPr>
          <w:p w14:paraId="1B2DA128" w14:textId="615295B9" w:rsidR="00216AA9" w:rsidRPr="00E171DA" w:rsidRDefault="00216AA9" w:rsidP="00F837BB">
            <w:pPr>
              <w:pStyle w:val="CETBodytext"/>
              <w:spacing w:line="276" w:lineRule="auto"/>
              <w:ind w:right="-1"/>
              <w:jc w:val="right"/>
              <w:rPr>
                <w:rFonts w:cs="Arial"/>
                <w:szCs w:val="18"/>
                <w:lang w:val="en-GB"/>
              </w:rPr>
            </w:pPr>
            <w:r w:rsidRPr="00162DCC">
              <w:rPr>
                <w:lang w:val="en-GB"/>
              </w:rPr>
              <w:t>24</w:t>
            </w:r>
          </w:p>
        </w:tc>
        <w:tc>
          <w:tcPr>
            <w:tcW w:w="303" w:type="pct"/>
            <w:shd w:val="clear" w:color="auto" w:fill="FFFFFF"/>
          </w:tcPr>
          <w:p w14:paraId="30C2EB09" w14:textId="166836A5" w:rsidR="00216AA9" w:rsidRPr="00E171DA" w:rsidRDefault="00216AA9" w:rsidP="00F837BB">
            <w:pPr>
              <w:pStyle w:val="CETBodytext"/>
              <w:spacing w:line="276" w:lineRule="auto"/>
              <w:ind w:right="-1"/>
              <w:jc w:val="right"/>
              <w:rPr>
                <w:rFonts w:cs="Arial"/>
                <w:szCs w:val="18"/>
                <w:lang w:val="en-GB"/>
              </w:rPr>
            </w:pPr>
            <w:r w:rsidRPr="00162DCC">
              <w:rPr>
                <w:lang w:val="en-GB"/>
              </w:rPr>
              <w:t>19</w:t>
            </w:r>
          </w:p>
        </w:tc>
        <w:tc>
          <w:tcPr>
            <w:tcW w:w="3" w:type="pct"/>
            <w:shd w:val="clear" w:color="auto" w:fill="FFFFFF"/>
          </w:tcPr>
          <w:p w14:paraId="5BC3E3A0"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2ACD7654" w14:textId="0F80D04D" w:rsidR="00216AA9" w:rsidRPr="00E171DA" w:rsidRDefault="00216AA9" w:rsidP="00216AA9">
            <w:pPr>
              <w:pStyle w:val="CETBodytext"/>
              <w:ind w:right="-1"/>
              <w:rPr>
                <w:rFonts w:cs="Arial"/>
                <w:szCs w:val="18"/>
                <w:lang w:val="en-GB"/>
              </w:rPr>
            </w:pPr>
          </w:p>
        </w:tc>
        <w:tc>
          <w:tcPr>
            <w:tcW w:w="3" w:type="pct"/>
            <w:shd w:val="clear" w:color="auto" w:fill="FFFFFF"/>
          </w:tcPr>
          <w:p w14:paraId="1D891668" w14:textId="0A639EBD" w:rsidR="00216AA9" w:rsidRPr="00E171DA" w:rsidRDefault="00216AA9" w:rsidP="00216AA9">
            <w:pPr>
              <w:pStyle w:val="CETBodytext"/>
              <w:ind w:right="-1"/>
              <w:rPr>
                <w:rFonts w:cs="Arial"/>
                <w:szCs w:val="18"/>
                <w:lang w:val="en-GB"/>
              </w:rPr>
            </w:pPr>
          </w:p>
        </w:tc>
        <w:tc>
          <w:tcPr>
            <w:tcW w:w="3" w:type="pct"/>
            <w:shd w:val="clear" w:color="auto" w:fill="FFFFFF"/>
          </w:tcPr>
          <w:p w14:paraId="388DA3C7" w14:textId="181FF866" w:rsidR="00216AA9" w:rsidRPr="00E171DA" w:rsidRDefault="00216AA9" w:rsidP="00216AA9">
            <w:pPr>
              <w:pStyle w:val="CETBodytext"/>
              <w:ind w:right="-1"/>
              <w:rPr>
                <w:rFonts w:cs="Arial"/>
                <w:szCs w:val="18"/>
                <w:lang w:val="en-GB"/>
              </w:rPr>
            </w:pPr>
          </w:p>
        </w:tc>
      </w:tr>
      <w:tr w:rsidR="000603DB" w:rsidRPr="00E171DA" w14:paraId="61B1C9DB" w14:textId="77777777" w:rsidTr="00470658">
        <w:tc>
          <w:tcPr>
            <w:tcW w:w="397" w:type="pct"/>
            <w:shd w:val="clear" w:color="auto" w:fill="FFFFFF"/>
          </w:tcPr>
          <w:p w14:paraId="50152134" w14:textId="0ADF848B"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DE</w:t>
            </w:r>
          </w:p>
        </w:tc>
        <w:tc>
          <w:tcPr>
            <w:tcW w:w="449" w:type="pct"/>
            <w:shd w:val="clear" w:color="auto" w:fill="FFFFFF"/>
          </w:tcPr>
          <w:p w14:paraId="55A79BA9" w14:textId="6EDE830D" w:rsidR="00216AA9" w:rsidRPr="00E171DA" w:rsidRDefault="00216AA9" w:rsidP="00F837BB">
            <w:pPr>
              <w:pStyle w:val="CETBodytext"/>
              <w:spacing w:line="276" w:lineRule="auto"/>
              <w:ind w:right="-1"/>
              <w:jc w:val="right"/>
              <w:rPr>
                <w:rFonts w:cs="Arial"/>
                <w:szCs w:val="18"/>
                <w:lang w:val="en-GB"/>
              </w:rPr>
            </w:pPr>
            <w:r w:rsidRPr="00162DCC">
              <w:rPr>
                <w:lang w:val="en-GB"/>
              </w:rPr>
              <w:t>52,342</w:t>
            </w:r>
          </w:p>
        </w:tc>
        <w:tc>
          <w:tcPr>
            <w:tcW w:w="479" w:type="pct"/>
            <w:shd w:val="clear" w:color="auto" w:fill="FFFFFF"/>
            <w:vAlign w:val="bottom"/>
          </w:tcPr>
          <w:p w14:paraId="1A0B7F15" w14:textId="464F9954" w:rsidR="00216AA9" w:rsidRPr="00E171DA" w:rsidRDefault="00216AA9" w:rsidP="00F837BB">
            <w:pPr>
              <w:pStyle w:val="CETBodytext"/>
              <w:spacing w:line="276" w:lineRule="auto"/>
              <w:ind w:right="-1"/>
              <w:jc w:val="right"/>
              <w:rPr>
                <w:rFonts w:cs="Arial"/>
                <w:szCs w:val="18"/>
                <w:lang w:val="en-GB"/>
              </w:rPr>
            </w:pPr>
            <w:r w:rsidRPr="00162DCC">
              <w:rPr>
                <w:bCs/>
                <w:lang w:val="en-GB"/>
              </w:rPr>
              <w:t>54,400</w:t>
            </w:r>
          </w:p>
        </w:tc>
        <w:tc>
          <w:tcPr>
            <w:tcW w:w="480" w:type="pct"/>
            <w:shd w:val="clear" w:color="auto" w:fill="FFFFFF"/>
          </w:tcPr>
          <w:p w14:paraId="4617168E" w14:textId="004FA00B"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82.688</w:t>
            </w:r>
          </w:p>
        </w:tc>
        <w:tc>
          <w:tcPr>
            <w:tcW w:w="805" w:type="pct"/>
            <w:shd w:val="clear" w:color="auto" w:fill="FFFFFF"/>
          </w:tcPr>
          <w:p w14:paraId="7EC91BD3" w14:textId="1BEE8AC4"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82.187</w:t>
            </w:r>
          </w:p>
        </w:tc>
        <w:tc>
          <w:tcPr>
            <w:tcW w:w="802" w:type="pct"/>
            <w:shd w:val="clear" w:color="auto" w:fill="FFFFFF"/>
          </w:tcPr>
          <w:p w14:paraId="4410D7DB" w14:textId="54AEA273"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440.8</w:t>
            </w:r>
          </w:p>
        </w:tc>
        <w:tc>
          <w:tcPr>
            <w:tcW w:w="398" w:type="pct"/>
            <w:shd w:val="clear" w:color="auto" w:fill="FFFFFF"/>
          </w:tcPr>
          <w:p w14:paraId="2985924C" w14:textId="0A2A2E43"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w:t>
            </w:r>
          </w:p>
        </w:tc>
        <w:tc>
          <w:tcPr>
            <w:tcW w:w="319" w:type="pct"/>
            <w:shd w:val="clear" w:color="auto" w:fill="FFFFFF"/>
          </w:tcPr>
          <w:p w14:paraId="40403871" w14:textId="062A338B" w:rsidR="00216AA9" w:rsidRPr="00E171DA" w:rsidRDefault="00216AA9" w:rsidP="00F837BB">
            <w:pPr>
              <w:pStyle w:val="CETBodytext"/>
              <w:spacing w:line="276" w:lineRule="auto"/>
              <w:ind w:right="-1"/>
              <w:jc w:val="right"/>
              <w:rPr>
                <w:rFonts w:cs="Arial"/>
                <w:szCs w:val="18"/>
                <w:lang w:val="en-GB"/>
              </w:rPr>
            </w:pPr>
            <w:r w:rsidRPr="00162DCC">
              <w:rPr>
                <w:lang w:val="en-GB"/>
              </w:rPr>
              <w:t>4</w:t>
            </w:r>
          </w:p>
        </w:tc>
        <w:tc>
          <w:tcPr>
            <w:tcW w:w="237" w:type="pct"/>
            <w:shd w:val="clear" w:color="auto" w:fill="FFFFFF"/>
            <w:vAlign w:val="bottom"/>
          </w:tcPr>
          <w:p w14:paraId="50035D4C" w14:textId="5DC6BDC0"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27</w:t>
            </w:r>
          </w:p>
        </w:tc>
        <w:tc>
          <w:tcPr>
            <w:tcW w:w="319" w:type="pct"/>
            <w:shd w:val="clear" w:color="auto" w:fill="FFFFFF"/>
          </w:tcPr>
          <w:p w14:paraId="60C2A58E" w14:textId="3846C50F" w:rsidR="00216AA9" w:rsidRPr="00E171DA" w:rsidRDefault="00216AA9" w:rsidP="00F837BB">
            <w:pPr>
              <w:pStyle w:val="CETBodytext"/>
              <w:spacing w:line="276" w:lineRule="auto"/>
              <w:ind w:right="-1"/>
              <w:jc w:val="right"/>
              <w:rPr>
                <w:rFonts w:cs="Arial"/>
                <w:szCs w:val="18"/>
                <w:lang w:val="en-GB"/>
              </w:rPr>
            </w:pPr>
            <w:r w:rsidRPr="00162DCC">
              <w:rPr>
                <w:lang w:val="en-GB"/>
              </w:rPr>
              <w:t>49</w:t>
            </w:r>
          </w:p>
        </w:tc>
        <w:tc>
          <w:tcPr>
            <w:tcW w:w="303" w:type="pct"/>
            <w:shd w:val="clear" w:color="auto" w:fill="FFFFFF"/>
          </w:tcPr>
          <w:p w14:paraId="5535B6BD" w14:textId="37050367" w:rsidR="00216AA9" w:rsidRPr="00E171DA" w:rsidRDefault="00216AA9" w:rsidP="00F837BB">
            <w:pPr>
              <w:pStyle w:val="CETBodytext"/>
              <w:spacing w:line="276" w:lineRule="auto"/>
              <w:ind w:right="-1"/>
              <w:jc w:val="right"/>
              <w:rPr>
                <w:rFonts w:cs="Arial"/>
                <w:szCs w:val="18"/>
                <w:lang w:val="en-GB"/>
              </w:rPr>
            </w:pPr>
            <w:r w:rsidRPr="00162DCC">
              <w:rPr>
                <w:lang w:val="en-GB"/>
              </w:rPr>
              <w:t>18</w:t>
            </w:r>
          </w:p>
        </w:tc>
        <w:tc>
          <w:tcPr>
            <w:tcW w:w="3" w:type="pct"/>
            <w:shd w:val="clear" w:color="auto" w:fill="FFFFFF"/>
          </w:tcPr>
          <w:p w14:paraId="08B043C2"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D242DCF"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1FFE5137"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7A7E7DEC" w14:textId="77777777" w:rsidR="00216AA9" w:rsidRPr="00E171DA" w:rsidRDefault="00216AA9" w:rsidP="00216AA9">
            <w:pPr>
              <w:pStyle w:val="CETBodytext"/>
              <w:ind w:right="-1"/>
              <w:rPr>
                <w:rFonts w:cs="Arial"/>
                <w:szCs w:val="18"/>
                <w:lang w:val="en-GB"/>
              </w:rPr>
            </w:pPr>
          </w:p>
        </w:tc>
      </w:tr>
      <w:tr w:rsidR="000603DB" w:rsidRPr="00E171DA" w14:paraId="0AFB8C6E" w14:textId="77777777" w:rsidTr="00470658">
        <w:tc>
          <w:tcPr>
            <w:tcW w:w="397" w:type="pct"/>
            <w:shd w:val="clear" w:color="auto" w:fill="FFFFFF"/>
          </w:tcPr>
          <w:p w14:paraId="34CA73BC" w14:textId="6F12E55E"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EL</w:t>
            </w:r>
          </w:p>
        </w:tc>
        <w:tc>
          <w:tcPr>
            <w:tcW w:w="449" w:type="pct"/>
            <w:shd w:val="clear" w:color="auto" w:fill="FFFFFF"/>
          </w:tcPr>
          <w:p w14:paraId="55C6C3D8" w14:textId="69566EA6" w:rsidR="00216AA9" w:rsidRPr="00E171DA" w:rsidRDefault="00216AA9" w:rsidP="00F837BB">
            <w:pPr>
              <w:pStyle w:val="CETBodytext"/>
              <w:spacing w:line="276" w:lineRule="auto"/>
              <w:ind w:right="-1"/>
              <w:jc w:val="right"/>
              <w:rPr>
                <w:rFonts w:cs="Arial"/>
                <w:szCs w:val="18"/>
                <w:lang w:val="en-GB"/>
              </w:rPr>
            </w:pPr>
            <w:r w:rsidRPr="00162DCC">
              <w:rPr>
                <w:lang w:val="en-GB"/>
              </w:rPr>
              <w:t>5,415</w:t>
            </w:r>
          </w:p>
        </w:tc>
        <w:tc>
          <w:tcPr>
            <w:tcW w:w="479" w:type="pct"/>
            <w:shd w:val="clear" w:color="auto" w:fill="FFFFFF"/>
            <w:vAlign w:val="bottom"/>
          </w:tcPr>
          <w:p w14:paraId="4554196C" w14:textId="76B9FE16" w:rsidR="00216AA9" w:rsidRPr="00E171DA" w:rsidRDefault="00216AA9" w:rsidP="00F837BB">
            <w:pPr>
              <w:pStyle w:val="CETBodytext"/>
              <w:spacing w:line="276" w:lineRule="auto"/>
              <w:ind w:right="-1"/>
              <w:jc w:val="right"/>
              <w:rPr>
                <w:rFonts w:cs="Arial"/>
                <w:szCs w:val="18"/>
                <w:lang w:val="en-GB"/>
              </w:rPr>
            </w:pPr>
            <w:r w:rsidRPr="00162DCC">
              <w:rPr>
                <w:bCs/>
                <w:lang w:val="en-GB"/>
              </w:rPr>
              <w:t>5,966</w:t>
            </w:r>
          </w:p>
        </w:tc>
        <w:tc>
          <w:tcPr>
            <w:tcW w:w="480" w:type="pct"/>
            <w:shd w:val="clear" w:color="auto" w:fill="FFFFFF"/>
          </w:tcPr>
          <w:p w14:paraId="466029E9" w14:textId="626DAA84"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10.744</w:t>
            </w:r>
          </w:p>
        </w:tc>
        <w:tc>
          <w:tcPr>
            <w:tcW w:w="805" w:type="pct"/>
            <w:shd w:val="clear" w:color="auto" w:fill="FFFFFF"/>
          </w:tcPr>
          <w:p w14:paraId="7234BC23" w14:textId="294E4829"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10.784</w:t>
            </w:r>
          </w:p>
        </w:tc>
        <w:tc>
          <w:tcPr>
            <w:tcW w:w="802" w:type="pct"/>
            <w:shd w:val="clear" w:color="auto" w:fill="FFFFFF"/>
          </w:tcPr>
          <w:p w14:paraId="044F2A16" w14:textId="49E89E18"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623.0</w:t>
            </w:r>
          </w:p>
        </w:tc>
        <w:tc>
          <w:tcPr>
            <w:tcW w:w="398" w:type="pct"/>
            <w:shd w:val="clear" w:color="auto" w:fill="FFFFFF"/>
          </w:tcPr>
          <w:p w14:paraId="2F4AE7F8" w14:textId="4299B5B8"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80</w:t>
            </w:r>
          </w:p>
        </w:tc>
        <w:tc>
          <w:tcPr>
            <w:tcW w:w="319" w:type="pct"/>
            <w:shd w:val="clear" w:color="auto" w:fill="FFFFFF"/>
          </w:tcPr>
          <w:p w14:paraId="0332AAFD" w14:textId="1C081DBC"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3BF9E174" w14:textId="2C6A5301"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1</w:t>
            </w:r>
          </w:p>
        </w:tc>
        <w:tc>
          <w:tcPr>
            <w:tcW w:w="319" w:type="pct"/>
            <w:shd w:val="clear" w:color="auto" w:fill="FFFFFF"/>
          </w:tcPr>
          <w:p w14:paraId="5257EB60" w14:textId="0E029BAE" w:rsidR="00216AA9" w:rsidRPr="00E171DA" w:rsidRDefault="00216AA9" w:rsidP="00F837BB">
            <w:pPr>
              <w:pStyle w:val="CETBodytext"/>
              <w:spacing w:line="276" w:lineRule="auto"/>
              <w:ind w:right="-1"/>
              <w:jc w:val="right"/>
              <w:rPr>
                <w:rFonts w:cs="Arial"/>
                <w:szCs w:val="18"/>
                <w:lang w:val="en-GB"/>
              </w:rPr>
            </w:pPr>
            <w:r w:rsidRPr="00162DCC">
              <w:rPr>
                <w:lang w:val="en-GB"/>
              </w:rPr>
              <w:t>15</w:t>
            </w:r>
          </w:p>
        </w:tc>
        <w:tc>
          <w:tcPr>
            <w:tcW w:w="303" w:type="pct"/>
            <w:shd w:val="clear" w:color="auto" w:fill="FFFFFF"/>
          </w:tcPr>
          <w:p w14:paraId="6C0E4D74" w14:textId="56604761" w:rsidR="00216AA9" w:rsidRPr="00E171DA" w:rsidRDefault="00216AA9" w:rsidP="00F837BB">
            <w:pPr>
              <w:pStyle w:val="CETBodytext"/>
              <w:spacing w:line="276" w:lineRule="auto"/>
              <w:ind w:right="-1"/>
              <w:jc w:val="right"/>
              <w:rPr>
                <w:rFonts w:cs="Arial"/>
                <w:szCs w:val="18"/>
                <w:lang w:val="en-GB"/>
              </w:rPr>
            </w:pPr>
            <w:r w:rsidRPr="00162DCC">
              <w:rPr>
                <w:lang w:val="en-GB"/>
              </w:rPr>
              <w:t>4</w:t>
            </w:r>
          </w:p>
        </w:tc>
        <w:tc>
          <w:tcPr>
            <w:tcW w:w="3" w:type="pct"/>
            <w:shd w:val="clear" w:color="auto" w:fill="FFFFFF"/>
          </w:tcPr>
          <w:p w14:paraId="7BBE5592"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4FE5BABF"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B3A2334"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4065585C" w14:textId="77777777" w:rsidR="00216AA9" w:rsidRPr="00E171DA" w:rsidRDefault="00216AA9" w:rsidP="00216AA9">
            <w:pPr>
              <w:pStyle w:val="CETBodytext"/>
              <w:ind w:right="-1"/>
              <w:rPr>
                <w:rFonts w:cs="Arial"/>
                <w:szCs w:val="18"/>
                <w:lang w:val="en-GB"/>
              </w:rPr>
            </w:pPr>
          </w:p>
        </w:tc>
      </w:tr>
      <w:tr w:rsidR="000603DB" w:rsidRPr="00E171DA" w14:paraId="755CD8BA" w14:textId="77777777" w:rsidTr="00470658">
        <w:tc>
          <w:tcPr>
            <w:tcW w:w="397" w:type="pct"/>
            <w:shd w:val="clear" w:color="auto" w:fill="FFFFFF"/>
          </w:tcPr>
          <w:p w14:paraId="7F1C2E65" w14:textId="63299B2D"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HU</w:t>
            </w:r>
          </w:p>
        </w:tc>
        <w:tc>
          <w:tcPr>
            <w:tcW w:w="449" w:type="pct"/>
            <w:shd w:val="clear" w:color="auto" w:fill="FFFFFF"/>
          </w:tcPr>
          <w:p w14:paraId="772CE1F5" w14:textId="33DFC9EC" w:rsidR="00216AA9" w:rsidRPr="00E171DA" w:rsidRDefault="00216AA9" w:rsidP="00F837BB">
            <w:pPr>
              <w:pStyle w:val="CETBodytext"/>
              <w:spacing w:line="276" w:lineRule="auto"/>
              <w:ind w:right="-1"/>
              <w:jc w:val="right"/>
              <w:rPr>
                <w:rFonts w:cs="Arial"/>
                <w:szCs w:val="18"/>
                <w:lang w:val="en-GB"/>
              </w:rPr>
            </w:pPr>
            <w:r w:rsidRPr="00162DCC">
              <w:rPr>
                <w:lang w:val="en-GB"/>
              </w:rPr>
              <w:t>3,768</w:t>
            </w:r>
          </w:p>
        </w:tc>
        <w:tc>
          <w:tcPr>
            <w:tcW w:w="479" w:type="pct"/>
            <w:shd w:val="clear" w:color="auto" w:fill="FFFFFF"/>
            <w:vAlign w:val="bottom"/>
          </w:tcPr>
          <w:p w14:paraId="0FE56B38" w14:textId="58558023" w:rsidR="00216AA9" w:rsidRPr="00E171DA" w:rsidRDefault="00216AA9" w:rsidP="00F837BB">
            <w:pPr>
              <w:pStyle w:val="CETBodytext"/>
              <w:spacing w:line="276" w:lineRule="auto"/>
              <w:ind w:right="-1"/>
              <w:jc w:val="right"/>
              <w:rPr>
                <w:rFonts w:cs="Arial"/>
                <w:szCs w:val="18"/>
                <w:lang w:val="en-GB"/>
              </w:rPr>
            </w:pPr>
            <w:r w:rsidRPr="00162DCC">
              <w:rPr>
                <w:bCs/>
                <w:lang w:val="en-GB"/>
              </w:rPr>
              <w:t>3,886</w:t>
            </w:r>
          </w:p>
        </w:tc>
        <w:tc>
          <w:tcPr>
            <w:tcW w:w="480" w:type="pct"/>
            <w:shd w:val="clear" w:color="auto" w:fill="FFFFFF"/>
          </w:tcPr>
          <w:p w14:paraId="6F4EF684" w14:textId="59239554"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9.787</w:t>
            </w:r>
          </w:p>
        </w:tc>
        <w:tc>
          <w:tcPr>
            <w:tcW w:w="805" w:type="pct"/>
            <w:shd w:val="clear" w:color="auto" w:fill="FFFFFF"/>
          </w:tcPr>
          <w:p w14:paraId="4354287A" w14:textId="3B332742"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9.235</w:t>
            </w:r>
          </w:p>
        </w:tc>
        <w:tc>
          <w:tcPr>
            <w:tcW w:w="802" w:type="pct"/>
            <w:shd w:val="clear" w:color="auto" w:fill="FFFFFF"/>
          </w:tcPr>
          <w:p w14:paraId="6D769CA1" w14:textId="783CA914"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260.4</w:t>
            </w:r>
          </w:p>
        </w:tc>
        <w:tc>
          <w:tcPr>
            <w:tcW w:w="398" w:type="pct"/>
            <w:shd w:val="clear" w:color="auto" w:fill="FFFFFF"/>
          </w:tcPr>
          <w:p w14:paraId="2F75E084" w14:textId="4A7BD53E"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49</w:t>
            </w:r>
          </w:p>
        </w:tc>
        <w:tc>
          <w:tcPr>
            <w:tcW w:w="319" w:type="pct"/>
            <w:shd w:val="clear" w:color="auto" w:fill="FFFFFF"/>
          </w:tcPr>
          <w:p w14:paraId="4038A916" w14:textId="7E697EA6"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6477D8C2" w14:textId="05FF288E"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16</w:t>
            </w:r>
          </w:p>
        </w:tc>
        <w:tc>
          <w:tcPr>
            <w:tcW w:w="319" w:type="pct"/>
            <w:shd w:val="clear" w:color="auto" w:fill="FFFFFF"/>
          </w:tcPr>
          <w:p w14:paraId="666F8B23" w14:textId="151B23C7" w:rsidR="00216AA9" w:rsidRPr="00E171DA" w:rsidRDefault="00216AA9" w:rsidP="00F837BB">
            <w:pPr>
              <w:pStyle w:val="CETBodytext"/>
              <w:spacing w:line="276" w:lineRule="auto"/>
              <w:ind w:right="-1"/>
              <w:jc w:val="right"/>
              <w:rPr>
                <w:rFonts w:cs="Arial"/>
                <w:szCs w:val="18"/>
                <w:lang w:val="en-GB"/>
              </w:rPr>
            </w:pPr>
            <w:r w:rsidRPr="00162DCC">
              <w:rPr>
                <w:lang w:val="en-GB"/>
              </w:rPr>
              <w:t>27</w:t>
            </w:r>
          </w:p>
        </w:tc>
        <w:tc>
          <w:tcPr>
            <w:tcW w:w="303" w:type="pct"/>
            <w:shd w:val="clear" w:color="auto" w:fill="FFFFFF"/>
          </w:tcPr>
          <w:p w14:paraId="7A63C472" w14:textId="469F4096" w:rsidR="00216AA9" w:rsidRPr="00E171DA" w:rsidRDefault="00216AA9" w:rsidP="00F837BB">
            <w:pPr>
              <w:pStyle w:val="CETBodytext"/>
              <w:spacing w:line="276" w:lineRule="auto"/>
              <w:ind w:right="-1"/>
              <w:jc w:val="right"/>
              <w:rPr>
                <w:rFonts w:cs="Arial"/>
                <w:szCs w:val="18"/>
                <w:lang w:val="en-GB"/>
              </w:rPr>
            </w:pPr>
            <w:r w:rsidRPr="00162DCC">
              <w:rPr>
                <w:lang w:val="en-GB"/>
              </w:rPr>
              <w:t>8</w:t>
            </w:r>
          </w:p>
        </w:tc>
        <w:tc>
          <w:tcPr>
            <w:tcW w:w="3" w:type="pct"/>
            <w:shd w:val="clear" w:color="auto" w:fill="FFFFFF"/>
          </w:tcPr>
          <w:p w14:paraId="60744246"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71F50D1"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76C5684"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523FD1B4" w14:textId="77777777" w:rsidR="00216AA9" w:rsidRPr="00E171DA" w:rsidRDefault="00216AA9" w:rsidP="00216AA9">
            <w:pPr>
              <w:pStyle w:val="CETBodytext"/>
              <w:ind w:right="-1"/>
              <w:rPr>
                <w:rFonts w:cs="Arial"/>
                <w:szCs w:val="18"/>
                <w:lang w:val="en-GB"/>
              </w:rPr>
            </w:pPr>
          </w:p>
        </w:tc>
      </w:tr>
      <w:tr w:rsidR="000603DB" w:rsidRPr="00E171DA" w14:paraId="0DBF59B6" w14:textId="77777777" w:rsidTr="00470658">
        <w:tc>
          <w:tcPr>
            <w:tcW w:w="397" w:type="pct"/>
            <w:shd w:val="clear" w:color="auto" w:fill="FFFFFF"/>
          </w:tcPr>
          <w:p w14:paraId="187311F3" w14:textId="0A94F280"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IT</w:t>
            </w:r>
          </w:p>
        </w:tc>
        <w:tc>
          <w:tcPr>
            <w:tcW w:w="449" w:type="pct"/>
            <w:shd w:val="clear" w:color="auto" w:fill="FFFFFF"/>
          </w:tcPr>
          <w:p w14:paraId="11844A28" w14:textId="6CE83AA0" w:rsidR="00216AA9" w:rsidRPr="00E171DA" w:rsidRDefault="00216AA9" w:rsidP="00F837BB">
            <w:pPr>
              <w:pStyle w:val="CETBodytext"/>
              <w:spacing w:line="276" w:lineRule="auto"/>
              <w:ind w:right="-1"/>
              <w:jc w:val="right"/>
              <w:rPr>
                <w:rFonts w:cs="Arial"/>
                <w:szCs w:val="18"/>
                <w:lang w:val="en-GB"/>
              </w:rPr>
            </w:pPr>
            <w:r w:rsidRPr="00162DCC">
              <w:rPr>
                <w:lang w:val="en-GB"/>
              </w:rPr>
              <w:t>29,583</w:t>
            </w:r>
          </w:p>
        </w:tc>
        <w:tc>
          <w:tcPr>
            <w:tcW w:w="479" w:type="pct"/>
            <w:shd w:val="clear" w:color="auto" w:fill="FFFFFF"/>
          </w:tcPr>
          <w:p w14:paraId="1B1DA0D3" w14:textId="66EC79A4" w:rsidR="00216AA9" w:rsidRPr="00E171DA" w:rsidRDefault="00216AA9" w:rsidP="00F837BB">
            <w:pPr>
              <w:pStyle w:val="CETBodytext"/>
              <w:spacing w:line="276" w:lineRule="auto"/>
              <w:ind w:right="-1"/>
              <w:jc w:val="right"/>
              <w:rPr>
                <w:rFonts w:cs="Arial"/>
                <w:szCs w:val="18"/>
                <w:lang w:val="en-GB"/>
              </w:rPr>
            </w:pPr>
            <w:r w:rsidRPr="00162DCC">
              <w:rPr>
                <w:lang w:val="en-GB"/>
              </w:rPr>
              <w:t>29,855</w:t>
            </w:r>
          </w:p>
        </w:tc>
        <w:tc>
          <w:tcPr>
            <w:tcW w:w="480" w:type="pct"/>
            <w:shd w:val="clear" w:color="auto" w:fill="FFFFFF"/>
          </w:tcPr>
          <w:p w14:paraId="5AAF6C48" w14:textId="2B07AEB7"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60.496</w:t>
            </w:r>
          </w:p>
        </w:tc>
        <w:tc>
          <w:tcPr>
            <w:tcW w:w="805" w:type="pct"/>
            <w:shd w:val="clear" w:color="auto" w:fill="FFFFFF"/>
          </w:tcPr>
          <w:p w14:paraId="16D9F7C0" w14:textId="3475EB11"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58.110</w:t>
            </w:r>
          </w:p>
        </w:tc>
        <w:tc>
          <w:tcPr>
            <w:tcW w:w="802" w:type="pct"/>
            <w:shd w:val="clear" w:color="auto" w:fill="FFFFFF"/>
          </w:tcPr>
          <w:p w14:paraId="48B6CE6E" w14:textId="38AD7FC2"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256.2</w:t>
            </w:r>
          </w:p>
        </w:tc>
        <w:tc>
          <w:tcPr>
            <w:tcW w:w="398" w:type="pct"/>
            <w:shd w:val="clear" w:color="auto" w:fill="FFFFFF"/>
          </w:tcPr>
          <w:p w14:paraId="35D331B3" w14:textId="11012F8B"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26</w:t>
            </w:r>
          </w:p>
        </w:tc>
        <w:tc>
          <w:tcPr>
            <w:tcW w:w="319" w:type="pct"/>
            <w:shd w:val="clear" w:color="auto" w:fill="FFFFFF"/>
          </w:tcPr>
          <w:p w14:paraId="2F81AB44" w14:textId="08F5E7B4" w:rsidR="00216AA9" w:rsidRPr="00E171DA" w:rsidRDefault="00216AA9" w:rsidP="00F837BB">
            <w:pPr>
              <w:pStyle w:val="CETBodytext"/>
              <w:spacing w:line="276" w:lineRule="auto"/>
              <w:ind w:right="-1"/>
              <w:jc w:val="right"/>
              <w:rPr>
                <w:rFonts w:cs="Arial"/>
                <w:szCs w:val="18"/>
                <w:lang w:val="en-GB"/>
              </w:rPr>
            </w:pPr>
            <w:r w:rsidRPr="00162DCC">
              <w:rPr>
                <w:lang w:val="en-GB"/>
              </w:rPr>
              <w:t>1</w:t>
            </w:r>
          </w:p>
        </w:tc>
        <w:tc>
          <w:tcPr>
            <w:tcW w:w="237" w:type="pct"/>
            <w:shd w:val="clear" w:color="auto" w:fill="FFFFFF"/>
            <w:vAlign w:val="bottom"/>
          </w:tcPr>
          <w:p w14:paraId="388A367A" w14:textId="2001AAFF"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20</w:t>
            </w:r>
          </w:p>
        </w:tc>
        <w:tc>
          <w:tcPr>
            <w:tcW w:w="319" w:type="pct"/>
            <w:shd w:val="clear" w:color="auto" w:fill="FFFFFF"/>
          </w:tcPr>
          <w:p w14:paraId="20B3A381" w14:textId="7F3C2EBD" w:rsidR="00216AA9" w:rsidRPr="00E171DA" w:rsidRDefault="00216AA9" w:rsidP="00F837BB">
            <w:pPr>
              <w:pStyle w:val="CETBodytext"/>
              <w:spacing w:line="276" w:lineRule="auto"/>
              <w:ind w:right="-1"/>
              <w:jc w:val="right"/>
              <w:rPr>
                <w:rFonts w:cs="Arial"/>
                <w:szCs w:val="18"/>
                <w:lang w:val="en-GB"/>
              </w:rPr>
            </w:pPr>
            <w:r w:rsidRPr="00162DCC">
              <w:rPr>
                <w:lang w:val="en-GB"/>
              </w:rPr>
              <w:t>31</w:t>
            </w:r>
          </w:p>
        </w:tc>
        <w:tc>
          <w:tcPr>
            <w:tcW w:w="303" w:type="pct"/>
            <w:shd w:val="clear" w:color="auto" w:fill="FFFFFF"/>
          </w:tcPr>
          <w:p w14:paraId="281A23DC" w14:textId="0CD02791" w:rsidR="00216AA9" w:rsidRPr="00E171DA" w:rsidRDefault="00216AA9" w:rsidP="00F837BB">
            <w:pPr>
              <w:pStyle w:val="CETBodytext"/>
              <w:spacing w:line="276" w:lineRule="auto"/>
              <w:ind w:right="-1"/>
              <w:jc w:val="right"/>
              <w:rPr>
                <w:rFonts w:cs="Arial"/>
                <w:szCs w:val="18"/>
                <w:lang w:val="en-GB"/>
              </w:rPr>
            </w:pPr>
            <w:r w:rsidRPr="00162DCC">
              <w:rPr>
                <w:lang w:val="en-GB"/>
              </w:rPr>
              <w:t>22</w:t>
            </w:r>
          </w:p>
        </w:tc>
        <w:tc>
          <w:tcPr>
            <w:tcW w:w="3" w:type="pct"/>
            <w:shd w:val="clear" w:color="auto" w:fill="FFFFFF"/>
          </w:tcPr>
          <w:p w14:paraId="0DDE76DB"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2A82716C"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946091C"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ED85EF3" w14:textId="77777777" w:rsidR="00216AA9" w:rsidRPr="00E171DA" w:rsidRDefault="00216AA9" w:rsidP="00216AA9">
            <w:pPr>
              <w:pStyle w:val="CETBodytext"/>
              <w:ind w:right="-1"/>
              <w:rPr>
                <w:rFonts w:cs="Arial"/>
                <w:szCs w:val="18"/>
                <w:lang w:val="en-GB"/>
              </w:rPr>
            </w:pPr>
          </w:p>
        </w:tc>
      </w:tr>
      <w:tr w:rsidR="000603DB" w:rsidRPr="00E171DA" w14:paraId="261A74A6" w14:textId="77777777" w:rsidTr="00470658">
        <w:tc>
          <w:tcPr>
            <w:tcW w:w="397" w:type="pct"/>
            <w:shd w:val="clear" w:color="auto" w:fill="FFFFFF"/>
          </w:tcPr>
          <w:p w14:paraId="32B4AF27" w14:textId="2EB98529"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LV</w:t>
            </w:r>
          </w:p>
        </w:tc>
        <w:tc>
          <w:tcPr>
            <w:tcW w:w="449" w:type="pct"/>
            <w:shd w:val="clear" w:color="auto" w:fill="FFFFFF"/>
          </w:tcPr>
          <w:p w14:paraId="58B04A40" w14:textId="241DF301" w:rsidR="00216AA9" w:rsidRPr="00E171DA" w:rsidRDefault="00216AA9" w:rsidP="00F837BB">
            <w:pPr>
              <w:pStyle w:val="CETBodytext"/>
              <w:spacing w:line="276" w:lineRule="auto"/>
              <w:ind w:right="-1"/>
              <w:jc w:val="right"/>
              <w:rPr>
                <w:rFonts w:cs="Arial"/>
                <w:szCs w:val="18"/>
                <w:lang w:val="en-GB"/>
              </w:rPr>
            </w:pPr>
            <w:r w:rsidRPr="00162DCC">
              <w:rPr>
                <w:lang w:val="en-GB"/>
              </w:rPr>
              <w:t>851</w:t>
            </w:r>
          </w:p>
        </w:tc>
        <w:tc>
          <w:tcPr>
            <w:tcW w:w="479" w:type="pct"/>
            <w:shd w:val="clear" w:color="auto" w:fill="FFFFFF"/>
          </w:tcPr>
          <w:p w14:paraId="7E1D6658" w14:textId="19038556" w:rsidR="00216AA9" w:rsidRPr="00E171DA" w:rsidRDefault="00216AA9" w:rsidP="00F837BB">
            <w:pPr>
              <w:pStyle w:val="CETBodytext"/>
              <w:spacing w:line="276" w:lineRule="auto"/>
              <w:ind w:right="-1"/>
              <w:jc w:val="right"/>
              <w:rPr>
                <w:rFonts w:cs="Arial"/>
                <w:szCs w:val="18"/>
                <w:lang w:val="en-GB"/>
              </w:rPr>
            </w:pPr>
            <w:r w:rsidRPr="00162DCC">
              <w:rPr>
                <w:lang w:val="en-GB"/>
              </w:rPr>
              <w:t>882</w:t>
            </w:r>
          </w:p>
        </w:tc>
        <w:tc>
          <w:tcPr>
            <w:tcW w:w="480" w:type="pct"/>
            <w:shd w:val="clear" w:color="auto" w:fill="FFFFFF"/>
          </w:tcPr>
          <w:p w14:paraId="48EC29CA" w14:textId="1F386CF0"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1.942</w:t>
            </w:r>
          </w:p>
        </w:tc>
        <w:tc>
          <w:tcPr>
            <w:tcW w:w="805" w:type="pct"/>
            <w:shd w:val="clear" w:color="auto" w:fill="FFFFFF"/>
          </w:tcPr>
          <w:p w14:paraId="270C12E9" w14:textId="2AC7A7B8"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1.747</w:t>
            </w:r>
          </w:p>
        </w:tc>
        <w:tc>
          <w:tcPr>
            <w:tcW w:w="802" w:type="pct"/>
            <w:shd w:val="clear" w:color="auto" w:fill="FFFFFF"/>
          </w:tcPr>
          <w:p w14:paraId="0ED20533" w14:textId="1F726A7B"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104.9</w:t>
            </w:r>
          </w:p>
        </w:tc>
        <w:tc>
          <w:tcPr>
            <w:tcW w:w="398" w:type="pct"/>
            <w:shd w:val="clear" w:color="auto" w:fill="FFFFFF"/>
          </w:tcPr>
          <w:p w14:paraId="153B7812" w14:textId="3AF4152A"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51</w:t>
            </w:r>
          </w:p>
        </w:tc>
        <w:tc>
          <w:tcPr>
            <w:tcW w:w="319" w:type="pct"/>
            <w:shd w:val="clear" w:color="auto" w:fill="FFFFFF"/>
          </w:tcPr>
          <w:p w14:paraId="787848C8" w14:textId="5CC68F19"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4A0D9661" w14:textId="7B09B2C7"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5</w:t>
            </w:r>
          </w:p>
        </w:tc>
        <w:tc>
          <w:tcPr>
            <w:tcW w:w="319" w:type="pct"/>
            <w:shd w:val="clear" w:color="auto" w:fill="FFFFFF"/>
          </w:tcPr>
          <w:p w14:paraId="23203DD2" w14:textId="42DA06B1" w:rsidR="00216AA9" w:rsidRPr="00E171DA" w:rsidRDefault="00216AA9" w:rsidP="00F837BB">
            <w:pPr>
              <w:pStyle w:val="CETBodytext"/>
              <w:spacing w:line="276" w:lineRule="auto"/>
              <w:ind w:right="-1"/>
              <w:jc w:val="right"/>
              <w:rPr>
                <w:rFonts w:cs="Arial"/>
                <w:szCs w:val="18"/>
                <w:lang w:val="en-GB"/>
              </w:rPr>
            </w:pPr>
            <w:r w:rsidRPr="00162DCC">
              <w:rPr>
                <w:lang w:val="en-GB"/>
              </w:rPr>
              <w:t>31</w:t>
            </w:r>
          </w:p>
        </w:tc>
        <w:tc>
          <w:tcPr>
            <w:tcW w:w="303" w:type="pct"/>
            <w:shd w:val="clear" w:color="auto" w:fill="FFFFFF"/>
          </w:tcPr>
          <w:p w14:paraId="2A1E4075" w14:textId="288A9E40" w:rsidR="00216AA9" w:rsidRPr="00E171DA" w:rsidRDefault="00216AA9" w:rsidP="00F837BB">
            <w:pPr>
              <w:pStyle w:val="CETBodytext"/>
              <w:spacing w:line="276" w:lineRule="auto"/>
              <w:ind w:right="-1"/>
              <w:jc w:val="right"/>
              <w:rPr>
                <w:rFonts w:cs="Arial"/>
                <w:szCs w:val="18"/>
                <w:lang w:val="en-GB"/>
              </w:rPr>
            </w:pPr>
            <w:r w:rsidRPr="00162DCC">
              <w:rPr>
                <w:lang w:val="en-GB"/>
              </w:rPr>
              <w:t>13</w:t>
            </w:r>
          </w:p>
        </w:tc>
        <w:tc>
          <w:tcPr>
            <w:tcW w:w="3" w:type="pct"/>
            <w:shd w:val="clear" w:color="auto" w:fill="FFFFFF"/>
          </w:tcPr>
          <w:p w14:paraId="659B948E"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1C9EF370"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18EDE017"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78BA8202" w14:textId="77777777" w:rsidR="00216AA9" w:rsidRPr="00E171DA" w:rsidRDefault="00216AA9" w:rsidP="00216AA9">
            <w:pPr>
              <w:pStyle w:val="CETBodytext"/>
              <w:ind w:right="-1"/>
              <w:rPr>
                <w:rFonts w:cs="Arial"/>
                <w:szCs w:val="18"/>
                <w:lang w:val="en-GB"/>
              </w:rPr>
            </w:pPr>
          </w:p>
        </w:tc>
      </w:tr>
      <w:tr w:rsidR="000603DB" w:rsidRPr="00E171DA" w14:paraId="47233A38" w14:textId="77777777" w:rsidTr="00470658">
        <w:tc>
          <w:tcPr>
            <w:tcW w:w="397" w:type="pct"/>
            <w:shd w:val="clear" w:color="auto" w:fill="FFFFFF"/>
          </w:tcPr>
          <w:p w14:paraId="0F358A08" w14:textId="0C9D78BD"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LT</w:t>
            </w:r>
          </w:p>
        </w:tc>
        <w:tc>
          <w:tcPr>
            <w:tcW w:w="449" w:type="pct"/>
            <w:shd w:val="clear" w:color="auto" w:fill="FFFFFF"/>
          </w:tcPr>
          <w:p w14:paraId="13FCFF52" w14:textId="2C002FFA" w:rsidR="00216AA9" w:rsidRPr="00E171DA" w:rsidRDefault="00216AA9" w:rsidP="00F837BB">
            <w:pPr>
              <w:pStyle w:val="CETBodytext"/>
              <w:spacing w:line="276" w:lineRule="auto"/>
              <w:ind w:right="-1"/>
              <w:jc w:val="right"/>
              <w:rPr>
                <w:rFonts w:cs="Arial"/>
                <w:szCs w:val="18"/>
                <w:lang w:val="en-GB"/>
              </w:rPr>
            </w:pPr>
            <w:r w:rsidRPr="00162DCC">
              <w:rPr>
                <w:lang w:val="en-GB"/>
              </w:rPr>
              <w:t>1,286</w:t>
            </w:r>
          </w:p>
        </w:tc>
        <w:tc>
          <w:tcPr>
            <w:tcW w:w="479" w:type="pct"/>
            <w:shd w:val="clear" w:color="auto" w:fill="FFFFFF"/>
          </w:tcPr>
          <w:p w14:paraId="6BDB98EB" w14:textId="371EF847" w:rsidR="00216AA9" w:rsidRPr="00E171DA" w:rsidRDefault="00216AA9" w:rsidP="00F837BB">
            <w:pPr>
              <w:pStyle w:val="CETBodytext"/>
              <w:spacing w:line="276" w:lineRule="auto"/>
              <w:ind w:right="-1"/>
              <w:jc w:val="right"/>
              <w:rPr>
                <w:rFonts w:cs="Arial"/>
                <w:szCs w:val="18"/>
                <w:lang w:val="en-GB"/>
              </w:rPr>
            </w:pPr>
            <w:r w:rsidRPr="00162DCC">
              <w:rPr>
                <w:lang w:val="en-GB"/>
              </w:rPr>
              <w:t>1,382</w:t>
            </w:r>
          </w:p>
        </w:tc>
        <w:tc>
          <w:tcPr>
            <w:tcW w:w="480" w:type="pct"/>
            <w:shd w:val="clear" w:color="auto" w:fill="FFFFFF"/>
          </w:tcPr>
          <w:p w14:paraId="62866F0C" w14:textId="70FECCED"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2.826</w:t>
            </w:r>
          </w:p>
        </w:tc>
        <w:tc>
          <w:tcPr>
            <w:tcW w:w="805" w:type="pct"/>
            <w:shd w:val="clear" w:color="auto" w:fill="FFFFFF"/>
          </w:tcPr>
          <w:p w14:paraId="5A5F0CFA" w14:textId="487A0EB1"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2.718</w:t>
            </w:r>
          </w:p>
        </w:tc>
        <w:tc>
          <w:tcPr>
            <w:tcW w:w="802" w:type="pct"/>
            <w:shd w:val="clear" w:color="auto" w:fill="FFFFFF"/>
          </w:tcPr>
          <w:p w14:paraId="0D0B100E" w14:textId="3487ECA5"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18.0</w:t>
            </w:r>
          </w:p>
        </w:tc>
        <w:tc>
          <w:tcPr>
            <w:tcW w:w="398" w:type="pct"/>
            <w:shd w:val="clear" w:color="auto" w:fill="FFFFFF"/>
          </w:tcPr>
          <w:p w14:paraId="54F8BDC8" w14:textId="6FCE0894"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33</w:t>
            </w:r>
          </w:p>
        </w:tc>
        <w:tc>
          <w:tcPr>
            <w:tcW w:w="319" w:type="pct"/>
            <w:shd w:val="clear" w:color="auto" w:fill="FFFFFF"/>
          </w:tcPr>
          <w:p w14:paraId="73D3E4E1" w14:textId="486CA074"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1D7EF286" w14:textId="3E1C7AB3"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18</w:t>
            </w:r>
          </w:p>
        </w:tc>
        <w:tc>
          <w:tcPr>
            <w:tcW w:w="319" w:type="pct"/>
            <w:shd w:val="clear" w:color="auto" w:fill="FFFFFF"/>
          </w:tcPr>
          <w:p w14:paraId="6D161331" w14:textId="413F7BDC" w:rsidR="00216AA9" w:rsidRPr="00E171DA" w:rsidRDefault="00216AA9" w:rsidP="00F837BB">
            <w:pPr>
              <w:pStyle w:val="CETBodytext"/>
              <w:spacing w:line="276" w:lineRule="auto"/>
              <w:ind w:right="-1"/>
              <w:jc w:val="right"/>
              <w:rPr>
                <w:rFonts w:cs="Arial"/>
                <w:szCs w:val="18"/>
                <w:lang w:val="en-GB"/>
              </w:rPr>
            </w:pPr>
            <w:r w:rsidRPr="00162DCC">
              <w:rPr>
                <w:lang w:val="en-GB"/>
              </w:rPr>
              <w:t>24</w:t>
            </w:r>
          </w:p>
        </w:tc>
        <w:tc>
          <w:tcPr>
            <w:tcW w:w="303" w:type="pct"/>
            <w:shd w:val="clear" w:color="auto" w:fill="FFFFFF"/>
          </w:tcPr>
          <w:p w14:paraId="7C73A720" w14:textId="68E5B60B" w:rsidR="00216AA9" w:rsidRPr="00E171DA" w:rsidRDefault="00216AA9" w:rsidP="00F837BB">
            <w:pPr>
              <w:pStyle w:val="CETBodytext"/>
              <w:spacing w:line="276" w:lineRule="auto"/>
              <w:ind w:right="-1"/>
              <w:jc w:val="right"/>
              <w:rPr>
                <w:rFonts w:cs="Arial"/>
                <w:szCs w:val="18"/>
                <w:lang w:val="en-GB"/>
              </w:rPr>
            </w:pPr>
            <w:r w:rsidRPr="00162DCC">
              <w:rPr>
                <w:lang w:val="en-GB"/>
              </w:rPr>
              <w:t>24</w:t>
            </w:r>
          </w:p>
        </w:tc>
        <w:tc>
          <w:tcPr>
            <w:tcW w:w="3" w:type="pct"/>
            <w:shd w:val="clear" w:color="auto" w:fill="FFFFFF"/>
          </w:tcPr>
          <w:p w14:paraId="7BDF5FBF"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43691C98"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27AD6F3"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2D94F90D" w14:textId="77777777" w:rsidR="00216AA9" w:rsidRPr="00E171DA" w:rsidRDefault="00216AA9" w:rsidP="00216AA9">
            <w:pPr>
              <w:pStyle w:val="CETBodytext"/>
              <w:ind w:right="-1"/>
              <w:rPr>
                <w:rFonts w:cs="Arial"/>
                <w:szCs w:val="18"/>
                <w:lang w:val="en-GB"/>
              </w:rPr>
            </w:pPr>
          </w:p>
        </w:tc>
      </w:tr>
      <w:tr w:rsidR="000603DB" w:rsidRPr="00E171DA" w14:paraId="08EB5ABB" w14:textId="77777777" w:rsidTr="00470658">
        <w:tc>
          <w:tcPr>
            <w:tcW w:w="397" w:type="pct"/>
            <w:shd w:val="clear" w:color="auto" w:fill="FFFFFF"/>
          </w:tcPr>
          <w:p w14:paraId="1705F8FD" w14:textId="26F0B212"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LU</w:t>
            </w:r>
          </w:p>
        </w:tc>
        <w:tc>
          <w:tcPr>
            <w:tcW w:w="449" w:type="pct"/>
            <w:shd w:val="clear" w:color="auto" w:fill="FFFFFF"/>
          </w:tcPr>
          <w:p w14:paraId="5B2DC62B" w14:textId="1E3D4FA8" w:rsidR="00216AA9" w:rsidRPr="00E171DA" w:rsidRDefault="00216AA9" w:rsidP="00F837BB">
            <w:pPr>
              <w:pStyle w:val="CETBodytext"/>
              <w:spacing w:line="276" w:lineRule="auto"/>
              <w:ind w:right="-1"/>
              <w:jc w:val="right"/>
              <w:rPr>
                <w:rFonts w:cs="Arial"/>
                <w:szCs w:val="18"/>
                <w:lang w:val="en-GB"/>
              </w:rPr>
            </w:pPr>
            <w:r w:rsidRPr="00162DCC">
              <w:rPr>
                <w:lang w:val="en-GB"/>
              </w:rPr>
              <w:t>362</w:t>
            </w:r>
          </w:p>
        </w:tc>
        <w:tc>
          <w:tcPr>
            <w:tcW w:w="479" w:type="pct"/>
            <w:shd w:val="clear" w:color="auto" w:fill="FFFFFF"/>
          </w:tcPr>
          <w:p w14:paraId="06184BAC" w14:textId="3A2792EF" w:rsidR="00216AA9" w:rsidRPr="00E171DA" w:rsidRDefault="00216AA9" w:rsidP="00F837BB">
            <w:pPr>
              <w:pStyle w:val="CETBodytext"/>
              <w:spacing w:line="276" w:lineRule="auto"/>
              <w:ind w:right="-1"/>
              <w:jc w:val="right"/>
              <w:rPr>
                <w:rFonts w:cs="Arial"/>
                <w:szCs w:val="18"/>
                <w:lang w:val="en-GB"/>
              </w:rPr>
            </w:pPr>
            <w:r w:rsidRPr="00162DCC">
              <w:rPr>
                <w:lang w:val="en-GB"/>
              </w:rPr>
              <w:t>434</w:t>
            </w:r>
          </w:p>
        </w:tc>
        <w:tc>
          <w:tcPr>
            <w:tcW w:w="480" w:type="pct"/>
            <w:shd w:val="clear" w:color="auto" w:fill="FFFFFF"/>
          </w:tcPr>
          <w:p w14:paraId="6D1BB61C" w14:textId="4406CA60"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0.596</w:t>
            </w:r>
          </w:p>
        </w:tc>
        <w:tc>
          <w:tcPr>
            <w:tcW w:w="805" w:type="pct"/>
            <w:shd w:val="clear" w:color="auto" w:fill="FFFFFF"/>
          </w:tcPr>
          <w:p w14:paraId="5B264BF4" w14:textId="0D9275C5"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0.675</w:t>
            </w:r>
          </w:p>
        </w:tc>
        <w:tc>
          <w:tcPr>
            <w:tcW w:w="802" w:type="pct"/>
            <w:shd w:val="clear" w:color="auto" w:fill="FFFFFF"/>
          </w:tcPr>
          <w:p w14:paraId="1DA620B4" w14:textId="71B91F08"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219.3</w:t>
            </w:r>
          </w:p>
        </w:tc>
        <w:tc>
          <w:tcPr>
            <w:tcW w:w="398" w:type="pct"/>
            <w:shd w:val="clear" w:color="auto" w:fill="FFFFFF"/>
          </w:tcPr>
          <w:p w14:paraId="33985E56" w14:textId="4E2C1BD0"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w:t>
            </w:r>
          </w:p>
        </w:tc>
        <w:tc>
          <w:tcPr>
            <w:tcW w:w="319" w:type="pct"/>
            <w:shd w:val="clear" w:color="auto" w:fill="FFFFFF"/>
          </w:tcPr>
          <w:p w14:paraId="6508A543" w14:textId="0A544AF9"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443DABFA" w14:textId="659BE8FC"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15</w:t>
            </w:r>
          </w:p>
        </w:tc>
        <w:tc>
          <w:tcPr>
            <w:tcW w:w="319" w:type="pct"/>
            <w:shd w:val="clear" w:color="auto" w:fill="FFFFFF"/>
          </w:tcPr>
          <w:p w14:paraId="13841638" w14:textId="3B7F6C4E" w:rsidR="00216AA9" w:rsidRPr="00E171DA" w:rsidRDefault="00216AA9" w:rsidP="00F837BB">
            <w:pPr>
              <w:pStyle w:val="CETBodytext"/>
              <w:spacing w:line="276" w:lineRule="auto"/>
              <w:ind w:right="-1"/>
              <w:jc w:val="right"/>
              <w:rPr>
                <w:rFonts w:cs="Arial"/>
                <w:szCs w:val="18"/>
                <w:lang w:val="en-GB"/>
              </w:rPr>
            </w:pPr>
            <w:r w:rsidRPr="00162DCC">
              <w:rPr>
                <w:lang w:val="en-GB"/>
              </w:rPr>
              <w:t>10</w:t>
            </w:r>
          </w:p>
        </w:tc>
        <w:tc>
          <w:tcPr>
            <w:tcW w:w="303" w:type="pct"/>
            <w:shd w:val="clear" w:color="auto" w:fill="FFFFFF"/>
          </w:tcPr>
          <w:p w14:paraId="09415184" w14:textId="4F85B80F" w:rsidR="00216AA9" w:rsidRPr="00E171DA" w:rsidRDefault="00216AA9" w:rsidP="00F837BB">
            <w:pPr>
              <w:pStyle w:val="CETBodytext"/>
              <w:spacing w:line="276" w:lineRule="auto"/>
              <w:ind w:right="-1"/>
              <w:jc w:val="right"/>
              <w:rPr>
                <w:rFonts w:cs="Arial"/>
                <w:szCs w:val="18"/>
                <w:lang w:val="en-GB"/>
              </w:rPr>
            </w:pPr>
            <w:r w:rsidRPr="00162DCC">
              <w:rPr>
                <w:lang w:val="en-GB"/>
              </w:rPr>
              <w:t>73</w:t>
            </w:r>
          </w:p>
        </w:tc>
        <w:tc>
          <w:tcPr>
            <w:tcW w:w="3" w:type="pct"/>
            <w:shd w:val="clear" w:color="auto" w:fill="FFFFFF"/>
          </w:tcPr>
          <w:p w14:paraId="29E0EA4E"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4897267"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17F69883"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A458AD1" w14:textId="77777777" w:rsidR="00216AA9" w:rsidRPr="00E171DA" w:rsidRDefault="00216AA9" w:rsidP="00216AA9">
            <w:pPr>
              <w:pStyle w:val="CETBodytext"/>
              <w:ind w:right="-1"/>
              <w:rPr>
                <w:rFonts w:cs="Arial"/>
                <w:szCs w:val="18"/>
                <w:lang w:val="en-GB"/>
              </w:rPr>
            </w:pPr>
          </w:p>
        </w:tc>
      </w:tr>
      <w:tr w:rsidR="000603DB" w:rsidRPr="00E171DA" w14:paraId="7B8BF47E" w14:textId="77777777" w:rsidTr="00470658">
        <w:tc>
          <w:tcPr>
            <w:tcW w:w="397" w:type="pct"/>
            <w:shd w:val="clear" w:color="auto" w:fill="FFFFFF"/>
          </w:tcPr>
          <w:p w14:paraId="3AB07E51" w14:textId="1FF6B2DE"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MT</w:t>
            </w:r>
          </w:p>
        </w:tc>
        <w:tc>
          <w:tcPr>
            <w:tcW w:w="449" w:type="pct"/>
            <w:shd w:val="clear" w:color="auto" w:fill="FFFFFF"/>
          </w:tcPr>
          <w:p w14:paraId="1FEAB64E" w14:textId="31259E99" w:rsidR="00216AA9" w:rsidRPr="00E171DA" w:rsidRDefault="00216AA9" w:rsidP="00F837BB">
            <w:pPr>
              <w:pStyle w:val="CETBodytext"/>
              <w:spacing w:line="276" w:lineRule="auto"/>
              <w:ind w:right="-1"/>
              <w:jc w:val="right"/>
              <w:rPr>
                <w:rFonts w:cs="Arial"/>
                <w:szCs w:val="18"/>
                <w:lang w:val="en-GB"/>
              </w:rPr>
            </w:pPr>
            <w:r w:rsidRPr="00162DCC">
              <w:rPr>
                <w:lang w:val="en-GB"/>
              </w:rPr>
              <w:t>283</w:t>
            </w:r>
          </w:p>
        </w:tc>
        <w:tc>
          <w:tcPr>
            <w:tcW w:w="479" w:type="pct"/>
            <w:shd w:val="clear" w:color="auto" w:fill="FFFFFF"/>
          </w:tcPr>
          <w:p w14:paraId="0A608FC0" w14:textId="1B3CBE2F" w:rsidR="00216AA9" w:rsidRPr="00E171DA" w:rsidRDefault="00216AA9" w:rsidP="00F837BB">
            <w:pPr>
              <w:pStyle w:val="CETBodytext"/>
              <w:spacing w:line="276" w:lineRule="auto"/>
              <w:ind w:right="-1"/>
              <w:jc w:val="right"/>
              <w:rPr>
                <w:rFonts w:cs="Arial"/>
                <w:szCs w:val="18"/>
                <w:lang w:val="en-GB"/>
              </w:rPr>
            </w:pPr>
            <w:r w:rsidRPr="00162DCC">
              <w:rPr>
                <w:lang w:val="en-GB"/>
              </w:rPr>
              <w:t>304</w:t>
            </w:r>
          </w:p>
        </w:tc>
        <w:tc>
          <w:tcPr>
            <w:tcW w:w="480" w:type="pct"/>
            <w:shd w:val="clear" w:color="auto" w:fill="FFFFFF"/>
          </w:tcPr>
          <w:p w14:paraId="3577822E" w14:textId="721DAC78"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0.468</w:t>
            </w:r>
          </w:p>
        </w:tc>
        <w:tc>
          <w:tcPr>
            <w:tcW w:w="805" w:type="pct"/>
            <w:shd w:val="clear" w:color="auto" w:fill="FFFFFF"/>
          </w:tcPr>
          <w:p w14:paraId="44C9F8DA" w14:textId="46BCB566"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0.440</w:t>
            </w:r>
          </w:p>
        </w:tc>
        <w:tc>
          <w:tcPr>
            <w:tcW w:w="802" w:type="pct"/>
            <w:shd w:val="clear" w:color="auto" w:fill="FFFFFF"/>
          </w:tcPr>
          <w:p w14:paraId="60357424" w14:textId="33657295"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648.0</w:t>
            </w:r>
          </w:p>
        </w:tc>
        <w:tc>
          <w:tcPr>
            <w:tcW w:w="398" w:type="pct"/>
            <w:shd w:val="clear" w:color="auto" w:fill="FFFFFF"/>
          </w:tcPr>
          <w:p w14:paraId="63663D81" w14:textId="182907F0"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93</w:t>
            </w:r>
          </w:p>
        </w:tc>
        <w:tc>
          <w:tcPr>
            <w:tcW w:w="319" w:type="pct"/>
            <w:shd w:val="clear" w:color="auto" w:fill="FFFFFF"/>
          </w:tcPr>
          <w:p w14:paraId="2AF09F33" w14:textId="5ECCFB36"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25F46CB0" w14:textId="29460216"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0</w:t>
            </w:r>
          </w:p>
        </w:tc>
        <w:tc>
          <w:tcPr>
            <w:tcW w:w="319" w:type="pct"/>
            <w:shd w:val="clear" w:color="auto" w:fill="FFFFFF"/>
          </w:tcPr>
          <w:p w14:paraId="5310AF06" w14:textId="226ACDD2" w:rsidR="00216AA9" w:rsidRPr="00E171DA" w:rsidRDefault="00216AA9" w:rsidP="00F837BB">
            <w:pPr>
              <w:pStyle w:val="CETBodytext"/>
              <w:spacing w:line="276" w:lineRule="auto"/>
              <w:ind w:right="-1"/>
              <w:jc w:val="right"/>
              <w:rPr>
                <w:rFonts w:cs="Arial"/>
                <w:szCs w:val="18"/>
                <w:lang w:val="en-GB"/>
              </w:rPr>
            </w:pPr>
            <w:r w:rsidRPr="00162DCC">
              <w:rPr>
                <w:lang w:val="en-GB"/>
              </w:rPr>
              <w:t>7</w:t>
            </w:r>
          </w:p>
        </w:tc>
        <w:tc>
          <w:tcPr>
            <w:tcW w:w="303" w:type="pct"/>
            <w:shd w:val="clear" w:color="auto" w:fill="FFFFFF"/>
          </w:tcPr>
          <w:p w14:paraId="7DB57F29" w14:textId="57F2FF26"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3" w:type="pct"/>
            <w:shd w:val="clear" w:color="auto" w:fill="FFFFFF"/>
          </w:tcPr>
          <w:p w14:paraId="36DC524A"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D4DA73E"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715BE80"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483A318E" w14:textId="77777777" w:rsidR="00216AA9" w:rsidRPr="00E171DA" w:rsidRDefault="00216AA9" w:rsidP="00216AA9">
            <w:pPr>
              <w:pStyle w:val="CETBodytext"/>
              <w:ind w:right="-1"/>
              <w:rPr>
                <w:rFonts w:cs="Arial"/>
                <w:szCs w:val="18"/>
                <w:lang w:val="en-GB"/>
              </w:rPr>
            </w:pPr>
          </w:p>
        </w:tc>
      </w:tr>
      <w:tr w:rsidR="000603DB" w:rsidRPr="00E171DA" w14:paraId="717EF842" w14:textId="77777777" w:rsidTr="00470658">
        <w:tc>
          <w:tcPr>
            <w:tcW w:w="397" w:type="pct"/>
            <w:shd w:val="clear" w:color="auto" w:fill="FFFFFF"/>
          </w:tcPr>
          <w:p w14:paraId="1E1BF2A0" w14:textId="1DF73243"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NL</w:t>
            </w:r>
          </w:p>
        </w:tc>
        <w:tc>
          <w:tcPr>
            <w:tcW w:w="449" w:type="pct"/>
            <w:shd w:val="clear" w:color="auto" w:fill="FFFFFF"/>
          </w:tcPr>
          <w:p w14:paraId="3137A4CA" w14:textId="0B4220C3" w:rsidR="00216AA9" w:rsidRPr="00E171DA" w:rsidRDefault="00216AA9" w:rsidP="00F837BB">
            <w:pPr>
              <w:pStyle w:val="CETBodytext"/>
              <w:spacing w:line="276" w:lineRule="auto"/>
              <w:ind w:right="-1"/>
              <w:jc w:val="right"/>
              <w:rPr>
                <w:rFonts w:cs="Arial"/>
                <w:szCs w:val="18"/>
                <w:lang w:val="en-GB"/>
              </w:rPr>
            </w:pPr>
            <w:r w:rsidRPr="00162DCC">
              <w:rPr>
                <w:lang w:val="en-GB"/>
              </w:rPr>
              <w:t>8,787</w:t>
            </w:r>
          </w:p>
        </w:tc>
        <w:tc>
          <w:tcPr>
            <w:tcW w:w="479" w:type="pct"/>
            <w:shd w:val="clear" w:color="auto" w:fill="FFFFFF"/>
          </w:tcPr>
          <w:p w14:paraId="3EB9A9DB" w14:textId="0458BF02" w:rsidR="00216AA9" w:rsidRPr="00E171DA" w:rsidRDefault="00216AA9" w:rsidP="00F837BB">
            <w:pPr>
              <w:pStyle w:val="CETBodytext"/>
              <w:spacing w:line="276" w:lineRule="auto"/>
              <w:ind w:right="-1"/>
              <w:jc w:val="right"/>
              <w:rPr>
                <w:rFonts w:cs="Arial"/>
                <w:szCs w:val="18"/>
                <w:lang w:val="en-GB"/>
              </w:rPr>
            </w:pPr>
            <w:r w:rsidRPr="00162DCC">
              <w:rPr>
                <w:lang w:val="en-GB"/>
              </w:rPr>
              <w:t>9,816</w:t>
            </w:r>
          </w:p>
        </w:tc>
        <w:tc>
          <w:tcPr>
            <w:tcW w:w="480" w:type="pct"/>
            <w:shd w:val="clear" w:color="auto" w:fill="FFFFFF"/>
          </w:tcPr>
          <w:p w14:paraId="73B6138B" w14:textId="6AB58074"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17.128</w:t>
            </w:r>
          </w:p>
        </w:tc>
        <w:tc>
          <w:tcPr>
            <w:tcW w:w="805" w:type="pct"/>
            <w:shd w:val="clear" w:color="auto" w:fill="FFFFFF"/>
          </w:tcPr>
          <w:p w14:paraId="2B18A54C" w14:textId="5087D1AF"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17.594</w:t>
            </w:r>
          </w:p>
        </w:tc>
        <w:tc>
          <w:tcPr>
            <w:tcW w:w="802" w:type="pct"/>
            <w:shd w:val="clear" w:color="auto" w:fill="FFFFFF"/>
          </w:tcPr>
          <w:p w14:paraId="2C22661C" w14:textId="43AC5D91"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505.2</w:t>
            </w:r>
          </w:p>
        </w:tc>
        <w:tc>
          <w:tcPr>
            <w:tcW w:w="398" w:type="pct"/>
            <w:shd w:val="clear" w:color="auto" w:fill="FFFFFF"/>
          </w:tcPr>
          <w:p w14:paraId="472098DF" w14:textId="79224326"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w:t>
            </w:r>
          </w:p>
        </w:tc>
        <w:tc>
          <w:tcPr>
            <w:tcW w:w="319" w:type="pct"/>
            <w:shd w:val="clear" w:color="auto" w:fill="FFFFFF"/>
          </w:tcPr>
          <w:p w14:paraId="78FDEB6A" w14:textId="78CE2EC4" w:rsidR="00216AA9" w:rsidRPr="00E171DA" w:rsidRDefault="00216AA9" w:rsidP="00F837BB">
            <w:pPr>
              <w:pStyle w:val="CETBodytext"/>
              <w:spacing w:line="276" w:lineRule="auto"/>
              <w:ind w:right="-1"/>
              <w:jc w:val="right"/>
              <w:rPr>
                <w:rFonts w:cs="Arial"/>
                <w:szCs w:val="18"/>
                <w:lang w:val="en-GB"/>
              </w:rPr>
            </w:pPr>
            <w:r w:rsidRPr="00162DCC">
              <w:rPr>
                <w:lang w:val="en-GB"/>
              </w:rPr>
              <w:t>1</w:t>
            </w:r>
          </w:p>
        </w:tc>
        <w:tc>
          <w:tcPr>
            <w:tcW w:w="237" w:type="pct"/>
            <w:shd w:val="clear" w:color="auto" w:fill="FFFFFF"/>
            <w:vAlign w:val="bottom"/>
          </w:tcPr>
          <w:p w14:paraId="1CD903BF" w14:textId="7DCAC71A"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43</w:t>
            </w:r>
          </w:p>
        </w:tc>
        <w:tc>
          <w:tcPr>
            <w:tcW w:w="319" w:type="pct"/>
            <w:shd w:val="clear" w:color="auto" w:fill="FFFFFF"/>
          </w:tcPr>
          <w:p w14:paraId="174E10A9" w14:textId="7666B0D3" w:rsidR="00216AA9" w:rsidRPr="00E171DA" w:rsidRDefault="00216AA9" w:rsidP="00F837BB">
            <w:pPr>
              <w:pStyle w:val="CETBodytext"/>
              <w:spacing w:line="276" w:lineRule="auto"/>
              <w:ind w:right="-1"/>
              <w:jc w:val="right"/>
              <w:rPr>
                <w:rFonts w:cs="Arial"/>
                <w:szCs w:val="18"/>
                <w:lang w:val="en-GB"/>
              </w:rPr>
            </w:pPr>
            <w:r w:rsidRPr="00162DCC">
              <w:rPr>
                <w:lang w:val="en-GB"/>
              </w:rPr>
              <w:t>26</w:t>
            </w:r>
          </w:p>
        </w:tc>
        <w:tc>
          <w:tcPr>
            <w:tcW w:w="303" w:type="pct"/>
            <w:shd w:val="clear" w:color="auto" w:fill="FFFFFF"/>
          </w:tcPr>
          <w:p w14:paraId="3EB4119F" w14:textId="20333DA2" w:rsidR="00216AA9" w:rsidRPr="00E171DA" w:rsidRDefault="00216AA9" w:rsidP="00F837BB">
            <w:pPr>
              <w:pStyle w:val="CETBodytext"/>
              <w:spacing w:line="276" w:lineRule="auto"/>
              <w:ind w:right="-1"/>
              <w:jc w:val="right"/>
              <w:rPr>
                <w:rFonts w:cs="Arial"/>
                <w:szCs w:val="18"/>
                <w:lang w:val="en-GB"/>
              </w:rPr>
            </w:pPr>
            <w:r w:rsidRPr="00162DCC">
              <w:rPr>
                <w:lang w:val="en-GB"/>
              </w:rPr>
              <w:t>28</w:t>
            </w:r>
          </w:p>
        </w:tc>
        <w:tc>
          <w:tcPr>
            <w:tcW w:w="3" w:type="pct"/>
            <w:shd w:val="clear" w:color="auto" w:fill="FFFFFF"/>
          </w:tcPr>
          <w:p w14:paraId="1D14C540"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40DFDC7A"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719FEF2"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B5686D1" w14:textId="77777777" w:rsidR="00216AA9" w:rsidRPr="00E171DA" w:rsidRDefault="00216AA9" w:rsidP="00216AA9">
            <w:pPr>
              <w:pStyle w:val="CETBodytext"/>
              <w:ind w:right="-1"/>
              <w:rPr>
                <w:rFonts w:cs="Arial"/>
                <w:szCs w:val="18"/>
                <w:lang w:val="en-GB"/>
              </w:rPr>
            </w:pPr>
          </w:p>
        </w:tc>
      </w:tr>
      <w:tr w:rsidR="000603DB" w:rsidRPr="00E171DA" w14:paraId="65FCED64" w14:textId="77777777" w:rsidTr="00470658">
        <w:tc>
          <w:tcPr>
            <w:tcW w:w="397" w:type="pct"/>
            <w:shd w:val="clear" w:color="auto" w:fill="FFFFFF"/>
          </w:tcPr>
          <w:p w14:paraId="3BF7AD6B" w14:textId="3C5F04A2"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PL</w:t>
            </w:r>
          </w:p>
        </w:tc>
        <w:tc>
          <w:tcPr>
            <w:tcW w:w="449" w:type="pct"/>
            <w:shd w:val="clear" w:color="auto" w:fill="FFFFFF"/>
          </w:tcPr>
          <w:p w14:paraId="27C4BC16" w14:textId="02EF8FC4" w:rsidR="00216AA9" w:rsidRPr="00E171DA" w:rsidRDefault="00216AA9" w:rsidP="00F837BB">
            <w:pPr>
              <w:pStyle w:val="CETBodytext"/>
              <w:spacing w:line="276" w:lineRule="auto"/>
              <w:ind w:right="-1"/>
              <w:jc w:val="right"/>
              <w:rPr>
                <w:rFonts w:cs="Arial"/>
                <w:szCs w:val="18"/>
                <w:lang w:val="en-GB"/>
              </w:rPr>
            </w:pPr>
            <w:r w:rsidRPr="00162DCC">
              <w:rPr>
                <w:lang w:val="en-GB"/>
              </w:rPr>
              <w:t>11,969</w:t>
            </w:r>
          </w:p>
        </w:tc>
        <w:tc>
          <w:tcPr>
            <w:tcW w:w="479" w:type="pct"/>
            <w:shd w:val="clear" w:color="auto" w:fill="FFFFFF"/>
          </w:tcPr>
          <w:p w14:paraId="41706625" w14:textId="5BA47077" w:rsidR="00216AA9" w:rsidRPr="00E171DA" w:rsidRDefault="00216AA9" w:rsidP="00F837BB">
            <w:pPr>
              <w:pStyle w:val="CETBodytext"/>
              <w:spacing w:line="276" w:lineRule="auto"/>
              <w:ind w:right="-1"/>
              <w:jc w:val="right"/>
              <w:rPr>
                <w:rFonts w:cs="Arial"/>
                <w:szCs w:val="18"/>
                <w:lang w:val="en-GB"/>
              </w:rPr>
            </w:pPr>
            <w:r w:rsidRPr="00162DCC">
              <w:rPr>
                <w:lang w:val="en-GB"/>
              </w:rPr>
              <w:t>12,001</w:t>
            </w:r>
          </w:p>
        </w:tc>
        <w:tc>
          <w:tcPr>
            <w:tcW w:w="480" w:type="pct"/>
            <w:shd w:val="clear" w:color="auto" w:fill="FFFFFF"/>
          </w:tcPr>
          <w:p w14:paraId="100B5E3B" w14:textId="619FAA11"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37.996</w:t>
            </w:r>
          </w:p>
        </w:tc>
        <w:tc>
          <w:tcPr>
            <w:tcW w:w="805" w:type="pct"/>
            <w:shd w:val="clear" w:color="auto" w:fill="FFFFFF"/>
          </w:tcPr>
          <w:p w14:paraId="1F2AA72C" w14:textId="0584194B"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36.616</w:t>
            </w:r>
          </w:p>
        </w:tc>
        <w:tc>
          <w:tcPr>
            <w:tcW w:w="802" w:type="pct"/>
            <w:shd w:val="clear" w:color="auto" w:fill="FFFFFF"/>
          </w:tcPr>
          <w:p w14:paraId="5E0AB307" w14:textId="6DDFBEE2"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773.3</w:t>
            </w:r>
          </w:p>
        </w:tc>
        <w:tc>
          <w:tcPr>
            <w:tcW w:w="398" w:type="pct"/>
            <w:shd w:val="clear" w:color="auto" w:fill="FFFFFF"/>
          </w:tcPr>
          <w:p w14:paraId="2A1186CD" w14:textId="18A7A5D3"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42</w:t>
            </w:r>
          </w:p>
        </w:tc>
        <w:tc>
          <w:tcPr>
            <w:tcW w:w="319" w:type="pct"/>
            <w:shd w:val="clear" w:color="auto" w:fill="FFFFFF"/>
          </w:tcPr>
          <w:p w14:paraId="0600D80B" w14:textId="18E5017A" w:rsidR="00216AA9" w:rsidRPr="00E171DA" w:rsidRDefault="00216AA9" w:rsidP="00F837BB">
            <w:pPr>
              <w:pStyle w:val="CETBodytext"/>
              <w:spacing w:line="276" w:lineRule="auto"/>
              <w:ind w:right="-1"/>
              <w:jc w:val="right"/>
              <w:rPr>
                <w:rFonts w:cs="Arial"/>
                <w:szCs w:val="18"/>
                <w:lang w:val="en-GB"/>
              </w:rPr>
            </w:pPr>
            <w:r w:rsidRPr="00162DCC">
              <w:rPr>
                <w:lang w:val="en-GB"/>
              </w:rPr>
              <w:t>2</w:t>
            </w:r>
          </w:p>
        </w:tc>
        <w:tc>
          <w:tcPr>
            <w:tcW w:w="237" w:type="pct"/>
            <w:shd w:val="clear" w:color="auto" w:fill="FFFFFF"/>
            <w:vAlign w:val="bottom"/>
          </w:tcPr>
          <w:p w14:paraId="3927703B" w14:textId="67452ABA"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23</w:t>
            </w:r>
          </w:p>
        </w:tc>
        <w:tc>
          <w:tcPr>
            <w:tcW w:w="319" w:type="pct"/>
            <w:shd w:val="clear" w:color="auto" w:fill="FFFFFF"/>
          </w:tcPr>
          <w:p w14:paraId="7A6D4126" w14:textId="5C9A900D" w:rsidR="00216AA9" w:rsidRPr="00E171DA" w:rsidRDefault="00216AA9" w:rsidP="00F837BB">
            <w:pPr>
              <w:pStyle w:val="CETBodytext"/>
              <w:spacing w:line="276" w:lineRule="auto"/>
              <w:ind w:right="-1"/>
              <w:jc w:val="right"/>
              <w:rPr>
                <w:rFonts w:cs="Arial"/>
                <w:szCs w:val="18"/>
                <w:lang w:val="en-GB"/>
              </w:rPr>
            </w:pPr>
            <w:r w:rsidRPr="00162DCC">
              <w:rPr>
                <w:lang w:val="en-GB"/>
              </w:rPr>
              <w:t>27</w:t>
            </w:r>
          </w:p>
        </w:tc>
        <w:tc>
          <w:tcPr>
            <w:tcW w:w="303" w:type="pct"/>
            <w:shd w:val="clear" w:color="auto" w:fill="FFFFFF"/>
          </w:tcPr>
          <w:p w14:paraId="5B82FDCA" w14:textId="68D027BF" w:rsidR="00216AA9" w:rsidRPr="00E171DA" w:rsidRDefault="00216AA9" w:rsidP="00F837BB">
            <w:pPr>
              <w:pStyle w:val="CETBodytext"/>
              <w:spacing w:line="276" w:lineRule="auto"/>
              <w:ind w:right="-1"/>
              <w:jc w:val="right"/>
              <w:rPr>
                <w:rFonts w:cs="Arial"/>
                <w:szCs w:val="18"/>
                <w:lang w:val="en-GB"/>
              </w:rPr>
            </w:pPr>
            <w:r w:rsidRPr="00162DCC">
              <w:rPr>
                <w:lang w:val="en-GB"/>
              </w:rPr>
              <w:t>7</w:t>
            </w:r>
          </w:p>
        </w:tc>
        <w:tc>
          <w:tcPr>
            <w:tcW w:w="3" w:type="pct"/>
            <w:shd w:val="clear" w:color="auto" w:fill="FFFFFF"/>
          </w:tcPr>
          <w:p w14:paraId="4B4F1DF3"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53CDEE0"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7B3F0AEB"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C92C784" w14:textId="77777777" w:rsidR="00216AA9" w:rsidRPr="00E171DA" w:rsidRDefault="00216AA9" w:rsidP="00216AA9">
            <w:pPr>
              <w:pStyle w:val="CETBodytext"/>
              <w:ind w:right="-1"/>
              <w:rPr>
                <w:rFonts w:cs="Arial"/>
                <w:szCs w:val="18"/>
                <w:lang w:val="en-GB"/>
              </w:rPr>
            </w:pPr>
          </w:p>
        </w:tc>
      </w:tr>
      <w:tr w:rsidR="000603DB" w:rsidRPr="00E171DA" w14:paraId="515E27D3" w14:textId="77777777" w:rsidTr="00470658">
        <w:tc>
          <w:tcPr>
            <w:tcW w:w="397" w:type="pct"/>
            <w:shd w:val="clear" w:color="auto" w:fill="FFFFFF"/>
          </w:tcPr>
          <w:p w14:paraId="1A23DB00" w14:textId="6C25E5F1"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PT</w:t>
            </w:r>
          </w:p>
        </w:tc>
        <w:tc>
          <w:tcPr>
            <w:tcW w:w="449" w:type="pct"/>
            <w:shd w:val="clear" w:color="auto" w:fill="FFFFFF"/>
          </w:tcPr>
          <w:p w14:paraId="6C953CDB" w14:textId="3B6B0B26" w:rsidR="00216AA9" w:rsidRPr="00E171DA" w:rsidRDefault="00216AA9" w:rsidP="00F837BB">
            <w:pPr>
              <w:pStyle w:val="CETBodytext"/>
              <w:spacing w:line="276" w:lineRule="auto"/>
              <w:ind w:right="-1"/>
              <w:jc w:val="right"/>
              <w:rPr>
                <w:rFonts w:cs="Arial"/>
                <w:szCs w:val="18"/>
                <w:lang w:val="en-GB"/>
              </w:rPr>
            </w:pPr>
            <w:r w:rsidRPr="00162DCC">
              <w:rPr>
                <w:lang w:val="en-GB"/>
              </w:rPr>
              <w:t>5,012</w:t>
            </w:r>
          </w:p>
        </w:tc>
        <w:tc>
          <w:tcPr>
            <w:tcW w:w="479" w:type="pct"/>
            <w:shd w:val="clear" w:color="auto" w:fill="FFFFFF"/>
          </w:tcPr>
          <w:p w14:paraId="344C7DB1" w14:textId="4E7B5CAC" w:rsidR="00216AA9" w:rsidRPr="00E171DA" w:rsidRDefault="00216AA9" w:rsidP="00F837BB">
            <w:pPr>
              <w:pStyle w:val="CETBodytext"/>
              <w:spacing w:line="276" w:lineRule="auto"/>
              <w:ind w:right="-1"/>
              <w:jc w:val="right"/>
              <w:rPr>
                <w:rFonts w:cs="Arial"/>
                <w:szCs w:val="18"/>
                <w:lang w:val="en-GB"/>
              </w:rPr>
            </w:pPr>
            <w:r w:rsidRPr="00162DCC">
              <w:rPr>
                <w:lang w:val="en-GB"/>
              </w:rPr>
              <w:t>4,890</w:t>
            </w:r>
          </w:p>
        </w:tc>
        <w:tc>
          <w:tcPr>
            <w:tcW w:w="480" w:type="pct"/>
            <w:shd w:val="clear" w:color="auto" w:fill="FFFFFF"/>
          </w:tcPr>
          <w:p w14:paraId="757ECAEF" w14:textId="0D4EF353"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10.291</w:t>
            </w:r>
          </w:p>
        </w:tc>
        <w:tc>
          <w:tcPr>
            <w:tcW w:w="805" w:type="pct"/>
            <w:shd w:val="clear" w:color="auto" w:fill="FFFFFF"/>
          </w:tcPr>
          <w:p w14:paraId="1C3C38A6" w14:textId="37CB093F"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9.877</w:t>
            </w:r>
          </w:p>
        </w:tc>
        <w:tc>
          <w:tcPr>
            <w:tcW w:w="802" w:type="pct"/>
            <w:shd w:val="clear" w:color="auto" w:fill="FFFFFF"/>
          </w:tcPr>
          <w:p w14:paraId="76A48DE8" w14:textId="6D7B9992"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324.7</w:t>
            </w:r>
          </w:p>
        </w:tc>
        <w:tc>
          <w:tcPr>
            <w:tcW w:w="398" w:type="pct"/>
            <w:shd w:val="clear" w:color="auto" w:fill="FFFFFF"/>
          </w:tcPr>
          <w:p w14:paraId="5F15FF1A" w14:textId="48BDC6B0"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50</w:t>
            </w:r>
          </w:p>
        </w:tc>
        <w:tc>
          <w:tcPr>
            <w:tcW w:w="319" w:type="pct"/>
            <w:shd w:val="clear" w:color="auto" w:fill="FFFFFF"/>
          </w:tcPr>
          <w:p w14:paraId="10E8E6E5" w14:textId="24766AEE"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34E8EE81" w14:textId="63850C31"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21</w:t>
            </w:r>
          </w:p>
        </w:tc>
        <w:tc>
          <w:tcPr>
            <w:tcW w:w="319" w:type="pct"/>
            <w:shd w:val="clear" w:color="auto" w:fill="FFFFFF"/>
          </w:tcPr>
          <w:p w14:paraId="7B59FBE4" w14:textId="3095373D" w:rsidR="00216AA9" w:rsidRPr="00E171DA" w:rsidRDefault="00216AA9" w:rsidP="00F837BB">
            <w:pPr>
              <w:pStyle w:val="CETBodytext"/>
              <w:spacing w:line="276" w:lineRule="auto"/>
              <w:ind w:right="-1"/>
              <w:jc w:val="right"/>
              <w:rPr>
                <w:rFonts w:cs="Arial"/>
                <w:szCs w:val="18"/>
                <w:lang w:val="en-GB"/>
              </w:rPr>
            </w:pPr>
            <w:r w:rsidRPr="00162DCC">
              <w:rPr>
                <w:lang w:val="en-GB"/>
              </w:rPr>
              <w:t>12</w:t>
            </w:r>
          </w:p>
        </w:tc>
        <w:tc>
          <w:tcPr>
            <w:tcW w:w="303" w:type="pct"/>
            <w:shd w:val="clear" w:color="auto" w:fill="FFFFFF"/>
          </w:tcPr>
          <w:p w14:paraId="21E505BA" w14:textId="1491B78F" w:rsidR="00216AA9" w:rsidRPr="00E171DA" w:rsidRDefault="00216AA9" w:rsidP="00F837BB">
            <w:pPr>
              <w:pStyle w:val="CETBodytext"/>
              <w:spacing w:line="276" w:lineRule="auto"/>
              <w:ind w:right="-1"/>
              <w:jc w:val="right"/>
              <w:rPr>
                <w:rFonts w:cs="Arial"/>
                <w:szCs w:val="18"/>
                <w:lang w:val="en-GB"/>
              </w:rPr>
            </w:pPr>
            <w:r w:rsidRPr="00162DCC">
              <w:rPr>
                <w:lang w:val="en-GB"/>
              </w:rPr>
              <w:t>18</w:t>
            </w:r>
          </w:p>
        </w:tc>
        <w:tc>
          <w:tcPr>
            <w:tcW w:w="3" w:type="pct"/>
            <w:shd w:val="clear" w:color="auto" w:fill="FFFFFF"/>
          </w:tcPr>
          <w:p w14:paraId="6A198191"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F8C7F13"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7BF3EF37"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582CFFCC" w14:textId="77777777" w:rsidR="00216AA9" w:rsidRPr="00E171DA" w:rsidRDefault="00216AA9" w:rsidP="00216AA9">
            <w:pPr>
              <w:pStyle w:val="CETBodytext"/>
              <w:ind w:right="-1"/>
              <w:rPr>
                <w:rFonts w:cs="Arial"/>
                <w:szCs w:val="18"/>
                <w:lang w:val="en-GB"/>
              </w:rPr>
            </w:pPr>
          </w:p>
        </w:tc>
      </w:tr>
      <w:tr w:rsidR="000603DB" w:rsidRPr="00E171DA" w14:paraId="49BFCC3C" w14:textId="77777777" w:rsidTr="00470658">
        <w:tc>
          <w:tcPr>
            <w:tcW w:w="397" w:type="pct"/>
            <w:shd w:val="clear" w:color="auto" w:fill="FFFFFF"/>
          </w:tcPr>
          <w:p w14:paraId="5234B929" w14:textId="3AC93A37"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RO</w:t>
            </w:r>
          </w:p>
        </w:tc>
        <w:tc>
          <w:tcPr>
            <w:tcW w:w="449" w:type="pct"/>
            <w:shd w:val="clear" w:color="auto" w:fill="FFFFFF"/>
          </w:tcPr>
          <w:p w14:paraId="4BB04CE9" w14:textId="14978C73" w:rsidR="00216AA9" w:rsidRPr="00E171DA" w:rsidRDefault="00216AA9" w:rsidP="00F837BB">
            <w:pPr>
              <w:pStyle w:val="CETBodytext"/>
              <w:spacing w:line="276" w:lineRule="auto"/>
              <w:ind w:right="-1"/>
              <w:jc w:val="right"/>
              <w:rPr>
                <w:rFonts w:cs="Arial"/>
                <w:szCs w:val="18"/>
                <w:lang w:val="en-GB"/>
              </w:rPr>
            </w:pPr>
            <w:r w:rsidRPr="00162DCC">
              <w:rPr>
                <w:lang w:val="en-GB"/>
              </w:rPr>
              <w:t>5,325</w:t>
            </w:r>
          </w:p>
        </w:tc>
        <w:tc>
          <w:tcPr>
            <w:tcW w:w="479" w:type="pct"/>
            <w:shd w:val="clear" w:color="auto" w:fill="FFFFFF"/>
          </w:tcPr>
          <w:p w14:paraId="45835984" w14:textId="6D9F0B59" w:rsidR="00216AA9" w:rsidRPr="00E171DA" w:rsidRDefault="00216AA9" w:rsidP="00F837BB">
            <w:pPr>
              <w:pStyle w:val="CETBodytext"/>
              <w:spacing w:line="276" w:lineRule="auto"/>
              <w:ind w:right="-1"/>
              <w:jc w:val="right"/>
              <w:rPr>
                <w:rFonts w:cs="Arial"/>
                <w:szCs w:val="18"/>
                <w:lang w:val="en-GB"/>
              </w:rPr>
            </w:pPr>
            <w:r w:rsidRPr="00162DCC">
              <w:rPr>
                <w:lang w:val="en-GB"/>
              </w:rPr>
              <w:t>5,301</w:t>
            </w:r>
          </w:p>
        </w:tc>
        <w:tc>
          <w:tcPr>
            <w:tcW w:w="480" w:type="pct"/>
            <w:shd w:val="clear" w:color="auto" w:fill="FFFFFF"/>
          </w:tcPr>
          <w:p w14:paraId="5B0DF2BF" w14:textId="16CEAA26"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19.577</w:t>
            </w:r>
          </w:p>
        </w:tc>
        <w:tc>
          <w:tcPr>
            <w:tcW w:w="805" w:type="pct"/>
            <w:shd w:val="clear" w:color="auto" w:fill="FFFFFF"/>
          </w:tcPr>
          <w:p w14:paraId="41266267" w14:textId="032E75CE"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18.464</w:t>
            </w:r>
          </w:p>
        </w:tc>
        <w:tc>
          <w:tcPr>
            <w:tcW w:w="802" w:type="pct"/>
            <w:shd w:val="clear" w:color="auto" w:fill="FFFFFF"/>
          </w:tcPr>
          <w:p w14:paraId="4179BA9E" w14:textId="1E35AF1E"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306.0</w:t>
            </w:r>
          </w:p>
        </w:tc>
        <w:tc>
          <w:tcPr>
            <w:tcW w:w="398" w:type="pct"/>
            <w:shd w:val="clear" w:color="auto" w:fill="FFFFFF"/>
          </w:tcPr>
          <w:p w14:paraId="1400D155" w14:textId="3CF21042"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80</w:t>
            </w:r>
          </w:p>
        </w:tc>
        <w:tc>
          <w:tcPr>
            <w:tcW w:w="319" w:type="pct"/>
            <w:shd w:val="clear" w:color="auto" w:fill="FFFFFF"/>
          </w:tcPr>
          <w:p w14:paraId="4C013350" w14:textId="6DF0FC7B"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4EC17C08" w14:textId="02319FDA"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5</w:t>
            </w:r>
          </w:p>
        </w:tc>
        <w:tc>
          <w:tcPr>
            <w:tcW w:w="319" w:type="pct"/>
            <w:shd w:val="clear" w:color="auto" w:fill="FFFFFF"/>
          </w:tcPr>
          <w:p w14:paraId="051AFE2D" w14:textId="6774E3F1" w:rsidR="00216AA9" w:rsidRPr="00E171DA" w:rsidRDefault="00216AA9" w:rsidP="00F837BB">
            <w:pPr>
              <w:pStyle w:val="CETBodytext"/>
              <w:spacing w:line="276" w:lineRule="auto"/>
              <w:ind w:right="-1"/>
              <w:jc w:val="right"/>
              <w:rPr>
                <w:rFonts w:cs="Arial"/>
                <w:szCs w:val="18"/>
                <w:lang w:val="en-GB"/>
              </w:rPr>
            </w:pPr>
            <w:r w:rsidRPr="00162DCC">
              <w:rPr>
                <w:lang w:val="en-GB"/>
              </w:rPr>
              <w:t>8</w:t>
            </w:r>
          </w:p>
        </w:tc>
        <w:tc>
          <w:tcPr>
            <w:tcW w:w="303" w:type="pct"/>
            <w:shd w:val="clear" w:color="auto" w:fill="FFFFFF"/>
          </w:tcPr>
          <w:p w14:paraId="75F909A6" w14:textId="353BB561" w:rsidR="00216AA9" w:rsidRPr="00E171DA" w:rsidRDefault="00216AA9" w:rsidP="00F837BB">
            <w:pPr>
              <w:pStyle w:val="CETBodytext"/>
              <w:spacing w:line="276" w:lineRule="auto"/>
              <w:ind w:right="-1"/>
              <w:jc w:val="right"/>
              <w:rPr>
                <w:rFonts w:cs="Arial"/>
                <w:szCs w:val="18"/>
                <w:lang w:val="en-GB"/>
              </w:rPr>
            </w:pPr>
            <w:r w:rsidRPr="00162DCC">
              <w:rPr>
                <w:lang w:val="en-GB"/>
              </w:rPr>
              <w:t>7</w:t>
            </w:r>
          </w:p>
        </w:tc>
        <w:tc>
          <w:tcPr>
            <w:tcW w:w="3" w:type="pct"/>
            <w:shd w:val="clear" w:color="auto" w:fill="FFFFFF"/>
          </w:tcPr>
          <w:p w14:paraId="6DF425BB"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4A585DA9"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B0DF76F"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21DA2B67" w14:textId="77777777" w:rsidR="00216AA9" w:rsidRPr="00E171DA" w:rsidRDefault="00216AA9" w:rsidP="00216AA9">
            <w:pPr>
              <w:pStyle w:val="CETBodytext"/>
              <w:ind w:right="-1"/>
              <w:rPr>
                <w:rFonts w:cs="Arial"/>
                <w:szCs w:val="18"/>
                <w:lang w:val="en-GB"/>
              </w:rPr>
            </w:pPr>
          </w:p>
        </w:tc>
      </w:tr>
      <w:tr w:rsidR="000603DB" w:rsidRPr="00E171DA" w14:paraId="64F72057" w14:textId="77777777" w:rsidTr="00470658">
        <w:tc>
          <w:tcPr>
            <w:tcW w:w="397" w:type="pct"/>
            <w:shd w:val="clear" w:color="auto" w:fill="FFFFFF"/>
          </w:tcPr>
          <w:p w14:paraId="464123A9" w14:textId="04679716"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SK</w:t>
            </w:r>
          </w:p>
        </w:tc>
        <w:tc>
          <w:tcPr>
            <w:tcW w:w="449" w:type="pct"/>
            <w:shd w:val="clear" w:color="auto" w:fill="FFFFFF"/>
          </w:tcPr>
          <w:p w14:paraId="4C01F5D7" w14:textId="14F3C184" w:rsidR="00216AA9" w:rsidRPr="00E171DA" w:rsidRDefault="00216AA9" w:rsidP="00F837BB">
            <w:pPr>
              <w:pStyle w:val="CETBodytext"/>
              <w:spacing w:line="276" w:lineRule="auto"/>
              <w:ind w:right="-1"/>
              <w:jc w:val="right"/>
              <w:rPr>
                <w:rFonts w:cs="Arial"/>
                <w:szCs w:val="18"/>
                <w:lang w:val="en-GB"/>
              </w:rPr>
            </w:pPr>
            <w:r w:rsidRPr="00162DCC">
              <w:rPr>
                <w:lang w:val="en-GB"/>
              </w:rPr>
              <w:t>2,058</w:t>
            </w:r>
          </w:p>
        </w:tc>
        <w:tc>
          <w:tcPr>
            <w:tcW w:w="479" w:type="pct"/>
            <w:shd w:val="clear" w:color="auto" w:fill="FFFFFF"/>
          </w:tcPr>
          <w:p w14:paraId="02412515" w14:textId="09833F82" w:rsidR="00216AA9" w:rsidRPr="00E171DA" w:rsidRDefault="00216AA9" w:rsidP="00F837BB">
            <w:pPr>
              <w:pStyle w:val="CETBodytext"/>
              <w:spacing w:line="276" w:lineRule="auto"/>
              <w:ind w:right="-1"/>
              <w:jc w:val="right"/>
              <w:rPr>
                <w:rFonts w:cs="Arial"/>
                <w:szCs w:val="18"/>
                <w:lang w:val="en-GB"/>
              </w:rPr>
            </w:pPr>
            <w:r w:rsidRPr="00162DCC">
              <w:rPr>
                <w:lang w:val="en-GB"/>
              </w:rPr>
              <w:t>2,024</w:t>
            </w:r>
          </w:p>
        </w:tc>
        <w:tc>
          <w:tcPr>
            <w:tcW w:w="480" w:type="pct"/>
            <w:shd w:val="clear" w:color="auto" w:fill="FFFFFF"/>
          </w:tcPr>
          <w:p w14:paraId="1838404B" w14:textId="359948C5"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5.444</w:t>
            </w:r>
          </w:p>
        </w:tc>
        <w:tc>
          <w:tcPr>
            <w:tcW w:w="805" w:type="pct"/>
            <w:shd w:val="clear" w:color="auto" w:fill="FFFFFF"/>
          </w:tcPr>
          <w:p w14:paraId="4107306D" w14:textId="286A10FE"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5.387</w:t>
            </w:r>
          </w:p>
        </w:tc>
        <w:tc>
          <w:tcPr>
            <w:tcW w:w="802" w:type="pct"/>
            <w:shd w:val="clear" w:color="auto" w:fill="FFFFFF"/>
          </w:tcPr>
          <w:p w14:paraId="74D233DC" w14:textId="63EF6D15"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132.2</w:t>
            </w:r>
          </w:p>
        </w:tc>
        <w:tc>
          <w:tcPr>
            <w:tcW w:w="398" w:type="pct"/>
            <w:shd w:val="clear" w:color="auto" w:fill="FFFFFF"/>
          </w:tcPr>
          <w:p w14:paraId="77B5800E" w14:textId="52B75875"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61</w:t>
            </w:r>
          </w:p>
        </w:tc>
        <w:tc>
          <w:tcPr>
            <w:tcW w:w="319" w:type="pct"/>
            <w:shd w:val="clear" w:color="auto" w:fill="FFFFFF"/>
          </w:tcPr>
          <w:p w14:paraId="41AAC068" w14:textId="5112FA96"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37CCE5B2" w14:textId="44CE1ED3"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10</w:t>
            </w:r>
          </w:p>
        </w:tc>
        <w:tc>
          <w:tcPr>
            <w:tcW w:w="319" w:type="pct"/>
            <w:shd w:val="clear" w:color="auto" w:fill="FFFFFF"/>
          </w:tcPr>
          <w:p w14:paraId="466383B2" w14:textId="0A598B04" w:rsidR="00216AA9" w:rsidRPr="00E171DA" w:rsidRDefault="00216AA9" w:rsidP="00F837BB">
            <w:pPr>
              <w:pStyle w:val="CETBodytext"/>
              <w:spacing w:line="276" w:lineRule="auto"/>
              <w:ind w:right="-1"/>
              <w:jc w:val="right"/>
              <w:rPr>
                <w:rFonts w:cs="Arial"/>
                <w:szCs w:val="18"/>
                <w:lang w:val="en-GB"/>
              </w:rPr>
            </w:pPr>
            <w:r w:rsidRPr="00162DCC">
              <w:rPr>
                <w:lang w:val="en-GB"/>
              </w:rPr>
              <w:t>21</w:t>
            </w:r>
          </w:p>
        </w:tc>
        <w:tc>
          <w:tcPr>
            <w:tcW w:w="303" w:type="pct"/>
            <w:shd w:val="clear" w:color="auto" w:fill="FFFFFF"/>
          </w:tcPr>
          <w:p w14:paraId="3F1C72D6" w14:textId="4EAA0834" w:rsidR="00216AA9" w:rsidRPr="00E171DA" w:rsidRDefault="00216AA9" w:rsidP="00F837BB">
            <w:pPr>
              <w:pStyle w:val="CETBodytext"/>
              <w:spacing w:line="276" w:lineRule="auto"/>
              <w:ind w:right="-1"/>
              <w:jc w:val="right"/>
              <w:rPr>
                <w:rFonts w:cs="Arial"/>
                <w:szCs w:val="18"/>
                <w:lang w:val="en-GB"/>
              </w:rPr>
            </w:pPr>
            <w:r w:rsidRPr="00162DCC">
              <w:rPr>
                <w:lang w:val="en-GB"/>
              </w:rPr>
              <w:t>9</w:t>
            </w:r>
          </w:p>
        </w:tc>
        <w:tc>
          <w:tcPr>
            <w:tcW w:w="3" w:type="pct"/>
            <w:shd w:val="clear" w:color="auto" w:fill="FFFFFF"/>
          </w:tcPr>
          <w:p w14:paraId="416E5595"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40D606CD"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DCFBFDC"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56004F82" w14:textId="77777777" w:rsidR="00216AA9" w:rsidRPr="00E171DA" w:rsidRDefault="00216AA9" w:rsidP="00216AA9">
            <w:pPr>
              <w:pStyle w:val="CETBodytext"/>
              <w:ind w:right="-1"/>
              <w:rPr>
                <w:rFonts w:cs="Arial"/>
                <w:szCs w:val="18"/>
                <w:lang w:val="en-GB"/>
              </w:rPr>
            </w:pPr>
          </w:p>
        </w:tc>
      </w:tr>
      <w:tr w:rsidR="000603DB" w:rsidRPr="00E171DA" w14:paraId="0D55CF9D" w14:textId="77777777" w:rsidTr="00470658">
        <w:tc>
          <w:tcPr>
            <w:tcW w:w="397" w:type="pct"/>
            <w:shd w:val="clear" w:color="auto" w:fill="FFFFFF"/>
          </w:tcPr>
          <w:p w14:paraId="5BC256E0" w14:textId="5CCBFF27"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S</w:t>
            </w:r>
            <w:r w:rsidR="00695C53" w:rsidRPr="00E171DA">
              <w:rPr>
                <w:rFonts w:cs="Arial"/>
                <w:szCs w:val="18"/>
                <w:lang w:val="en-GB"/>
              </w:rPr>
              <w:t>L</w:t>
            </w:r>
          </w:p>
        </w:tc>
        <w:tc>
          <w:tcPr>
            <w:tcW w:w="449" w:type="pct"/>
            <w:shd w:val="clear" w:color="auto" w:fill="FFFFFF"/>
          </w:tcPr>
          <w:p w14:paraId="498BB3B4" w14:textId="66539F18" w:rsidR="00216AA9" w:rsidRPr="00E171DA" w:rsidRDefault="00216AA9" w:rsidP="00F837BB">
            <w:pPr>
              <w:pStyle w:val="CETBodytext"/>
              <w:spacing w:line="276" w:lineRule="auto"/>
              <w:ind w:right="-1"/>
              <w:jc w:val="right"/>
              <w:rPr>
                <w:rFonts w:cs="Arial"/>
                <w:szCs w:val="18"/>
                <w:lang w:val="en-GB"/>
              </w:rPr>
            </w:pPr>
            <w:r w:rsidRPr="00162DCC">
              <w:rPr>
                <w:lang w:val="en-GB"/>
              </w:rPr>
              <w:t>974</w:t>
            </w:r>
          </w:p>
        </w:tc>
        <w:tc>
          <w:tcPr>
            <w:tcW w:w="479" w:type="pct"/>
            <w:shd w:val="clear" w:color="auto" w:fill="FFFFFF"/>
          </w:tcPr>
          <w:p w14:paraId="0F79E28D" w14:textId="0B28208B" w:rsidR="00216AA9" w:rsidRPr="00E171DA" w:rsidRDefault="00216AA9" w:rsidP="00F837BB">
            <w:pPr>
              <w:pStyle w:val="CETBodytext"/>
              <w:spacing w:line="276" w:lineRule="auto"/>
              <w:ind w:right="-1"/>
              <w:jc w:val="right"/>
              <w:rPr>
                <w:rFonts w:cs="Arial"/>
                <w:szCs w:val="18"/>
                <w:lang w:val="en-GB"/>
              </w:rPr>
            </w:pPr>
            <w:r w:rsidRPr="00162DCC">
              <w:rPr>
                <w:lang w:val="en-GB"/>
              </w:rPr>
              <w:t>1,030</w:t>
            </w:r>
          </w:p>
        </w:tc>
        <w:tc>
          <w:tcPr>
            <w:tcW w:w="480" w:type="pct"/>
            <w:shd w:val="clear" w:color="auto" w:fill="FFFFFF"/>
          </w:tcPr>
          <w:p w14:paraId="51F4ECC0" w14:textId="18CE4911"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2.067</w:t>
            </w:r>
          </w:p>
        </w:tc>
        <w:tc>
          <w:tcPr>
            <w:tcW w:w="805" w:type="pct"/>
            <w:shd w:val="clear" w:color="auto" w:fill="FFFFFF"/>
          </w:tcPr>
          <w:p w14:paraId="3C2B5E10" w14:textId="081A99C0"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2.059</w:t>
            </w:r>
          </w:p>
        </w:tc>
        <w:tc>
          <w:tcPr>
            <w:tcW w:w="802" w:type="pct"/>
            <w:shd w:val="clear" w:color="auto" w:fill="FFFFFF"/>
          </w:tcPr>
          <w:p w14:paraId="163A97D4" w14:textId="1F79FDF5"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254.1</w:t>
            </w:r>
          </w:p>
        </w:tc>
        <w:tc>
          <w:tcPr>
            <w:tcW w:w="398" w:type="pct"/>
            <w:shd w:val="clear" w:color="auto" w:fill="FFFFFF"/>
          </w:tcPr>
          <w:p w14:paraId="29D882CE" w14:textId="70C64F2B"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13</w:t>
            </w:r>
          </w:p>
        </w:tc>
        <w:tc>
          <w:tcPr>
            <w:tcW w:w="319" w:type="pct"/>
            <w:shd w:val="clear" w:color="auto" w:fill="FFFFFF"/>
          </w:tcPr>
          <w:p w14:paraId="0B311F08" w14:textId="602428BA"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4770149A" w14:textId="32815A13"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10</w:t>
            </w:r>
          </w:p>
        </w:tc>
        <w:tc>
          <w:tcPr>
            <w:tcW w:w="319" w:type="pct"/>
            <w:shd w:val="clear" w:color="auto" w:fill="FFFFFF"/>
          </w:tcPr>
          <w:p w14:paraId="4D39068E" w14:textId="2836D299" w:rsidR="00216AA9" w:rsidRPr="00E171DA" w:rsidRDefault="00216AA9" w:rsidP="00F837BB">
            <w:pPr>
              <w:pStyle w:val="CETBodytext"/>
              <w:spacing w:line="276" w:lineRule="auto"/>
              <w:ind w:right="-1"/>
              <w:jc w:val="right"/>
              <w:rPr>
                <w:rFonts w:cs="Arial"/>
                <w:szCs w:val="18"/>
                <w:lang w:val="en-GB"/>
              </w:rPr>
            </w:pPr>
            <w:r w:rsidRPr="00162DCC">
              <w:rPr>
                <w:lang w:val="en-GB"/>
              </w:rPr>
              <w:t>56</w:t>
            </w:r>
          </w:p>
        </w:tc>
        <w:tc>
          <w:tcPr>
            <w:tcW w:w="303" w:type="pct"/>
            <w:shd w:val="clear" w:color="auto" w:fill="FFFFFF"/>
          </w:tcPr>
          <w:p w14:paraId="60DF543D" w14:textId="6C09950B" w:rsidR="00216AA9" w:rsidRPr="00E171DA" w:rsidRDefault="00216AA9" w:rsidP="00F837BB">
            <w:pPr>
              <w:pStyle w:val="CETBodytext"/>
              <w:spacing w:line="276" w:lineRule="auto"/>
              <w:ind w:right="-1"/>
              <w:jc w:val="right"/>
              <w:rPr>
                <w:rFonts w:cs="Arial"/>
                <w:szCs w:val="18"/>
                <w:lang w:val="en-GB"/>
              </w:rPr>
            </w:pPr>
            <w:r w:rsidRPr="00162DCC">
              <w:rPr>
                <w:lang w:val="en-GB"/>
              </w:rPr>
              <w:t>21</w:t>
            </w:r>
          </w:p>
        </w:tc>
        <w:tc>
          <w:tcPr>
            <w:tcW w:w="3" w:type="pct"/>
            <w:shd w:val="clear" w:color="auto" w:fill="FFFFFF"/>
          </w:tcPr>
          <w:p w14:paraId="72AF9926"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559343B6"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0D996F2B"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524A7420" w14:textId="77777777" w:rsidR="00216AA9" w:rsidRPr="00E171DA" w:rsidRDefault="00216AA9" w:rsidP="00216AA9">
            <w:pPr>
              <w:pStyle w:val="CETBodytext"/>
              <w:ind w:right="-1"/>
              <w:rPr>
                <w:rFonts w:cs="Arial"/>
                <w:szCs w:val="18"/>
                <w:lang w:val="en-GB"/>
              </w:rPr>
            </w:pPr>
          </w:p>
        </w:tc>
      </w:tr>
      <w:tr w:rsidR="000603DB" w:rsidRPr="00E171DA" w14:paraId="50F831C8" w14:textId="77777777" w:rsidTr="00470658">
        <w:tc>
          <w:tcPr>
            <w:tcW w:w="397" w:type="pct"/>
            <w:shd w:val="clear" w:color="auto" w:fill="FFFFFF"/>
          </w:tcPr>
          <w:p w14:paraId="1BA2F51B" w14:textId="4764A3AE"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ES</w:t>
            </w:r>
          </w:p>
        </w:tc>
        <w:tc>
          <w:tcPr>
            <w:tcW w:w="449" w:type="pct"/>
            <w:shd w:val="clear" w:color="auto" w:fill="FFFFFF"/>
          </w:tcPr>
          <w:p w14:paraId="55A1DA2C" w14:textId="310B5A20" w:rsidR="00216AA9" w:rsidRPr="00E171DA" w:rsidRDefault="00216AA9" w:rsidP="00F837BB">
            <w:pPr>
              <w:pStyle w:val="CETBodytext"/>
              <w:spacing w:line="276" w:lineRule="auto"/>
              <w:ind w:right="-1"/>
              <w:jc w:val="right"/>
              <w:rPr>
                <w:rFonts w:cs="Arial"/>
                <w:szCs w:val="18"/>
                <w:lang w:val="en-GB"/>
              </w:rPr>
            </w:pPr>
            <w:r w:rsidRPr="00162DCC">
              <w:rPr>
                <w:lang w:val="en-GB"/>
              </w:rPr>
              <w:t>21,530</w:t>
            </w:r>
          </w:p>
        </w:tc>
        <w:tc>
          <w:tcPr>
            <w:tcW w:w="479" w:type="pct"/>
            <w:shd w:val="clear" w:color="auto" w:fill="FFFFFF"/>
          </w:tcPr>
          <w:p w14:paraId="3D3BA583" w14:textId="1D751E75" w:rsidR="00216AA9" w:rsidRPr="00E171DA" w:rsidRDefault="00216AA9" w:rsidP="00F837BB">
            <w:pPr>
              <w:pStyle w:val="CETBodytext"/>
              <w:spacing w:line="276" w:lineRule="auto"/>
              <w:ind w:right="-1"/>
              <w:jc w:val="right"/>
              <w:rPr>
                <w:rFonts w:cs="Arial"/>
                <w:szCs w:val="18"/>
                <w:lang w:val="en-GB"/>
              </w:rPr>
            </w:pPr>
            <w:r w:rsidRPr="00162DCC">
              <w:rPr>
                <w:lang w:val="en-GB"/>
              </w:rPr>
              <w:t>21,226</w:t>
            </w:r>
          </w:p>
        </w:tc>
        <w:tc>
          <w:tcPr>
            <w:tcW w:w="480" w:type="pct"/>
            <w:shd w:val="clear" w:color="auto" w:fill="FFFFFF"/>
          </w:tcPr>
          <w:p w14:paraId="34495461" w14:textId="407B92BE"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46.601</w:t>
            </w:r>
          </w:p>
        </w:tc>
        <w:tc>
          <w:tcPr>
            <w:tcW w:w="805" w:type="pct"/>
            <w:shd w:val="clear" w:color="auto" w:fill="FFFFFF"/>
          </w:tcPr>
          <w:p w14:paraId="7C36D325" w14:textId="7F890B13"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46.115</w:t>
            </w:r>
          </w:p>
        </w:tc>
        <w:tc>
          <w:tcPr>
            <w:tcW w:w="802" w:type="pct"/>
            <w:shd w:val="clear" w:color="auto" w:fill="FFFFFF"/>
          </w:tcPr>
          <w:p w14:paraId="1C4BB8AA" w14:textId="18758244"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265.4</w:t>
            </w:r>
          </w:p>
        </w:tc>
        <w:tc>
          <w:tcPr>
            <w:tcW w:w="398" w:type="pct"/>
            <w:shd w:val="clear" w:color="auto" w:fill="FFFFFF"/>
          </w:tcPr>
          <w:p w14:paraId="253FEBD4" w14:textId="37491893"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54</w:t>
            </w:r>
          </w:p>
        </w:tc>
        <w:tc>
          <w:tcPr>
            <w:tcW w:w="319" w:type="pct"/>
            <w:shd w:val="clear" w:color="auto" w:fill="FFFFFF"/>
          </w:tcPr>
          <w:p w14:paraId="306F675E" w14:textId="663B5869"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0F93ED66" w14:textId="27695815"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13</w:t>
            </w:r>
          </w:p>
        </w:tc>
        <w:tc>
          <w:tcPr>
            <w:tcW w:w="319" w:type="pct"/>
            <w:shd w:val="clear" w:color="auto" w:fill="FFFFFF"/>
          </w:tcPr>
          <w:p w14:paraId="3D3DD307" w14:textId="5A3A0F9F" w:rsidR="00216AA9" w:rsidRPr="00E171DA" w:rsidRDefault="00216AA9" w:rsidP="00F837BB">
            <w:pPr>
              <w:pStyle w:val="CETBodytext"/>
              <w:spacing w:line="276" w:lineRule="auto"/>
              <w:ind w:right="-1"/>
              <w:jc w:val="right"/>
              <w:rPr>
                <w:rFonts w:cs="Arial"/>
                <w:szCs w:val="18"/>
                <w:lang w:val="en-GB"/>
              </w:rPr>
            </w:pPr>
            <w:r w:rsidRPr="00162DCC">
              <w:rPr>
                <w:lang w:val="en-GB"/>
              </w:rPr>
              <w:t>18</w:t>
            </w:r>
          </w:p>
        </w:tc>
        <w:tc>
          <w:tcPr>
            <w:tcW w:w="303" w:type="pct"/>
            <w:shd w:val="clear" w:color="auto" w:fill="FFFFFF"/>
          </w:tcPr>
          <w:p w14:paraId="1FF8090F" w14:textId="46A7C540" w:rsidR="00216AA9" w:rsidRPr="00E171DA" w:rsidRDefault="00216AA9" w:rsidP="00F837BB">
            <w:pPr>
              <w:pStyle w:val="CETBodytext"/>
              <w:spacing w:line="276" w:lineRule="auto"/>
              <w:ind w:right="-1"/>
              <w:jc w:val="right"/>
              <w:rPr>
                <w:rFonts w:cs="Arial"/>
                <w:szCs w:val="18"/>
                <w:lang w:val="en-GB"/>
              </w:rPr>
            </w:pPr>
            <w:r w:rsidRPr="00162DCC">
              <w:rPr>
                <w:lang w:val="en-GB"/>
              </w:rPr>
              <w:t>15</w:t>
            </w:r>
          </w:p>
        </w:tc>
        <w:tc>
          <w:tcPr>
            <w:tcW w:w="3" w:type="pct"/>
            <w:shd w:val="clear" w:color="auto" w:fill="FFFFFF"/>
          </w:tcPr>
          <w:p w14:paraId="098039E0"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17390D69"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02C4301E"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B76A080" w14:textId="77777777" w:rsidR="00216AA9" w:rsidRPr="00E171DA" w:rsidRDefault="00216AA9" w:rsidP="00216AA9">
            <w:pPr>
              <w:pStyle w:val="CETBodytext"/>
              <w:ind w:right="-1"/>
              <w:rPr>
                <w:rFonts w:cs="Arial"/>
                <w:szCs w:val="18"/>
                <w:lang w:val="en-GB"/>
              </w:rPr>
            </w:pPr>
          </w:p>
        </w:tc>
      </w:tr>
      <w:tr w:rsidR="000603DB" w:rsidRPr="00E171DA" w14:paraId="6C4B5BA7" w14:textId="77777777" w:rsidTr="00470658">
        <w:tc>
          <w:tcPr>
            <w:tcW w:w="397" w:type="pct"/>
            <w:shd w:val="clear" w:color="auto" w:fill="FFFFFF"/>
          </w:tcPr>
          <w:p w14:paraId="53842D3A" w14:textId="65D0ACD7"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SE</w:t>
            </w:r>
          </w:p>
        </w:tc>
        <w:tc>
          <w:tcPr>
            <w:tcW w:w="449" w:type="pct"/>
            <w:shd w:val="clear" w:color="auto" w:fill="FFFFFF"/>
          </w:tcPr>
          <w:p w14:paraId="10C7E0FE" w14:textId="1B8D4183" w:rsidR="00216AA9" w:rsidRPr="00E171DA" w:rsidRDefault="00216AA9" w:rsidP="00F837BB">
            <w:pPr>
              <w:pStyle w:val="CETBodytext"/>
              <w:spacing w:line="276" w:lineRule="auto"/>
              <w:ind w:right="-1"/>
              <w:jc w:val="right"/>
              <w:rPr>
                <w:rFonts w:cs="Arial"/>
                <w:szCs w:val="18"/>
                <w:lang w:val="en-GB"/>
              </w:rPr>
            </w:pPr>
            <w:r w:rsidRPr="00162DCC">
              <w:rPr>
                <w:lang w:val="en-GB"/>
              </w:rPr>
              <w:t>4,551</w:t>
            </w:r>
          </w:p>
        </w:tc>
        <w:tc>
          <w:tcPr>
            <w:tcW w:w="479" w:type="pct"/>
            <w:shd w:val="clear" w:color="auto" w:fill="FFFFFF"/>
          </w:tcPr>
          <w:p w14:paraId="5F0F185C" w14:textId="311E3D8E" w:rsidR="00216AA9" w:rsidRPr="00E171DA" w:rsidRDefault="00216AA9" w:rsidP="00F837BB">
            <w:pPr>
              <w:pStyle w:val="CETBodytext"/>
              <w:spacing w:line="276" w:lineRule="auto"/>
              <w:ind w:right="-1"/>
              <w:jc w:val="right"/>
              <w:rPr>
                <w:rFonts w:cs="Arial"/>
                <w:szCs w:val="18"/>
                <w:lang w:val="en-GB"/>
              </w:rPr>
            </w:pPr>
            <w:r w:rsidRPr="00162DCC">
              <w:rPr>
                <w:lang w:val="en-GB"/>
              </w:rPr>
              <w:t>5,123</w:t>
            </w:r>
          </w:p>
        </w:tc>
        <w:tc>
          <w:tcPr>
            <w:tcW w:w="480" w:type="pct"/>
            <w:shd w:val="clear" w:color="auto" w:fill="FFFFFF"/>
          </w:tcPr>
          <w:p w14:paraId="61266214" w14:textId="5B1BA016"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10.068</w:t>
            </w:r>
          </w:p>
        </w:tc>
        <w:tc>
          <w:tcPr>
            <w:tcW w:w="805" w:type="pct"/>
            <w:shd w:val="clear" w:color="auto" w:fill="FFFFFF"/>
          </w:tcPr>
          <w:p w14:paraId="188D7F3F" w14:textId="477ADE2C"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10.712</w:t>
            </w:r>
          </w:p>
        </w:tc>
        <w:tc>
          <w:tcPr>
            <w:tcW w:w="802" w:type="pct"/>
            <w:shd w:val="clear" w:color="auto" w:fill="FFFFFF"/>
          </w:tcPr>
          <w:p w14:paraId="3B92DE5C" w14:textId="3CE48E26"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13.3</w:t>
            </w:r>
          </w:p>
        </w:tc>
        <w:tc>
          <w:tcPr>
            <w:tcW w:w="398" w:type="pct"/>
            <w:shd w:val="clear" w:color="auto" w:fill="FFFFFF"/>
          </w:tcPr>
          <w:p w14:paraId="5A97797E" w14:textId="0A40967A"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0</w:t>
            </w:r>
          </w:p>
        </w:tc>
        <w:tc>
          <w:tcPr>
            <w:tcW w:w="319" w:type="pct"/>
            <w:shd w:val="clear" w:color="auto" w:fill="FFFFFF"/>
          </w:tcPr>
          <w:p w14:paraId="0F0A5AD9" w14:textId="0DBBA31E" w:rsidR="00216AA9" w:rsidRPr="00E171DA" w:rsidRDefault="00216AA9" w:rsidP="00F837BB">
            <w:pPr>
              <w:pStyle w:val="CETBodytext"/>
              <w:spacing w:line="276" w:lineRule="auto"/>
              <w:ind w:right="-1"/>
              <w:jc w:val="right"/>
              <w:rPr>
                <w:rFonts w:cs="Arial"/>
                <w:szCs w:val="18"/>
                <w:lang w:val="en-GB"/>
              </w:rPr>
            </w:pPr>
            <w:r w:rsidRPr="00162DCC">
              <w:rPr>
                <w:lang w:val="en-GB"/>
              </w:rPr>
              <w:t>0</w:t>
            </w:r>
          </w:p>
        </w:tc>
        <w:tc>
          <w:tcPr>
            <w:tcW w:w="237" w:type="pct"/>
            <w:shd w:val="clear" w:color="auto" w:fill="FFFFFF"/>
            <w:vAlign w:val="bottom"/>
          </w:tcPr>
          <w:p w14:paraId="626CB613" w14:textId="0F64D48E"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53</w:t>
            </w:r>
          </w:p>
        </w:tc>
        <w:tc>
          <w:tcPr>
            <w:tcW w:w="319" w:type="pct"/>
            <w:shd w:val="clear" w:color="auto" w:fill="FFFFFF"/>
          </w:tcPr>
          <w:p w14:paraId="26757C16" w14:textId="00763104" w:rsidR="00216AA9" w:rsidRPr="00E171DA" w:rsidRDefault="00216AA9" w:rsidP="00F837BB">
            <w:pPr>
              <w:pStyle w:val="CETBodytext"/>
              <w:spacing w:line="276" w:lineRule="auto"/>
              <w:ind w:right="-1"/>
              <w:jc w:val="right"/>
              <w:rPr>
                <w:rFonts w:cs="Arial"/>
                <w:szCs w:val="18"/>
                <w:lang w:val="en-GB"/>
              </w:rPr>
            </w:pPr>
            <w:r w:rsidRPr="00162DCC">
              <w:rPr>
                <w:lang w:val="en-GB"/>
              </w:rPr>
              <w:t>31</w:t>
            </w:r>
          </w:p>
        </w:tc>
        <w:tc>
          <w:tcPr>
            <w:tcW w:w="303" w:type="pct"/>
            <w:shd w:val="clear" w:color="auto" w:fill="FFFFFF"/>
          </w:tcPr>
          <w:p w14:paraId="0C6953FB" w14:textId="2D4704A3" w:rsidR="00216AA9" w:rsidRPr="00E171DA" w:rsidRDefault="00216AA9" w:rsidP="00F837BB">
            <w:pPr>
              <w:pStyle w:val="CETBodytext"/>
              <w:spacing w:line="276" w:lineRule="auto"/>
              <w:ind w:right="-1"/>
              <w:jc w:val="right"/>
              <w:rPr>
                <w:rFonts w:cs="Arial"/>
                <w:szCs w:val="18"/>
                <w:lang w:val="en-GB"/>
              </w:rPr>
            </w:pPr>
            <w:r w:rsidRPr="00162DCC">
              <w:rPr>
                <w:lang w:val="en-GB"/>
              </w:rPr>
              <w:t>15</w:t>
            </w:r>
          </w:p>
        </w:tc>
        <w:tc>
          <w:tcPr>
            <w:tcW w:w="3" w:type="pct"/>
            <w:shd w:val="clear" w:color="auto" w:fill="FFFFFF"/>
          </w:tcPr>
          <w:p w14:paraId="3FC76E85"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0E7AFD8"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3351CEE8"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47B6129" w14:textId="77777777" w:rsidR="00216AA9" w:rsidRPr="00E171DA" w:rsidRDefault="00216AA9" w:rsidP="00216AA9">
            <w:pPr>
              <w:pStyle w:val="CETBodytext"/>
              <w:ind w:right="-1"/>
              <w:rPr>
                <w:rFonts w:cs="Arial"/>
                <w:szCs w:val="18"/>
                <w:lang w:val="en-GB"/>
              </w:rPr>
            </w:pPr>
          </w:p>
        </w:tc>
      </w:tr>
      <w:tr w:rsidR="000603DB" w:rsidRPr="00E171DA" w14:paraId="3B827F04" w14:textId="77777777" w:rsidTr="00470658">
        <w:tc>
          <w:tcPr>
            <w:tcW w:w="397" w:type="pct"/>
            <w:shd w:val="clear" w:color="auto" w:fill="FFFFFF"/>
          </w:tcPr>
          <w:p w14:paraId="0C3DAA97" w14:textId="6962F48F" w:rsidR="00216AA9" w:rsidRPr="00E171DA" w:rsidRDefault="00216AA9" w:rsidP="00F837BB">
            <w:pPr>
              <w:pStyle w:val="CETBodytext"/>
              <w:spacing w:line="276" w:lineRule="auto"/>
              <w:ind w:right="-1"/>
              <w:rPr>
                <w:rFonts w:cs="Arial"/>
                <w:szCs w:val="18"/>
                <w:lang w:val="en-GB"/>
              </w:rPr>
            </w:pPr>
            <w:r w:rsidRPr="00E171DA">
              <w:rPr>
                <w:rFonts w:cs="Arial"/>
                <w:szCs w:val="18"/>
                <w:lang w:val="en-GB"/>
              </w:rPr>
              <w:t>UK</w:t>
            </w:r>
          </w:p>
        </w:tc>
        <w:tc>
          <w:tcPr>
            <w:tcW w:w="449" w:type="pct"/>
            <w:shd w:val="clear" w:color="auto" w:fill="FFFFFF"/>
          </w:tcPr>
          <w:p w14:paraId="34C61043" w14:textId="19C4559D"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30,911</w:t>
            </w:r>
          </w:p>
        </w:tc>
        <w:tc>
          <w:tcPr>
            <w:tcW w:w="479" w:type="pct"/>
            <w:shd w:val="clear" w:color="auto" w:fill="FFFFFF"/>
          </w:tcPr>
          <w:p w14:paraId="2D6AB707" w14:textId="702C3C43" w:rsidR="00216AA9" w:rsidRPr="00E171DA" w:rsidRDefault="00216AA9" w:rsidP="00F837BB">
            <w:pPr>
              <w:pStyle w:val="CETBodytext"/>
              <w:spacing w:line="276" w:lineRule="auto"/>
              <w:ind w:right="-1"/>
              <w:jc w:val="right"/>
              <w:rPr>
                <w:rFonts w:cs="Arial"/>
                <w:szCs w:val="18"/>
                <w:lang w:val="en-GB"/>
              </w:rPr>
            </w:pPr>
            <w:r w:rsidRPr="00162DCC">
              <w:rPr>
                <w:lang w:val="en-GB"/>
              </w:rPr>
              <w:t>36,720</w:t>
            </w:r>
          </w:p>
        </w:tc>
        <w:tc>
          <w:tcPr>
            <w:tcW w:w="480" w:type="pct"/>
            <w:shd w:val="clear" w:color="auto" w:fill="FFFFFF"/>
          </w:tcPr>
          <w:p w14:paraId="71FC5577" w14:textId="13C85BA9"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66.049</w:t>
            </w:r>
          </w:p>
        </w:tc>
        <w:tc>
          <w:tcPr>
            <w:tcW w:w="805" w:type="pct"/>
            <w:shd w:val="clear" w:color="auto" w:fill="FFFFFF"/>
          </w:tcPr>
          <w:p w14:paraId="7867B2D5" w14:textId="4FAA2B01"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70.579</w:t>
            </w:r>
          </w:p>
        </w:tc>
        <w:tc>
          <w:tcPr>
            <w:tcW w:w="802" w:type="pct"/>
            <w:shd w:val="clear" w:color="auto" w:fill="FFFFFF"/>
          </w:tcPr>
          <w:p w14:paraId="0B92C239" w14:textId="7147DD57"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281.1</w:t>
            </w:r>
          </w:p>
        </w:tc>
        <w:tc>
          <w:tcPr>
            <w:tcW w:w="398" w:type="pct"/>
            <w:shd w:val="clear" w:color="auto" w:fill="FFFFFF"/>
          </w:tcPr>
          <w:p w14:paraId="6B0EA1E8" w14:textId="3236CEE6" w:rsidR="00216AA9" w:rsidRPr="00E171DA" w:rsidRDefault="00216AA9" w:rsidP="00F837BB">
            <w:pPr>
              <w:pStyle w:val="CETBodytext"/>
              <w:spacing w:line="276" w:lineRule="auto"/>
              <w:ind w:right="-1"/>
              <w:jc w:val="right"/>
              <w:rPr>
                <w:rFonts w:cs="Arial"/>
                <w:szCs w:val="18"/>
                <w:lang w:val="en-GB"/>
              </w:rPr>
            </w:pPr>
            <w:r w:rsidRPr="00E171DA">
              <w:rPr>
                <w:rFonts w:cs="Arial"/>
                <w:szCs w:val="18"/>
                <w:lang w:val="en-GB"/>
              </w:rPr>
              <w:t>17</w:t>
            </w:r>
          </w:p>
        </w:tc>
        <w:tc>
          <w:tcPr>
            <w:tcW w:w="319" w:type="pct"/>
            <w:shd w:val="clear" w:color="auto" w:fill="FFFFFF"/>
          </w:tcPr>
          <w:p w14:paraId="4DC70393" w14:textId="726D69BF" w:rsidR="00216AA9" w:rsidRPr="00E171DA" w:rsidRDefault="00216AA9" w:rsidP="00F837BB">
            <w:pPr>
              <w:pStyle w:val="CETBodytext"/>
              <w:spacing w:line="276" w:lineRule="auto"/>
              <w:ind w:right="-1"/>
              <w:jc w:val="right"/>
              <w:rPr>
                <w:rFonts w:cs="Arial"/>
                <w:szCs w:val="18"/>
                <w:lang w:val="en-GB"/>
              </w:rPr>
            </w:pPr>
            <w:r w:rsidRPr="00162DCC">
              <w:rPr>
                <w:lang w:val="en-GB"/>
              </w:rPr>
              <w:t>1</w:t>
            </w:r>
          </w:p>
        </w:tc>
        <w:tc>
          <w:tcPr>
            <w:tcW w:w="237" w:type="pct"/>
            <w:shd w:val="clear" w:color="auto" w:fill="FFFFFF"/>
            <w:vAlign w:val="bottom"/>
          </w:tcPr>
          <w:p w14:paraId="1863964D" w14:textId="2A3B0488" w:rsidR="00216AA9" w:rsidRPr="00E171DA" w:rsidRDefault="00216AA9" w:rsidP="00F837BB">
            <w:pPr>
              <w:pStyle w:val="CETBodytext"/>
              <w:spacing w:line="276" w:lineRule="auto"/>
              <w:ind w:right="-1"/>
              <w:jc w:val="right"/>
              <w:rPr>
                <w:rFonts w:cs="Arial"/>
                <w:szCs w:val="18"/>
                <w:lang w:val="en-GB"/>
              </w:rPr>
            </w:pPr>
            <w:r w:rsidRPr="00162DCC">
              <w:rPr>
                <w:color w:val="000000"/>
                <w:lang w:val="en-GB"/>
              </w:rPr>
              <w:t>37</w:t>
            </w:r>
          </w:p>
        </w:tc>
        <w:tc>
          <w:tcPr>
            <w:tcW w:w="319" w:type="pct"/>
            <w:shd w:val="clear" w:color="auto" w:fill="FFFFFF"/>
          </w:tcPr>
          <w:p w14:paraId="45672BAD" w14:textId="5143094B" w:rsidR="00216AA9" w:rsidRPr="00E171DA" w:rsidRDefault="00216AA9" w:rsidP="00F837BB">
            <w:pPr>
              <w:pStyle w:val="CETBodytext"/>
              <w:spacing w:line="276" w:lineRule="auto"/>
              <w:ind w:right="-1"/>
              <w:jc w:val="right"/>
              <w:rPr>
                <w:rFonts w:cs="Arial"/>
                <w:szCs w:val="18"/>
                <w:lang w:val="en-GB"/>
              </w:rPr>
            </w:pPr>
            <w:r w:rsidRPr="00162DCC">
              <w:rPr>
                <w:lang w:val="en-GB"/>
              </w:rPr>
              <w:t>28</w:t>
            </w:r>
          </w:p>
        </w:tc>
        <w:tc>
          <w:tcPr>
            <w:tcW w:w="303" w:type="pct"/>
            <w:shd w:val="clear" w:color="auto" w:fill="FFFFFF"/>
          </w:tcPr>
          <w:p w14:paraId="1831C3CD" w14:textId="1889B9A2" w:rsidR="00216AA9" w:rsidRPr="00E171DA" w:rsidRDefault="00216AA9" w:rsidP="00F837BB">
            <w:pPr>
              <w:pStyle w:val="CETBodytext"/>
              <w:spacing w:line="276" w:lineRule="auto"/>
              <w:ind w:right="-1"/>
              <w:jc w:val="right"/>
              <w:rPr>
                <w:rFonts w:cs="Arial"/>
                <w:szCs w:val="18"/>
                <w:lang w:val="en-GB"/>
              </w:rPr>
            </w:pPr>
            <w:r w:rsidRPr="00162DCC">
              <w:rPr>
                <w:lang w:val="en-GB"/>
              </w:rPr>
              <w:t>17</w:t>
            </w:r>
          </w:p>
        </w:tc>
        <w:tc>
          <w:tcPr>
            <w:tcW w:w="3" w:type="pct"/>
            <w:shd w:val="clear" w:color="auto" w:fill="FFFFFF"/>
          </w:tcPr>
          <w:p w14:paraId="483140B3"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248BF9D5"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28FC1BF3" w14:textId="77777777" w:rsidR="00216AA9" w:rsidRPr="00E171DA" w:rsidRDefault="00216AA9" w:rsidP="00216AA9">
            <w:pPr>
              <w:pStyle w:val="CETBodytext"/>
              <w:ind w:right="-1"/>
              <w:rPr>
                <w:rFonts w:cs="Arial"/>
                <w:szCs w:val="18"/>
                <w:lang w:val="en-GB"/>
              </w:rPr>
            </w:pPr>
          </w:p>
        </w:tc>
        <w:tc>
          <w:tcPr>
            <w:tcW w:w="3" w:type="pct"/>
            <w:shd w:val="clear" w:color="auto" w:fill="FFFFFF"/>
          </w:tcPr>
          <w:p w14:paraId="6AC8FC43" w14:textId="77777777" w:rsidR="00216AA9" w:rsidRPr="00E171DA" w:rsidRDefault="00216AA9" w:rsidP="00216AA9">
            <w:pPr>
              <w:pStyle w:val="CETBodytext"/>
              <w:ind w:right="-1"/>
              <w:rPr>
                <w:rFonts w:cs="Arial"/>
                <w:szCs w:val="18"/>
                <w:lang w:val="en-GB"/>
              </w:rPr>
            </w:pPr>
          </w:p>
        </w:tc>
      </w:tr>
    </w:tbl>
    <w:p w14:paraId="171C00B7" w14:textId="629A12E0" w:rsidR="00726F1A" w:rsidRPr="00162DCC" w:rsidRDefault="00302597" w:rsidP="008D31FD">
      <w:pPr>
        <w:pStyle w:val="CETBodytext"/>
        <w:rPr>
          <w:lang w:val="en-GB"/>
        </w:rPr>
      </w:pPr>
      <w:proofErr w:type="spellStart"/>
      <w:proofErr w:type="gramStart"/>
      <w:r w:rsidRPr="00162DCC">
        <w:rPr>
          <w:vertAlign w:val="superscript"/>
          <w:lang w:val="en-GB"/>
        </w:rPr>
        <w:t>a</w:t>
      </w:r>
      <w:r w:rsidR="009F5C7E" w:rsidRPr="00162DCC">
        <w:rPr>
          <w:vertAlign w:val="superscript"/>
          <w:lang w:val="en-GB"/>
        </w:rPr>
        <w:t>,</w:t>
      </w:r>
      <w:r w:rsidRPr="00162DCC">
        <w:rPr>
          <w:vertAlign w:val="superscript"/>
          <w:lang w:val="en-GB"/>
        </w:rPr>
        <w:t>d</w:t>
      </w:r>
      <w:proofErr w:type="spellEnd"/>
      <w:proofErr w:type="gramEnd"/>
      <w:r w:rsidR="009F5C7E" w:rsidRPr="00162DCC">
        <w:rPr>
          <w:lang w:val="en-GB"/>
        </w:rPr>
        <w:t>(Euros</w:t>
      </w:r>
      <w:r w:rsidRPr="00162DCC">
        <w:rPr>
          <w:lang w:val="en-GB"/>
        </w:rPr>
        <w:t>tat</w:t>
      </w:r>
      <w:r w:rsidR="009F5C7E" w:rsidRPr="00162DCC">
        <w:rPr>
          <w:lang w:val="en-GB"/>
        </w:rPr>
        <w:t xml:space="preserve">, 2019), </w:t>
      </w:r>
      <w:r w:rsidR="009F5C7E" w:rsidRPr="00162DCC">
        <w:rPr>
          <w:vertAlign w:val="superscript"/>
          <w:lang w:val="en-GB"/>
        </w:rPr>
        <w:t>b</w:t>
      </w:r>
      <w:r w:rsidR="009F5C7E" w:rsidRPr="00162DCC">
        <w:rPr>
          <w:lang w:val="en-GB"/>
        </w:rPr>
        <w:t>(</w:t>
      </w:r>
      <w:proofErr w:type="spellStart"/>
      <w:r w:rsidR="00852874" w:rsidRPr="00162DCC">
        <w:rPr>
          <w:lang w:val="en-GB"/>
        </w:rPr>
        <w:t>Kaza</w:t>
      </w:r>
      <w:proofErr w:type="spellEnd"/>
      <w:r w:rsidR="009F5C7E" w:rsidRPr="00162DCC">
        <w:rPr>
          <w:lang w:val="en-GB"/>
        </w:rPr>
        <w:t xml:space="preserve"> et al., 2018), </w:t>
      </w:r>
      <w:r w:rsidR="009F5C7E" w:rsidRPr="00162DCC">
        <w:rPr>
          <w:vertAlign w:val="superscript"/>
          <w:lang w:val="en-GB"/>
        </w:rPr>
        <w:t>c</w:t>
      </w:r>
      <w:r w:rsidR="009F5C7E" w:rsidRPr="00162DCC">
        <w:rPr>
          <w:lang w:val="en-GB"/>
        </w:rPr>
        <w:t>(</w:t>
      </w:r>
      <w:r w:rsidR="00BF34F6" w:rsidRPr="00162DCC">
        <w:rPr>
          <w:lang w:val="en-GB"/>
        </w:rPr>
        <w:t>EEA</w:t>
      </w:r>
      <w:r w:rsidR="009F5C7E" w:rsidRPr="00162DCC">
        <w:rPr>
          <w:lang w:val="en-GB"/>
        </w:rPr>
        <w:t>, 2018).</w:t>
      </w:r>
      <w:r w:rsidR="00E66590" w:rsidRPr="00162DCC">
        <w:rPr>
          <w:lang w:val="en-GB"/>
        </w:rPr>
        <w:t xml:space="preserve"> D10</w:t>
      </w:r>
      <w:r w:rsidR="0042493E" w:rsidRPr="00162DCC">
        <w:rPr>
          <w:lang w:val="en-GB"/>
        </w:rPr>
        <w:t xml:space="preserve"> </w:t>
      </w:r>
      <w:r w:rsidR="00E66590" w:rsidRPr="00162DCC">
        <w:rPr>
          <w:lang w:val="en-GB"/>
        </w:rPr>
        <w:t>= incineration (disposal, without energy recovery), R1</w:t>
      </w:r>
      <w:r w:rsidR="0042493E" w:rsidRPr="00162DCC">
        <w:rPr>
          <w:lang w:val="en-GB"/>
        </w:rPr>
        <w:t xml:space="preserve"> </w:t>
      </w:r>
      <w:r w:rsidR="00E66590" w:rsidRPr="00162DCC">
        <w:rPr>
          <w:lang w:val="en-GB"/>
        </w:rPr>
        <w:t>= energy recovery, R</w:t>
      </w:r>
      <w:r w:rsidR="00B41179" w:rsidRPr="00162DCC">
        <w:rPr>
          <w:lang w:val="en-GB"/>
        </w:rPr>
        <w:t xml:space="preserve"> </w:t>
      </w:r>
      <w:r w:rsidR="00E66590" w:rsidRPr="00162DCC">
        <w:rPr>
          <w:lang w:val="en-GB"/>
        </w:rPr>
        <w:t>= material recycling. C</w:t>
      </w:r>
      <w:r w:rsidR="00DB4798" w:rsidRPr="00162DCC">
        <w:rPr>
          <w:lang w:val="en-GB"/>
        </w:rPr>
        <w:t xml:space="preserve"> </w:t>
      </w:r>
      <w:r w:rsidR="00E66590" w:rsidRPr="00162DCC">
        <w:rPr>
          <w:lang w:val="en-GB"/>
        </w:rPr>
        <w:t>&amp;</w:t>
      </w:r>
      <w:r w:rsidR="00DB4798" w:rsidRPr="00162DCC">
        <w:rPr>
          <w:lang w:val="en-GB"/>
        </w:rPr>
        <w:t xml:space="preserve"> </w:t>
      </w:r>
      <w:r w:rsidR="00E66590" w:rsidRPr="00162DCC">
        <w:rPr>
          <w:lang w:val="en-GB"/>
        </w:rPr>
        <w:t>A</w:t>
      </w:r>
      <w:r w:rsidR="00B41179" w:rsidRPr="00162DCC">
        <w:rPr>
          <w:lang w:val="en-GB"/>
        </w:rPr>
        <w:t xml:space="preserve"> </w:t>
      </w:r>
      <w:r w:rsidR="00E66590" w:rsidRPr="00162DCC">
        <w:rPr>
          <w:lang w:val="en-GB"/>
        </w:rPr>
        <w:t xml:space="preserve">= composting and anaerobic digestion. The 2030 projection is based on the </w:t>
      </w:r>
      <w:r w:rsidR="00B41179" w:rsidRPr="00162DCC">
        <w:rPr>
          <w:lang w:val="en-GB"/>
        </w:rPr>
        <w:t>y</w:t>
      </w:r>
      <w:r w:rsidR="00E66590" w:rsidRPr="00162DCC">
        <w:rPr>
          <w:lang w:val="en-GB"/>
        </w:rPr>
        <w:t xml:space="preserve">ear of 2015 by </w:t>
      </w:r>
      <w:proofErr w:type="spellStart"/>
      <w:r w:rsidR="00852874" w:rsidRPr="00162DCC">
        <w:rPr>
          <w:lang w:val="en-GB"/>
        </w:rPr>
        <w:t>Kaza</w:t>
      </w:r>
      <w:proofErr w:type="spellEnd"/>
      <w:r w:rsidR="009F5C7E" w:rsidRPr="00162DCC">
        <w:rPr>
          <w:lang w:val="en-GB"/>
        </w:rPr>
        <w:t xml:space="preserve"> et al. </w:t>
      </w:r>
      <w:r w:rsidR="004D48DD" w:rsidRPr="00162DCC">
        <w:rPr>
          <w:lang w:val="en-GB"/>
        </w:rPr>
        <w:t>(</w:t>
      </w:r>
      <w:r w:rsidR="009F5C7E" w:rsidRPr="00162DCC">
        <w:rPr>
          <w:lang w:val="en-GB"/>
        </w:rPr>
        <w:t>2018)</w:t>
      </w:r>
      <w:r w:rsidR="00E66590" w:rsidRPr="00162DCC">
        <w:rPr>
          <w:lang w:val="en-GB"/>
        </w:rPr>
        <w:t>. Some of the data might not</w:t>
      </w:r>
      <w:r w:rsidR="00364E39">
        <w:rPr>
          <w:lang w:val="en-GB"/>
        </w:rPr>
        <w:t xml:space="preserve"> be</w:t>
      </w:r>
      <w:r w:rsidR="00DB4798" w:rsidRPr="00162DCC">
        <w:rPr>
          <w:lang w:val="en-GB"/>
        </w:rPr>
        <w:t xml:space="preserve"> able to</w:t>
      </w:r>
      <w:r w:rsidR="00E66590" w:rsidRPr="00162DCC">
        <w:rPr>
          <w:lang w:val="en-GB"/>
        </w:rPr>
        <w:t xml:space="preserve"> reflect the exact situation</w:t>
      </w:r>
      <w:r w:rsidR="00364E39">
        <w:rPr>
          <w:lang w:val="en-GB"/>
        </w:rPr>
        <w:t>,</w:t>
      </w:r>
      <w:r w:rsidR="00E66590" w:rsidRPr="00162DCC">
        <w:rPr>
          <w:lang w:val="en-GB"/>
        </w:rPr>
        <w:t xml:space="preserve"> but it is based on the collected data from the sources as cited. The accuracy of the data </w:t>
      </w:r>
      <w:r w:rsidR="00136CF8" w:rsidRPr="00162DCC">
        <w:rPr>
          <w:lang w:val="en-GB"/>
        </w:rPr>
        <w:t xml:space="preserve">is not the </w:t>
      </w:r>
      <w:r w:rsidR="00337719" w:rsidRPr="00162DCC">
        <w:rPr>
          <w:lang w:val="en-GB"/>
        </w:rPr>
        <w:t>main issue</w:t>
      </w:r>
      <w:r w:rsidR="00E66590" w:rsidRPr="00162DCC">
        <w:rPr>
          <w:lang w:val="en-GB"/>
        </w:rPr>
        <w:t xml:space="preserve"> as it is mainly used to demonstrate the applicability of the proposed method.</w:t>
      </w:r>
    </w:p>
    <w:p w14:paraId="170D65D2" w14:textId="2B4F7F91" w:rsidR="00303BBA" w:rsidRPr="00E171DA" w:rsidRDefault="00034E39" w:rsidP="00303BBA">
      <w:pPr>
        <w:pStyle w:val="CETHeading1"/>
        <w:rPr>
          <w:lang w:val="en-GB"/>
        </w:rPr>
      </w:pPr>
      <w:r w:rsidRPr="00E171DA">
        <w:rPr>
          <w:lang w:val="en-GB"/>
        </w:rPr>
        <w:t>Results and Discussion</w:t>
      </w:r>
    </w:p>
    <w:p w14:paraId="6FF462E1" w14:textId="7EC173CE" w:rsidR="00675ED7" w:rsidRPr="00162DCC" w:rsidRDefault="00A21D78" w:rsidP="00675ED7">
      <w:pPr>
        <w:pStyle w:val="CETBodytext"/>
        <w:rPr>
          <w:lang w:val="en-GB"/>
        </w:rPr>
      </w:pPr>
      <w:r w:rsidRPr="00162DCC">
        <w:rPr>
          <w:lang w:val="en-GB"/>
        </w:rPr>
        <w:t>Figure 1 shows the</w:t>
      </w:r>
      <w:r w:rsidR="00B046B4" w:rsidRPr="00162DCC">
        <w:rPr>
          <w:lang w:val="en-GB"/>
        </w:rPr>
        <w:t xml:space="preserve"> cumulative</w:t>
      </w:r>
      <w:r w:rsidR="006827AD" w:rsidRPr="00162DCC">
        <w:rPr>
          <w:lang w:val="en-GB"/>
        </w:rPr>
        <w:t xml:space="preserve"> emission and waste amount of the assessed</w:t>
      </w:r>
      <w:r w:rsidRPr="00162DCC">
        <w:rPr>
          <w:lang w:val="en-GB"/>
        </w:rPr>
        <w:t xml:space="preserve"> </w:t>
      </w:r>
      <w:r w:rsidR="00337719" w:rsidRPr="00162DCC">
        <w:rPr>
          <w:lang w:val="en-GB"/>
        </w:rPr>
        <w:t xml:space="preserve">EU </w:t>
      </w:r>
      <w:r w:rsidRPr="00162DCC">
        <w:rPr>
          <w:lang w:val="en-GB"/>
        </w:rPr>
        <w:t>countries</w:t>
      </w:r>
      <w:r w:rsidR="006827AD" w:rsidRPr="00162DCC">
        <w:rPr>
          <w:lang w:val="en-GB"/>
        </w:rPr>
        <w:t xml:space="preserve"> in 2017 (yellow line) and 2030 (red line), arranged in increasing emission intensity</w:t>
      </w:r>
      <w:r w:rsidRPr="00162DCC">
        <w:rPr>
          <w:lang w:val="en-GB"/>
        </w:rPr>
        <w:t xml:space="preserve">. </w:t>
      </w:r>
      <w:r w:rsidR="00AE4B20" w:rsidRPr="00162DCC">
        <w:rPr>
          <w:lang w:val="en-GB"/>
        </w:rPr>
        <w:t>The average emission intensity of the EU is -0.05 tCO</w:t>
      </w:r>
      <w:r w:rsidR="00AE4B20" w:rsidRPr="00162DCC">
        <w:rPr>
          <w:vertAlign w:val="subscript"/>
          <w:lang w:val="en-GB"/>
        </w:rPr>
        <w:t>2</w:t>
      </w:r>
      <w:r w:rsidR="00AE4B20" w:rsidRPr="00162DCC">
        <w:rPr>
          <w:lang w:val="en-GB"/>
        </w:rPr>
        <w:t>eq/cap. Germany, Slovenia, Netherlands, Estonia, Denmark and Belgium are well above the average. Germany is one of the top ten countries with the high absolute amount of waste (Table 2), but in tCO</w:t>
      </w:r>
      <w:r w:rsidR="00AE4B20" w:rsidRPr="00162DCC">
        <w:rPr>
          <w:vertAlign w:val="subscript"/>
          <w:lang w:val="en-GB"/>
        </w:rPr>
        <w:t>2</w:t>
      </w:r>
      <w:r w:rsidR="00AE4B20" w:rsidRPr="00162DCC">
        <w:rPr>
          <w:lang w:val="en-GB"/>
        </w:rPr>
        <w:t>eq/cap it has the best performance, contributed by the WMS which capable in mitigating the footprint of waste</w:t>
      </w:r>
      <w:r w:rsidR="009074F7">
        <w:rPr>
          <w:lang w:val="en-GB"/>
        </w:rPr>
        <w:t xml:space="preserve"> and</w:t>
      </w:r>
      <w:r w:rsidR="009074F7" w:rsidRPr="009074F7">
        <w:rPr>
          <w:lang w:val="en-GB"/>
        </w:rPr>
        <w:t xml:space="preserve"> </w:t>
      </w:r>
      <w:r w:rsidR="009074F7" w:rsidRPr="00162DCC">
        <w:rPr>
          <w:lang w:val="en-GB"/>
        </w:rPr>
        <w:t>lower waste generation per capita</w:t>
      </w:r>
      <w:r w:rsidR="00AE4B20" w:rsidRPr="00162DCC">
        <w:rPr>
          <w:lang w:val="en-GB"/>
        </w:rPr>
        <w:t xml:space="preserve">. </w:t>
      </w:r>
      <w:r w:rsidR="006827AD" w:rsidRPr="00162DCC">
        <w:rPr>
          <w:lang w:val="en-GB"/>
        </w:rPr>
        <w:t>Malta, Greece, Cyprus and Romania which located at the end of the red line are the selected countries for improvement.</w:t>
      </w:r>
      <w:r w:rsidR="00675ED7" w:rsidRPr="00162DCC">
        <w:rPr>
          <w:lang w:val="en-GB"/>
        </w:rPr>
        <w:t xml:space="preserve"> The demonstrated case study focuses on only one strategy- treatment transition</w:t>
      </w:r>
      <w:r w:rsidR="008D5FE1" w:rsidRPr="00162DCC">
        <w:rPr>
          <w:lang w:val="en-GB"/>
        </w:rPr>
        <w:t xml:space="preserve"> (switch to treatment options with lower emission)</w:t>
      </w:r>
      <w:r w:rsidR="00675ED7" w:rsidRPr="00162DCC">
        <w:rPr>
          <w:lang w:val="en-GB"/>
        </w:rPr>
        <w:t>.</w:t>
      </w:r>
      <w:r w:rsidR="008D5FE1" w:rsidRPr="00162DCC">
        <w:rPr>
          <w:lang w:val="en-GB"/>
        </w:rPr>
        <w:t xml:space="preserve"> The other possible strategies are waste trading (import and export activities based on treatment capacity) and enhancing treatment efficiency.</w:t>
      </w:r>
      <w:r w:rsidR="00675ED7" w:rsidRPr="00162DCC">
        <w:rPr>
          <w:lang w:val="en-GB"/>
        </w:rPr>
        <w:t xml:space="preserve"> Figure 2 shows the shifts (treatment transition) in Malta, Greece, Cyprus and Romania contribute to the reduction of EU emission of WMS</w:t>
      </w:r>
      <w:r w:rsidR="00987FC0" w:rsidRPr="00162DCC">
        <w:rPr>
          <w:lang w:val="en-GB"/>
        </w:rPr>
        <w:t xml:space="preserve"> (-25,546 to -28,114)</w:t>
      </w:r>
      <w:r w:rsidR="00675ED7" w:rsidRPr="00162DCC">
        <w:rPr>
          <w:lang w:val="en-GB"/>
        </w:rPr>
        <w:t xml:space="preserve">. Following the E-WAMPA methodology, one of the possible </w:t>
      </w:r>
      <w:r w:rsidR="00AE4B20" w:rsidRPr="00162DCC">
        <w:rPr>
          <w:lang w:val="en-GB"/>
        </w:rPr>
        <w:t>solution</w:t>
      </w:r>
      <w:r w:rsidR="00675ED7" w:rsidRPr="00162DCC">
        <w:rPr>
          <w:lang w:val="en-GB"/>
        </w:rPr>
        <w:t>s is:</w:t>
      </w:r>
    </w:p>
    <w:p w14:paraId="0D823219" w14:textId="328378A5" w:rsidR="00675ED7" w:rsidRPr="00162DCC" w:rsidRDefault="00675ED7" w:rsidP="00845B39">
      <w:pPr>
        <w:pStyle w:val="CETBodytext"/>
        <w:numPr>
          <w:ilvl w:val="1"/>
          <w:numId w:val="26"/>
        </w:numPr>
        <w:ind w:left="567" w:hanging="283"/>
        <w:jc w:val="left"/>
        <w:rPr>
          <w:lang w:val="en-GB"/>
        </w:rPr>
      </w:pPr>
      <w:r w:rsidRPr="00162DCC">
        <w:rPr>
          <w:lang w:val="en-GB"/>
        </w:rPr>
        <w:t>In Malta (MT): send 50 % waste for landfill to D10</w:t>
      </w:r>
    </w:p>
    <w:p w14:paraId="56C8B356" w14:textId="1571AC90" w:rsidR="00675ED7" w:rsidRPr="00162DCC" w:rsidRDefault="00675ED7" w:rsidP="00845B39">
      <w:pPr>
        <w:pStyle w:val="CETBodytext"/>
        <w:numPr>
          <w:ilvl w:val="1"/>
          <w:numId w:val="26"/>
        </w:numPr>
        <w:ind w:left="567" w:hanging="283"/>
        <w:jc w:val="left"/>
        <w:rPr>
          <w:lang w:val="en-GB"/>
        </w:rPr>
      </w:pPr>
      <w:r w:rsidRPr="00162DCC">
        <w:rPr>
          <w:lang w:val="en-GB"/>
        </w:rPr>
        <w:t xml:space="preserve">In Greece (EL): send 50 % waste for the landfill to D10, R1, </w:t>
      </w:r>
      <w:r w:rsidR="00D24C36">
        <w:rPr>
          <w:lang w:val="en-GB"/>
        </w:rPr>
        <w:t>C&amp;A</w:t>
      </w:r>
    </w:p>
    <w:p w14:paraId="6C94C44E" w14:textId="584AD279" w:rsidR="00675ED7" w:rsidRPr="00162DCC" w:rsidRDefault="00675ED7" w:rsidP="00845B39">
      <w:pPr>
        <w:pStyle w:val="CETBodytext"/>
        <w:numPr>
          <w:ilvl w:val="1"/>
          <w:numId w:val="26"/>
        </w:numPr>
        <w:ind w:left="567" w:hanging="283"/>
        <w:jc w:val="left"/>
        <w:rPr>
          <w:lang w:val="en-GB"/>
        </w:rPr>
      </w:pPr>
      <w:r w:rsidRPr="00162DCC">
        <w:rPr>
          <w:lang w:val="en-GB"/>
        </w:rPr>
        <w:t xml:space="preserve">In Cyprus (CY): send 50 % waste for the landfill to </w:t>
      </w:r>
      <w:r w:rsidR="00D24C36">
        <w:rPr>
          <w:lang w:val="en-GB"/>
        </w:rPr>
        <w:t>C&amp;A</w:t>
      </w:r>
    </w:p>
    <w:p w14:paraId="591FF9C7" w14:textId="2588EB44" w:rsidR="00675ED7" w:rsidRPr="00162DCC" w:rsidRDefault="00675ED7" w:rsidP="00845B39">
      <w:pPr>
        <w:pStyle w:val="CETBodytext"/>
        <w:numPr>
          <w:ilvl w:val="1"/>
          <w:numId w:val="26"/>
        </w:numPr>
        <w:ind w:left="567" w:hanging="283"/>
        <w:jc w:val="left"/>
        <w:rPr>
          <w:lang w:val="en-GB"/>
        </w:rPr>
      </w:pPr>
      <w:r w:rsidRPr="00162DCC">
        <w:rPr>
          <w:lang w:val="en-GB"/>
        </w:rPr>
        <w:t>In Romania (RO): send 50 % waste for the landfill to R1 and D10</w:t>
      </w:r>
      <w:r w:rsidR="00AE4B20" w:rsidRPr="00162DCC">
        <w:rPr>
          <w:lang w:val="en-GB"/>
        </w:rPr>
        <w:t xml:space="preserve"> as shown in Figure 2</w:t>
      </w:r>
    </w:p>
    <w:p w14:paraId="6DA568DF" w14:textId="1EA43F2A" w:rsidR="00675ED7" w:rsidRPr="00162DCC" w:rsidRDefault="00675ED7" w:rsidP="00987FC0">
      <w:pPr>
        <w:pStyle w:val="CETBodytext"/>
        <w:rPr>
          <w:lang w:val="en-GB"/>
        </w:rPr>
      </w:pPr>
      <w:r w:rsidRPr="00162DCC">
        <w:rPr>
          <w:lang w:val="en-GB"/>
        </w:rPr>
        <w:t xml:space="preserve">The shifting contributed to the decrease (10%) in the overall WMS emission of EU and met the Pinch point (Figure </w:t>
      </w:r>
      <w:r w:rsidR="00987FC0" w:rsidRPr="00162DCC">
        <w:rPr>
          <w:lang w:val="en-GB"/>
        </w:rPr>
        <w:t>3)</w:t>
      </w:r>
      <w:r w:rsidRPr="00162DCC">
        <w:rPr>
          <w:lang w:val="en-GB"/>
        </w:rPr>
        <w:t>.  The zoomed view shows the shift where waste emissions are reduced despite handling the same amount of waste</w:t>
      </w:r>
      <w:r w:rsidR="00987FC0" w:rsidRPr="00162DCC">
        <w:rPr>
          <w:lang w:val="en-GB"/>
        </w:rPr>
        <w:t xml:space="preserve"> (260,030 </w:t>
      </w:r>
      <w:proofErr w:type="spellStart"/>
      <w:r w:rsidR="00987FC0" w:rsidRPr="00162DCC">
        <w:rPr>
          <w:lang w:val="en-GB"/>
        </w:rPr>
        <w:t>kt</w:t>
      </w:r>
      <w:proofErr w:type="spellEnd"/>
      <w:r w:rsidR="00987FC0" w:rsidRPr="00162DCC">
        <w:rPr>
          <w:lang w:val="en-GB"/>
        </w:rPr>
        <w:t>)</w:t>
      </w:r>
      <w:r w:rsidRPr="00162DCC">
        <w:rPr>
          <w:lang w:val="en-GB"/>
        </w:rPr>
        <w:t>. Data availability on the waste treatment capacity could further improve the feasibility of the</w:t>
      </w:r>
      <w:r w:rsidR="00987FC0" w:rsidRPr="00162DCC">
        <w:rPr>
          <w:lang w:val="en-GB"/>
        </w:rPr>
        <w:t xml:space="preserve"> allocation and waste trading.</w:t>
      </w:r>
    </w:p>
    <w:p w14:paraId="628487AA" w14:textId="1C74255B" w:rsidR="00303BBA" w:rsidRPr="00162DCC" w:rsidRDefault="003B42F3" w:rsidP="00675ED7">
      <w:pPr>
        <w:pStyle w:val="CETBodytext"/>
        <w:jc w:val="left"/>
        <w:rPr>
          <w:lang w:val="en-GB"/>
        </w:rPr>
      </w:pPr>
      <w:r w:rsidRPr="007A45BE">
        <w:rPr>
          <w:noProof/>
          <w:lang w:val="en-GB" w:eastAsia="en-GB"/>
        </w:rPr>
        <w:drawing>
          <wp:inline distT="0" distB="0" distL="0" distR="0" wp14:anchorId="0FE95201" wp14:editId="11612880">
            <wp:extent cx="3218529" cy="2054953"/>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s_Icheap.tif"/>
                    <pic:cNvPicPr/>
                  </pic:nvPicPr>
                  <pic:blipFill rotWithShape="1">
                    <a:blip r:embed="rId10">
                      <a:extLst>
                        <a:ext uri="{28A0092B-C50C-407E-A947-70E740481C1C}">
                          <a14:useLocalDpi xmlns:a14="http://schemas.microsoft.com/office/drawing/2010/main" val="0"/>
                        </a:ext>
                      </a:extLst>
                    </a:blip>
                    <a:srcRect l="8314" t="2210" r="4702" b="59340"/>
                    <a:stretch/>
                  </pic:blipFill>
                  <pic:spPr bwMode="auto">
                    <a:xfrm>
                      <a:off x="0" y="0"/>
                      <a:ext cx="3230583" cy="2062649"/>
                    </a:xfrm>
                    <a:prstGeom prst="rect">
                      <a:avLst/>
                    </a:prstGeom>
                    <a:ln>
                      <a:noFill/>
                    </a:ln>
                    <a:extLst>
                      <a:ext uri="{53640926-AAD7-44D8-BBD7-CCE9431645EC}">
                        <a14:shadowObscured xmlns:a14="http://schemas.microsoft.com/office/drawing/2010/main"/>
                      </a:ext>
                    </a:extLst>
                  </pic:spPr>
                </pic:pic>
              </a:graphicData>
            </a:graphic>
          </wp:inline>
        </w:drawing>
      </w:r>
    </w:p>
    <w:p w14:paraId="438E9BB1" w14:textId="570D4A8B" w:rsidR="003B42F3" w:rsidRPr="00E171DA" w:rsidRDefault="004218FF" w:rsidP="004218FF">
      <w:pPr>
        <w:pStyle w:val="CETCaption"/>
      </w:pPr>
      <w:r w:rsidRPr="00E171DA">
        <w:t xml:space="preserve">Figure </w:t>
      </w:r>
      <w:r w:rsidR="00FC7527" w:rsidRPr="00E171DA">
        <w:t>1</w:t>
      </w:r>
      <w:r w:rsidRPr="00E171DA">
        <w:t xml:space="preserve">: </w:t>
      </w:r>
      <w:r w:rsidR="00B06945" w:rsidRPr="00E171DA">
        <w:t>E-WAMPA for the waste management system of EU counties</w:t>
      </w:r>
      <w:r w:rsidR="003949EC" w:rsidRPr="00E171DA">
        <w:t xml:space="preserve"> in 2017 and 2030 - Supply Curve</w:t>
      </w:r>
    </w:p>
    <w:p w14:paraId="1FD86EF9" w14:textId="785C67C4" w:rsidR="00B853FF" w:rsidRPr="00E171DA" w:rsidRDefault="007B2D73" w:rsidP="007B2D73">
      <w:pPr>
        <w:pStyle w:val="CETCaption"/>
      </w:pPr>
      <w:r w:rsidRPr="007A45BE">
        <w:rPr>
          <w:noProof/>
          <w:lang w:eastAsia="en-GB"/>
        </w:rPr>
        <w:drawing>
          <wp:inline distT="0" distB="0" distL="0" distR="0" wp14:anchorId="758B5DF5" wp14:editId="1C94D303">
            <wp:extent cx="2747858" cy="1647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tif"/>
                    <pic:cNvPicPr/>
                  </pic:nvPicPr>
                  <pic:blipFill rotWithShape="1">
                    <a:blip r:embed="rId11">
                      <a:extLst>
                        <a:ext uri="{28A0092B-C50C-407E-A947-70E740481C1C}">
                          <a14:useLocalDpi xmlns:a14="http://schemas.microsoft.com/office/drawing/2010/main" val="0"/>
                        </a:ext>
                      </a:extLst>
                    </a:blip>
                    <a:srcRect l="17103" r="19737" b="73778"/>
                    <a:stretch/>
                  </pic:blipFill>
                  <pic:spPr bwMode="auto">
                    <a:xfrm>
                      <a:off x="0" y="0"/>
                      <a:ext cx="2776777" cy="1665167"/>
                    </a:xfrm>
                    <a:prstGeom prst="rect">
                      <a:avLst/>
                    </a:prstGeom>
                    <a:ln>
                      <a:noFill/>
                    </a:ln>
                    <a:extLst>
                      <a:ext uri="{53640926-AAD7-44D8-BBD7-CCE9431645EC}">
                        <a14:shadowObscured xmlns:a14="http://schemas.microsoft.com/office/drawing/2010/main"/>
                      </a:ext>
                    </a:extLst>
                  </pic:spPr>
                </pic:pic>
              </a:graphicData>
            </a:graphic>
          </wp:inline>
        </w:drawing>
      </w:r>
      <w:r w:rsidRPr="007A45BE">
        <w:rPr>
          <w:noProof/>
          <w:lang w:eastAsia="en-GB"/>
        </w:rPr>
        <w:drawing>
          <wp:inline distT="0" distB="0" distL="0" distR="0" wp14:anchorId="3B51E959" wp14:editId="54AA3E1C">
            <wp:extent cx="2718030" cy="16287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tif"/>
                    <pic:cNvPicPr/>
                  </pic:nvPicPr>
                  <pic:blipFill rotWithShape="1">
                    <a:blip r:embed="rId11">
                      <a:extLst>
                        <a:ext uri="{28A0092B-C50C-407E-A947-70E740481C1C}">
                          <a14:useLocalDpi xmlns:a14="http://schemas.microsoft.com/office/drawing/2010/main" val="0"/>
                        </a:ext>
                      </a:extLst>
                    </a:blip>
                    <a:srcRect l="16184" t="53029" r="20941" b="20886"/>
                    <a:stretch/>
                  </pic:blipFill>
                  <pic:spPr bwMode="auto">
                    <a:xfrm>
                      <a:off x="0" y="0"/>
                      <a:ext cx="2753402" cy="1649972"/>
                    </a:xfrm>
                    <a:prstGeom prst="rect">
                      <a:avLst/>
                    </a:prstGeom>
                    <a:ln>
                      <a:noFill/>
                    </a:ln>
                    <a:extLst>
                      <a:ext uri="{53640926-AAD7-44D8-BBD7-CCE9431645EC}">
                        <a14:shadowObscured xmlns:a14="http://schemas.microsoft.com/office/drawing/2010/main"/>
                      </a:ext>
                    </a:extLst>
                  </pic:spPr>
                </pic:pic>
              </a:graphicData>
            </a:graphic>
          </wp:inline>
        </w:drawing>
      </w:r>
      <w:r w:rsidRPr="007A45BE">
        <w:rPr>
          <w:noProof/>
          <w:lang w:eastAsia="en-GB"/>
        </w:rPr>
        <w:drawing>
          <wp:inline distT="0" distB="0" distL="0" distR="0" wp14:anchorId="2FC2B2CC" wp14:editId="646514D8">
            <wp:extent cx="2752725" cy="1650195"/>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tif"/>
                    <pic:cNvPicPr/>
                  </pic:nvPicPr>
                  <pic:blipFill rotWithShape="1">
                    <a:blip r:embed="rId12">
                      <a:extLst>
                        <a:ext uri="{28A0092B-C50C-407E-A947-70E740481C1C}">
                          <a14:useLocalDpi xmlns:a14="http://schemas.microsoft.com/office/drawing/2010/main" val="0"/>
                        </a:ext>
                      </a:extLst>
                    </a:blip>
                    <a:srcRect l="13144" t="58030" r="21646" b="14906"/>
                    <a:stretch/>
                  </pic:blipFill>
                  <pic:spPr bwMode="auto">
                    <a:xfrm>
                      <a:off x="0" y="0"/>
                      <a:ext cx="2777467" cy="1665027"/>
                    </a:xfrm>
                    <a:prstGeom prst="rect">
                      <a:avLst/>
                    </a:prstGeom>
                    <a:ln>
                      <a:noFill/>
                    </a:ln>
                    <a:extLst>
                      <a:ext uri="{53640926-AAD7-44D8-BBD7-CCE9431645EC}">
                        <a14:shadowObscured xmlns:a14="http://schemas.microsoft.com/office/drawing/2010/main"/>
                      </a:ext>
                    </a:extLst>
                  </pic:spPr>
                </pic:pic>
              </a:graphicData>
            </a:graphic>
          </wp:inline>
        </w:drawing>
      </w:r>
      <w:r w:rsidRPr="007A45BE">
        <w:rPr>
          <w:noProof/>
          <w:lang w:eastAsia="en-GB"/>
        </w:rPr>
        <w:drawing>
          <wp:inline distT="0" distB="0" distL="0" distR="0" wp14:anchorId="3AB906F7" wp14:editId="5B33387F">
            <wp:extent cx="2733675" cy="16668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tif"/>
                    <pic:cNvPicPr/>
                  </pic:nvPicPr>
                  <pic:blipFill rotWithShape="1">
                    <a:blip r:embed="rId12">
                      <a:extLst>
                        <a:ext uri="{28A0092B-C50C-407E-A947-70E740481C1C}">
                          <a14:useLocalDpi xmlns:a14="http://schemas.microsoft.com/office/drawing/2010/main" val="0"/>
                        </a:ext>
                      </a:extLst>
                    </a:blip>
                    <a:srcRect l="12803" t="2837" r="24207" b="70572"/>
                    <a:stretch/>
                  </pic:blipFill>
                  <pic:spPr bwMode="auto">
                    <a:xfrm>
                      <a:off x="0" y="0"/>
                      <a:ext cx="2741567" cy="1671687"/>
                    </a:xfrm>
                    <a:prstGeom prst="rect">
                      <a:avLst/>
                    </a:prstGeom>
                    <a:ln>
                      <a:noFill/>
                    </a:ln>
                    <a:extLst>
                      <a:ext uri="{53640926-AAD7-44D8-BBD7-CCE9431645EC}">
                        <a14:shadowObscured xmlns:a14="http://schemas.microsoft.com/office/drawing/2010/main"/>
                      </a:ext>
                    </a:extLst>
                  </pic:spPr>
                </pic:pic>
              </a:graphicData>
            </a:graphic>
          </wp:inline>
        </w:drawing>
      </w:r>
    </w:p>
    <w:p w14:paraId="6ED07E25" w14:textId="12834B7D" w:rsidR="004218FF" w:rsidRPr="00E171DA" w:rsidRDefault="004218FF" w:rsidP="004218FF">
      <w:pPr>
        <w:pStyle w:val="CETCaption"/>
      </w:pPr>
      <w:r w:rsidRPr="00E171DA">
        <w:t xml:space="preserve">Figure </w:t>
      </w:r>
      <w:r w:rsidR="00FC7527" w:rsidRPr="00E171DA">
        <w:t>2</w:t>
      </w:r>
      <w:r w:rsidRPr="00E171DA">
        <w:t xml:space="preserve">: </w:t>
      </w:r>
      <w:r w:rsidR="003949EC" w:rsidRPr="00E171DA">
        <w:t>Treatment transition of Malta, Greece, Cyprus and Romania</w:t>
      </w:r>
    </w:p>
    <w:p w14:paraId="7B5ABFC4" w14:textId="465AAA84" w:rsidR="003B42F3" w:rsidRPr="00E171DA" w:rsidRDefault="007B2D73" w:rsidP="004218FF">
      <w:pPr>
        <w:pStyle w:val="CETCaption"/>
      </w:pPr>
      <w:r w:rsidRPr="007A45BE">
        <w:rPr>
          <w:noProof/>
          <w:lang w:eastAsia="en-GB"/>
        </w:rPr>
        <w:drawing>
          <wp:inline distT="0" distB="0" distL="0" distR="0" wp14:anchorId="1F4C7481" wp14:editId="16D40FB8">
            <wp:extent cx="5579745" cy="1769110"/>
            <wp:effectExtent l="0" t="0" r="190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79745" cy="1769110"/>
                    </a:xfrm>
                    <a:prstGeom prst="rect">
                      <a:avLst/>
                    </a:prstGeom>
                  </pic:spPr>
                </pic:pic>
              </a:graphicData>
            </a:graphic>
          </wp:inline>
        </w:drawing>
      </w:r>
    </w:p>
    <w:p w14:paraId="7C2C0874" w14:textId="1A608385" w:rsidR="005B0A36" w:rsidRPr="00E171DA" w:rsidRDefault="004218FF" w:rsidP="009F3D15">
      <w:pPr>
        <w:pStyle w:val="CETCaption"/>
      </w:pPr>
      <w:r w:rsidRPr="00E171DA">
        <w:t xml:space="preserve">Figure </w:t>
      </w:r>
      <w:r w:rsidR="00FC7527" w:rsidRPr="00E171DA">
        <w:t>3</w:t>
      </w:r>
      <w:r w:rsidRPr="00E171DA">
        <w:t xml:space="preserve">: </w:t>
      </w:r>
      <w:r w:rsidR="003949EC" w:rsidRPr="00E171DA">
        <w:t>E-WAMPA for the waste management system of EU countries- Shifted Curve and its zoomed view</w:t>
      </w:r>
    </w:p>
    <w:p w14:paraId="4C206E4F" w14:textId="5F8E2F5C" w:rsidR="00600535" w:rsidRPr="00E171DA" w:rsidRDefault="00600535" w:rsidP="00600535">
      <w:pPr>
        <w:pStyle w:val="CETHeading1"/>
        <w:rPr>
          <w:lang w:val="en-GB"/>
        </w:rPr>
      </w:pPr>
      <w:r w:rsidRPr="00E171DA">
        <w:rPr>
          <w:lang w:val="en-GB"/>
        </w:rPr>
        <w:t>Conclusions</w:t>
      </w:r>
    </w:p>
    <w:p w14:paraId="68C06913" w14:textId="67C4B38E" w:rsidR="008F44C1" w:rsidRPr="00E171DA" w:rsidRDefault="00B046B4" w:rsidP="00600535">
      <w:pPr>
        <w:pStyle w:val="CETBodytext"/>
        <w:rPr>
          <w:lang w:val="en-GB"/>
        </w:rPr>
      </w:pPr>
      <w:r w:rsidRPr="00E171DA">
        <w:rPr>
          <w:lang w:val="en-GB"/>
        </w:rPr>
        <w:t>This work proposed E-WAMPA to facilitate the waste allocation in WMS towards emission mitigation graphically. The applicability of E-WAMPA is demonstrated through a possible reduction strategy (treatment transition). Malta, Greece and Cyprus and Romania are chosen as the demonstrated countries as the net GHG emission from the waste treatments per capita are high, representing the room for improvement toward emissions reduction of EU. The future research will further elaborate on the E-WAMPA methodology. The extended potential for proposing a WMS by considering the variation in waste amount and composition while meeting the treatment target and the overall emission reduction target of a region will be demonstrated. The additional future scope includes integrating the waste transportation issues (supply chain), virtual footprints, energy return on investment of waste treatment process as well as a circular economy concept to E-WAMPA.</w:t>
      </w:r>
    </w:p>
    <w:p w14:paraId="6807F53B" w14:textId="7A2E48AB" w:rsidR="00600535" w:rsidRPr="00E171DA" w:rsidRDefault="00600535" w:rsidP="00600535">
      <w:pPr>
        <w:pStyle w:val="CETAcknowledgementstitle"/>
      </w:pPr>
      <w:r w:rsidRPr="00162DCC">
        <w:t>Acknowledg</w:t>
      </w:r>
      <w:r w:rsidR="0042493E" w:rsidRPr="00162DCC">
        <w:t>e</w:t>
      </w:r>
      <w:r w:rsidRPr="00162DCC">
        <w:t>ments</w:t>
      </w:r>
    </w:p>
    <w:p w14:paraId="1457C874" w14:textId="2DF75768" w:rsidR="00600535" w:rsidRPr="00E171DA" w:rsidRDefault="00034E39" w:rsidP="00600535">
      <w:pPr>
        <w:pStyle w:val="CETBodytext"/>
        <w:rPr>
          <w:lang w:val="en-GB"/>
        </w:rPr>
      </w:pPr>
      <w:r w:rsidRPr="00E171DA">
        <w:rPr>
          <w:lang w:val="en-GB"/>
        </w:rPr>
        <w:t>The EU supported project Sustainable Process Integration Laboratory – SPIL funded as project No. CZ.02.1.01/0.0/0.0/15_003/0000456, by Czech Republic Operational Programme Research and Development, Education, Priority 1: Strengthening capacity for quality research.</w:t>
      </w:r>
    </w:p>
    <w:p w14:paraId="06B1D2D3" w14:textId="122D1613" w:rsidR="00600535" w:rsidRPr="00E171DA" w:rsidRDefault="00600535" w:rsidP="00600535">
      <w:pPr>
        <w:pStyle w:val="CETReference"/>
      </w:pPr>
      <w:r w:rsidRPr="00E171DA">
        <w:t>References</w:t>
      </w:r>
    </w:p>
    <w:p w14:paraId="66B4A174" w14:textId="636DE146" w:rsidR="00E16743" w:rsidRPr="00E171DA" w:rsidRDefault="00E16743" w:rsidP="00160839">
      <w:pPr>
        <w:pStyle w:val="CETReferencetext"/>
      </w:pPr>
      <w:r w:rsidRPr="00E171DA">
        <w:t xml:space="preserve">de Souza </w:t>
      </w:r>
      <w:proofErr w:type="spellStart"/>
      <w:r w:rsidRPr="00E171DA">
        <w:t>Melaré</w:t>
      </w:r>
      <w:proofErr w:type="spellEnd"/>
      <w:r w:rsidRPr="00E171DA">
        <w:t xml:space="preserve"> A.V., González S.M., </w:t>
      </w:r>
      <w:proofErr w:type="spellStart"/>
      <w:r w:rsidRPr="00E171DA">
        <w:t>Faceli</w:t>
      </w:r>
      <w:proofErr w:type="spellEnd"/>
      <w:r w:rsidRPr="00E171DA">
        <w:t xml:space="preserve"> K., </w:t>
      </w:r>
      <w:proofErr w:type="spellStart"/>
      <w:r w:rsidRPr="00E171DA">
        <w:t>Casadei</w:t>
      </w:r>
      <w:proofErr w:type="spellEnd"/>
      <w:r w:rsidR="007B020E" w:rsidRPr="00E171DA">
        <w:t xml:space="preserve"> </w:t>
      </w:r>
      <w:r w:rsidRPr="00E171DA">
        <w:t>V., 2017</w:t>
      </w:r>
      <w:r w:rsidR="007B020E" w:rsidRPr="00E171DA">
        <w:t>,</w:t>
      </w:r>
      <w:r w:rsidRPr="00E171DA">
        <w:t xml:space="preserve"> Technologies and decision support systems to aid solid-waste management: a systematic review. Waste Management, 59, 567-584.</w:t>
      </w:r>
    </w:p>
    <w:p w14:paraId="5891DE93" w14:textId="77777777" w:rsidR="0010673C" w:rsidRPr="00E171DA" w:rsidRDefault="0010673C" w:rsidP="0010673C">
      <w:pPr>
        <w:pStyle w:val="CETReferencetext"/>
      </w:pPr>
      <w:r w:rsidRPr="00E171DA">
        <w:t xml:space="preserve">Dong F., Yu B., </w:t>
      </w:r>
      <w:proofErr w:type="spellStart"/>
      <w:r w:rsidRPr="00E171DA">
        <w:t>Hadachin</w:t>
      </w:r>
      <w:proofErr w:type="spellEnd"/>
      <w:r w:rsidRPr="00E171DA">
        <w:t xml:space="preserve"> T., Dai Y., Wang Y., Zhang S., Long R., 2018, Drivers of carbon emission intensity change in China. Resources, Conservation and Recycling, 129, 187-201.</w:t>
      </w:r>
    </w:p>
    <w:p w14:paraId="6F149DF1" w14:textId="76B36C1C" w:rsidR="0010673C" w:rsidRPr="00E171DA" w:rsidRDefault="0010673C" w:rsidP="0010673C">
      <w:pPr>
        <w:pStyle w:val="CETReferencetext"/>
      </w:pPr>
      <w:r w:rsidRPr="00E171DA">
        <w:t>EC (European Commission), 2017, Review of waste policy and legislation &lt;ec.europa.eu/</w:t>
      </w:r>
      <w:r w:rsidR="00E171DA">
        <w:t xml:space="preserve"> </w:t>
      </w:r>
      <w:r w:rsidRPr="00E171DA">
        <w:t>environment/waste/target_review.htm&gt; accessed 28 February 2019</w:t>
      </w:r>
    </w:p>
    <w:p w14:paraId="2F494D37" w14:textId="23EA859A" w:rsidR="0010673C" w:rsidRPr="00E171DA" w:rsidRDefault="0010673C" w:rsidP="0010673C">
      <w:pPr>
        <w:pStyle w:val="CETReferencetext"/>
      </w:pPr>
      <w:r w:rsidRPr="00E171DA">
        <w:t>EE</w:t>
      </w:r>
      <w:r w:rsidR="00A80BEA" w:rsidRPr="00E171DA">
        <w:t>A</w:t>
      </w:r>
      <w:r w:rsidRPr="00E171DA">
        <w:t xml:space="preserve"> (European Environment Agency), 2018, CO</w:t>
      </w:r>
      <w:r w:rsidRPr="00E171DA">
        <w:rPr>
          <w:vertAlign w:val="subscript"/>
        </w:rPr>
        <w:t>2</w:t>
      </w:r>
      <w:r w:rsidRPr="00E171DA">
        <w:t xml:space="preserve"> emission intensity. &lt;www.eea.europa.eu/data-and-maps/daviz/co2-emission-intensity-5&gt; accessed 28 February 2019</w:t>
      </w:r>
    </w:p>
    <w:p w14:paraId="04FC2003" w14:textId="6F558A49" w:rsidR="0010673C" w:rsidRPr="00E171DA" w:rsidRDefault="0010673C" w:rsidP="0010673C">
      <w:pPr>
        <w:pStyle w:val="CETReferencetext"/>
      </w:pPr>
      <w:proofErr w:type="spellStart"/>
      <w:r w:rsidRPr="00E171DA">
        <w:t>EuroStat</w:t>
      </w:r>
      <w:proofErr w:type="spellEnd"/>
      <w:r w:rsidRPr="00E171DA">
        <w:t>, 2019. Municipal waste by waste management operations</w:t>
      </w:r>
      <w:r w:rsidR="00A80BEA" w:rsidRPr="00E171DA">
        <w:t xml:space="preserve"> </w:t>
      </w:r>
      <w:r w:rsidRPr="00E171DA">
        <w:t>(</w:t>
      </w:r>
      <w:proofErr w:type="spellStart"/>
      <w:r w:rsidRPr="00E171DA">
        <w:t>env_wasmun</w:t>
      </w:r>
      <w:proofErr w:type="spellEnd"/>
      <w:r w:rsidRPr="00E171DA">
        <w:t>) &lt;</w:t>
      </w:r>
      <w:hyperlink r:id="rId14" w:history="1">
        <w:r w:rsidRPr="00E171DA">
          <w:rPr>
            <w:rStyle w:val="Hyperlink"/>
            <w:color w:val="auto"/>
            <w:u w:val="none"/>
          </w:rPr>
          <w:t>ec.europa.eu/</w:t>
        </w:r>
        <w:r w:rsidR="00A80BEA" w:rsidRPr="00E171DA">
          <w:rPr>
            <w:rStyle w:val="Hyperlink"/>
            <w:color w:val="auto"/>
            <w:u w:val="none"/>
          </w:rPr>
          <w:t xml:space="preserve"> </w:t>
        </w:r>
        <w:proofErr w:type="spellStart"/>
        <w:r w:rsidRPr="00E171DA">
          <w:rPr>
            <w:rStyle w:val="Hyperlink"/>
            <w:color w:val="auto"/>
            <w:u w:val="none"/>
          </w:rPr>
          <w:t>eurostat</w:t>
        </w:r>
        <w:proofErr w:type="spellEnd"/>
        <w:r w:rsidRPr="00E171DA">
          <w:rPr>
            <w:rStyle w:val="Hyperlink"/>
            <w:color w:val="auto"/>
            <w:u w:val="none"/>
          </w:rPr>
          <w:t>/web/environment/waste/database</w:t>
        </w:r>
      </w:hyperlink>
      <w:r w:rsidRPr="00E171DA">
        <w:t>&gt; accessed 28 February 2019</w:t>
      </w:r>
    </w:p>
    <w:p w14:paraId="5764D780" w14:textId="77777777" w:rsidR="0010673C" w:rsidRPr="00E171DA" w:rsidRDefault="0010673C" w:rsidP="0010673C">
      <w:pPr>
        <w:pStyle w:val="CETReferencetext"/>
      </w:pPr>
      <w:r w:rsidRPr="00E171DA">
        <w:t xml:space="preserve">Fan Y.V., </w:t>
      </w:r>
      <w:proofErr w:type="spellStart"/>
      <w:r w:rsidRPr="00E171DA">
        <w:t>Klemeš</w:t>
      </w:r>
      <w:proofErr w:type="spellEnd"/>
      <w:r w:rsidRPr="00E171DA">
        <w:t xml:space="preserve"> J.J., Lee C.T., 2018a, Pre-and post-treatment assessment for the anaerobic digestion of lignocellulosic waste: P-graph, Chemical Engineering Transactions, 63, 1-6.  </w:t>
      </w:r>
    </w:p>
    <w:p w14:paraId="52AC1D1F" w14:textId="77777777" w:rsidR="0010673C" w:rsidRPr="00E171DA" w:rsidRDefault="0010673C" w:rsidP="0010673C">
      <w:pPr>
        <w:pStyle w:val="CETReferencetext"/>
      </w:pPr>
      <w:r w:rsidRPr="00E171DA">
        <w:t xml:space="preserve">Fan Y.V, Lee C.T., </w:t>
      </w:r>
      <w:proofErr w:type="spellStart"/>
      <w:r w:rsidRPr="00E171DA">
        <w:t>Klemeš</w:t>
      </w:r>
      <w:proofErr w:type="spellEnd"/>
      <w:r w:rsidRPr="00E171DA">
        <w:t xml:space="preserve"> J.J., Chua L.S., </w:t>
      </w:r>
      <w:proofErr w:type="spellStart"/>
      <w:r w:rsidRPr="00E171DA">
        <w:t>Sarmidi</w:t>
      </w:r>
      <w:proofErr w:type="spellEnd"/>
      <w:r w:rsidRPr="00E171DA">
        <w:t xml:space="preserve"> M.R., </w:t>
      </w:r>
      <w:proofErr w:type="spellStart"/>
      <w:r w:rsidRPr="00E171DA">
        <w:t>Leow</w:t>
      </w:r>
      <w:proofErr w:type="spellEnd"/>
      <w:r w:rsidRPr="00E171DA">
        <w:t xml:space="preserve"> C.W., 2018b, Evaluation of effective microorganisms on home scale organic waste composting. Journal of Environmental Management, 216, 41-48.</w:t>
      </w:r>
    </w:p>
    <w:p w14:paraId="2FE5FD03" w14:textId="77777777" w:rsidR="0010673C" w:rsidRPr="00E171DA" w:rsidRDefault="0010673C" w:rsidP="0010673C">
      <w:pPr>
        <w:pStyle w:val="CETReferencetext"/>
      </w:pPr>
      <w:r w:rsidRPr="00E171DA">
        <w:t xml:space="preserve">Fan Y.V., </w:t>
      </w:r>
      <w:proofErr w:type="spellStart"/>
      <w:r w:rsidRPr="00E171DA">
        <w:t>Klemeš</w:t>
      </w:r>
      <w:proofErr w:type="spellEnd"/>
      <w:r w:rsidRPr="00E171DA">
        <w:t xml:space="preserve"> J.J., Lee C.T., Perry S., 2019, GHG Emissions of Incineration and Anaerobic Digestion: Electricity Mix, Chemical Engineering Transactions, 72, 145-150.</w:t>
      </w:r>
    </w:p>
    <w:p w14:paraId="7AD70E2F" w14:textId="24E044A4" w:rsidR="00E16743" w:rsidRPr="00E171DA" w:rsidRDefault="00E16743" w:rsidP="00160839">
      <w:pPr>
        <w:pStyle w:val="CETReferencetext"/>
      </w:pPr>
      <w:r w:rsidRPr="00E171DA">
        <w:t>Ho W.S., Hashim H., Lim J.S., Le, C.T., Sam K.C., Tan S.T.</w:t>
      </w:r>
      <w:r w:rsidR="007B020E" w:rsidRPr="00E171DA">
        <w:t>,</w:t>
      </w:r>
      <w:r w:rsidRPr="00E171DA">
        <w:t xml:space="preserve"> 2017</w:t>
      </w:r>
      <w:r w:rsidR="007B020E" w:rsidRPr="00E171DA">
        <w:t>,</w:t>
      </w:r>
      <w:r w:rsidRPr="00E171DA">
        <w:t xml:space="preserve"> Waste Management Pinch Analysis (WAMPA): Application of Pinch Analysis for greenhouse gas (GHG) emission reduction in municipal solid waste management. Applied </w:t>
      </w:r>
      <w:r w:rsidR="007B020E" w:rsidRPr="00E171DA">
        <w:t>E</w:t>
      </w:r>
      <w:r w:rsidRPr="00E171DA">
        <w:t>nergy, 185, 1481-1489.</w:t>
      </w:r>
    </w:p>
    <w:p w14:paraId="2AAAB50A" w14:textId="2C10F5C2" w:rsidR="00F42A10" w:rsidRPr="00E171DA" w:rsidRDefault="00F42A10" w:rsidP="00160839">
      <w:pPr>
        <w:pStyle w:val="CETReferencetext"/>
      </w:pPr>
      <w:r w:rsidRPr="00E171DA">
        <w:t>Jia X., Wang S., Li Z., Wang F., Tan R.R., Qian Y.</w:t>
      </w:r>
      <w:r w:rsidR="007B020E" w:rsidRPr="00E171DA">
        <w:t>,</w:t>
      </w:r>
      <w:r w:rsidRPr="00E171DA">
        <w:t xml:space="preserve"> 2018</w:t>
      </w:r>
      <w:r w:rsidR="007B020E" w:rsidRPr="00E171DA">
        <w:t>,</w:t>
      </w:r>
      <w:r w:rsidRPr="00E171DA">
        <w:t xml:space="preserve"> Pinch analysis of GHG mitigation strategies for municipal solid waste management: A case study on Qingdao City. Journal of </w:t>
      </w:r>
      <w:r w:rsidR="007B020E" w:rsidRPr="00E171DA">
        <w:t>C</w:t>
      </w:r>
      <w:r w:rsidRPr="00E171DA">
        <w:t xml:space="preserve">leaner </w:t>
      </w:r>
      <w:r w:rsidR="007B020E" w:rsidRPr="00E171DA">
        <w:t>P</w:t>
      </w:r>
      <w:r w:rsidRPr="00E171DA">
        <w:t>roduction, 174, 933-944.</w:t>
      </w:r>
    </w:p>
    <w:p w14:paraId="6731FC05" w14:textId="64D442D6" w:rsidR="0010673C" w:rsidRPr="00E171DA" w:rsidRDefault="0010673C" w:rsidP="0010673C">
      <w:pPr>
        <w:pStyle w:val="CETReferencetext"/>
      </w:pPr>
      <w:proofErr w:type="spellStart"/>
      <w:r w:rsidRPr="00E171DA">
        <w:t>Kaza</w:t>
      </w:r>
      <w:proofErr w:type="spellEnd"/>
      <w:r w:rsidRPr="00E171DA">
        <w:t xml:space="preserve"> S., Yao L., </w:t>
      </w:r>
      <w:proofErr w:type="spellStart"/>
      <w:r w:rsidRPr="00E171DA">
        <w:t>Bhada</w:t>
      </w:r>
      <w:proofErr w:type="spellEnd"/>
      <w:r w:rsidRPr="00E171DA">
        <w:t xml:space="preserve">-Tata P., Van </w:t>
      </w:r>
      <w:proofErr w:type="spellStart"/>
      <w:r w:rsidRPr="00E171DA">
        <w:t>Woerden</w:t>
      </w:r>
      <w:proofErr w:type="spellEnd"/>
      <w:r w:rsidRPr="00E171DA">
        <w:t xml:space="preserve"> F., 2018, What a Waste 2.0: A Global Snapshot of Solid Waste Management to 2050.</w:t>
      </w:r>
      <w:r w:rsidR="00A80BEA" w:rsidRPr="00E171DA">
        <w:t xml:space="preserve"> </w:t>
      </w:r>
      <w:r w:rsidRPr="00E171DA">
        <w:t>Urban Development.</w:t>
      </w:r>
      <w:r w:rsidR="00A80BEA" w:rsidRPr="00E171DA">
        <w:t xml:space="preserve"> </w:t>
      </w:r>
      <w:r w:rsidRPr="00E171DA">
        <w:t xml:space="preserve">Washington, DC: World Bank, </w:t>
      </w:r>
      <w:r w:rsidRPr="00162DCC">
        <w:t>US</w:t>
      </w:r>
      <w:r w:rsidR="0042493E" w:rsidRPr="00162DCC">
        <w:t>A</w:t>
      </w:r>
      <w:r w:rsidRPr="00E171DA">
        <w:t>. </w:t>
      </w:r>
    </w:p>
    <w:p w14:paraId="5F25995D" w14:textId="4409B897" w:rsidR="00F42A10" w:rsidRPr="00E171DA" w:rsidRDefault="00F42A10" w:rsidP="00160839">
      <w:pPr>
        <w:pStyle w:val="CETReferencetext"/>
      </w:pPr>
      <w:proofErr w:type="spellStart"/>
      <w:r w:rsidRPr="00E171DA">
        <w:t>Klemeš</w:t>
      </w:r>
      <w:proofErr w:type="spellEnd"/>
      <w:r w:rsidRPr="00E171DA">
        <w:t xml:space="preserve"> J.J., </w:t>
      </w:r>
      <w:proofErr w:type="spellStart"/>
      <w:r w:rsidRPr="00E171DA">
        <w:t>Varbanov</w:t>
      </w:r>
      <w:proofErr w:type="spellEnd"/>
      <w:r w:rsidRPr="00E171DA">
        <w:t xml:space="preserve"> P.S., Walmsley T.G., Jia X.</w:t>
      </w:r>
      <w:r w:rsidR="007B020E" w:rsidRPr="00E171DA">
        <w:t xml:space="preserve">, </w:t>
      </w:r>
      <w:r w:rsidRPr="00E171DA">
        <w:t>2018</w:t>
      </w:r>
      <w:r w:rsidR="007B020E" w:rsidRPr="00E171DA">
        <w:t>,</w:t>
      </w:r>
      <w:r w:rsidRPr="00E171DA">
        <w:t xml:space="preserve"> New directions in the implementation of Pinch Methodology (PM). Renewable and Sustainable Energy Reviews, 98, 439-468.</w:t>
      </w:r>
    </w:p>
    <w:p w14:paraId="678E72CE" w14:textId="70494442" w:rsidR="00F42A10" w:rsidRPr="00E171DA" w:rsidRDefault="00F42A10" w:rsidP="00160839">
      <w:pPr>
        <w:pStyle w:val="CETReferencetext"/>
      </w:pPr>
      <w:proofErr w:type="spellStart"/>
      <w:r w:rsidRPr="00E171DA">
        <w:t>Linnhoff</w:t>
      </w:r>
      <w:proofErr w:type="spellEnd"/>
      <w:r w:rsidRPr="00E171DA">
        <w:t xml:space="preserve"> B</w:t>
      </w:r>
      <w:r w:rsidR="007B020E" w:rsidRPr="00E171DA">
        <w:t>.,</w:t>
      </w:r>
      <w:r w:rsidR="00271ADD" w:rsidRPr="00E171DA">
        <w:t xml:space="preserve"> Townsend D.W., Boland D., </w:t>
      </w:r>
      <w:r w:rsidR="00C95474">
        <w:t xml:space="preserve">Hewitt, G.F., </w:t>
      </w:r>
      <w:r w:rsidR="00271ADD" w:rsidRPr="00E171DA">
        <w:t xml:space="preserve">Thomas B.E.A., Guy A.R., </w:t>
      </w:r>
      <w:proofErr w:type="spellStart"/>
      <w:r w:rsidR="00271ADD" w:rsidRPr="00E171DA">
        <w:t>Marsland</w:t>
      </w:r>
      <w:proofErr w:type="spellEnd"/>
      <w:r w:rsidR="00271ADD" w:rsidRPr="00E171DA">
        <w:t xml:space="preserve"> R.H.,</w:t>
      </w:r>
      <w:r w:rsidRPr="00E171DA">
        <w:t xml:space="preserve"> 19</w:t>
      </w:r>
      <w:r w:rsidR="00271ADD" w:rsidRPr="00E171DA">
        <w:t>82</w:t>
      </w:r>
      <w:r w:rsidR="007B020E" w:rsidRPr="00E171DA">
        <w:t>,</w:t>
      </w:r>
      <w:r w:rsidR="009F1979">
        <w:t xml:space="preserve"> last edition 1994,</w:t>
      </w:r>
      <w:r w:rsidRPr="00E171DA">
        <w:t xml:space="preserve"> A user guide on process integration for the efficient use of energ</w:t>
      </w:r>
      <w:r w:rsidR="009F1979">
        <w:t>y.</w:t>
      </w:r>
      <w:r w:rsidRPr="00E171DA">
        <w:t xml:space="preserve"> </w:t>
      </w:r>
      <w:proofErr w:type="spellStart"/>
      <w:r w:rsidRPr="00E171DA">
        <w:t>IChemE</w:t>
      </w:r>
      <w:proofErr w:type="spellEnd"/>
      <w:r w:rsidRPr="00E171DA">
        <w:t>, Rugby</w:t>
      </w:r>
      <w:r w:rsidR="0010673C" w:rsidRPr="00E171DA">
        <w:t>, UK.</w:t>
      </w:r>
    </w:p>
    <w:p w14:paraId="0B5DFEF3" w14:textId="77777777" w:rsidR="0010673C" w:rsidRPr="00E171DA" w:rsidRDefault="0010673C" w:rsidP="0010673C">
      <w:pPr>
        <w:pStyle w:val="CETReferencetext"/>
      </w:pPr>
      <w:proofErr w:type="spellStart"/>
      <w:r w:rsidRPr="00E171DA">
        <w:t>Phong</w:t>
      </w:r>
      <w:proofErr w:type="spellEnd"/>
      <w:r w:rsidRPr="00E171DA">
        <w:t xml:space="preserve"> N.T., 2012, Greenhouse gas emissions from composting and anaerobic digestion plants. PhD Thesis, University of Bonn, Bonn, Germany. &lt;d-nb.info/104305586X/34&gt; accessed 28 February 2019.</w:t>
      </w:r>
    </w:p>
    <w:p w14:paraId="300A5764" w14:textId="0684C07A" w:rsidR="0010673C" w:rsidRPr="00E171DA" w:rsidRDefault="0010673C" w:rsidP="0010673C">
      <w:pPr>
        <w:pStyle w:val="CETReferencetext"/>
      </w:pPr>
      <w:r w:rsidRPr="00E171DA">
        <w:t xml:space="preserve">Ritchie N., Smith C., 2009, Comparison of greenhouse gas emissions from waste-to-energy facilities and the Vancouver </w:t>
      </w:r>
      <w:r w:rsidRPr="00162DCC">
        <w:t>landfill</w:t>
      </w:r>
      <w:r w:rsidRPr="00E171DA">
        <w:t>. Technical Memorandum, 3, 1-12. &lt;pentz.com/</w:t>
      </w:r>
      <w:proofErr w:type="spellStart"/>
      <w:r w:rsidRPr="00E171DA">
        <w:t>NoIncinerator</w:t>
      </w:r>
      <w:proofErr w:type="spellEnd"/>
      <w:r w:rsidRPr="00E171DA">
        <w:t>/greenhouse%20</w:t>
      </w:r>
      <w:r w:rsidR="0042493E" w:rsidRPr="00E171DA">
        <w:t xml:space="preserve"> </w:t>
      </w:r>
      <w:r w:rsidRPr="00E171DA">
        <w:t>Emmissions.pdf&gt; accessed 28 February 2019</w:t>
      </w:r>
    </w:p>
    <w:p w14:paraId="6181A538" w14:textId="0FD0469F" w:rsidR="00E16743" w:rsidRPr="00E171DA" w:rsidRDefault="00F42A10" w:rsidP="00160839">
      <w:pPr>
        <w:pStyle w:val="CETReferencetext"/>
      </w:pPr>
      <w:r w:rsidRPr="00E171DA">
        <w:t>Tan R</w:t>
      </w:r>
      <w:r w:rsidR="0010673C" w:rsidRPr="00E171DA">
        <w:t>.</w:t>
      </w:r>
      <w:r w:rsidRPr="00E171DA">
        <w:t>R</w:t>
      </w:r>
      <w:r w:rsidR="0010673C" w:rsidRPr="00E171DA">
        <w:t>.</w:t>
      </w:r>
      <w:r w:rsidRPr="00E171DA">
        <w:t>, Foo D</w:t>
      </w:r>
      <w:r w:rsidR="0010673C" w:rsidRPr="00E171DA">
        <w:t>.</w:t>
      </w:r>
      <w:r w:rsidRPr="00E171DA">
        <w:t>C</w:t>
      </w:r>
      <w:r w:rsidR="0010673C" w:rsidRPr="00E171DA">
        <w:t>.</w:t>
      </w:r>
      <w:r w:rsidRPr="00E171DA">
        <w:t>Y</w:t>
      </w:r>
      <w:r w:rsidR="0010673C" w:rsidRPr="00E171DA">
        <w:t>.,</w:t>
      </w:r>
      <w:r w:rsidRPr="00E171DA">
        <w:t xml:space="preserve"> 2007</w:t>
      </w:r>
      <w:r w:rsidR="0010673C" w:rsidRPr="00E171DA">
        <w:t>,</w:t>
      </w:r>
      <w:r w:rsidRPr="00E171DA">
        <w:t xml:space="preserve"> Pinch analysis approach to </w:t>
      </w:r>
      <w:r w:rsidRPr="00162DCC">
        <w:t>carbon constrained</w:t>
      </w:r>
      <w:r w:rsidRPr="00E171DA">
        <w:t xml:space="preserve"> energy sector planning. Energy</w:t>
      </w:r>
      <w:r w:rsidR="0010673C" w:rsidRPr="00E171DA">
        <w:t>,</w:t>
      </w:r>
      <w:r w:rsidRPr="00E171DA">
        <w:t xml:space="preserve"> 32(8):1422–1429</w:t>
      </w:r>
      <w:r w:rsidR="0010673C" w:rsidRPr="00E171DA">
        <w:t>.</w:t>
      </w:r>
    </w:p>
    <w:p w14:paraId="7E2C53BD" w14:textId="77777777" w:rsidR="0010673C" w:rsidRPr="00E171DA" w:rsidRDefault="0010673C" w:rsidP="0010673C">
      <w:pPr>
        <w:pStyle w:val="CETReferencetext"/>
      </w:pPr>
      <w:proofErr w:type="spellStart"/>
      <w:r w:rsidRPr="00162DCC">
        <w:t>Thinkstep</w:t>
      </w:r>
      <w:proofErr w:type="spellEnd"/>
      <w:r w:rsidRPr="00E171DA">
        <w:t xml:space="preserve"> AG, 2017, </w:t>
      </w:r>
      <w:proofErr w:type="spellStart"/>
      <w:r w:rsidRPr="00162DCC">
        <w:t>GaBi</w:t>
      </w:r>
      <w:proofErr w:type="spellEnd"/>
      <w:r w:rsidRPr="00E171DA">
        <w:t xml:space="preserve"> software system and database for life cycle engineering, Stuttgart, Germany.</w:t>
      </w:r>
    </w:p>
    <w:p w14:paraId="17C76A20" w14:textId="05957B11" w:rsidR="0010673C" w:rsidRPr="00E171DA" w:rsidRDefault="00302597" w:rsidP="0010673C">
      <w:pPr>
        <w:pStyle w:val="CETReferencetext"/>
      </w:pPr>
      <w:r w:rsidRPr="00E171DA">
        <w:t>Turner D.A., Williams I.D., Kemp S.</w:t>
      </w:r>
      <w:r w:rsidR="0010673C" w:rsidRPr="00E171DA">
        <w:t>,</w:t>
      </w:r>
      <w:r w:rsidRPr="00E171DA">
        <w:t xml:space="preserve"> 2015</w:t>
      </w:r>
      <w:r w:rsidR="0010673C" w:rsidRPr="00E171DA">
        <w:t>,</w:t>
      </w:r>
      <w:r w:rsidRPr="00E171DA">
        <w:t xml:space="preserve"> Greenhouse gas emission factors for recycling of source-segregated waste materials. Resources, Conservation and Recycling, 105, 186-197.</w:t>
      </w:r>
    </w:p>
    <w:sectPr w:rsidR="0010673C" w:rsidRPr="00E171DA" w:rsidSect="0077098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79540" w14:textId="77777777" w:rsidR="00277378" w:rsidRDefault="00277378" w:rsidP="004F5E36">
      <w:r>
        <w:separator/>
      </w:r>
    </w:p>
  </w:endnote>
  <w:endnote w:type="continuationSeparator" w:id="0">
    <w:p w14:paraId="72A5449A" w14:textId="77777777" w:rsidR="00277378" w:rsidRDefault="00277378"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214E8" w14:textId="77777777" w:rsidR="00277378" w:rsidRDefault="00277378" w:rsidP="004F5E36">
      <w:r>
        <w:separator/>
      </w:r>
    </w:p>
  </w:footnote>
  <w:footnote w:type="continuationSeparator" w:id="0">
    <w:p w14:paraId="1332EB0F" w14:textId="77777777" w:rsidR="00277378" w:rsidRDefault="00277378"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5D6A316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2AC03805"/>
    <w:multiLevelType w:val="hybridMultilevel"/>
    <w:tmpl w:val="B28A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06CD8"/>
    <w:multiLevelType w:val="hybridMultilevel"/>
    <w:tmpl w:val="EAA08EBA"/>
    <w:lvl w:ilvl="0" w:tplc="7CB800A8">
      <w:start w:val="1"/>
      <w:numFmt w:val="lowerRoman"/>
      <w:lvlText w:val="%1."/>
      <w:lvlJc w:val="left"/>
      <w:pPr>
        <w:ind w:left="720" w:hanging="720"/>
      </w:pPr>
      <w:rPr>
        <w:rFonts w:hint="default"/>
      </w:rPr>
    </w:lvl>
    <w:lvl w:ilvl="1" w:tplc="0809001B">
      <w:start w:val="1"/>
      <w:numFmt w:val="lowerRoman"/>
      <w:lvlText w:val="%2."/>
      <w:lvlJc w:val="right"/>
      <w:pPr>
        <w:ind w:left="3888" w:hanging="3168"/>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B2198C"/>
    <w:multiLevelType w:val="hybridMultilevel"/>
    <w:tmpl w:val="AF9C9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83C69C7"/>
    <w:multiLevelType w:val="hybridMultilevel"/>
    <w:tmpl w:val="66CC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B093A"/>
    <w:multiLevelType w:val="hybridMultilevel"/>
    <w:tmpl w:val="F16E9B20"/>
    <w:lvl w:ilvl="0" w:tplc="7CB800A8">
      <w:start w:val="1"/>
      <w:numFmt w:val="lowerRoman"/>
      <w:lvlText w:val="%1."/>
      <w:lvlJc w:val="left"/>
      <w:pPr>
        <w:ind w:left="720" w:hanging="720"/>
      </w:pPr>
      <w:rPr>
        <w:rFonts w:hint="default"/>
      </w:rPr>
    </w:lvl>
    <w:lvl w:ilvl="1" w:tplc="9C66A0AE">
      <w:start w:val="1"/>
      <w:numFmt w:val="decimal"/>
      <w:lvlText w:val="%2)"/>
      <w:lvlJc w:val="left"/>
      <w:pPr>
        <w:ind w:left="3888" w:hanging="3168"/>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2"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1"/>
  </w:num>
  <w:num w:numId="13">
    <w:abstractNumId w:val="14"/>
  </w:num>
  <w:num w:numId="14">
    <w:abstractNumId w:val="22"/>
  </w:num>
  <w:num w:numId="15">
    <w:abstractNumId w:val="24"/>
  </w:num>
  <w:num w:numId="16">
    <w:abstractNumId w:val="23"/>
  </w:num>
  <w:num w:numId="17">
    <w:abstractNumId w:val="13"/>
  </w:num>
  <w:num w:numId="18">
    <w:abstractNumId w:val="14"/>
    <w:lvlOverride w:ilvl="0">
      <w:startOverride w:val="1"/>
    </w:lvlOverride>
  </w:num>
  <w:num w:numId="19">
    <w:abstractNumId w:val="20"/>
  </w:num>
  <w:num w:numId="20">
    <w:abstractNumId w:val="19"/>
  </w:num>
  <w:num w:numId="21">
    <w:abstractNumId w:val="16"/>
  </w:num>
  <w:num w:numId="22">
    <w:abstractNumId w:val="18"/>
  </w:num>
  <w:num w:numId="23">
    <w:abstractNumId w:val="17"/>
  </w:num>
  <w:num w:numId="24">
    <w:abstractNumId w:val="11"/>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NKoFAOgN064tAAAA"/>
  </w:docVars>
  <w:rsids>
    <w:rsidRoot w:val="000E414A"/>
    <w:rsid w:val="000027C0"/>
    <w:rsid w:val="000052FB"/>
    <w:rsid w:val="00010F40"/>
    <w:rsid w:val="000111ED"/>
    <w:rsid w:val="000117CB"/>
    <w:rsid w:val="00013978"/>
    <w:rsid w:val="00013D1D"/>
    <w:rsid w:val="00017965"/>
    <w:rsid w:val="0003148D"/>
    <w:rsid w:val="00034E39"/>
    <w:rsid w:val="00036742"/>
    <w:rsid w:val="00041A6F"/>
    <w:rsid w:val="00047D7F"/>
    <w:rsid w:val="000514F4"/>
    <w:rsid w:val="00051566"/>
    <w:rsid w:val="0005179B"/>
    <w:rsid w:val="000603DB"/>
    <w:rsid w:val="00062A9A"/>
    <w:rsid w:val="00062E9C"/>
    <w:rsid w:val="00065058"/>
    <w:rsid w:val="0007429E"/>
    <w:rsid w:val="00086C39"/>
    <w:rsid w:val="000953D1"/>
    <w:rsid w:val="000A03B2"/>
    <w:rsid w:val="000A3B79"/>
    <w:rsid w:val="000A5DBD"/>
    <w:rsid w:val="000B4B44"/>
    <w:rsid w:val="000D1348"/>
    <w:rsid w:val="000D34BE"/>
    <w:rsid w:val="000D6673"/>
    <w:rsid w:val="000E102F"/>
    <w:rsid w:val="000E36F1"/>
    <w:rsid w:val="000E3A73"/>
    <w:rsid w:val="000E414A"/>
    <w:rsid w:val="000F093C"/>
    <w:rsid w:val="000F16BD"/>
    <w:rsid w:val="000F3CEF"/>
    <w:rsid w:val="000F787B"/>
    <w:rsid w:val="00104BAF"/>
    <w:rsid w:val="0010673C"/>
    <w:rsid w:val="0012091F"/>
    <w:rsid w:val="00122EF0"/>
    <w:rsid w:val="00126BC2"/>
    <w:rsid w:val="001308B6"/>
    <w:rsid w:val="0013121F"/>
    <w:rsid w:val="00131FAB"/>
    <w:rsid w:val="00131FE6"/>
    <w:rsid w:val="0013263F"/>
    <w:rsid w:val="00134DE4"/>
    <w:rsid w:val="00136CF8"/>
    <w:rsid w:val="0014034D"/>
    <w:rsid w:val="00150E59"/>
    <w:rsid w:val="00152DE3"/>
    <w:rsid w:val="00160839"/>
    <w:rsid w:val="00161F45"/>
    <w:rsid w:val="00162642"/>
    <w:rsid w:val="00162DCC"/>
    <w:rsid w:val="00164CF9"/>
    <w:rsid w:val="001749A4"/>
    <w:rsid w:val="001811BB"/>
    <w:rsid w:val="00184AD6"/>
    <w:rsid w:val="001A1CE3"/>
    <w:rsid w:val="001A5729"/>
    <w:rsid w:val="001B0349"/>
    <w:rsid w:val="001B05A7"/>
    <w:rsid w:val="001B33B5"/>
    <w:rsid w:val="001B65C1"/>
    <w:rsid w:val="001C17F6"/>
    <w:rsid w:val="001C684B"/>
    <w:rsid w:val="001D53FC"/>
    <w:rsid w:val="001F0E50"/>
    <w:rsid w:val="001F42A5"/>
    <w:rsid w:val="001F7B9D"/>
    <w:rsid w:val="00216AA9"/>
    <w:rsid w:val="002224B4"/>
    <w:rsid w:val="00240F49"/>
    <w:rsid w:val="00240FD7"/>
    <w:rsid w:val="002447EF"/>
    <w:rsid w:val="00246FCD"/>
    <w:rsid w:val="00247B4D"/>
    <w:rsid w:val="00251550"/>
    <w:rsid w:val="002528C6"/>
    <w:rsid w:val="00252C1A"/>
    <w:rsid w:val="00257313"/>
    <w:rsid w:val="00263B05"/>
    <w:rsid w:val="00263FD5"/>
    <w:rsid w:val="00271ADD"/>
    <w:rsid w:val="0027221A"/>
    <w:rsid w:val="00275B61"/>
    <w:rsid w:val="002764EF"/>
    <w:rsid w:val="00277378"/>
    <w:rsid w:val="00277DEA"/>
    <w:rsid w:val="00282656"/>
    <w:rsid w:val="00296B83"/>
    <w:rsid w:val="002A5526"/>
    <w:rsid w:val="002A77A9"/>
    <w:rsid w:val="002B78CE"/>
    <w:rsid w:val="002C2FB6"/>
    <w:rsid w:val="002C6579"/>
    <w:rsid w:val="002D5BCD"/>
    <w:rsid w:val="002F02AF"/>
    <w:rsid w:val="002F6E8A"/>
    <w:rsid w:val="003009B7"/>
    <w:rsid w:val="00300E56"/>
    <w:rsid w:val="00302597"/>
    <w:rsid w:val="00303BBA"/>
    <w:rsid w:val="0030469C"/>
    <w:rsid w:val="00321CA6"/>
    <w:rsid w:val="00324E2F"/>
    <w:rsid w:val="00334C09"/>
    <w:rsid w:val="003365E3"/>
    <w:rsid w:val="00337719"/>
    <w:rsid w:val="003503A2"/>
    <w:rsid w:val="00351769"/>
    <w:rsid w:val="003567D3"/>
    <w:rsid w:val="00363FB9"/>
    <w:rsid w:val="00364E39"/>
    <w:rsid w:val="00367FD3"/>
    <w:rsid w:val="003723D4"/>
    <w:rsid w:val="00372453"/>
    <w:rsid w:val="00384CC8"/>
    <w:rsid w:val="003871FD"/>
    <w:rsid w:val="00390D31"/>
    <w:rsid w:val="003949EC"/>
    <w:rsid w:val="003A1E30"/>
    <w:rsid w:val="003A7D1C"/>
    <w:rsid w:val="003B1130"/>
    <w:rsid w:val="003B304B"/>
    <w:rsid w:val="003B3146"/>
    <w:rsid w:val="003B39E9"/>
    <w:rsid w:val="003B42F3"/>
    <w:rsid w:val="003B60F3"/>
    <w:rsid w:val="003B7628"/>
    <w:rsid w:val="003B7E08"/>
    <w:rsid w:val="003E27D5"/>
    <w:rsid w:val="003F015E"/>
    <w:rsid w:val="003F218E"/>
    <w:rsid w:val="00400414"/>
    <w:rsid w:val="0040136E"/>
    <w:rsid w:val="0041446B"/>
    <w:rsid w:val="004218FF"/>
    <w:rsid w:val="0042493E"/>
    <w:rsid w:val="004320CB"/>
    <w:rsid w:val="00442837"/>
    <w:rsid w:val="0044329C"/>
    <w:rsid w:val="004577FE"/>
    <w:rsid w:val="00457B9C"/>
    <w:rsid w:val="0046164A"/>
    <w:rsid w:val="004628D2"/>
    <w:rsid w:val="00462DCD"/>
    <w:rsid w:val="004648AD"/>
    <w:rsid w:val="004703A9"/>
    <w:rsid w:val="004703E4"/>
    <w:rsid w:val="00470658"/>
    <w:rsid w:val="004760DE"/>
    <w:rsid w:val="0049415B"/>
    <w:rsid w:val="004A004E"/>
    <w:rsid w:val="004A0212"/>
    <w:rsid w:val="004A14FA"/>
    <w:rsid w:val="004A24CF"/>
    <w:rsid w:val="004B6721"/>
    <w:rsid w:val="004C3D1D"/>
    <w:rsid w:val="004C7913"/>
    <w:rsid w:val="004D3CDB"/>
    <w:rsid w:val="004D48DD"/>
    <w:rsid w:val="004E4DD6"/>
    <w:rsid w:val="004E5846"/>
    <w:rsid w:val="004E7F1E"/>
    <w:rsid w:val="004F3047"/>
    <w:rsid w:val="004F5E36"/>
    <w:rsid w:val="005072C7"/>
    <w:rsid w:val="00507B47"/>
    <w:rsid w:val="00507CC9"/>
    <w:rsid w:val="005119A5"/>
    <w:rsid w:val="00515619"/>
    <w:rsid w:val="00521A99"/>
    <w:rsid w:val="005278B7"/>
    <w:rsid w:val="00532016"/>
    <w:rsid w:val="005346C8"/>
    <w:rsid w:val="0053724A"/>
    <w:rsid w:val="00543E7D"/>
    <w:rsid w:val="00543EB9"/>
    <w:rsid w:val="00546B05"/>
    <w:rsid w:val="00546E80"/>
    <w:rsid w:val="00547932"/>
    <w:rsid w:val="00547A68"/>
    <w:rsid w:val="005531C9"/>
    <w:rsid w:val="005614FA"/>
    <w:rsid w:val="00562AD1"/>
    <w:rsid w:val="005656AE"/>
    <w:rsid w:val="0057602D"/>
    <w:rsid w:val="0058601E"/>
    <w:rsid w:val="005863DA"/>
    <w:rsid w:val="00593BB2"/>
    <w:rsid w:val="0059661C"/>
    <w:rsid w:val="005B0A36"/>
    <w:rsid w:val="005B2110"/>
    <w:rsid w:val="005B267D"/>
    <w:rsid w:val="005B5061"/>
    <w:rsid w:val="005B61E6"/>
    <w:rsid w:val="005C3D41"/>
    <w:rsid w:val="005C77E1"/>
    <w:rsid w:val="005D6A2F"/>
    <w:rsid w:val="005E1A82"/>
    <w:rsid w:val="005E794C"/>
    <w:rsid w:val="005F0A28"/>
    <w:rsid w:val="005F0E5E"/>
    <w:rsid w:val="005F140A"/>
    <w:rsid w:val="00600535"/>
    <w:rsid w:val="00610CD6"/>
    <w:rsid w:val="00610FA6"/>
    <w:rsid w:val="00620DEE"/>
    <w:rsid w:val="00621F92"/>
    <w:rsid w:val="00625596"/>
    <w:rsid w:val="00625639"/>
    <w:rsid w:val="0062684D"/>
    <w:rsid w:val="00631B33"/>
    <w:rsid w:val="00635CA2"/>
    <w:rsid w:val="0064184D"/>
    <w:rsid w:val="006422CC"/>
    <w:rsid w:val="0064659A"/>
    <w:rsid w:val="006566F9"/>
    <w:rsid w:val="00660434"/>
    <w:rsid w:val="00660E3E"/>
    <w:rsid w:val="00661DDE"/>
    <w:rsid w:val="00662E74"/>
    <w:rsid w:val="0067100A"/>
    <w:rsid w:val="00675ED7"/>
    <w:rsid w:val="00680C23"/>
    <w:rsid w:val="006827AD"/>
    <w:rsid w:val="00693766"/>
    <w:rsid w:val="00695C53"/>
    <w:rsid w:val="006A3281"/>
    <w:rsid w:val="006B4888"/>
    <w:rsid w:val="006B4D9F"/>
    <w:rsid w:val="006C0DC4"/>
    <w:rsid w:val="006C1A36"/>
    <w:rsid w:val="006C2E45"/>
    <w:rsid w:val="006C359C"/>
    <w:rsid w:val="006C412B"/>
    <w:rsid w:val="006C5579"/>
    <w:rsid w:val="006D6233"/>
    <w:rsid w:val="006E737D"/>
    <w:rsid w:val="006F2061"/>
    <w:rsid w:val="006F6BC2"/>
    <w:rsid w:val="0070195D"/>
    <w:rsid w:val="007039BD"/>
    <w:rsid w:val="00720A24"/>
    <w:rsid w:val="0072329D"/>
    <w:rsid w:val="00726F1A"/>
    <w:rsid w:val="00732386"/>
    <w:rsid w:val="007447F3"/>
    <w:rsid w:val="0075499F"/>
    <w:rsid w:val="00760877"/>
    <w:rsid w:val="007661C8"/>
    <w:rsid w:val="0077098D"/>
    <w:rsid w:val="00782548"/>
    <w:rsid w:val="007836B9"/>
    <w:rsid w:val="007931FA"/>
    <w:rsid w:val="007A45BA"/>
    <w:rsid w:val="007A45BE"/>
    <w:rsid w:val="007A7BBA"/>
    <w:rsid w:val="007B020E"/>
    <w:rsid w:val="007B0C50"/>
    <w:rsid w:val="007B2D73"/>
    <w:rsid w:val="007B7D00"/>
    <w:rsid w:val="007C1A43"/>
    <w:rsid w:val="007C223A"/>
    <w:rsid w:val="007C24C5"/>
    <w:rsid w:val="007C36FC"/>
    <w:rsid w:val="007C427E"/>
    <w:rsid w:val="007C57BB"/>
    <w:rsid w:val="007D045A"/>
    <w:rsid w:val="007D7C09"/>
    <w:rsid w:val="007E1DC6"/>
    <w:rsid w:val="00813288"/>
    <w:rsid w:val="008148CA"/>
    <w:rsid w:val="008168FC"/>
    <w:rsid w:val="00830996"/>
    <w:rsid w:val="008316D7"/>
    <w:rsid w:val="008345F1"/>
    <w:rsid w:val="00845B39"/>
    <w:rsid w:val="00852874"/>
    <w:rsid w:val="00865B07"/>
    <w:rsid w:val="00865DCC"/>
    <w:rsid w:val="008667EA"/>
    <w:rsid w:val="00870903"/>
    <w:rsid w:val="0087637F"/>
    <w:rsid w:val="0087725F"/>
    <w:rsid w:val="00881032"/>
    <w:rsid w:val="00883A4C"/>
    <w:rsid w:val="008904B9"/>
    <w:rsid w:val="00890E43"/>
    <w:rsid w:val="008916DA"/>
    <w:rsid w:val="00892AD5"/>
    <w:rsid w:val="008A1512"/>
    <w:rsid w:val="008B2432"/>
    <w:rsid w:val="008C5DCF"/>
    <w:rsid w:val="008C68BE"/>
    <w:rsid w:val="008C78C1"/>
    <w:rsid w:val="008D31FD"/>
    <w:rsid w:val="008D32B9"/>
    <w:rsid w:val="008D433B"/>
    <w:rsid w:val="008D5FE1"/>
    <w:rsid w:val="008E2245"/>
    <w:rsid w:val="008E2679"/>
    <w:rsid w:val="008E566E"/>
    <w:rsid w:val="008F44C1"/>
    <w:rsid w:val="0090110C"/>
    <w:rsid w:val="0090161A"/>
    <w:rsid w:val="00901EB6"/>
    <w:rsid w:val="00904C62"/>
    <w:rsid w:val="009074F7"/>
    <w:rsid w:val="009172A6"/>
    <w:rsid w:val="00924DAC"/>
    <w:rsid w:val="00927058"/>
    <w:rsid w:val="0092710E"/>
    <w:rsid w:val="00931D40"/>
    <w:rsid w:val="009340BE"/>
    <w:rsid w:val="00941425"/>
    <w:rsid w:val="00944DCC"/>
    <w:rsid w:val="009450CE"/>
    <w:rsid w:val="00947179"/>
    <w:rsid w:val="00947D9B"/>
    <w:rsid w:val="0095164B"/>
    <w:rsid w:val="009521F6"/>
    <w:rsid w:val="00954090"/>
    <w:rsid w:val="00955CA5"/>
    <w:rsid w:val="00955DAA"/>
    <w:rsid w:val="009573E7"/>
    <w:rsid w:val="009635B9"/>
    <w:rsid w:val="00963E05"/>
    <w:rsid w:val="0096525E"/>
    <w:rsid w:val="009678E6"/>
    <w:rsid w:val="00967D54"/>
    <w:rsid w:val="009803A5"/>
    <w:rsid w:val="0098563A"/>
    <w:rsid w:val="009861DD"/>
    <w:rsid w:val="00987BF3"/>
    <w:rsid w:val="00987FC0"/>
    <w:rsid w:val="00990D1B"/>
    <w:rsid w:val="009944AC"/>
    <w:rsid w:val="00996483"/>
    <w:rsid w:val="00996F5A"/>
    <w:rsid w:val="00997798"/>
    <w:rsid w:val="009A0A3E"/>
    <w:rsid w:val="009B041A"/>
    <w:rsid w:val="009C0CE5"/>
    <w:rsid w:val="009C7C86"/>
    <w:rsid w:val="009D2FF7"/>
    <w:rsid w:val="009D394B"/>
    <w:rsid w:val="009D6200"/>
    <w:rsid w:val="009D6666"/>
    <w:rsid w:val="009E7884"/>
    <w:rsid w:val="009E788A"/>
    <w:rsid w:val="009E7952"/>
    <w:rsid w:val="009F0E08"/>
    <w:rsid w:val="009F1979"/>
    <w:rsid w:val="009F3D15"/>
    <w:rsid w:val="009F5C7E"/>
    <w:rsid w:val="00A1763D"/>
    <w:rsid w:val="00A17CEC"/>
    <w:rsid w:val="00A21D78"/>
    <w:rsid w:val="00A2388A"/>
    <w:rsid w:val="00A27EF0"/>
    <w:rsid w:val="00A50B20"/>
    <w:rsid w:val="00A51390"/>
    <w:rsid w:val="00A534CD"/>
    <w:rsid w:val="00A60D13"/>
    <w:rsid w:val="00A614C9"/>
    <w:rsid w:val="00A65B84"/>
    <w:rsid w:val="00A72745"/>
    <w:rsid w:val="00A76EFC"/>
    <w:rsid w:val="00A80BEA"/>
    <w:rsid w:val="00A8640B"/>
    <w:rsid w:val="00A91010"/>
    <w:rsid w:val="00A94DF6"/>
    <w:rsid w:val="00A97F29"/>
    <w:rsid w:val="00AA702E"/>
    <w:rsid w:val="00AB0964"/>
    <w:rsid w:val="00AB3B3A"/>
    <w:rsid w:val="00AB5011"/>
    <w:rsid w:val="00AB6B95"/>
    <w:rsid w:val="00AC7368"/>
    <w:rsid w:val="00AD16B9"/>
    <w:rsid w:val="00AE377D"/>
    <w:rsid w:val="00AE4B20"/>
    <w:rsid w:val="00AE62F6"/>
    <w:rsid w:val="00B01948"/>
    <w:rsid w:val="00B046B4"/>
    <w:rsid w:val="00B06945"/>
    <w:rsid w:val="00B17FBD"/>
    <w:rsid w:val="00B24714"/>
    <w:rsid w:val="00B315A6"/>
    <w:rsid w:val="00B31813"/>
    <w:rsid w:val="00B3322B"/>
    <w:rsid w:val="00B33365"/>
    <w:rsid w:val="00B356C5"/>
    <w:rsid w:val="00B35E0A"/>
    <w:rsid w:val="00B40F83"/>
    <w:rsid w:val="00B41179"/>
    <w:rsid w:val="00B418A3"/>
    <w:rsid w:val="00B4528C"/>
    <w:rsid w:val="00B57B36"/>
    <w:rsid w:val="00B632B9"/>
    <w:rsid w:val="00B82867"/>
    <w:rsid w:val="00B853FF"/>
    <w:rsid w:val="00B8686D"/>
    <w:rsid w:val="00BA4430"/>
    <w:rsid w:val="00BC30C9"/>
    <w:rsid w:val="00BC51D9"/>
    <w:rsid w:val="00BE3E58"/>
    <w:rsid w:val="00BF34F6"/>
    <w:rsid w:val="00C00BF4"/>
    <w:rsid w:val="00C01616"/>
    <w:rsid w:val="00C0162B"/>
    <w:rsid w:val="00C16C32"/>
    <w:rsid w:val="00C2720E"/>
    <w:rsid w:val="00C345B1"/>
    <w:rsid w:val="00C40142"/>
    <w:rsid w:val="00C57182"/>
    <w:rsid w:val="00C57863"/>
    <w:rsid w:val="00C655FD"/>
    <w:rsid w:val="00C800ED"/>
    <w:rsid w:val="00C870A8"/>
    <w:rsid w:val="00C91151"/>
    <w:rsid w:val="00C94434"/>
    <w:rsid w:val="00C95474"/>
    <w:rsid w:val="00CA0D75"/>
    <w:rsid w:val="00CA19AC"/>
    <w:rsid w:val="00CA1C95"/>
    <w:rsid w:val="00CA5A9C"/>
    <w:rsid w:val="00CB39C8"/>
    <w:rsid w:val="00CB63E4"/>
    <w:rsid w:val="00CB74EE"/>
    <w:rsid w:val="00CC3142"/>
    <w:rsid w:val="00CC4DE5"/>
    <w:rsid w:val="00CD2C49"/>
    <w:rsid w:val="00CD3517"/>
    <w:rsid w:val="00CD5A00"/>
    <w:rsid w:val="00CD5FE2"/>
    <w:rsid w:val="00CE7C68"/>
    <w:rsid w:val="00D01132"/>
    <w:rsid w:val="00D02B4C"/>
    <w:rsid w:val="00D040C4"/>
    <w:rsid w:val="00D07BD3"/>
    <w:rsid w:val="00D21D83"/>
    <w:rsid w:val="00D24C36"/>
    <w:rsid w:val="00D354C7"/>
    <w:rsid w:val="00D51A81"/>
    <w:rsid w:val="00D54BB2"/>
    <w:rsid w:val="00D55E42"/>
    <w:rsid w:val="00D57C84"/>
    <w:rsid w:val="00D6057D"/>
    <w:rsid w:val="00D63F6A"/>
    <w:rsid w:val="00D759FE"/>
    <w:rsid w:val="00D84576"/>
    <w:rsid w:val="00D949E1"/>
    <w:rsid w:val="00DA1399"/>
    <w:rsid w:val="00DA24C6"/>
    <w:rsid w:val="00DA4D7B"/>
    <w:rsid w:val="00DB051A"/>
    <w:rsid w:val="00DB4798"/>
    <w:rsid w:val="00DE264A"/>
    <w:rsid w:val="00DE554A"/>
    <w:rsid w:val="00DF4A23"/>
    <w:rsid w:val="00E02D18"/>
    <w:rsid w:val="00E041E7"/>
    <w:rsid w:val="00E10E71"/>
    <w:rsid w:val="00E120F5"/>
    <w:rsid w:val="00E16743"/>
    <w:rsid w:val="00E171DA"/>
    <w:rsid w:val="00E23CA1"/>
    <w:rsid w:val="00E24759"/>
    <w:rsid w:val="00E26995"/>
    <w:rsid w:val="00E409A8"/>
    <w:rsid w:val="00E43F40"/>
    <w:rsid w:val="00E50C12"/>
    <w:rsid w:val="00E52B68"/>
    <w:rsid w:val="00E63BE3"/>
    <w:rsid w:val="00E65B91"/>
    <w:rsid w:val="00E66590"/>
    <w:rsid w:val="00E7209D"/>
    <w:rsid w:val="00E7265A"/>
    <w:rsid w:val="00E77223"/>
    <w:rsid w:val="00E8528B"/>
    <w:rsid w:val="00E85B94"/>
    <w:rsid w:val="00E875F6"/>
    <w:rsid w:val="00E90554"/>
    <w:rsid w:val="00E92693"/>
    <w:rsid w:val="00E978D0"/>
    <w:rsid w:val="00EA4613"/>
    <w:rsid w:val="00EA7F91"/>
    <w:rsid w:val="00EB1523"/>
    <w:rsid w:val="00EB1E81"/>
    <w:rsid w:val="00EC0E49"/>
    <w:rsid w:val="00EC43F4"/>
    <w:rsid w:val="00EE0131"/>
    <w:rsid w:val="00EE7CFD"/>
    <w:rsid w:val="00F034A4"/>
    <w:rsid w:val="00F155B2"/>
    <w:rsid w:val="00F21082"/>
    <w:rsid w:val="00F225A1"/>
    <w:rsid w:val="00F30C64"/>
    <w:rsid w:val="00F32CDB"/>
    <w:rsid w:val="00F366F1"/>
    <w:rsid w:val="00F42A10"/>
    <w:rsid w:val="00F42EAE"/>
    <w:rsid w:val="00F55C98"/>
    <w:rsid w:val="00F63A70"/>
    <w:rsid w:val="00F77E3B"/>
    <w:rsid w:val="00F837BB"/>
    <w:rsid w:val="00F85A47"/>
    <w:rsid w:val="00F969EA"/>
    <w:rsid w:val="00F97E96"/>
    <w:rsid w:val="00FA21D0"/>
    <w:rsid w:val="00FA41CC"/>
    <w:rsid w:val="00FA5F2A"/>
    <w:rsid w:val="00FA5F5F"/>
    <w:rsid w:val="00FB730C"/>
    <w:rsid w:val="00FC1000"/>
    <w:rsid w:val="00FC2695"/>
    <w:rsid w:val="00FC3E03"/>
    <w:rsid w:val="00FC3FC1"/>
    <w:rsid w:val="00FC7527"/>
    <w:rsid w:val="00FD2A47"/>
    <w:rsid w:val="00FE3329"/>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2D156"/>
  <w15:docId w15:val="{D8833855-4738-4A7F-A6F2-7DBDE782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07429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136CF8"/>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136CF8"/>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 w:type="character" w:customStyle="1" w:styleId="UnresolvedMention1">
    <w:name w:val="Unresolved Mention1"/>
    <w:basedOn w:val="DefaultParagraphFont"/>
    <w:uiPriority w:val="99"/>
    <w:semiHidden/>
    <w:unhideWhenUsed/>
    <w:rsid w:val="006566F9"/>
    <w:rPr>
      <w:color w:val="605E5C"/>
      <w:shd w:val="clear" w:color="auto" w:fill="E1DFDD"/>
    </w:rPr>
  </w:style>
  <w:style w:type="character" w:styleId="PlaceholderText">
    <w:name w:val="Placeholder Text"/>
    <w:basedOn w:val="DefaultParagraphFont"/>
    <w:uiPriority w:val="99"/>
    <w:semiHidden/>
    <w:rsid w:val="0007429E"/>
    <w:rPr>
      <w:color w:val="808080"/>
    </w:rPr>
  </w:style>
  <w:style w:type="character" w:customStyle="1" w:styleId="leaf">
    <w:name w:val="leaf"/>
    <w:basedOn w:val="DefaultParagraphFont"/>
    <w:rsid w:val="00302597"/>
  </w:style>
  <w:style w:type="character" w:customStyle="1" w:styleId="italic">
    <w:name w:val="italic"/>
    <w:basedOn w:val="DefaultParagraphFont"/>
    <w:rsid w:val="009F5C7E"/>
  </w:style>
  <w:style w:type="paragraph" w:styleId="Revision">
    <w:name w:val="Revision"/>
    <w:hidden/>
    <w:uiPriority w:val="99"/>
    <w:semiHidden/>
    <w:rsid w:val="00BF34F6"/>
    <w:pPr>
      <w:spacing w:after="0" w:line="240" w:lineRule="auto"/>
    </w:pPr>
    <w:rPr>
      <w:rFonts w:ascii="Arial" w:eastAsia="Times New Roman" w:hAnsi="Arial" w:cs="Times New Roman"/>
      <w:sz w:val="18"/>
      <w:szCs w:val="20"/>
      <w:lang w:val="en-GB"/>
    </w:rPr>
  </w:style>
  <w:style w:type="paragraph" w:styleId="ListParagraph">
    <w:name w:val="List Paragraph"/>
    <w:basedOn w:val="Normal"/>
    <w:uiPriority w:val="34"/>
    <w:rsid w:val="00547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97209">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1650">
      <w:bodyDiv w:val="1"/>
      <w:marLeft w:val="0"/>
      <w:marRight w:val="0"/>
      <w:marTop w:val="0"/>
      <w:marBottom w:val="0"/>
      <w:divBdr>
        <w:top w:val="none" w:sz="0" w:space="0" w:color="auto"/>
        <w:left w:val="none" w:sz="0" w:space="0" w:color="auto"/>
        <w:bottom w:val="none" w:sz="0" w:space="0" w:color="auto"/>
        <w:right w:val="none" w:sz="0" w:space="0" w:color="auto"/>
      </w:divBdr>
    </w:div>
    <w:div w:id="1370380660">
      <w:bodyDiv w:val="1"/>
      <w:marLeft w:val="0"/>
      <w:marRight w:val="0"/>
      <w:marTop w:val="0"/>
      <w:marBottom w:val="0"/>
      <w:divBdr>
        <w:top w:val="none" w:sz="0" w:space="0" w:color="auto"/>
        <w:left w:val="none" w:sz="0" w:space="0" w:color="auto"/>
        <w:bottom w:val="none" w:sz="0" w:space="0" w:color="auto"/>
        <w:right w:val="none" w:sz="0" w:space="0" w:color="auto"/>
      </w:divBdr>
    </w:div>
    <w:div w:id="1611620358">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774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c.europa.eu/eurostat/web/environment/waste/databas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D4B28-0464-4C47-B330-6E1E6013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3429</Words>
  <Characters>19546</Characters>
  <Application>Microsoft Office Word</Application>
  <DocSecurity>0</DocSecurity>
  <Lines>162</Lines>
  <Paragraphs>45</Paragraphs>
  <ScaleCrop>false</ScaleCrop>
  <HeadingPairs>
    <vt:vector size="6" baseType="variant">
      <vt:variant>
        <vt:lpstr>Title</vt:lpstr>
      </vt:variant>
      <vt:variant>
        <vt:i4>1</vt:i4>
      </vt:variant>
      <vt:variant>
        <vt:lpstr>Headings</vt:lpstr>
      </vt:variant>
      <vt:variant>
        <vt:i4>1</vt:i4>
      </vt:variant>
      <vt:variant>
        <vt:lpstr>Titolo</vt:lpstr>
      </vt:variant>
      <vt:variant>
        <vt:i4>1</vt:i4>
      </vt:variant>
    </vt:vector>
  </HeadingPairs>
  <TitlesOfParts>
    <vt:vector size="3" baseType="lpstr">
      <vt:lpstr/>
      <vt:lpstr>Extended Waste Management Pinch Analysis (E-WAMPA) Minimising Emission of Waste </vt:lpstr>
      <vt:lpstr/>
    </vt:vector>
  </TitlesOfParts>
  <Company>Dipartimento CMIC - Politecnico di Milano</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fan evan</cp:lastModifiedBy>
  <cp:revision>9</cp:revision>
  <cp:lastPrinted>2019-03-04T17:52:00Z</cp:lastPrinted>
  <dcterms:created xsi:type="dcterms:W3CDTF">2019-04-20T10:49:00Z</dcterms:created>
  <dcterms:modified xsi:type="dcterms:W3CDTF">2019-04-21T09:57:00Z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