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E966B8">
        <w:trPr>
          <w:trHeight w:val="852"/>
          <w:jc w:val="center"/>
        </w:trPr>
        <w:tc>
          <w:tcPr>
            <w:tcW w:w="6946" w:type="dxa"/>
            <w:vMerge w:val="restart"/>
            <w:tcBorders>
              <w:right w:val="single" w:sz="4" w:space="0" w:color="auto"/>
            </w:tcBorders>
          </w:tcPr>
          <w:p w:rsidR="000A03B2" w:rsidRPr="00E966B8" w:rsidRDefault="000A03B2" w:rsidP="00DE264A">
            <w:pPr>
              <w:tabs>
                <w:tab w:val="left" w:pos="-108"/>
              </w:tabs>
              <w:ind w:left="-108"/>
              <w:jc w:val="left"/>
              <w:rPr>
                <w:rFonts w:cs="Arial"/>
                <w:b/>
                <w:bCs/>
                <w:i/>
                <w:iCs/>
                <w:color w:val="000066"/>
                <w:sz w:val="12"/>
                <w:szCs w:val="12"/>
                <w:lang w:eastAsia="it-IT"/>
              </w:rPr>
            </w:pPr>
            <w:r w:rsidRPr="00E966B8">
              <w:rPr>
                <w:rFonts w:ascii="AdvP6960" w:hAnsi="AdvP6960" w:cs="AdvP6960"/>
                <w:noProof/>
                <w:color w:val="241F20"/>
                <w:szCs w:val="18"/>
                <w:lang w:val="it-IT" w:eastAsia="it-IT"/>
              </w:rPr>
              <w:drawing>
                <wp:inline distT="0" distB="0" distL="0" distR="0" wp14:anchorId="28381D85" wp14:editId="0BD1431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966B8">
              <w:rPr>
                <w:rFonts w:ascii="AdvP6960" w:hAnsi="AdvP6960" w:cs="AdvP6960"/>
                <w:color w:val="241F20"/>
                <w:szCs w:val="18"/>
                <w:lang w:eastAsia="it-IT"/>
              </w:rPr>
              <w:t xml:space="preserve"> </w:t>
            </w:r>
            <w:r w:rsidRPr="00E966B8">
              <w:rPr>
                <w:rFonts w:cs="Arial"/>
                <w:b/>
                <w:bCs/>
                <w:i/>
                <w:iCs/>
                <w:color w:val="000066"/>
                <w:sz w:val="24"/>
                <w:szCs w:val="24"/>
                <w:lang w:eastAsia="it-IT"/>
              </w:rPr>
              <w:t>CHEMICAL ENGINEERING</w:t>
            </w:r>
            <w:r w:rsidRPr="00E966B8">
              <w:rPr>
                <w:rFonts w:cs="Arial"/>
                <w:b/>
                <w:bCs/>
                <w:i/>
                <w:iCs/>
                <w:color w:val="0033FF"/>
                <w:sz w:val="24"/>
                <w:szCs w:val="24"/>
                <w:lang w:eastAsia="it-IT"/>
              </w:rPr>
              <w:t xml:space="preserve"> </w:t>
            </w:r>
            <w:r w:rsidRPr="00E966B8">
              <w:rPr>
                <w:rFonts w:cs="Arial"/>
                <w:b/>
                <w:bCs/>
                <w:i/>
                <w:iCs/>
                <w:color w:val="666666"/>
                <w:sz w:val="24"/>
                <w:szCs w:val="24"/>
                <w:lang w:eastAsia="it-IT"/>
              </w:rPr>
              <w:t>TRANSACTIONS</w:t>
            </w:r>
            <w:r w:rsidRPr="00E966B8">
              <w:rPr>
                <w:color w:val="333333"/>
                <w:sz w:val="24"/>
                <w:szCs w:val="24"/>
                <w:lang w:eastAsia="it-IT"/>
              </w:rPr>
              <w:t xml:space="preserve"> </w:t>
            </w:r>
            <w:r w:rsidRPr="00E966B8">
              <w:rPr>
                <w:rFonts w:cs="Arial"/>
                <w:b/>
                <w:bCs/>
                <w:i/>
                <w:iCs/>
                <w:color w:val="000066"/>
                <w:sz w:val="27"/>
                <w:szCs w:val="27"/>
                <w:lang w:eastAsia="it-IT"/>
              </w:rPr>
              <w:br/>
            </w:r>
          </w:p>
          <w:p w:rsidR="000A03B2" w:rsidRPr="00E966B8" w:rsidRDefault="00A76EFC" w:rsidP="009635B9">
            <w:pPr>
              <w:tabs>
                <w:tab w:val="left" w:pos="-108"/>
              </w:tabs>
              <w:ind w:left="-108"/>
              <w:rPr>
                <w:rFonts w:cs="Arial"/>
                <w:b/>
                <w:bCs/>
                <w:i/>
                <w:iCs/>
                <w:color w:val="000066"/>
                <w:sz w:val="22"/>
                <w:szCs w:val="22"/>
                <w:lang w:eastAsia="it-IT"/>
              </w:rPr>
            </w:pPr>
            <w:r w:rsidRPr="00E966B8">
              <w:rPr>
                <w:rFonts w:cs="Arial"/>
                <w:b/>
                <w:bCs/>
                <w:i/>
                <w:iCs/>
                <w:color w:val="000066"/>
                <w:sz w:val="22"/>
                <w:szCs w:val="22"/>
                <w:lang w:eastAsia="it-IT"/>
              </w:rPr>
              <w:t xml:space="preserve">VOL. </w:t>
            </w:r>
            <w:r w:rsidR="007931FA" w:rsidRPr="00E966B8">
              <w:rPr>
                <w:rFonts w:cs="Arial"/>
                <w:b/>
                <w:bCs/>
                <w:i/>
                <w:iCs/>
                <w:color w:val="000066"/>
                <w:sz w:val="22"/>
                <w:szCs w:val="22"/>
                <w:lang w:eastAsia="it-IT"/>
              </w:rPr>
              <w:t>7</w:t>
            </w:r>
            <w:r w:rsidR="009635B9" w:rsidRPr="00E966B8">
              <w:rPr>
                <w:rFonts w:cs="Arial"/>
                <w:b/>
                <w:bCs/>
                <w:i/>
                <w:iCs/>
                <w:color w:val="000066"/>
                <w:sz w:val="22"/>
                <w:szCs w:val="22"/>
                <w:lang w:eastAsia="it-IT"/>
              </w:rPr>
              <w:t>6</w:t>
            </w:r>
            <w:r w:rsidR="00FA5F5F" w:rsidRPr="00E966B8">
              <w:rPr>
                <w:rFonts w:cs="Arial"/>
                <w:b/>
                <w:bCs/>
                <w:i/>
                <w:iCs/>
                <w:color w:val="000066"/>
                <w:sz w:val="22"/>
                <w:szCs w:val="22"/>
                <w:lang w:eastAsia="it-IT"/>
              </w:rPr>
              <w:t>, 201</w:t>
            </w:r>
            <w:r w:rsidR="007931FA" w:rsidRPr="00E966B8">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E966B8" w:rsidRDefault="000A03B2" w:rsidP="00CD5FE2">
            <w:pPr>
              <w:spacing w:line="140" w:lineRule="atLeast"/>
              <w:jc w:val="right"/>
              <w:rPr>
                <w:rFonts w:cs="Arial"/>
                <w:sz w:val="14"/>
                <w:szCs w:val="14"/>
              </w:rPr>
            </w:pPr>
            <w:r w:rsidRPr="00E966B8">
              <w:rPr>
                <w:rFonts w:cs="Arial"/>
                <w:sz w:val="14"/>
                <w:szCs w:val="14"/>
              </w:rPr>
              <w:t>A publication of</w:t>
            </w:r>
          </w:p>
          <w:p w:rsidR="000A03B2" w:rsidRPr="00E966B8" w:rsidRDefault="000A03B2" w:rsidP="00CD5FE2">
            <w:pPr>
              <w:jc w:val="right"/>
            </w:pPr>
            <w:r w:rsidRPr="00E966B8">
              <w:rPr>
                <w:noProof/>
                <w:lang w:val="it-IT" w:eastAsia="it-IT"/>
              </w:rPr>
              <w:drawing>
                <wp:inline distT="0" distB="0" distL="0" distR="0" wp14:anchorId="7606D583" wp14:editId="7F3A09D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966B8">
        <w:trPr>
          <w:trHeight w:val="567"/>
          <w:jc w:val="center"/>
        </w:trPr>
        <w:tc>
          <w:tcPr>
            <w:tcW w:w="6946" w:type="dxa"/>
            <w:vMerge/>
            <w:tcBorders>
              <w:right w:val="single" w:sz="4" w:space="0" w:color="auto"/>
            </w:tcBorders>
          </w:tcPr>
          <w:p w:rsidR="000A03B2" w:rsidRPr="00E966B8" w:rsidRDefault="000A03B2" w:rsidP="00CD5FE2">
            <w:pPr>
              <w:tabs>
                <w:tab w:val="left" w:pos="-108"/>
              </w:tabs>
            </w:pPr>
          </w:p>
        </w:tc>
        <w:tc>
          <w:tcPr>
            <w:tcW w:w="1843" w:type="dxa"/>
            <w:tcBorders>
              <w:left w:val="single" w:sz="4" w:space="0" w:color="auto"/>
              <w:bottom w:val="nil"/>
              <w:right w:val="single" w:sz="4" w:space="0" w:color="auto"/>
            </w:tcBorders>
          </w:tcPr>
          <w:p w:rsidR="000A03B2" w:rsidRPr="00E966B8" w:rsidRDefault="000A03B2" w:rsidP="00CD5FE2">
            <w:pPr>
              <w:spacing w:line="140" w:lineRule="atLeast"/>
              <w:jc w:val="right"/>
              <w:rPr>
                <w:rFonts w:cs="Arial"/>
                <w:sz w:val="14"/>
                <w:szCs w:val="14"/>
              </w:rPr>
            </w:pPr>
            <w:r w:rsidRPr="00E966B8">
              <w:rPr>
                <w:rFonts w:cs="Arial"/>
                <w:sz w:val="14"/>
                <w:szCs w:val="14"/>
              </w:rPr>
              <w:t>The Italian Association</w:t>
            </w:r>
          </w:p>
          <w:p w:rsidR="000A03B2" w:rsidRPr="00E966B8" w:rsidRDefault="000A03B2" w:rsidP="00CD5FE2">
            <w:pPr>
              <w:spacing w:line="140" w:lineRule="atLeast"/>
              <w:jc w:val="right"/>
              <w:rPr>
                <w:rFonts w:cs="Arial"/>
                <w:sz w:val="14"/>
                <w:szCs w:val="14"/>
              </w:rPr>
            </w:pPr>
            <w:r w:rsidRPr="00E966B8">
              <w:rPr>
                <w:rFonts w:cs="Arial"/>
                <w:sz w:val="14"/>
                <w:szCs w:val="14"/>
              </w:rPr>
              <w:t>of Chemical Engineering</w:t>
            </w:r>
          </w:p>
          <w:p w:rsidR="000A03B2" w:rsidRPr="00E966B8" w:rsidRDefault="000A03B2" w:rsidP="00162642">
            <w:pPr>
              <w:spacing w:line="140" w:lineRule="atLeast"/>
              <w:jc w:val="right"/>
              <w:rPr>
                <w:rFonts w:cs="Arial"/>
                <w:sz w:val="14"/>
                <w:szCs w:val="14"/>
              </w:rPr>
            </w:pPr>
            <w:r w:rsidRPr="00E966B8">
              <w:rPr>
                <w:rFonts w:cs="Arial"/>
                <w:sz w:val="14"/>
                <w:szCs w:val="14"/>
              </w:rPr>
              <w:t xml:space="preserve">Online at </w:t>
            </w:r>
            <w:r w:rsidR="00162642" w:rsidRPr="00E966B8">
              <w:rPr>
                <w:rFonts w:cs="Arial"/>
                <w:sz w:val="14"/>
                <w:szCs w:val="14"/>
              </w:rPr>
              <w:t>www.cetjournal.it</w:t>
            </w:r>
          </w:p>
        </w:tc>
      </w:tr>
      <w:tr w:rsidR="000A03B2" w:rsidRPr="00E966B8">
        <w:trPr>
          <w:trHeight w:val="68"/>
          <w:jc w:val="center"/>
        </w:trPr>
        <w:tc>
          <w:tcPr>
            <w:tcW w:w="8789" w:type="dxa"/>
            <w:gridSpan w:val="2"/>
          </w:tcPr>
          <w:p w:rsidR="00300E56" w:rsidRPr="00E966B8" w:rsidRDefault="00300E56" w:rsidP="003365E3">
            <w:pPr>
              <w:ind w:left="-107"/>
              <w:rPr>
                <w:lang w:val="it-IT"/>
              </w:rPr>
            </w:pPr>
            <w:r w:rsidRPr="00E966B8">
              <w:rPr>
                <w:rFonts w:ascii="Tahoma" w:hAnsi="Tahoma" w:cs="Tahoma"/>
                <w:iCs/>
                <w:color w:val="333333"/>
                <w:sz w:val="14"/>
                <w:szCs w:val="14"/>
                <w:lang w:val="it-IT" w:eastAsia="it-IT"/>
              </w:rPr>
              <w:t xml:space="preserve">Guest </w:t>
            </w:r>
            <w:proofErr w:type="spellStart"/>
            <w:r w:rsidRPr="00E966B8">
              <w:rPr>
                <w:rFonts w:ascii="Tahoma" w:hAnsi="Tahoma" w:cs="Tahoma"/>
                <w:iCs/>
                <w:color w:val="333333"/>
                <w:sz w:val="14"/>
                <w:szCs w:val="14"/>
                <w:lang w:val="it-IT" w:eastAsia="it-IT"/>
              </w:rPr>
              <w:t>Editors</w:t>
            </w:r>
            <w:proofErr w:type="spellEnd"/>
            <w:r w:rsidRPr="00E966B8">
              <w:rPr>
                <w:rFonts w:ascii="Tahoma" w:hAnsi="Tahoma" w:cs="Tahoma"/>
                <w:iCs/>
                <w:color w:val="333333"/>
                <w:sz w:val="14"/>
                <w:szCs w:val="14"/>
                <w:lang w:val="it-IT" w:eastAsia="it-IT"/>
              </w:rPr>
              <w:t>:</w:t>
            </w:r>
            <w:r w:rsidR="00904C62" w:rsidRPr="00E966B8">
              <w:rPr>
                <w:rFonts w:ascii="Tahoma" w:hAnsi="Tahoma" w:cs="Tahoma"/>
                <w:iCs/>
                <w:color w:val="333333"/>
                <w:sz w:val="14"/>
                <w:szCs w:val="14"/>
                <w:lang w:val="it-IT" w:eastAsia="it-IT"/>
              </w:rPr>
              <w:t xml:space="preserve"> </w:t>
            </w:r>
            <w:r w:rsidR="009635B9" w:rsidRPr="00E966B8">
              <w:rPr>
                <w:rFonts w:ascii="Tahoma" w:hAnsi="Tahoma" w:cs="Tahoma"/>
                <w:sz w:val="14"/>
                <w:szCs w:val="14"/>
                <w:lang w:val="it-IT"/>
              </w:rPr>
              <w:t>Sauro Pierucci,</w:t>
            </w:r>
            <w:r w:rsidR="003B60F3" w:rsidRPr="00E966B8">
              <w:rPr>
                <w:rFonts w:ascii="Tahoma" w:hAnsi="Tahoma" w:cs="Tahoma"/>
                <w:sz w:val="14"/>
                <w:szCs w:val="14"/>
                <w:lang w:val="it-IT"/>
              </w:rPr>
              <w:t xml:space="preserve"> </w:t>
            </w:r>
            <w:proofErr w:type="spellStart"/>
            <w:r w:rsidR="00047D7F" w:rsidRPr="00E966B8">
              <w:rPr>
                <w:rFonts w:ascii="Tahoma" w:hAnsi="Tahoma" w:cs="Tahoma"/>
                <w:sz w:val="14"/>
                <w:szCs w:val="14"/>
                <w:shd w:val="clear" w:color="auto" w:fill="FFFFFF"/>
                <w:lang w:val="it-IT"/>
              </w:rPr>
              <w:t>Jiří</w:t>
            </w:r>
            <w:proofErr w:type="spellEnd"/>
            <w:r w:rsidR="00047D7F" w:rsidRPr="00E966B8">
              <w:rPr>
                <w:rFonts w:ascii="Tahoma" w:hAnsi="Tahoma" w:cs="Tahoma"/>
                <w:sz w:val="14"/>
                <w:szCs w:val="14"/>
                <w:shd w:val="clear" w:color="auto" w:fill="FFFFFF"/>
                <w:lang w:val="it-IT"/>
              </w:rPr>
              <w:t xml:space="preserve"> </w:t>
            </w:r>
            <w:proofErr w:type="spellStart"/>
            <w:r w:rsidR="00047D7F" w:rsidRPr="00E966B8">
              <w:rPr>
                <w:rFonts w:ascii="Tahoma" w:hAnsi="Tahoma" w:cs="Tahoma"/>
                <w:sz w:val="14"/>
                <w:szCs w:val="14"/>
                <w:shd w:val="clear" w:color="auto" w:fill="FFFFFF"/>
                <w:lang w:val="it-IT"/>
              </w:rPr>
              <w:t>Jaromír</w:t>
            </w:r>
            <w:proofErr w:type="spellEnd"/>
            <w:r w:rsidR="00047D7F" w:rsidRPr="00E966B8">
              <w:rPr>
                <w:rFonts w:ascii="Tahoma" w:hAnsi="Tahoma" w:cs="Tahoma"/>
                <w:sz w:val="14"/>
                <w:szCs w:val="14"/>
                <w:shd w:val="clear" w:color="auto" w:fill="FFFFFF"/>
                <w:lang w:val="it-IT"/>
              </w:rPr>
              <w:t xml:space="preserve"> </w:t>
            </w:r>
            <w:proofErr w:type="spellStart"/>
            <w:r w:rsidR="00047D7F" w:rsidRPr="00E966B8">
              <w:rPr>
                <w:rFonts w:ascii="Tahoma" w:hAnsi="Tahoma" w:cs="Tahoma"/>
                <w:sz w:val="14"/>
                <w:szCs w:val="14"/>
                <w:shd w:val="clear" w:color="auto" w:fill="FFFFFF"/>
                <w:lang w:val="it-IT"/>
              </w:rPr>
              <w:t>Klemeš</w:t>
            </w:r>
            <w:proofErr w:type="spellEnd"/>
            <w:r w:rsidR="00252C1A" w:rsidRPr="00E966B8">
              <w:rPr>
                <w:rFonts w:ascii="Tahoma" w:hAnsi="Tahoma" w:cs="Tahoma"/>
                <w:sz w:val="14"/>
                <w:szCs w:val="14"/>
                <w:shd w:val="clear" w:color="auto" w:fill="FFFFFF"/>
                <w:lang w:val="it-IT"/>
              </w:rPr>
              <w:t>, Laura Piazza</w:t>
            </w:r>
          </w:p>
          <w:p w:rsidR="000A03B2" w:rsidRPr="00E966B8" w:rsidRDefault="00FA5F5F" w:rsidP="00131FAB">
            <w:pPr>
              <w:tabs>
                <w:tab w:val="left" w:pos="-108"/>
              </w:tabs>
              <w:spacing w:line="140" w:lineRule="atLeast"/>
              <w:ind w:left="-107"/>
              <w:jc w:val="left"/>
            </w:pPr>
            <w:r w:rsidRPr="00E966B8">
              <w:rPr>
                <w:rFonts w:ascii="Tahoma" w:hAnsi="Tahoma" w:cs="Tahoma"/>
                <w:iCs/>
                <w:color w:val="333333"/>
                <w:sz w:val="14"/>
                <w:szCs w:val="14"/>
                <w:lang w:eastAsia="it-IT"/>
              </w:rPr>
              <w:t>Copyright © 201</w:t>
            </w:r>
            <w:r w:rsidR="007931FA" w:rsidRPr="00E966B8">
              <w:rPr>
                <w:rFonts w:ascii="Tahoma" w:hAnsi="Tahoma" w:cs="Tahoma"/>
                <w:iCs/>
                <w:color w:val="333333"/>
                <w:sz w:val="14"/>
                <w:szCs w:val="14"/>
                <w:lang w:eastAsia="it-IT"/>
              </w:rPr>
              <w:t>9</w:t>
            </w:r>
            <w:r w:rsidR="00904C62" w:rsidRPr="00E966B8">
              <w:rPr>
                <w:rFonts w:ascii="Tahoma" w:hAnsi="Tahoma" w:cs="Tahoma"/>
                <w:iCs/>
                <w:color w:val="333333"/>
                <w:sz w:val="14"/>
                <w:szCs w:val="14"/>
                <w:lang w:eastAsia="it-IT"/>
              </w:rPr>
              <w:t xml:space="preserve">, AIDIC </w:t>
            </w:r>
            <w:proofErr w:type="spellStart"/>
            <w:r w:rsidR="00904C62" w:rsidRPr="00E966B8">
              <w:rPr>
                <w:rFonts w:ascii="Tahoma" w:hAnsi="Tahoma" w:cs="Tahoma"/>
                <w:iCs/>
                <w:color w:val="333333"/>
                <w:sz w:val="14"/>
                <w:szCs w:val="14"/>
                <w:lang w:eastAsia="it-IT"/>
              </w:rPr>
              <w:t>Servizi</w:t>
            </w:r>
            <w:proofErr w:type="spellEnd"/>
            <w:r w:rsidR="00904C62" w:rsidRPr="00E966B8">
              <w:rPr>
                <w:rFonts w:ascii="Tahoma" w:hAnsi="Tahoma" w:cs="Tahoma"/>
                <w:iCs/>
                <w:color w:val="333333"/>
                <w:sz w:val="14"/>
                <w:szCs w:val="14"/>
                <w:lang w:eastAsia="it-IT"/>
              </w:rPr>
              <w:t xml:space="preserve"> </w:t>
            </w:r>
            <w:proofErr w:type="spellStart"/>
            <w:r w:rsidR="00904C62" w:rsidRPr="00E966B8">
              <w:rPr>
                <w:rFonts w:ascii="Tahoma" w:hAnsi="Tahoma" w:cs="Tahoma"/>
                <w:iCs/>
                <w:color w:val="333333"/>
                <w:sz w:val="14"/>
                <w:szCs w:val="14"/>
                <w:lang w:eastAsia="it-IT"/>
              </w:rPr>
              <w:t>S.r.l</w:t>
            </w:r>
            <w:proofErr w:type="spellEnd"/>
            <w:r w:rsidR="00904C62" w:rsidRPr="00E966B8">
              <w:rPr>
                <w:rFonts w:ascii="Tahoma" w:hAnsi="Tahoma" w:cs="Tahoma"/>
                <w:iCs/>
                <w:color w:val="333333"/>
                <w:sz w:val="14"/>
                <w:szCs w:val="14"/>
                <w:lang w:eastAsia="it-IT"/>
              </w:rPr>
              <w:t>.</w:t>
            </w:r>
            <w:r w:rsidR="00300E56" w:rsidRPr="00E966B8">
              <w:rPr>
                <w:rFonts w:ascii="Tahoma" w:hAnsi="Tahoma" w:cs="Tahoma"/>
                <w:iCs/>
                <w:color w:val="333333"/>
                <w:sz w:val="14"/>
                <w:szCs w:val="14"/>
                <w:lang w:eastAsia="it-IT"/>
              </w:rPr>
              <w:br/>
            </w:r>
            <w:r w:rsidR="00300E56" w:rsidRPr="00E966B8">
              <w:rPr>
                <w:rFonts w:ascii="Tahoma" w:hAnsi="Tahoma" w:cs="Tahoma"/>
                <w:b/>
                <w:iCs/>
                <w:color w:val="000000"/>
                <w:sz w:val="14"/>
                <w:szCs w:val="14"/>
                <w:lang w:eastAsia="it-IT"/>
              </w:rPr>
              <w:t>ISBN</w:t>
            </w:r>
            <w:r w:rsidR="00300E56" w:rsidRPr="00E966B8">
              <w:rPr>
                <w:rFonts w:ascii="Tahoma" w:hAnsi="Tahoma" w:cs="Tahoma"/>
                <w:iCs/>
                <w:color w:val="000000"/>
                <w:sz w:val="14"/>
                <w:szCs w:val="14"/>
                <w:lang w:eastAsia="it-IT"/>
              </w:rPr>
              <w:t xml:space="preserve"> </w:t>
            </w:r>
            <w:r w:rsidR="008D32B9" w:rsidRPr="00E966B8">
              <w:rPr>
                <w:rFonts w:ascii="Tahoma" w:hAnsi="Tahoma" w:cs="Tahoma"/>
                <w:sz w:val="14"/>
                <w:szCs w:val="14"/>
              </w:rPr>
              <w:t>978-88-95608-</w:t>
            </w:r>
            <w:r w:rsidR="009635B9" w:rsidRPr="00E966B8">
              <w:rPr>
                <w:rFonts w:ascii="Tahoma" w:hAnsi="Tahoma" w:cs="Tahoma"/>
                <w:sz w:val="14"/>
                <w:szCs w:val="14"/>
              </w:rPr>
              <w:t>73</w:t>
            </w:r>
            <w:r w:rsidR="008D32B9" w:rsidRPr="00E966B8">
              <w:rPr>
                <w:rFonts w:ascii="Tahoma" w:hAnsi="Tahoma" w:cs="Tahoma"/>
                <w:sz w:val="14"/>
                <w:szCs w:val="14"/>
              </w:rPr>
              <w:t>-</w:t>
            </w:r>
            <w:r w:rsidR="009635B9" w:rsidRPr="00E966B8">
              <w:rPr>
                <w:rFonts w:ascii="Tahoma" w:hAnsi="Tahoma" w:cs="Tahoma"/>
                <w:sz w:val="14"/>
                <w:szCs w:val="14"/>
              </w:rPr>
              <w:t>0</w:t>
            </w:r>
            <w:r w:rsidR="00300E56" w:rsidRPr="00E966B8">
              <w:rPr>
                <w:rFonts w:ascii="Tahoma" w:hAnsi="Tahoma" w:cs="Tahoma"/>
                <w:iCs/>
                <w:color w:val="333333"/>
                <w:sz w:val="14"/>
                <w:szCs w:val="14"/>
                <w:lang w:eastAsia="it-IT"/>
              </w:rPr>
              <w:t xml:space="preserve">; </w:t>
            </w:r>
            <w:r w:rsidR="00300E56" w:rsidRPr="00E966B8">
              <w:rPr>
                <w:rFonts w:ascii="Tahoma" w:hAnsi="Tahoma" w:cs="Tahoma"/>
                <w:b/>
                <w:iCs/>
                <w:color w:val="333333"/>
                <w:sz w:val="14"/>
                <w:szCs w:val="14"/>
                <w:lang w:eastAsia="it-IT"/>
              </w:rPr>
              <w:t>ISSN</w:t>
            </w:r>
            <w:r w:rsidR="00300E56" w:rsidRPr="00E966B8">
              <w:rPr>
                <w:rFonts w:ascii="Tahoma" w:hAnsi="Tahoma" w:cs="Tahoma"/>
                <w:iCs/>
                <w:color w:val="333333"/>
                <w:sz w:val="14"/>
                <w:szCs w:val="14"/>
                <w:lang w:eastAsia="it-IT"/>
              </w:rPr>
              <w:t xml:space="preserve"> 2283-9216</w:t>
            </w:r>
          </w:p>
        </w:tc>
      </w:tr>
    </w:tbl>
    <w:p w:rsidR="000A03B2" w:rsidRPr="00E966B8" w:rsidRDefault="000A03B2" w:rsidP="000A03B2">
      <w:pPr>
        <w:pStyle w:val="CETAuthors"/>
        <w:sectPr w:rsidR="000A03B2" w:rsidRPr="00E966B8">
          <w:type w:val="continuous"/>
          <w:pgSz w:w="11906" w:h="16838" w:code="9"/>
          <w:pgMar w:top="1701" w:right="1418" w:bottom="1701" w:left="1701" w:header="1701" w:footer="0" w:gutter="0"/>
          <w:cols w:space="708"/>
          <w:titlePg/>
          <w:docGrid w:linePitch="360"/>
        </w:sectPr>
      </w:pPr>
    </w:p>
    <w:p w:rsidR="007848CB" w:rsidRPr="00E966B8" w:rsidRDefault="007848CB" w:rsidP="00AB5011">
      <w:pPr>
        <w:pStyle w:val="CETAuthors"/>
        <w:rPr>
          <w:noProof w:val="0"/>
          <w:sz w:val="32"/>
        </w:rPr>
      </w:pPr>
      <w:r w:rsidRPr="00E966B8">
        <w:rPr>
          <w:noProof w:val="0"/>
          <w:sz w:val="32"/>
        </w:rPr>
        <w:lastRenderedPageBreak/>
        <w:t xml:space="preserve">Waste cooking oil for wax esters </w:t>
      </w:r>
      <w:r w:rsidR="0032722F" w:rsidRPr="00E966B8">
        <w:rPr>
          <w:noProof w:val="0"/>
          <w:sz w:val="32"/>
        </w:rPr>
        <w:t>s</w:t>
      </w:r>
      <w:r w:rsidR="00E41972" w:rsidRPr="00E966B8">
        <w:rPr>
          <w:noProof w:val="0"/>
          <w:sz w:val="32"/>
        </w:rPr>
        <w:t xml:space="preserve">ynthesis using </w:t>
      </w:r>
      <w:r w:rsidR="00E41972" w:rsidRPr="00E966B8">
        <w:rPr>
          <w:i/>
          <w:noProof w:val="0"/>
          <w:sz w:val="32"/>
        </w:rPr>
        <w:t>Candida r</w:t>
      </w:r>
      <w:r w:rsidRPr="00E966B8">
        <w:rPr>
          <w:i/>
          <w:noProof w:val="0"/>
          <w:sz w:val="32"/>
        </w:rPr>
        <w:t>ugosa</w:t>
      </w:r>
      <w:r w:rsidRPr="00E966B8">
        <w:rPr>
          <w:noProof w:val="0"/>
          <w:sz w:val="32"/>
        </w:rPr>
        <w:t xml:space="preserve"> </w:t>
      </w:r>
      <w:r w:rsidR="00E41972" w:rsidRPr="00E966B8">
        <w:rPr>
          <w:noProof w:val="0"/>
          <w:sz w:val="32"/>
        </w:rPr>
        <w:t>l</w:t>
      </w:r>
      <w:r w:rsidRPr="00E966B8">
        <w:rPr>
          <w:noProof w:val="0"/>
          <w:sz w:val="32"/>
        </w:rPr>
        <w:t>ipase immobilized on Fe</w:t>
      </w:r>
      <w:r w:rsidRPr="00E966B8">
        <w:rPr>
          <w:noProof w:val="0"/>
          <w:sz w:val="32"/>
          <w:vertAlign w:val="subscript"/>
        </w:rPr>
        <w:t>3</w:t>
      </w:r>
      <w:r w:rsidRPr="00E966B8">
        <w:rPr>
          <w:noProof w:val="0"/>
          <w:sz w:val="32"/>
        </w:rPr>
        <w:t>O</w:t>
      </w:r>
      <w:r w:rsidRPr="00E966B8">
        <w:rPr>
          <w:noProof w:val="0"/>
          <w:sz w:val="32"/>
          <w:vertAlign w:val="subscript"/>
        </w:rPr>
        <w:t>4</w:t>
      </w:r>
      <w:r w:rsidR="00E41972" w:rsidRPr="00E966B8">
        <w:rPr>
          <w:noProof w:val="0"/>
          <w:sz w:val="32"/>
        </w:rPr>
        <w:t>@OA</w:t>
      </w:r>
      <w:r w:rsidRPr="00E966B8">
        <w:rPr>
          <w:noProof w:val="0"/>
          <w:sz w:val="32"/>
        </w:rPr>
        <w:t xml:space="preserve"> nanoparticles</w:t>
      </w:r>
    </w:p>
    <w:p w:rsidR="00E978D0" w:rsidRPr="00E966B8" w:rsidRDefault="007848CB" w:rsidP="00AB5011">
      <w:pPr>
        <w:pStyle w:val="CETAuthors"/>
        <w:rPr>
          <w:lang w:val="it-IT"/>
        </w:rPr>
      </w:pPr>
      <w:r w:rsidRPr="00E966B8">
        <w:rPr>
          <w:lang w:val="it-IT"/>
        </w:rPr>
        <w:t>Maria Sarno</w:t>
      </w:r>
      <w:r w:rsidR="00600535" w:rsidRPr="00E966B8">
        <w:rPr>
          <w:vertAlign w:val="superscript"/>
          <w:lang w:val="it-IT"/>
        </w:rPr>
        <w:t>a</w:t>
      </w:r>
      <w:r w:rsidRPr="00E966B8">
        <w:rPr>
          <w:vertAlign w:val="superscript"/>
          <w:lang w:val="it-IT"/>
        </w:rPr>
        <w:t>,b*</w:t>
      </w:r>
      <w:r w:rsidRPr="00E966B8">
        <w:rPr>
          <w:lang w:val="it-IT"/>
        </w:rPr>
        <w:t>, Mariagrazia Iuliano</w:t>
      </w:r>
      <w:r w:rsidRPr="00E966B8">
        <w:rPr>
          <w:vertAlign w:val="superscript"/>
          <w:lang w:val="it-IT"/>
        </w:rPr>
        <w:t>a</w:t>
      </w:r>
      <w:r w:rsidR="00600535" w:rsidRPr="00E966B8">
        <w:rPr>
          <w:lang w:val="it-IT"/>
        </w:rPr>
        <w:t xml:space="preserve"> </w:t>
      </w:r>
    </w:p>
    <w:p w:rsidR="007848CB" w:rsidRPr="00E966B8" w:rsidRDefault="00E978D0" w:rsidP="007848CB">
      <w:pPr>
        <w:pStyle w:val="CETAddress"/>
        <w:rPr>
          <w:lang w:val="it-IT"/>
        </w:rPr>
      </w:pPr>
      <w:r w:rsidRPr="00E966B8">
        <w:rPr>
          <w:vertAlign w:val="superscript"/>
          <w:lang w:val="it-IT"/>
        </w:rPr>
        <w:t>a</w:t>
      </w:r>
      <w:r w:rsidR="007848CB" w:rsidRPr="00E966B8">
        <w:rPr>
          <w:lang w:val="it-IT"/>
        </w:rPr>
        <w:t>Department of Industrial Engineering, University of Salerno, via Giovanni Paolo II, 132 - 84084 Fisciano (SA), Italy</w:t>
      </w:r>
    </w:p>
    <w:p w:rsidR="00E978D0" w:rsidRPr="00E966B8" w:rsidRDefault="00E978D0" w:rsidP="00E978D0">
      <w:pPr>
        <w:pStyle w:val="CETAddress"/>
        <w:rPr>
          <w:lang w:val="it-IT"/>
        </w:rPr>
      </w:pPr>
      <w:r w:rsidRPr="00E966B8">
        <w:rPr>
          <w:vertAlign w:val="superscript"/>
          <w:lang w:val="it-IT"/>
        </w:rPr>
        <w:t>b</w:t>
      </w:r>
      <w:r w:rsidR="007848CB" w:rsidRPr="00E966B8">
        <w:rPr>
          <w:lang w:val="it-IT"/>
        </w:rPr>
        <w:t>NANO_MATES Research Centre,  University of Salerno, via Giovanni Paolo II, 132 - 84084 Fisciano (SA), Italy</w:t>
      </w:r>
    </w:p>
    <w:p w:rsidR="00E978D0" w:rsidRPr="00E966B8" w:rsidRDefault="00091EA5" w:rsidP="00E978D0">
      <w:pPr>
        <w:pStyle w:val="CETemail"/>
        <w:rPr>
          <w:lang w:val="en-US"/>
        </w:rPr>
      </w:pPr>
      <w:hyperlink r:id="rId11" w:history="1">
        <w:r w:rsidR="007848CB" w:rsidRPr="00E966B8">
          <w:rPr>
            <w:rStyle w:val="Collegamentoipertestuale"/>
            <w:lang w:val="en-US"/>
          </w:rPr>
          <w:t>*msarno@unisa.it</w:t>
        </w:r>
      </w:hyperlink>
    </w:p>
    <w:p w:rsidR="007848CB" w:rsidRPr="00E966B8" w:rsidRDefault="007848CB" w:rsidP="007848CB">
      <w:pPr>
        <w:pStyle w:val="CETBodytext"/>
        <w:rPr>
          <w:b/>
          <w:sz w:val="20"/>
        </w:rPr>
      </w:pPr>
      <w:r w:rsidRPr="00E966B8">
        <w:rPr>
          <w:b/>
          <w:sz w:val="20"/>
        </w:rPr>
        <w:t xml:space="preserve">Abstract </w:t>
      </w:r>
    </w:p>
    <w:p w:rsidR="007913C2" w:rsidRDefault="007913C2" w:rsidP="00E41972">
      <w:pPr>
        <w:pStyle w:val="CETBodytext"/>
      </w:pPr>
    </w:p>
    <w:p w:rsidR="00E41972" w:rsidRPr="00E966B8" w:rsidRDefault="00E41972" w:rsidP="00E41972">
      <w:pPr>
        <w:pStyle w:val="CETBodytext"/>
      </w:pPr>
      <w:r w:rsidRPr="00E966B8">
        <w:t>Wax ester is an important skin conditioning agent derived from the esterification of fatty acid</w:t>
      </w:r>
      <w:r w:rsidR="00A062C8" w:rsidRPr="00E966B8">
        <w:t>s</w:t>
      </w:r>
      <w:r w:rsidRPr="00E966B8">
        <w:t xml:space="preserve"> </w:t>
      </w:r>
      <w:r w:rsidR="00A062C8" w:rsidRPr="00E966B8">
        <w:t xml:space="preserve">with </w:t>
      </w:r>
      <w:r w:rsidRPr="00E966B8">
        <w:t>alcohol</w:t>
      </w:r>
      <w:r w:rsidR="00A062C8" w:rsidRPr="00E966B8">
        <w:t>s</w:t>
      </w:r>
      <w:r w:rsidRPr="00E966B8">
        <w:t>. It is widely used in cosmetic as it has a composition similar to that of natural skin lipids. This study presents the synthesis of wax ester</w:t>
      </w:r>
      <w:r w:rsidR="002625BA" w:rsidRPr="00E966B8">
        <w:t>s</w:t>
      </w:r>
      <w:r w:rsidR="00FB4F81">
        <w:t xml:space="preserve"> from hydrolyzed WCO </w:t>
      </w:r>
      <w:r w:rsidR="002625BA" w:rsidRPr="00E966B8">
        <w:t xml:space="preserve">in presence of </w:t>
      </w:r>
      <w:proofErr w:type="spellStart"/>
      <w:r w:rsidRPr="00E966B8">
        <w:t>cetyl</w:t>
      </w:r>
      <w:proofErr w:type="spellEnd"/>
      <w:r w:rsidRPr="00E966B8">
        <w:t xml:space="preserve"> alcohol</w:t>
      </w:r>
      <w:r w:rsidR="002625BA" w:rsidRPr="00E966B8">
        <w:t xml:space="preserve"> and </w:t>
      </w:r>
      <w:r w:rsidRPr="00E966B8">
        <w:rPr>
          <w:i/>
        </w:rPr>
        <w:t>Candida rugosa</w:t>
      </w:r>
      <w:r w:rsidRPr="00E966B8">
        <w:t xml:space="preserve"> lipase immobilized on Fe</w:t>
      </w:r>
      <w:r w:rsidRPr="00E966B8">
        <w:rPr>
          <w:vertAlign w:val="subscript"/>
        </w:rPr>
        <w:t>3</w:t>
      </w:r>
      <w:r w:rsidRPr="00E966B8">
        <w:t>O</w:t>
      </w:r>
      <w:r w:rsidRPr="00E966B8">
        <w:rPr>
          <w:vertAlign w:val="subscript"/>
        </w:rPr>
        <w:t>4</w:t>
      </w:r>
      <w:r w:rsidRPr="00E966B8">
        <w:t xml:space="preserve">@OA. The effects of the reaction time and </w:t>
      </w:r>
      <w:r w:rsidR="002625BA" w:rsidRPr="00E966B8">
        <w:t>cycles of reuse</w:t>
      </w:r>
      <w:r w:rsidRPr="00E966B8">
        <w:t xml:space="preserve"> were investigated.</w:t>
      </w:r>
      <w:r w:rsidR="002625BA" w:rsidRPr="00E966B8">
        <w:t xml:space="preserve"> </w:t>
      </w:r>
      <w:r w:rsidRPr="00E966B8">
        <w:t xml:space="preserve">The wax ester conversion has been monitored for </w:t>
      </w:r>
      <w:r w:rsidR="00E966B8">
        <w:t>24</w:t>
      </w:r>
      <w:r w:rsidRPr="00E966B8">
        <w:t xml:space="preserve"> h. High conversion of ~ 89.3 % w</w:t>
      </w:r>
      <w:r w:rsidR="002625BA" w:rsidRPr="00E966B8">
        <w:t>as</w:t>
      </w:r>
      <w:r w:rsidRPr="00E966B8">
        <w:t xml:space="preserve"> observed already at </w:t>
      </w:r>
      <w:r w:rsidR="00EF4FC3" w:rsidRPr="00E966B8">
        <w:t>12</w:t>
      </w:r>
      <w:r w:rsidRPr="00E966B8">
        <w:t xml:space="preserve"> hours of synthesis</w:t>
      </w:r>
      <w:r w:rsidR="002625BA" w:rsidRPr="00E966B8">
        <w:t>.</w:t>
      </w:r>
      <w:r w:rsidRPr="00E966B8">
        <w:t xml:space="preserve"> No significant reduction, during </w:t>
      </w:r>
      <w:r w:rsidR="0081410C" w:rsidRPr="00E966B8">
        <w:t>four</w:t>
      </w:r>
      <w:r w:rsidRPr="00E966B8">
        <w:t xml:space="preserve"> cycles of use, of the lipase activity occurs. </w:t>
      </w:r>
    </w:p>
    <w:p w:rsidR="007848CB" w:rsidRPr="00E966B8" w:rsidRDefault="00600535" w:rsidP="00E41972">
      <w:pPr>
        <w:pStyle w:val="CETHeading1"/>
        <w:tabs>
          <w:tab w:val="num" w:pos="360"/>
        </w:tabs>
        <w:rPr>
          <w:lang w:val="en-GB"/>
        </w:rPr>
      </w:pPr>
      <w:r w:rsidRPr="00E966B8">
        <w:rPr>
          <w:lang w:val="en-GB"/>
        </w:rPr>
        <w:t>Introduction</w:t>
      </w:r>
    </w:p>
    <w:p w:rsidR="00E966B8" w:rsidRDefault="00DC00BB" w:rsidP="00C16430">
      <w:pPr>
        <w:pStyle w:val="CETBodytext"/>
      </w:pPr>
      <w:r w:rsidRPr="00E966B8">
        <w:t>High-molecular weight esters from long-chain alcohols and long-chain acids are typically referred to as wax esters. The worldwide demand for waxes in 2010 was around 4.35 million of ton</w:t>
      </w:r>
      <w:r w:rsidR="000E3421" w:rsidRPr="00E966B8">
        <w:t>,</w:t>
      </w:r>
      <w:r w:rsidRPr="00E966B8">
        <w:t xml:space="preserve"> including petroleum waxes (85%), synthetic waxes (11%) and</w:t>
      </w:r>
      <w:r w:rsidR="00AF68D1" w:rsidRPr="00E966B8">
        <w:t xml:space="preserve"> animal or vegetable waxes (4%)(Anonymous 2010)</w:t>
      </w:r>
      <w:r w:rsidRPr="00E966B8">
        <w:t>. Usually, these esters are composed of </w:t>
      </w:r>
      <w:r w:rsidRPr="00E966B8">
        <w:rPr>
          <w:i/>
          <w:iCs/>
        </w:rPr>
        <w:t>n</w:t>
      </w:r>
      <w:r w:rsidRPr="00E966B8">
        <w:t>-</w:t>
      </w:r>
      <w:proofErr w:type="spellStart"/>
      <w:r w:rsidRPr="00E966B8">
        <w:t>alkanoic</w:t>
      </w:r>
      <w:proofErr w:type="spellEnd"/>
      <w:r w:rsidRPr="00E966B8">
        <w:t xml:space="preserve"> acids and </w:t>
      </w:r>
      <w:r w:rsidRPr="00E966B8">
        <w:rPr>
          <w:i/>
          <w:iCs/>
        </w:rPr>
        <w:t>n</w:t>
      </w:r>
      <w:r w:rsidRPr="00E966B8">
        <w:t>-alkan-1-ols with a number of carbon atoms ranging from C</w:t>
      </w:r>
      <w:r w:rsidRPr="00E966B8">
        <w:rPr>
          <w:vertAlign w:val="subscript"/>
        </w:rPr>
        <w:t>12</w:t>
      </w:r>
      <w:r w:rsidRPr="00E966B8">
        <w:t>–C</w:t>
      </w:r>
      <w:r w:rsidRPr="00E966B8">
        <w:rPr>
          <w:vertAlign w:val="subscript"/>
        </w:rPr>
        <w:t>32</w:t>
      </w:r>
      <w:r w:rsidRPr="00E966B8">
        <w:t> (</w:t>
      </w:r>
      <w:bookmarkStart w:id="0" w:name="bbib10"/>
      <w:proofErr w:type="spellStart"/>
      <w:r w:rsidRPr="00E966B8">
        <w:fldChar w:fldCharType="begin"/>
      </w:r>
      <w:r w:rsidRPr="00E966B8">
        <w:instrText xml:space="preserve"> HYPERLINK "https://www.sciencedirect.com/science/article/pii/S0926669008000691" \l "bib10" </w:instrText>
      </w:r>
      <w:r w:rsidRPr="00E966B8">
        <w:fldChar w:fldCharType="separate"/>
      </w:r>
      <w:r w:rsidR="00AF68D1" w:rsidRPr="00E966B8">
        <w:t>Misra</w:t>
      </w:r>
      <w:proofErr w:type="spellEnd"/>
      <w:r w:rsidR="00AF68D1" w:rsidRPr="00E966B8">
        <w:t xml:space="preserve"> et al.,</w:t>
      </w:r>
      <w:r w:rsidRPr="00E966B8">
        <w:t xml:space="preserve"> 1991</w:t>
      </w:r>
      <w:r w:rsidRPr="00E966B8">
        <w:fldChar w:fldCharType="end"/>
      </w:r>
      <w:bookmarkEnd w:id="0"/>
      <w:r w:rsidRPr="00E966B8">
        <w:t xml:space="preserve">). </w:t>
      </w:r>
      <w:r w:rsidR="000E3421" w:rsidRPr="00E966B8">
        <w:t>Saturated and unsaturated compounds, which determine the liquidity of the chemicals, constitute the w</w:t>
      </w:r>
      <w:r w:rsidRPr="00E966B8">
        <w:t>ax esters. The novel characteristics of wax esters have maximized their usage in various industries (</w:t>
      </w:r>
      <w:bookmarkStart w:id="1" w:name="bbib3"/>
      <w:r w:rsidRPr="00E966B8">
        <w:fldChar w:fldCharType="begin"/>
      </w:r>
      <w:r w:rsidRPr="00E966B8">
        <w:instrText xml:space="preserve"> HYPERLINK "https://www.sciencedirect.com/science/article/pii/S0926669008000691" \l "bib3" </w:instrText>
      </w:r>
      <w:r w:rsidRPr="00E966B8">
        <w:fldChar w:fldCharType="separate"/>
      </w:r>
      <w:r w:rsidR="00AF68D1" w:rsidRPr="00E966B8">
        <w:t>Chen et al.,</w:t>
      </w:r>
      <w:r w:rsidRPr="00E966B8">
        <w:t xml:space="preserve"> 1997</w:t>
      </w:r>
      <w:r w:rsidRPr="00E966B8">
        <w:fldChar w:fldCharType="end"/>
      </w:r>
      <w:bookmarkEnd w:id="1"/>
      <w:r w:rsidR="00AF68D1" w:rsidRPr="00E966B8">
        <w:t>;</w:t>
      </w:r>
      <w:r w:rsidRPr="00E966B8">
        <w:t> </w:t>
      </w:r>
      <w:bookmarkStart w:id="2" w:name="bbib7"/>
      <w:proofErr w:type="spellStart"/>
      <w:r w:rsidRPr="00E966B8">
        <w:fldChar w:fldCharType="begin"/>
      </w:r>
      <w:r w:rsidRPr="00E966B8">
        <w:instrText xml:space="preserve"> HYPERLINK "https://www.sciencedirect.com/science/article/pii/S0926669008000691" \l "bib7" </w:instrText>
      </w:r>
      <w:r w:rsidRPr="00E966B8">
        <w:fldChar w:fldCharType="separate"/>
      </w:r>
      <w:r w:rsidRPr="00E966B8">
        <w:t>Hallberg</w:t>
      </w:r>
      <w:proofErr w:type="spellEnd"/>
      <w:r w:rsidRPr="00E966B8">
        <w:t xml:space="preserve"> et al., 1999</w:t>
      </w:r>
      <w:r w:rsidRPr="00E966B8">
        <w:fldChar w:fldCharType="end"/>
      </w:r>
      <w:bookmarkEnd w:id="2"/>
      <w:r w:rsidRPr="00E966B8">
        <w:t xml:space="preserve">). </w:t>
      </w:r>
    </w:p>
    <w:p w:rsidR="00E966B8" w:rsidRDefault="00DC00BB" w:rsidP="00C16430">
      <w:pPr>
        <w:pStyle w:val="CETBodytext"/>
      </w:pPr>
      <w:r w:rsidRPr="00E966B8">
        <w:t>Wax esters are fine chemicals</w:t>
      </w:r>
      <w:r w:rsidR="00495E31" w:rsidRPr="00E966B8">
        <w:t>,</w:t>
      </w:r>
      <w:r w:rsidRPr="00E966B8">
        <w:t xml:space="preserve"> which are produced in low volume but are highly priced with high profit margin, </w:t>
      </w:r>
      <w:r w:rsidR="00495E31" w:rsidRPr="00E966B8">
        <w:t xml:space="preserve">they </w:t>
      </w:r>
      <w:r w:rsidRPr="00E966B8">
        <w:t>are widely used as base materials in pharmaceuticals, cosmetics, lubricants, paints, wood c</w:t>
      </w:r>
      <w:r w:rsidR="00AF68D1" w:rsidRPr="00E966B8">
        <w:t>oatings and perfumery products (Anonymous 2010; Doan et al., 2017</w:t>
      </w:r>
      <w:r w:rsidR="00A66F01" w:rsidRPr="00E966B8">
        <w:t xml:space="preserve">; </w:t>
      </w:r>
      <w:proofErr w:type="spellStart"/>
      <w:r w:rsidR="00A66F01" w:rsidRPr="00E966B8">
        <w:t>Petersson</w:t>
      </w:r>
      <w:proofErr w:type="spellEnd"/>
      <w:r w:rsidR="00A66F01" w:rsidRPr="00E966B8">
        <w:t xml:space="preserve"> et al., 2005</w:t>
      </w:r>
      <w:r w:rsidR="00AF68D1" w:rsidRPr="00E966B8">
        <w:t xml:space="preserve">). </w:t>
      </w:r>
      <w:r w:rsidRPr="00E966B8">
        <w:t xml:space="preserve">Wax esters are biodegradable, non-toxic and can be prepared by renewable </w:t>
      </w:r>
      <w:r w:rsidR="00A66F01" w:rsidRPr="00E966B8">
        <w:t>sources such as vegetable oils</w:t>
      </w:r>
      <w:r w:rsidRPr="00E966B8">
        <w:t xml:space="preserve">. </w:t>
      </w:r>
      <w:r w:rsidR="00495E31" w:rsidRPr="00E966B8">
        <w:t>I</w:t>
      </w:r>
      <w:r w:rsidRPr="00E966B8">
        <w:t>n cosmetics, wax esters are formulated in numerous personal care products due to their excellent emollient behavior (</w:t>
      </w:r>
      <w:bookmarkStart w:id="3" w:name="bbib14"/>
      <w:r w:rsidRPr="00E966B8">
        <w:fldChar w:fldCharType="begin"/>
      </w:r>
      <w:r w:rsidRPr="00E966B8">
        <w:instrText xml:space="preserve"> HYPERLINK "https://www.sciencedirect.com/science/article/pii/S0926669008000691" \l "bib14" </w:instrText>
      </w:r>
      <w:r w:rsidRPr="00E966B8">
        <w:fldChar w:fldCharType="separate"/>
      </w:r>
      <w:r w:rsidRPr="00E966B8">
        <w:t xml:space="preserve">Peter </w:t>
      </w:r>
      <w:r w:rsidR="00A66F01" w:rsidRPr="00E966B8">
        <w:t xml:space="preserve">et al., </w:t>
      </w:r>
      <w:r w:rsidRPr="00E966B8">
        <w:t>2001</w:t>
      </w:r>
      <w:r w:rsidRPr="00E966B8">
        <w:fldChar w:fldCharType="end"/>
      </w:r>
      <w:bookmarkEnd w:id="3"/>
      <w:r w:rsidRPr="00E966B8">
        <w:t>).</w:t>
      </w:r>
      <w:r w:rsidR="00495E31" w:rsidRPr="00E966B8">
        <w:t xml:space="preserve"> </w:t>
      </w:r>
      <w:r w:rsidRPr="00E966B8">
        <w:t>Jojoba oil and sperm whale oil are natural wax esters that fall within the fine chemicals group</w:t>
      </w:r>
      <w:r w:rsidR="00C16430" w:rsidRPr="00E966B8">
        <w:t xml:space="preserve">. The oil from the jojoba plant </w:t>
      </w:r>
      <w:r w:rsidRPr="00E966B8">
        <w:t>has been the main natural source of wax esters for commercial applications since the global ban on whale hunting. However, the main obstacle</w:t>
      </w:r>
      <w:r w:rsidR="00495E31" w:rsidRPr="00E966B8">
        <w:t>s</w:t>
      </w:r>
      <w:r w:rsidRPr="00E966B8">
        <w:t xml:space="preserve"> to large-scale use of jojoba oil </w:t>
      </w:r>
      <w:r w:rsidR="00495E31" w:rsidRPr="00E966B8">
        <w:t>are</w:t>
      </w:r>
      <w:r w:rsidRPr="00E966B8">
        <w:t xml:space="preserve"> </w:t>
      </w:r>
      <w:r w:rsidR="00495E31" w:rsidRPr="00E966B8">
        <w:t>their</w:t>
      </w:r>
      <w:r w:rsidRPr="00E966B8">
        <w:t xml:space="preserve"> cost and availability. </w:t>
      </w:r>
      <w:r w:rsidR="004519EE" w:rsidRPr="00E966B8">
        <w:t>To start initial seed production, c</w:t>
      </w:r>
      <w:r w:rsidRPr="00E966B8">
        <w:t>ommercial jojoba plantations require up to five years</w:t>
      </w:r>
      <w:r w:rsidR="004519EE" w:rsidRPr="00E966B8">
        <w:t>. On the other hand, the</w:t>
      </w:r>
      <w:r w:rsidR="005A49F6" w:rsidRPr="00E966B8">
        <w:t xml:space="preserve"> </w:t>
      </w:r>
      <w:r w:rsidRPr="00E966B8">
        <w:t>high-producing cultivars are only beginning to be available.</w:t>
      </w:r>
      <w:r w:rsidR="004519EE" w:rsidRPr="00E966B8">
        <w:t xml:space="preserve"> </w:t>
      </w:r>
      <w:r w:rsidRPr="00E966B8">
        <w:t>Thus, attempts to synthesize wax esters with cheaper starting materials and shorter time have become very important (</w:t>
      </w:r>
      <w:bookmarkStart w:id="4" w:name="bbib15"/>
      <w:r w:rsidRPr="00E966B8">
        <w:fldChar w:fldCharType="begin"/>
      </w:r>
      <w:r w:rsidRPr="00E966B8">
        <w:instrText xml:space="preserve"> HYPERLINK "https://www.sciencedirect.com/science/article/pii/S0926669008000691" \l "bib15" </w:instrText>
      </w:r>
      <w:r w:rsidRPr="00E966B8">
        <w:fldChar w:fldCharType="separate"/>
      </w:r>
      <w:r w:rsidRPr="00E966B8">
        <w:t>Poisson et al., 1999</w:t>
      </w:r>
      <w:r w:rsidRPr="00E966B8">
        <w:fldChar w:fldCharType="end"/>
      </w:r>
      <w:bookmarkEnd w:id="4"/>
      <w:r w:rsidRPr="00E966B8">
        <w:t>, </w:t>
      </w:r>
      <w:bookmarkStart w:id="5" w:name="bbib17"/>
      <w:proofErr w:type="spellStart"/>
      <w:r w:rsidRPr="00E966B8">
        <w:fldChar w:fldCharType="begin"/>
      </w:r>
      <w:r w:rsidRPr="00E966B8">
        <w:instrText xml:space="preserve"> HYPERLINK "https://www.sciencedirect.com/science/article/pii/S0926669008000691" \l "bib17" </w:instrText>
      </w:r>
      <w:r w:rsidRPr="00E966B8">
        <w:fldChar w:fldCharType="separate"/>
      </w:r>
      <w:r w:rsidRPr="00E966B8">
        <w:t>Salis</w:t>
      </w:r>
      <w:proofErr w:type="spellEnd"/>
      <w:r w:rsidRPr="00E966B8">
        <w:t xml:space="preserve"> et al., 2003</w:t>
      </w:r>
      <w:r w:rsidRPr="00E966B8">
        <w:fldChar w:fldCharType="end"/>
      </w:r>
      <w:bookmarkEnd w:id="5"/>
      <w:r w:rsidRPr="00E966B8">
        <w:t>, </w:t>
      </w:r>
      <w:bookmarkStart w:id="6" w:name="bbib16"/>
      <w:proofErr w:type="spellStart"/>
      <w:r w:rsidRPr="00E966B8">
        <w:fldChar w:fldCharType="begin"/>
      </w:r>
      <w:r w:rsidRPr="00E966B8">
        <w:instrText xml:space="preserve"> HYPERLINK "https://www.sciencedirect.com/science/article/pii/S0926669008000691" \l "bib16" </w:instrText>
      </w:r>
      <w:r w:rsidRPr="00E966B8">
        <w:fldChar w:fldCharType="separate"/>
      </w:r>
      <w:r w:rsidRPr="00E966B8">
        <w:t>Radzi</w:t>
      </w:r>
      <w:proofErr w:type="spellEnd"/>
      <w:r w:rsidRPr="00E966B8">
        <w:t xml:space="preserve"> et al., 2005</w:t>
      </w:r>
      <w:r w:rsidRPr="00E966B8">
        <w:fldChar w:fldCharType="end"/>
      </w:r>
      <w:bookmarkEnd w:id="6"/>
      <w:r w:rsidRPr="00E966B8">
        <w:t>).</w:t>
      </w:r>
    </w:p>
    <w:p w:rsidR="00E966B8" w:rsidRDefault="00753A44" w:rsidP="00C16430">
      <w:pPr>
        <w:pStyle w:val="CETBodytext"/>
      </w:pPr>
      <w:r w:rsidRPr="00E966B8">
        <w:t>In this regard, WCOs (waste cooking oils) are inexhaustible renewable raw material</w:t>
      </w:r>
      <w:r w:rsidR="005A49F6" w:rsidRPr="00E966B8">
        <w:t>s</w:t>
      </w:r>
      <w:r w:rsidRPr="00E966B8">
        <w:t>. In the world, indeed, every day large quantities of WCOs are generated by food processing industries, fast foods, restaurants and families. The elimination of WCOs is an environmental challenge, which can be overcome using them for energy (e.g. biodiesel, bio-lubricants production, etc..). In this way, industry</w:t>
      </w:r>
      <w:r w:rsidR="005A49F6" w:rsidRPr="00E966B8">
        <w:t xml:space="preserve"> can</w:t>
      </w:r>
      <w:r w:rsidRPr="00E966B8">
        <w:t xml:space="preserve"> hold the promise of “zero waste” and “green chemistry”, and encourage waste and side-product recycle/utilization by eco-frie</w:t>
      </w:r>
      <w:r w:rsidR="007F4889" w:rsidRPr="00E966B8">
        <w:t>ndly procedures</w:t>
      </w:r>
      <w:r w:rsidRPr="00E966B8">
        <w:t xml:space="preserve">. </w:t>
      </w:r>
    </w:p>
    <w:p w:rsidR="00C16430" w:rsidRPr="00E966B8" w:rsidRDefault="00753A44" w:rsidP="00C16430">
      <w:pPr>
        <w:pStyle w:val="CETBodytext"/>
      </w:pPr>
      <w:r w:rsidRPr="00E966B8">
        <w:t xml:space="preserve">The production of wax esters via chemical synthesis has many disadvantages, such as the corrosive acids required, high energy consumption and degradation of synthesized esters. </w:t>
      </w:r>
      <w:r w:rsidR="00DC00BB" w:rsidRPr="00E966B8">
        <w:t>E</w:t>
      </w:r>
      <w:r w:rsidRPr="00E966B8">
        <w:t xml:space="preserve">nzyme based synthesis of wax esters provides </w:t>
      </w:r>
      <w:r w:rsidR="005A49F6" w:rsidRPr="00E966B8">
        <w:t xml:space="preserve">a </w:t>
      </w:r>
      <w:r w:rsidRPr="00E966B8">
        <w:t xml:space="preserve">greener route alternative </w:t>
      </w:r>
      <w:r w:rsidR="00A66F01" w:rsidRPr="00E966B8">
        <w:t>(</w:t>
      </w:r>
      <w:proofErr w:type="spellStart"/>
      <w:r w:rsidR="00A66F01" w:rsidRPr="00E966B8">
        <w:t>Nishat</w:t>
      </w:r>
      <w:proofErr w:type="spellEnd"/>
      <w:r w:rsidR="00A66F01" w:rsidRPr="00E966B8">
        <w:t xml:space="preserve"> et al., 2015</w:t>
      </w:r>
      <w:r w:rsidR="00FA2BB7" w:rsidRPr="00E966B8">
        <w:t xml:space="preserve">; </w:t>
      </w:r>
      <w:proofErr w:type="spellStart"/>
      <w:r w:rsidR="00FA2BB7" w:rsidRPr="00E966B8">
        <w:t>Alves</w:t>
      </w:r>
      <w:proofErr w:type="spellEnd"/>
      <w:r w:rsidR="00FA2BB7" w:rsidRPr="00E966B8">
        <w:t xml:space="preserve">  et al., 2016;Lima et al., 2018</w:t>
      </w:r>
      <w:r w:rsidR="00A66F01" w:rsidRPr="00E966B8">
        <w:t>)</w:t>
      </w:r>
      <w:r w:rsidRPr="00E966B8">
        <w:t xml:space="preserve">. </w:t>
      </w:r>
      <w:r w:rsidR="00C16430" w:rsidRPr="00E966B8">
        <w:t xml:space="preserve">In particular, </w:t>
      </w:r>
      <w:r w:rsidR="005A49F6" w:rsidRPr="00E966B8">
        <w:t>i</w:t>
      </w:r>
      <w:r w:rsidR="00C16430" w:rsidRPr="00E966B8">
        <w:t xml:space="preserve">nterest in lipase-catalyzed preparations of these long-chain esters has grown due to the possibility </w:t>
      </w:r>
      <w:r w:rsidR="00C16430" w:rsidRPr="00E966B8">
        <w:lastRenderedPageBreak/>
        <w:t xml:space="preserve">of obtaining a wide variety of high-quality products under mild reaction conditions utilizing the substrate selectivity of such biocatalysts. Furthermore, the growing demand for the production of ‘natural’ products using environmentally friendly </w:t>
      </w:r>
      <w:r w:rsidR="005A49F6" w:rsidRPr="00E966B8">
        <w:t>processes</w:t>
      </w:r>
      <w:r w:rsidR="00C16430" w:rsidRPr="00E966B8">
        <w:t xml:space="preserve"> has widened the use of enzymes as biocatalysts, particularly in the modification of lipids (</w:t>
      </w:r>
      <w:bookmarkStart w:id="7" w:name="bbib20"/>
      <w:r w:rsidR="00C16430" w:rsidRPr="00E966B8">
        <w:fldChar w:fldCharType="begin"/>
      </w:r>
      <w:r w:rsidR="00C16430" w:rsidRPr="00E966B8">
        <w:instrText xml:space="preserve"> HYPERLINK "https://www.sciencedirect.com/science/article/pii/S0926669008000691" \l "bib20" </w:instrText>
      </w:r>
      <w:r w:rsidR="00C16430" w:rsidRPr="00E966B8">
        <w:fldChar w:fldCharType="separate"/>
      </w:r>
      <w:r w:rsidR="00C16430" w:rsidRPr="00E966B8">
        <w:t>Steinke et al., 2000</w:t>
      </w:r>
      <w:r w:rsidR="00C16430" w:rsidRPr="00E966B8">
        <w:fldChar w:fldCharType="end"/>
      </w:r>
      <w:bookmarkEnd w:id="7"/>
      <w:r w:rsidR="00C16430" w:rsidRPr="00E966B8">
        <w:t>).</w:t>
      </w:r>
    </w:p>
    <w:p w:rsidR="00E966B8" w:rsidRDefault="00753A44" w:rsidP="00CF70FB">
      <w:pPr>
        <w:pStyle w:val="CETBodytext"/>
      </w:pPr>
      <w:r w:rsidRPr="00E966B8">
        <w:t xml:space="preserve">On other hand, free enzymes present poor stability towards pH, temperature and time and their cost encourage the use of immobilizations to facilitate separation, recovery and enhance activity. </w:t>
      </w:r>
    </w:p>
    <w:p w:rsidR="00CF70FB" w:rsidRPr="00E966B8" w:rsidRDefault="00753A44" w:rsidP="00CF70FB">
      <w:pPr>
        <w:pStyle w:val="CETBodytext"/>
      </w:pPr>
      <w:r w:rsidRPr="00E966B8">
        <w:t xml:space="preserve">The immobilization of enzymes onto </w:t>
      </w:r>
      <w:proofErr w:type="spellStart"/>
      <w:r w:rsidRPr="00E966B8">
        <w:t>nano</w:t>
      </w:r>
      <w:proofErr w:type="spellEnd"/>
      <w:r w:rsidRPr="00E966B8">
        <w:t>-materials is a topic of great interest. Indeed the reduction of the enzyme support size can provide a larger surface area for the attachment, leading to higher loadin</w:t>
      </w:r>
      <w:r w:rsidR="007C3AAD" w:rsidRPr="00E966B8">
        <w:t>g (</w:t>
      </w:r>
      <w:proofErr w:type="spellStart"/>
      <w:r w:rsidR="007C3AAD" w:rsidRPr="00E966B8">
        <w:t>Sarno</w:t>
      </w:r>
      <w:proofErr w:type="spellEnd"/>
      <w:r w:rsidR="007C3AAD" w:rsidRPr="00E966B8">
        <w:t xml:space="preserve"> et al., 2018</w:t>
      </w:r>
      <w:r w:rsidR="00B624D7" w:rsidRPr="00E966B8">
        <w:t>a</w:t>
      </w:r>
      <w:r w:rsidR="007C3AAD" w:rsidRPr="00E966B8">
        <w:t>)</w:t>
      </w:r>
      <w:r w:rsidRPr="00E966B8">
        <w:t>.</w:t>
      </w:r>
      <w:r w:rsidR="00B367F7" w:rsidRPr="00E966B8">
        <w:t xml:space="preserve"> </w:t>
      </w:r>
      <w:r w:rsidR="00A1377A" w:rsidRPr="00E966B8">
        <w:t xml:space="preserve">In the present study, enzymatic synthesis of </w:t>
      </w:r>
      <w:r w:rsidR="00CF70FB" w:rsidRPr="00E966B8">
        <w:t>wax ester (</w:t>
      </w:r>
      <w:proofErr w:type="spellStart"/>
      <w:r w:rsidR="00CF70FB" w:rsidRPr="00E966B8">
        <w:t>cety</w:t>
      </w:r>
      <w:r w:rsidR="00FB4F81">
        <w:t>l</w:t>
      </w:r>
      <w:proofErr w:type="spellEnd"/>
      <w:r w:rsidR="00FB4F81">
        <w:t xml:space="preserve"> ester) from hydrolyzed WCO</w:t>
      </w:r>
      <w:r w:rsidR="00A1377A" w:rsidRPr="00E966B8">
        <w:t xml:space="preserve"> was carried out for the first time. </w:t>
      </w:r>
      <w:r w:rsidR="00CF70FB" w:rsidRPr="00E966B8">
        <w:t>The effects of the reaction time and stability were investigated.</w:t>
      </w:r>
    </w:p>
    <w:p w:rsidR="007848CB" w:rsidRPr="00E966B8" w:rsidRDefault="007848CB" w:rsidP="00CF70FB">
      <w:pPr>
        <w:pStyle w:val="CETHeading1"/>
        <w:tabs>
          <w:tab w:val="num" w:pos="360"/>
        </w:tabs>
        <w:rPr>
          <w:lang w:val="en-GB"/>
        </w:rPr>
      </w:pPr>
      <w:r w:rsidRPr="00E966B8">
        <w:rPr>
          <w:lang w:val="en-GB"/>
        </w:rPr>
        <w:t xml:space="preserve">Material &amp; Method </w:t>
      </w:r>
    </w:p>
    <w:p w:rsidR="001B2A88" w:rsidRPr="00E966B8" w:rsidRDefault="007848CB" w:rsidP="001B2A88">
      <w:pPr>
        <w:pStyle w:val="CETheadingx"/>
      </w:pPr>
      <w:r w:rsidRPr="00E966B8">
        <w:t xml:space="preserve">Material </w:t>
      </w:r>
    </w:p>
    <w:p w:rsidR="001B2A88" w:rsidRPr="00E966B8" w:rsidRDefault="001B2A88" w:rsidP="001B2A88">
      <w:pPr>
        <w:pStyle w:val="CETAcknowledgementstitle"/>
        <w:jc w:val="both"/>
        <w:rPr>
          <w:b w:val="0"/>
        </w:rPr>
      </w:pPr>
      <w:r w:rsidRPr="00E966B8">
        <w:rPr>
          <w:b w:val="0"/>
        </w:rPr>
        <w:t>WCOs were obtained from soybean oil after a simulated cooking (temperature of 240 °C for 2 h) (</w:t>
      </w:r>
      <w:proofErr w:type="spellStart"/>
      <w:r w:rsidRPr="00E966B8">
        <w:rPr>
          <w:b w:val="0"/>
        </w:rPr>
        <w:t>Brenes</w:t>
      </w:r>
      <w:proofErr w:type="spellEnd"/>
      <w:r w:rsidRPr="00E966B8">
        <w:rPr>
          <w:b w:val="0"/>
        </w:rPr>
        <w:t xml:space="preserve"> et al., 2002). Eth</w:t>
      </w:r>
      <w:r w:rsidR="0026596D" w:rsidRPr="00E966B8">
        <w:rPr>
          <w:b w:val="0"/>
        </w:rPr>
        <w:t>anol</w:t>
      </w:r>
      <w:r w:rsidR="0032722F" w:rsidRPr="00E966B8">
        <w:rPr>
          <w:b w:val="0"/>
        </w:rPr>
        <w:t>,</w:t>
      </w:r>
      <w:r w:rsidR="0026596D" w:rsidRPr="00E966B8">
        <w:rPr>
          <w:b w:val="0"/>
        </w:rPr>
        <w:t xml:space="preserve"> </w:t>
      </w:r>
      <w:r w:rsidR="0032722F" w:rsidRPr="00E966B8">
        <w:rPr>
          <w:b w:val="0"/>
        </w:rPr>
        <w:t>hexane, b</w:t>
      </w:r>
      <w:r w:rsidRPr="00E966B8">
        <w:rPr>
          <w:b w:val="0"/>
        </w:rPr>
        <w:t xml:space="preserve">enzyl ether (99%), oleic acid (OA), 1,2-hexadecanediol (97%), (90%), iron(III) </w:t>
      </w:r>
      <w:proofErr w:type="spellStart"/>
      <w:r w:rsidRPr="00E966B8">
        <w:rPr>
          <w:b w:val="0"/>
        </w:rPr>
        <w:t>acetylacetonate</w:t>
      </w:r>
      <w:proofErr w:type="spellEnd"/>
      <w:r w:rsidRPr="00E966B8">
        <w:rPr>
          <w:b w:val="0"/>
        </w:rPr>
        <w:t xml:space="preserve"> (</w:t>
      </w:r>
      <w:r w:rsidR="0032722F" w:rsidRPr="00E966B8">
        <w:rPr>
          <w:b w:val="0"/>
        </w:rPr>
        <w:t>Fe(</w:t>
      </w:r>
      <w:proofErr w:type="spellStart"/>
      <w:r w:rsidR="0032722F" w:rsidRPr="00E966B8">
        <w:rPr>
          <w:b w:val="0"/>
        </w:rPr>
        <w:t>acac</w:t>
      </w:r>
      <w:proofErr w:type="spellEnd"/>
      <w:r w:rsidR="0032722F" w:rsidRPr="00E966B8">
        <w:rPr>
          <w:b w:val="0"/>
        </w:rPr>
        <w:t xml:space="preserve">)3) and </w:t>
      </w:r>
      <w:proofErr w:type="spellStart"/>
      <w:r w:rsidR="009C0638" w:rsidRPr="00E966B8">
        <w:rPr>
          <w:b w:val="0"/>
        </w:rPr>
        <w:t>Cetyl</w:t>
      </w:r>
      <w:proofErr w:type="spellEnd"/>
      <w:r w:rsidR="009C0638" w:rsidRPr="00E966B8">
        <w:rPr>
          <w:b w:val="0"/>
        </w:rPr>
        <w:t xml:space="preserve"> alcohol </w:t>
      </w:r>
      <w:r w:rsidRPr="00E966B8">
        <w:rPr>
          <w:b w:val="0"/>
        </w:rPr>
        <w:t>were purchased from Aldrich Chemical Co.</w:t>
      </w:r>
      <w:r w:rsidRPr="00E966B8">
        <w:t xml:space="preserve"> </w:t>
      </w:r>
      <w:r w:rsidRPr="00E966B8">
        <w:rPr>
          <w:b w:val="0"/>
        </w:rPr>
        <w:t>All chemicals were analytical grade.</w:t>
      </w:r>
    </w:p>
    <w:p w:rsidR="00600535" w:rsidRPr="00E966B8" w:rsidRDefault="007848CB" w:rsidP="00FA5F5F">
      <w:pPr>
        <w:pStyle w:val="CETheadingx"/>
      </w:pPr>
      <w:r w:rsidRPr="00E966B8">
        <w:t>Synthesis of Fe</w:t>
      </w:r>
      <w:r w:rsidRPr="00E966B8">
        <w:rPr>
          <w:vertAlign w:val="subscript"/>
        </w:rPr>
        <w:t>3</w:t>
      </w:r>
      <w:r w:rsidRPr="00E966B8">
        <w:t>O</w:t>
      </w:r>
      <w:r w:rsidRPr="00E966B8">
        <w:rPr>
          <w:vertAlign w:val="subscript"/>
        </w:rPr>
        <w:t>4</w:t>
      </w:r>
      <w:r w:rsidRPr="00E966B8">
        <w:t xml:space="preserve"> nanoparticles</w:t>
      </w:r>
    </w:p>
    <w:p w:rsidR="00FF4598" w:rsidRPr="00E966B8" w:rsidRDefault="001C079C" w:rsidP="001B2A88">
      <w:pPr>
        <w:pStyle w:val="CETBodytext"/>
      </w:pPr>
      <w:r w:rsidRPr="00E966B8">
        <w:t>Fe</w:t>
      </w:r>
      <w:r w:rsidRPr="00E966B8">
        <w:rPr>
          <w:vertAlign w:val="subscript"/>
        </w:rPr>
        <w:t>3</w:t>
      </w:r>
      <w:r w:rsidRPr="00E966B8">
        <w:t>O</w:t>
      </w:r>
      <w:r w:rsidRPr="00E966B8">
        <w:rPr>
          <w:vertAlign w:val="subscript"/>
        </w:rPr>
        <w:t>4</w:t>
      </w:r>
      <w:r w:rsidRPr="00E966B8">
        <w:t xml:space="preserve"> magnetic nanoparticles (Fe</w:t>
      </w:r>
      <w:r w:rsidRPr="00E966B8">
        <w:rPr>
          <w:vertAlign w:val="subscript"/>
        </w:rPr>
        <w:t>3</w:t>
      </w:r>
      <w:r w:rsidRPr="00E966B8">
        <w:t>O</w:t>
      </w:r>
      <w:r w:rsidRPr="00E966B8">
        <w:rPr>
          <w:vertAlign w:val="subscript"/>
        </w:rPr>
        <w:t>4</w:t>
      </w:r>
      <w:r w:rsidRPr="00E966B8">
        <w:t xml:space="preserve">@OA) synthesis was carried under nitrogen </w:t>
      </w:r>
      <w:r w:rsidR="007C3AAD" w:rsidRPr="00E966B8">
        <w:t>(</w:t>
      </w:r>
      <w:proofErr w:type="spellStart"/>
      <w:r w:rsidR="007F4889" w:rsidRPr="00E966B8">
        <w:t>Sarno</w:t>
      </w:r>
      <w:proofErr w:type="spellEnd"/>
      <w:r w:rsidR="007F4889" w:rsidRPr="00E966B8">
        <w:t xml:space="preserve"> et al., 2015;</w:t>
      </w:r>
      <w:r w:rsidR="00E966B8" w:rsidRPr="00E966B8">
        <w:t xml:space="preserve"> </w:t>
      </w:r>
      <w:proofErr w:type="spellStart"/>
      <w:r w:rsidR="00E966B8" w:rsidRPr="00E966B8">
        <w:t>Sarno</w:t>
      </w:r>
      <w:proofErr w:type="spellEnd"/>
      <w:r w:rsidR="00E966B8" w:rsidRPr="00E966B8">
        <w:t xml:space="preserve"> et al., 2016;</w:t>
      </w:r>
      <w:r w:rsidR="007F4889" w:rsidRPr="00E966B8">
        <w:t xml:space="preserve"> </w:t>
      </w:r>
      <w:proofErr w:type="spellStart"/>
      <w:r w:rsidR="007C3AAD" w:rsidRPr="00E966B8">
        <w:t>Sarno</w:t>
      </w:r>
      <w:proofErr w:type="spellEnd"/>
      <w:r w:rsidR="007C3AAD" w:rsidRPr="00E966B8">
        <w:t xml:space="preserve"> et al., 2019)</w:t>
      </w:r>
      <w:r w:rsidRPr="00E966B8">
        <w:t xml:space="preserve">. </w:t>
      </w:r>
      <w:r w:rsidR="001B2A88" w:rsidRPr="00E966B8">
        <w:t>20 mL of benzyl ether, 0.7</w:t>
      </w:r>
      <w:r w:rsidR="0032722F" w:rsidRPr="00E966B8">
        <w:t>8</w:t>
      </w:r>
      <w:r w:rsidR="001B2A88" w:rsidRPr="00E966B8">
        <w:t xml:space="preserve"> g of Fe(</w:t>
      </w:r>
      <w:proofErr w:type="spellStart"/>
      <w:r w:rsidR="001B2A88" w:rsidRPr="00E966B8">
        <w:t>acac</w:t>
      </w:r>
      <w:proofErr w:type="spellEnd"/>
      <w:r w:rsidR="001B2A88" w:rsidRPr="00E966B8">
        <w:t>)</w:t>
      </w:r>
      <w:r w:rsidR="001B2A88" w:rsidRPr="00E966B8">
        <w:rPr>
          <w:vertAlign w:val="subscript"/>
        </w:rPr>
        <w:t>3</w:t>
      </w:r>
      <w:r w:rsidR="001B2A88" w:rsidRPr="00E966B8">
        <w:t>, 2.8 g of 1,2-hexadecanediol, 3.7 g of oleic acid were magnetically stirred from room temperature to 200 °C for 2h and then to 285 °C for 1 h. Washing was obtained by centrifugation (7500 rpm, 30 min) in ethanol and then in an equal volume mixture of hexane and ethanol.</w:t>
      </w:r>
    </w:p>
    <w:p w:rsidR="007848CB" w:rsidRPr="00E966B8" w:rsidRDefault="007848CB" w:rsidP="007848CB">
      <w:pPr>
        <w:pStyle w:val="CETheadingx"/>
      </w:pPr>
      <w:r w:rsidRPr="00E966B8">
        <w:t>Enzyme immobilization</w:t>
      </w:r>
    </w:p>
    <w:p w:rsidR="00FF4598" w:rsidRPr="00E966B8" w:rsidRDefault="0038423F" w:rsidP="00FF4598">
      <w:pPr>
        <w:pStyle w:val="CETBodytext"/>
      </w:pPr>
      <w:r w:rsidRPr="00E966B8">
        <w:t>50</w:t>
      </w:r>
      <w:r w:rsidR="00B34CF6" w:rsidRPr="00E966B8">
        <w:t xml:space="preserve"> </w:t>
      </w:r>
      <w:r w:rsidRPr="00E966B8">
        <w:t>m</w:t>
      </w:r>
      <w:r w:rsidR="00B34CF6" w:rsidRPr="00E966B8">
        <w:t>g</w:t>
      </w:r>
      <w:r w:rsidR="001C079C" w:rsidRPr="00E966B8">
        <w:t xml:space="preserve"> of Fe</w:t>
      </w:r>
      <w:r w:rsidR="001C079C" w:rsidRPr="00E966B8">
        <w:rPr>
          <w:vertAlign w:val="subscript"/>
        </w:rPr>
        <w:t>3</w:t>
      </w:r>
      <w:r w:rsidR="001C079C" w:rsidRPr="00E966B8">
        <w:t>O</w:t>
      </w:r>
      <w:r w:rsidR="001C079C" w:rsidRPr="00E966B8">
        <w:rPr>
          <w:vertAlign w:val="subscript"/>
        </w:rPr>
        <w:t>4</w:t>
      </w:r>
      <w:r w:rsidR="001C079C" w:rsidRPr="00E966B8">
        <w:t xml:space="preserve">@OA </w:t>
      </w:r>
      <w:r w:rsidR="00FF4598" w:rsidRPr="00E966B8">
        <w:t xml:space="preserve">were added to </w:t>
      </w:r>
      <w:r w:rsidR="00B34CF6" w:rsidRPr="00E966B8">
        <w:t>10</w:t>
      </w:r>
      <w:r w:rsidR="00FF4598" w:rsidRPr="00E966B8">
        <w:t xml:space="preserve"> ml of 50 </w:t>
      </w:r>
      <w:proofErr w:type="spellStart"/>
      <w:r w:rsidR="00FF4598" w:rsidRPr="00E966B8">
        <w:t>mM</w:t>
      </w:r>
      <w:proofErr w:type="spellEnd"/>
      <w:r w:rsidR="00FF4598" w:rsidRPr="00E966B8">
        <w:t xml:space="preserve"> phosphate buffer pH 7.0 containing </w:t>
      </w:r>
      <w:r w:rsidRPr="00E966B8">
        <w:t xml:space="preserve">100 </w:t>
      </w:r>
      <w:r w:rsidRPr="00E966B8">
        <w:rPr>
          <w:rFonts w:cs="Arial"/>
        </w:rPr>
        <w:t>µ</w:t>
      </w:r>
      <w:r w:rsidR="00FF4598" w:rsidRPr="00E966B8">
        <w:t xml:space="preserve">g of </w:t>
      </w:r>
      <w:r w:rsidR="00FF4598" w:rsidRPr="00E966B8">
        <w:rPr>
          <w:i/>
        </w:rPr>
        <w:t>Candida rugosa lipase</w:t>
      </w:r>
      <w:r w:rsidR="00FF4598" w:rsidRPr="00E966B8">
        <w:t>. The nanoparticles were then dispersed by sonication (</w:t>
      </w:r>
      <w:r w:rsidR="001C079C" w:rsidRPr="00E966B8">
        <w:t>Ultrasonic Cleaning machines CP104</w:t>
      </w:r>
      <w:r w:rsidR="00FF4598" w:rsidRPr="00E966B8">
        <w:t xml:space="preserve">) at a fixed frequency of 40 kHz and at 70 W power rating) for 1 min. The mixture was kept at 4 </w:t>
      </w:r>
      <w:r w:rsidR="001C079C" w:rsidRPr="00E966B8">
        <w:t>°</w:t>
      </w:r>
      <w:r w:rsidR="00FF4598" w:rsidRPr="00E966B8">
        <w:t xml:space="preserve">C with constant shaking at 200 rpm for </w:t>
      </w:r>
      <w:r w:rsidR="00DE4321" w:rsidRPr="00E966B8">
        <w:t>5 h</w:t>
      </w:r>
      <w:r w:rsidR="00FF4598" w:rsidRPr="00E966B8">
        <w:t xml:space="preserve">. After incubation, the enzyme adsorbed nanoparticles were separated by centrifugation at </w:t>
      </w:r>
      <w:r w:rsidRPr="00E966B8">
        <w:t xml:space="preserve"> </w:t>
      </w:r>
      <w:r w:rsidR="00FF4598" w:rsidRPr="00E966B8">
        <w:t xml:space="preserve">5000 g for 10 min at 4 </w:t>
      </w:r>
      <w:r w:rsidR="001C079C" w:rsidRPr="00E966B8">
        <w:t>°</w:t>
      </w:r>
      <w:r w:rsidR="00FF4598" w:rsidRPr="00E966B8">
        <w:t>C. The amount of protein and enzyme activity bound to nanoparticles were calculated by determining the protein and activity in the supernatant</w:t>
      </w:r>
      <w:r w:rsidR="00B624D7" w:rsidRPr="00E966B8">
        <w:t xml:space="preserve"> (</w:t>
      </w:r>
      <w:r w:rsidR="00EE5053" w:rsidRPr="00E966B8">
        <w:t>Bradford 1976)</w:t>
      </w:r>
      <w:r w:rsidR="00FF4598" w:rsidRPr="00E966B8">
        <w:t>.</w:t>
      </w:r>
    </w:p>
    <w:p w:rsidR="007848CB" w:rsidRPr="00E966B8" w:rsidRDefault="007848CB" w:rsidP="00FF4598">
      <w:pPr>
        <w:pStyle w:val="CETheadingx"/>
      </w:pPr>
      <w:r w:rsidRPr="00E966B8">
        <w:t xml:space="preserve">Enzymatic synthesis of </w:t>
      </w:r>
      <w:proofErr w:type="spellStart"/>
      <w:r w:rsidR="00DE4321" w:rsidRPr="00E966B8">
        <w:t>cetyl</w:t>
      </w:r>
      <w:proofErr w:type="spellEnd"/>
      <w:r w:rsidRPr="00E966B8">
        <w:t xml:space="preserve"> esters</w:t>
      </w:r>
    </w:p>
    <w:p w:rsidR="008E4B41" w:rsidRPr="00E966B8" w:rsidRDefault="008E4B41" w:rsidP="001F29E7">
      <w:pPr>
        <w:pStyle w:val="CETBodytext"/>
      </w:pPr>
      <w:r w:rsidRPr="00E966B8">
        <w:rPr>
          <w:lang w:val="en-GB"/>
        </w:rPr>
        <w:t xml:space="preserve">Enzymatic hydrolysis for fatty acid (FFA) preparation was conducted in a 250 mL-scale reaction using a mechanically stirred reactor. WCO (10 g), 0.1 M sodium phosphate buffer at pH 7.0 (50 ml) and immobilized CRL (1 % w/w of oil) were incubated at 37 °C for 5 h. After 5 h the fatty acid was recovered using hexane. Finally, the product was purified using a rotary evaporator and the FFA content was determined by the acidity using KOH 0.1 M. </w:t>
      </w:r>
      <w:r w:rsidR="0038423F" w:rsidRPr="00E966B8">
        <w:t xml:space="preserve">The wax ester synthesis was carried out by </w:t>
      </w:r>
      <w:r w:rsidRPr="00E966B8">
        <w:t>esterification</w:t>
      </w:r>
      <w:r w:rsidR="0038423F" w:rsidRPr="00E966B8">
        <w:t xml:space="preserve"> of </w:t>
      </w:r>
      <w:r w:rsidRPr="00E966B8">
        <w:t xml:space="preserve">fatty acid </w:t>
      </w:r>
      <w:r w:rsidR="0038423F" w:rsidRPr="00E966B8">
        <w:t xml:space="preserve">and </w:t>
      </w:r>
      <w:proofErr w:type="spellStart"/>
      <w:r w:rsidR="0038423F" w:rsidRPr="00E966B8">
        <w:t>cetyl</w:t>
      </w:r>
      <w:proofErr w:type="spellEnd"/>
      <w:r w:rsidR="0038423F" w:rsidRPr="00E966B8">
        <w:t xml:space="preserve"> alcohol. The reaction mixture contained 1</w:t>
      </w:r>
      <w:r w:rsidRPr="00E966B8">
        <w:t>:1</w:t>
      </w:r>
      <w:r w:rsidR="0038423F" w:rsidRPr="00E966B8">
        <w:t xml:space="preserve"> </w:t>
      </w:r>
      <w:proofErr w:type="spellStart"/>
      <w:r w:rsidR="0038423F" w:rsidRPr="00E966B8">
        <w:t>mol</w:t>
      </w:r>
      <w:proofErr w:type="spellEnd"/>
      <w:r w:rsidR="0038423F" w:rsidRPr="00E966B8">
        <w:t>/</w:t>
      </w:r>
      <w:proofErr w:type="spellStart"/>
      <w:r w:rsidR="0038423F" w:rsidRPr="00E966B8">
        <w:t>mol</w:t>
      </w:r>
      <w:proofErr w:type="spellEnd"/>
      <w:r w:rsidR="0038423F" w:rsidRPr="00E966B8">
        <w:t xml:space="preserve"> (</w:t>
      </w:r>
      <w:r w:rsidRPr="00E966B8">
        <w:t>FFA</w:t>
      </w:r>
      <w:r w:rsidR="0038423F" w:rsidRPr="00E966B8">
        <w:t>/</w:t>
      </w:r>
      <w:proofErr w:type="spellStart"/>
      <w:r w:rsidR="0038423F" w:rsidRPr="00E966B8">
        <w:t>cetyl</w:t>
      </w:r>
      <w:proofErr w:type="spellEnd"/>
      <w:r w:rsidR="0038423F" w:rsidRPr="00E966B8">
        <w:t xml:space="preserve"> alcohol,) hexane (1 mL) and</w:t>
      </w:r>
      <w:r w:rsidR="00F640B6" w:rsidRPr="00E966B8">
        <w:t xml:space="preserve"> 10</w:t>
      </w:r>
      <w:r w:rsidR="00D363FC" w:rsidRPr="00E966B8">
        <w:t xml:space="preserve"> </w:t>
      </w:r>
      <w:r w:rsidR="00F640B6" w:rsidRPr="00E966B8">
        <w:t>% of</w:t>
      </w:r>
      <w:r w:rsidR="0038423F" w:rsidRPr="00E966B8">
        <w:t xml:space="preserve"> immobilized lipase (immobilized lipase </w:t>
      </w:r>
      <w:r w:rsidR="00F640B6" w:rsidRPr="00E966B8">
        <w:t>on weight of oil</w:t>
      </w:r>
      <w:r w:rsidR="0038423F" w:rsidRPr="00E966B8">
        <w:t>)</w:t>
      </w:r>
      <w:r w:rsidR="00AD4F4C" w:rsidRPr="00E966B8">
        <w:t xml:space="preserve"> see Figure 1 for </w:t>
      </w:r>
      <w:r w:rsidR="0026596D" w:rsidRPr="00E966B8">
        <w:t xml:space="preserve">the reaction </w:t>
      </w:r>
      <w:r w:rsidR="00AD4F4C" w:rsidRPr="00E966B8">
        <w:t>scheme</w:t>
      </w:r>
      <w:r w:rsidR="0038423F" w:rsidRPr="00E966B8">
        <w:t>. The reaction mixture was placed in a</w:t>
      </w:r>
      <w:r w:rsidR="00F640B6" w:rsidRPr="00E966B8">
        <w:t xml:space="preserve"> </w:t>
      </w:r>
      <w:r w:rsidR="0038423F" w:rsidRPr="00E966B8">
        <w:t>screw-capped tube and incubated at 37</w:t>
      </w:r>
      <w:r w:rsidR="00F640B6" w:rsidRPr="00E966B8">
        <w:t>°</w:t>
      </w:r>
      <w:r w:rsidR="00C8031F" w:rsidRPr="00E966B8">
        <w:t>C by shaking at 2</w:t>
      </w:r>
      <w:r w:rsidR="0038423F" w:rsidRPr="00E966B8">
        <w:t>50 rpm</w:t>
      </w:r>
      <w:r w:rsidR="00F640B6" w:rsidRPr="00E966B8">
        <w:t xml:space="preserve"> </w:t>
      </w:r>
      <w:r w:rsidR="00AD3E70" w:rsidRPr="00E966B8">
        <w:t xml:space="preserve">and monitored </w:t>
      </w:r>
      <w:r w:rsidR="0038423F" w:rsidRPr="00E966B8">
        <w:t xml:space="preserve">for </w:t>
      </w:r>
      <w:r w:rsidR="00EF4FC3" w:rsidRPr="00E966B8">
        <w:t>24</w:t>
      </w:r>
      <w:r w:rsidRPr="00E966B8">
        <w:t xml:space="preserve"> h.</w:t>
      </w:r>
      <w:r w:rsidR="0038423F" w:rsidRPr="00E966B8">
        <w:t xml:space="preserve"> All experiments were done in triplicate.</w:t>
      </w:r>
    </w:p>
    <w:p w:rsidR="008E4B41" w:rsidRPr="00E966B8" w:rsidRDefault="008E4B41" w:rsidP="008E4B41">
      <w:pPr>
        <w:pStyle w:val="CETheadingx"/>
      </w:pPr>
      <w:r w:rsidRPr="00E966B8">
        <w:t>Analytical methods</w:t>
      </w:r>
    </w:p>
    <w:p w:rsidR="008E4B41" w:rsidRPr="00E966B8" w:rsidRDefault="008E4B41" w:rsidP="008E4B41">
      <w:pPr>
        <w:pStyle w:val="CETBodytext"/>
      </w:pPr>
      <w:r w:rsidRPr="00E966B8">
        <w:t>The </w:t>
      </w:r>
      <w:hyperlink r:id="rId12" w:tooltip="Learn more about Esterification" w:history="1">
        <w:r w:rsidRPr="00E966B8">
          <w:t>esterification</w:t>
        </w:r>
      </w:hyperlink>
      <w:r w:rsidRPr="00E966B8">
        <w:t> progress was monitored by determining the residual fatty acid in the reactor. Samples were titrated in triplicate with KOH 0.1 M using alcoholic phenolphthalein solution (95%) as indicator. The percentage conversion was calculated from the amount of acid consumed in the reaction:</w:t>
      </w:r>
    </w:p>
    <w:p w:rsidR="008E4B41" w:rsidRPr="00E966B8" w:rsidRDefault="008E4B41" w:rsidP="008E4B41">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8E4B41" w:rsidRPr="00E966B8" w:rsidTr="008E4B41">
        <w:tc>
          <w:tcPr>
            <w:tcW w:w="4463" w:type="dxa"/>
          </w:tcPr>
          <w:p w:rsidR="008E4B41" w:rsidRPr="00E966B8" w:rsidRDefault="00DB7494" w:rsidP="008E4B41">
            <w:pPr>
              <w:pStyle w:val="CETBodytext"/>
              <w:rPr>
                <w:lang w:val="it-IT"/>
              </w:rPr>
            </w:pPr>
            <m:oMathPara>
              <m:oMath>
                <m:r>
                  <m:rPr>
                    <m:nor/>
                  </m:rPr>
                  <w:rPr>
                    <w:rFonts w:ascii="Cambria Math" w:hAnsi="Cambria Math"/>
                    <w:lang w:val="it-IT"/>
                  </w:rPr>
                  <m:t>Conversion (%)=</m:t>
                </m:r>
                <m:f>
                  <m:fPr>
                    <m:ctrlPr>
                      <w:rPr>
                        <w:rFonts w:ascii="Cambria Math" w:hAnsi="Cambria Math"/>
                        <w:lang w:val="en-GB"/>
                      </w:rPr>
                    </m:ctrlPr>
                  </m:fPr>
                  <m:num>
                    <m:sSub>
                      <m:sSubPr>
                        <m:ctrlPr>
                          <w:rPr>
                            <w:rFonts w:ascii="Cambria Math" w:hAnsi="Cambria Math"/>
                            <w:lang w:val="it-IT"/>
                          </w:rPr>
                        </m:ctrlPr>
                      </m:sSubPr>
                      <m:e>
                        <m:r>
                          <m:rPr>
                            <m:nor/>
                          </m:rPr>
                          <w:rPr>
                            <w:rFonts w:ascii="Cambria Math" w:hAnsi="Cambria Math"/>
                            <w:lang w:val="it-IT"/>
                          </w:rPr>
                          <m:t>(FFA</m:t>
                        </m:r>
                      </m:e>
                      <m:sub>
                        <m:r>
                          <m:rPr>
                            <m:nor/>
                          </m:rPr>
                          <w:rPr>
                            <w:rFonts w:ascii="Cambria Math" w:hAnsi="Cambria Math"/>
                            <w:lang w:val="it-IT"/>
                          </w:rPr>
                          <m:t>t=0</m:t>
                        </m:r>
                      </m:sub>
                    </m:sSub>
                    <m:r>
                      <m:rPr>
                        <m:nor/>
                      </m:rPr>
                      <w:rPr>
                        <w:rFonts w:ascii="Cambria Math" w:hAnsi="Cambria Math"/>
                        <w:lang w:val="it-IT"/>
                      </w:rPr>
                      <m:t>-</m:t>
                    </m:r>
                    <m:sSub>
                      <m:sSubPr>
                        <m:ctrlPr>
                          <w:rPr>
                            <w:rFonts w:ascii="Cambria Math" w:hAnsi="Cambria Math"/>
                            <w:lang w:val="it-IT"/>
                          </w:rPr>
                        </m:ctrlPr>
                      </m:sSubPr>
                      <m:e>
                        <m:r>
                          <m:rPr>
                            <m:nor/>
                          </m:rPr>
                          <w:rPr>
                            <w:rFonts w:ascii="Cambria Math" w:hAnsi="Cambria Math"/>
                            <w:lang w:val="it-IT"/>
                          </w:rPr>
                          <m:t>FFA</m:t>
                        </m:r>
                      </m:e>
                      <m:sub>
                        <m:r>
                          <m:rPr>
                            <m:nor/>
                          </m:rPr>
                          <w:rPr>
                            <w:rFonts w:ascii="Cambria Math" w:hAnsi="Cambria Math"/>
                            <w:lang w:val="it-IT"/>
                          </w:rPr>
                          <m:t xml:space="preserve">t </m:t>
                        </m:r>
                      </m:sub>
                    </m:sSub>
                    <m:r>
                      <m:rPr>
                        <m:nor/>
                      </m:rPr>
                      <w:rPr>
                        <w:rFonts w:ascii="Cambria Math" w:hAnsi="Cambria Math"/>
                        <w:lang w:val="it-IT"/>
                      </w:rPr>
                      <m:t>)*100</m:t>
                    </m:r>
                  </m:num>
                  <m:den>
                    <m:sSub>
                      <m:sSubPr>
                        <m:ctrlPr>
                          <w:rPr>
                            <w:rFonts w:ascii="Cambria Math" w:hAnsi="Cambria Math"/>
                            <w:lang w:val="it-IT"/>
                          </w:rPr>
                        </m:ctrlPr>
                      </m:sSubPr>
                      <m:e>
                        <m:r>
                          <m:rPr>
                            <m:nor/>
                          </m:rPr>
                          <w:rPr>
                            <w:rFonts w:ascii="Cambria Math" w:hAnsi="Cambria Math"/>
                            <w:lang w:val="it-IT"/>
                          </w:rPr>
                          <m:t>FFA</m:t>
                        </m:r>
                      </m:e>
                      <m:sub>
                        <m:r>
                          <m:rPr>
                            <m:nor/>
                          </m:rPr>
                          <w:rPr>
                            <w:rFonts w:ascii="Cambria Math" w:hAnsi="Cambria Math"/>
                            <w:lang w:val="it-IT"/>
                          </w:rPr>
                          <m:t>t=0</m:t>
                        </m:r>
                      </m:sub>
                    </m:sSub>
                  </m:den>
                </m:f>
                <m:r>
                  <m:rPr>
                    <m:nor/>
                  </m:rPr>
                  <w:rPr>
                    <w:rFonts w:ascii="Cambria Math" w:hAnsi="Cambria Math"/>
                    <w:lang w:val="it-IT"/>
                  </w:rPr>
                  <m:t xml:space="preserve"> (%)</m:t>
                </m:r>
              </m:oMath>
            </m:oMathPara>
          </w:p>
        </w:tc>
        <w:tc>
          <w:tcPr>
            <w:tcW w:w="4464" w:type="dxa"/>
          </w:tcPr>
          <w:p w:rsidR="008E4B41" w:rsidRPr="00E966B8" w:rsidRDefault="008E4B41" w:rsidP="008E4B41">
            <w:pPr>
              <w:pStyle w:val="CETBodytext"/>
              <w:jc w:val="right"/>
            </w:pPr>
            <w:r w:rsidRPr="00E966B8">
              <w:t>(1)</w:t>
            </w:r>
          </w:p>
        </w:tc>
      </w:tr>
    </w:tbl>
    <w:p w:rsidR="008E4B41" w:rsidRPr="00E966B8" w:rsidRDefault="008E4B41" w:rsidP="008E4B41">
      <w:pPr>
        <w:pStyle w:val="CETBodytext"/>
      </w:pPr>
    </w:p>
    <w:p w:rsidR="0026596D" w:rsidRPr="00E966B8" w:rsidRDefault="008E4B41" w:rsidP="008E4B41">
      <w:pPr>
        <w:pStyle w:val="CETBodytext"/>
        <w:rPr>
          <w:lang w:val="en-GB"/>
        </w:rPr>
      </w:pPr>
      <w:r w:rsidRPr="00E966B8">
        <w:rPr>
          <w:lang w:val="en-GB"/>
        </w:rPr>
        <w:t xml:space="preserve">where: </w:t>
      </w:r>
      <w:proofErr w:type="spellStart"/>
      <w:r w:rsidRPr="00E966B8">
        <w:rPr>
          <w:lang w:val="en-GB"/>
        </w:rPr>
        <w:t>FFA</w:t>
      </w:r>
      <w:r w:rsidRPr="00E966B8">
        <w:rPr>
          <w:vertAlign w:val="subscript"/>
          <w:lang w:val="en-GB"/>
        </w:rPr>
        <w:t>t</w:t>
      </w:r>
      <w:proofErr w:type="spellEnd"/>
      <w:r w:rsidRPr="00E966B8">
        <w:rPr>
          <w:vertAlign w:val="subscript"/>
          <w:lang w:val="en-GB"/>
        </w:rPr>
        <w:t>=0</w:t>
      </w:r>
      <w:r w:rsidRPr="00E966B8">
        <w:rPr>
          <w:lang w:val="en-GB"/>
        </w:rPr>
        <w:t xml:space="preserve">, were the initial acidity and </w:t>
      </w:r>
      <w:proofErr w:type="spellStart"/>
      <w:r w:rsidRPr="00E966B8">
        <w:rPr>
          <w:lang w:val="en-GB"/>
        </w:rPr>
        <w:t>FFA</w:t>
      </w:r>
      <w:r w:rsidRPr="00E966B8">
        <w:rPr>
          <w:vertAlign w:val="subscript"/>
          <w:lang w:val="en-GB"/>
        </w:rPr>
        <w:t>t</w:t>
      </w:r>
      <w:proofErr w:type="spellEnd"/>
      <w:r w:rsidRPr="00E966B8">
        <w:rPr>
          <w:lang w:val="en-GB"/>
        </w:rPr>
        <w:t xml:space="preserve"> the acidity at a time t</w:t>
      </w:r>
      <w:r w:rsidR="0026596D" w:rsidRPr="00E966B8">
        <w:rPr>
          <w:lang w:val="en-GB"/>
        </w:rPr>
        <w:t>.</w:t>
      </w:r>
      <w:r w:rsidRPr="00E966B8">
        <w:rPr>
          <w:lang w:val="en-GB"/>
        </w:rPr>
        <w:t xml:space="preserve"> </w:t>
      </w:r>
    </w:p>
    <w:p w:rsidR="008E4B41" w:rsidRPr="00E966B8" w:rsidRDefault="00CA5E97" w:rsidP="008E4B41">
      <w:pPr>
        <w:pStyle w:val="CETBodytext"/>
      </w:pPr>
      <w:r w:rsidRPr="00E966B8">
        <w:rPr>
          <w:lang w:val="en-GB"/>
        </w:rPr>
        <w:t>Moreover, t</w:t>
      </w:r>
      <w:r w:rsidR="001C079C" w:rsidRPr="00E966B8">
        <w:t xml:space="preserve">he stability of </w:t>
      </w:r>
      <w:r w:rsidR="001C5503" w:rsidRPr="00E966B8">
        <w:t>CRL</w:t>
      </w:r>
      <w:r w:rsidR="001C079C" w:rsidRPr="00E966B8">
        <w:t xml:space="preserve"> immobilized in repeated uses </w:t>
      </w:r>
      <w:r w:rsidR="00F640B6" w:rsidRPr="00E966B8">
        <w:t xml:space="preserve">was investigated. </w:t>
      </w:r>
      <w:r w:rsidR="001C079C" w:rsidRPr="00E966B8">
        <w:t>For each use, the reaction condition</w:t>
      </w:r>
      <w:r w:rsidR="001C5503" w:rsidRPr="00E966B8">
        <w:t xml:space="preserve">s were: temperature </w:t>
      </w:r>
      <w:r w:rsidR="00F640B6" w:rsidRPr="00E966B8">
        <w:t>37</w:t>
      </w:r>
      <w:r w:rsidR="001C5503" w:rsidRPr="00E966B8">
        <w:t xml:space="preserve">°C, time </w:t>
      </w:r>
      <w:r w:rsidR="00E966B8">
        <w:t>12</w:t>
      </w:r>
      <w:r w:rsidR="00F640B6" w:rsidRPr="00E966B8">
        <w:t xml:space="preserve"> h</w:t>
      </w:r>
      <w:r w:rsidR="001C079C" w:rsidRPr="00E966B8">
        <w:t>.</w:t>
      </w:r>
      <w:r w:rsidRPr="00E966B8">
        <w:t xml:space="preserve"> </w:t>
      </w:r>
      <w:r w:rsidR="008E4B41" w:rsidRPr="00E966B8">
        <w:t xml:space="preserve">The identification of wax esters in the reaction mixture was carried out by GC-MS using a Thermo Fischer Scientific) by using </w:t>
      </w:r>
      <w:proofErr w:type="spellStart"/>
      <w:r w:rsidR="008E4B41" w:rsidRPr="00E966B8">
        <w:t>TraceGOLD</w:t>
      </w:r>
      <w:proofErr w:type="spellEnd"/>
      <w:r w:rsidR="008E4B41" w:rsidRPr="00E966B8">
        <w:t>™ TG-POLAR  capillary column (0.25 µm×0.25 mm×60 m).</w:t>
      </w:r>
      <w:r w:rsidR="0026596D" w:rsidRPr="00E966B8">
        <w:t xml:space="preserve"> </w:t>
      </w:r>
      <w:r w:rsidR="008E4B41" w:rsidRPr="00E966B8">
        <w:t>The oven program was started at 1</w:t>
      </w:r>
      <w:r w:rsidR="00E966B8">
        <w:t>6</w:t>
      </w:r>
      <w:r w:rsidR="008E4B41" w:rsidRPr="00E966B8">
        <w:t xml:space="preserve">0 °C for 2 min, heated to 270 °C at a </w:t>
      </w:r>
      <w:r w:rsidR="008E4B41" w:rsidRPr="00E966B8">
        <w:lastRenderedPageBreak/>
        <w:t xml:space="preserve">ratio of </w:t>
      </w:r>
      <w:r w:rsidR="00E966B8">
        <w:t>5</w:t>
      </w:r>
      <w:r w:rsidR="008E4B41" w:rsidRPr="00E966B8">
        <w:t xml:space="preserve"> °C/min maintained for 20 min. </w:t>
      </w:r>
      <w:r w:rsidR="0026596D" w:rsidRPr="00E966B8">
        <w:t>Injector</w:t>
      </w:r>
      <w:r w:rsidR="008E4B41" w:rsidRPr="00E966B8">
        <w:t xml:space="preserve"> and detector temperature were set at 250 °C. Helium was used as carrier gas at a flow rate of 1 mL/min. </w:t>
      </w:r>
    </w:p>
    <w:p w:rsidR="008E4B41" w:rsidRPr="00E966B8" w:rsidRDefault="008E4B41" w:rsidP="001F29E7">
      <w:pPr>
        <w:pStyle w:val="CETBodytext"/>
      </w:pPr>
    </w:p>
    <w:p w:rsidR="00AD4F4C" w:rsidRPr="00E966B8" w:rsidRDefault="00DE4321" w:rsidP="001F29E7">
      <w:pPr>
        <w:pStyle w:val="CETBodytext"/>
      </w:pPr>
      <w:r w:rsidRPr="00E966B8">
        <w:rPr>
          <w:noProof/>
          <w:lang w:val="it-IT" w:eastAsia="it-IT"/>
        </w:rPr>
        <w:drawing>
          <wp:inline distT="0" distB="0" distL="0" distR="0" wp14:anchorId="70982B55" wp14:editId="18C35EEE">
            <wp:extent cx="4478365" cy="402336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243" cy="4022352"/>
                    </a:xfrm>
                    <a:prstGeom prst="rect">
                      <a:avLst/>
                    </a:prstGeom>
                    <a:noFill/>
                    <a:ln>
                      <a:noFill/>
                    </a:ln>
                  </pic:spPr>
                </pic:pic>
              </a:graphicData>
            </a:graphic>
          </wp:inline>
        </w:drawing>
      </w:r>
    </w:p>
    <w:p w:rsidR="00AD4F4C" w:rsidRPr="00E966B8" w:rsidRDefault="00AD4F4C" w:rsidP="00AD4F4C">
      <w:pPr>
        <w:pStyle w:val="CETListbullets"/>
        <w:ind w:left="0" w:firstLine="0"/>
        <w:jc w:val="left"/>
        <w:rPr>
          <w:i/>
        </w:rPr>
      </w:pPr>
      <w:r w:rsidRPr="00E966B8">
        <w:rPr>
          <w:i/>
        </w:rPr>
        <w:t xml:space="preserve">Figure 1. Reaction pathway used for </w:t>
      </w:r>
      <w:proofErr w:type="spellStart"/>
      <w:r w:rsidR="00DE4321" w:rsidRPr="00E966B8">
        <w:rPr>
          <w:i/>
        </w:rPr>
        <w:t>cetyl</w:t>
      </w:r>
      <w:proofErr w:type="spellEnd"/>
      <w:r w:rsidRPr="00E966B8">
        <w:rPr>
          <w:i/>
        </w:rPr>
        <w:t xml:space="preserve"> ester  production.</w:t>
      </w:r>
    </w:p>
    <w:p w:rsidR="007848CB" w:rsidRPr="00E966B8" w:rsidRDefault="007848CB" w:rsidP="007848CB">
      <w:pPr>
        <w:pStyle w:val="CETHeading1"/>
        <w:tabs>
          <w:tab w:val="num" w:pos="360"/>
        </w:tabs>
        <w:rPr>
          <w:lang w:val="en-GB"/>
        </w:rPr>
      </w:pPr>
      <w:r w:rsidRPr="00E966B8">
        <w:rPr>
          <w:lang w:val="en-GB"/>
        </w:rPr>
        <w:t>Results and discussion</w:t>
      </w:r>
    </w:p>
    <w:p w:rsidR="0055696C" w:rsidRPr="00E966B8" w:rsidRDefault="00403231" w:rsidP="0055696C">
      <w:pPr>
        <w:pStyle w:val="CETheadingx"/>
      </w:pPr>
      <w:r w:rsidRPr="00E966B8">
        <w:t>Characterizations of catalyst</w:t>
      </w:r>
    </w:p>
    <w:p w:rsidR="009C0638" w:rsidRPr="00E966B8" w:rsidRDefault="009C0638" w:rsidP="00403231">
      <w:pPr>
        <w:pStyle w:val="CETBodytext"/>
      </w:pPr>
      <w:r w:rsidRPr="00E966B8">
        <w:t xml:space="preserve">The morphological and structural characteristics of the NPs were determined by transmission electron microscopy (TEM) analysis. Highly uniform size nanoparticles were formed that, once deposited over a TEM grid, tend to self-organize in a hexagonal layer (Figure </w:t>
      </w:r>
      <w:r w:rsidR="00AD4F4C" w:rsidRPr="00E966B8">
        <w:t>2</w:t>
      </w:r>
      <w:r w:rsidRPr="00E966B8">
        <w:t>).</w:t>
      </w:r>
    </w:p>
    <w:p w:rsidR="00DE4321" w:rsidRPr="00E966B8" w:rsidRDefault="00DE4321" w:rsidP="00403231">
      <w:pPr>
        <w:pStyle w:val="CETBodytext"/>
      </w:pPr>
    </w:p>
    <w:p w:rsidR="009C0638" w:rsidRPr="00E966B8" w:rsidRDefault="008A6F97" w:rsidP="009C0638">
      <w:pPr>
        <w:pStyle w:val="CETBodytext"/>
      </w:pPr>
      <w:r w:rsidRPr="00E966B8">
        <w:rPr>
          <w:noProof/>
          <w:lang w:val="it-IT" w:eastAsia="it-IT"/>
        </w:rPr>
        <w:drawing>
          <wp:inline distT="0" distB="0" distL="0" distR="0" wp14:anchorId="1A1D9E77" wp14:editId="7D54F213">
            <wp:extent cx="2535270" cy="2332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111" cy="2344615"/>
                    </a:xfrm>
                    <a:prstGeom prst="rect">
                      <a:avLst/>
                    </a:prstGeom>
                    <a:noFill/>
                    <a:ln>
                      <a:noFill/>
                    </a:ln>
                  </pic:spPr>
                </pic:pic>
              </a:graphicData>
            </a:graphic>
          </wp:inline>
        </w:drawing>
      </w:r>
    </w:p>
    <w:p w:rsidR="009C0638" w:rsidRPr="00E966B8" w:rsidRDefault="009C0638" w:rsidP="009C0638">
      <w:pPr>
        <w:pStyle w:val="CETListbullets"/>
        <w:ind w:left="0" w:firstLine="0"/>
        <w:jc w:val="left"/>
        <w:rPr>
          <w:i/>
        </w:rPr>
      </w:pPr>
    </w:p>
    <w:p w:rsidR="009C0638" w:rsidRPr="00E966B8" w:rsidRDefault="00AD4F4C" w:rsidP="009C0638">
      <w:pPr>
        <w:pStyle w:val="CETListbullets"/>
        <w:ind w:left="0" w:firstLine="0"/>
        <w:jc w:val="left"/>
        <w:rPr>
          <w:i/>
        </w:rPr>
      </w:pPr>
      <w:r w:rsidRPr="00E966B8">
        <w:rPr>
          <w:i/>
        </w:rPr>
        <w:t>Figure 2</w:t>
      </w:r>
      <w:r w:rsidR="009C0638" w:rsidRPr="00E966B8">
        <w:rPr>
          <w:i/>
        </w:rPr>
        <w:t>: TEM image of  Fe3O4@OA.</w:t>
      </w:r>
    </w:p>
    <w:p w:rsidR="007F5D8F" w:rsidRPr="00E966B8" w:rsidRDefault="007F5D8F" w:rsidP="001247D8">
      <w:pPr>
        <w:pStyle w:val="CETBodytext"/>
      </w:pPr>
    </w:p>
    <w:p w:rsidR="001247D8" w:rsidRPr="00E966B8" w:rsidRDefault="00403231" w:rsidP="001247D8">
      <w:pPr>
        <w:pStyle w:val="CETBodytext"/>
      </w:pPr>
      <w:r w:rsidRPr="00E966B8">
        <w:t>From statistical analysis of about 400 nanoparticles, the particle size distribution was obtained, indicating that the average diameter of inorganic core is d = 6.</w:t>
      </w:r>
      <w:r w:rsidR="001247D8" w:rsidRPr="00E966B8">
        <w:t>7</w:t>
      </w:r>
      <w:r w:rsidRPr="00E966B8">
        <w:t xml:space="preserve"> nm with σ = </w:t>
      </w:r>
      <w:r w:rsidR="001247D8" w:rsidRPr="00E966B8">
        <w:t>2.1</w:t>
      </w:r>
      <w:r w:rsidRPr="00E966B8">
        <w:t xml:space="preserve"> nm. </w:t>
      </w:r>
    </w:p>
    <w:p w:rsidR="00AD4F4C" w:rsidRPr="00E966B8" w:rsidRDefault="00AD4F4C" w:rsidP="001247D8">
      <w:pPr>
        <w:pStyle w:val="CETBodytext"/>
      </w:pPr>
    </w:p>
    <w:p w:rsidR="009C0638" w:rsidRPr="00E966B8" w:rsidRDefault="00AD4F4C" w:rsidP="003C2CBD">
      <w:pPr>
        <w:pStyle w:val="CETListbullets"/>
        <w:ind w:left="113" w:firstLine="0"/>
      </w:pPr>
      <w:r w:rsidRPr="00E966B8">
        <w:rPr>
          <w:noProof/>
          <w:lang w:val="it-IT" w:eastAsia="it-IT"/>
        </w:rPr>
        <mc:AlternateContent>
          <mc:Choice Requires="wps">
            <w:drawing>
              <wp:anchor distT="0" distB="0" distL="114300" distR="114300" simplePos="0" relativeHeight="251659264" behindDoc="0" locked="0" layoutInCell="1" allowOverlap="1" wp14:anchorId="3ED7C19B" wp14:editId="762B3724">
                <wp:simplePos x="0" y="0"/>
                <wp:positionH relativeFrom="column">
                  <wp:posOffset>2286000</wp:posOffset>
                </wp:positionH>
                <wp:positionV relativeFrom="paragraph">
                  <wp:posOffset>1125220</wp:posOffset>
                </wp:positionV>
                <wp:extent cx="365760" cy="37338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73380"/>
                        </a:xfrm>
                        <a:prstGeom prst="rect">
                          <a:avLst/>
                        </a:prstGeom>
                        <a:noFill/>
                        <a:ln w="9525">
                          <a:noFill/>
                          <a:miter lim="800000"/>
                          <a:headEnd/>
                          <a:tailEnd/>
                        </a:ln>
                      </wps:spPr>
                      <wps:txbx>
                        <w:txbxContent>
                          <w:p w:rsidR="004379F2" w:rsidRPr="00B258B8" w:rsidRDefault="004379F2">
                            <w:pPr>
                              <w:rPr>
                                <w:b/>
                                <w:lang w:val="it-IT"/>
                              </w:rPr>
                            </w:pPr>
                            <w:r w:rsidRPr="00B258B8">
                              <w:rPr>
                                <w:b/>
                                <w:lang w:val="it-I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80pt;margin-top:88.6pt;width:28.8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" filled="f" stroked="f">
                <v:textbox>
                  <w:txbxContent>
                    <w:p w:rsidR="004379F2" w:rsidRPr="00B258B8" w:rsidRDefault="004379F2">
                      <w:pPr>
                        <w:rPr>
                          <w:b/>
                          <w:lang w:val="it-IT"/>
                        </w:rPr>
                      </w:pPr>
                      <w:r w:rsidRPr="00B258B8">
                        <w:rPr>
                          <w:b/>
                          <w:lang w:val="it-IT"/>
                        </w:rPr>
                        <w:t>a</w:t>
                      </w:r>
                    </w:p>
                  </w:txbxContent>
                </v:textbox>
              </v:shape>
            </w:pict>
          </mc:Fallback>
        </mc:AlternateContent>
      </w:r>
      <w:r w:rsidRPr="00E966B8">
        <w:rPr>
          <w:noProof/>
          <w:lang w:val="it-IT" w:eastAsia="it-IT"/>
        </w:rPr>
        <mc:AlternateContent>
          <mc:Choice Requires="wps">
            <w:drawing>
              <wp:anchor distT="0" distB="0" distL="114300" distR="114300" simplePos="0" relativeHeight="251661312" behindDoc="0" locked="0" layoutInCell="1" allowOverlap="1" wp14:anchorId="72EF4621" wp14:editId="6062491C">
                <wp:simplePos x="0" y="0"/>
                <wp:positionH relativeFrom="column">
                  <wp:posOffset>4946650</wp:posOffset>
                </wp:positionH>
                <wp:positionV relativeFrom="paragraph">
                  <wp:posOffset>1173480</wp:posOffset>
                </wp:positionV>
                <wp:extent cx="365760" cy="373380"/>
                <wp:effectExtent l="0" t="0" r="0" b="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73380"/>
                        </a:xfrm>
                        <a:prstGeom prst="rect">
                          <a:avLst/>
                        </a:prstGeom>
                        <a:noFill/>
                        <a:ln w="9525">
                          <a:noFill/>
                          <a:miter lim="800000"/>
                          <a:headEnd/>
                          <a:tailEnd/>
                        </a:ln>
                      </wps:spPr>
                      <wps:txbx>
                        <w:txbxContent>
                          <w:p w:rsidR="004379F2" w:rsidRPr="00B258B8" w:rsidRDefault="004379F2" w:rsidP="004379F2">
                            <w:pPr>
                              <w:rPr>
                                <w:b/>
                                <w:lang w:val="it-IT"/>
                              </w:rPr>
                            </w:pPr>
                            <w:r w:rsidRPr="00B258B8">
                              <w:rPr>
                                <w:b/>
                                <w:lang w:val="it-IT"/>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9.5pt;margin-top:92.4pt;width:28.8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" filled="f" stroked="f">
                <v:textbox>
                  <w:txbxContent>
                    <w:p w:rsidR="004379F2" w:rsidRPr="00B258B8" w:rsidRDefault="004379F2" w:rsidP="004379F2">
                      <w:pPr>
                        <w:rPr>
                          <w:b/>
                          <w:lang w:val="it-IT"/>
                        </w:rPr>
                      </w:pPr>
                      <w:r w:rsidRPr="00B258B8">
                        <w:rPr>
                          <w:b/>
                          <w:lang w:val="it-IT"/>
                        </w:rPr>
                        <w:t>b</w:t>
                      </w:r>
                    </w:p>
                  </w:txbxContent>
                </v:textbox>
              </v:shape>
            </w:pict>
          </mc:Fallback>
        </mc:AlternateContent>
      </w:r>
      <w:r w:rsidR="009C0638" w:rsidRPr="00E966B8">
        <w:rPr>
          <w:noProof/>
          <w:lang w:val="it-IT" w:eastAsia="it-IT"/>
        </w:rPr>
        <w:drawing>
          <wp:inline distT="0" distB="0" distL="0" distR="0" wp14:anchorId="359BB162" wp14:editId="30F0B9E5">
            <wp:extent cx="2736000" cy="1855232"/>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08" t="15831" r="3381"/>
                    <a:stretch/>
                  </pic:blipFill>
                  <pic:spPr bwMode="auto">
                    <a:xfrm>
                      <a:off x="0" y="0"/>
                      <a:ext cx="2736000" cy="1855232"/>
                    </a:xfrm>
                    <a:prstGeom prst="rect">
                      <a:avLst/>
                    </a:prstGeom>
                    <a:noFill/>
                    <a:ln>
                      <a:noFill/>
                    </a:ln>
                    <a:extLst>
                      <a:ext uri="{53640926-AAD7-44D8-BBD7-CCE9431645EC}">
                        <a14:shadowObscured xmlns:a14="http://schemas.microsoft.com/office/drawing/2010/main"/>
                      </a:ext>
                    </a:extLst>
                  </pic:spPr>
                </pic:pic>
              </a:graphicData>
            </a:graphic>
          </wp:inline>
        </w:drawing>
      </w:r>
      <w:r w:rsidR="0055696C" w:rsidRPr="00E966B8">
        <w:rPr>
          <w:noProof/>
          <w:lang w:val="it-IT" w:eastAsia="it-IT"/>
        </w:rPr>
        <w:drawing>
          <wp:inline distT="0" distB="0" distL="0" distR="0" wp14:anchorId="1E185000" wp14:editId="25C1C041">
            <wp:extent cx="2736000" cy="1881000"/>
            <wp:effectExtent l="0" t="0" r="762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8" t="15210" r="4018"/>
                    <a:stretch/>
                  </pic:blipFill>
                  <pic:spPr bwMode="auto">
                    <a:xfrm>
                      <a:off x="0" y="0"/>
                      <a:ext cx="2736000" cy="1881000"/>
                    </a:xfrm>
                    <a:prstGeom prst="rect">
                      <a:avLst/>
                    </a:prstGeom>
                    <a:noFill/>
                    <a:ln>
                      <a:noFill/>
                    </a:ln>
                    <a:extLst>
                      <a:ext uri="{53640926-AAD7-44D8-BBD7-CCE9431645EC}">
                        <a14:shadowObscured xmlns:a14="http://schemas.microsoft.com/office/drawing/2010/main"/>
                      </a:ext>
                    </a:extLst>
                  </pic:spPr>
                </pic:pic>
              </a:graphicData>
            </a:graphic>
          </wp:inline>
        </w:drawing>
      </w:r>
    </w:p>
    <w:p w:rsidR="00AD4F4C" w:rsidRPr="00E966B8" w:rsidRDefault="00AD4F4C" w:rsidP="009C0638">
      <w:pPr>
        <w:pStyle w:val="CETListbullets"/>
        <w:ind w:firstLine="0"/>
      </w:pPr>
    </w:p>
    <w:p w:rsidR="00F640B6" w:rsidRPr="00E966B8" w:rsidRDefault="004379F2" w:rsidP="007F5D8F">
      <w:pPr>
        <w:pStyle w:val="CETListbullets"/>
        <w:ind w:left="0" w:firstLine="0"/>
        <w:rPr>
          <w:i/>
        </w:rPr>
      </w:pPr>
      <w:r w:rsidRPr="00E966B8">
        <w:rPr>
          <w:i/>
        </w:rPr>
        <w:t xml:space="preserve">Figure </w:t>
      </w:r>
      <w:r w:rsidR="00AD4F4C" w:rsidRPr="00E966B8">
        <w:rPr>
          <w:i/>
        </w:rPr>
        <w:t>3</w:t>
      </w:r>
      <w:r w:rsidRPr="00E966B8">
        <w:rPr>
          <w:i/>
        </w:rPr>
        <w:t>: TG-DTG profile of: (a) Fe3O4@OA, OA; (b) Fe3O4@OA@CRL,  lipase (CRL) (Sigma Aldrich).</w:t>
      </w:r>
    </w:p>
    <w:p w:rsidR="00AD4F4C" w:rsidRPr="00E966B8" w:rsidRDefault="00AD4F4C" w:rsidP="007F5D8F">
      <w:pPr>
        <w:pStyle w:val="CETListbullets"/>
        <w:ind w:left="0" w:firstLine="0"/>
      </w:pPr>
    </w:p>
    <w:p w:rsidR="00AD4F4C" w:rsidRPr="00E966B8" w:rsidRDefault="00AD4F4C" w:rsidP="007F5D8F">
      <w:pPr>
        <w:pStyle w:val="CETListbullets"/>
        <w:ind w:left="0" w:firstLine="0"/>
      </w:pPr>
      <w:r w:rsidRPr="00E966B8">
        <w:t>TG-DTG profiles of OA and Fe</w:t>
      </w:r>
      <w:r w:rsidRPr="00E966B8">
        <w:rPr>
          <w:vertAlign w:val="subscript"/>
        </w:rPr>
        <w:t>3</w:t>
      </w:r>
      <w:r w:rsidRPr="00E966B8">
        <w:t>O</w:t>
      </w:r>
      <w:r w:rsidRPr="00E966B8">
        <w:rPr>
          <w:vertAlign w:val="subscript"/>
        </w:rPr>
        <w:t>4</w:t>
      </w:r>
      <w:r w:rsidRPr="00E966B8">
        <w:t>@OA NPs after synthesis, are shown in Figure 3a. The weight losses due to OA in Fe</w:t>
      </w:r>
      <w:r w:rsidRPr="00E966B8">
        <w:rPr>
          <w:vertAlign w:val="subscript"/>
        </w:rPr>
        <w:t>3</w:t>
      </w:r>
      <w:r w:rsidRPr="00E966B8">
        <w:t>O</w:t>
      </w:r>
      <w:r w:rsidRPr="00E966B8">
        <w:rPr>
          <w:vertAlign w:val="subscript"/>
        </w:rPr>
        <w:t>4</w:t>
      </w:r>
      <w:r w:rsidRPr="00E966B8">
        <w:t>@OA w</w:t>
      </w:r>
      <w:r w:rsidR="000002FC" w:rsidRPr="00E966B8">
        <w:t>ere</w:t>
      </w:r>
      <w:r w:rsidRPr="00E966B8">
        <w:t xml:space="preserve"> slight shifted to higher temperatures likely due to the bond with the nanoparticles. The amount of OA in samples</w:t>
      </w:r>
      <w:r w:rsidR="000002FC" w:rsidRPr="00E966B8">
        <w:t xml:space="preserve"> was</w:t>
      </w:r>
      <w:r w:rsidRPr="00E966B8">
        <w:t xml:space="preserve"> about 10 % wt./wt. After the immobilization, the occurrence of the new weight loss at 540 °C suggests the presence of lipase (see Figure 3b).</w:t>
      </w:r>
    </w:p>
    <w:p w:rsidR="00C921CF" w:rsidRPr="00E966B8" w:rsidRDefault="00FB4F81" w:rsidP="00C921CF">
      <w:pPr>
        <w:pStyle w:val="CETheadingx"/>
      </w:pPr>
      <w:r>
        <w:t xml:space="preserve">Fatty acid composition of WCO </w:t>
      </w:r>
    </w:p>
    <w:p w:rsidR="00C921CF" w:rsidRPr="00E966B8" w:rsidRDefault="00C921CF" w:rsidP="00C921CF">
      <w:pPr>
        <w:pStyle w:val="CETBodytext"/>
        <w:rPr>
          <w:lang w:val="en-GB"/>
        </w:rPr>
      </w:pPr>
      <w:r w:rsidRPr="00E966B8">
        <w:rPr>
          <w:lang w:val="en-GB"/>
        </w:rPr>
        <w:t>The fatty</w:t>
      </w:r>
      <w:r w:rsidR="00FB4F81">
        <w:rPr>
          <w:lang w:val="en-GB"/>
        </w:rPr>
        <w:t xml:space="preserve"> acid composition of the WCO </w:t>
      </w:r>
      <w:r w:rsidRPr="00E966B8">
        <w:rPr>
          <w:lang w:val="en-GB"/>
        </w:rPr>
        <w:t xml:space="preserve"> is shown in Table 1. </w:t>
      </w:r>
      <w:r w:rsidR="00FB4F81">
        <w:rPr>
          <w:lang w:val="en-GB"/>
        </w:rPr>
        <w:t>The major fatty acids in WCO</w:t>
      </w:r>
      <w:r w:rsidRPr="00E966B8">
        <w:rPr>
          <w:lang w:val="en-GB"/>
        </w:rPr>
        <w:t xml:space="preserve"> were 41.</w:t>
      </w:r>
      <w:r w:rsidR="00B138A7" w:rsidRPr="00E966B8">
        <w:rPr>
          <w:lang w:val="en-GB"/>
        </w:rPr>
        <w:t>53</w:t>
      </w:r>
      <w:r w:rsidRPr="00E966B8">
        <w:rPr>
          <w:lang w:val="en-GB"/>
        </w:rPr>
        <w:t xml:space="preserve">% </w:t>
      </w:r>
      <w:r w:rsidR="00B138A7" w:rsidRPr="00E966B8">
        <w:rPr>
          <w:lang w:val="en-GB"/>
        </w:rPr>
        <w:t>linoleic acid, 29.38</w:t>
      </w:r>
      <w:r w:rsidRPr="00E966B8">
        <w:rPr>
          <w:lang w:val="en-GB"/>
        </w:rPr>
        <w:t>%</w:t>
      </w:r>
      <w:r w:rsidR="00B138A7" w:rsidRPr="00E966B8">
        <w:rPr>
          <w:lang w:val="en-GB"/>
        </w:rPr>
        <w:t xml:space="preserve"> oleic acid, 18.72% palmitic acid and 5.02</w:t>
      </w:r>
      <w:r w:rsidRPr="00E966B8">
        <w:rPr>
          <w:lang w:val="en-GB"/>
        </w:rPr>
        <w:t>% stearic acid. The long chain unsaturated fatty acids are good substrates for the synthesis of liquid wax esters</w:t>
      </w:r>
      <w:r w:rsidR="00D807E9">
        <w:rPr>
          <w:lang w:val="en-GB"/>
        </w:rPr>
        <w:t xml:space="preserve"> (</w:t>
      </w:r>
      <w:proofErr w:type="spellStart"/>
      <w:r w:rsidR="00D807E9" w:rsidRPr="00D807E9">
        <w:t>Shivaraju</w:t>
      </w:r>
      <w:proofErr w:type="spellEnd"/>
      <w:r w:rsidR="00D807E9">
        <w:t xml:space="preserve"> et al., 2011)</w:t>
      </w:r>
      <w:r w:rsidR="00B138A7" w:rsidRPr="00E966B8">
        <w:rPr>
          <w:lang w:val="en-GB"/>
        </w:rPr>
        <w:t>.</w:t>
      </w:r>
    </w:p>
    <w:p w:rsidR="00CA5E97" w:rsidRPr="00E966B8" w:rsidRDefault="00CA5E97" w:rsidP="00C921CF">
      <w:pPr>
        <w:pStyle w:val="CETBodytext"/>
        <w:rPr>
          <w:lang w:val="en-GB"/>
        </w:rPr>
      </w:pP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69"/>
        <w:gridCol w:w="4518"/>
      </w:tblGrid>
      <w:tr w:rsidR="00C921CF" w:rsidRPr="00E966B8" w:rsidTr="00B7132D">
        <w:tc>
          <w:tcPr>
            <w:tcW w:w="2429" w:type="pct"/>
            <w:tcBorders>
              <w:top w:val="single" w:sz="12" w:space="0" w:color="008000"/>
              <w:bottom w:val="single" w:sz="6" w:space="0" w:color="008000"/>
            </w:tcBorders>
            <w:shd w:val="clear" w:color="auto" w:fill="FFFFFF"/>
          </w:tcPr>
          <w:p w:rsidR="00C921CF" w:rsidRPr="00E966B8" w:rsidRDefault="00C921CF" w:rsidP="00B7132D">
            <w:pPr>
              <w:pStyle w:val="CETBodytext"/>
              <w:jc w:val="center"/>
              <w:rPr>
                <w:lang w:val="en-GB"/>
              </w:rPr>
            </w:pPr>
            <w:r w:rsidRPr="00E966B8">
              <w:rPr>
                <w:b/>
              </w:rPr>
              <w:t>Property</w:t>
            </w:r>
          </w:p>
        </w:tc>
        <w:tc>
          <w:tcPr>
            <w:tcW w:w="2571" w:type="pct"/>
            <w:tcBorders>
              <w:top w:val="single" w:sz="12" w:space="0" w:color="008000"/>
              <w:bottom w:val="single" w:sz="6" w:space="0" w:color="008000"/>
            </w:tcBorders>
            <w:shd w:val="clear" w:color="auto" w:fill="FFFFFF"/>
          </w:tcPr>
          <w:p w:rsidR="00C921CF" w:rsidRPr="00E966B8" w:rsidRDefault="00C921CF" w:rsidP="00B7132D">
            <w:pPr>
              <w:pStyle w:val="CETBodytext"/>
              <w:jc w:val="center"/>
              <w:rPr>
                <w:lang w:val="en-GB"/>
              </w:rPr>
            </w:pPr>
            <w:r w:rsidRPr="00E966B8">
              <w:rPr>
                <w:lang w:val="en-GB"/>
              </w:rPr>
              <w:t>Value</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Acid value (</w:t>
            </w:r>
            <w:proofErr w:type="spellStart"/>
            <w:r w:rsidRPr="00E966B8">
              <w:t>mgKOH</w:t>
            </w:r>
            <w:proofErr w:type="spellEnd"/>
            <w:r w:rsidRPr="00E966B8">
              <w:t>/g)</w:t>
            </w:r>
          </w:p>
        </w:tc>
        <w:tc>
          <w:tcPr>
            <w:tcW w:w="2571" w:type="pct"/>
            <w:shd w:val="clear" w:color="auto" w:fill="FFFFFF"/>
          </w:tcPr>
          <w:p w:rsidR="00C921CF" w:rsidRPr="00E966B8" w:rsidRDefault="00C921CF" w:rsidP="003C2CBD">
            <w:pPr>
              <w:pStyle w:val="CETBodytext"/>
              <w:spacing w:line="240" w:lineRule="auto"/>
              <w:jc w:val="center"/>
            </w:pPr>
            <w:r w:rsidRPr="00E966B8">
              <w:t>1.64±0.05</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Free fatty acid content (%)</w:t>
            </w:r>
          </w:p>
        </w:tc>
        <w:tc>
          <w:tcPr>
            <w:tcW w:w="2571" w:type="pct"/>
            <w:shd w:val="clear" w:color="auto" w:fill="FFFFFF"/>
          </w:tcPr>
          <w:p w:rsidR="00C921CF" w:rsidRPr="00E966B8" w:rsidRDefault="00C921CF" w:rsidP="003C2CBD">
            <w:pPr>
              <w:pStyle w:val="CETBodytext"/>
              <w:spacing w:line="240" w:lineRule="auto"/>
              <w:jc w:val="center"/>
            </w:pPr>
            <w:r w:rsidRPr="00E966B8">
              <w:t>0.83±0.02</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Moisture (%)</w:t>
            </w:r>
          </w:p>
        </w:tc>
        <w:tc>
          <w:tcPr>
            <w:tcW w:w="2571" w:type="pct"/>
            <w:shd w:val="clear" w:color="auto" w:fill="FFFFFF"/>
          </w:tcPr>
          <w:p w:rsidR="00C921CF" w:rsidRPr="00E966B8" w:rsidRDefault="00C921CF" w:rsidP="003C2CBD">
            <w:pPr>
              <w:pStyle w:val="CETBodytext"/>
              <w:spacing w:line="240" w:lineRule="auto"/>
              <w:jc w:val="center"/>
            </w:pPr>
            <w:r w:rsidRPr="00E966B8">
              <w:t>0.02±0.03</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Saponification Index (</w:t>
            </w:r>
            <w:proofErr w:type="spellStart"/>
            <w:r w:rsidRPr="00E966B8">
              <w:t>mgKOH</w:t>
            </w:r>
            <w:proofErr w:type="spellEnd"/>
            <w:r w:rsidRPr="00E966B8">
              <w:t>/g)</w:t>
            </w:r>
          </w:p>
        </w:tc>
        <w:tc>
          <w:tcPr>
            <w:tcW w:w="2571" w:type="pct"/>
            <w:shd w:val="clear" w:color="auto" w:fill="FFFFFF"/>
          </w:tcPr>
          <w:p w:rsidR="00C921CF" w:rsidRPr="00E966B8" w:rsidRDefault="00C921CF" w:rsidP="003C2CBD">
            <w:pPr>
              <w:pStyle w:val="CETBodytext"/>
              <w:spacing w:line="240" w:lineRule="auto"/>
              <w:jc w:val="center"/>
            </w:pPr>
            <w:r w:rsidRPr="00E966B8">
              <w:t>93±0.04</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rPr>
                <w:b/>
              </w:rPr>
              <w:t>Fatty Acids</w:t>
            </w:r>
            <w:r w:rsidRPr="00E966B8">
              <w:t xml:space="preserve"> </w:t>
            </w:r>
            <w:r w:rsidRPr="00E966B8">
              <w:rPr>
                <w:b/>
              </w:rPr>
              <w:t>composition</w:t>
            </w:r>
          </w:p>
        </w:tc>
        <w:tc>
          <w:tcPr>
            <w:tcW w:w="2571" w:type="pct"/>
            <w:shd w:val="clear" w:color="auto" w:fill="FFFFFF"/>
          </w:tcPr>
          <w:p w:rsidR="00C921CF" w:rsidRPr="00E966B8" w:rsidRDefault="00C921CF" w:rsidP="003C2CBD">
            <w:pPr>
              <w:pStyle w:val="CETBodytext"/>
              <w:spacing w:line="240" w:lineRule="auto"/>
              <w:jc w:val="center"/>
            </w:pPr>
            <w:r w:rsidRPr="00E966B8">
              <w:rPr>
                <w:b/>
              </w:rPr>
              <w:t>%</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Caprylic acid</w:t>
            </w:r>
          </w:p>
        </w:tc>
        <w:tc>
          <w:tcPr>
            <w:tcW w:w="2571" w:type="pct"/>
            <w:shd w:val="clear" w:color="auto" w:fill="FFFFFF"/>
          </w:tcPr>
          <w:p w:rsidR="00C921CF" w:rsidRPr="00E966B8" w:rsidRDefault="00C921CF" w:rsidP="003C2CBD">
            <w:pPr>
              <w:pStyle w:val="CETBodytext"/>
              <w:spacing w:line="240" w:lineRule="auto"/>
              <w:jc w:val="center"/>
            </w:pPr>
            <w:r w:rsidRPr="00E966B8">
              <w:t>1.08</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proofErr w:type="spellStart"/>
            <w:r w:rsidRPr="00E966B8">
              <w:t>Myristic</w:t>
            </w:r>
            <w:proofErr w:type="spellEnd"/>
            <w:r w:rsidRPr="00E966B8">
              <w:t xml:space="preserve"> acid</w:t>
            </w:r>
          </w:p>
        </w:tc>
        <w:tc>
          <w:tcPr>
            <w:tcW w:w="2571" w:type="pct"/>
            <w:shd w:val="clear" w:color="auto" w:fill="FFFFFF"/>
          </w:tcPr>
          <w:p w:rsidR="00C921CF" w:rsidRPr="00E966B8" w:rsidRDefault="00C921CF" w:rsidP="003C2CBD">
            <w:pPr>
              <w:pStyle w:val="CETBodytext"/>
              <w:spacing w:line="240" w:lineRule="auto"/>
              <w:jc w:val="center"/>
            </w:pPr>
            <w:r w:rsidRPr="00E966B8">
              <w:t>0.15</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Palmitic acid</w:t>
            </w:r>
          </w:p>
        </w:tc>
        <w:tc>
          <w:tcPr>
            <w:tcW w:w="2571" w:type="pct"/>
            <w:shd w:val="clear" w:color="auto" w:fill="FFFFFF"/>
          </w:tcPr>
          <w:p w:rsidR="00C921CF" w:rsidRPr="00E966B8" w:rsidRDefault="00C921CF" w:rsidP="003C2CBD">
            <w:pPr>
              <w:pStyle w:val="CETBodytext"/>
              <w:spacing w:line="240" w:lineRule="auto"/>
              <w:jc w:val="center"/>
            </w:pPr>
            <w:r w:rsidRPr="00E966B8">
              <w:t>18.72</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proofErr w:type="spellStart"/>
            <w:r w:rsidRPr="00E966B8">
              <w:t>Palmitoleic</w:t>
            </w:r>
            <w:proofErr w:type="spellEnd"/>
            <w:r w:rsidRPr="00E966B8">
              <w:t xml:space="preserve"> acid</w:t>
            </w:r>
          </w:p>
        </w:tc>
        <w:tc>
          <w:tcPr>
            <w:tcW w:w="2571" w:type="pct"/>
            <w:shd w:val="clear" w:color="auto" w:fill="FFFFFF"/>
          </w:tcPr>
          <w:p w:rsidR="00C921CF" w:rsidRPr="00E966B8" w:rsidRDefault="00C921CF" w:rsidP="003C2CBD">
            <w:pPr>
              <w:pStyle w:val="CETBodytext"/>
              <w:spacing w:line="240" w:lineRule="auto"/>
              <w:jc w:val="center"/>
            </w:pPr>
            <w:r w:rsidRPr="00E966B8">
              <w:t>0.09</w:t>
            </w:r>
          </w:p>
        </w:tc>
      </w:tr>
      <w:tr w:rsidR="00C921CF" w:rsidRPr="00E966B8" w:rsidTr="00B7132D">
        <w:tc>
          <w:tcPr>
            <w:tcW w:w="2429" w:type="pct"/>
            <w:shd w:val="clear" w:color="auto" w:fill="FFFFFF"/>
          </w:tcPr>
          <w:p w:rsidR="00C921CF" w:rsidRPr="00E966B8" w:rsidRDefault="00B138A7" w:rsidP="003C2CBD">
            <w:pPr>
              <w:pStyle w:val="CETBodytext"/>
              <w:spacing w:line="240" w:lineRule="auto"/>
              <w:jc w:val="center"/>
            </w:pPr>
            <w:r w:rsidRPr="00E966B8">
              <w:t>Stearic</w:t>
            </w:r>
            <w:r w:rsidR="00C921CF" w:rsidRPr="00E966B8">
              <w:t xml:space="preserve"> acid</w:t>
            </w:r>
          </w:p>
        </w:tc>
        <w:tc>
          <w:tcPr>
            <w:tcW w:w="2571" w:type="pct"/>
            <w:shd w:val="clear" w:color="auto" w:fill="FFFFFF"/>
          </w:tcPr>
          <w:p w:rsidR="00C921CF" w:rsidRPr="00E966B8" w:rsidRDefault="00C921CF" w:rsidP="003C2CBD">
            <w:pPr>
              <w:pStyle w:val="CETBodytext"/>
              <w:spacing w:line="240" w:lineRule="auto"/>
              <w:jc w:val="center"/>
            </w:pPr>
            <w:r w:rsidRPr="00E966B8">
              <w:t>5.02</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Oleic acid</w:t>
            </w:r>
          </w:p>
        </w:tc>
        <w:tc>
          <w:tcPr>
            <w:tcW w:w="2571" w:type="pct"/>
            <w:shd w:val="clear" w:color="auto" w:fill="FFFFFF"/>
          </w:tcPr>
          <w:p w:rsidR="00C921CF" w:rsidRPr="00E966B8" w:rsidRDefault="00C921CF" w:rsidP="003C2CBD">
            <w:pPr>
              <w:pStyle w:val="CETBodytext"/>
              <w:spacing w:line="240" w:lineRule="auto"/>
              <w:jc w:val="center"/>
            </w:pPr>
            <w:r w:rsidRPr="00E966B8">
              <w:t>29.38</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Linoleic acid</w:t>
            </w:r>
          </w:p>
        </w:tc>
        <w:tc>
          <w:tcPr>
            <w:tcW w:w="2571" w:type="pct"/>
            <w:shd w:val="clear" w:color="auto" w:fill="FFFFFF"/>
          </w:tcPr>
          <w:p w:rsidR="00C921CF" w:rsidRPr="00E966B8" w:rsidRDefault="00C921CF" w:rsidP="003C2CBD">
            <w:pPr>
              <w:pStyle w:val="CETBodytext"/>
              <w:spacing w:line="240" w:lineRule="auto"/>
              <w:jc w:val="center"/>
            </w:pPr>
            <w:r w:rsidRPr="00E966B8">
              <w:t>41.53</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Linolenic acid</w:t>
            </w:r>
          </w:p>
        </w:tc>
        <w:tc>
          <w:tcPr>
            <w:tcW w:w="2571" w:type="pct"/>
            <w:shd w:val="clear" w:color="auto" w:fill="FFFFFF"/>
          </w:tcPr>
          <w:p w:rsidR="00C921CF" w:rsidRPr="00E966B8" w:rsidRDefault="00C921CF" w:rsidP="003C2CBD">
            <w:pPr>
              <w:pStyle w:val="CETBodytext"/>
              <w:spacing w:line="240" w:lineRule="auto"/>
              <w:jc w:val="center"/>
            </w:pPr>
            <w:r w:rsidRPr="00E966B8">
              <w:t>3.63</w:t>
            </w:r>
          </w:p>
        </w:tc>
      </w:tr>
      <w:tr w:rsidR="00C921CF" w:rsidRPr="00E966B8" w:rsidTr="00B7132D">
        <w:tc>
          <w:tcPr>
            <w:tcW w:w="2429" w:type="pct"/>
            <w:shd w:val="clear" w:color="auto" w:fill="FFFFFF"/>
          </w:tcPr>
          <w:p w:rsidR="00C921CF" w:rsidRPr="00E966B8" w:rsidRDefault="00C921CF" w:rsidP="003C2CBD">
            <w:pPr>
              <w:pStyle w:val="CETBodytext"/>
              <w:spacing w:line="240" w:lineRule="auto"/>
              <w:jc w:val="center"/>
            </w:pPr>
            <w:r w:rsidRPr="00E966B8">
              <w:t>Other</w:t>
            </w:r>
          </w:p>
        </w:tc>
        <w:tc>
          <w:tcPr>
            <w:tcW w:w="2571" w:type="pct"/>
            <w:shd w:val="clear" w:color="auto" w:fill="FFFFFF"/>
          </w:tcPr>
          <w:p w:rsidR="00C921CF" w:rsidRPr="00E966B8" w:rsidRDefault="00C921CF" w:rsidP="003C2CBD">
            <w:pPr>
              <w:pStyle w:val="CETBodytext"/>
              <w:spacing w:line="240" w:lineRule="auto"/>
              <w:jc w:val="center"/>
            </w:pPr>
            <w:r w:rsidRPr="00E966B8">
              <w:t>0.39</w:t>
            </w:r>
          </w:p>
        </w:tc>
      </w:tr>
    </w:tbl>
    <w:p w:rsidR="00E0354B" w:rsidRPr="00E966B8" w:rsidRDefault="00E0354B" w:rsidP="00E0354B">
      <w:pPr>
        <w:pStyle w:val="CETListbullets"/>
        <w:ind w:left="0" w:firstLine="0"/>
        <w:jc w:val="left"/>
        <w:rPr>
          <w:i/>
        </w:rPr>
      </w:pPr>
      <w:r w:rsidRPr="00E966B8">
        <w:rPr>
          <w:i/>
        </w:rPr>
        <w:t xml:space="preserve">Table </w:t>
      </w:r>
      <w:r w:rsidRPr="00E966B8">
        <w:rPr>
          <w:i/>
        </w:rPr>
        <w:fldChar w:fldCharType="begin"/>
      </w:r>
      <w:r w:rsidRPr="00E966B8">
        <w:rPr>
          <w:i/>
        </w:rPr>
        <w:instrText xml:space="preserve"> SEQ Table \* ARABIC </w:instrText>
      </w:r>
      <w:r w:rsidRPr="00E966B8">
        <w:rPr>
          <w:i/>
        </w:rPr>
        <w:fldChar w:fldCharType="separate"/>
      </w:r>
      <w:r w:rsidRPr="00E966B8">
        <w:rPr>
          <w:i/>
        </w:rPr>
        <w:t>1</w:t>
      </w:r>
      <w:r w:rsidRPr="00E966B8">
        <w:rPr>
          <w:i/>
        </w:rPr>
        <w:fldChar w:fldCharType="end"/>
      </w:r>
      <w:r w:rsidRPr="00E966B8">
        <w:rPr>
          <w:i/>
        </w:rPr>
        <w:t>. Physicochemical properties of</w:t>
      </w:r>
      <w:r w:rsidR="003C2CBD" w:rsidRPr="00E966B8">
        <w:rPr>
          <w:i/>
        </w:rPr>
        <w:t xml:space="preserve"> </w:t>
      </w:r>
      <w:r w:rsidRPr="00E966B8">
        <w:rPr>
          <w:i/>
        </w:rPr>
        <w:t>WCO. Fatty acid composition of the WCO. Each value represents the mean of three replicates ± SD.</w:t>
      </w:r>
    </w:p>
    <w:p w:rsidR="00CA5E97" w:rsidRPr="00E966B8" w:rsidRDefault="00CA5E97" w:rsidP="00CA5E97">
      <w:pPr>
        <w:pStyle w:val="CETheadingx"/>
      </w:pPr>
      <w:r w:rsidRPr="00E966B8">
        <w:t>Effect of reaction time in wax ester synthesis</w:t>
      </w:r>
    </w:p>
    <w:p w:rsidR="00AB3376" w:rsidRPr="00E966B8" w:rsidRDefault="00F85854" w:rsidP="00E0354B">
      <w:pPr>
        <w:pStyle w:val="CETBodytext"/>
      </w:pPr>
      <w:r w:rsidRPr="00E966B8">
        <w:t xml:space="preserve">The time course is a good indicator for enzyme performance and reaction progress. It can pinpoint the shortest or the adequate time necessary to obtain good yields and minimize process expenses. The effect of reaction time is presented in Figure 4. The percentage yield for </w:t>
      </w:r>
      <w:r w:rsidR="002A14E3" w:rsidRPr="00E966B8">
        <w:t>esterification</w:t>
      </w:r>
      <w:r w:rsidRPr="00E966B8">
        <w:t xml:space="preserve"> reaction increased with increasing reaction time and gave high percentage yield </w:t>
      </w:r>
      <w:r w:rsidR="00B624D7" w:rsidRPr="00E966B8">
        <w:t>of 89% with</w:t>
      </w:r>
      <w:r w:rsidRPr="00E966B8">
        <w:t xml:space="preserve">in a reaction period of </w:t>
      </w:r>
      <w:r w:rsidR="00EF4FC3" w:rsidRPr="00E966B8">
        <w:t>1</w:t>
      </w:r>
      <w:r w:rsidRPr="00E966B8">
        <w:t xml:space="preserve">2 </w:t>
      </w:r>
      <w:r w:rsidR="00B624D7" w:rsidRPr="00E966B8">
        <w:t>h.</w:t>
      </w:r>
      <w:r w:rsidR="00E0354B" w:rsidRPr="00E966B8">
        <w:t xml:space="preserve"> The product yield, however, does not increase </w:t>
      </w:r>
      <w:r w:rsidR="002A14E3" w:rsidRPr="00E966B8">
        <w:t xml:space="preserve">significantly after </w:t>
      </w:r>
      <w:r w:rsidR="00E966B8">
        <w:t>1</w:t>
      </w:r>
      <w:r w:rsidR="002A14E3" w:rsidRPr="00E966B8">
        <w:t>2</w:t>
      </w:r>
      <w:r w:rsidR="00E966B8">
        <w:t xml:space="preserve"> </w:t>
      </w:r>
      <w:r w:rsidR="002A14E3" w:rsidRPr="00E966B8">
        <w:t>h</w:t>
      </w:r>
      <w:r w:rsidR="00E0354B" w:rsidRPr="00E966B8">
        <w:t>. This may be due to</w:t>
      </w:r>
      <w:r w:rsidR="00AB3376" w:rsidRPr="00E966B8">
        <w:t>:</w:t>
      </w:r>
      <w:r w:rsidR="00E0354B" w:rsidRPr="00E966B8">
        <w:t xml:space="preserve"> </w:t>
      </w:r>
    </w:p>
    <w:p w:rsidR="00AB3376" w:rsidRPr="00E966B8" w:rsidRDefault="00E0354B" w:rsidP="00AB3376">
      <w:pPr>
        <w:pStyle w:val="CETBodytext"/>
        <w:numPr>
          <w:ilvl w:val="0"/>
          <w:numId w:val="36"/>
        </w:numPr>
      </w:pPr>
      <w:r w:rsidRPr="00E966B8">
        <w:t>some mass transfer limitations, which inevitably arise in a reaction mixture containin</w:t>
      </w:r>
      <w:r w:rsidR="00AB3376" w:rsidRPr="00E966B8">
        <w:t>g a high proportion of product;</w:t>
      </w:r>
    </w:p>
    <w:p w:rsidR="00AB3376" w:rsidRPr="00E966B8" w:rsidRDefault="00E0354B" w:rsidP="00AB3376">
      <w:pPr>
        <w:pStyle w:val="CETBodytext"/>
        <w:numPr>
          <w:ilvl w:val="0"/>
          <w:numId w:val="36"/>
        </w:numPr>
      </w:pPr>
      <w:r w:rsidRPr="00E966B8">
        <w:t xml:space="preserve">the reactions </w:t>
      </w:r>
      <w:r w:rsidR="002A14E3" w:rsidRPr="00E966B8">
        <w:t>approach</w:t>
      </w:r>
      <w:r w:rsidRPr="00E966B8">
        <w:t xml:space="preserve"> the equilibrium state</w:t>
      </w:r>
      <w:r w:rsidR="00AB3376" w:rsidRPr="00E966B8">
        <w:t>;</w:t>
      </w:r>
    </w:p>
    <w:p w:rsidR="00E966B8" w:rsidRDefault="002A14E3" w:rsidP="00AB3376">
      <w:pPr>
        <w:pStyle w:val="CETBodytext"/>
        <w:numPr>
          <w:ilvl w:val="0"/>
          <w:numId w:val="36"/>
        </w:numPr>
      </w:pPr>
      <w:r w:rsidRPr="00E966B8">
        <w:lastRenderedPageBreak/>
        <w:t xml:space="preserve">the increased water content during reaction. Indeed, </w:t>
      </w:r>
      <w:r w:rsidR="00B624D7" w:rsidRPr="00E966B8">
        <w:t>the esterification of -OH promotes a water formation, which negatively affects the conversion. Indeed, too high water content retards the reaction rate.</w:t>
      </w:r>
    </w:p>
    <w:p w:rsidR="00E0354B" w:rsidRPr="00E966B8" w:rsidRDefault="00B624D7" w:rsidP="00E966B8">
      <w:pPr>
        <w:pStyle w:val="CETBodytext"/>
        <w:ind w:left="360"/>
      </w:pPr>
      <w:r w:rsidRPr="00E966B8">
        <w:t xml:space="preserve"> The decrease in the conversion rate with increasing water content may be attributed to the fact that a water may </w:t>
      </w:r>
      <w:r w:rsidR="002A14E3" w:rsidRPr="00E966B8">
        <w:t>favor</w:t>
      </w:r>
      <w:r w:rsidRPr="00E966B8">
        <w:t xml:space="preserve"> the backward hydrolysis reaction resulting in reduced ester</w:t>
      </w:r>
      <w:r w:rsidR="002A14E3" w:rsidRPr="00E966B8">
        <w:t xml:space="preserve"> </w:t>
      </w:r>
      <w:r w:rsidRPr="00E966B8">
        <w:t>conversion rate or it promote enzyme particles aggregation  leading to increased diffusional limitation (</w:t>
      </w:r>
      <w:proofErr w:type="spellStart"/>
      <w:r w:rsidRPr="00E966B8">
        <w:t>Sarno</w:t>
      </w:r>
      <w:proofErr w:type="spellEnd"/>
      <w:r w:rsidRPr="00E966B8">
        <w:t xml:space="preserve"> et al., 2018b)</w:t>
      </w:r>
    </w:p>
    <w:p w:rsidR="00EF4FC3" w:rsidRPr="00E966B8" w:rsidRDefault="00EF4FC3" w:rsidP="00EF4FC3">
      <w:pPr>
        <w:pStyle w:val="CETBodytext"/>
        <w:ind w:left="1080"/>
      </w:pPr>
    </w:p>
    <w:p w:rsidR="00C921CF" w:rsidRPr="00E966B8" w:rsidRDefault="00AA2E19" w:rsidP="00C921CF">
      <w:pPr>
        <w:pStyle w:val="CETBodytext"/>
        <w:rPr>
          <w:lang w:val="en-GB"/>
        </w:rPr>
      </w:pPr>
      <w:r w:rsidRPr="00E966B8">
        <w:rPr>
          <w:noProof/>
          <w:lang w:val="it-IT" w:eastAsia="it-IT"/>
        </w:rPr>
        <w:drawing>
          <wp:inline distT="0" distB="0" distL="0" distR="0" wp14:anchorId="14F9568E" wp14:editId="3C7A505D">
            <wp:extent cx="3252070" cy="2552700"/>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BMP"/>
                    <pic:cNvPicPr/>
                  </pic:nvPicPr>
                  <pic:blipFill rotWithShape="1">
                    <a:blip r:embed="rId17" cstate="print">
                      <a:extLst>
                        <a:ext uri="{28A0092B-C50C-407E-A947-70E740481C1C}">
                          <a14:useLocalDpi xmlns:a14="http://schemas.microsoft.com/office/drawing/2010/main" val="0"/>
                        </a:ext>
                      </a:extLst>
                    </a:blip>
                    <a:srcRect l="7512" t="8737" r="13096" b="2670"/>
                    <a:stretch/>
                  </pic:blipFill>
                  <pic:spPr bwMode="auto">
                    <a:xfrm>
                      <a:off x="0" y="0"/>
                      <a:ext cx="3255443" cy="2555347"/>
                    </a:xfrm>
                    <a:prstGeom prst="rect">
                      <a:avLst/>
                    </a:prstGeom>
                    <a:ln>
                      <a:noFill/>
                    </a:ln>
                    <a:extLst>
                      <a:ext uri="{53640926-AAD7-44D8-BBD7-CCE9431645EC}">
                        <a14:shadowObscured xmlns:a14="http://schemas.microsoft.com/office/drawing/2010/main"/>
                      </a:ext>
                    </a:extLst>
                  </pic:spPr>
                </pic:pic>
              </a:graphicData>
            </a:graphic>
          </wp:inline>
        </w:drawing>
      </w:r>
    </w:p>
    <w:p w:rsidR="0030112B" w:rsidRPr="00E966B8" w:rsidRDefault="00F85854" w:rsidP="00E0354B">
      <w:pPr>
        <w:pStyle w:val="CETListbullets"/>
        <w:ind w:left="0" w:firstLine="0"/>
        <w:jc w:val="left"/>
        <w:rPr>
          <w:i/>
        </w:rPr>
      </w:pPr>
      <w:r w:rsidRPr="00E966B8">
        <w:rPr>
          <w:i/>
        </w:rPr>
        <w:t>Figure 4</w:t>
      </w:r>
      <w:r w:rsidR="00E0354B" w:rsidRPr="00E966B8">
        <w:rPr>
          <w:i/>
        </w:rPr>
        <w:t>:</w:t>
      </w:r>
      <w:r w:rsidRPr="00E966B8">
        <w:rPr>
          <w:i/>
        </w:rPr>
        <w:t xml:space="preserve"> Effect of reaction time on wax ester synthesis, catalyzed by immobilized CRL, using FFA from the WCO as substrate and </w:t>
      </w:r>
      <w:proofErr w:type="spellStart"/>
      <w:r w:rsidRPr="00E966B8">
        <w:rPr>
          <w:i/>
        </w:rPr>
        <w:t>cetyl</w:t>
      </w:r>
      <w:proofErr w:type="spellEnd"/>
      <w:r w:rsidRPr="00E966B8">
        <w:rPr>
          <w:i/>
        </w:rPr>
        <w:t xml:space="preserve"> alcohol. Immobilization conditions: coupling temperature, 4 °C; coupling pH, 7;</w:t>
      </w:r>
      <w:r w:rsidR="0030112B" w:rsidRPr="00E966B8">
        <w:rPr>
          <w:i/>
        </w:rPr>
        <w:t xml:space="preserve"> lipase concentration, 10 </w:t>
      </w:r>
      <w:r w:rsidR="0030112B" w:rsidRPr="00E966B8">
        <w:rPr>
          <w:rFonts w:cs="Arial"/>
          <w:i/>
        </w:rPr>
        <w:t>µ</w:t>
      </w:r>
      <w:r w:rsidR="0030112B" w:rsidRPr="00E966B8">
        <w:rPr>
          <w:i/>
        </w:rPr>
        <w:t>g/ml. Synthesis conditions: reaction temperature, 37 °C; lipase concentration, 10 %.</w:t>
      </w:r>
      <w:r w:rsidRPr="00E966B8">
        <w:rPr>
          <w:i/>
        </w:rPr>
        <w:t xml:space="preserve"> </w:t>
      </w:r>
    </w:p>
    <w:p w:rsidR="00736BA0" w:rsidRPr="00E966B8" w:rsidRDefault="00736BA0" w:rsidP="00736BA0">
      <w:pPr>
        <w:pStyle w:val="CETheadingx"/>
      </w:pPr>
      <w:r w:rsidRPr="00E966B8">
        <w:t xml:space="preserve">Catalyst reusability  </w:t>
      </w:r>
    </w:p>
    <w:p w:rsidR="00736BA0" w:rsidRPr="00E966B8" w:rsidRDefault="00736BA0" w:rsidP="00736BA0">
      <w:pPr>
        <w:pStyle w:val="CETBodytext"/>
        <w:rPr>
          <w:lang w:val="en-GB"/>
        </w:rPr>
      </w:pPr>
      <w:r w:rsidRPr="00E966B8">
        <w:rPr>
          <w:lang w:val="en-GB"/>
        </w:rPr>
        <w:t>The reusability is also a key factor in wax ester synthesis (see Figure 5). The immobilized CRL retains 91% of the initial activity for the first 4 cycles. As it can be observed in Figure 5, the biocatalyst almost retains its initial activity up to 4 cycles, showing an excellent reusability.</w:t>
      </w:r>
    </w:p>
    <w:p w:rsidR="00DE4321" w:rsidRPr="00E966B8" w:rsidRDefault="00DE4321" w:rsidP="00736BA0">
      <w:pPr>
        <w:pStyle w:val="CETBodytext"/>
        <w:rPr>
          <w:lang w:val="en-GB"/>
        </w:rPr>
      </w:pPr>
    </w:p>
    <w:p w:rsidR="00736BA0" w:rsidRPr="00E966B8" w:rsidRDefault="00DE4321" w:rsidP="00736BA0">
      <w:pPr>
        <w:pStyle w:val="CETBodytext"/>
        <w:rPr>
          <w:lang w:val="en-GB"/>
        </w:rPr>
      </w:pPr>
      <w:r w:rsidRPr="00E966B8">
        <w:rPr>
          <w:noProof/>
          <w:lang w:val="it-IT" w:eastAsia="it-IT"/>
        </w:rPr>
        <w:drawing>
          <wp:inline distT="0" distB="0" distL="0" distR="0" wp14:anchorId="3B69E444" wp14:editId="6866CE6E">
            <wp:extent cx="3285460" cy="238533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64" t="11285" r="7155" b="6625"/>
                    <a:stretch/>
                  </pic:blipFill>
                  <pic:spPr bwMode="auto">
                    <a:xfrm>
                      <a:off x="0" y="0"/>
                      <a:ext cx="3294289" cy="2391744"/>
                    </a:xfrm>
                    <a:prstGeom prst="rect">
                      <a:avLst/>
                    </a:prstGeom>
                    <a:noFill/>
                    <a:ln>
                      <a:noFill/>
                    </a:ln>
                    <a:extLst>
                      <a:ext uri="{53640926-AAD7-44D8-BBD7-CCE9431645EC}">
                        <a14:shadowObscured xmlns:a14="http://schemas.microsoft.com/office/drawing/2010/main"/>
                      </a:ext>
                    </a:extLst>
                  </pic:spPr>
                </pic:pic>
              </a:graphicData>
            </a:graphic>
          </wp:inline>
        </w:drawing>
      </w:r>
    </w:p>
    <w:p w:rsidR="00DE4321" w:rsidRPr="00E966B8" w:rsidRDefault="00DE4321" w:rsidP="00DE4321">
      <w:pPr>
        <w:pStyle w:val="CETListbullets"/>
        <w:ind w:left="0" w:firstLine="0"/>
        <w:jc w:val="left"/>
        <w:rPr>
          <w:i/>
        </w:rPr>
      </w:pPr>
      <w:r w:rsidRPr="00E966B8">
        <w:rPr>
          <w:i/>
        </w:rPr>
        <w:t xml:space="preserve">Figure 5. Reuse of immobilized CRL. Immobilization conditions: coupling temperature, 4 °C; coupling pH, 7; lipase concentration, 10 </w:t>
      </w:r>
      <w:r w:rsidRPr="00E966B8">
        <w:rPr>
          <w:rFonts w:cs="Arial"/>
          <w:i/>
        </w:rPr>
        <w:t>µ</w:t>
      </w:r>
      <w:r w:rsidRPr="00E966B8">
        <w:rPr>
          <w:i/>
        </w:rPr>
        <w:t xml:space="preserve">g/ml; time, 5 h. Synthesis conditions: reaction temperature, 37 °C; lipase concentration, 10 %, reaction time, </w:t>
      </w:r>
      <w:r w:rsidR="00EF4FC3" w:rsidRPr="00E966B8">
        <w:rPr>
          <w:i/>
        </w:rPr>
        <w:t>1</w:t>
      </w:r>
      <w:r w:rsidRPr="00E966B8">
        <w:rPr>
          <w:i/>
        </w:rPr>
        <w:t>2 h.  Each point represents the mean of three experiments ± S.E.</w:t>
      </w:r>
    </w:p>
    <w:p w:rsidR="00600535" w:rsidRPr="00E966B8" w:rsidRDefault="00DE4321" w:rsidP="00600535">
      <w:pPr>
        <w:pStyle w:val="CETHeading1"/>
        <w:rPr>
          <w:lang w:val="en-GB"/>
        </w:rPr>
      </w:pPr>
      <w:r w:rsidRPr="00E966B8">
        <w:rPr>
          <w:lang w:val="en-GB"/>
        </w:rPr>
        <w:t>C</w:t>
      </w:r>
      <w:r w:rsidR="00600535" w:rsidRPr="00E966B8">
        <w:rPr>
          <w:lang w:val="en-GB"/>
        </w:rPr>
        <w:t>onclusions</w:t>
      </w:r>
    </w:p>
    <w:p w:rsidR="00AB3376" w:rsidRPr="00E966B8" w:rsidRDefault="00AB3376" w:rsidP="00AB3376">
      <w:pPr>
        <w:pStyle w:val="CETBodytext"/>
        <w:rPr>
          <w:lang w:val="en-GB"/>
        </w:rPr>
      </w:pPr>
      <w:r w:rsidRPr="00E966B8">
        <w:rPr>
          <w:lang w:val="en-GB"/>
        </w:rPr>
        <w:t xml:space="preserve">The synthesis of </w:t>
      </w:r>
      <w:proofErr w:type="spellStart"/>
      <w:r w:rsidRPr="00E966B8">
        <w:rPr>
          <w:lang w:val="en-GB"/>
        </w:rPr>
        <w:t>cetyl</w:t>
      </w:r>
      <w:proofErr w:type="spellEnd"/>
      <w:r w:rsidR="0030112B" w:rsidRPr="00E966B8">
        <w:rPr>
          <w:lang w:val="en-GB"/>
        </w:rPr>
        <w:t xml:space="preserve"> ester, from </w:t>
      </w:r>
      <w:r w:rsidRPr="00E966B8">
        <w:rPr>
          <w:lang w:val="en-GB"/>
        </w:rPr>
        <w:t xml:space="preserve">WCO </w:t>
      </w:r>
      <w:r w:rsidR="0030112B" w:rsidRPr="00E966B8">
        <w:rPr>
          <w:lang w:val="en-GB"/>
        </w:rPr>
        <w:t xml:space="preserve">and </w:t>
      </w:r>
      <w:proofErr w:type="spellStart"/>
      <w:r w:rsidRPr="00E966B8">
        <w:rPr>
          <w:lang w:val="en-GB"/>
        </w:rPr>
        <w:t>cetyl</w:t>
      </w:r>
      <w:proofErr w:type="spellEnd"/>
      <w:r w:rsidRPr="00E966B8">
        <w:rPr>
          <w:lang w:val="en-GB"/>
        </w:rPr>
        <w:t xml:space="preserve"> alcohol</w:t>
      </w:r>
      <w:r w:rsidR="0030112B" w:rsidRPr="00E966B8">
        <w:rPr>
          <w:lang w:val="en-GB"/>
        </w:rPr>
        <w:t xml:space="preserve"> with </w:t>
      </w:r>
      <w:r w:rsidR="002A14E3" w:rsidRPr="00E966B8">
        <w:rPr>
          <w:lang w:val="en-GB"/>
        </w:rPr>
        <w:t xml:space="preserve">immobilized </w:t>
      </w:r>
      <w:r w:rsidRPr="00E966B8">
        <w:rPr>
          <w:lang w:val="en-GB"/>
        </w:rPr>
        <w:t xml:space="preserve">CRL </w:t>
      </w:r>
      <w:r w:rsidR="0030112B" w:rsidRPr="00E966B8">
        <w:rPr>
          <w:lang w:val="en-GB"/>
        </w:rPr>
        <w:t>in </w:t>
      </w:r>
      <w:hyperlink r:id="rId19" w:tooltip="Learn more about Hexane" w:history="1">
        <w:r w:rsidR="0030112B" w:rsidRPr="00E966B8">
          <w:rPr>
            <w:lang w:val="en-GB"/>
          </w:rPr>
          <w:t>hexane</w:t>
        </w:r>
      </w:hyperlink>
      <w:r w:rsidR="0030112B" w:rsidRPr="00E966B8">
        <w:rPr>
          <w:lang w:val="en-GB"/>
        </w:rPr>
        <w:t xml:space="preserve"> medium was studied at different </w:t>
      </w:r>
      <w:r w:rsidRPr="00E966B8">
        <w:rPr>
          <w:lang w:val="en-GB"/>
        </w:rPr>
        <w:t>time</w:t>
      </w:r>
      <w:r w:rsidR="002A14E3" w:rsidRPr="00E966B8">
        <w:rPr>
          <w:lang w:val="en-GB"/>
        </w:rPr>
        <w:t>s</w:t>
      </w:r>
      <w:r w:rsidRPr="00E966B8">
        <w:rPr>
          <w:lang w:val="en-GB"/>
        </w:rPr>
        <w:t xml:space="preserve">. </w:t>
      </w:r>
      <w:proofErr w:type="spellStart"/>
      <w:r w:rsidRPr="00E966B8">
        <w:rPr>
          <w:lang w:val="en-GB"/>
        </w:rPr>
        <w:t>Cetyl</w:t>
      </w:r>
      <w:proofErr w:type="spellEnd"/>
      <w:r w:rsidRPr="00E966B8">
        <w:rPr>
          <w:lang w:val="en-GB"/>
        </w:rPr>
        <w:t xml:space="preserve"> ester production showed the highest conversion yields until 89 % after </w:t>
      </w:r>
      <w:r w:rsidR="00E966B8">
        <w:rPr>
          <w:lang w:val="en-GB"/>
        </w:rPr>
        <w:t>12 h</w:t>
      </w:r>
      <w:r w:rsidRPr="00E966B8">
        <w:rPr>
          <w:lang w:val="en-GB"/>
        </w:rPr>
        <w:t xml:space="preserve"> using a hexane as medium system. The properties of WCO derived </w:t>
      </w:r>
      <w:proofErr w:type="spellStart"/>
      <w:r w:rsidRPr="00E966B8">
        <w:rPr>
          <w:lang w:val="en-GB"/>
        </w:rPr>
        <w:t>cetyl</w:t>
      </w:r>
      <w:proofErr w:type="spellEnd"/>
      <w:r w:rsidRPr="00E966B8">
        <w:rPr>
          <w:lang w:val="en-GB"/>
        </w:rPr>
        <w:t xml:space="preserve"> esters were comparable with the </w:t>
      </w:r>
      <w:r w:rsidRPr="00E966B8">
        <w:rPr>
          <w:lang w:val="en-GB"/>
        </w:rPr>
        <w:lastRenderedPageBreak/>
        <w:t xml:space="preserve">properties of natural waxes. </w:t>
      </w:r>
      <w:r w:rsidR="00C52D2B" w:rsidRPr="00E966B8">
        <w:rPr>
          <w:lang w:val="en-GB"/>
        </w:rPr>
        <w:t>Although, the achieved yields are very high, it is important to evaluate the effect of the water content, which, moreover, increases during synthesis. This issue is under evaluation and will certainly be the subject of a future paper. On the other hand, the results of this paper demonstrate that t</w:t>
      </w:r>
      <w:r w:rsidRPr="00E966B8">
        <w:rPr>
          <w:lang w:val="en-GB"/>
        </w:rPr>
        <w:t xml:space="preserve">he production of wax esters from WCO could be incorporated in future </w:t>
      </w:r>
      <w:r w:rsidR="002A14E3" w:rsidRPr="00E966B8">
        <w:rPr>
          <w:lang w:val="en-GB"/>
        </w:rPr>
        <w:t>bio-refineries</w:t>
      </w:r>
      <w:r w:rsidRPr="00E966B8">
        <w:rPr>
          <w:lang w:val="en-GB"/>
        </w:rPr>
        <w:t xml:space="preserve"> where WCO</w:t>
      </w:r>
      <w:r w:rsidR="00FB4F81">
        <w:rPr>
          <w:lang w:val="en-GB"/>
        </w:rPr>
        <w:t>s</w:t>
      </w:r>
      <w:r w:rsidRPr="00E966B8">
        <w:rPr>
          <w:lang w:val="en-GB"/>
        </w:rPr>
        <w:t xml:space="preserve"> could be used for the production of biofuels or </w:t>
      </w:r>
      <w:proofErr w:type="spellStart"/>
      <w:r w:rsidRPr="00E966B8">
        <w:rPr>
          <w:lang w:val="en-GB"/>
        </w:rPr>
        <w:t>oleochemicals</w:t>
      </w:r>
      <w:proofErr w:type="spellEnd"/>
      <w:r w:rsidRPr="00E966B8">
        <w:rPr>
          <w:lang w:val="en-GB"/>
        </w:rPr>
        <w:t>.</w:t>
      </w:r>
    </w:p>
    <w:p w:rsidR="00600535" w:rsidRDefault="00600535" w:rsidP="00600535">
      <w:pPr>
        <w:pStyle w:val="CETReference"/>
      </w:pPr>
      <w:r w:rsidRPr="00E966B8">
        <w:t>References</w:t>
      </w:r>
    </w:p>
    <w:p w:rsidR="00485472" w:rsidRPr="00E966B8" w:rsidRDefault="00485472" w:rsidP="00DA6389">
      <w:pPr>
        <w:pStyle w:val="CETReferencetext"/>
        <w:ind w:left="1080"/>
        <w:rPr>
          <w:lang w:val="en-US"/>
        </w:rPr>
      </w:pPr>
      <w:proofErr w:type="spellStart"/>
      <w:r w:rsidRPr="00E966B8">
        <w:rPr>
          <w:lang w:val="en-US"/>
        </w:rPr>
        <w:t>Alves</w:t>
      </w:r>
      <w:proofErr w:type="spellEnd"/>
      <w:r w:rsidRPr="00E966B8">
        <w:rPr>
          <w:lang w:val="en-US"/>
        </w:rPr>
        <w:t xml:space="preserve"> M.D., </w:t>
      </w:r>
      <w:proofErr w:type="spellStart"/>
      <w:r w:rsidRPr="00E966B8">
        <w:rPr>
          <w:lang w:val="en-US"/>
        </w:rPr>
        <w:t>Cren</w:t>
      </w:r>
      <w:proofErr w:type="spellEnd"/>
      <w:r w:rsidRPr="00E966B8">
        <w:rPr>
          <w:lang w:val="en-US"/>
        </w:rPr>
        <w:t xml:space="preserve"> E.C., Mendes A.A., 2016, Kinetic, thermodynamic, optimization and reusability studies for the enzymatic synthesis of a saturated wax ester, Journal of Molecular Catalysis B: Enzymatic, 133,S377-S387.</w:t>
      </w:r>
    </w:p>
    <w:p w:rsidR="00485472" w:rsidRPr="00E966B8" w:rsidRDefault="00485472" w:rsidP="00AF68D1">
      <w:pPr>
        <w:pStyle w:val="CETReferencetext"/>
        <w:ind w:left="1080"/>
      </w:pPr>
      <w:r w:rsidRPr="00E966B8">
        <w:t>Anonymous,2010,. Global wax industry 2010: Market analysis and opportunities, Report Y635A</w:t>
      </w:r>
    </w:p>
    <w:p w:rsidR="00485472" w:rsidRPr="00E966B8" w:rsidRDefault="00485472" w:rsidP="00DA6389">
      <w:pPr>
        <w:pStyle w:val="CETReferencetext"/>
        <w:ind w:left="1080"/>
        <w:rPr>
          <w:lang w:val="en-US"/>
        </w:rPr>
      </w:pPr>
      <w:r w:rsidRPr="00E966B8">
        <w:rPr>
          <w:lang w:val="en-US"/>
        </w:rPr>
        <w:t>Bradford M.,1976, A rapid and sensitive method for the quantitation of microgram quantities of protein utilizing the principle of protein-dye binding, Analytical Biochemistry ,|72, 248–254.</w:t>
      </w:r>
    </w:p>
    <w:p w:rsidR="00485472" w:rsidRPr="00E966B8" w:rsidRDefault="00485472" w:rsidP="00DA6389">
      <w:pPr>
        <w:pStyle w:val="CETReferencetext"/>
        <w:ind w:left="1080"/>
      </w:pPr>
      <w:r w:rsidRPr="00E966B8">
        <w:t>Chen J.P., Wang J.B., 1997, Wax ester synthesis by lipase-</w:t>
      </w:r>
      <w:proofErr w:type="spellStart"/>
      <w:r w:rsidRPr="00E966B8">
        <w:t>catalyzed</w:t>
      </w:r>
      <w:proofErr w:type="spellEnd"/>
      <w:r w:rsidRPr="00E966B8">
        <w:t xml:space="preserve"> esterification with fungal cells immobilized on cellulose biomass support particles, Enzyme and Microbial Technology, 18, 615-622.</w:t>
      </w:r>
    </w:p>
    <w:p w:rsidR="00485472" w:rsidRPr="00E966B8" w:rsidRDefault="00485472" w:rsidP="00794C3E">
      <w:pPr>
        <w:pStyle w:val="CETReferencetext"/>
        <w:ind w:left="1080"/>
      </w:pPr>
      <w:r w:rsidRPr="00E966B8">
        <w:t xml:space="preserve">Doan C.D., To C.M., De </w:t>
      </w:r>
      <w:proofErr w:type="spellStart"/>
      <w:r w:rsidRPr="00E966B8">
        <w:t>Vrieze</w:t>
      </w:r>
      <w:proofErr w:type="spellEnd"/>
      <w:r w:rsidRPr="00E966B8">
        <w:t xml:space="preserve"> M., Lynen F., </w:t>
      </w:r>
      <w:proofErr w:type="spellStart"/>
      <w:r w:rsidRPr="00E966B8">
        <w:t>Danthine</w:t>
      </w:r>
      <w:proofErr w:type="spellEnd"/>
      <w:r w:rsidRPr="00E966B8">
        <w:t xml:space="preserve"> S., Brown A., </w:t>
      </w:r>
      <w:proofErr w:type="spellStart"/>
      <w:r w:rsidRPr="00E966B8">
        <w:t>Dewettinck</w:t>
      </w:r>
      <w:proofErr w:type="spellEnd"/>
      <w:r w:rsidRPr="00E966B8">
        <w:t xml:space="preserve"> K., Patel A.R., 2017, Chemical profiling of the major components in natural waxes to elucidate their role in liquid oil structuring,  Food Chemistry, 214, 717–725. </w:t>
      </w:r>
    </w:p>
    <w:p w:rsidR="00485472" w:rsidRPr="00E966B8" w:rsidRDefault="00485472" w:rsidP="00DA6389">
      <w:pPr>
        <w:pStyle w:val="CETReferencetext"/>
        <w:ind w:left="1080"/>
      </w:pPr>
      <w:proofErr w:type="spellStart"/>
      <w:r w:rsidRPr="00E966B8">
        <w:t>Hallberg</w:t>
      </w:r>
      <w:proofErr w:type="spellEnd"/>
      <w:r w:rsidRPr="00E966B8">
        <w:t xml:space="preserve"> M.L., Wang D., </w:t>
      </w:r>
      <w:proofErr w:type="spellStart"/>
      <w:r w:rsidRPr="00E966B8">
        <w:t>Harrod</w:t>
      </w:r>
      <w:proofErr w:type="spellEnd"/>
      <w:r w:rsidRPr="00E966B8">
        <w:t xml:space="preserve"> M., 1999, Enzymatic synthesis of wax esters from rapeseed fatty acid methyl esters and fatty alcohol, Journal of the American Oil Chemists' Society, 76, 183-187.</w:t>
      </w:r>
    </w:p>
    <w:p w:rsidR="00485472" w:rsidRPr="00E966B8" w:rsidRDefault="00485472" w:rsidP="00DA6389">
      <w:pPr>
        <w:pStyle w:val="CETReferencetext"/>
        <w:ind w:left="1080"/>
        <w:rPr>
          <w:lang w:val="en-US"/>
        </w:rPr>
      </w:pPr>
      <w:r w:rsidRPr="00E966B8">
        <w:rPr>
          <w:lang w:val="en-US"/>
        </w:rPr>
        <w:t xml:space="preserve">Lima C.D.L., Peres G.C.D., Mendes A.A., 2018,  Kinetic and thermodynamic studies on the enzymatic synthesis of wax ester catalyzed by lipase immobilized on </w:t>
      </w:r>
      <w:proofErr w:type="spellStart"/>
      <w:r w:rsidRPr="00E966B8">
        <w:rPr>
          <w:lang w:val="en-US"/>
        </w:rPr>
        <w:t>glutaraldehyde</w:t>
      </w:r>
      <w:proofErr w:type="spellEnd"/>
      <w:r w:rsidRPr="00E966B8">
        <w:rPr>
          <w:lang w:val="en-US"/>
        </w:rPr>
        <w:t xml:space="preserve">-activated rice husk particles, Bioprocess and </w:t>
      </w:r>
      <w:proofErr w:type="spellStart"/>
      <w:r w:rsidRPr="00E966B8">
        <w:rPr>
          <w:lang w:val="en-US"/>
        </w:rPr>
        <w:t>Biosystems</w:t>
      </w:r>
      <w:proofErr w:type="spellEnd"/>
      <w:r w:rsidRPr="00E966B8">
        <w:rPr>
          <w:lang w:val="en-US"/>
        </w:rPr>
        <w:t xml:space="preserve"> Engineering, 41, 991–1002</w:t>
      </w:r>
    </w:p>
    <w:p w:rsidR="00485472" w:rsidRPr="00E966B8" w:rsidRDefault="00485472" w:rsidP="00DA6389">
      <w:pPr>
        <w:pStyle w:val="CETReferencetext"/>
        <w:ind w:left="1080"/>
      </w:pPr>
      <w:proofErr w:type="spellStart"/>
      <w:r w:rsidRPr="00E966B8">
        <w:t>Misra</w:t>
      </w:r>
      <w:proofErr w:type="spellEnd"/>
      <w:r w:rsidRPr="00E966B8">
        <w:t xml:space="preserve"> S., </w:t>
      </w:r>
      <w:proofErr w:type="spellStart"/>
      <w:r w:rsidRPr="00E966B8">
        <w:t>Ghosh</w:t>
      </w:r>
      <w:proofErr w:type="spellEnd"/>
      <w:r w:rsidRPr="00E966B8">
        <w:t xml:space="preserve"> A., 1991, Analysis of </w:t>
      </w:r>
      <w:proofErr w:type="spellStart"/>
      <w:r w:rsidRPr="00E966B8">
        <w:t>epicuticular</w:t>
      </w:r>
      <w:proofErr w:type="spellEnd"/>
      <w:r w:rsidRPr="00E966B8">
        <w:t xml:space="preserve"> waxes. In H.F. </w:t>
      </w:r>
      <w:proofErr w:type="spellStart"/>
      <w:r w:rsidRPr="00E966B8">
        <w:t>Linskens</w:t>
      </w:r>
      <w:proofErr w:type="spellEnd"/>
      <w:r w:rsidRPr="00E966B8">
        <w:t>, J.F. Jackson (Eds.), Essential Oils and Waxes, Springer-</w:t>
      </w:r>
      <w:proofErr w:type="spellStart"/>
      <w:r w:rsidRPr="00E966B8">
        <w:t>Verlag</w:t>
      </w:r>
      <w:proofErr w:type="spellEnd"/>
      <w:r w:rsidRPr="00E966B8">
        <w:t xml:space="preserve"> Berlin Heidelberg, New York,  205-229.</w:t>
      </w:r>
    </w:p>
    <w:p w:rsidR="00485472" w:rsidRPr="00E966B8" w:rsidRDefault="00485472" w:rsidP="00DA6389">
      <w:pPr>
        <w:pStyle w:val="CETReferencetext"/>
        <w:ind w:left="1080"/>
      </w:pPr>
      <w:proofErr w:type="spellStart"/>
      <w:r w:rsidRPr="00E966B8">
        <w:t>Nishat</w:t>
      </w:r>
      <w:proofErr w:type="spellEnd"/>
      <w:r w:rsidRPr="00E966B8">
        <w:t xml:space="preserve"> R.K., </w:t>
      </w:r>
      <w:proofErr w:type="spellStart"/>
      <w:r w:rsidRPr="00E966B8">
        <w:t>Virendra</w:t>
      </w:r>
      <w:proofErr w:type="spellEnd"/>
      <w:r w:rsidRPr="00E966B8">
        <w:t xml:space="preserve"> K.R., 2015, Enzyme </w:t>
      </w:r>
      <w:proofErr w:type="spellStart"/>
      <w:r w:rsidRPr="00E966B8">
        <w:t>catalyzed</w:t>
      </w:r>
      <w:proofErr w:type="spellEnd"/>
      <w:r w:rsidRPr="00E966B8">
        <w:t xml:space="preserve"> synthesis of cosmetic esters and its intensification: A review, Process Biochemistry, 50, 1793-1806.</w:t>
      </w:r>
    </w:p>
    <w:p w:rsidR="00485472" w:rsidRPr="00E966B8" w:rsidRDefault="00485472" w:rsidP="00A66F01">
      <w:pPr>
        <w:pStyle w:val="CETReferencetext"/>
        <w:ind w:left="1080"/>
      </w:pPr>
      <w:r w:rsidRPr="00E966B8">
        <w:t>Peter T.R., Robert B., 2001, Beeswax through the ages, Personal Care, 10, 27-31</w:t>
      </w:r>
    </w:p>
    <w:p w:rsidR="00485472" w:rsidRPr="00E966B8" w:rsidRDefault="00485472" w:rsidP="00DA6389">
      <w:pPr>
        <w:pStyle w:val="CETReferencetext"/>
        <w:ind w:left="1080"/>
      </w:pPr>
      <w:proofErr w:type="spellStart"/>
      <w:r w:rsidRPr="00E966B8">
        <w:t>Petersson</w:t>
      </w:r>
      <w:proofErr w:type="spellEnd"/>
      <w:r w:rsidRPr="00E966B8">
        <w:t xml:space="preserve"> A.E.V., </w:t>
      </w:r>
      <w:proofErr w:type="spellStart"/>
      <w:r w:rsidRPr="00E966B8">
        <w:t>Gustafsson</w:t>
      </w:r>
      <w:proofErr w:type="spellEnd"/>
      <w:r w:rsidRPr="00E966B8">
        <w:t xml:space="preserve"> L.M., </w:t>
      </w:r>
      <w:proofErr w:type="spellStart"/>
      <w:r w:rsidRPr="00E966B8">
        <w:t>Nordblad</w:t>
      </w:r>
      <w:proofErr w:type="spellEnd"/>
      <w:r w:rsidRPr="00E966B8">
        <w:t xml:space="preserve"> M., </w:t>
      </w:r>
      <w:proofErr w:type="spellStart"/>
      <w:r w:rsidRPr="00E966B8">
        <w:t>Borjesson</w:t>
      </w:r>
      <w:proofErr w:type="spellEnd"/>
      <w:r w:rsidRPr="00E966B8">
        <w:t xml:space="preserve"> P., </w:t>
      </w:r>
      <w:proofErr w:type="spellStart"/>
      <w:r w:rsidRPr="00E966B8">
        <w:t>Mattiasson</w:t>
      </w:r>
      <w:proofErr w:type="spellEnd"/>
      <w:r w:rsidRPr="00E966B8">
        <w:t xml:space="preserve"> B., </w:t>
      </w:r>
      <w:proofErr w:type="spellStart"/>
      <w:r w:rsidRPr="00E966B8">
        <w:t>Adlercreutz</w:t>
      </w:r>
      <w:proofErr w:type="spellEnd"/>
      <w:r w:rsidRPr="00E966B8">
        <w:t xml:space="preserve"> P., 2005, Wax esters produced by solvent-free energy-efficient enzymatic synthesis and their applicability as wood coatings Green Chemistry, 7, 837-843.</w:t>
      </w:r>
    </w:p>
    <w:p w:rsidR="00485472" w:rsidRPr="00E966B8" w:rsidRDefault="00485472" w:rsidP="00DA6389">
      <w:pPr>
        <w:pStyle w:val="CETReferencetext"/>
        <w:ind w:left="1080"/>
      </w:pPr>
      <w:r w:rsidRPr="00E966B8">
        <w:t xml:space="preserve">Poisson L. ,  Jan S. ,  </w:t>
      </w:r>
      <w:proofErr w:type="spellStart"/>
      <w:r w:rsidRPr="00E966B8">
        <w:t>Vuillemard</w:t>
      </w:r>
      <w:proofErr w:type="spellEnd"/>
      <w:r w:rsidRPr="00E966B8">
        <w:t xml:space="preserve"> J.C. ,  </w:t>
      </w:r>
      <w:proofErr w:type="spellStart"/>
      <w:r w:rsidRPr="00E966B8">
        <w:t>Sarazin</w:t>
      </w:r>
      <w:proofErr w:type="spellEnd"/>
      <w:r w:rsidRPr="00E966B8">
        <w:t xml:space="preserve"> C. ,  </w:t>
      </w:r>
      <w:proofErr w:type="spellStart"/>
      <w:r w:rsidRPr="00E966B8">
        <w:t>Séguin</w:t>
      </w:r>
      <w:proofErr w:type="spellEnd"/>
      <w:r w:rsidRPr="00E966B8">
        <w:t xml:space="preserve"> J.P. ,  </w:t>
      </w:r>
      <w:proofErr w:type="spellStart"/>
      <w:r w:rsidRPr="00E966B8">
        <w:t>Barbotin</w:t>
      </w:r>
      <w:proofErr w:type="spellEnd"/>
      <w:r w:rsidRPr="00E966B8">
        <w:t xml:space="preserve"> J.N. , </w:t>
      </w:r>
      <w:proofErr w:type="spellStart"/>
      <w:r w:rsidRPr="00E966B8">
        <w:t>Ergan</w:t>
      </w:r>
      <w:proofErr w:type="spellEnd"/>
      <w:r w:rsidRPr="00E966B8">
        <w:t xml:space="preserve"> F., 1999, Lipase-</w:t>
      </w:r>
      <w:proofErr w:type="spellStart"/>
      <w:r w:rsidRPr="00E966B8">
        <w:t>catalyzed</w:t>
      </w:r>
      <w:proofErr w:type="spellEnd"/>
      <w:r w:rsidRPr="00E966B8">
        <w:t xml:space="preserve"> synthesis of waxes from milk fat and </w:t>
      </w:r>
      <w:proofErr w:type="spellStart"/>
      <w:r w:rsidRPr="00E966B8">
        <w:t>oleyl</w:t>
      </w:r>
      <w:proofErr w:type="spellEnd"/>
      <w:r w:rsidRPr="00E966B8">
        <w:t xml:space="preserve"> alcohol, Journal of the American Oil Chemists' Society, 76,1017-1021.</w:t>
      </w:r>
    </w:p>
    <w:p w:rsidR="00485472" w:rsidRPr="00E966B8" w:rsidRDefault="00485472" w:rsidP="00DA6389">
      <w:pPr>
        <w:pStyle w:val="CETReferencetext"/>
        <w:ind w:left="1080"/>
      </w:pPr>
      <w:proofErr w:type="spellStart"/>
      <w:r w:rsidRPr="00E966B8">
        <w:t>Radzi</w:t>
      </w:r>
      <w:proofErr w:type="spellEnd"/>
      <w:r w:rsidRPr="00E966B8">
        <w:t xml:space="preserve"> S.M. ,  </w:t>
      </w:r>
      <w:proofErr w:type="spellStart"/>
      <w:r w:rsidRPr="00E966B8">
        <w:t>Basri</w:t>
      </w:r>
      <w:proofErr w:type="spellEnd"/>
      <w:r w:rsidRPr="00E966B8">
        <w:t xml:space="preserve"> M. ,  </w:t>
      </w:r>
      <w:proofErr w:type="spellStart"/>
      <w:r w:rsidRPr="00E966B8">
        <w:t>Salleh</w:t>
      </w:r>
      <w:proofErr w:type="spellEnd"/>
      <w:r w:rsidRPr="00E966B8">
        <w:t xml:space="preserve"> A.B. ,  </w:t>
      </w:r>
      <w:proofErr w:type="spellStart"/>
      <w:r w:rsidRPr="00E966B8">
        <w:t>Ariff</w:t>
      </w:r>
      <w:proofErr w:type="spellEnd"/>
      <w:r w:rsidRPr="00E966B8">
        <w:t xml:space="preserve"> A.B. ,  Mohammad R. ,  </w:t>
      </w:r>
      <w:proofErr w:type="spellStart"/>
      <w:r w:rsidRPr="00E966B8">
        <w:t>Rahman</w:t>
      </w:r>
      <w:proofErr w:type="spellEnd"/>
      <w:r w:rsidRPr="00E966B8">
        <w:t xml:space="preserve"> M.B.A., </w:t>
      </w:r>
      <w:proofErr w:type="spellStart"/>
      <w:r w:rsidRPr="00E966B8">
        <w:t>Rahman</w:t>
      </w:r>
      <w:proofErr w:type="spellEnd"/>
      <w:r w:rsidRPr="00E966B8">
        <w:t xml:space="preserve"> R.N.Z.A., 2005, Large scale production of liquid wax ester by immobilized lipase Journal of the American Oil Chemists' Society, 54, 203-209</w:t>
      </w:r>
    </w:p>
    <w:p w:rsidR="00485472" w:rsidRPr="00E966B8" w:rsidRDefault="00485472" w:rsidP="00DA6389">
      <w:pPr>
        <w:pStyle w:val="CETReferencetext"/>
        <w:ind w:left="1080"/>
      </w:pPr>
      <w:proofErr w:type="spellStart"/>
      <w:r w:rsidRPr="00E966B8">
        <w:t>Salis</w:t>
      </w:r>
      <w:proofErr w:type="spellEnd"/>
      <w:r w:rsidRPr="00E966B8">
        <w:t xml:space="preserve"> A. ,  </w:t>
      </w:r>
      <w:proofErr w:type="spellStart"/>
      <w:r w:rsidRPr="00E966B8">
        <w:t>Solinas</w:t>
      </w:r>
      <w:proofErr w:type="spellEnd"/>
      <w:r w:rsidRPr="00E966B8">
        <w:t xml:space="preserve"> V. , </w:t>
      </w:r>
      <w:proofErr w:type="spellStart"/>
      <w:r w:rsidRPr="00E966B8">
        <w:t>Monduzzi</w:t>
      </w:r>
      <w:proofErr w:type="spellEnd"/>
      <w:r w:rsidRPr="00E966B8">
        <w:t xml:space="preserve"> M.,2003,  Wax esters synthesis from heavy fraction of sheep milk fat and </w:t>
      </w:r>
      <w:proofErr w:type="spellStart"/>
      <w:r w:rsidRPr="00E966B8">
        <w:t>cetyl</w:t>
      </w:r>
      <w:proofErr w:type="spellEnd"/>
      <w:r w:rsidRPr="00E966B8">
        <w:t xml:space="preserve"> alcohol by immobilized lipases, Journal of Molecular Catalysis B: Enzymatic, 21, 167-174</w:t>
      </w:r>
    </w:p>
    <w:p w:rsidR="00485472" w:rsidRPr="00E966B8" w:rsidRDefault="00485472" w:rsidP="00DA6389">
      <w:pPr>
        <w:pStyle w:val="CETReferencetext"/>
        <w:ind w:left="1080"/>
        <w:rPr>
          <w:lang w:val="en-US"/>
        </w:rPr>
      </w:pPr>
      <w:proofErr w:type="spellStart"/>
      <w:r w:rsidRPr="00E966B8">
        <w:rPr>
          <w:lang w:val="en-US"/>
        </w:rPr>
        <w:t>Sarno</w:t>
      </w:r>
      <w:proofErr w:type="spellEnd"/>
      <w:r w:rsidRPr="00E966B8">
        <w:rPr>
          <w:lang w:val="en-US"/>
        </w:rPr>
        <w:t xml:space="preserve"> M., </w:t>
      </w:r>
      <w:proofErr w:type="spellStart"/>
      <w:r w:rsidRPr="00E966B8">
        <w:rPr>
          <w:lang w:val="en-US"/>
        </w:rPr>
        <w:t>Cirillo</w:t>
      </w:r>
      <w:proofErr w:type="spellEnd"/>
      <w:r w:rsidRPr="00E966B8">
        <w:rPr>
          <w:lang w:val="en-US"/>
        </w:rPr>
        <w:t xml:space="preserve"> C., </w:t>
      </w:r>
      <w:proofErr w:type="spellStart"/>
      <w:r w:rsidRPr="00E966B8">
        <w:rPr>
          <w:lang w:val="en-US"/>
        </w:rPr>
        <w:t>Ponticorvo</w:t>
      </w:r>
      <w:proofErr w:type="spellEnd"/>
      <w:r w:rsidRPr="00E966B8">
        <w:rPr>
          <w:lang w:val="en-US"/>
        </w:rPr>
        <w:t xml:space="preserve"> E.,</w:t>
      </w:r>
      <w:proofErr w:type="spellStart"/>
      <w:r w:rsidRPr="00E966B8">
        <w:rPr>
          <w:lang w:val="en-US"/>
        </w:rPr>
        <w:t>Ciambelli</w:t>
      </w:r>
      <w:proofErr w:type="spellEnd"/>
      <w:r w:rsidRPr="00E966B8">
        <w:rPr>
          <w:lang w:val="en-US"/>
        </w:rPr>
        <w:t xml:space="preserve"> P.,2015,</w:t>
      </w:r>
      <w:hyperlink r:id="rId20" w:tooltip="Show document details" w:history="1">
        <w:r w:rsidRPr="00E966B8">
          <w:rPr>
            <w:lang w:val="en-US"/>
          </w:rPr>
          <w:t>Synthesis and characterization of FLG/Fe</w:t>
        </w:r>
        <w:r w:rsidRPr="00E966B8">
          <w:rPr>
            <w:vertAlign w:val="subscript"/>
            <w:lang w:val="en-US"/>
          </w:rPr>
          <w:t>3</w:t>
        </w:r>
        <w:r w:rsidRPr="00E966B8">
          <w:rPr>
            <w:lang w:val="en-US"/>
          </w:rPr>
          <w:t>O</w:t>
        </w:r>
        <w:r w:rsidRPr="00E966B8">
          <w:rPr>
            <w:vertAlign w:val="subscript"/>
            <w:lang w:val="en-US"/>
          </w:rPr>
          <w:t>4</w:t>
        </w:r>
        <w:r w:rsidRPr="00E966B8">
          <w:rPr>
            <w:lang w:val="en-US"/>
          </w:rPr>
          <w:t> </w:t>
        </w:r>
        <w:proofErr w:type="spellStart"/>
        <w:r w:rsidRPr="00E966B8">
          <w:rPr>
            <w:lang w:val="en-US"/>
          </w:rPr>
          <w:t>nanohybrid</w:t>
        </w:r>
        <w:proofErr w:type="spellEnd"/>
        <w:r w:rsidRPr="00E966B8">
          <w:rPr>
            <w:lang w:val="en-US"/>
          </w:rPr>
          <w:t xml:space="preserve"> </w:t>
        </w:r>
        <w:proofErr w:type="spellStart"/>
        <w:r w:rsidRPr="00E966B8">
          <w:rPr>
            <w:lang w:val="en-US"/>
          </w:rPr>
          <w:t>supercapacitor</w:t>
        </w:r>
        <w:proofErr w:type="spellEnd"/>
      </w:hyperlink>
      <w:r w:rsidRPr="00E966B8">
        <w:rPr>
          <w:lang w:val="en-US"/>
        </w:rPr>
        <w:t>, Chemical Engineering Transactions, 43, 727-732.</w:t>
      </w:r>
    </w:p>
    <w:p w:rsidR="00485472" w:rsidRPr="00E966B8" w:rsidRDefault="00485472" w:rsidP="00DA6389">
      <w:pPr>
        <w:pStyle w:val="CETReferencetext"/>
        <w:ind w:left="1080"/>
        <w:rPr>
          <w:lang w:val="en-US"/>
        </w:rPr>
      </w:pPr>
      <w:proofErr w:type="spellStart"/>
      <w:r w:rsidRPr="00E966B8">
        <w:rPr>
          <w:lang w:val="en-US"/>
        </w:rPr>
        <w:t>Sarno</w:t>
      </w:r>
      <w:proofErr w:type="spellEnd"/>
      <w:r w:rsidRPr="00E966B8">
        <w:rPr>
          <w:lang w:val="en-US"/>
        </w:rPr>
        <w:t xml:space="preserve"> M., Iuliano M.,</w:t>
      </w:r>
      <w:r w:rsidRPr="00E966B8">
        <w:t xml:space="preserve"> 2018a, </w:t>
      </w:r>
      <w:r w:rsidRPr="00E966B8">
        <w:rPr>
          <w:lang w:val="en-US"/>
        </w:rPr>
        <w:t xml:space="preserve">Active biocatalyst for biodiesel production from spent coffee ground, </w:t>
      </w:r>
      <w:proofErr w:type="spellStart"/>
      <w:r w:rsidRPr="00E966B8">
        <w:rPr>
          <w:lang w:val="en-US"/>
        </w:rPr>
        <w:t>Bioresource</w:t>
      </w:r>
      <w:proofErr w:type="spellEnd"/>
      <w:r w:rsidRPr="00E966B8">
        <w:rPr>
          <w:lang w:val="en-US"/>
        </w:rPr>
        <w:t xml:space="preserve"> Technology 266, 431–438.</w:t>
      </w:r>
    </w:p>
    <w:p w:rsidR="00485472" w:rsidRPr="00E966B8" w:rsidRDefault="00485472" w:rsidP="00DA6389">
      <w:pPr>
        <w:pStyle w:val="CETReferencetext"/>
        <w:ind w:left="1080"/>
        <w:rPr>
          <w:lang w:val="en-US"/>
        </w:rPr>
      </w:pPr>
      <w:proofErr w:type="spellStart"/>
      <w:r w:rsidRPr="00E966B8">
        <w:rPr>
          <w:lang w:val="en-US"/>
        </w:rPr>
        <w:t>Sarno</w:t>
      </w:r>
      <w:proofErr w:type="spellEnd"/>
      <w:r w:rsidRPr="00E966B8">
        <w:rPr>
          <w:lang w:val="en-US"/>
        </w:rPr>
        <w:t xml:space="preserve"> M., Iuliano M., 2018b, Optimized procedure for the preparation of an enzymatic nanocatalyst to produce a bio-lubricant from waste cooking oil, Chemical Engineering Journal, in press, DOI: https://doi.org/10.1016/j.cej.2018.10.210 </w:t>
      </w:r>
    </w:p>
    <w:p w:rsidR="00485472" w:rsidRPr="00E966B8" w:rsidRDefault="00485472" w:rsidP="00DA6389">
      <w:pPr>
        <w:pStyle w:val="CETReferencetext"/>
        <w:ind w:left="1080"/>
        <w:rPr>
          <w:lang w:val="en-US"/>
        </w:rPr>
      </w:pPr>
      <w:proofErr w:type="spellStart"/>
      <w:r w:rsidRPr="00E966B8">
        <w:rPr>
          <w:lang w:val="en-US"/>
        </w:rPr>
        <w:t>Sarno</w:t>
      </w:r>
      <w:proofErr w:type="spellEnd"/>
      <w:r w:rsidRPr="00E966B8">
        <w:rPr>
          <w:lang w:val="en-US"/>
        </w:rPr>
        <w:t xml:space="preserve"> M., Iuliano M., 2019, Highly active and stable Fe</w:t>
      </w:r>
      <w:r w:rsidRPr="00E966B8">
        <w:rPr>
          <w:vertAlign w:val="subscript"/>
          <w:lang w:val="en-US"/>
        </w:rPr>
        <w:t>3</w:t>
      </w:r>
      <w:r w:rsidRPr="00E966B8">
        <w:rPr>
          <w:lang w:val="en-US"/>
        </w:rPr>
        <w:t>O</w:t>
      </w:r>
      <w:r w:rsidRPr="00E966B8">
        <w:rPr>
          <w:vertAlign w:val="subscript"/>
          <w:lang w:val="en-US"/>
        </w:rPr>
        <w:t>4</w:t>
      </w:r>
      <w:r w:rsidRPr="00E966B8">
        <w:rPr>
          <w:lang w:val="en-US"/>
        </w:rPr>
        <w:t>/Au nanoparticles supporting lipase catalyst for biodiesel production from waste tomato, Applied Surface Science, 474, 135-146.</w:t>
      </w:r>
    </w:p>
    <w:p w:rsidR="00485472" w:rsidRPr="00E966B8" w:rsidRDefault="00485472" w:rsidP="00E966B8">
      <w:pPr>
        <w:pStyle w:val="CETReferencetext"/>
        <w:ind w:left="1080"/>
        <w:rPr>
          <w:lang w:val="en-US"/>
        </w:rPr>
      </w:pPr>
      <w:proofErr w:type="spellStart"/>
      <w:r w:rsidRPr="00E966B8">
        <w:rPr>
          <w:lang w:val="en-US"/>
        </w:rPr>
        <w:t>Sarno</w:t>
      </w:r>
      <w:proofErr w:type="spellEnd"/>
      <w:r w:rsidRPr="00E966B8">
        <w:rPr>
          <w:lang w:val="en-US"/>
        </w:rPr>
        <w:t xml:space="preserve"> M., </w:t>
      </w:r>
      <w:proofErr w:type="spellStart"/>
      <w:r w:rsidRPr="00E966B8">
        <w:rPr>
          <w:lang w:val="en-US"/>
        </w:rPr>
        <w:t>Ponticorvo</w:t>
      </w:r>
      <w:proofErr w:type="spellEnd"/>
      <w:r w:rsidRPr="00E966B8">
        <w:rPr>
          <w:lang w:val="en-US"/>
        </w:rPr>
        <w:t xml:space="preserve"> E., </w:t>
      </w:r>
      <w:proofErr w:type="spellStart"/>
      <w:r w:rsidRPr="00E966B8">
        <w:rPr>
          <w:lang w:val="en-US"/>
        </w:rPr>
        <w:t>Cirillo</w:t>
      </w:r>
      <w:proofErr w:type="spellEnd"/>
      <w:r w:rsidRPr="00E966B8">
        <w:rPr>
          <w:lang w:val="en-US"/>
        </w:rPr>
        <w:t xml:space="preserve"> C., 2016, High surface area </w:t>
      </w:r>
      <w:proofErr w:type="spellStart"/>
      <w:r w:rsidRPr="00E966B8">
        <w:rPr>
          <w:lang w:val="en-US"/>
        </w:rPr>
        <w:t>monodispersed</w:t>
      </w:r>
      <w:proofErr w:type="spellEnd"/>
      <w:r w:rsidRPr="00E966B8">
        <w:rPr>
          <w:lang w:val="en-US"/>
        </w:rPr>
        <w:t xml:space="preserve"> Fe</w:t>
      </w:r>
      <w:r w:rsidRPr="00E966B8">
        <w:rPr>
          <w:vertAlign w:val="subscript"/>
          <w:lang w:val="en-US"/>
        </w:rPr>
        <w:t>3</w:t>
      </w:r>
      <w:r w:rsidRPr="00E966B8">
        <w:rPr>
          <w:lang w:val="en-US"/>
        </w:rPr>
        <w:t>O</w:t>
      </w:r>
      <w:r w:rsidRPr="00E966B8">
        <w:rPr>
          <w:vertAlign w:val="subscript"/>
          <w:lang w:val="en-US"/>
        </w:rPr>
        <w:t>4</w:t>
      </w:r>
      <w:r w:rsidRPr="00E966B8">
        <w:rPr>
          <w:lang w:val="en-US"/>
        </w:rPr>
        <w:t xml:space="preserve"> nanoparticles alone and on physical exfoliated graphite for improved </w:t>
      </w:r>
      <w:proofErr w:type="spellStart"/>
      <w:r w:rsidRPr="00E966B8">
        <w:rPr>
          <w:lang w:val="en-US"/>
        </w:rPr>
        <w:t>supercapacitors</w:t>
      </w:r>
      <w:proofErr w:type="spellEnd"/>
      <w:r w:rsidRPr="00E966B8">
        <w:rPr>
          <w:lang w:val="en-US"/>
        </w:rPr>
        <w:t>, Journal of Physics and Chemistry of Solids, 99, 138-147.</w:t>
      </w:r>
    </w:p>
    <w:p w:rsidR="00485472" w:rsidRPr="00DA6389" w:rsidRDefault="00485472" w:rsidP="00DA6389">
      <w:pPr>
        <w:pStyle w:val="CETReferencetext"/>
        <w:ind w:left="1080"/>
        <w:rPr>
          <w:lang w:val="en-US"/>
        </w:rPr>
      </w:pPr>
      <w:proofErr w:type="spellStart"/>
      <w:r w:rsidRPr="00D807E9">
        <w:rPr>
          <w:lang w:val="en-US"/>
        </w:rPr>
        <w:t>Shivaraju</w:t>
      </w:r>
      <w:proofErr w:type="spellEnd"/>
      <w:r w:rsidRPr="00D807E9">
        <w:rPr>
          <w:lang w:val="en-US"/>
        </w:rPr>
        <w:t xml:space="preserve"> </w:t>
      </w:r>
      <w:r w:rsidRPr="00D807E9">
        <w:rPr>
          <w:lang w:val="en-US"/>
        </w:rPr>
        <w:t>A.</w:t>
      </w:r>
      <w:r w:rsidRPr="00D807E9">
        <w:rPr>
          <w:lang w:val="en-US"/>
        </w:rPr>
        <w:t xml:space="preserve">, Prasad </w:t>
      </w:r>
      <w:r w:rsidRPr="00D807E9">
        <w:rPr>
          <w:lang w:val="en-US"/>
        </w:rPr>
        <w:t>R.B.N.</w:t>
      </w:r>
      <w:r w:rsidRPr="00D807E9">
        <w:rPr>
          <w:lang w:val="en-US"/>
        </w:rPr>
        <w:t xml:space="preserve">, </w:t>
      </w:r>
      <w:proofErr w:type="spellStart"/>
      <w:r w:rsidRPr="00D807E9">
        <w:rPr>
          <w:lang w:val="en-US"/>
        </w:rPr>
        <w:t>Kanjilal</w:t>
      </w:r>
      <w:proofErr w:type="spellEnd"/>
      <w:r w:rsidRPr="00D807E9">
        <w:rPr>
          <w:lang w:val="en-US"/>
        </w:rPr>
        <w:t xml:space="preserve"> </w:t>
      </w:r>
      <w:r w:rsidRPr="00D807E9">
        <w:rPr>
          <w:lang w:val="en-US"/>
        </w:rPr>
        <w:t>S.</w:t>
      </w:r>
      <w:r w:rsidRPr="00D807E9">
        <w:rPr>
          <w:lang w:val="en-US"/>
        </w:rPr>
        <w:t>,</w:t>
      </w:r>
      <w:r>
        <w:rPr>
          <w:lang w:val="en-US"/>
        </w:rPr>
        <w:t xml:space="preserve"> 2011,</w:t>
      </w:r>
      <w:r w:rsidRPr="00D807E9">
        <w:rPr>
          <w:lang w:val="en-US"/>
        </w:rPr>
        <w:t xml:space="preserve"> Synthesis of </w:t>
      </w:r>
      <w:proofErr w:type="spellStart"/>
      <w:r w:rsidRPr="00D807E9">
        <w:rPr>
          <w:lang w:val="en-US"/>
        </w:rPr>
        <w:t>undecenoic</w:t>
      </w:r>
      <w:proofErr w:type="spellEnd"/>
      <w:r w:rsidRPr="00D807E9">
        <w:rPr>
          <w:lang w:val="en-US"/>
        </w:rPr>
        <w:t xml:space="preserve"> acid-based</w:t>
      </w:r>
      <w:r>
        <w:rPr>
          <w:lang w:val="en-US"/>
        </w:rPr>
        <w:t xml:space="preserve"> </w:t>
      </w:r>
      <w:r w:rsidRPr="00D807E9">
        <w:rPr>
          <w:lang w:val="en-US"/>
        </w:rPr>
        <w:t>liquid wax est</w:t>
      </w:r>
      <w:r>
        <w:rPr>
          <w:lang w:val="en-US"/>
        </w:rPr>
        <w:t xml:space="preserve">ers, </w:t>
      </w:r>
      <w:r w:rsidRPr="00D807E9">
        <w:rPr>
          <w:lang w:val="en-US"/>
        </w:rPr>
        <w:t>European Journal of Lipid Science and Technology</w:t>
      </w:r>
      <w:r>
        <w:rPr>
          <w:lang w:val="en-US"/>
        </w:rPr>
        <w:t xml:space="preserve">, 43, </w:t>
      </w:r>
      <w:r w:rsidRPr="00D807E9">
        <w:rPr>
          <w:lang w:val="en-US"/>
        </w:rPr>
        <w:t xml:space="preserve">64–68. </w:t>
      </w:r>
    </w:p>
    <w:p w:rsidR="00485472" w:rsidRDefault="00485472" w:rsidP="00DA6389">
      <w:pPr>
        <w:pStyle w:val="CETReferencetext"/>
        <w:ind w:left="1080"/>
        <w:rPr>
          <w:lang w:val="en-US"/>
        </w:rPr>
      </w:pPr>
      <w:r w:rsidRPr="00E966B8">
        <w:rPr>
          <w:lang w:val="en-US"/>
        </w:rPr>
        <w:t xml:space="preserve">Steinke G., Kirchhoff R., Mukherjee D., 2000, Lipase-catalyzed </w:t>
      </w:r>
      <w:proofErr w:type="spellStart"/>
      <w:r w:rsidRPr="00E966B8">
        <w:rPr>
          <w:lang w:val="en-US"/>
        </w:rPr>
        <w:t>alcoholysis</w:t>
      </w:r>
      <w:proofErr w:type="spellEnd"/>
      <w:r w:rsidRPr="00E966B8">
        <w:rPr>
          <w:lang w:val="en-US"/>
        </w:rPr>
        <w:t xml:space="preserve"> of </w:t>
      </w:r>
      <w:proofErr w:type="spellStart"/>
      <w:r w:rsidRPr="00E966B8">
        <w:rPr>
          <w:lang w:val="en-US"/>
        </w:rPr>
        <w:t>crambe</w:t>
      </w:r>
      <w:proofErr w:type="spellEnd"/>
      <w:r w:rsidRPr="00E966B8">
        <w:rPr>
          <w:lang w:val="en-US"/>
        </w:rPr>
        <w:t xml:space="preserve"> oil and </w:t>
      </w:r>
      <w:proofErr w:type="spellStart"/>
      <w:r w:rsidRPr="00E966B8">
        <w:rPr>
          <w:lang w:val="en-US"/>
        </w:rPr>
        <w:t>camelina</w:t>
      </w:r>
      <w:proofErr w:type="spellEnd"/>
      <w:r w:rsidRPr="00E966B8">
        <w:rPr>
          <w:lang w:val="en-US"/>
        </w:rPr>
        <w:t xml:space="preserve"> oil for the preparation of long-chain esters,  Journal of the American Oil Chemists' Society, 361-366</w:t>
      </w:r>
      <w:r>
        <w:rPr>
          <w:lang w:val="en-US"/>
        </w:rPr>
        <w:t>.</w:t>
      </w:r>
      <w:bookmarkStart w:id="8" w:name="_GoBack"/>
      <w:bookmarkEnd w:id="8"/>
    </w:p>
    <w:sectPr w:rsidR="0048547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EA5" w:rsidRDefault="00091EA5" w:rsidP="004F5E36">
      <w:r>
        <w:separator/>
      </w:r>
    </w:p>
  </w:endnote>
  <w:endnote w:type="continuationSeparator" w:id="0">
    <w:p w:rsidR="00091EA5" w:rsidRDefault="00091EA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EA5" w:rsidRDefault="00091EA5" w:rsidP="004F5E36">
      <w:r>
        <w:separator/>
      </w:r>
    </w:p>
  </w:footnote>
  <w:footnote w:type="continuationSeparator" w:id="0">
    <w:p w:rsidR="00091EA5" w:rsidRDefault="00091EA5"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1D7508F"/>
    <w:multiLevelType w:val="hybridMultilevel"/>
    <w:tmpl w:val="21CA8572"/>
    <w:lvl w:ilvl="0" w:tplc="07B2A51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A592B8E"/>
    <w:multiLevelType w:val="hybridMultilevel"/>
    <w:tmpl w:val="3B78EE88"/>
    <w:lvl w:ilvl="0" w:tplc="07B2A51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0B23CD"/>
    <w:multiLevelType w:val="hybridMultilevel"/>
    <w:tmpl w:val="36408A5C"/>
    <w:lvl w:ilvl="0" w:tplc="0410000F">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F385E76"/>
    <w:multiLevelType w:val="hybridMultilevel"/>
    <w:tmpl w:val="454278E2"/>
    <w:lvl w:ilvl="0" w:tplc="BFA82E7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4"/>
  </w:num>
  <w:num w:numId="14">
    <w:abstractNumId w:val="19"/>
  </w:num>
  <w:num w:numId="15">
    <w:abstractNumId w:val="21"/>
  </w:num>
  <w:num w:numId="16">
    <w:abstractNumId w:val="20"/>
  </w:num>
  <w:num w:numId="17">
    <w:abstractNumId w:val="13"/>
  </w:num>
  <w:num w:numId="18">
    <w:abstractNumId w:val="14"/>
    <w:lvlOverride w:ilvl="0">
      <w:startOverride w:val="1"/>
    </w:lvlOverride>
  </w:num>
  <w:num w:numId="19">
    <w:abstractNumId w:val="17"/>
  </w:num>
  <w:num w:numId="20">
    <w:abstractNumId w:val="16"/>
  </w:num>
  <w:num w:numId="21">
    <w:abstractNumId w:val="15"/>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0"/>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2"/>
  </w:num>
  <w:num w:numId="40">
    <w:abstractNumId w:val="12"/>
  </w:num>
  <w:num w:numId="41">
    <w:abstractNumId w:val="23"/>
  </w:num>
  <w:num w:numId="42">
    <w:abstractNumId w:val="11"/>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FC"/>
    <w:rsid w:val="00001107"/>
    <w:rsid w:val="000027C0"/>
    <w:rsid w:val="000052FB"/>
    <w:rsid w:val="00010F40"/>
    <w:rsid w:val="000117CB"/>
    <w:rsid w:val="0003148D"/>
    <w:rsid w:val="00047D7F"/>
    <w:rsid w:val="00051566"/>
    <w:rsid w:val="00062A9A"/>
    <w:rsid w:val="00065058"/>
    <w:rsid w:val="00086C39"/>
    <w:rsid w:val="00091EA5"/>
    <w:rsid w:val="000A03B2"/>
    <w:rsid w:val="000A3B79"/>
    <w:rsid w:val="000D34BE"/>
    <w:rsid w:val="000E102F"/>
    <w:rsid w:val="000E3421"/>
    <w:rsid w:val="000E36F1"/>
    <w:rsid w:val="000E3A73"/>
    <w:rsid w:val="000E414A"/>
    <w:rsid w:val="000F093C"/>
    <w:rsid w:val="000F16BD"/>
    <w:rsid w:val="000F787B"/>
    <w:rsid w:val="0012091F"/>
    <w:rsid w:val="001247D8"/>
    <w:rsid w:val="00126BC2"/>
    <w:rsid w:val="001308B6"/>
    <w:rsid w:val="0013121F"/>
    <w:rsid w:val="00131FAB"/>
    <w:rsid w:val="00131FE6"/>
    <w:rsid w:val="0013263F"/>
    <w:rsid w:val="00134DE4"/>
    <w:rsid w:val="0014034D"/>
    <w:rsid w:val="00150E59"/>
    <w:rsid w:val="00152DE3"/>
    <w:rsid w:val="00153F8B"/>
    <w:rsid w:val="00162642"/>
    <w:rsid w:val="00164CF9"/>
    <w:rsid w:val="00184AD6"/>
    <w:rsid w:val="001B0349"/>
    <w:rsid w:val="001B2A88"/>
    <w:rsid w:val="001B65C1"/>
    <w:rsid w:val="001C079C"/>
    <w:rsid w:val="001C5503"/>
    <w:rsid w:val="001C684B"/>
    <w:rsid w:val="001D53FC"/>
    <w:rsid w:val="001F29E7"/>
    <w:rsid w:val="001F42A5"/>
    <w:rsid w:val="001F7B9D"/>
    <w:rsid w:val="0021374B"/>
    <w:rsid w:val="002224B4"/>
    <w:rsid w:val="00242564"/>
    <w:rsid w:val="002447EF"/>
    <w:rsid w:val="00251550"/>
    <w:rsid w:val="00252C1A"/>
    <w:rsid w:val="002625BA"/>
    <w:rsid w:val="00263B05"/>
    <w:rsid w:val="0026596D"/>
    <w:rsid w:val="0027221A"/>
    <w:rsid w:val="00275B61"/>
    <w:rsid w:val="00282656"/>
    <w:rsid w:val="00282959"/>
    <w:rsid w:val="00296B83"/>
    <w:rsid w:val="002A14E3"/>
    <w:rsid w:val="002B78CE"/>
    <w:rsid w:val="002C2FB6"/>
    <w:rsid w:val="002D5BCD"/>
    <w:rsid w:val="003009B7"/>
    <w:rsid w:val="00300E56"/>
    <w:rsid w:val="0030112B"/>
    <w:rsid w:val="0030469C"/>
    <w:rsid w:val="00321CA6"/>
    <w:rsid w:val="0032722F"/>
    <w:rsid w:val="00332A6D"/>
    <w:rsid w:val="00334C09"/>
    <w:rsid w:val="003365E3"/>
    <w:rsid w:val="003723D4"/>
    <w:rsid w:val="0038423F"/>
    <w:rsid w:val="00384CC8"/>
    <w:rsid w:val="003871FD"/>
    <w:rsid w:val="003A1E30"/>
    <w:rsid w:val="003A7D1C"/>
    <w:rsid w:val="003B304B"/>
    <w:rsid w:val="003B3146"/>
    <w:rsid w:val="003B60F3"/>
    <w:rsid w:val="003C2CBD"/>
    <w:rsid w:val="003F015E"/>
    <w:rsid w:val="003F4F98"/>
    <w:rsid w:val="00400414"/>
    <w:rsid w:val="00403231"/>
    <w:rsid w:val="0041446B"/>
    <w:rsid w:val="004379F2"/>
    <w:rsid w:val="0044329C"/>
    <w:rsid w:val="004519EE"/>
    <w:rsid w:val="004577FE"/>
    <w:rsid w:val="00457B9C"/>
    <w:rsid w:val="0046164A"/>
    <w:rsid w:val="004628D2"/>
    <w:rsid w:val="00462DCD"/>
    <w:rsid w:val="004648AD"/>
    <w:rsid w:val="004703A9"/>
    <w:rsid w:val="004760DE"/>
    <w:rsid w:val="00480BE2"/>
    <w:rsid w:val="00485472"/>
    <w:rsid w:val="00495E31"/>
    <w:rsid w:val="004A004E"/>
    <w:rsid w:val="004A24CF"/>
    <w:rsid w:val="004A65D8"/>
    <w:rsid w:val="004B6721"/>
    <w:rsid w:val="004C3D1D"/>
    <w:rsid w:val="004C7913"/>
    <w:rsid w:val="004E4DD6"/>
    <w:rsid w:val="004F5E36"/>
    <w:rsid w:val="00507B47"/>
    <w:rsid w:val="00507CC9"/>
    <w:rsid w:val="005119A5"/>
    <w:rsid w:val="005278B7"/>
    <w:rsid w:val="00532016"/>
    <w:rsid w:val="005346C8"/>
    <w:rsid w:val="00543E7D"/>
    <w:rsid w:val="00546B05"/>
    <w:rsid w:val="00547A68"/>
    <w:rsid w:val="005531C9"/>
    <w:rsid w:val="0055696C"/>
    <w:rsid w:val="00586B9F"/>
    <w:rsid w:val="005A49F6"/>
    <w:rsid w:val="005B2110"/>
    <w:rsid w:val="005B61E6"/>
    <w:rsid w:val="005C77E1"/>
    <w:rsid w:val="005D0746"/>
    <w:rsid w:val="005D6A2F"/>
    <w:rsid w:val="005E1A82"/>
    <w:rsid w:val="005E794C"/>
    <w:rsid w:val="005F0A28"/>
    <w:rsid w:val="005F0E5E"/>
    <w:rsid w:val="00600535"/>
    <w:rsid w:val="00610CD6"/>
    <w:rsid w:val="00620DEE"/>
    <w:rsid w:val="00621F92"/>
    <w:rsid w:val="00625639"/>
    <w:rsid w:val="0062593B"/>
    <w:rsid w:val="00631B33"/>
    <w:rsid w:val="0064184D"/>
    <w:rsid w:val="006422CC"/>
    <w:rsid w:val="00660E3E"/>
    <w:rsid w:val="00662E74"/>
    <w:rsid w:val="0067451E"/>
    <w:rsid w:val="00680C23"/>
    <w:rsid w:val="00693766"/>
    <w:rsid w:val="006960C3"/>
    <w:rsid w:val="006A3281"/>
    <w:rsid w:val="006B4888"/>
    <w:rsid w:val="006C2E45"/>
    <w:rsid w:val="006C359C"/>
    <w:rsid w:val="006C5579"/>
    <w:rsid w:val="006E737D"/>
    <w:rsid w:val="0070195D"/>
    <w:rsid w:val="00720A24"/>
    <w:rsid w:val="00732386"/>
    <w:rsid w:val="00736BA0"/>
    <w:rsid w:val="007447F3"/>
    <w:rsid w:val="007451B5"/>
    <w:rsid w:val="00753A44"/>
    <w:rsid w:val="0075499F"/>
    <w:rsid w:val="007661C8"/>
    <w:rsid w:val="0077098D"/>
    <w:rsid w:val="007848CB"/>
    <w:rsid w:val="007913C2"/>
    <w:rsid w:val="007931FA"/>
    <w:rsid w:val="00794C3E"/>
    <w:rsid w:val="007A7BBA"/>
    <w:rsid w:val="007B0C50"/>
    <w:rsid w:val="007C1A43"/>
    <w:rsid w:val="007C3AAD"/>
    <w:rsid w:val="007E1DC6"/>
    <w:rsid w:val="007E4EC4"/>
    <w:rsid w:val="007F4889"/>
    <w:rsid w:val="007F5D8F"/>
    <w:rsid w:val="00813288"/>
    <w:rsid w:val="0081410C"/>
    <w:rsid w:val="008168FC"/>
    <w:rsid w:val="00830996"/>
    <w:rsid w:val="008345F1"/>
    <w:rsid w:val="00853B43"/>
    <w:rsid w:val="00865B07"/>
    <w:rsid w:val="008667EA"/>
    <w:rsid w:val="0087637F"/>
    <w:rsid w:val="00877501"/>
    <w:rsid w:val="008904B9"/>
    <w:rsid w:val="00892AD5"/>
    <w:rsid w:val="008A1512"/>
    <w:rsid w:val="008A6F97"/>
    <w:rsid w:val="008B1AF2"/>
    <w:rsid w:val="008C78C1"/>
    <w:rsid w:val="008D32B9"/>
    <w:rsid w:val="008D433B"/>
    <w:rsid w:val="008E4B41"/>
    <w:rsid w:val="008E566E"/>
    <w:rsid w:val="008F56A5"/>
    <w:rsid w:val="0090161A"/>
    <w:rsid w:val="00901EB6"/>
    <w:rsid w:val="00904C62"/>
    <w:rsid w:val="00924DAC"/>
    <w:rsid w:val="00927058"/>
    <w:rsid w:val="009450CE"/>
    <w:rsid w:val="00947179"/>
    <w:rsid w:val="0095164B"/>
    <w:rsid w:val="00954090"/>
    <w:rsid w:val="009573E7"/>
    <w:rsid w:val="009635B9"/>
    <w:rsid w:val="00963E05"/>
    <w:rsid w:val="00967D54"/>
    <w:rsid w:val="00973996"/>
    <w:rsid w:val="00985152"/>
    <w:rsid w:val="00996483"/>
    <w:rsid w:val="00996F5A"/>
    <w:rsid w:val="009A0A3E"/>
    <w:rsid w:val="009B041A"/>
    <w:rsid w:val="009C0638"/>
    <w:rsid w:val="009C7C86"/>
    <w:rsid w:val="009D2FF7"/>
    <w:rsid w:val="009E0319"/>
    <w:rsid w:val="009E7884"/>
    <w:rsid w:val="009E788A"/>
    <w:rsid w:val="009F0E08"/>
    <w:rsid w:val="00A062C8"/>
    <w:rsid w:val="00A1377A"/>
    <w:rsid w:val="00A1763D"/>
    <w:rsid w:val="00A17CEC"/>
    <w:rsid w:val="00A27EF0"/>
    <w:rsid w:val="00A50B20"/>
    <w:rsid w:val="00A51390"/>
    <w:rsid w:val="00A60D13"/>
    <w:rsid w:val="00A66F01"/>
    <w:rsid w:val="00A72745"/>
    <w:rsid w:val="00A76EFC"/>
    <w:rsid w:val="00A91010"/>
    <w:rsid w:val="00A97F29"/>
    <w:rsid w:val="00AA2E19"/>
    <w:rsid w:val="00AA702E"/>
    <w:rsid w:val="00AB0964"/>
    <w:rsid w:val="00AB3376"/>
    <w:rsid w:val="00AB5011"/>
    <w:rsid w:val="00AC7368"/>
    <w:rsid w:val="00AD16B9"/>
    <w:rsid w:val="00AD3E70"/>
    <w:rsid w:val="00AD4F4C"/>
    <w:rsid w:val="00AE377D"/>
    <w:rsid w:val="00AF154E"/>
    <w:rsid w:val="00AF68D1"/>
    <w:rsid w:val="00B138A7"/>
    <w:rsid w:val="00B17FBD"/>
    <w:rsid w:val="00B258B8"/>
    <w:rsid w:val="00B315A6"/>
    <w:rsid w:val="00B31813"/>
    <w:rsid w:val="00B33365"/>
    <w:rsid w:val="00B34CF6"/>
    <w:rsid w:val="00B367F7"/>
    <w:rsid w:val="00B57B36"/>
    <w:rsid w:val="00B624D7"/>
    <w:rsid w:val="00B8686D"/>
    <w:rsid w:val="00BC30C9"/>
    <w:rsid w:val="00BC4551"/>
    <w:rsid w:val="00BE3E58"/>
    <w:rsid w:val="00C01616"/>
    <w:rsid w:val="00C0162B"/>
    <w:rsid w:val="00C16430"/>
    <w:rsid w:val="00C345B1"/>
    <w:rsid w:val="00C40142"/>
    <w:rsid w:val="00C52D2B"/>
    <w:rsid w:val="00C57182"/>
    <w:rsid w:val="00C57863"/>
    <w:rsid w:val="00C655FD"/>
    <w:rsid w:val="00C8031F"/>
    <w:rsid w:val="00C80823"/>
    <w:rsid w:val="00C870A8"/>
    <w:rsid w:val="00C921CF"/>
    <w:rsid w:val="00C94434"/>
    <w:rsid w:val="00CA0D75"/>
    <w:rsid w:val="00CA1C95"/>
    <w:rsid w:val="00CA5A9C"/>
    <w:rsid w:val="00CA5E97"/>
    <w:rsid w:val="00CD3517"/>
    <w:rsid w:val="00CD5A00"/>
    <w:rsid w:val="00CD5FE2"/>
    <w:rsid w:val="00CE7C68"/>
    <w:rsid w:val="00CF706F"/>
    <w:rsid w:val="00CF70FB"/>
    <w:rsid w:val="00D02B4C"/>
    <w:rsid w:val="00D040C4"/>
    <w:rsid w:val="00D363FC"/>
    <w:rsid w:val="00D57C84"/>
    <w:rsid w:val="00D6057D"/>
    <w:rsid w:val="00D807E9"/>
    <w:rsid w:val="00D84576"/>
    <w:rsid w:val="00DA1399"/>
    <w:rsid w:val="00DA218A"/>
    <w:rsid w:val="00DA24C6"/>
    <w:rsid w:val="00DA4D7B"/>
    <w:rsid w:val="00DA6389"/>
    <w:rsid w:val="00DB7494"/>
    <w:rsid w:val="00DC00BB"/>
    <w:rsid w:val="00DD70CE"/>
    <w:rsid w:val="00DE264A"/>
    <w:rsid w:val="00DE4321"/>
    <w:rsid w:val="00E02D18"/>
    <w:rsid w:val="00E0354B"/>
    <w:rsid w:val="00E041E7"/>
    <w:rsid w:val="00E23CA1"/>
    <w:rsid w:val="00E26995"/>
    <w:rsid w:val="00E409A8"/>
    <w:rsid w:val="00E41972"/>
    <w:rsid w:val="00E50C12"/>
    <w:rsid w:val="00E65B91"/>
    <w:rsid w:val="00E7209D"/>
    <w:rsid w:val="00E77223"/>
    <w:rsid w:val="00E8528B"/>
    <w:rsid w:val="00E85B94"/>
    <w:rsid w:val="00E966B8"/>
    <w:rsid w:val="00E978D0"/>
    <w:rsid w:val="00EA4613"/>
    <w:rsid w:val="00EA5E3A"/>
    <w:rsid w:val="00EA7F91"/>
    <w:rsid w:val="00EB1523"/>
    <w:rsid w:val="00EC0E49"/>
    <w:rsid w:val="00EC5836"/>
    <w:rsid w:val="00EE0131"/>
    <w:rsid w:val="00EE5053"/>
    <w:rsid w:val="00EF4FC3"/>
    <w:rsid w:val="00F155B2"/>
    <w:rsid w:val="00F30C64"/>
    <w:rsid w:val="00F32CDB"/>
    <w:rsid w:val="00F63A70"/>
    <w:rsid w:val="00F640B6"/>
    <w:rsid w:val="00F85854"/>
    <w:rsid w:val="00F85ED7"/>
    <w:rsid w:val="00F930D3"/>
    <w:rsid w:val="00FA21D0"/>
    <w:rsid w:val="00FA2BB7"/>
    <w:rsid w:val="00FA5F5F"/>
    <w:rsid w:val="00FB4F81"/>
    <w:rsid w:val="00FB730C"/>
    <w:rsid w:val="00FC2695"/>
    <w:rsid w:val="00FC3E03"/>
    <w:rsid w:val="00FC3FC1"/>
    <w:rsid w:val="00FE7A01"/>
    <w:rsid w:val="00FF4598"/>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1C5503"/>
    <w:rPr>
      <w:color w:val="808080"/>
    </w:rPr>
  </w:style>
  <w:style w:type="character" w:styleId="Enfasicorsivo">
    <w:name w:val="Emphasis"/>
    <w:basedOn w:val="Carpredefinitoparagrafo"/>
    <w:uiPriority w:val="20"/>
    <w:qFormat/>
    <w:rsid w:val="00DC00BB"/>
    <w:rPr>
      <w:i/>
      <w:iCs/>
    </w:rPr>
  </w:style>
  <w:style w:type="character" w:styleId="Enfasigrassetto">
    <w:name w:val="Strong"/>
    <w:basedOn w:val="Carpredefinitoparagrafo"/>
    <w:uiPriority w:val="22"/>
    <w:qFormat/>
    <w:rsid w:val="00A66F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qFormat="1"/>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1C5503"/>
    <w:rPr>
      <w:color w:val="808080"/>
    </w:rPr>
  </w:style>
  <w:style w:type="character" w:styleId="Enfasicorsivo">
    <w:name w:val="Emphasis"/>
    <w:basedOn w:val="Carpredefinitoparagrafo"/>
    <w:uiPriority w:val="20"/>
    <w:qFormat/>
    <w:rsid w:val="00DC00BB"/>
    <w:rPr>
      <w:i/>
      <w:iCs/>
    </w:rPr>
  </w:style>
  <w:style w:type="character" w:styleId="Enfasigrassetto">
    <w:name w:val="Strong"/>
    <w:basedOn w:val="Carpredefinitoparagrafo"/>
    <w:uiPriority w:val="22"/>
    <w:qFormat/>
    <w:rsid w:val="00A66F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397">
      <w:bodyDiv w:val="1"/>
      <w:marLeft w:val="0"/>
      <w:marRight w:val="0"/>
      <w:marTop w:val="0"/>
      <w:marBottom w:val="0"/>
      <w:divBdr>
        <w:top w:val="none" w:sz="0" w:space="0" w:color="auto"/>
        <w:left w:val="none" w:sz="0" w:space="0" w:color="auto"/>
        <w:bottom w:val="none" w:sz="0" w:space="0" w:color="auto"/>
        <w:right w:val="none" w:sz="0" w:space="0" w:color="auto"/>
      </w:divBdr>
    </w:div>
    <w:div w:id="45107033">
      <w:bodyDiv w:val="1"/>
      <w:marLeft w:val="0"/>
      <w:marRight w:val="0"/>
      <w:marTop w:val="0"/>
      <w:marBottom w:val="0"/>
      <w:divBdr>
        <w:top w:val="none" w:sz="0" w:space="0" w:color="auto"/>
        <w:left w:val="none" w:sz="0" w:space="0" w:color="auto"/>
        <w:bottom w:val="none" w:sz="0" w:space="0" w:color="auto"/>
        <w:right w:val="none" w:sz="0" w:space="0" w:color="auto"/>
      </w:divBdr>
    </w:div>
    <w:div w:id="20448715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50374">
      <w:bodyDiv w:val="1"/>
      <w:marLeft w:val="0"/>
      <w:marRight w:val="0"/>
      <w:marTop w:val="0"/>
      <w:marBottom w:val="0"/>
      <w:divBdr>
        <w:top w:val="none" w:sz="0" w:space="0" w:color="auto"/>
        <w:left w:val="none" w:sz="0" w:space="0" w:color="auto"/>
        <w:bottom w:val="none" w:sz="0" w:space="0" w:color="auto"/>
        <w:right w:val="none" w:sz="0" w:space="0" w:color="auto"/>
      </w:divBdr>
      <w:divsChild>
        <w:div w:id="495456798">
          <w:marLeft w:val="0"/>
          <w:marRight w:val="0"/>
          <w:marTop w:val="0"/>
          <w:marBottom w:val="0"/>
          <w:divBdr>
            <w:top w:val="none" w:sz="0" w:space="0" w:color="auto"/>
            <w:left w:val="none" w:sz="0" w:space="0" w:color="auto"/>
            <w:bottom w:val="none" w:sz="0" w:space="0" w:color="auto"/>
            <w:right w:val="none" w:sz="0" w:space="0" w:color="auto"/>
          </w:divBdr>
        </w:div>
        <w:div w:id="442385290">
          <w:marLeft w:val="0"/>
          <w:marRight w:val="0"/>
          <w:marTop w:val="0"/>
          <w:marBottom w:val="0"/>
          <w:divBdr>
            <w:top w:val="none" w:sz="0" w:space="0" w:color="auto"/>
            <w:left w:val="none" w:sz="0" w:space="0" w:color="auto"/>
            <w:bottom w:val="none" w:sz="0" w:space="0" w:color="auto"/>
            <w:right w:val="none" w:sz="0" w:space="0" w:color="auto"/>
          </w:divBdr>
        </w:div>
      </w:divsChild>
    </w:div>
    <w:div w:id="853305816">
      <w:bodyDiv w:val="1"/>
      <w:marLeft w:val="0"/>
      <w:marRight w:val="0"/>
      <w:marTop w:val="0"/>
      <w:marBottom w:val="0"/>
      <w:divBdr>
        <w:top w:val="none" w:sz="0" w:space="0" w:color="auto"/>
        <w:left w:val="none" w:sz="0" w:space="0" w:color="auto"/>
        <w:bottom w:val="none" w:sz="0" w:space="0" w:color="auto"/>
        <w:right w:val="none" w:sz="0" w:space="0" w:color="auto"/>
      </w:divBdr>
      <w:divsChild>
        <w:div w:id="498279821">
          <w:marLeft w:val="0"/>
          <w:marRight w:val="0"/>
          <w:marTop w:val="0"/>
          <w:marBottom w:val="0"/>
          <w:divBdr>
            <w:top w:val="none" w:sz="0" w:space="0" w:color="auto"/>
            <w:left w:val="none" w:sz="0" w:space="0" w:color="auto"/>
            <w:bottom w:val="none" w:sz="0" w:space="0" w:color="auto"/>
            <w:right w:val="none" w:sz="0" w:space="0" w:color="auto"/>
          </w:divBdr>
        </w:div>
        <w:div w:id="637882395">
          <w:marLeft w:val="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423339">
      <w:bodyDiv w:val="1"/>
      <w:marLeft w:val="0"/>
      <w:marRight w:val="0"/>
      <w:marTop w:val="0"/>
      <w:marBottom w:val="0"/>
      <w:divBdr>
        <w:top w:val="none" w:sz="0" w:space="0" w:color="auto"/>
        <w:left w:val="none" w:sz="0" w:space="0" w:color="auto"/>
        <w:bottom w:val="none" w:sz="0" w:space="0" w:color="auto"/>
        <w:right w:val="none" w:sz="0" w:space="0" w:color="auto"/>
      </w:divBdr>
      <w:divsChild>
        <w:div w:id="271716751">
          <w:marLeft w:val="0"/>
          <w:marRight w:val="0"/>
          <w:marTop w:val="100"/>
          <w:marBottom w:val="100"/>
          <w:divBdr>
            <w:top w:val="none" w:sz="0" w:space="0" w:color="auto"/>
            <w:left w:val="none" w:sz="0" w:space="0" w:color="auto"/>
            <w:bottom w:val="none" w:sz="0" w:space="0" w:color="auto"/>
            <w:right w:val="none" w:sz="0" w:space="0" w:color="auto"/>
          </w:divBdr>
          <w:divsChild>
            <w:div w:id="16968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77559">
      <w:bodyDiv w:val="1"/>
      <w:marLeft w:val="0"/>
      <w:marRight w:val="0"/>
      <w:marTop w:val="0"/>
      <w:marBottom w:val="0"/>
      <w:divBdr>
        <w:top w:val="none" w:sz="0" w:space="0" w:color="auto"/>
        <w:left w:val="none" w:sz="0" w:space="0" w:color="auto"/>
        <w:bottom w:val="none" w:sz="0" w:space="0" w:color="auto"/>
        <w:right w:val="none" w:sz="0" w:space="0" w:color="auto"/>
      </w:divBdr>
      <w:divsChild>
        <w:div w:id="939946501">
          <w:marLeft w:val="0"/>
          <w:marRight w:val="0"/>
          <w:marTop w:val="0"/>
          <w:marBottom w:val="0"/>
          <w:divBdr>
            <w:top w:val="none" w:sz="0" w:space="0" w:color="auto"/>
            <w:left w:val="none" w:sz="0" w:space="0" w:color="auto"/>
            <w:bottom w:val="none" w:sz="0" w:space="0" w:color="auto"/>
            <w:right w:val="none" w:sz="0" w:space="0" w:color="auto"/>
          </w:divBdr>
        </w:div>
        <w:div w:id="1466123547">
          <w:marLeft w:val="0"/>
          <w:marRight w:val="0"/>
          <w:marTop w:val="0"/>
          <w:marBottom w:val="0"/>
          <w:divBdr>
            <w:top w:val="none" w:sz="0" w:space="0" w:color="auto"/>
            <w:left w:val="none" w:sz="0" w:space="0" w:color="auto"/>
            <w:bottom w:val="none" w:sz="0" w:space="0" w:color="auto"/>
            <w:right w:val="none" w:sz="0" w:space="0" w:color="auto"/>
          </w:divBdr>
        </w:div>
      </w:divsChild>
    </w:div>
    <w:div w:id="1015424449">
      <w:bodyDiv w:val="1"/>
      <w:marLeft w:val="0"/>
      <w:marRight w:val="0"/>
      <w:marTop w:val="0"/>
      <w:marBottom w:val="0"/>
      <w:divBdr>
        <w:top w:val="none" w:sz="0" w:space="0" w:color="auto"/>
        <w:left w:val="none" w:sz="0" w:space="0" w:color="auto"/>
        <w:bottom w:val="none" w:sz="0" w:space="0" w:color="auto"/>
        <w:right w:val="none" w:sz="0" w:space="0" w:color="auto"/>
      </w:divBdr>
      <w:divsChild>
        <w:div w:id="1792044102">
          <w:marLeft w:val="0"/>
          <w:marRight w:val="0"/>
          <w:marTop w:val="0"/>
          <w:marBottom w:val="0"/>
          <w:divBdr>
            <w:top w:val="none" w:sz="0" w:space="0" w:color="auto"/>
            <w:left w:val="none" w:sz="0" w:space="0" w:color="auto"/>
            <w:bottom w:val="none" w:sz="0" w:space="0" w:color="auto"/>
            <w:right w:val="none" w:sz="0" w:space="0" w:color="auto"/>
          </w:divBdr>
        </w:div>
        <w:div w:id="1380713994">
          <w:marLeft w:val="0"/>
          <w:marRight w:val="0"/>
          <w:marTop w:val="0"/>
          <w:marBottom w:val="0"/>
          <w:divBdr>
            <w:top w:val="none" w:sz="0" w:space="0" w:color="auto"/>
            <w:left w:val="none" w:sz="0" w:space="0" w:color="auto"/>
            <w:bottom w:val="none" w:sz="0" w:space="0" w:color="auto"/>
            <w:right w:val="none" w:sz="0" w:space="0" w:color="auto"/>
          </w:divBdr>
        </w:div>
      </w:divsChild>
    </w:div>
    <w:div w:id="1043016416">
      <w:bodyDiv w:val="1"/>
      <w:marLeft w:val="0"/>
      <w:marRight w:val="0"/>
      <w:marTop w:val="0"/>
      <w:marBottom w:val="0"/>
      <w:divBdr>
        <w:top w:val="none" w:sz="0" w:space="0" w:color="auto"/>
        <w:left w:val="none" w:sz="0" w:space="0" w:color="auto"/>
        <w:bottom w:val="none" w:sz="0" w:space="0" w:color="auto"/>
        <w:right w:val="none" w:sz="0" w:space="0" w:color="auto"/>
      </w:divBdr>
      <w:divsChild>
        <w:div w:id="1420061246">
          <w:marLeft w:val="0"/>
          <w:marRight w:val="0"/>
          <w:marTop w:val="0"/>
          <w:marBottom w:val="0"/>
          <w:divBdr>
            <w:top w:val="none" w:sz="0" w:space="0" w:color="auto"/>
            <w:left w:val="none" w:sz="0" w:space="0" w:color="auto"/>
            <w:bottom w:val="none" w:sz="0" w:space="0" w:color="auto"/>
            <w:right w:val="none" w:sz="0" w:space="0" w:color="auto"/>
          </w:divBdr>
        </w:div>
        <w:div w:id="2113864189">
          <w:marLeft w:val="0"/>
          <w:marRight w:val="0"/>
          <w:marTop w:val="0"/>
          <w:marBottom w:val="0"/>
          <w:divBdr>
            <w:top w:val="none" w:sz="0" w:space="0" w:color="auto"/>
            <w:left w:val="none" w:sz="0" w:space="0" w:color="auto"/>
            <w:bottom w:val="none" w:sz="0" w:space="0" w:color="auto"/>
            <w:right w:val="none" w:sz="0" w:space="0" w:color="auto"/>
          </w:divBdr>
        </w:div>
      </w:divsChild>
    </w:div>
    <w:div w:id="1092358890">
      <w:bodyDiv w:val="1"/>
      <w:marLeft w:val="0"/>
      <w:marRight w:val="0"/>
      <w:marTop w:val="0"/>
      <w:marBottom w:val="0"/>
      <w:divBdr>
        <w:top w:val="none" w:sz="0" w:space="0" w:color="auto"/>
        <w:left w:val="none" w:sz="0" w:space="0" w:color="auto"/>
        <w:bottom w:val="none" w:sz="0" w:space="0" w:color="auto"/>
        <w:right w:val="none" w:sz="0" w:space="0" w:color="auto"/>
      </w:divBdr>
      <w:divsChild>
        <w:div w:id="886602729">
          <w:marLeft w:val="0"/>
          <w:marRight w:val="0"/>
          <w:marTop w:val="0"/>
          <w:marBottom w:val="0"/>
          <w:divBdr>
            <w:top w:val="none" w:sz="0" w:space="0" w:color="auto"/>
            <w:left w:val="none" w:sz="0" w:space="0" w:color="auto"/>
            <w:bottom w:val="none" w:sz="0" w:space="0" w:color="auto"/>
            <w:right w:val="none" w:sz="0" w:space="0" w:color="auto"/>
          </w:divBdr>
        </w:div>
      </w:divsChild>
    </w:div>
    <w:div w:id="1181697672">
      <w:bodyDiv w:val="1"/>
      <w:marLeft w:val="0"/>
      <w:marRight w:val="0"/>
      <w:marTop w:val="0"/>
      <w:marBottom w:val="0"/>
      <w:divBdr>
        <w:top w:val="none" w:sz="0" w:space="0" w:color="auto"/>
        <w:left w:val="none" w:sz="0" w:space="0" w:color="auto"/>
        <w:bottom w:val="none" w:sz="0" w:space="0" w:color="auto"/>
        <w:right w:val="none" w:sz="0" w:space="0" w:color="auto"/>
      </w:divBdr>
      <w:divsChild>
        <w:div w:id="661205797">
          <w:marLeft w:val="0"/>
          <w:marRight w:val="0"/>
          <w:marTop w:val="0"/>
          <w:marBottom w:val="0"/>
          <w:divBdr>
            <w:top w:val="none" w:sz="0" w:space="0" w:color="auto"/>
            <w:left w:val="none" w:sz="0" w:space="0" w:color="auto"/>
            <w:bottom w:val="none" w:sz="0" w:space="0" w:color="auto"/>
            <w:right w:val="none" w:sz="0" w:space="0" w:color="auto"/>
          </w:divBdr>
        </w:div>
        <w:div w:id="474373532">
          <w:marLeft w:val="0"/>
          <w:marRight w:val="0"/>
          <w:marTop w:val="0"/>
          <w:marBottom w:val="0"/>
          <w:divBdr>
            <w:top w:val="none" w:sz="0" w:space="0" w:color="auto"/>
            <w:left w:val="none" w:sz="0" w:space="0" w:color="auto"/>
            <w:bottom w:val="none" w:sz="0" w:space="0" w:color="auto"/>
            <w:right w:val="none" w:sz="0" w:space="0" w:color="auto"/>
          </w:divBdr>
        </w:div>
      </w:divsChild>
    </w:div>
    <w:div w:id="1375888270">
      <w:bodyDiv w:val="1"/>
      <w:marLeft w:val="0"/>
      <w:marRight w:val="0"/>
      <w:marTop w:val="0"/>
      <w:marBottom w:val="0"/>
      <w:divBdr>
        <w:top w:val="none" w:sz="0" w:space="0" w:color="auto"/>
        <w:left w:val="none" w:sz="0" w:space="0" w:color="auto"/>
        <w:bottom w:val="none" w:sz="0" w:space="0" w:color="auto"/>
        <w:right w:val="none" w:sz="0" w:space="0" w:color="auto"/>
      </w:divBdr>
    </w:div>
    <w:div w:id="1412197788">
      <w:bodyDiv w:val="1"/>
      <w:marLeft w:val="0"/>
      <w:marRight w:val="0"/>
      <w:marTop w:val="0"/>
      <w:marBottom w:val="0"/>
      <w:divBdr>
        <w:top w:val="none" w:sz="0" w:space="0" w:color="auto"/>
        <w:left w:val="none" w:sz="0" w:space="0" w:color="auto"/>
        <w:bottom w:val="none" w:sz="0" w:space="0" w:color="auto"/>
        <w:right w:val="none" w:sz="0" w:space="0" w:color="auto"/>
      </w:divBdr>
      <w:divsChild>
        <w:div w:id="2055038302">
          <w:marLeft w:val="0"/>
          <w:marRight w:val="0"/>
          <w:marTop w:val="0"/>
          <w:marBottom w:val="0"/>
          <w:divBdr>
            <w:top w:val="none" w:sz="0" w:space="0" w:color="auto"/>
            <w:left w:val="none" w:sz="0" w:space="0" w:color="auto"/>
            <w:bottom w:val="none" w:sz="0" w:space="0" w:color="auto"/>
            <w:right w:val="none" w:sz="0" w:space="0" w:color="auto"/>
          </w:divBdr>
        </w:div>
        <w:div w:id="2043242242">
          <w:marLeft w:val="0"/>
          <w:marRight w:val="0"/>
          <w:marTop w:val="0"/>
          <w:marBottom w:val="0"/>
          <w:divBdr>
            <w:top w:val="none" w:sz="0" w:space="0" w:color="auto"/>
            <w:left w:val="none" w:sz="0" w:space="0" w:color="auto"/>
            <w:bottom w:val="none" w:sz="0" w:space="0" w:color="auto"/>
            <w:right w:val="none" w:sz="0" w:space="0" w:color="auto"/>
          </w:divBdr>
        </w:div>
      </w:divsChild>
    </w:div>
    <w:div w:id="1463426315">
      <w:bodyDiv w:val="1"/>
      <w:marLeft w:val="0"/>
      <w:marRight w:val="0"/>
      <w:marTop w:val="0"/>
      <w:marBottom w:val="0"/>
      <w:divBdr>
        <w:top w:val="none" w:sz="0" w:space="0" w:color="auto"/>
        <w:left w:val="none" w:sz="0" w:space="0" w:color="auto"/>
        <w:bottom w:val="none" w:sz="0" w:space="0" w:color="auto"/>
        <w:right w:val="none" w:sz="0" w:space="0" w:color="auto"/>
      </w:divBdr>
      <w:divsChild>
        <w:div w:id="1511060">
          <w:marLeft w:val="0"/>
          <w:marRight w:val="0"/>
          <w:marTop w:val="100"/>
          <w:marBottom w:val="100"/>
          <w:divBdr>
            <w:top w:val="none" w:sz="0" w:space="0" w:color="auto"/>
            <w:left w:val="none" w:sz="0" w:space="0" w:color="auto"/>
            <w:bottom w:val="none" w:sz="0" w:space="0" w:color="auto"/>
            <w:right w:val="none" w:sz="0" w:space="0" w:color="auto"/>
          </w:divBdr>
          <w:divsChild>
            <w:div w:id="1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033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8020">
      <w:bodyDiv w:val="1"/>
      <w:marLeft w:val="0"/>
      <w:marRight w:val="0"/>
      <w:marTop w:val="0"/>
      <w:marBottom w:val="0"/>
      <w:divBdr>
        <w:top w:val="none" w:sz="0" w:space="0" w:color="auto"/>
        <w:left w:val="none" w:sz="0" w:space="0" w:color="auto"/>
        <w:bottom w:val="none" w:sz="0" w:space="0" w:color="auto"/>
        <w:right w:val="none" w:sz="0" w:space="0" w:color="auto"/>
      </w:divBdr>
    </w:div>
    <w:div w:id="1856655050">
      <w:bodyDiv w:val="1"/>
      <w:marLeft w:val="0"/>
      <w:marRight w:val="0"/>
      <w:marTop w:val="0"/>
      <w:marBottom w:val="0"/>
      <w:divBdr>
        <w:top w:val="none" w:sz="0" w:space="0" w:color="auto"/>
        <w:left w:val="none" w:sz="0" w:space="0" w:color="auto"/>
        <w:bottom w:val="none" w:sz="0" w:space="0" w:color="auto"/>
        <w:right w:val="none" w:sz="0" w:space="0" w:color="auto"/>
      </w:divBdr>
    </w:div>
    <w:div w:id="1866946360">
      <w:bodyDiv w:val="1"/>
      <w:marLeft w:val="0"/>
      <w:marRight w:val="0"/>
      <w:marTop w:val="0"/>
      <w:marBottom w:val="0"/>
      <w:divBdr>
        <w:top w:val="none" w:sz="0" w:space="0" w:color="auto"/>
        <w:left w:val="none" w:sz="0" w:space="0" w:color="auto"/>
        <w:bottom w:val="none" w:sz="0" w:space="0" w:color="auto"/>
        <w:right w:val="none" w:sz="0" w:space="0" w:color="auto"/>
      </w:divBdr>
    </w:div>
    <w:div w:id="1912080542">
      <w:bodyDiv w:val="1"/>
      <w:marLeft w:val="0"/>
      <w:marRight w:val="0"/>
      <w:marTop w:val="0"/>
      <w:marBottom w:val="0"/>
      <w:divBdr>
        <w:top w:val="none" w:sz="0" w:space="0" w:color="auto"/>
        <w:left w:val="none" w:sz="0" w:space="0" w:color="auto"/>
        <w:bottom w:val="none" w:sz="0" w:space="0" w:color="auto"/>
        <w:right w:val="none" w:sz="0" w:space="0" w:color="auto"/>
      </w:divBdr>
      <w:divsChild>
        <w:div w:id="1610357915">
          <w:marLeft w:val="0"/>
          <w:marRight w:val="0"/>
          <w:marTop w:val="100"/>
          <w:marBottom w:val="100"/>
          <w:divBdr>
            <w:top w:val="none" w:sz="0" w:space="0" w:color="auto"/>
            <w:left w:val="none" w:sz="0" w:space="0" w:color="auto"/>
            <w:bottom w:val="none" w:sz="0" w:space="0" w:color="auto"/>
            <w:right w:val="none" w:sz="0" w:space="0" w:color="auto"/>
          </w:divBdr>
          <w:divsChild>
            <w:div w:id="21429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2617">
      <w:bodyDiv w:val="1"/>
      <w:marLeft w:val="0"/>
      <w:marRight w:val="0"/>
      <w:marTop w:val="0"/>
      <w:marBottom w:val="0"/>
      <w:divBdr>
        <w:top w:val="none" w:sz="0" w:space="0" w:color="auto"/>
        <w:left w:val="none" w:sz="0" w:space="0" w:color="auto"/>
        <w:bottom w:val="none" w:sz="0" w:space="0" w:color="auto"/>
        <w:right w:val="none" w:sz="0" w:space="0" w:color="auto"/>
      </w:divBdr>
      <w:divsChild>
        <w:div w:id="2020961355">
          <w:marLeft w:val="0"/>
          <w:marRight w:val="0"/>
          <w:marTop w:val="0"/>
          <w:marBottom w:val="0"/>
          <w:divBdr>
            <w:top w:val="none" w:sz="0" w:space="0" w:color="auto"/>
            <w:left w:val="none" w:sz="0" w:space="0" w:color="auto"/>
            <w:bottom w:val="none" w:sz="0" w:space="0" w:color="auto"/>
            <w:right w:val="none" w:sz="0" w:space="0" w:color="auto"/>
          </w:divBdr>
        </w:div>
        <w:div w:id="524561294">
          <w:marLeft w:val="0"/>
          <w:marRight w:val="0"/>
          <w:marTop w:val="0"/>
          <w:marBottom w:val="0"/>
          <w:divBdr>
            <w:top w:val="none" w:sz="0" w:space="0" w:color="auto"/>
            <w:left w:val="none" w:sz="0" w:space="0" w:color="auto"/>
            <w:bottom w:val="none" w:sz="0" w:space="0" w:color="auto"/>
            <w:right w:val="none" w:sz="0" w:space="0" w:color="auto"/>
          </w:divBdr>
        </w:div>
      </w:divsChild>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ciencedirect.com/topics/biochemistry-genetics-and-molecular-biology/esterification"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scopus.com/record/display.uri?eid=2-s2.0-84946073728&amp;origin=resultslist&amp;sort=plf-f&amp;src=s&amp;sid=5684b22d4e2eab0b89a010321cc86a46&amp;sot=autdocs&amp;sdt=autdocs&amp;sl=17&amp;s=AU-ID%287003388841%29&amp;relpos=41&amp;citeCnt=12&amp;searchTer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arno@unisa.it"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19" Type="http://schemas.openxmlformats.org/officeDocument/2006/relationships/hyperlink" Target="https://www.sciencedirect.com/topics/chemical-engineering/hexan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21786-7237-4034-A504-6F11AFD62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Pages>
  <Words>2831</Words>
  <Characters>16137</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Utente</cp:lastModifiedBy>
  <cp:revision>6</cp:revision>
  <cp:lastPrinted>2015-05-12T18:31:00Z</cp:lastPrinted>
  <dcterms:created xsi:type="dcterms:W3CDTF">2019-02-15T15:17:00Z</dcterms:created>
  <dcterms:modified xsi:type="dcterms:W3CDTF">2019-04-10T12:51:00Z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