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997272" w14:paraId="7D943F29" w14:textId="77777777">
        <w:trPr>
          <w:trHeight w:val="852"/>
          <w:jc w:val="center"/>
        </w:trPr>
        <w:tc>
          <w:tcPr>
            <w:tcW w:w="6946" w:type="dxa"/>
            <w:vMerge w:val="restart"/>
            <w:tcBorders>
              <w:right w:val="single" w:sz="4" w:space="0" w:color="auto"/>
            </w:tcBorders>
          </w:tcPr>
          <w:p w14:paraId="4E78E01D" w14:textId="77777777" w:rsidR="000A03B2" w:rsidRPr="00997272" w:rsidRDefault="000A03B2" w:rsidP="00DE264A">
            <w:pPr>
              <w:tabs>
                <w:tab w:val="left" w:pos="-108"/>
              </w:tabs>
              <w:ind w:left="-108"/>
              <w:jc w:val="left"/>
              <w:rPr>
                <w:rFonts w:cs="Arial"/>
                <w:b/>
                <w:bCs/>
                <w:i/>
                <w:iCs/>
                <w:color w:val="000066"/>
                <w:sz w:val="12"/>
                <w:szCs w:val="12"/>
                <w:lang w:eastAsia="it-IT"/>
              </w:rPr>
            </w:pPr>
            <w:r w:rsidRPr="00997272">
              <w:rPr>
                <w:rFonts w:ascii="AdvP6960" w:hAnsi="AdvP6960" w:cs="AdvP6960"/>
                <w:noProof/>
                <w:color w:val="241F20"/>
                <w:szCs w:val="18"/>
                <w:lang w:eastAsia="it-IT"/>
              </w:rPr>
              <w:drawing>
                <wp:inline distT="0" distB="0" distL="0" distR="0" wp14:anchorId="41D9A67B" wp14:editId="55D491BA">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997272">
              <w:rPr>
                <w:rFonts w:ascii="AdvP6960" w:hAnsi="AdvP6960" w:cs="AdvP6960"/>
                <w:color w:val="241F20"/>
                <w:szCs w:val="18"/>
                <w:lang w:eastAsia="it-IT"/>
              </w:rPr>
              <w:t xml:space="preserve"> </w:t>
            </w:r>
            <w:r w:rsidRPr="00997272">
              <w:rPr>
                <w:rFonts w:cs="Arial"/>
                <w:b/>
                <w:bCs/>
                <w:i/>
                <w:iCs/>
                <w:color w:val="000066"/>
                <w:sz w:val="24"/>
                <w:szCs w:val="24"/>
                <w:lang w:eastAsia="it-IT"/>
              </w:rPr>
              <w:t>CHEMICAL ENGINEERING</w:t>
            </w:r>
            <w:r w:rsidRPr="00997272">
              <w:rPr>
                <w:rFonts w:cs="Arial"/>
                <w:b/>
                <w:bCs/>
                <w:i/>
                <w:iCs/>
                <w:color w:val="0033FF"/>
                <w:sz w:val="24"/>
                <w:szCs w:val="24"/>
                <w:lang w:eastAsia="it-IT"/>
              </w:rPr>
              <w:t xml:space="preserve"> </w:t>
            </w:r>
            <w:r w:rsidRPr="00997272">
              <w:rPr>
                <w:rFonts w:cs="Arial"/>
                <w:b/>
                <w:bCs/>
                <w:i/>
                <w:iCs/>
                <w:color w:val="666666"/>
                <w:sz w:val="24"/>
                <w:szCs w:val="24"/>
                <w:lang w:eastAsia="it-IT"/>
              </w:rPr>
              <w:t>TRANSACTIONS</w:t>
            </w:r>
            <w:r w:rsidRPr="00997272">
              <w:rPr>
                <w:color w:val="333333"/>
                <w:sz w:val="24"/>
                <w:szCs w:val="24"/>
                <w:lang w:eastAsia="it-IT"/>
              </w:rPr>
              <w:t xml:space="preserve"> </w:t>
            </w:r>
            <w:r w:rsidRPr="00997272">
              <w:rPr>
                <w:rFonts w:cs="Arial"/>
                <w:b/>
                <w:bCs/>
                <w:i/>
                <w:iCs/>
                <w:color w:val="000066"/>
                <w:sz w:val="27"/>
                <w:szCs w:val="27"/>
                <w:lang w:eastAsia="it-IT"/>
              </w:rPr>
              <w:br/>
            </w:r>
          </w:p>
          <w:p w14:paraId="0E3A8F4E" w14:textId="77777777" w:rsidR="000A03B2" w:rsidRPr="00997272" w:rsidRDefault="00A76EFC" w:rsidP="009635B9">
            <w:pPr>
              <w:tabs>
                <w:tab w:val="left" w:pos="-108"/>
              </w:tabs>
              <w:ind w:left="-108"/>
              <w:rPr>
                <w:rFonts w:cs="Arial"/>
                <w:b/>
                <w:bCs/>
                <w:i/>
                <w:iCs/>
                <w:color w:val="000066"/>
                <w:sz w:val="22"/>
                <w:szCs w:val="22"/>
                <w:lang w:eastAsia="it-IT"/>
              </w:rPr>
            </w:pPr>
            <w:r w:rsidRPr="00997272">
              <w:rPr>
                <w:rFonts w:cs="Arial"/>
                <w:b/>
                <w:bCs/>
                <w:i/>
                <w:iCs/>
                <w:color w:val="000066"/>
                <w:sz w:val="22"/>
                <w:szCs w:val="22"/>
                <w:lang w:eastAsia="it-IT"/>
              </w:rPr>
              <w:t xml:space="preserve">VOL. </w:t>
            </w:r>
            <w:r w:rsidR="007931FA" w:rsidRPr="00997272">
              <w:rPr>
                <w:rFonts w:cs="Arial"/>
                <w:b/>
                <w:bCs/>
                <w:i/>
                <w:iCs/>
                <w:color w:val="000066"/>
                <w:sz w:val="22"/>
                <w:szCs w:val="22"/>
                <w:lang w:eastAsia="it-IT"/>
              </w:rPr>
              <w:t>7</w:t>
            </w:r>
            <w:r w:rsidR="009635B9" w:rsidRPr="00997272">
              <w:rPr>
                <w:rFonts w:cs="Arial"/>
                <w:b/>
                <w:bCs/>
                <w:i/>
                <w:iCs/>
                <w:color w:val="000066"/>
                <w:sz w:val="22"/>
                <w:szCs w:val="22"/>
                <w:lang w:eastAsia="it-IT"/>
              </w:rPr>
              <w:t>6</w:t>
            </w:r>
            <w:r w:rsidR="00FA5F5F" w:rsidRPr="00997272">
              <w:rPr>
                <w:rFonts w:cs="Arial"/>
                <w:b/>
                <w:bCs/>
                <w:i/>
                <w:iCs/>
                <w:color w:val="000066"/>
                <w:sz w:val="22"/>
                <w:szCs w:val="22"/>
                <w:lang w:eastAsia="it-IT"/>
              </w:rPr>
              <w:t>, 201</w:t>
            </w:r>
            <w:r w:rsidR="007931FA" w:rsidRPr="00997272">
              <w:rPr>
                <w:rFonts w:cs="Arial"/>
                <w:b/>
                <w:bCs/>
                <w:i/>
                <w:iCs/>
                <w:color w:val="000066"/>
                <w:sz w:val="22"/>
                <w:szCs w:val="22"/>
                <w:lang w:eastAsia="it-IT"/>
              </w:rPr>
              <w:t>9</w:t>
            </w:r>
          </w:p>
        </w:tc>
        <w:tc>
          <w:tcPr>
            <w:tcW w:w="1843" w:type="dxa"/>
            <w:tcBorders>
              <w:left w:val="single" w:sz="4" w:space="0" w:color="auto"/>
              <w:bottom w:val="nil"/>
              <w:right w:val="single" w:sz="4" w:space="0" w:color="auto"/>
            </w:tcBorders>
          </w:tcPr>
          <w:p w14:paraId="779863D9" w14:textId="77777777" w:rsidR="000A03B2" w:rsidRPr="00997272" w:rsidRDefault="000A03B2" w:rsidP="00CD5FE2">
            <w:pPr>
              <w:spacing w:line="140" w:lineRule="atLeast"/>
              <w:jc w:val="right"/>
              <w:rPr>
                <w:rFonts w:cs="Arial"/>
                <w:sz w:val="14"/>
                <w:szCs w:val="14"/>
              </w:rPr>
            </w:pPr>
            <w:r w:rsidRPr="00997272">
              <w:rPr>
                <w:rFonts w:cs="Arial"/>
                <w:sz w:val="14"/>
                <w:szCs w:val="14"/>
              </w:rPr>
              <w:t>A publication of</w:t>
            </w:r>
          </w:p>
          <w:p w14:paraId="2C3B64BC" w14:textId="77777777" w:rsidR="000A03B2" w:rsidRPr="00997272" w:rsidRDefault="000A03B2" w:rsidP="00CD5FE2">
            <w:pPr>
              <w:jc w:val="right"/>
            </w:pPr>
            <w:r w:rsidRPr="00997272">
              <w:rPr>
                <w:noProof/>
                <w:lang w:eastAsia="it-IT"/>
              </w:rPr>
              <w:drawing>
                <wp:inline distT="0" distB="0" distL="0" distR="0" wp14:anchorId="56E76CA1" wp14:editId="073F3116">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997272" w14:paraId="6F79A591" w14:textId="77777777">
        <w:trPr>
          <w:trHeight w:val="567"/>
          <w:jc w:val="center"/>
        </w:trPr>
        <w:tc>
          <w:tcPr>
            <w:tcW w:w="6946" w:type="dxa"/>
            <w:vMerge/>
            <w:tcBorders>
              <w:right w:val="single" w:sz="4" w:space="0" w:color="auto"/>
            </w:tcBorders>
          </w:tcPr>
          <w:p w14:paraId="3B47F0F2" w14:textId="77777777" w:rsidR="000A03B2" w:rsidRPr="00997272" w:rsidRDefault="000A03B2" w:rsidP="00CD5FE2">
            <w:pPr>
              <w:tabs>
                <w:tab w:val="left" w:pos="-108"/>
              </w:tabs>
            </w:pPr>
          </w:p>
        </w:tc>
        <w:tc>
          <w:tcPr>
            <w:tcW w:w="1843" w:type="dxa"/>
            <w:tcBorders>
              <w:left w:val="single" w:sz="4" w:space="0" w:color="auto"/>
              <w:bottom w:val="nil"/>
              <w:right w:val="single" w:sz="4" w:space="0" w:color="auto"/>
            </w:tcBorders>
          </w:tcPr>
          <w:p w14:paraId="51F340DD" w14:textId="77777777" w:rsidR="000A03B2" w:rsidRPr="00997272" w:rsidRDefault="000A03B2" w:rsidP="00CD5FE2">
            <w:pPr>
              <w:spacing w:line="140" w:lineRule="atLeast"/>
              <w:jc w:val="right"/>
              <w:rPr>
                <w:rFonts w:cs="Arial"/>
                <w:sz w:val="14"/>
                <w:szCs w:val="14"/>
              </w:rPr>
            </w:pPr>
            <w:r w:rsidRPr="00997272">
              <w:rPr>
                <w:rFonts w:cs="Arial"/>
                <w:sz w:val="14"/>
                <w:szCs w:val="14"/>
              </w:rPr>
              <w:t>The Italian Association</w:t>
            </w:r>
          </w:p>
          <w:p w14:paraId="7C0C4D07" w14:textId="77777777" w:rsidR="000A03B2" w:rsidRPr="00997272" w:rsidRDefault="000A03B2" w:rsidP="00CD5FE2">
            <w:pPr>
              <w:spacing w:line="140" w:lineRule="atLeast"/>
              <w:jc w:val="right"/>
              <w:rPr>
                <w:rFonts w:cs="Arial"/>
                <w:sz w:val="14"/>
                <w:szCs w:val="14"/>
              </w:rPr>
            </w:pPr>
            <w:r w:rsidRPr="00997272">
              <w:rPr>
                <w:rFonts w:cs="Arial"/>
                <w:sz w:val="14"/>
                <w:szCs w:val="14"/>
              </w:rPr>
              <w:t>of Chemical Engineering</w:t>
            </w:r>
          </w:p>
          <w:p w14:paraId="7EF3F136" w14:textId="77777777" w:rsidR="000A03B2" w:rsidRPr="00997272" w:rsidRDefault="000A03B2" w:rsidP="00162642">
            <w:pPr>
              <w:spacing w:line="140" w:lineRule="atLeast"/>
              <w:jc w:val="right"/>
              <w:rPr>
                <w:rFonts w:cs="Arial"/>
                <w:sz w:val="14"/>
                <w:szCs w:val="14"/>
              </w:rPr>
            </w:pPr>
            <w:r w:rsidRPr="00997272">
              <w:rPr>
                <w:rFonts w:cs="Arial"/>
                <w:sz w:val="14"/>
                <w:szCs w:val="14"/>
              </w:rPr>
              <w:t xml:space="preserve">Online at </w:t>
            </w:r>
            <w:r w:rsidR="00162642" w:rsidRPr="00997272">
              <w:rPr>
                <w:rFonts w:cs="Arial"/>
                <w:sz w:val="14"/>
                <w:szCs w:val="14"/>
              </w:rPr>
              <w:t>www.cetjournal.it</w:t>
            </w:r>
          </w:p>
        </w:tc>
      </w:tr>
      <w:tr w:rsidR="000A03B2" w:rsidRPr="00997272" w14:paraId="4CABEF7E" w14:textId="77777777">
        <w:trPr>
          <w:trHeight w:val="68"/>
          <w:jc w:val="center"/>
        </w:trPr>
        <w:tc>
          <w:tcPr>
            <w:tcW w:w="8789" w:type="dxa"/>
            <w:gridSpan w:val="2"/>
          </w:tcPr>
          <w:p w14:paraId="28D19CBF" w14:textId="77777777" w:rsidR="00300E56" w:rsidRPr="00A11090" w:rsidRDefault="00300E56" w:rsidP="003365E3">
            <w:pPr>
              <w:ind w:left="-107"/>
              <w:rPr>
                <w:lang w:val="it-IT"/>
              </w:rPr>
            </w:pPr>
            <w:r w:rsidRPr="00A11090">
              <w:rPr>
                <w:rFonts w:ascii="Tahoma" w:hAnsi="Tahoma" w:cs="Tahoma"/>
                <w:iCs/>
                <w:color w:val="333333"/>
                <w:sz w:val="14"/>
                <w:szCs w:val="14"/>
                <w:lang w:val="it-IT" w:eastAsia="it-IT"/>
              </w:rPr>
              <w:t xml:space="preserve">Guest </w:t>
            </w:r>
            <w:proofErr w:type="spellStart"/>
            <w:r w:rsidRPr="00A11090">
              <w:rPr>
                <w:rFonts w:ascii="Tahoma" w:hAnsi="Tahoma" w:cs="Tahoma"/>
                <w:iCs/>
                <w:color w:val="333333"/>
                <w:sz w:val="14"/>
                <w:szCs w:val="14"/>
                <w:lang w:val="it-IT" w:eastAsia="it-IT"/>
              </w:rPr>
              <w:t>Editors</w:t>
            </w:r>
            <w:proofErr w:type="spellEnd"/>
            <w:r w:rsidRPr="00A11090">
              <w:rPr>
                <w:rFonts w:ascii="Tahoma" w:hAnsi="Tahoma" w:cs="Tahoma"/>
                <w:iCs/>
                <w:color w:val="333333"/>
                <w:sz w:val="14"/>
                <w:szCs w:val="14"/>
                <w:lang w:val="it-IT" w:eastAsia="it-IT"/>
              </w:rPr>
              <w:t>:</w:t>
            </w:r>
            <w:r w:rsidR="00904C62" w:rsidRPr="00A11090">
              <w:rPr>
                <w:rFonts w:ascii="Tahoma" w:hAnsi="Tahoma" w:cs="Tahoma"/>
                <w:iCs/>
                <w:color w:val="333333"/>
                <w:sz w:val="14"/>
                <w:szCs w:val="14"/>
                <w:lang w:val="it-IT" w:eastAsia="it-IT"/>
              </w:rPr>
              <w:t xml:space="preserve"> </w:t>
            </w:r>
            <w:r w:rsidR="009635B9" w:rsidRPr="00A11090">
              <w:rPr>
                <w:rFonts w:ascii="Tahoma" w:hAnsi="Tahoma" w:cs="Tahoma"/>
                <w:sz w:val="14"/>
                <w:szCs w:val="14"/>
                <w:lang w:val="it-IT"/>
              </w:rPr>
              <w:t>Sauro Pierucci,</w:t>
            </w:r>
            <w:r w:rsidR="003B60F3" w:rsidRPr="00A11090">
              <w:rPr>
                <w:rFonts w:ascii="Tahoma" w:hAnsi="Tahoma" w:cs="Tahoma"/>
                <w:sz w:val="14"/>
                <w:szCs w:val="14"/>
                <w:lang w:val="it-IT"/>
              </w:rPr>
              <w:t xml:space="preserve"> </w:t>
            </w:r>
            <w:proofErr w:type="spellStart"/>
            <w:r w:rsidR="00047D7F" w:rsidRPr="00A11090">
              <w:rPr>
                <w:rFonts w:ascii="Tahoma" w:hAnsi="Tahoma" w:cs="Tahoma"/>
                <w:sz w:val="14"/>
                <w:szCs w:val="14"/>
                <w:shd w:val="clear" w:color="auto" w:fill="FFFFFF"/>
                <w:lang w:val="it-IT"/>
              </w:rPr>
              <w:t>Jiří</w:t>
            </w:r>
            <w:proofErr w:type="spellEnd"/>
            <w:r w:rsidR="00047D7F" w:rsidRPr="00A11090">
              <w:rPr>
                <w:rFonts w:ascii="Tahoma" w:hAnsi="Tahoma" w:cs="Tahoma"/>
                <w:sz w:val="14"/>
                <w:szCs w:val="14"/>
                <w:shd w:val="clear" w:color="auto" w:fill="FFFFFF"/>
                <w:lang w:val="it-IT"/>
              </w:rPr>
              <w:t xml:space="preserve"> </w:t>
            </w:r>
            <w:proofErr w:type="spellStart"/>
            <w:r w:rsidR="00047D7F" w:rsidRPr="00A11090">
              <w:rPr>
                <w:rFonts w:ascii="Tahoma" w:hAnsi="Tahoma" w:cs="Tahoma"/>
                <w:sz w:val="14"/>
                <w:szCs w:val="14"/>
                <w:shd w:val="clear" w:color="auto" w:fill="FFFFFF"/>
                <w:lang w:val="it-IT"/>
              </w:rPr>
              <w:t>Jaromír</w:t>
            </w:r>
            <w:proofErr w:type="spellEnd"/>
            <w:r w:rsidR="00047D7F" w:rsidRPr="00A11090">
              <w:rPr>
                <w:rFonts w:ascii="Tahoma" w:hAnsi="Tahoma" w:cs="Tahoma"/>
                <w:sz w:val="14"/>
                <w:szCs w:val="14"/>
                <w:shd w:val="clear" w:color="auto" w:fill="FFFFFF"/>
                <w:lang w:val="it-IT"/>
              </w:rPr>
              <w:t xml:space="preserve"> </w:t>
            </w:r>
            <w:proofErr w:type="spellStart"/>
            <w:r w:rsidR="00047D7F" w:rsidRPr="00A11090">
              <w:rPr>
                <w:rFonts w:ascii="Tahoma" w:hAnsi="Tahoma" w:cs="Tahoma"/>
                <w:sz w:val="14"/>
                <w:szCs w:val="14"/>
                <w:shd w:val="clear" w:color="auto" w:fill="FFFFFF"/>
                <w:lang w:val="it-IT"/>
              </w:rPr>
              <w:t>Klemeš</w:t>
            </w:r>
            <w:proofErr w:type="spellEnd"/>
            <w:r w:rsidR="00252C1A" w:rsidRPr="00A11090">
              <w:rPr>
                <w:rFonts w:ascii="Tahoma" w:hAnsi="Tahoma" w:cs="Tahoma"/>
                <w:sz w:val="14"/>
                <w:szCs w:val="14"/>
                <w:shd w:val="clear" w:color="auto" w:fill="FFFFFF"/>
                <w:lang w:val="it-IT"/>
              </w:rPr>
              <w:t>, Laura Piazza</w:t>
            </w:r>
          </w:p>
          <w:p w14:paraId="0C77029D" w14:textId="77777777" w:rsidR="000A03B2" w:rsidRPr="00997272" w:rsidRDefault="00FA5F5F" w:rsidP="00131FAB">
            <w:pPr>
              <w:tabs>
                <w:tab w:val="left" w:pos="-108"/>
              </w:tabs>
              <w:spacing w:line="140" w:lineRule="atLeast"/>
              <w:ind w:left="-107"/>
              <w:jc w:val="left"/>
            </w:pPr>
            <w:r w:rsidRPr="00997272">
              <w:rPr>
                <w:rFonts w:ascii="Tahoma" w:hAnsi="Tahoma" w:cs="Tahoma"/>
                <w:iCs/>
                <w:color w:val="333333"/>
                <w:sz w:val="14"/>
                <w:szCs w:val="14"/>
                <w:lang w:eastAsia="it-IT"/>
              </w:rPr>
              <w:t>Copyright © 201</w:t>
            </w:r>
            <w:r w:rsidR="007931FA" w:rsidRPr="00997272">
              <w:rPr>
                <w:rFonts w:ascii="Tahoma" w:hAnsi="Tahoma" w:cs="Tahoma"/>
                <w:iCs/>
                <w:color w:val="333333"/>
                <w:sz w:val="14"/>
                <w:szCs w:val="14"/>
                <w:lang w:eastAsia="it-IT"/>
              </w:rPr>
              <w:t>9</w:t>
            </w:r>
            <w:r w:rsidR="00904C62" w:rsidRPr="00997272">
              <w:rPr>
                <w:rFonts w:ascii="Tahoma" w:hAnsi="Tahoma" w:cs="Tahoma"/>
                <w:iCs/>
                <w:color w:val="333333"/>
                <w:sz w:val="14"/>
                <w:szCs w:val="14"/>
                <w:lang w:eastAsia="it-IT"/>
              </w:rPr>
              <w:t xml:space="preserve">, AIDIC </w:t>
            </w:r>
            <w:proofErr w:type="spellStart"/>
            <w:r w:rsidR="00904C62" w:rsidRPr="00997272">
              <w:rPr>
                <w:rFonts w:ascii="Tahoma" w:hAnsi="Tahoma" w:cs="Tahoma"/>
                <w:iCs/>
                <w:color w:val="333333"/>
                <w:sz w:val="14"/>
                <w:szCs w:val="14"/>
                <w:lang w:eastAsia="it-IT"/>
              </w:rPr>
              <w:t>Servizi</w:t>
            </w:r>
            <w:proofErr w:type="spellEnd"/>
            <w:r w:rsidR="00904C62" w:rsidRPr="00997272">
              <w:rPr>
                <w:rFonts w:ascii="Tahoma" w:hAnsi="Tahoma" w:cs="Tahoma"/>
                <w:iCs/>
                <w:color w:val="333333"/>
                <w:sz w:val="14"/>
                <w:szCs w:val="14"/>
                <w:lang w:eastAsia="it-IT"/>
              </w:rPr>
              <w:t xml:space="preserve"> </w:t>
            </w:r>
            <w:proofErr w:type="spellStart"/>
            <w:r w:rsidR="00904C62" w:rsidRPr="00997272">
              <w:rPr>
                <w:rFonts w:ascii="Tahoma" w:hAnsi="Tahoma" w:cs="Tahoma"/>
                <w:iCs/>
                <w:color w:val="333333"/>
                <w:sz w:val="14"/>
                <w:szCs w:val="14"/>
                <w:lang w:eastAsia="it-IT"/>
              </w:rPr>
              <w:t>S.r.l</w:t>
            </w:r>
            <w:proofErr w:type="spellEnd"/>
            <w:r w:rsidR="00904C62" w:rsidRPr="00997272">
              <w:rPr>
                <w:rFonts w:ascii="Tahoma" w:hAnsi="Tahoma" w:cs="Tahoma"/>
                <w:iCs/>
                <w:color w:val="333333"/>
                <w:sz w:val="14"/>
                <w:szCs w:val="14"/>
                <w:lang w:eastAsia="it-IT"/>
              </w:rPr>
              <w:t>.</w:t>
            </w:r>
            <w:r w:rsidR="00300E56" w:rsidRPr="00997272">
              <w:rPr>
                <w:rFonts w:ascii="Tahoma" w:hAnsi="Tahoma" w:cs="Tahoma"/>
                <w:iCs/>
                <w:color w:val="333333"/>
                <w:sz w:val="14"/>
                <w:szCs w:val="14"/>
                <w:lang w:eastAsia="it-IT"/>
              </w:rPr>
              <w:br/>
            </w:r>
            <w:r w:rsidR="00300E56" w:rsidRPr="00997272">
              <w:rPr>
                <w:rFonts w:ascii="Tahoma" w:hAnsi="Tahoma" w:cs="Tahoma"/>
                <w:b/>
                <w:iCs/>
                <w:color w:val="000000"/>
                <w:sz w:val="14"/>
                <w:szCs w:val="14"/>
                <w:lang w:eastAsia="it-IT"/>
              </w:rPr>
              <w:t>ISBN</w:t>
            </w:r>
            <w:r w:rsidR="00300E56" w:rsidRPr="00997272">
              <w:rPr>
                <w:rFonts w:ascii="Tahoma" w:hAnsi="Tahoma" w:cs="Tahoma"/>
                <w:iCs/>
                <w:color w:val="000000"/>
                <w:sz w:val="14"/>
                <w:szCs w:val="14"/>
                <w:lang w:eastAsia="it-IT"/>
              </w:rPr>
              <w:t xml:space="preserve"> </w:t>
            </w:r>
            <w:r w:rsidR="008D32B9" w:rsidRPr="00997272">
              <w:rPr>
                <w:rFonts w:ascii="Tahoma" w:hAnsi="Tahoma" w:cs="Tahoma"/>
                <w:sz w:val="14"/>
                <w:szCs w:val="14"/>
              </w:rPr>
              <w:t>978-88-95608-</w:t>
            </w:r>
            <w:r w:rsidR="009635B9" w:rsidRPr="00997272">
              <w:rPr>
                <w:rFonts w:ascii="Tahoma" w:hAnsi="Tahoma" w:cs="Tahoma"/>
                <w:sz w:val="14"/>
                <w:szCs w:val="14"/>
              </w:rPr>
              <w:t>73</w:t>
            </w:r>
            <w:r w:rsidR="008D32B9" w:rsidRPr="00997272">
              <w:rPr>
                <w:rFonts w:ascii="Tahoma" w:hAnsi="Tahoma" w:cs="Tahoma"/>
                <w:sz w:val="14"/>
                <w:szCs w:val="14"/>
              </w:rPr>
              <w:t>-</w:t>
            </w:r>
            <w:r w:rsidR="009635B9" w:rsidRPr="00997272">
              <w:rPr>
                <w:rFonts w:ascii="Tahoma" w:hAnsi="Tahoma" w:cs="Tahoma"/>
                <w:sz w:val="14"/>
                <w:szCs w:val="14"/>
              </w:rPr>
              <w:t>0</w:t>
            </w:r>
            <w:r w:rsidR="00300E56" w:rsidRPr="00997272">
              <w:rPr>
                <w:rFonts w:ascii="Tahoma" w:hAnsi="Tahoma" w:cs="Tahoma"/>
                <w:iCs/>
                <w:color w:val="333333"/>
                <w:sz w:val="14"/>
                <w:szCs w:val="14"/>
                <w:lang w:eastAsia="it-IT"/>
              </w:rPr>
              <w:t xml:space="preserve">; </w:t>
            </w:r>
            <w:r w:rsidR="00300E56" w:rsidRPr="00997272">
              <w:rPr>
                <w:rFonts w:ascii="Tahoma" w:hAnsi="Tahoma" w:cs="Tahoma"/>
                <w:b/>
                <w:iCs/>
                <w:color w:val="333333"/>
                <w:sz w:val="14"/>
                <w:szCs w:val="14"/>
                <w:lang w:eastAsia="it-IT"/>
              </w:rPr>
              <w:t>ISSN</w:t>
            </w:r>
            <w:r w:rsidR="00300E56" w:rsidRPr="00997272">
              <w:rPr>
                <w:rFonts w:ascii="Tahoma" w:hAnsi="Tahoma" w:cs="Tahoma"/>
                <w:iCs/>
                <w:color w:val="333333"/>
                <w:sz w:val="14"/>
                <w:szCs w:val="14"/>
                <w:lang w:eastAsia="it-IT"/>
              </w:rPr>
              <w:t xml:space="preserve"> 2283-9216</w:t>
            </w:r>
          </w:p>
        </w:tc>
      </w:tr>
    </w:tbl>
    <w:p w14:paraId="7B0F7FEC" w14:textId="77777777" w:rsidR="000A03B2" w:rsidRPr="00997272" w:rsidRDefault="000A03B2" w:rsidP="000A03B2">
      <w:pPr>
        <w:pStyle w:val="CETAuthors"/>
        <w:sectPr w:rsidR="000A03B2" w:rsidRPr="00997272">
          <w:type w:val="continuous"/>
          <w:pgSz w:w="11906" w:h="16838" w:code="9"/>
          <w:pgMar w:top="1701" w:right="1418" w:bottom="1701" w:left="1701" w:header="1701" w:footer="0" w:gutter="0"/>
          <w:cols w:space="708"/>
          <w:titlePg/>
          <w:docGrid w:linePitch="360"/>
        </w:sectPr>
      </w:pPr>
    </w:p>
    <w:p w14:paraId="1CAB880F" w14:textId="77777777" w:rsidR="00E978D0" w:rsidRPr="00997272" w:rsidRDefault="006E34CB" w:rsidP="00E978D0">
      <w:pPr>
        <w:pStyle w:val="CETTitle"/>
      </w:pPr>
      <w:r w:rsidRPr="00997272">
        <w:t xml:space="preserve">Incorporation of Waste Orange Peels Extracts into PLA Films </w:t>
      </w:r>
    </w:p>
    <w:p w14:paraId="7B8F5CB8" w14:textId="77777777" w:rsidR="00E978D0" w:rsidRPr="00A11090" w:rsidRDefault="007449F0" w:rsidP="00AB5011">
      <w:pPr>
        <w:pStyle w:val="CETAuthors"/>
        <w:rPr>
          <w:lang w:val="it-IT"/>
        </w:rPr>
      </w:pPr>
      <w:r w:rsidRPr="00A11090">
        <w:rPr>
          <w:lang w:val="it-IT"/>
        </w:rPr>
        <w:t>Andrea Bassani</w:t>
      </w:r>
      <w:r w:rsidRPr="00A11090">
        <w:rPr>
          <w:vertAlign w:val="superscript"/>
          <w:lang w:val="it-IT"/>
        </w:rPr>
        <w:t>a</w:t>
      </w:r>
      <w:r w:rsidRPr="00A11090">
        <w:rPr>
          <w:lang w:val="it-IT"/>
        </w:rPr>
        <w:t xml:space="preserve">, </w:t>
      </w:r>
      <w:r w:rsidR="006E34CB" w:rsidRPr="00A11090">
        <w:rPr>
          <w:lang w:val="it-IT"/>
        </w:rPr>
        <w:t>Sarah Montes</w:t>
      </w:r>
      <w:r w:rsidRPr="00A11090">
        <w:rPr>
          <w:vertAlign w:val="superscript"/>
          <w:lang w:val="it-IT"/>
        </w:rPr>
        <w:t>b</w:t>
      </w:r>
      <w:r w:rsidR="006E34CB" w:rsidRPr="00A11090">
        <w:rPr>
          <w:lang w:val="it-IT"/>
        </w:rPr>
        <w:t>, Elena Jubete</w:t>
      </w:r>
      <w:r w:rsidRPr="00A11090">
        <w:rPr>
          <w:vertAlign w:val="superscript"/>
          <w:lang w:val="it-IT"/>
        </w:rPr>
        <w:t>b</w:t>
      </w:r>
      <w:r w:rsidR="006E34CB" w:rsidRPr="00A11090">
        <w:rPr>
          <w:lang w:val="it-IT"/>
        </w:rPr>
        <w:t>, Jesus Palenzuela</w:t>
      </w:r>
      <w:r w:rsidRPr="00A11090">
        <w:rPr>
          <w:vertAlign w:val="superscript"/>
          <w:lang w:val="it-IT"/>
        </w:rPr>
        <w:t>b</w:t>
      </w:r>
      <w:r w:rsidR="006E34CB" w:rsidRPr="00A11090">
        <w:rPr>
          <w:lang w:val="it-IT"/>
        </w:rPr>
        <w:t xml:space="preserve">, </w:t>
      </w:r>
      <w:r w:rsidRPr="00A11090">
        <w:rPr>
          <w:lang w:val="it-IT"/>
        </w:rPr>
        <w:t>Antonio Peñas Sanjuán</w:t>
      </w:r>
      <w:r w:rsidRPr="00A11090">
        <w:rPr>
          <w:vertAlign w:val="superscript"/>
          <w:lang w:val="it-IT"/>
        </w:rPr>
        <w:t>c</w:t>
      </w:r>
      <w:r w:rsidRPr="00A11090">
        <w:rPr>
          <w:lang w:val="it-IT"/>
        </w:rPr>
        <w:t xml:space="preserve">, </w:t>
      </w:r>
      <w:r w:rsidR="006E34CB" w:rsidRPr="00A11090">
        <w:rPr>
          <w:lang w:val="it-IT"/>
        </w:rPr>
        <w:t>Giorgia Spigno</w:t>
      </w:r>
      <w:r w:rsidRPr="00A11090">
        <w:rPr>
          <w:vertAlign w:val="superscript"/>
          <w:lang w:val="it-IT"/>
        </w:rPr>
        <w:t>a</w:t>
      </w:r>
      <w:r w:rsidR="006E34CB" w:rsidRPr="00A11090">
        <w:rPr>
          <w:vertAlign w:val="superscript"/>
          <w:lang w:val="it-IT"/>
        </w:rPr>
        <w:t>*</w:t>
      </w:r>
      <w:r w:rsidR="006E34CB" w:rsidRPr="00A11090">
        <w:rPr>
          <w:lang w:val="it-IT"/>
        </w:rPr>
        <w:t xml:space="preserve"> </w:t>
      </w:r>
    </w:p>
    <w:p w14:paraId="45E504AA" w14:textId="77777777" w:rsidR="00E978D0" w:rsidRPr="00A11090" w:rsidRDefault="00E978D0" w:rsidP="00E978D0">
      <w:pPr>
        <w:pStyle w:val="CETAddress"/>
        <w:rPr>
          <w:lang w:val="it-IT"/>
        </w:rPr>
      </w:pPr>
      <w:r w:rsidRPr="00A11090">
        <w:rPr>
          <w:vertAlign w:val="superscript"/>
          <w:lang w:val="it-IT"/>
        </w:rPr>
        <w:t>a</w:t>
      </w:r>
      <w:r w:rsidR="006E34CB" w:rsidRPr="00A11090">
        <w:rPr>
          <w:lang w:val="it-IT"/>
        </w:rPr>
        <w:t xml:space="preserve"> </w:t>
      </w:r>
      <w:r w:rsidR="007449F0" w:rsidRPr="00A11090">
        <w:rPr>
          <w:lang w:val="it-IT"/>
        </w:rPr>
        <w:t xml:space="preserve">DiSTAS - Department for Sustainable Food Process, Università Cattolica del Sacro Cuore, Piacenza, Italy </w:t>
      </w:r>
    </w:p>
    <w:p w14:paraId="7DF0D77A" w14:textId="77777777" w:rsidR="00F836E6" w:rsidRPr="00A11090" w:rsidRDefault="00E978D0" w:rsidP="00F836E6">
      <w:pPr>
        <w:pStyle w:val="CETAddress"/>
        <w:rPr>
          <w:lang w:val="it-IT"/>
        </w:rPr>
      </w:pPr>
      <w:r w:rsidRPr="00A11090">
        <w:rPr>
          <w:vertAlign w:val="superscript"/>
          <w:lang w:val="it-IT"/>
        </w:rPr>
        <w:t>b</w:t>
      </w:r>
      <w:r w:rsidR="00F836E6" w:rsidRPr="00A11090">
        <w:rPr>
          <w:lang w:val="it-IT"/>
        </w:rPr>
        <w:t xml:space="preserve"> </w:t>
      </w:r>
      <w:r w:rsidR="007449F0" w:rsidRPr="00A11090">
        <w:rPr>
          <w:lang w:val="it-IT"/>
        </w:rPr>
        <w:t xml:space="preserve">CIDETEC, Parque Científico y Tecnológico de Gipuzkoa, San Sebastián, Spain </w:t>
      </w:r>
    </w:p>
    <w:p w14:paraId="1B876ED7" w14:textId="77777777" w:rsidR="00F836E6" w:rsidRPr="00A11090" w:rsidRDefault="00F836E6" w:rsidP="00F836E6">
      <w:pPr>
        <w:pStyle w:val="CETAddress"/>
        <w:rPr>
          <w:lang w:val="it-IT"/>
        </w:rPr>
      </w:pPr>
      <w:r w:rsidRPr="00A11090">
        <w:rPr>
          <w:vertAlign w:val="superscript"/>
          <w:lang w:val="it-IT"/>
        </w:rPr>
        <w:t>c</w:t>
      </w:r>
      <w:r w:rsidRPr="00A11090">
        <w:rPr>
          <w:lang w:val="it-IT"/>
        </w:rPr>
        <w:t xml:space="preserve"> </w:t>
      </w:r>
      <w:r w:rsidR="007449F0" w:rsidRPr="00A11090">
        <w:rPr>
          <w:lang w:val="it-IT"/>
        </w:rPr>
        <w:t>Andaltec Centro Tecnológico del Plastico, Martos, Jaén, Spain</w:t>
      </w:r>
    </w:p>
    <w:p w14:paraId="35B3E9F9" w14:textId="77777777" w:rsidR="00E978D0" w:rsidRPr="00997272" w:rsidRDefault="00AB5011" w:rsidP="00F836E6">
      <w:pPr>
        <w:pStyle w:val="CETemail"/>
      </w:pPr>
      <w:r w:rsidRPr="00A11090">
        <w:rPr>
          <w:lang w:val="it-IT"/>
        </w:rPr>
        <w:t xml:space="preserve"> </w:t>
      </w:r>
      <w:r w:rsidR="00F836E6" w:rsidRPr="00997272">
        <w:t>giorgia.spigno@unicatt.it</w:t>
      </w:r>
    </w:p>
    <w:p w14:paraId="5223D451" w14:textId="77777777" w:rsidR="00F836E6" w:rsidRPr="00997272" w:rsidRDefault="00F836E6" w:rsidP="00F836E6">
      <w:pPr>
        <w:pStyle w:val="CETAddress"/>
      </w:pPr>
    </w:p>
    <w:p w14:paraId="4394FF9E" w14:textId="0A088C21" w:rsidR="005A635E" w:rsidRPr="00997272" w:rsidRDefault="00D47654" w:rsidP="00D47654">
      <w:pPr>
        <w:pStyle w:val="CETBodytext"/>
        <w:rPr>
          <w:lang w:val="en-GB"/>
        </w:rPr>
      </w:pPr>
      <w:bookmarkStart w:id="0" w:name="_Hlk495475023"/>
      <w:r w:rsidRPr="00997272">
        <w:rPr>
          <w:lang w:val="en-GB"/>
        </w:rPr>
        <w:t>An important and hot-topic field in food packaging is the development of innovative active packaging, based on the incorporation of specific components</w:t>
      </w:r>
      <w:r w:rsidR="007F32E0" w:rsidRPr="00997272">
        <w:rPr>
          <w:lang w:val="en-GB"/>
        </w:rPr>
        <w:t xml:space="preserve">, such as </w:t>
      </w:r>
      <w:r w:rsidR="00E14430" w:rsidRPr="00997272">
        <w:rPr>
          <w:lang w:val="en-GB"/>
        </w:rPr>
        <w:t>antioxidant and/or antimicrobial agents,</w:t>
      </w:r>
      <w:r w:rsidRPr="00997272">
        <w:rPr>
          <w:lang w:val="en-GB"/>
        </w:rPr>
        <w:t xml:space="preserve"> able to modify the internal atmosphere or to be absorbed directly by the food</w:t>
      </w:r>
      <w:r w:rsidR="007F32E0" w:rsidRPr="00997272">
        <w:rPr>
          <w:lang w:val="en-GB"/>
        </w:rPr>
        <w:t>,</w:t>
      </w:r>
      <w:r w:rsidRPr="00997272">
        <w:rPr>
          <w:lang w:val="en-GB"/>
        </w:rPr>
        <w:t xml:space="preserve"> </w:t>
      </w:r>
      <w:r w:rsidR="00E14430" w:rsidRPr="00997272">
        <w:rPr>
          <w:lang w:val="en-GB"/>
        </w:rPr>
        <w:t>in order to</w:t>
      </w:r>
      <w:r w:rsidR="002712EE" w:rsidRPr="00997272">
        <w:rPr>
          <w:lang w:val="en-GB"/>
        </w:rPr>
        <w:t xml:space="preserve"> </w:t>
      </w:r>
      <w:r w:rsidRPr="00997272">
        <w:rPr>
          <w:lang w:val="en-GB"/>
        </w:rPr>
        <w:t>prolong the product shelf-life.</w:t>
      </w:r>
      <w:r w:rsidR="00736C17" w:rsidRPr="00997272">
        <w:rPr>
          <w:lang w:val="en-GB"/>
        </w:rPr>
        <w:t xml:space="preserve"> </w:t>
      </w:r>
      <w:r w:rsidR="007F32E0" w:rsidRPr="00997272">
        <w:rPr>
          <w:lang w:val="en-GB"/>
        </w:rPr>
        <w:t>Ho</w:t>
      </w:r>
      <w:r w:rsidR="00A34EA6" w:rsidRPr="00997272">
        <w:rPr>
          <w:lang w:val="en-GB"/>
        </w:rPr>
        <w:t>wever,</w:t>
      </w:r>
      <w:r w:rsidR="007F32E0" w:rsidRPr="00997272">
        <w:rPr>
          <w:lang w:val="en-GB"/>
        </w:rPr>
        <w:t xml:space="preserve"> </w:t>
      </w:r>
      <w:r w:rsidR="00A34EA6" w:rsidRPr="00997272">
        <w:rPr>
          <w:lang w:val="en-GB"/>
        </w:rPr>
        <w:t>d</w:t>
      </w:r>
      <w:r w:rsidRPr="00997272">
        <w:rPr>
          <w:lang w:val="en-GB"/>
        </w:rPr>
        <w:t xml:space="preserve">ue to the increasing concerns of consumers about the </w:t>
      </w:r>
      <w:r w:rsidR="00C91779" w:rsidRPr="00997272">
        <w:rPr>
          <w:lang w:val="en-GB"/>
        </w:rPr>
        <w:t xml:space="preserve">plastics and the </w:t>
      </w:r>
      <w:r w:rsidRPr="00997272">
        <w:rPr>
          <w:lang w:val="en-GB"/>
        </w:rPr>
        <w:t>presence of synthetic chemical compounds</w:t>
      </w:r>
      <w:r w:rsidR="00C91779" w:rsidRPr="00997272">
        <w:rPr>
          <w:lang w:val="en-GB"/>
        </w:rPr>
        <w:t xml:space="preserve"> in consumer goods, as well as</w:t>
      </w:r>
      <w:r w:rsidR="002712EE" w:rsidRPr="00997272">
        <w:rPr>
          <w:lang w:val="en-GB"/>
        </w:rPr>
        <w:t xml:space="preserve">, </w:t>
      </w:r>
      <w:r w:rsidRPr="00997272">
        <w:rPr>
          <w:lang w:val="en-GB"/>
        </w:rPr>
        <w:t xml:space="preserve">the importance of increasing </w:t>
      </w:r>
      <w:r w:rsidR="005A635E" w:rsidRPr="00997272">
        <w:rPr>
          <w:lang w:val="en-GB"/>
        </w:rPr>
        <w:t xml:space="preserve">environmental sustainability of the materials, </w:t>
      </w:r>
      <w:r w:rsidR="00C91779" w:rsidRPr="00997272">
        <w:rPr>
          <w:lang w:val="en-GB"/>
        </w:rPr>
        <w:t>has encouraged novel developments</w:t>
      </w:r>
      <w:r w:rsidR="002712EE" w:rsidRPr="00997272">
        <w:rPr>
          <w:lang w:val="en-GB"/>
        </w:rPr>
        <w:t>. T</w:t>
      </w:r>
      <w:r w:rsidR="00736C17" w:rsidRPr="00997272">
        <w:rPr>
          <w:lang w:val="en-GB"/>
        </w:rPr>
        <w:t>his study is</w:t>
      </w:r>
      <w:r w:rsidR="00C91779" w:rsidRPr="00997272">
        <w:rPr>
          <w:lang w:val="en-GB"/>
        </w:rPr>
        <w:t xml:space="preserve"> focused on </w:t>
      </w:r>
      <w:r w:rsidR="002712EE" w:rsidRPr="00997272">
        <w:rPr>
          <w:lang w:val="en-GB"/>
        </w:rPr>
        <w:t>t</w:t>
      </w:r>
      <w:r w:rsidR="00C91779" w:rsidRPr="00997272">
        <w:rPr>
          <w:lang w:val="en-GB"/>
        </w:rPr>
        <w:t>he</w:t>
      </w:r>
      <w:r w:rsidR="005A635E" w:rsidRPr="00997272">
        <w:rPr>
          <w:lang w:val="en-GB"/>
        </w:rPr>
        <w:t xml:space="preserve"> </w:t>
      </w:r>
      <w:r w:rsidRPr="00997272">
        <w:rPr>
          <w:lang w:val="en-GB"/>
        </w:rPr>
        <w:t>development of innovative</w:t>
      </w:r>
      <w:r w:rsidR="00C91779" w:rsidRPr="00997272">
        <w:rPr>
          <w:lang w:val="en-GB"/>
        </w:rPr>
        <w:t>, biodegradable</w:t>
      </w:r>
      <w:r w:rsidRPr="00997272">
        <w:rPr>
          <w:lang w:val="en-GB"/>
        </w:rPr>
        <w:t xml:space="preserve"> and sustainable PLA-based </w:t>
      </w:r>
      <w:r w:rsidR="002712EE" w:rsidRPr="00997272">
        <w:rPr>
          <w:lang w:val="en-GB"/>
        </w:rPr>
        <w:t xml:space="preserve">active </w:t>
      </w:r>
      <w:r w:rsidRPr="00997272">
        <w:rPr>
          <w:lang w:val="en-GB"/>
        </w:rPr>
        <w:t xml:space="preserve">packaging solutions </w:t>
      </w:r>
      <w:r w:rsidR="005A635E" w:rsidRPr="00997272">
        <w:rPr>
          <w:lang w:val="en-GB"/>
        </w:rPr>
        <w:t xml:space="preserve">with the incorporation of </w:t>
      </w:r>
      <w:r w:rsidRPr="00997272">
        <w:rPr>
          <w:lang w:val="en-GB"/>
        </w:rPr>
        <w:t>natural antioxidant compounds recovered from agr</w:t>
      </w:r>
      <w:r w:rsidR="00997272">
        <w:rPr>
          <w:lang w:val="en-GB"/>
        </w:rPr>
        <w:t>i</w:t>
      </w:r>
      <w:r w:rsidRPr="00997272">
        <w:rPr>
          <w:lang w:val="en-GB"/>
        </w:rPr>
        <w:t xml:space="preserve">-food wastes. </w:t>
      </w:r>
      <w:r w:rsidR="005A635E" w:rsidRPr="00997272">
        <w:rPr>
          <w:lang w:val="en-GB"/>
        </w:rPr>
        <w:t>A</w:t>
      </w:r>
      <w:r w:rsidRPr="00997272">
        <w:rPr>
          <w:lang w:val="en-GB"/>
        </w:rPr>
        <w:t>n antioxidant extract was recovered through hydro-alcoholic extraction from waste orange peels</w:t>
      </w:r>
      <w:r w:rsidR="005A635E" w:rsidRPr="00997272">
        <w:rPr>
          <w:lang w:val="en-GB"/>
        </w:rPr>
        <w:t>, purified by resin absorption process and formulated as freeze-dried extract or</w:t>
      </w:r>
      <w:r w:rsidRPr="00997272">
        <w:rPr>
          <w:lang w:val="en-GB"/>
        </w:rPr>
        <w:t xml:space="preserve"> </w:t>
      </w:r>
      <w:r w:rsidR="005A635E" w:rsidRPr="00997272">
        <w:rPr>
          <w:lang w:val="en-GB"/>
        </w:rPr>
        <w:t>spray-dried with pectin or cyclodextrins as carrier material. These three di</w:t>
      </w:r>
      <w:r w:rsidRPr="00997272">
        <w:rPr>
          <w:lang w:val="en-GB"/>
        </w:rPr>
        <w:t>fferent formulations were incorporated into PLA films at different concentrations to investigate the influence of extract addition on polymer thermal stability and on colour and mechanical properties of films under accelerated light storage conditions.</w:t>
      </w:r>
    </w:p>
    <w:bookmarkEnd w:id="0"/>
    <w:p w14:paraId="461F2238" w14:textId="77777777" w:rsidR="00600535" w:rsidRPr="00997272" w:rsidRDefault="00600535" w:rsidP="00600535">
      <w:pPr>
        <w:pStyle w:val="CETHeading1"/>
        <w:rPr>
          <w:lang w:val="en-GB"/>
        </w:rPr>
      </w:pPr>
      <w:r w:rsidRPr="00997272">
        <w:rPr>
          <w:lang w:val="en-GB"/>
        </w:rPr>
        <w:t>Introduction</w:t>
      </w:r>
    </w:p>
    <w:p w14:paraId="3370A5AC" w14:textId="49232B7E" w:rsidR="00600535" w:rsidRPr="00997272" w:rsidRDefault="009E3FE1" w:rsidP="00D9437C">
      <w:pPr>
        <w:pStyle w:val="CETBodytext"/>
        <w:rPr>
          <w:lang w:val="en-GB"/>
        </w:rPr>
      </w:pPr>
      <w:proofErr w:type="gramStart"/>
      <w:r w:rsidRPr="00997272">
        <w:rPr>
          <w:lang w:val="en-GB"/>
        </w:rPr>
        <w:t>Poly(</w:t>
      </w:r>
      <w:proofErr w:type="gramEnd"/>
      <w:r w:rsidRPr="00997272">
        <w:rPr>
          <w:lang w:val="en-GB"/>
        </w:rPr>
        <w:t xml:space="preserve">lactic acid) (PLA) represents the most investigated bio-polyester for a wide range of applications, due to its biodegradability, renewability, good mechanical properties, processability and low cost, even though high brittleness, slow crystallization rate and low barrier properties compared </w:t>
      </w:r>
      <w:r w:rsidR="00A11090">
        <w:rPr>
          <w:lang w:val="en-GB"/>
        </w:rPr>
        <w:t xml:space="preserve">to </w:t>
      </w:r>
      <w:r w:rsidRPr="00997272">
        <w:rPr>
          <w:lang w:val="en-GB"/>
        </w:rPr>
        <w:t xml:space="preserve">fossil-based polymers partly limit its applications in food packaging. Nanomaterials, and above all, </w:t>
      </w:r>
      <w:r w:rsidR="00BF5A79" w:rsidRPr="00997272">
        <w:rPr>
          <w:lang w:val="en-GB"/>
        </w:rPr>
        <w:t xml:space="preserve">cellulose </w:t>
      </w:r>
      <w:proofErr w:type="spellStart"/>
      <w:r w:rsidR="00BF5A79" w:rsidRPr="00997272">
        <w:rPr>
          <w:lang w:val="en-GB"/>
        </w:rPr>
        <w:t>nanowhiskers</w:t>
      </w:r>
      <w:proofErr w:type="spellEnd"/>
      <w:r w:rsidR="00BF5A79" w:rsidRPr="00997272">
        <w:rPr>
          <w:lang w:val="en-GB"/>
        </w:rPr>
        <w:t xml:space="preserve"> (</w:t>
      </w:r>
      <w:proofErr w:type="spellStart"/>
      <w:r w:rsidR="002B4323" w:rsidRPr="00997272">
        <w:rPr>
          <w:rStyle w:val="Collegamentoipertestuale"/>
          <w:rFonts w:cs="Arial"/>
          <w:color w:val="323232"/>
          <w:shd w:val="clear" w:color="auto" w:fill="FFFFFF"/>
          <w:lang w:val="en-GB"/>
        </w:rPr>
        <w:fldChar w:fldCharType="begin"/>
      </w:r>
      <w:r w:rsidR="002B4323" w:rsidRPr="00997272">
        <w:rPr>
          <w:rStyle w:val="Collegamentoipertestuale"/>
          <w:rFonts w:cs="Arial"/>
          <w:color w:val="323232"/>
          <w:shd w:val="clear" w:color="auto" w:fill="FFFFFF"/>
          <w:lang w:val="en-GB"/>
        </w:rPr>
        <w:instrText xml:space="preserve"> HYPERLINK "https://0-www-scopus-com.opac.unicatt.it/authid/detail.uri?origin=resultslist&amp;authorId=56335526000&amp;zone=" \o "Show author details" </w:instrText>
      </w:r>
      <w:r w:rsidR="002B4323" w:rsidRPr="00997272">
        <w:rPr>
          <w:rStyle w:val="Collegamentoipertestuale"/>
          <w:rFonts w:cs="Arial"/>
          <w:color w:val="323232"/>
          <w:shd w:val="clear" w:color="auto" w:fill="FFFFFF"/>
          <w:lang w:val="en-GB"/>
        </w:rPr>
        <w:fldChar w:fldCharType="separate"/>
      </w:r>
      <w:r w:rsidR="00BF5A79" w:rsidRPr="00997272">
        <w:rPr>
          <w:rStyle w:val="Collegamentoipertestuale"/>
          <w:rFonts w:cs="Arial"/>
          <w:color w:val="323232"/>
          <w:shd w:val="clear" w:color="auto" w:fill="FFFFFF"/>
          <w:lang w:val="en-GB"/>
        </w:rPr>
        <w:t>Arjmandi</w:t>
      </w:r>
      <w:proofErr w:type="spellEnd"/>
      <w:r w:rsidR="002B4323" w:rsidRPr="00997272">
        <w:rPr>
          <w:rStyle w:val="Collegamentoipertestuale"/>
          <w:rFonts w:cs="Arial"/>
          <w:color w:val="323232"/>
          <w:shd w:val="clear" w:color="auto" w:fill="FFFFFF"/>
          <w:lang w:val="en-GB"/>
        </w:rPr>
        <w:fldChar w:fldCharType="end"/>
      </w:r>
      <w:r w:rsidR="00BF5A79" w:rsidRPr="00997272">
        <w:rPr>
          <w:lang w:val="en-GB"/>
        </w:rPr>
        <w:t xml:space="preserve"> et al., 2017) and </w:t>
      </w:r>
      <w:r w:rsidRPr="00997272">
        <w:rPr>
          <w:lang w:val="en-GB"/>
        </w:rPr>
        <w:t xml:space="preserve">layered silicate clays </w:t>
      </w:r>
      <w:r w:rsidR="00BF5A79" w:rsidRPr="00997272">
        <w:rPr>
          <w:lang w:val="en-GB"/>
        </w:rPr>
        <w:t>(</w:t>
      </w:r>
      <w:proofErr w:type="spellStart"/>
      <w:r w:rsidR="00BF5A79" w:rsidRPr="00997272">
        <w:rPr>
          <w:lang w:val="en-GB"/>
        </w:rPr>
        <w:t>Bartel</w:t>
      </w:r>
      <w:proofErr w:type="spellEnd"/>
      <w:r w:rsidR="00BF5A79" w:rsidRPr="00997272">
        <w:rPr>
          <w:lang w:val="en-GB"/>
        </w:rPr>
        <w:t xml:space="preserve"> et al., 2017) </w:t>
      </w:r>
      <w:r w:rsidRPr="00997272">
        <w:rPr>
          <w:lang w:val="en-GB"/>
        </w:rPr>
        <w:t>have been studied for incorporation into PLA to improve mechanical and barrier properties, even though</w:t>
      </w:r>
      <w:r w:rsidR="004C3E21">
        <w:rPr>
          <w:lang w:val="en-GB"/>
        </w:rPr>
        <w:t>,</w:t>
      </w:r>
      <w:r w:rsidRPr="00997272">
        <w:rPr>
          <w:lang w:val="en-GB"/>
        </w:rPr>
        <w:t xml:space="preserve"> in the case of food contact</w:t>
      </w:r>
      <w:r w:rsidR="004C3E21">
        <w:rPr>
          <w:lang w:val="en-GB"/>
        </w:rPr>
        <w:t>,</w:t>
      </w:r>
      <w:r w:rsidRPr="00997272">
        <w:rPr>
          <w:lang w:val="en-GB"/>
        </w:rPr>
        <w:t xml:space="preserve"> materials migration of nanoparticles should be avoided or, at least, verified (Marinoni et al., 2018).</w:t>
      </w:r>
      <w:r w:rsidR="00111EB0" w:rsidRPr="00997272">
        <w:rPr>
          <w:lang w:val="en-GB"/>
        </w:rPr>
        <w:t xml:space="preserve"> </w:t>
      </w:r>
      <w:r w:rsidR="005563DD" w:rsidRPr="00997272">
        <w:rPr>
          <w:lang w:val="en-GB"/>
        </w:rPr>
        <w:t>Other authors have investigated the production of PLA nanoparticles loaded wit</w:t>
      </w:r>
      <w:r w:rsidR="002712EE" w:rsidRPr="00997272">
        <w:rPr>
          <w:lang w:val="en-GB"/>
        </w:rPr>
        <w:t>h</w:t>
      </w:r>
      <w:r w:rsidR="005563DD" w:rsidRPr="00997272">
        <w:rPr>
          <w:lang w:val="en-GB"/>
        </w:rPr>
        <w:t xml:space="preserve"> green tea extract for development of innovative food packaging applications (Wrona et al., 2017), such as acti</w:t>
      </w:r>
      <w:r w:rsidR="00BF5A79" w:rsidRPr="00997272">
        <w:rPr>
          <w:lang w:val="en-GB"/>
        </w:rPr>
        <w:t>ve packaging. According to Euro</w:t>
      </w:r>
      <w:r w:rsidR="005563DD" w:rsidRPr="00997272">
        <w:rPr>
          <w:lang w:val="en-GB"/>
        </w:rPr>
        <w:t xml:space="preserve">pean Commission Regulation (450/2009) </w:t>
      </w:r>
      <w:r w:rsidR="00736C17" w:rsidRPr="00997272">
        <w:rPr>
          <w:lang w:val="en-GB"/>
        </w:rPr>
        <w:t xml:space="preserve">active materials are defined as “materials that are intended to extend the shelf-life or to maintain or improve the condition of packaged food; they are designed to deliberately incorporate components that would release or absorb substances into or from the packaged food or </w:t>
      </w:r>
      <w:r w:rsidR="003356D1">
        <w:rPr>
          <w:lang w:val="en-GB"/>
        </w:rPr>
        <w:t xml:space="preserve">form </w:t>
      </w:r>
      <w:r w:rsidR="00736C17" w:rsidRPr="00997272">
        <w:rPr>
          <w:lang w:val="en-GB"/>
        </w:rPr>
        <w:t>the environment surrounding the food</w:t>
      </w:r>
      <w:r w:rsidR="00BF5A79" w:rsidRPr="00997272">
        <w:rPr>
          <w:lang w:val="en-GB"/>
        </w:rPr>
        <w:t xml:space="preserve">”. Our previous research demonstrated that an orange peels extract incorporated into PLA films could be released to food products (Marinoni et al., 2018). </w:t>
      </w:r>
      <w:r w:rsidR="00D9437C" w:rsidRPr="00997272">
        <w:rPr>
          <w:lang w:val="en-GB"/>
        </w:rPr>
        <w:t>Oranges are one of the most important commodities in terms of global agricultural production</w:t>
      </w:r>
      <w:r w:rsidR="00C654DC" w:rsidRPr="00997272">
        <w:rPr>
          <w:lang w:val="en-GB"/>
        </w:rPr>
        <w:t xml:space="preserve"> with 73.33 </w:t>
      </w:r>
      <w:proofErr w:type="spellStart"/>
      <w:r w:rsidR="00C654DC" w:rsidRPr="00997272">
        <w:rPr>
          <w:lang w:val="en-GB"/>
        </w:rPr>
        <w:t>Mtonnes</w:t>
      </w:r>
      <w:proofErr w:type="spellEnd"/>
      <w:r w:rsidR="00C654DC" w:rsidRPr="00997272">
        <w:rPr>
          <w:lang w:val="en-GB"/>
        </w:rPr>
        <w:t xml:space="preserve"> produced in 2017 in the world (</w:t>
      </w:r>
      <w:proofErr w:type="spellStart"/>
      <w:r w:rsidR="00C654DC" w:rsidRPr="00997272">
        <w:rPr>
          <w:lang w:val="en-GB"/>
        </w:rPr>
        <w:t>FAOstat</w:t>
      </w:r>
      <w:proofErr w:type="spellEnd"/>
      <w:r w:rsidR="00C654DC" w:rsidRPr="00997272">
        <w:rPr>
          <w:lang w:val="en-GB"/>
        </w:rPr>
        <w:t xml:space="preserve">). </w:t>
      </w:r>
      <w:r w:rsidR="0043732D" w:rsidRPr="00997272">
        <w:rPr>
          <w:lang w:val="en-GB"/>
        </w:rPr>
        <w:t>Beyond</w:t>
      </w:r>
      <w:r w:rsidR="00C654DC" w:rsidRPr="00997272">
        <w:rPr>
          <w:lang w:val="en-GB"/>
        </w:rPr>
        <w:t xml:space="preserve"> being consumed fresh, oranges are industrially processed into </w:t>
      </w:r>
      <w:r w:rsidR="00D9437C" w:rsidRPr="00997272">
        <w:rPr>
          <w:lang w:val="en-GB"/>
        </w:rPr>
        <w:t xml:space="preserve">juice </w:t>
      </w:r>
      <w:r w:rsidR="00C654DC" w:rsidRPr="00997272">
        <w:rPr>
          <w:lang w:val="en-GB"/>
        </w:rPr>
        <w:t xml:space="preserve">with an estimated world production of 1.61 </w:t>
      </w:r>
      <w:proofErr w:type="spellStart"/>
      <w:r w:rsidR="00C654DC" w:rsidRPr="00997272">
        <w:rPr>
          <w:lang w:val="en-GB"/>
        </w:rPr>
        <w:t>Mtonnes</w:t>
      </w:r>
      <w:proofErr w:type="spellEnd"/>
      <w:r w:rsidR="00C654DC" w:rsidRPr="00997272">
        <w:rPr>
          <w:lang w:val="en-GB"/>
        </w:rPr>
        <w:t xml:space="preserve"> in 2017 (USDA). </w:t>
      </w:r>
      <w:r w:rsidR="0043732D" w:rsidRPr="00997272">
        <w:rPr>
          <w:lang w:val="en-GB"/>
        </w:rPr>
        <w:t xml:space="preserve"> After juice production, more than </w:t>
      </w:r>
      <w:r w:rsidR="00D9437C" w:rsidRPr="00997272">
        <w:rPr>
          <w:lang w:val="en-GB"/>
        </w:rPr>
        <w:t>half of the fruit weight</w:t>
      </w:r>
      <w:r w:rsidR="0043732D" w:rsidRPr="00997272">
        <w:rPr>
          <w:lang w:val="en-GB"/>
        </w:rPr>
        <w:t xml:space="preserve"> is left as residual </w:t>
      </w:r>
      <w:r w:rsidR="00D9437C" w:rsidRPr="00997272">
        <w:rPr>
          <w:lang w:val="en-GB"/>
        </w:rPr>
        <w:t xml:space="preserve">peels </w:t>
      </w:r>
      <w:r w:rsidR="0043732D" w:rsidRPr="00997272">
        <w:rPr>
          <w:lang w:val="en-GB"/>
        </w:rPr>
        <w:t xml:space="preserve">and pulp. </w:t>
      </w:r>
      <w:r w:rsidR="00D9437C" w:rsidRPr="00997272">
        <w:rPr>
          <w:lang w:val="en-GB"/>
        </w:rPr>
        <w:t>This waste has been traditionally valorised as</w:t>
      </w:r>
      <w:r w:rsidR="0043732D" w:rsidRPr="00997272">
        <w:rPr>
          <w:lang w:val="en-GB"/>
        </w:rPr>
        <w:t xml:space="preserve"> </w:t>
      </w:r>
      <w:r w:rsidR="00D9437C" w:rsidRPr="00997272">
        <w:rPr>
          <w:lang w:val="en-GB"/>
        </w:rPr>
        <w:t>molasses for animal feed, production of pectin, flavonoids and fuel (</w:t>
      </w:r>
      <w:proofErr w:type="spellStart"/>
      <w:r w:rsidR="00D9437C" w:rsidRPr="00997272">
        <w:rPr>
          <w:lang w:val="en-GB"/>
        </w:rPr>
        <w:t>Lagha-Benamrouche</w:t>
      </w:r>
      <w:proofErr w:type="spellEnd"/>
      <w:r w:rsidR="00D9437C" w:rsidRPr="00997272">
        <w:rPr>
          <w:lang w:val="en-GB"/>
        </w:rPr>
        <w:t xml:space="preserve"> and </w:t>
      </w:r>
      <w:proofErr w:type="spellStart"/>
      <w:r w:rsidR="00D9437C" w:rsidRPr="00997272">
        <w:rPr>
          <w:lang w:val="en-GB"/>
        </w:rPr>
        <w:t>Madani</w:t>
      </w:r>
      <w:proofErr w:type="spellEnd"/>
      <w:r w:rsidR="00D9437C" w:rsidRPr="00997272">
        <w:rPr>
          <w:lang w:val="en-GB"/>
        </w:rPr>
        <w:t>, 2013). The</w:t>
      </w:r>
      <w:r w:rsidR="0043732D" w:rsidRPr="00997272">
        <w:rPr>
          <w:lang w:val="en-GB"/>
        </w:rPr>
        <w:t xml:space="preserve"> </w:t>
      </w:r>
      <w:r w:rsidR="00D9437C" w:rsidRPr="00997272">
        <w:rPr>
          <w:lang w:val="en-GB"/>
        </w:rPr>
        <w:t xml:space="preserve">phenolic compounds and antioxidant activity of </w:t>
      </w:r>
      <w:r w:rsidR="0043732D" w:rsidRPr="00997272">
        <w:rPr>
          <w:lang w:val="en-GB"/>
        </w:rPr>
        <w:t xml:space="preserve">orange peels and related </w:t>
      </w:r>
      <w:r w:rsidR="0043732D" w:rsidRPr="00997272">
        <w:rPr>
          <w:lang w:val="en-GB"/>
        </w:rPr>
        <w:lastRenderedPageBreak/>
        <w:t xml:space="preserve">extracts </w:t>
      </w:r>
      <w:r w:rsidR="00D9437C" w:rsidRPr="00997272">
        <w:rPr>
          <w:lang w:val="en-GB"/>
        </w:rPr>
        <w:t>have been</w:t>
      </w:r>
      <w:r w:rsidR="0043732D" w:rsidRPr="00997272">
        <w:rPr>
          <w:lang w:val="en-GB"/>
        </w:rPr>
        <w:t xml:space="preserve"> </w:t>
      </w:r>
      <w:r w:rsidR="00D9437C" w:rsidRPr="00997272">
        <w:rPr>
          <w:lang w:val="en-GB"/>
        </w:rPr>
        <w:t xml:space="preserve">extensively investigated </w:t>
      </w:r>
      <w:r w:rsidR="0043732D" w:rsidRPr="00997272">
        <w:rPr>
          <w:lang w:val="en-GB"/>
        </w:rPr>
        <w:t xml:space="preserve">and demonstrated </w:t>
      </w:r>
      <w:r w:rsidR="00D9437C" w:rsidRPr="00997272">
        <w:rPr>
          <w:lang w:val="en-GB"/>
        </w:rPr>
        <w:t>(</w:t>
      </w:r>
      <w:r w:rsidR="0043732D" w:rsidRPr="00997272">
        <w:rPr>
          <w:lang w:val="en-GB"/>
        </w:rPr>
        <w:t>Vadivel et al., 2017).</w:t>
      </w:r>
      <w:r w:rsidR="00C20ACB" w:rsidRPr="00997272">
        <w:rPr>
          <w:lang w:val="en-GB"/>
        </w:rPr>
        <w:t xml:space="preserve"> As a drawback, natural phenolic extracts are generally very heat and oxygen sensitive, therefore encapsulation strategies can be exploited to increase thermal and oxidative stability of the compounds. This is requested in case of direct incorporation of such extracts into a polymeric plastic film before extrusion, since the latter takes place at temperatures above the melting point of the plastic polymer. Spray-drying is one of the most commonly applied encapsulation </w:t>
      </w:r>
      <w:r w:rsidR="00997272" w:rsidRPr="00997272">
        <w:rPr>
          <w:lang w:val="en-GB"/>
        </w:rPr>
        <w:t>technologies</w:t>
      </w:r>
      <w:r w:rsidR="00C20ACB" w:rsidRPr="00997272">
        <w:rPr>
          <w:lang w:val="en-GB"/>
        </w:rPr>
        <w:t xml:space="preserve"> (Spigno et al., 2013) </w:t>
      </w:r>
      <w:r w:rsidR="00D1472F" w:rsidRPr="00997272">
        <w:rPr>
          <w:lang w:val="en-GB"/>
        </w:rPr>
        <w:t xml:space="preserve">but it generally requires a carrier to support and encapsulate the bioactive compounds that are to be dried. Polysaccharides are commonly used as carrier materials, including pectin, which can be, on its turn, recovered from orange peels (Tovar et al., 2019), and </w:t>
      </w:r>
      <w:r w:rsidR="00D1472F" w:rsidRPr="00997272">
        <w:rPr>
          <w:rFonts w:cs="Arial"/>
          <w:lang w:val="en-GB"/>
        </w:rPr>
        <w:t>β</w:t>
      </w:r>
      <w:r w:rsidR="00D1472F" w:rsidRPr="00997272">
        <w:rPr>
          <w:lang w:val="en-GB"/>
        </w:rPr>
        <w:t xml:space="preserve">-cyclodextrins mainly used to increase solubility and shelf-life of volatiles </w:t>
      </w:r>
      <w:r w:rsidR="00997272" w:rsidRPr="00997272">
        <w:rPr>
          <w:lang w:val="en-GB"/>
        </w:rPr>
        <w:t>flavours</w:t>
      </w:r>
      <w:r w:rsidR="00D1472F" w:rsidRPr="00997272">
        <w:rPr>
          <w:lang w:val="en-GB"/>
        </w:rPr>
        <w:t xml:space="preserve"> and fragrances and to stabilize against temperature (</w:t>
      </w:r>
      <w:proofErr w:type="spellStart"/>
      <w:r w:rsidR="00D1472F" w:rsidRPr="00997272">
        <w:rPr>
          <w:lang w:val="en-GB"/>
        </w:rPr>
        <w:t>Pellicer</w:t>
      </w:r>
      <w:proofErr w:type="spellEnd"/>
      <w:r w:rsidR="00D1472F" w:rsidRPr="00997272">
        <w:rPr>
          <w:lang w:val="en-GB"/>
        </w:rPr>
        <w:t xml:space="preserve"> et al., 2018). </w:t>
      </w:r>
    </w:p>
    <w:p w14:paraId="53E26CF1" w14:textId="1088122A" w:rsidR="00CF73DA" w:rsidRPr="00997272" w:rsidRDefault="00CF73DA" w:rsidP="00D9437C">
      <w:pPr>
        <w:pStyle w:val="CETBodytext"/>
        <w:rPr>
          <w:lang w:val="en-GB"/>
        </w:rPr>
      </w:pPr>
      <w:r w:rsidRPr="00997272">
        <w:rPr>
          <w:lang w:val="en-GB"/>
        </w:rPr>
        <w:t xml:space="preserve">The aim of this research was to develop different antioxidant natural extract formulations starting from waste orange peels for incorporation into PLA before extrusion, checking the influence of extract addition on mechanical and </w:t>
      </w:r>
      <w:proofErr w:type="spellStart"/>
      <w:r w:rsidRPr="00997272">
        <w:rPr>
          <w:lang w:val="en-GB"/>
        </w:rPr>
        <w:t>color</w:t>
      </w:r>
      <w:proofErr w:type="spellEnd"/>
      <w:r w:rsidRPr="00997272">
        <w:rPr>
          <w:lang w:val="en-GB"/>
        </w:rPr>
        <w:t xml:space="preserve"> properties of final films.</w:t>
      </w:r>
    </w:p>
    <w:p w14:paraId="592A3118" w14:textId="77777777" w:rsidR="00600535" w:rsidRPr="00997272" w:rsidRDefault="005563DD" w:rsidP="00600535">
      <w:pPr>
        <w:pStyle w:val="CETHeading1"/>
        <w:tabs>
          <w:tab w:val="clear" w:pos="360"/>
          <w:tab w:val="right" w:pos="7100"/>
        </w:tabs>
        <w:jc w:val="both"/>
        <w:rPr>
          <w:lang w:val="en-GB"/>
        </w:rPr>
      </w:pPr>
      <w:r w:rsidRPr="00997272">
        <w:rPr>
          <w:lang w:val="en-GB"/>
        </w:rPr>
        <w:t>Materials and Methods</w:t>
      </w:r>
    </w:p>
    <w:p w14:paraId="42AA5104" w14:textId="77777777" w:rsidR="00600535" w:rsidRPr="00997272" w:rsidRDefault="00317536" w:rsidP="00111EB0">
      <w:pPr>
        <w:pStyle w:val="CETheadingx"/>
        <w:rPr>
          <w:lang w:val="en-GB"/>
        </w:rPr>
      </w:pPr>
      <w:r w:rsidRPr="00997272">
        <w:rPr>
          <w:lang w:val="en-GB"/>
        </w:rPr>
        <w:t xml:space="preserve">Waste orange peels extracts </w:t>
      </w:r>
    </w:p>
    <w:p w14:paraId="1AF2E47E" w14:textId="112ED500" w:rsidR="000248F7" w:rsidRPr="00997272" w:rsidRDefault="000248F7" w:rsidP="000248F7">
      <w:pPr>
        <w:pStyle w:val="CETBodytext"/>
        <w:rPr>
          <w:lang w:val="en-GB"/>
        </w:rPr>
      </w:pPr>
      <w:r w:rsidRPr="00997272">
        <w:rPr>
          <w:lang w:val="en-GB"/>
        </w:rPr>
        <w:t xml:space="preserve">The orange peels extract (OPE) was obtained from </w:t>
      </w:r>
      <w:r w:rsidR="00CF73DA" w:rsidRPr="00997272">
        <w:rPr>
          <w:lang w:val="en-GB"/>
        </w:rPr>
        <w:t xml:space="preserve">waste orange peels (kindly provided by </w:t>
      </w:r>
      <w:proofErr w:type="spellStart"/>
      <w:r w:rsidR="00CF73DA" w:rsidRPr="00997272">
        <w:rPr>
          <w:lang w:val="en-GB"/>
        </w:rPr>
        <w:t>Anecoop</w:t>
      </w:r>
      <w:proofErr w:type="spellEnd"/>
      <w:r w:rsidR="00CF73DA" w:rsidRPr="00997272">
        <w:rPr>
          <w:lang w:val="en-GB"/>
        </w:rPr>
        <w:t xml:space="preserve"> S. Coop, Spain), dried at 60°C until residual moisture &lt; 10% and </w:t>
      </w:r>
      <w:r w:rsidRPr="00997272">
        <w:rPr>
          <w:lang w:val="en-GB"/>
        </w:rPr>
        <w:t>milled</w:t>
      </w:r>
      <w:r w:rsidR="00CF73DA" w:rsidRPr="00997272">
        <w:rPr>
          <w:lang w:val="en-GB"/>
        </w:rPr>
        <w:t xml:space="preserve"> (&lt; 2 mm). Extraction was carried out with </w:t>
      </w:r>
      <w:r w:rsidRPr="00997272">
        <w:rPr>
          <w:lang w:val="en-GB"/>
        </w:rPr>
        <w:t xml:space="preserve">aqueous 80 % ethanol at 50 °C, 1 h under stirring, using a 1:10 </w:t>
      </w:r>
      <w:proofErr w:type="gramStart"/>
      <w:r w:rsidRPr="00997272">
        <w:rPr>
          <w:lang w:val="en-GB"/>
        </w:rPr>
        <w:t>g:mL</w:t>
      </w:r>
      <w:proofErr w:type="gramEnd"/>
      <w:r w:rsidRPr="00997272">
        <w:rPr>
          <w:lang w:val="en-GB"/>
        </w:rPr>
        <w:t xml:space="preserve"> solid to solvent ratio</w:t>
      </w:r>
      <w:r w:rsidR="00CF73DA" w:rsidRPr="00997272">
        <w:rPr>
          <w:lang w:val="en-GB"/>
        </w:rPr>
        <w:t xml:space="preserve"> (</w:t>
      </w:r>
      <w:r w:rsidR="00697B09" w:rsidRPr="00997272">
        <w:rPr>
          <w:lang w:val="en-GB"/>
        </w:rPr>
        <w:t xml:space="preserve">process adapted from </w:t>
      </w:r>
      <w:proofErr w:type="spellStart"/>
      <w:r w:rsidR="00697B09" w:rsidRPr="00997272">
        <w:rPr>
          <w:lang w:val="en-GB"/>
        </w:rPr>
        <w:t>Lagha-Benamrouche</w:t>
      </w:r>
      <w:proofErr w:type="spellEnd"/>
      <w:r w:rsidR="00697B09" w:rsidRPr="00997272">
        <w:rPr>
          <w:lang w:val="en-GB"/>
        </w:rPr>
        <w:t xml:space="preserve"> and </w:t>
      </w:r>
      <w:proofErr w:type="spellStart"/>
      <w:r w:rsidR="00697B09" w:rsidRPr="00997272">
        <w:rPr>
          <w:lang w:val="en-GB"/>
        </w:rPr>
        <w:t>Madani</w:t>
      </w:r>
      <w:proofErr w:type="spellEnd"/>
      <w:r w:rsidR="00697B09" w:rsidRPr="00997272">
        <w:rPr>
          <w:lang w:val="en-GB"/>
        </w:rPr>
        <w:t>, 2013)</w:t>
      </w:r>
      <w:r w:rsidRPr="00997272">
        <w:rPr>
          <w:lang w:val="en-GB"/>
        </w:rPr>
        <w:t xml:space="preserve">. A crude extract was separated by centrifugation, concentrated 4-fold under vacuum and then purified through an absorption process on an Amberlite resin (IRA-410 from Rohm and Haas, Philadelphia) to remove sugars (fructose, glucose and sucrose), organic acids (citric acid) and minerals (Ca, K, Na, Mg) </w:t>
      </w:r>
      <w:r w:rsidR="00697B09" w:rsidRPr="00997272">
        <w:rPr>
          <w:lang w:val="en-GB"/>
        </w:rPr>
        <w:t xml:space="preserve">with a purification process adapted from </w:t>
      </w:r>
      <w:proofErr w:type="spellStart"/>
      <w:r w:rsidR="00697B09" w:rsidRPr="00997272">
        <w:rPr>
          <w:lang w:val="en-GB"/>
        </w:rPr>
        <w:t>Scordino</w:t>
      </w:r>
      <w:proofErr w:type="spellEnd"/>
      <w:r w:rsidR="00697B09" w:rsidRPr="00997272">
        <w:rPr>
          <w:lang w:val="en-GB"/>
        </w:rPr>
        <w:t xml:space="preserve"> et al. (</w:t>
      </w:r>
      <w:r w:rsidR="00471DD1" w:rsidRPr="00997272">
        <w:rPr>
          <w:lang w:val="en-GB"/>
        </w:rPr>
        <w:t>2003).</w:t>
      </w:r>
      <w:r w:rsidRPr="00997272">
        <w:rPr>
          <w:lang w:val="en-GB"/>
        </w:rPr>
        <w:t xml:space="preserve"> </w:t>
      </w:r>
      <w:r w:rsidR="00697B09" w:rsidRPr="00997272">
        <w:rPr>
          <w:lang w:val="en-GB"/>
        </w:rPr>
        <w:t xml:space="preserve">Briefly, </w:t>
      </w:r>
      <w:r w:rsidRPr="00997272">
        <w:rPr>
          <w:lang w:val="en-GB"/>
        </w:rPr>
        <w:t xml:space="preserve">resin </w:t>
      </w:r>
      <w:r w:rsidR="00697B09" w:rsidRPr="00997272">
        <w:rPr>
          <w:lang w:val="en-GB"/>
        </w:rPr>
        <w:t xml:space="preserve">was initially regenerated </w:t>
      </w:r>
      <w:r w:rsidRPr="00997272">
        <w:rPr>
          <w:lang w:val="en-GB"/>
        </w:rPr>
        <w:t>with 1 % NaOH, ethanol 96 % and water; load</w:t>
      </w:r>
      <w:r w:rsidR="00697B09" w:rsidRPr="00997272">
        <w:rPr>
          <w:lang w:val="en-GB"/>
        </w:rPr>
        <w:t xml:space="preserve">ed </w:t>
      </w:r>
      <w:r w:rsidRPr="00997272">
        <w:rPr>
          <w:lang w:val="en-GB"/>
        </w:rPr>
        <w:t>with an aqueous dilution of the crude OPE; rins</w:t>
      </w:r>
      <w:r w:rsidR="00697B09" w:rsidRPr="00997272">
        <w:rPr>
          <w:lang w:val="en-GB"/>
        </w:rPr>
        <w:t>ed</w:t>
      </w:r>
      <w:r w:rsidRPr="00997272">
        <w:rPr>
          <w:lang w:val="en-GB"/>
        </w:rPr>
        <w:t xml:space="preserve"> with water</w:t>
      </w:r>
      <w:r w:rsidR="00697B09" w:rsidRPr="00997272">
        <w:rPr>
          <w:lang w:val="en-GB"/>
        </w:rPr>
        <w:t xml:space="preserve"> and then with ethanol 96 % to elute the </w:t>
      </w:r>
      <w:r w:rsidRPr="00997272">
        <w:rPr>
          <w:lang w:val="en-GB"/>
        </w:rPr>
        <w:t>adsorbed phenolic compounds</w:t>
      </w:r>
      <w:r w:rsidR="00697B09" w:rsidRPr="00997272">
        <w:rPr>
          <w:lang w:val="en-GB"/>
        </w:rPr>
        <w:t xml:space="preserve"> obtaining the </w:t>
      </w:r>
      <w:r w:rsidRPr="00997272">
        <w:rPr>
          <w:lang w:val="en-GB"/>
        </w:rPr>
        <w:t>purified extract</w:t>
      </w:r>
      <w:r w:rsidR="00697B09" w:rsidRPr="00997272">
        <w:rPr>
          <w:lang w:val="en-GB"/>
        </w:rPr>
        <w:t xml:space="preserve"> which was concentrated under vacuum</w:t>
      </w:r>
      <w:r w:rsidRPr="00997272">
        <w:rPr>
          <w:lang w:val="en-GB"/>
        </w:rPr>
        <w:t>.</w:t>
      </w:r>
      <w:r w:rsidR="00697B09" w:rsidRPr="00997272">
        <w:rPr>
          <w:lang w:val="en-GB"/>
        </w:rPr>
        <w:t xml:space="preserve"> For freeze-drying,</w:t>
      </w:r>
      <w:r w:rsidR="00E01ED4" w:rsidRPr="00997272">
        <w:rPr>
          <w:lang w:val="en-GB"/>
        </w:rPr>
        <w:t xml:space="preserve"> </w:t>
      </w:r>
      <w:r w:rsidR="00697B09" w:rsidRPr="00997272">
        <w:rPr>
          <w:lang w:val="en-GB"/>
        </w:rPr>
        <w:t xml:space="preserve">the extract was concentrated under vacuum and </w:t>
      </w:r>
      <w:r w:rsidR="0093270B" w:rsidRPr="00997272">
        <w:rPr>
          <w:lang w:val="en-GB"/>
        </w:rPr>
        <w:t>reconstituted with water</w:t>
      </w:r>
      <w:r w:rsidR="00697B09" w:rsidRPr="00997272">
        <w:rPr>
          <w:lang w:val="en-GB"/>
        </w:rPr>
        <w:t xml:space="preserve"> to be frozen and dried for about 72 h by using a Christ Alpha 1-2 LD freeze dryer (during the process, the ice condenser was set at a temperature lower than -50 °C, and the pressure was around 0.120 mbar).  For spray-drying, </w:t>
      </w:r>
      <w:r w:rsidR="00E01ED4" w:rsidRPr="00997272">
        <w:rPr>
          <w:lang w:val="en-GB"/>
        </w:rPr>
        <w:t>two different carrier materials</w:t>
      </w:r>
      <w:r w:rsidR="00697B09" w:rsidRPr="00997272">
        <w:rPr>
          <w:lang w:val="en-GB"/>
        </w:rPr>
        <w:t xml:space="preserve"> were tested: </w:t>
      </w:r>
      <w:r w:rsidRPr="00997272">
        <w:rPr>
          <w:lang w:val="en-GB"/>
        </w:rPr>
        <w:t>β-cyclodextrin (</w:t>
      </w:r>
      <w:proofErr w:type="spellStart"/>
      <w:r w:rsidRPr="00997272">
        <w:rPr>
          <w:lang w:val="en-GB"/>
        </w:rPr>
        <w:t>Kleptose</w:t>
      </w:r>
      <w:proofErr w:type="spellEnd"/>
      <w:r w:rsidRPr="00997272">
        <w:rPr>
          <w:lang w:val="en-GB"/>
        </w:rPr>
        <w:t>, βCD, kindly supplied by Roquette Services Techniques et Laboratories, France)</w:t>
      </w:r>
      <w:r w:rsidR="00E01ED4" w:rsidRPr="00997272">
        <w:rPr>
          <w:lang w:val="en-GB"/>
        </w:rPr>
        <w:t xml:space="preserve"> or citrus pectin (</w:t>
      </w:r>
      <w:r w:rsidR="00697B09" w:rsidRPr="00997272">
        <w:rPr>
          <w:lang w:val="en-GB"/>
        </w:rPr>
        <w:t xml:space="preserve">Sigma Chemical, from citrus fruits, with 93.5% galacturonic acid and 9.4% methoxy content). </w:t>
      </w:r>
      <w:r w:rsidRPr="00997272">
        <w:rPr>
          <w:lang w:val="en-GB"/>
        </w:rPr>
        <w:t xml:space="preserve">Spray-drying was carried out in a Mini Spray drier (B-290, </w:t>
      </w:r>
      <w:proofErr w:type="spellStart"/>
      <w:r w:rsidRPr="00997272">
        <w:rPr>
          <w:lang w:val="en-GB"/>
        </w:rPr>
        <w:t>Buchi</w:t>
      </w:r>
      <w:proofErr w:type="spellEnd"/>
      <w:r w:rsidRPr="00997272">
        <w:rPr>
          <w:lang w:val="en-GB"/>
        </w:rPr>
        <w:t xml:space="preserve">, Switzerland) at the following operation conditions: 4 mL/min feeding rate; 667 L/h drying air flow rate; aspirator rate set at 100%; 120 °C inlet air temperature. </w:t>
      </w:r>
      <w:r w:rsidR="0093270B" w:rsidRPr="00997272">
        <w:rPr>
          <w:lang w:val="en-GB"/>
        </w:rPr>
        <w:t xml:space="preserve">In the case of pectin use, a ratio of 0.51 of pectin to extract solids was used. Based on the dry matter content, corresponding volumes of concentrated OPE and 2% pectin solution were taken and made up to a final volume of 200 mL with water (final pectin concentration 1%). In the case of βCD, these </w:t>
      </w:r>
      <w:r w:rsidRPr="00997272">
        <w:rPr>
          <w:lang w:val="en-GB"/>
        </w:rPr>
        <w:t xml:space="preserve">were added as a water solution 2 % w/v at a solid ratio of 0.75 solid βCD / solid OPE. The obtained </w:t>
      </w:r>
      <w:r w:rsidR="00E01ED4" w:rsidRPr="00997272">
        <w:rPr>
          <w:lang w:val="en-GB"/>
        </w:rPr>
        <w:t xml:space="preserve">freeze-dried and </w:t>
      </w:r>
      <w:r w:rsidRPr="00997272">
        <w:rPr>
          <w:lang w:val="en-GB"/>
        </w:rPr>
        <w:t>spray-dried powder</w:t>
      </w:r>
      <w:r w:rsidR="00E01ED4" w:rsidRPr="00997272">
        <w:rPr>
          <w:lang w:val="en-GB"/>
        </w:rPr>
        <w:t>s</w:t>
      </w:r>
      <w:r w:rsidRPr="00997272">
        <w:rPr>
          <w:lang w:val="en-GB"/>
        </w:rPr>
        <w:t xml:space="preserve"> w</w:t>
      </w:r>
      <w:r w:rsidR="00E01ED4" w:rsidRPr="00997272">
        <w:rPr>
          <w:lang w:val="en-GB"/>
        </w:rPr>
        <w:t>ere</w:t>
      </w:r>
      <w:r w:rsidRPr="00997272">
        <w:rPr>
          <w:lang w:val="en-GB"/>
        </w:rPr>
        <w:t xml:space="preserve"> analysed for the total phenols content according to the </w:t>
      </w:r>
      <w:proofErr w:type="spellStart"/>
      <w:r w:rsidRPr="00997272">
        <w:rPr>
          <w:lang w:val="en-GB"/>
        </w:rPr>
        <w:t>Folin’s</w:t>
      </w:r>
      <w:proofErr w:type="spellEnd"/>
      <w:r w:rsidRPr="00997272">
        <w:rPr>
          <w:lang w:val="en-GB"/>
        </w:rPr>
        <w:t xml:space="preserve"> assay </w:t>
      </w:r>
      <w:r w:rsidR="00E01ED4" w:rsidRPr="00997272">
        <w:rPr>
          <w:lang w:val="en-GB"/>
        </w:rPr>
        <w:t>(</w:t>
      </w:r>
      <w:proofErr w:type="spellStart"/>
      <w:r w:rsidR="00E01ED4" w:rsidRPr="00997272">
        <w:rPr>
          <w:lang w:val="en-GB"/>
        </w:rPr>
        <w:t>Vellingiri</w:t>
      </w:r>
      <w:proofErr w:type="spellEnd"/>
      <w:r w:rsidR="00E01ED4" w:rsidRPr="00997272">
        <w:rPr>
          <w:lang w:val="en-GB"/>
        </w:rPr>
        <w:t xml:space="preserve"> et al., 2014) expressed as hesperidin equivalents </w:t>
      </w:r>
      <w:r w:rsidRPr="00997272">
        <w:rPr>
          <w:lang w:val="en-GB"/>
        </w:rPr>
        <w:t>(HE, being hesperidin the main phenolic compound present in the OPE).</w:t>
      </w:r>
    </w:p>
    <w:p w14:paraId="733467AC" w14:textId="7D2A94CF" w:rsidR="002341E4" w:rsidRPr="00997272" w:rsidRDefault="002341E4" w:rsidP="000248F7">
      <w:pPr>
        <w:pStyle w:val="CETBodytext"/>
        <w:rPr>
          <w:lang w:val="en-GB"/>
        </w:rPr>
      </w:pPr>
      <w:r w:rsidRPr="00997272">
        <w:rPr>
          <w:lang w:val="en-GB"/>
        </w:rPr>
        <w:t xml:space="preserve">Thermal stability of the powders was evaluated by differential scanning calorimeter </w:t>
      </w:r>
      <w:r w:rsidR="005631E8" w:rsidRPr="00997272">
        <w:rPr>
          <w:lang w:val="en-GB"/>
        </w:rPr>
        <w:t>(DSC 1/200 System METTLER TOLEDO</w:t>
      </w:r>
      <w:r w:rsidRPr="00997272">
        <w:rPr>
          <w:lang w:val="en-GB"/>
        </w:rPr>
        <w:t>) in non-isothermal conditions (scanning from room temperature 30 °C to 380 °C at 5 °C/min, under a 50 mL/min N</w:t>
      </w:r>
      <w:r w:rsidRPr="00997272">
        <w:rPr>
          <w:vertAlign w:val="subscript"/>
          <w:lang w:val="en-GB"/>
        </w:rPr>
        <w:t>2</w:t>
      </w:r>
      <w:r w:rsidRPr="00997272">
        <w:rPr>
          <w:lang w:val="en-GB"/>
        </w:rPr>
        <w:t xml:space="preserve"> atmosphere using closed Aluminum standard crucibles). The analysed sample amount was </w:t>
      </w:r>
      <w:r w:rsidR="004669D6" w:rsidRPr="00997272">
        <w:rPr>
          <w:lang w:val="en-GB"/>
        </w:rPr>
        <w:t xml:space="preserve">weighted </w:t>
      </w:r>
      <w:r w:rsidRPr="00997272">
        <w:rPr>
          <w:lang w:val="en-GB"/>
        </w:rPr>
        <w:t xml:space="preserve">in the range of 6-11 mg in order to have </w:t>
      </w:r>
      <w:r w:rsidR="004669D6" w:rsidRPr="00997272">
        <w:rPr>
          <w:lang w:val="en-GB"/>
        </w:rPr>
        <w:t>approximately</w:t>
      </w:r>
      <w:r w:rsidRPr="00997272">
        <w:rPr>
          <w:lang w:val="en-GB"/>
        </w:rPr>
        <w:t xml:space="preserve"> the same amount of total phenols </w:t>
      </w:r>
      <w:r w:rsidR="004669D6" w:rsidRPr="00997272">
        <w:rPr>
          <w:lang w:val="en-GB"/>
        </w:rPr>
        <w:t>for all the three formulations.</w:t>
      </w:r>
    </w:p>
    <w:p w14:paraId="3C7A30A3" w14:textId="77777777" w:rsidR="00600535" w:rsidRPr="00997272" w:rsidRDefault="00317536" w:rsidP="00FA5F5F">
      <w:pPr>
        <w:pStyle w:val="CETheadingx"/>
        <w:rPr>
          <w:lang w:val="en-GB"/>
        </w:rPr>
      </w:pPr>
      <w:r w:rsidRPr="00997272">
        <w:rPr>
          <w:lang w:val="en-GB"/>
        </w:rPr>
        <w:t>PLA films</w:t>
      </w:r>
    </w:p>
    <w:p w14:paraId="36A8C07F" w14:textId="77777777" w:rsidR="0046647E" w:rsidRPr="00997272" w:rsidRDefault="0046647E" w:rsidP="0046647E">
      <w:pPr>
        <w:pStyle w:val="CETBodytext"/>
        <w:rPr>
          <w:lang w:val="en-GB"/>
        </w:rPr>
      </w:pPr>
      <w:r w:rsidRPr="00997272">
        <w:rPr>
          <w:lang w:val="en-GB"/>
        </w:rPr>
        <w:t>PLA</w:t>
      </w:r>
      <w:r w:rsidRPr="00997272">
        <w:rPr>
          <w:i/>
          <w:lang w:val="en-GB"/>
        </w:rPr>
        <w:t xml:space="preserve"> </w:t>
      </w:r>
      <w:r w:rsidRPr="00997272">
        <w:rPr>
          <w:lang w:val="en-GB"/>
        </w:rPr>
        <w:t>specimens (10 cm*10 cm) were prepared mixing commercial PLA (</w:t>
      </w:r>
      <w:proofErr w:type="spellStart"/>
      <w:r w:rsidRPr="00997272">
        <w:rPr>
          <w:lang w:val="en-GB"/>
        </w:rPr>
        <w:t>Hycail</w:t>
      </w:r>
      <w:proofErr w:type="spellEnd"/>
      <w:r w:rsidRPr="00997272">
        <w:rPr>
          <w:lang w:val="en-GB"/>
        </w:rPr>
        <w:t xml:space="preserve"> HM 1011) with different concentrations (0.25, 0.50, 1.50, 2.0 % wt.) of the different OPE formulations in a </w:t>
      </w:r>
      <w:proofErr w:type="spellStart"/>
      <w:r w:rsidRPr="00997272">
        <w:rPr>
          <w:lang w:val="en-GB"/>
        </w:rPr>
        <w:t>Brabender</w:t>
      </w:r>
      <w:proofErr w:type="spellEnd"/>
      <w:r w:rsidRPr="00997272">
        <w:rPr>
          <w:lang w:val="en-GB"/>
        </w:rPr>
        <w:t xml:space="preserve"> internal mixer (50 cm</w:t>
      </w:r>
      <w:r w:rsidRPr="00997272">
        <w:rPr>
          <w:vertAlign w:val="superscript"/>
          <w:lang w:val="en-GB"/>
        </w:rPr>
        <w:t>3</w:t>
      </w:r>
      <w:r w:rsidRPr="00997272">
        <w:rPr>
          <w:lang w:val="en-GB"/>
        </w:rPr>
        <w:t xml:space="preserve"> capacity) at 175 °C and then by hot pressing at 175 °C, 100 </w:t>
      </w:r>
      <w:proofErr w:type="gramStart"/>
      <w:r w:rsidRPr="00997272">
        <w:rPr>
          <w:lang w:val="en-GB"/>
        </w:rPr>
        <w:t>bar</w:t>
      </w:r>
      <w:proofErr w:type="gramEnd"/>
      <w:r w:rsidRPr="00997272">
        <w:rPr>
          <w:lang w:val="en-GB"/>
        </w:rPr>
        <w:t xml:space="preserve">. </w:t>
      </w:r>
    </w:p>
    <w:p w14:paraId="6F8BBB16" w14:textId="7317C81D" w:rsidR="00C15F2F" w:rsidRPr="00997272" w:rsidRDefault="0046647E" w:rsidP="008C7CAD">
      <w:pPr>
        <w:pStyle w:val="CETBodytext"/>
        <w:rPr>
          <w:lang w:val="en-GB"/>
        </w:rPr>
      </w:pPr>
      <w:r w:rsidRPr="00997272">
        <w:rPr>
          <w:lang w:val="en-GB"/>
        </w:rPr>
        <w:t xml:space="preserve">The obtained films were analysed for thermal stability by TGA </w:t>
      </w:r>
      <w:r w:rsidR="005631E8" w:rsidRPr="00997272">
        <w:rPr>
          <w:lang w:val="en-GB"/>
        </w:rPr>
        <w:t>(TGA</w:t>
      </w:r>
      <w:r w:rsidR="00622207">
        <w:rPr>
          <w:lang w:val="en-GB"/>
        </w:rPr>
        <w:t xml:space="preserve"> </w:t>
      </w:r>
      <w:r w:rsidR="00622207" w:rsidRPr="00622207">
        <w:rPr>
          <w:lang w:val="en-GB"/>
        </w:rPr>
        <w:t>Q500 of TA Instruments</w:t>
      </w:r>
      <w:r w:rsidR="005631E8" w:rsidRPr="00997272">
        <w:rPr>
          <w:lang w:val="en-GB"/>
        </w:rPr>
        <w:t>)</w:t>
      </w:r>
      <w:r w:rsidR="00736C17" w:rsidRPr="00997272">
        <w:rPr>
          <w:lang w:val="en-GB"/>
        </w:rPr>
        <w:t xml:space="preserve">. </w:t>
      </w:r>
      <w:r w:rsidR="008C7CAD" w:rsidRPr="00997272">
        <w:rPr>
          <w:lang w:val="en-GB"/>
        </w:rPr>
        <w:t xml:space="preserve">The samples were then aged in an aging chamber (ATLAS MATERIAL TESTING </w:t>
      </w:r>
      <w:proofErr w:type="spellStart"/>
      <w:r w:rsidR="008C7CAD" w:rsidRPr="00997272">
        <w:rPr>
          <w:lang w:val="en-GB"/>
        </w:rPr>
        <w:t>Suntest</w:t>
      </w:r>
      <w:proofErr w:type="spellEnd"/>
      <w:r w:rsidR="008C7CAD" w:rsidRPr="00997272">
        <w:rPr>
          <w:lang w:val="en-GB"/>
        </w:rPr>
        <w:t xml:space="preserve"> XXL+) for 500 h. Colour evolution was monitored</w:t>
      </w:r>
      <w:r w:rsidR="00ED6527" w:rsidRPr="00997272">
        <w:rPr>
          <w:lang w:val="en-GB"/>
        </w:rPr>
        <w:t xml:space="preserve"> after 50, 100, 200, 300 and 500 h</w:t>
      </w:r>
      <w:r w:rsidR="008C7CAD" w:rsidRPr="00997272">
        <w:rPr>
          <w:lang w:val="en-GB"/>
        </w:rPr>
        <w:t xml:space="preserve"> measuring the trichromatic coordinates </w:t>
      </w:r>
      <w:r w:rsidR="00C15F2F" w:rsidRPr="00997272">
        <w:rPr>
          <w:lang w:val="en-GB"/>
        </w:rPr>
        <w:t>L*, a* and b* (with a colorimeter</w:t>
      </w:r>
      <w:r w:rsidR="001E1043">
        <w:rPr>
          <w:lang w:val="en-GB"/>
        </w:rPr>
        <w:t xml:space="preserve"> </w:t>
      </w:r>
      <w:r w:rsidR="001E1043" w:rsidRPr="001E1043">
        <w:rPr>
          <w:lang w:val="en-GB"/>
        </w:rPr>
        <w:t>from Konica Minolta, CM-2600d model</w:t>
      </w:r>
      <w:r w:rsidR="00C15F2F" w:rsidRPr="00997272">
        <w:rPr>
          <w:lang w:val="en-GB"/>
        </w:rPr>
        <w:t xml:space="preserve">) and calculating the total </w:t>
      </w:r>
      <w:r w:rsidR="00997272" w:rsidRPr="00997272">
        <w:rPr>
          <w:lang w:val="en-GB"/>
        </w:rPr>
        <w:t>colour</w:t>
      </w:r>
      <w:r w:rsidR="00C15F2F" w:rsidRPr="00997272">
        <w:rPr>
          <w:lang w:val="en-GB"/>
        </w:rPr>
        <w:t xml:space="preserve"> difference with </w:t>
      </w:r>
      <w:proofErr w:type="spellStart"/>
      <w:proofErr w:type="gramStart"/>
      <w:r w:rsidR="00C15F2F" w:rsidRPr="00997272">
        <w:rPr>
          <w:lang w:val="en-GB"/>
        </w:rPr>
        <w:t>Eq</w:t>
      </w:r>
      <w:proofErr w:type="spellEnd"/>
      <w:r w:rsidR="00C15F2F" w:rsidRPr="00997272">
        <w:rPr>
          <w:lang w:val="en-GB"/>
        </w:rPr>
        <w:t>(</w:t>
      </w:r>
      <w:proofErr w:type="gramEnd"/>
      <w:r w:rsidR="00C15F2F" w:rsidRPr="00997272">
        <w:rPr>
          <w:lang w:val="en-GB"/>
        </w:rPr>
        <w:t>1).</w:t>
      </w:r>
    </w:p>
    <w:p w14:paraId="5E95386C" w14:textId="45675329" w:rsidR="008C7CAD" w:rsidRPr="00997272" w:rsidRDefault="00C15F2F" w:rsidP="00C15F2F">
      <w:pPr>
        <w:pStyle w:val="CETEquation"/>
      </w:pPr>
      <w:r w:rsidRPr="00997272">
        <w:t xml:space="preserve"> </w:t>
      </w:r>
      <w:r w:rsidRPr="00997272">
        <w:sym w:font="Symbol" w:char="F044"/>
      </w:r>
      <w:r w:rsidRPr="00997272">
        <w:t>E=[(</w:t>
      </w:r>
      <w:r w:rsidRPr="00997272">
        <w:sym w:font="Symbol" w:char="F044"/>
      </w:r>
      <w:r w:rsidRPr="00997272">
        <w:t>L*)</w:t>
      </w:r>
      <w:r w:rsidRPr="00997272">
        <w:rPr>
          <w:vertAlign w:val="superscript"/>
        </w:rPr>
        <w:t xml:space="preserve">2 </w:t>
      </w:r>
      <w:r w:rsidRPr="00997272">
        <w:t>+ (</w:t>
      </w:r>
      <w:r w:rsidRPr="00997272">
        <w:sym w:font="Symbol" w:char="F044"/>
      </w:r>
      <w:r w:rsidR="00030162" w:rsidRPr="00997272">
        <w:t>a</w:t>
      </w:r>
      <w:r w:rsidRPr="00997272">
        <w:t>*)</w:t>
      </w:r>
      <w:r w:rsidRPr="00997272">
        <w:rPr>
          <w:vertAlign w:val="superscript"/>
        </w:rPr>
        <w:t xml:space="preserve">2 </w:t>
      </w:r>
      <w:r w:rsidRPr="00997272">
        <w:t>+ (</w:t>
      </w:r>
      <w:r w:rsidRPr="00997272">
        <w:sym w:font="Symbol" w:char="F044"/>
      </w:r>
      <w:r w:rsidR="00030162" w:rsidRPr="00997272">
        <w:t>b</w:t>
      </w:r>
      <w:r w:rsidRPr="00997272">
        <w:t>*)</w:t>
      </w:r>
      <w:r w:rsidRPr="00997272">
        <w:rPr>
          <w:vertAlign w:val="superscript"/>
        </w:rPr>
        <w:t>2</w:t>
      </w:r>
      <w:r w:rsidRPr="00997272">
        <w:t>]</w:t>
      </w:r>
      <w:r w:rsidRPr="00997272">
        <w:rPr>
          <w:vertAlign w:val="superscript"/>
        </w:rPr>
        <w:t>0.5</w:t>
      </w:r>
      <w:r w:rsidRPr="00997272">
        <w:tab/>
      </w:r>
      <w:r w:rsidRPr="00997272">
        <w:tab/>
      </w:r>
      <w:r w:rsidRPr="00997272">
        <w:tab/>
        <w:t>(1)</w:t>
      </w:r>
    </w:p>
    <w:p w14:paraId="1DA27AB4" w14:textId="77777777" w:rsidR="0046647E" w:rsidRPr="00997272" w:rsidRDefault="008C7CAD" w:rsidP="008C7CAD">
      <w:pPr>
        <w:pStyle w:val="CETBodytext"/>
        <w:rPr>
          <w:lang w:val="en-GB"/>
        </w:rPr>
      </w:pPr>
      <w:r w:rsidRPr="00997272">
        <w:rPr>
          <w:lang w:val="en-GB"/>
        </w:rPr>
        <w:t>Where Δ refers to the difference of each parameter in comparison with the value</w:t>
      </w:r>
      <w:r w:rsidR="00C15F2F" w:rsidRPr="00997272">
        <w:rPr>
          <w:lang w:val="en-GB"/>
        </w:rPr>
        <w:t xml:space="preserve"> measured</w:t>
      </w:r>
      <w:r w:rsidRPr="00997272">
        <w:rPr>
          <w:lang w:val="en-GB"/>
        </w:rPr>
        <w:t xml:space="preserve"> at time zero.</w:t>
      </w:r>
    </w:p>
    <w:p w14:paraId="16F040F7" w14:textId="3360493C" w:rsidR="00847B1D" w:rsidRDefault="00D9437C" w:rsidP="00ED6527">
      <w:r w:rsidRPr="00997272">
        <w:lastRenderedPageBreak/>
        <w:t>M</w:t>
      </w:r>
      <w:r w:rsidR="00ED6527" w:rsidRPr="00997272">
        <w:t>echanical properties of all the films before and after 200 hours were also measured</w:t>
      </w:r>
      <w:r w:rsidRPr="00997272">
        <w:t xml:space="preserve">. </w:t>
      </w:r>
      <w:r w:rsidR="004C61DA" w:rsidRPr="004C61DA">
        <w:rPr>
          <w:lang w:val="en-US"/>
        </w:rPr>
        <w:t>The mechanical properties</w:t>
      </w:r>
      <w:r w:rsidR="008F4B8F">
        <w:rPr>
          <w:lang w:val="en-US"/>
        </w:rPr>
        <w:t xml:space="preserve"> (e.g. </w:t>
      </w:r>
      <w:r w:rsidR="008F4B8F" w:rsidRPr="00997272">
        <w:t>Young module (MPa), tensile strength (MPa) and elongation at break (%)</w:t>
      </w:r>
      <w:r w:rsidR="008F4B8F">
        <w:t>)</w:t>
      </w:r>
      <w:r w:rsidR="004C61DA" w:rsidRPr="004C61DA">
        <w:rPr>
          <w:lang w:val="en-US"/>
        </w:rPr>
        <w:t xml:space="preserve"> were evaluated by tensile tests using a universal testing machine model 3365 (Instron). Rectangular test specimens (65 mm x 4 mm) with a crosshead speed of 50 mm min</w:t>
      </w:r>
      <w:r w:rsidR="004C61DA" w:rsidRPr="004C61DA">
        <w:rPr>
          <w:vertAlign w:val="superscript"/>
          <w:lang w:val="en-US"/>
        </w:rPr>
        <w:t>-1</w:t>
      </w:r>
      <w:r w:rsidR="004C61DA" w:rsidRPr="004C61DA">
        <w:rPr>
          <w:lang w:val="en-US"/>
        </w:rPr>
        <w:t>, and an initial gauge length of 40 mm were used.</w:t>
      </w:r>
    </w:p>
    <w:p w14:paraId="1A3C4267" w14:textId="77777777" w:rsidR="00AB5011" w:rsidRPr="00997272" w:rsidRDefault="00317536" w:rsidP="00317536">
      <w:pPr>
        <w:pStyle w:val="CETHeading1"/>
        <w:rPr>
          <w:lang w:val="en-GB"/>
        </w:rPr>
      </w:pPr>
      <w:r w:rsidRPr="00997272">
        <w:rPr>
          <w:lang w:val="en-GB"/>
        </w:rPr>
        <w:t>Results and discussion</w:t>
      </w:r>
    </w:p>
    <w:p w14:paraId="14CC1E65" w14:textId="77777777" w:rsidR="00317536" w:rsidRPr="00997272" w:rsidRDefault="00317536" w:rsidP="00317536">
      <w:pPr>
        <w:pStyle w:val="CETheadingx"/>
        <w:rPr>
          <w:lang w:val="en-GB"/>
        </w:rPr>
      </w:pPr>
      <w:r w:rsidRPr="00997272">
        <w:rPr>
          <w:lang w:val="en-GB"/>
        </w:rPr>
        <w:t>Waste Orange peels extracts</w:t>
      </w:r>
    </w:p>
    <w:p w14:paraId="464BBBE8" w14:textId="70AFE419" w:rsidR="00ED6527" w:rsidRPr="00997272" w:rsidRDefault="00ED6527" w:rsidP="0093270B">
      <w:pPr>
        <w:pStyle w:val="CETBodytext"/>
        <w:rPr>
          <w:lang w:val="en-GB"/>
        </w:rPr>
      </w:pPr>
      <w:r w:rsidRPr="00997272">
        <w:rPr>
          <w:lang w:val="en-GB"/>
        </w:rPr>
        <w:t>Total phenols content of the three different purified OPE formulation resulted:</w:t>
      </w:r>
      <w:r w:rsidR="0093270B" w:rsidRPr="00997272">
        <w:rPr>
          <w:lang w:val="en-GB"/>
        </w:rPr>
        <w:t xml:space="preserve"> 463.3 </w:t>
      </w:r>
      <w:proofErr w:type="spellStart"/>
      <w:r w:rsidR="0093270B" w:rsidRPr="00997272">
        <w:rPr>
          <w:lang w:val="en-GB"/>
        </w:rPr>
        <w:t>mg</w:t>
      </w:r>
      <w:r w:rsidR="0093270B" w:rsidRPr="00997272">
        <w:rPr>
          <w:vertAlign w:val="subscript"/>
          <w:lang w:val="en-GB"/>
        </w:rPr>
        <w:t>HE</w:t>
      </w:r>
      <w:proofErr w:type="spellEnd"/>
      <w:r w:rsidR="0093270B" w:rsidRPr="00997272">
        <w:rPr>
          <w:lang w:val="en-GB"/>
        </w:rPr>
        <w:t xml:space="preserve">/g, 340 </w:t>
      </w:r>
      <w:proofErr w:type="spellStart"/>
      <w:r w:rsidR="0093270B" w:rsidRPr="00997272">
        <w:rPr>
          <w:lang w:val="en-GB"/>
        </w:rPr>
        <w:t>mg</w:t>
      </w:r>
      <w:r w:rsidR="0093270B" w:rsidRPr="00997272">
        <w:rPr>
          <w:vertAlign w:val="subscript"/>
          <w:lang w:val="en-GB"/>
        </w:rPr>
        <w:t>HE</w:t>
      </w:r>
      <w:proofErr w:type="spellEnd"/>
      <w:r w:rsidR="0093270B" w:rsidRPr="00997272">
        <w:rPr>
          <w:lang w:val="en-GB"/>
        </w:rPr>
        <w:t xml:space="preserve">/g and 370 </w:t>
      </w:r>
      <w:proofErr w:type="spellStart"/>
      <w:r w:rsidR="0093270B" w:rsidRPr="00997272">
        <w:rPr>
          <w:lang w:val="en-GB"/>
        </w:rPr>
        <w:t>mg</w:t>
      </w:r>
      <w:r w:rsidR="0093270B" w:rsidRPr="00997272">
        <w:rPr>
          <w:vertAlign w:val="subscript"/>
          <w:lang w:val="en-GB"/>
        </w:rPr>
        <w:t>HE</w:t>
      </w:r>
      <w:proofErr w:type="spellEnd"/>
      <w:r w:rsidR="0093270B" w:rsidRPr="00997272">
        <w:rPr>
          <w:lang w:val="en-GB"/>
        </w:rPr>
        <w:t>/g for the f</w:t>
      </w:r>
      <w:r w:rsidRPr="00997272">
        <w:rPr>
          <w:lang w:val="en-GB"/>
        </w:rPr>
        <w:t xml:space="preserve">reeze-dried </w:t>
      </w:r>
      <w:r w:rsidR="00DD784E" w:rsidRPr="00997272">
        <w:rPr>
          <w:lang w:val="en-GB"/>
        </w:rPr>
        <w:t>extract</w:t>
      </w:r>
      <w:r w:rsidR="0093270B" w:rsidRPr="00997272">
        <w:rPr>
          <w:lang w:val="en-GB"/>
        </w:rPr>
        <w:t xml:space="preserve">, </w:t>
      </w:r>
      <w:r w:rsidRPr="00997272">
        <w:rPr>
          <w:lang w:val="en-GB"/>
        </w:rPr>
        <w:t>extract spray-dried with pectin</w:t>
      </w:r>
      <w:r w:rsidR="0093270B" w:rsidRPr="00997272">
        <w:rPr>
          <w:lang w:val="en-GB"/>
        </w:rPr>
        <w:t xml:space="preserve"> and </w:t>
      </w:r>
      <w:r w:rsidRPr="00997272">
        <w:rPr>
          <w:lang w:val="en-GB"/>
        </w:rPr>
        <w:t xml:space="preserve">extract spray-dried with </w:t>
      </w:r>
      <w:r w:rsidR="00DD784E" w:rsidRPr="00997272">
        <w:rPr>
          <w:rFonts w:cs="Arial"/>
          <w:lang w:val="en-GB"/>
        </w:rPr>
        <w:t>β</w:t>
      </w:r>
      <w:r w:rsidR="00DD784E" w:rsidRPr="00997272">
        <w:rPr>
          <w:lang w:val="en-GB"/>
        </w:rPr>
        <w:t>-CD</w:t>
      </w:r>
      <w:r w:rsidR="0093270B" w:rsidRPr="00997272">
        <w:rPr>
          <w:lang w:val="en-GB"/>
        </w:rPr>
        <w:t>, respectively</w:t>
      </w:r>
      <w:r w:rsidRPr="00997272">
        <w:rPr>
          <w:lang w:val="en-GB"/>
        </w:rPr>
        <w:t>.</w:t>
      </w:r>
    </w:p>
    <w:p w14:paraId="43E0C2A8" w14:textId="77777777" w:rsidR="001F4AD4" w:rsidRDefault="00325E03" w:rsidP="00ED6527">
      <w:pPr>
        <w:pStyle w:val="CETBodytext"/>
        <w:rPr>
          <w:noProof/>
          <w:lang w:val="en-GB" w:eastAsia="it-IT"/>
        </w:rPr>
      </w:pPr>
      <w:r w:rsidRPr="00997272">
        <w:rPr>
          <w:lang w:val="en-GB"/>
        </w:rPr>
        <w:t xml:space="preserve">Thermal analysis (Figure 1) showed the freeze-dried sample </w:t>
      </w:r>
      <w:r w:rsidR="00997272">
        <w:rPr>
          <w:lang w:val="en-GB"/>
        </w:rPr>
        <w:t>as</w:t>
      </w:r>
      <w:r w:rsidRPr="00997272">
        <w:rPr>
          <w:lang w:val="en-GB"/>
        </w:rPr>
        <w:t xml:space="preserve"> the one with the lowest thermal stability, while the sample spray-dried with cyclodextrins, the one with the highest stability. Particularly, the freeze-dried extract started oxidation (increase in curve slope) at 160 °C with a complex series of exothermic phenomena in the range 190 – 280 °C. </w:t>
      </w:r>
      <w:r w:rsidRPr="00005562">
        <w:rPr>
          <w:lang w:val="en-GB"/>
        </w:rPr>
        <w:t>The sample spray-dried with pectin showed a unique exothermic peak (oxidation) in the range 210 – 270 °C. The sample spray-dried with cyclodextrins showed two minor oxidation phenomena in the range 210 – 230 °C and a big degradation event after 280 °C,</w:t>
      </w:r>
      <w:r w:rsidRPr="00997272">
        <w:rPr>
          <w:lang w:val="en-GB"/>
        </w:rPr>
        <w:t xml:space="preserve"> probably due to the degradation of the complex formed between extract and cyclodextrins, as suggested by literature (Zhou et al., 2014).</w:t>
      </w:r>
    </w:p>
    <w:p w14:paraId="2CD94C15" w14:textId="77A65A3D" w:rsidR="00325E03" w:rsidRPr="00997272" w:rsidRDefault="002F52B3" w:rsidP="00ED6527">
      <w:pPr>
        <w:pStyle w:val="CETBodytext"/>
        <w:rPr>
          <w:lang w:val="en-GB"/>
        </w:rPr>
      </w:pPr>
      <w:r w:rsidRPr="00997272">
        <w:rPr>
          <w:noProof/>
          <w:lang w:val="en-GB" w:eastAsia="it-IT"/>
        </w:rPr>
        <w:drawing>
          <wp:inline distT="0" distB="0" distL="0" distR="0" wp14:anchorId="6B246770" wp14:editId="4966BF3C">
            <wp:extent cx="5579745" cy="2885440"/>
            <wp:effectExtent l="0" t="0" r="1905"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erimposed.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579745" cy="2885440"/>
                    </a:xfrm>
                    <a:prstGeom prst="rect">
                      <a:avLst/>
                    </a:prstGeom>
                  </pic:spPr>
                </pic:pic>
              </a:graphicData>
            </a:graphic>
          </wp:inline>
        </w:drawing>
      </w:r>
    </w:p>
    <w:p w14:paraId="1296CA61" w14:textId="6E24277A" w:rsidR="002F52B3" w:rsidRPr="00997272" w:rsidRDefault="002F52B3" w:rsidP="002F52B3">
      <w:pPr>
        <w:pStyle w:val="CETCaption"/>
      </w:pPr>
      <w:r w:rsidRPr="00997272">
        <w:t xml:space="preserve">Figure 1: Differential scanning calorimeter scans obtained for samples of purified orange peels extract: freeze-dried (on the top), </w:t>
      </w:r>
      <w:r w:rsidR="00005562" w:rsidRPr="00997272">
        <w:t xml:space="preserve">spray-dried with </w:t>
      </w:r>
      <w:r w:rsidR="00005562" w:rsidRPr="00997272">
        <w:rPr>
          <w:rFonts w:cs="Arial"/>
        </w:rPr>
        <w:t>β</w:t>
      </w:r>
      <w:r w:rsidR="00005562" w:rsidRPr="00997272">
        <w:t>-cyclodextrins (</w:t>
      </w:r>
      <w:r w:rsidR="00005562">
        <w:t>in the middle</w:t>
      </w:r>
      <w:r w:rsidR="00005562" w:rsidRPr="00997272">
        <w:t>)</w:t>
      </w:r>
      <w:r w:rsidR="00005562">
        <w:t xml:space="preserve"> and </w:t>
      </w:r>
      <w:r w:rsidRPr="00997272">
        <w:t>spray-dried with pectin (</w:t>
      </w:r>
      <w:r w:rsidR="00005562">
        <w:t>on</w:t>
      </w:r>
      <w:r w:rsidRPr="00997272">
        <w:t xml:space="preserve"> the </w:t>
      </w:r>
      <w:r w:rsidR="00005562">
        <w:t>bottom</w:t>
      </w:r>
      <w:r w:rsidR="00E3669A">
        <w:t>).</w:t>
      </w:r>
    </w:p>
    <w:p w14:paraId="27488E95" w14:textId="4CA37B04" w:rsidR="008D3DC4" w:rsidRPr="00997272" w:rsidRDefault="008D3DC4" w:rsidP="008D3DC4">
      <w:pPr>
        <w:pStyle w:val="CETheadingx"/>
        <w:rPr>
          <w:lang w:val="en-GB"/>
        </w:rPr>
      </w:pPr>
      <w:r w:rsidRPr="00997272">
        <w:rPr>
          <w:lang w:val="en-GB"/>
        </w:rPr>
        <w:t>PLA films</w:t>
      </w:r>
    </w:p>
    <w:p w14:paraId="2592B283" w14:textId="3FE0B51A" w:rsidR="00876A10" w:rsidRPr="00997272" w:rsidRDefault="00876A10" w:rsidP="00876A10">
      <w:pPr>
        <w:pStyle w:val="CETBodytext"/>
        <w:rPr>
          <w:lang w:val="en-GB"/>
        </w:rPr>
      </w:pPr>
      <w:r w:rsidRPr="00997272">
        <w:rPr>
          <w:lang w:val="en-GB"/>
        </w:rPr>
        <w:t xml:space="preserve">As partly </w:t>
      </w:r>
      <w:r w:rsidR="00997272" w:rsidRPr="00997272">
        <w:rPr>
          <w:lang w:val="en-GB"/>
        </w:rPr>
        <w:t>expected,</w:t>
      </w:r>
      <w:r w:rsidRPr="00997272">
        <w:rPr>
          <w:lang w:val="en-GB"/>
        </w:rPr>
        <w:t xml:space="preserve"> and as evident from Table 1, addition of OPE, independently on the formulation, conferred to PLA film an orange </w:t>
      </w:r>
      <w:r w:rsidR="00997272" w:rsidRPr="00997272">
        <w:rPr>
          <w:lang w:val="en-GB"/>
        </w:rPr>
        <w:t>colour</w:t>
      </w:r>
      <w:r w:rsidRPr="00997272">
        <w:rPr>
          <w:lang w:val="en-GB"/>
        </w:rPr>
        <w:t xml:space="preserve"> and a 2 % concentration was inacceptable for material processing (as it would also be from the point of view of the cost of the extract additive). </w:t>
      </w:r>
    </w:p>
    <w:p w14:paraId="07D710E7" w14:textId="07359CD4" w:rsidR="00325E03" w:rsidRPr="00997272" w:rsidRDefault="00876A10" w:rsidP="00876A10">
      <w:pPr>
        <w:pStyle w:val="CETBodytext"/>
        <w:rPr>
          <w:lang w:val="en-GB"/>
        </w:rPr>
      </w:pPr>
      <w:r w:rsidRPr="00997272">
        <w:rPr>
          <w:lang w:val="en-GB"/>
        </w:rPr>
        <w:t xml:space="preserve">No significant changes in the trends of the degradation temperatures were obtained after thermogravimetric analysis of the different films </w:t>
      </w:r>
      <w:r w:rsidR="00886B5B" w:rsidRPr="00997272">
        <w:rPr>
          <w:lang w:val="en-GB"/>
        </w:rPr>
        <w:t xml:space="preserve">as shown in </w:t>
      </w:r>
      <w:r w:rsidRPr="00997272">
        <w:rPr>
          <w:lang w:val="en-GB"/>
        </w:rPr>
        <w:t>Figure 2</w:t>
      </w:r>
      <w:r w:rsidR="00886B5B" w:rsidRPr="00997272">
        <w:rPr>
          <w:lang w:val="en-GB"/>
        </w:rPr>
        <w:t xml:space="preserve"> for the lowest and highest OPE incorporation level, wi</w:t>
      </w:r>
      <w:r w:rsidR="001E386C" w:rsidRPr="00997272">
        <w:rPr>
          <w:lang w:val="en-GB"/>
        </w:rPr>
        <w:t>t</w:t>
      </w:r>
      <w:r w:rsidR="00886B5B" w:rsidRPr="00997272">
        <w:rPr>
          <w:lang w:val="en-GB"/>
        </w:rPr>
        <w:t>hout any substantial difference due to the extract formulation (freeze-dried or spray-dried).</w:t>
      </w:r>
    </w:p>
    <w:p w14:paraId="306B9B54" w14:textId="2B32AFB2" w:rsidR="00436428" w:rsidRPr="00436428" w:rsidRDefault="002F52B3" w:rsidP="00436428">
      <w:pPr>
        <w:pStyle w:val="CETBodytext"/>
      </w:pPr>
      <w:r w:rsidRPr="00997272">
        <w:rPr>
          <w:lang w:val="en-GB"/>
        </w:rPr>
        <w:t xml:space="preserve">Based on colour evolution of the enriched PLA (Table 2), as already commented for Table 1, extract addition greatly modified the original colour. Regarding stability during accelerated light exposition, the </w:t>
      </w:r>
      <w:r w:rsidR="007238A6">
        <w:rPr>
          <w:lang w:val="en-GB"/>
        </w:rPr>
        <w:t>least stable</w:t>
      </w:r>
      <w:r w:rsidRPr="00997272">
        <w:rPr>
          <w:lang w:val="en-GB"/>
        </w:rPr>
        <w:t xml:space="preserve"> extract formulation would be</w:t>
      </w:r>
      <w:r w:rsidR="007238A6">
        <w:rPr>
          <w:lang w:val="en-GB"/>
        </w:rPr>
        <w:t xml:space="preserve"> the freeze-dried one, while </w:t>
      </w:r>
      <w:r w:rsidRPr="00997272">
        <w:rPr>
          <w:lang w:val="en-GB"/>
        </w:rPr>
        <w:t xml:space="preserve">encapsulation with </w:t>
      </w:r>
      <w:r w:rsidR="007238A6">
        <w:rPr>
          <w:lang w:val="en-GB"/>
        </w:rPr>
        <w:t xml:space="preserve">either </w:t>
      </w:r>
      <w:r w:rsidRPr="00997272">
        <w:rPr>
          <w:lang w:val="en-GB"/>
        </w:rPr>
        <w:t>pectin</w:t>
      </w:r>
      <w:r w:rsidR="007238A6">
        <w:rPr>
          <w:lang w:val="en-GB"/>
        </w:rPr>
        <w:t xml:space="preserve"> or </w:t>
      </w:r>
      <w:r w:rsidR="007238A6" w:rsidRPr="00997272">
        <w:rPr>
          <w:lang w:val="en-GB"/>
        </w:rPr>
        <w:t>cyclodextrin</w:t>
      </w:r>
      <w:r w:rsidR="007238A6">
        <w:rPr>
          <w:lang w:val="en-GB"/>
        </w:rPr>
        <w:t>s had a positive effect on extract colour stability</w:t>
      </w:r>
      <w:r w:rsidRPr="00997272">
        <w:rPr>
          <w:lang w:val="en-GB"/>
        </w:rPr>
        <w:t>.</w:t>
      </w:r>
      <w:r w:rsidR="00436428" w:rsidRPr="00436428">
        <w:rPr>
          <w:rFonts w:eastAsiaTheme="minorHAnsi" w:cs="Arial"/>
          <w:sz w:val="22"/>
          <w:szCs w:val="22"/>
        </w:rPr>
        <w:t xml:space="preserve"> </w:t>
      </w:r>
      <w:r w:rsidR="00436428" w:rsidRPr="00436428">
        <w:t>Antioxidants release into packed foods depends on the food composition and must be assessed to evaluate enriched PLA as an effective active packaging (Marinoni et al., 2018).</w:t>
      </w:r>
    </w:p>
    <w:p w14:paraId="60B02211" w14:textId="4EAD0101" w:rsidR="00325E03" w:rsidRPr="00436428" w:rsidRDefault="00325E03" w:rsidP="00ED6527">
      <w:pPr>
        <w:pStyle w:val="CETBodytext"/>
      </w:pPr>
    </w:p>
    <w:p w14:paraId="426C760D" w14:textId="55F996B4" w:rsidR="00C3647D" w:rsidRPr="00997272" w:rsidRDefault="00C3647D" w:rsidP="00ED6527">
      <w:pPr>
        <w:pStyle w:val="CETBodytext"/>
        <w:rPr>
          <w:lang w:val="en-GB"/>
        </w:rPr>
      </w:pPr>
    </w:p>
    <w:p w14:paraId="63176A41" w14:textId="14542AEA" w:rsidR="00C3647D" w:rsidRPr="00997272" w:rsidRDefault="00C3647D" w:rsidP="00ED6527">
      <w:pPr>
        <w:pStyle w:val="CETBodytext"/>
        <w:rPr>
          <w:lang w:val="en-GB"/>
        </w:rPr>
      </w:pPr>
    </w:p>
    <w:p w14:paraId="0C9B0F32" w14:textId="4BEAA9B7" w:rsidR="00ED6527" w:rsidRPr="00997272" w:rsidRDefault="00ED6527" w:rsidP="00325E03">
      <w:pPr>
        <w:pStyle w:val="CETTabletitle"/>
      </w:pPr>
      <w:r w:rsidRPr="00997272">
        <w:lastRenderedPageBreak/>
        <w:t xml:space="preserve">Table 1: </w:t>
      </w:r>
      <w:r w:rsidR="002F52B3" w:rsidRPr="00997272">
        <w:t>PLA films obtained through incorporation of orange peels extract formulations</w:t>
      </w:r>
      <w:r w:rsidR="00C3647D" w:rsidRPr="00997272">
        <w:t>.</w:t>
      </w:r>
    </w:p>
    <w:tbl>
      <w:tblPr>
        <w:tblW w:w="0" w:type="auto"/>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1134"/>
        <w:gridCol w:w="1701"/>
        <w:gridCol w:w="1843"/>
        <w:gridCol w:w="2835"/>
      </w:tblGrid>
      <w:tr w:rsidR="00325E03" w:rsidRPr="00997272" w14:paraId="25BE3863" w14:textId="77777777" w:rsidTr="002F52B3">
        <w:tc>
          <w:tcPr>
            <w:tcW w:w="1134" w:type="dxa"/>
            <w:tcBorders>
              <w:top w:val="single" w:sz="12" w:space="0" w:color="008000"/>
              <w:bottom w:val="single" w:sz="6" w:space="0" w:color="008000"/>
            </w:tcBorders>
            <w:shd w:val="clear" w:color="auto" w:fill="FFFFFF"/>
          </w:tcPr>
          <w:p w14:paraId="33A29C66" w14:textId="77777777" w:rsidR="00325E03" w:rsidRPr="00997272" w:rsidRDefault="00325E03" w:rsidP="00325E03">
            <w:pPr>
              <w:pStyle w:val="CETBodytext"/>
              <w:jc w:val="left"/>
              <w:rPr>
                <w:lang w:val="en-GB"/>
              </w:rPr>
            </w:pPr>
            <w:r w:rsidRPr="00997272">
              <w:rPr>
                <w:lang w:val="en-GB"/>
              </w:rPr>
              <w:t>Extract % wt. incorporation</w:t>
            </w:r>
          </w:p>
        </w:tc>
        <w:tc>
          <w:tcPr>
            <w:tcW w:w="1701" w:type="dxa"/>
            <w:tcBorders>
              <w:top w:val="single" w:sz="12" w:space="0" w:color="008000"/>
              <w:bottom w:val="single" w:sz="6" w:space="0" w:color="008000"/>
            </w:tcBorders>
            <w:shd w:val="clear" w:color="auto" w:fill="FFFFFF"/>
          </w:tcPr>
          <w:p w14:paraId="0056C77B" w14:textId="13C28CF8" w:rsidR="00325E03" w:rsidRPr="00997272" w:rsidRDefault="00325E03" w:rsidP="002F52B3">
            <w:pPr>
              <w:pStyle w:val="CETBodytext"/>
              <w:jc w:val="center"/>
              <w:rPr>
                <w:lang w:val="en-GB"/>
              </w:rPr>
            </w:pPr>
            <w:r w:rsidRPr="00997272">
              <w:rPr>
                <w:lang w:val="en-GB"/>
              </w:rPr>
              <w:t>Freeze-dried</w:t>
            </w:r>
          </w:p>
        </w:tc>
        <w:tc>
          <w:tcPr>
            <w:tcW w:w="1843" w:type="dxa"/>
            <w:tcBorders>
              <w:top w:val="single" w:sz="12" w:space="0" w:color="008000"/>
              <w:bottom w:val="single" w:sz="6" w:space="0" w:color="008000"/>
            </w:tcBorders>
            <w:shd w:val="clear" w:color="auto" w:fill="FFFFFF"/>
          </w:tcPr>
          <w:p w14:paraId="1C2F65AB" w14:textId="77777777" w:rsidR="00325E03" w:rsidRPr="00997272" w:rsidRDefault="00325E03" w:rsidP="002F52B3">
            <w:pPr>
              <w:pStyle w:val="CETBodytext"/>
              <w:jc w:val="center"/>
              <w:rPr>
                <w:lang w:val="en-GB"/>
              </w:rPr>
            </w:pPr>
            <w:r w:rsidRPr="00997272">
              <w:rPr>
                <w:lang w:val="en-GB"/>
              </w:rPr>
              <w:t>Spray-dried with pectin</w:t>
            </w:r>
          </w:p>
        </w:tc>
        <w:tc>
          <w:tcPr>
            <w:tcW w:w="2835" w:type="dxa"/>
            <w:tcBorders>
              <w:top w:val="single" w:sz="12" w:space="0" w:color="008000"/>
              <w:bottom w:val="single" w:sz="6" w:space="0" w:color="008000"/>
            </w:tcBorders>
            <w:shd w:val="clear" w:color="auto" w:fill="FFFFFF"/>
          </w:tcPr>
          <w:p w14:paraId="615C1C80" w14:textId="77777777" w:rsidR="00325E03" w:rsidRPr="00997272" w:rsidRDefault="00325E03" w:rsidP="002F52B3">
            <w:pPr>
              <w:pStyle w:val="CETBodytext"/>
              <w:ind w:right="-1"/>
              <w:jc w:val="center"/>
              <w:rPr>
                <w:rFonts w:cs="Arial"/>
                <w:szCs w:val="18"/>
                <w:lang w:val="en-GB"/>
              </w:rPr>
            </w:pPr>
            <w:r w:rsidRPr="00997272">
              <w:rPr>
                <w:rFonts w:cs="Arial"/>
                <w:szCs w:val="18"/>
                <w:lang w:val="en-GB"/>
              </w:rPr>
              <w:t>Spray-dried with β-cyclodextrins</w:t>
            </w:r>
          </w:p>
        </w:tc>
      </w:tr>
      <w:tr w:rsidR="00325E03" w:rsidRPr="00997272" w14:paraId="61805D15" w14:textId="77777777" w:rsidTr="002F52B3">
        <w:tc>
          <w:tcPr>
            <w:tcW w:w="1134" w:type="dxa"/>
            <w:shd w:val="clear" w:color="auto" w:fill="FFFFFF"/>
            <w:vAlign w:val="center"/>
          </w:tcPr>
          <w:p w14:paraId="0D85F84C" w14:textId="77777777" w:rsidR="008945D0" w:rsidRPr="00997272" w:rsidRDefault="00325E03" w:rsidP="008945D0">
            <w:pPr>
              <w:pStyle w:val="CETBodytext"/>
              <w:jc w:val="left"/>
              <w:rPr>
                <w:lang w:val="en-GB"/>
              </w:rPr>
            </w:pPr>
            <w:r w:rsidRPr="00997272">
              <w:rPr>
                <w:lang w:val="en-GB"/>
              </w:rPr>
              <w:t>0.25</w:t>
            </w:r>
          </w:p>
          <w:p w14:paraId="67933647" w14:textId="77777777" w:rsidR="00325E03" w:rsidRPr="00997272" w:rsidRDefault="00325E03" w:rsidP="008945D0">
            <w:pPr>
              <w:pStyle w:val="CETBodytext"/>
              <w:jc w:val="left"/>
              <w:rPr>
                <w:lang w:val="en-GB"/>
              </w:rPr>
            </w:pPr>
          </w:p>
        </w:tc>
        <w:tc>
          <w:tcPr>
            <w:tcW w:w="1701" w:type="dxa"/>
            <w:shd w:val="clear" w:color="auto" w:fill="FFFFFF"/>
          </w:tcPr>
          <w:p w14:paraId="15962440" w14:textId="5B954A83" w:rsidR="00325E03" w:rsidRPr="00997272" w:rsidRDefault="00C3647D" w:rsidP="002F52B3">
            <w:pPr>
              <w:pStyle w:val="CETBodytext"/>
              <w:jc w:val="center"/>
              <w:rPr>
                <w:lang w:val="en-GB"/>
              </w:rPr>
            </w:pPr>
            <w:r w:rsidRPr="00997272">
              <w:rPr>
                <w:lang w:val="en-GB"/>
              </w:rPr>
              <w:object w:dxaOrig="4125" w:dyaOrig="4005" w14:anchorId="2D38FD0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pt;height:49.8pt" o:ole="">
                  <v:imagedata r:id="rId11" o:title=""/>
                </v:shape>
                <o:OLEObject Type="Embed" ProgID="PBrush" ShapeID="_x0000_i1025" DrawAspect="Content" ObjectID="_1616590154" r:id="rId12"/>
              </w:object>
            </w:r>
          </w:p>
        </w:tc>
        <w:tc>
          <w:tcPr>
            <w:tcW w:w="1843" w:type="dxa"/>
            <w:shd w:val="clear" w:color="auto" w:fill="FFFFFF"/>
          </w:tcPr>
          <w:p w14:paraId="3BF978A7" w14:textId="67B19E03" w:rsidR="00325E03" w:rsidRPr="00997272" w:rsidRDefault="00C3647D" w:rsidP="002F52B3">
            <w:pPr>
              <w:pStyle w:val="CETBodytext"/>
              <w:jc w:val="center"/>
              <w:rPr>
                <w:lang w:val="en-GB"/>
              </w:rPr>
            </w:pPr>
            <w:r w:rsidRPr="00997272">
              <w:rPr>
                <w:lang w:val="en-GB"/>
              </w:rPr>
              <w:object w:dxaOrig="4125" w:dyaOrig="3975" w14:anchorId="7E509171">
                <v:shape id="_x0000_i1026" type="#_x0000_t75" style="width:52.2pt;height:49.2pt" o:ole="">
                  <v:imagedata r:id="rId13" o:title=""/>
                </v:shape>
                <o:OLEObject Type="Embed" ProgID="PBrush" ShapeID="_x0000_i1026" DrawAspect="Content" ObjectID="_1616590155" r:id="rId14"/>
              </w:object>
            </w:r>
          </w:p>
        </w:tc>
        <w:tc>
          <w:tcPr>
            <w:tcW w:w="2835" w:type="dxa"/>
            <w:shd w:val="clear" w:color="auto" w:fill="FFFFFF"/>
          </w:tcPr>
          <w:p w14:paraId="6C966A7E" w14:textId="5F63C20C" w:rsidR="00325E03" w:rsidRPr="00997272" w:rsidRDefault="00C3647D" w:rsidP="002F52B3">
            <w:pPr>
              <w:pStyle w:val="CETBodytext"/>
              <w:ind w:right="-1"/>
              <w:jc w:val="center"/>
              <w:rPr>
                <w:rFonts w:cs="Arial"/>
                <w:szCs w:val="18"/>
                <w:lang w:val="en-GB"/>
              </w:rPr>
            </w:pPr>
            <w:r w:rsidRPr="00997272">
              <w:rPr>
                <w:lang w:val="en-GB"/>
              </w:rPr>
              <w:object w:dxaOrig="4140" w:dyaOrig="4005" w14:anchorId="73E8A551">
                <v:shape id="_x0000_i1027" type="#_x0000_t75" style="width:52.8pt;height:50.4pt" o:ole="">
                  <v:imagedata r:id="rId15" o:title=""/>
                </v:shape>
                <o:OLEObject Type="Embed" ProgID="PBrush" ShapeID="_x0000_i1027" DrawAspect="Content" ObjectID="_1616590156" r:id="rId16"/>
              </w:object>
            </w:r>
          </w:p>
        </w:tc>
      </w:tr>
      <w:tr w:rsidR="00325E03" w:rsidRPr="00997272" w14:paraId="5A70E76D" w14:textId="77777777" w:rsidTr="002F52B3">
        <w:tc>
          <w:tcPr>
            <w:tcW w:w="1134" w:type="dxa"/>
            <w:shd w:val="clear" w:color="auto" w:fill="FFFFFF"/>
            <w:vAlign w:val="center"/>
          </w:tcPr>
          <w:p w14:paraId="147FCB78" w14:textId="77777777" w:rsidR="00325E03" w:rsidRPr="00997272" w:rsidRDefault="00325E03" w:rsidP="008945D0">
            <w:pPr>
              <w:pStyle w:val="CETBodytext"/>
              <w:ind w:right="-1"/>
              <w:jc w:val="left"/>
              <w:rPr>
                <w:rFonts w:cs="Arial"/>
                <w:szCs w:val="18"/>
                <w:lang w:val="en-GB"/>
              </w:rPr>
            </w:pPr>
            <w:r w:rsidRPr="00997272">
              <w:rPr>
                <w:rFonts w:cs="Arial"/>
                <w:szCs w:val="18"/>
                <w:lang w:val="en-GB"/>
              </w:rPr>
              <w:t>0.50</w:t>
            </w:r>
          </w:p>
        </w:tc>
        <w:tc>
          <w:tcPr>
            <w:tcW w:w="1701" w:type="dxa"/>
            <w:shd w:val="clear" w:color="auto" w:fill="FFFFFF"/>
          </w:tcPr>
          <w:p w14:paraId="05AD7019" w14:textId="20B417BA" w:rsidR="00325E03" w:rsidRPr="00997272" w:rsidRDefault="00C3647D" w:rsidP="002F52B3">
            <w:pPr>
              <w:pStyle w:val="CETBodytext"/>
              <w:ind w:right="-1"/>
              <w:jc w:val="center"/>
              <w:rPr>
                <w:rFonts w:cs="Arial"/>
                <w:szCs w:val="18"/>
                <w:lang w:val="en-GB"/>
              </w:rPr>
            </w:pPr>
            <w:r w:rsidRPr="00997272">
              <w:rPr>
                <w:lang w:val="en-GB"/>
              </w:rPr>
              <w:object w:dxaOrig="4110" w:dyaOrig="4005" w14:anchorId="3F1B0BA3">
                <v:shape id="_x0000_i1028" type="#_x0000_t75" style="width:50.4pt;height:49.8pt" o:ole="">
                  <v:imagedata r:id="rId17" o:title=""/>
                </v:shape>
                <o:OLEObject Type="Embed" ProgID="PBrush" ShapeID="_x0000_i1028" DrawAspect="Content" ObjectID="_1616590157" r:id="rId18"/>
              </w:object>
            </w:r>
          </w:p>
        </w:tc>
        <w:tc>
          <w:tcPr>
            <w:tcW w:w="1843" w:type="dxa"/>
            <w:shd w:val="clear" w:color="auto" w:fill="FFFFFF"/>
          </w:tcPr>
          <w:p w14:paraId="69B216B8" w14:textId="226F8876" w:rsidR="00325E03" w:rsidRPr="00997272" w:rsidRDefault="00C3647D" w:rsidP="002F52B3">
            <w:pPr>
              <w:pStyle w:val="CETBodytext"/>
              <w:ind w:right="-1"/>
              <w:jc w:val="center"/>
              <w:rPr>
                <w:rFonts w:cs="Arial"/>
                <w:szCs w:val="18"/>
                <w:lang w:val="en-GB"/>
              </w:rPr>
            </w:pPr>
            <w:r w:rsidRPr="00997272">
              <w:rPr>
                <w:lang w:val="en-GB"/>
              </w:rPr>
              <w:object w:dxaOrig="4035" w:dyaOrig="3990" w14:anchorId="0B9A45C2">
                <v:shape id="_x0000_i1029" type="#_x0000_t75" style="width:51.6pt;height:51.6pt" o:ole="">
                  <v:imagedata r:id="rId19" o:title=""/>
                </v:shape>
                <o:OLEObject Type="Embed" ProgID="PBrush" ShapeID="_x0000_i1029" DrawAspect="Content" ObjectID="_1616590158" r:id="rId20"/>
              </w:object>
            </w:r>
          </w:p>
        </w:tc>
        <w:tc>
          <w:tcPr>
            <w:tcW w:w="2835" w:type="dxa"/>
            <w:shd w:val="clear" w:color="auto" w:fill="FFFFFF"/>
          </w:tcPr>
          <w:p w14:paraId="701E6E0D" w14:textId="533BA606" w:rsidR="00325E03" w:rsidRPr="00997272" w:rsidRDefault="00C3647D" w:rsidP="002F52B3">
            <w:pPr>
              <w:pStyle w:val="CETBodytext"/>
              <w:ind w:right="-1"/>
              <w:jc w:val="center"/>
              <w:rPr>
                <w:rFonts w:cs="Arial"/>
                <w:szCs w:val="18"/>
                <w:lang w:val="en-GB"/>
              </w:rPr>
            </w:pPr>
            <w:r w:rsidRPr="00997272">
              <w:rPr>
                <w:lang w:val="en-GB"/>
              </w:rPr>
              <w:object w:dxaOrig="3975" w:dyaOrig="4005" w14:anchorId="3872D947">
                <v:shape id="_x0000_i1030" type="#_x0000_t75" style="width:51.6pt;height:51.6pt" o:ole="">
                  <v:imagedata r:id="rId21" o:title=""/>
                </v:shape>
                <o:OLEObject Type="Embed" ProgID="PBrush" ShapeID="_x0000_i1030" DrawAspect="Content" ObjectID="_1616590159" r:id="rId22"/>
              </w:object>
            </w:r>
          </w:p>
        </w:tc>
      </w:tr>
      <w:tr w:rsidR="00325E03" w:rsidRPr="00997272" w14:paraId="5FAB4D28" w14:textId="77777777" w:rsidTr="002F52B3">
        <w:tc>
          <w:tcPr>
            <w:tcW w:w="1134" w:type="dxa"/>
            <w:shd w:val="clear" w:color="auto" w:fill="FFFFFF"/>
            <w:vAlign w:val="center"/>
          </w:tcPr>
          <w:p w14:paraId="386B206F" w14:textId="77777777" w:rsidR="00325E03" w:rsidRPr="00997272" w:rsidRDefault="00325E03" w:rsidP="008945D0">
            <w:pPr>
              <w:pStyle w:val="CETBodytext"/>
              <w:ind w:right="-1"/>
              <w:jc w:val="left"/>
              <w:rPr>
                <w:rFonts w:cs="Arial"/>
                <w:szCs w:val="18"/>
                <w:lang w:val="en-GB"/>
              </w:rPr>
            </w:pPr>
            <w:r w:rsidRPr="00997272">
              <w:rPr>
                <w:rFonts w:cs="Arial"/>
                <w:szCs w:val="18"/>
                <w:lang w:val="en-GB"/>
              </w:rPr>
              <w:t>1.50</w:t>
            </w:r>
          </w:p>
        </w:tc>
        <w:tc>
          <w:tcPr>
            <w:tcW w:w="1701" w:type="dxa"/>
            <w:shd w:val="clear" w:color="auto" w:fill="FFFFFF"/>
          </w:tcPr>
          <w:p w14:paraId="00C80204" w14:textId="67186A1D" w:rsidR="00325E03" w:rsidRPr="00997272" w:rsidRDefault="00C3647D" w:rsidP="002F52B3">
            <w:pPr>
              <w:pStyle w:val="CETBodytext"/>
              <w:ind w:right="-1"/>
              <w:jc w:val="center"/>
              <w:rPr>
                <w:rFonts w:cs="Arial"/>
                <w:szCs w:val="18"/>
                <w:lang w:val="en-GB"/>
              </w:rPr>
            </w:pPr>
            <w:r w:rsidRPr="00997272">
              <w:rPr>
                <w:lang w:val="en-GB"/>
              </w:rPr>
              <w:object w:dxaOrig="4035" w:dyaOrig="4035" w14:anchorId="29063C4E">
                <v:shape id="_x0000_i1031" type="#_x0000_t75" style="width:51.6pt;height:51.6pt" o:ole="">
                  <v:imagedata r:id="rId23" o:title=""/>
                </v:shape>
                <o:OLEObject Type="Embed" ProgID="PBrush" ShapeID="_x0000_i1031" DrawAspect="Content" ObjectID="_1616590160" r:id="rId24"/>
              </w:object>
            </w:r>
          </w:p>
        </w:tc>
        <w:tc>
          <w:tcPr>
            <w:tcW w:w="1843" w:type="dxa"/>
            <w:shd w:val="clear" w:color="auto" w:fill="FFFFFF"/>
          </w:tcPr>
          <w:p w14:paraId="14021611" w14:textId="3F1B9081" w:rsidR="00325E03" w:rsidRPr="00997272" w:rsidRDefault="00C3647D" w:rsidP="002F52B3">
            <w:pPr>
              <w:pStyle w:val="CETBodytext"/>
              <w:ind w:right="-1"/>
              <w:jc w:val="center"/>
              <w:rPr>
                <w:rFonts w:cs="Arial"/>
                <w:szCs w:val="18"/>
                <w:lang w:val="en-GB"/>
              </w:rPr>
            </w:pPr>
            <w:r w:rsidRPr="00997272">
              <w:rPr>
                <w:lang w:val="en-GB"/>
              </w:rPr>
              <w:object w:dxaOrig="4155" w:dyaOrig="4005" w14:anchorId="6F44490F">
                <v:shape id="_x0000_i1032" type="#_x0000_t75" style="width:52.8pt;height:51pt" o:ole="">
                  <v:imagedata r:id="rId25" o:title=""/>
                </v:shape>
                <o:OLEObject Type="Embed" ProgID="PBrush" ShapeID="_x0000_i1032" DrawAspect="Content" ObjectID="_1616590161" r:id="rId26"/>
              </w:object>
            </w:r>
          </w:p>
        </w:tc>
        <w:tc>
          <w:tcPr>
            <w:tcW w:w="2835" w:type="dxa"/>
            <w:shd w:val="clear" w:color="auto" w:fill="FFFFFF"/>
          </w:tcPr>
          <w:p w14:paraId="2F155003" w14:textId="392BADC1" w:rsidR="00325E03" w:rsidRPr="00997272" w:rsidRDefault="00C3647D" w:rsidP="002F52B3">
            <w:pPr>
              <w:pStyle w:val="CETBodytext"/>
              <w:ind w:right="-1"/>
              <w:jc w:val="center"/>
              <w:rPr>
                <w:rFonts w:cs="Arial"/>
                <w:szCs w:val="18"/>
                <w:lang w:val="en-GB"/>
              </w:rPr>
            </w:pPr>
            <w:r w:rsidRPr="00997272">
              <w:rPr>
                <w:lang w:val="en-GB"/>
              </w:rPr>
              <w:object w:dxaOrig="4065" w:dyaOrig="3990" w14:anchorId="29B3C4A7">
                <v:shape id="_x0000_i1033" type="#_x0000_t75" style="width:51pt;height:51.6pt" o:ole="">
                  <v:imagedata r:id="rId27" o:title=""/>
                </v:shape>
                <o:OLEObject Type="Embed" ProgID="PBrush" ShapeID="_x0000_i1033" DrawAspect="Content" ObjectID="_1616590162" r:id="rId28"/>
              </w:object>
            </w:r>
          </w:p>
        </w:tc>
      </w:tr>
      <w:tr w:rsidR="00325E03" w:rsidRPr="00997272" w14:paraId="15479970" w14:textId="77777777" w:rsidTr="002F52B3">
        <w:tc>
          <w:tcPr>
            <w:tcW w:w="1134" w:type="dxa"/>
            <w:shd w:val="clear" w:color="auto" w:fill="FFFFFF"/>
            <w:vAlign w:val="center"/>
          </w:tcPr>
          <w:p w14:paraId="49BBD35B" w14:textId="77777777" w:rsidR="00325E03" w:rsidRPr="00997272" w:rsidRDefault="00325E03" w:rsidP="008945D0">
            <w:pPr>
              <w:pStyle w:val="CETBodytext"/>
              <w:ind w:right="-1"/>
              <w:jc w:val="left"/>
              <w:rPr>
                <w:rFonts w:cs="Arial"/>
                <w:szCs w:val="18"/>
                <w:lang w:val="en-GB"/>
              </w:rPr>
            </w:pPr>
            <w:r w:rsidRPr="00997272">
              <w:rPr>
                <w:rFonts w:cs="Arial"/>
                <w:szCs w:val="18"/>
                <w:lang w:val="en-GB"/>
              </w:rPr>
              <w:t>2.00</w:t>
            </w:r>
          </w:p>
        </w:tc>
        <w:tc>
          <w:tcPr>
            <w:tcW w:w="1701" w:type="dxa"/>
            <w:shd w:val="clear" w:color="auto" w:fill="FFFFFF"/>
          </w:tcPr>
          <w:p w14:paraId="45A827B8" w14:textId="0CB4F2BB" w:rsidR="00325E03" w:rsidRPr="00997272" w:rsidRDefault="00C3647D" w:rsidP="002F52B3">
            <w:pPr>
              <w:pStyle w:val="CETBodytext"/>
              <w:ind w:right="-1"/>
              <w:jc w:val="center"/>
              <w:rPr>
                <w:rFonts w:cs="Arial"/>
                <w:szCs w:val="18"/>
                <w:lang w:val="en-GB"/>
              </w:rPr>
            </w:pPr>
            <w:r w:rsidRPr="00997272">
              <w:rPr>
                <w:lang w:val="en-GB"/>
              </w:rPr>
              <w:object w:dxaOrig="4005" w:dyaOrig="3975" w14:anchorId="708C0C69">
                <v:shape id="_x0000_i1034" type="#_x0000_t75" style="width:52.2pt;height:51.6pt" o:ole="">
                  <v:imagedata r:id="rId29" o:title=""/>
                </v:shape>
                <o:OLEObject Type="Embed" ProgID="PBrush" ShapeID="_x0000_i1034" DrawAspect="Content" ObjectID="_1616590163" r:id="rId30"/>
              </w:object>
            </w:r>
          </w:p>
        </w:tc>
        <w:tc>
          <w:tcPr>
            <w:tcW w:w="1843" w:type="dxa"/>
            <w:shd w:val="clear" w:color="auto" w:fill="FFFFFF"/>
          </w:tcPr>
          <w:p w14:paraId="5F0899A1" w14:textId="20D158F2" w:rsidR="00325E03" w:rsidRPr="00997272" w:rsidRDefault="00C3647D" w:rsidP="002F52B3">
            <w:pPr>
              <w:pStyle w:val="CETBodytext"/>
              <w:ind w:right="-1"/>
              <w:jc w:val="center"/>
              <w:rPr>
                <w:rFonts w:cs="Arial"/>
                <w:szCs w:val="18"/>
                <w:lang w:val="en-GB"/>
              </w:rPr>
            </w:pPr>
            <w:r w:rsidRPr="00997272">
              <w:rPr>
                <w:lang w:val="en-GB"/>
              </w:rPr>
              <w:object w:dxaOrig="4095" w:dyaOrig="4005" w14:anchorId="47C51EDE">
                <v:shape id="_x0000_i1035" type="#_x0000_t75" style="width:51.6pt;height:49.8pt" o:ole="">
                  <v:imagedata r:id="rId31" o:title=""/>
                </v:shape>
                <o:OLEObject Type="Embed" ProgID="PBrush" ShapeID="_x0000_i1035" DrawAspect="Content" ObjectID="_1616590164" r:id="rId32"/>
              </w:object>
            </w:r>
          </w:p>
        </w:tc>
        <w:tc>
          <w:tcPr>
            <w:tcW w:w="2835" w:type="dxa"/>
            <w:shd w:val="clear" w:color="auto" w:fill="FFFFFF"/>
          </w:tcPr>
          <w:p w14:paraId="67FAA2E2" w14:textId="392AFAC6" w:rsidR="00325E03" w:rsidRPr="00997272" w:rsidRDefault="00C3647D" w:rsidP="002F52B3">
            <w:pPr>
              <w:pStyle w:val="CETBodytext"/>
              <w:ind w:right="-1"/>
              <w:jc w:val="center"/>
              <w:rPr>
                <w:rFonts w:cs="Arial"/>
                <w:szCs w:val="18"/>
                <w:lang w:val="en-GB"/>
              </w:rPr>
            </w:pPr>
            <w:r w:rsidRPr="00997272">
              <w:rPr>
                <w:lang w:val="en-GB"/>
              </w:rPr>
              <w:object w:dxaOrig="3975" w:dyaOrig="4005" w14:anchorId="703DF4E6">
                <v:shape id="_x0000_i1036" type="#_x0000_t75" style="width:50.4pt;height:51.6pt" o:ole="">
                  <v:imagedata r:id="rId33" o:title=""/>
                </v:shape>
                <o:OLEObject Type="Embed" ProgID="PBrush" ShapeID="_x0000_i1036" DrawAspect="Content" ObjectID="_1616590165" r:id="rId34"/>
              </w:object>
            </w:r>
          </w:p>
        </w:tc>
      </w:tr>
    </w:tbl>
    <w:p w14:paraId="2162000C" w14:textId="4690CB2E" w:rsidR="00C3647D" w:rsidRPr="00997272" w:rsidRDefault="00C3647D" w:rsidP="00C3647D">
      <w:pPr>
        <w:pStyle w:val="CETTabletitle"/>
      </w:pPr>
      <w:r w:rsidRPr="00997272">
        <w:t>Table 2: Colour evolution (</w:t>
      </w:r>
      <w:r w:rsidRPr="00997272">
        <w:sym w:font="Symbol" w:char="F044"/>
      </w:r>
      <w:r w:rsidRPr="00997272">
        <w:t>E) of PLA films without or with addition of different orange peels extract formulations at different concentrations during aging under light exposition.</w:t>
      </w:r>
      <w:r w:rsidR="00030162" w:rsidRPr="00997272">
        <w:t xml:space="preserve"> Standard deviations are not included since </w:t>
      </w:r>
      <w:r w:rsidR="00030162" w:rsidRPr="00997272">
        <w:sym w:font="Symbol" w:char="F044"/>
      </w:r>
      <w:proofErr w:type="spellStart"/>
      <w:r w:rsidR="00030162" w:rsidRPr="00997272">
        <w:t>E</w:t>
      </w:r>
      <w:proofErr w:type="spellEnd"/>
      <w:r w:rsidR="00030162" w:rsidRPr="00997272">
        <w:t xml:space="preserve"> was calculated from mean values of trichromatic coordinates according to </w:t>
      </w:r>
      <w:proofErr w:type="spellStart"/>
      <w:proofErr w:type="gramStart"/>
      <w:r w:rsidR="00030162" w:rsidRPr="00997272">
        <w:t>Eq</w:t>
      </w:r>
      <w:proofErr w:type="spellEnd"/>
      <w:r w:rsidR="00030162" w:rsidRPr="00997272">
        <w:t>(</w:t>
      </w:r>
      <w:proofErr w:type="gramEnd"/>
      <w:r w:rsidR="00030162" w:rsidRPr="00997272">
        <w:t xml:space="preserve">1).  </w:t>
      </w:r>
    </w:p>
    <w:tbl>
      <w:tblPr>
        <w:tblW w:w="8789" w:type="dxa"/>
        <w:tblBorders>
          <w:top w:val="single" w:sz="12" w:space="0" w:color="008000"/>
          <w:bottom w:val="single" w:sz="12" w:space="0" w:color="008000"/>
        </w:tblBorders>
        <w:shd w:val="clear" w:color="auto" w:fill="FFFFFF"/>
        <w:tblLayout w:type="fixed"/>
        <w:tblCellMar>
          <w:left w:w="0" w:type="dxa"/>
          <w:right w:w="0" w:type="dxa"/>
        </w:tblCellMar>
        <w:tblLook w:val="00A0" w:firstRow="1" w:lastRow="0" w:firstColumn="1" w:lastColumn="0" w:noHBand="0" w:noVBand="0"/>
      </w:tblPr>
      <w:tblGrid>
        <w:gridCol w:w="1103"/>
        <w:gridCol w:w="512"/>
        <w:gridCol w:w="512"/>
        <w:gridCol w:w="513"/>
        <w:gridCol w:w="512"/>
        <w:gridCol w:w="513"/>
        <w:gridCol w:w="512"/>
        <w:gridCol w:w="512"/>
        <w:gridCol w:w="513"/>
        <w:gridCol w:w="512"/>
        <w:gridCol w:w="513"/>
        <w:gridCol w:w="512"/>
        <w:gridCol w:w="512"/>
        <w:gridCol w:w="513"/>
        <w:gridCol w:w="512"/>
        <w:gridCol w:w="513"/>
      </w:tblGrid>
      <w:tr w:rsidR="00C3647D" w:rsidRPr="00997272" w14:paraId="42B2BF2C" w14:textId="77777777" w:rsidTr="00A81FD8">
        <w:tc>
          <w:tcPr>
            <w:tcW w:w="1103" w:type="dxa"/>
            <w:tcBorders>
              <w:top w:val="single" w:sz="12" w:space="0" w:color="008000"/>
              <w:bottom w:val="single" w:sz="6" w:space="0" w:color="008000"/>
            </w:tcBorders>
            <w:shd w:val="clear" w:color="auto" w:fill="FFFFFF"/>
            <w:vAlign w:val="center"/>
          </w:tcPr>
          <w:p w14:paraId="47A890D8" w14:textId="77777777" w:rsidR="00C3647D" w:rsidRPr="00997272" w:rsidRDefault="00C3647D" w:rsidP="00A81FD8">
            <w:pPr>
              <w:pStyle w:val="CETBodytext"/>
              <w:jc w:val="center"/>
              <w:rPr>
                <w:lang w:val="en-GB"/>
              </w:rPr>
            </w:pPr>
            <w:r w:rsidRPr="00997272">
              <w:rPr>
                <w:lang w:val="en-GB"/>
              </w:rPr>
              <w:t>Extract % wt. incorporation</w:t>
            </w:r>
          </w:p>
        </w:tc>
        <w:tc>
          <w:tcPr>
            <w:tcW w:w="2562" w:type="dxa"/>
            <w:gridSpan w:val="5"/>
            <w:tcBorders>
              <w:top w:val="single" w:sz="12" w:space="0" w:color="008000"/>
              <w:bottom w:val="single" w:sz="6" w:space="0" w:color="008000"/>
            </w:tcBorders>
            <w:shd w:val="clear" w:color="auto" w:fill="FFFFFF"/>
            <w:vAlign w:val="center"/>
          </w:tcPr>
          <w:p w14:paraId="28C9890F" w14:textId="77777777" w:rsidR="00C3647D" w:rsidRPr="00997272" w:rsidRDefault="00C3647D" w:rsidP="00A81FD8">
            <w:pPr>
              <w:pStyle w:val="CETBodytext"/>
              <w:ind w:right="-1"/>
              <w:jc w:val="center"/>
              <w:rPr>
                <w:rFonts w:cs="Arial"/>
                <w:szCs w:val="18"/>
                <w:lang w:val="en-GB"/>
              </w:rPr>
            </w:pPr>
            <w:r w:rsidRPr="00997272">
              <w:rPr>
                <w:rFonts w:cs="Arial"/>
                <w:szCs w:val="18"/>
                <w:lang w:val="en-GB"/>
              </w:rPr>
              <w:t>Freeze-dried extract</w:t>
            </w:r>
          </w:p>
        </w:tc>
        <w:tc>
          <w:tcPr>
            <w:tcW w:w="2562" w:type="dxa"/>
            <w:gridSpan w:val="5"/>
            <w:tcBorders>
              <w:top w:val="single" w:sz="12" w:space="0" w:color="008000"/>
              <w:bottom w:val="single" w:sz="6" w:space="0" w:color="008000"/>
            </w:tcBorders>
            <w:shd w:val="clear" w:color="auto" w:fill="FFFFFF"/>
            <w:vAlign w:val="center"/>
          </w:tcPr>
          <w:p w14:paraId="569BCF14" w14:textId="14A85D52" w:rsidR="00C3647D" w:rsidRPr="00997272" w:rsidRDefault="00C3647D" w:rsidP="00A81FD8">
            <w:pPr>
              <w:pStyle w:val="CETBodytext"/>
              <w:ind w:right="-1"/>
              <w:jc w:val="center"/>
              <w:rPr>
                <w:rFonts w:cs="Arial"/>
                <w:szCs w:val="18"/>
                <w:lang w:val="en-GB"/>
              </w:rPr>
            </w:pPr>
            <w:r w:rsidRPr="00997272">
              <w:rPr>
                <w:rFonts w:cs="Arial"/>
                <w:szCs w:val="18"/>
                <w:lang w:val="en-GB"/>
              </w:rPr>
              <w:t xml:space="preserve">Spray-dried with </w:t>
            </w:r>
            <w:r w:rsidR="007238A6" w:rsidRPr="00997272">
              <w:rPr>
                <w:rFonts w:cs="Arial"/>
                <w:szCs w:val="18"/>
                <w:lang w:val="en-GB"/>
              </w:rPr>
              <w:t xml:space="preserve">pectin </w:t>
            </w:r>
          </w:p>
        </w:tc>
        <w:tc>
          <w:tcPr>
            <w:tcW w:w="2562" w:type="dxa"/>
            <w:gridSpan w:val="5"/>
            <w:tcBorders>
              <w:top w:val="single" w:sz="12" w:space="0" w:color="008000"/>
              <w:bottom w:val="single" w:sz="6" w:space="0" w:color="008000"/>
            </w:tcBorders>
            <w:shd w:val="clear" w:color="auto" w:fill="FFFFFF"/>
            <w:vAlign w:val="center"/>
          </w:tcPr>
          <w:p w14:paraId="326408CF" w14:textId="1A10D64D" w:rsidR="00C3647D" w:rsidRPr="00997272" w:rsidRDefault="00C3647D" w:rsidP="00A81FD8">
            <w:pPr>
              <w:pStyle w:val="CETBodytext"/>
              <w:ind w:right="-1"/>
              <w:jc w:val="center"/>
              <w:rPr>
                <w:rFonts w:cs="Arial"/>
                <w:szCs w:val="18"/>
                <w:lang w:val="en-GB"/>
              </w:rPr>
            </w:pPr>
            <w:r w:rsidRPr="00997272">
              <w:rPr>
                <w:rFonts w:cs="Arial"/>
                <w:szCs w:val="18"/>
                <w:lang w:val="en-GB"/>
              </w:rPr>
              <w:t xml:space="preserve">Spray-dried with </w:t>
            </w:r>
            <w:r w:rsidR="007238A6" w:rsidRPr="00997272">
              <w:rPr>
                <w:rFonts w:cs="Arial"/>
                <w:szCs w:val="18"/>
                <w:lang w:val="en-GB"/>
              </w:rPr>
              <w:t>β-cyclodextrins</w:t>
            </w:r>
          </w:p>
        </w:tc>
      </w:tr>
      <w:tr w:rsidR="00C3647D" w:rsidRPr="00997272" w14:paraId="22871220" w14:textId="77777777" w:rsidTr="00A81FD8">
        <w:tc>
          <w:tcPr>
            <w:tcW w:w="1103" w:type="dxa"/>
            <w:tcBorders>
              <w:top w:val="single" w:sz="12" w:space="0" w:color="008000"/>
              <w:bottom w:val="single" w:sz="6" w:space="0" w:color="008000"/>
            </w:tcBorders>
            <w:shd w:val="clear" w:color="auto" w:fill="FFFFFF"/>
          </w:tcPr>
          <w:p w14:paraId="5E5CC9E2" w14:textId="77777777" w:rsidR="00C3647D" w:rsidRPr="00997272" w:rsidRDefault="00C3647D" w:rsidP="00A81FD8">
            <w:pPr>
              <w:pStyle w:val="CETBodytext"/>
              <w:jc w:val="left"/>
              <w:rPr>
                <w:lang w:val="en-GB"/>
              </w:rPr>
            </w:pPr>
          </w:p>
        </w:tc>
        <w:tc>
          <w:tcPr>
            <w:tcW w:w="512" w:type="dxa"/>
            <w:tcBorders>
              <w:top w:val="single" w:sz="12" w:space="0" w:color="008000"/>
              <w:bottom w:val="single" w:sz="6" w:space="0" w:color="008000"/>
            </w:tcBorders>
            <w:shd w:val="clear" w:color="auto" w:fill="FFFFFF"/>
          </w:tcPr>
          <w:p w14:paraId="28B9C735" w14:textId="77777777" w:rsidR="00C3647D" w:rsidRPr="00997272" w:rsidRDefault="00C3647D" w:rsidP="00A81FD8">
            <w:pPr>
              <w:pStyle w:val="CETBodytext"/>
              <w:rPr>
                <w:lang w:val="en-GB"/>
              </w:rPr>
            </w:pPr>
            <w:r w:rsidRPr="00997272">
              <w:rPr>
                <w:lang w:val="en-GB"/>
              </w:rPr>
              <w:t>50</w:t>
            </w:r>
          </w:p>
        </w:tc>
        <w:tc>
          <w:tcPr>
            <w:tcW w:w="512" w:type="dxa"/>
            <w:tcBorders>
              <w:top w:val="single" w:sz="12" w:space="0" w:color="008000"/>
              <w:bottom w:val="single" w:sz="6" w:space="0" w:color="008000"/>
            </w:tcBorders>
            <w:shd w:val="clear" w:color="auto" w:fill="FFFFFF"/>
          </w:tcPr>
          <w:p w14:paraId="7A1C0980" w14:textId="77777777" w:rsidR="00C3647D" w:rsidRPr="00997272" w:rsidRDefault="00C3647D" w:rsidP="00A81FD8">
            <w:pPr>
              <w:pStyle w:val="CETBodytext"/>
              <w:rPr>
                <w:lang w:val="en-GB"/>
              </w:rPr>
            </w:pPr>
            <w:r w:rsidRPr="00997272">
              <w:rPr>
                <w:lang w:val="en-GB"/>
              </w:rPr>
              <w:t>100</w:t>
            </w:r>
          </w:p>
        </w:tc>
        <w:tc>
          <w:tcPr>
            <w:tcW w:w="513" w:type="dxa"/>
            <w:tcBorders>
              <w:top w:val="single" w:sz="12" w:space="0" w:color="008000"/>
              <w:bottom w:val="single" w:sz="6" w:space="0" w:color="008000"/>
            </w:tcBorders>
            <w:shd w:val="clear" w:color="auto" w:fill="FFFFFF"/>
          </w:tcPr>
          <w:p w14:paraId="20A57E1F" w14:textId="77777777" w:rsidR="00C3647D" w:rsidRPr="00997272" w:rsidRDefault="00C3647D" w:rsidP="00A81FD8">
            <w:pPr>
              <w:pStyle w:val="CETBodytext"/>
              <w:ind w:right="-1"/>
              <w:jc w:val="left"/>
              <w:rPr>
                <w:rFonts w:cs="Arial"/>
                <w:szCs w:val="18"/>
                <w:lang w:val="en-GB"/>
              </w:rPr>
            </w:pPr>
            <w:r w:rsidRPr="00997272">
              <w:rPr>
                <w:rFonts w:cs="Arial"/>
                <w:szCs w:val="18"/>
                <w:lang w:val="en-GB"/>
              </w:rPr>
              <w:t>200</w:t>
            </w:r>
          </w:p>
        </w:tc>
        <w:tc>
          <w:tcPr>
            <w:tcW w:w="512" w:type="dxa"/>
            <w:tcBorders>
              <w:top w:val="single" w:sz="12" w:space="0" w:color="008000"/>
              <w:bottom w:val="single" w:sz="6" w:space="0" w:color="008000"/>
            </w:tcBorders>
            <w:shd w:val="clear" w:color="auto" w:fill="FFFFFF"/>
          </w:tcPr>
          <w:p w14:paraId="07E4203D" w14:textId="77777777" w:rsidR="00C3647D" w:rsidRPr="00997272" w:rsidRDefault="00C3647D" w:rsidP="00A81FD8">
            <w:pPr>
              <w:pStyle w:val="CETBodytext"/>
              <w:ind w:right="-1"/>
              <w:jc w:val="left"/>
              <w:rPr>
                <w:rFonts w:cs="Arial"/>
                <w:szCs w:val="18"/>
                <w:lang w:val="en-GB"/>
              </w:rPr>
            </w:pPr>
            <w:r w:rsidRPr="00997272">
              <w:rPr>
                <w:rFonts w:cs="Arial"/>
                <w:szCs w:val="18"/>
                <w:lang w:val="en-GB"/>
              </w:rPr>
              <w:t>300</w:t>
            </w:r>
          </w:p>
        </w:tc>
        <w:tc>
          <w:tcPr>
            <w:tcW w:w="513" w:type="dxa"/>
            <w:tcBorders>
              <w:top w:val="single" w:sz="12" w:space="0" w:color="008000"/>
              <w:bottom w:val="single" w:sz="6" w:space="0" w:color="008000"/>
            </w:tcBorders>
            <w:shd w:val="clear" w:color="auto" w:fill="FFFFFF"/>
          </w:tcPr>
          <w:p w14:paraId="55B587BF" w14:textId="77777777" w:rsidR="00C3647D" w:rsidRPr="00997272" w:rsidRDefault="00C3647D" w:rsidP="00A81FD8">
            <w:pPr>
              <w:pStyle w:val="CETBodytext"/>
              <w:ind w:right="-1"/>
              <w:jc w:val="left"/>
              <w:rPr>
                <w:lang w:val="en-GB"/>
              </w:rPr>
            </w:pPr>
            <w:r w:rsidRPr="00997272">
              <w:rPr>
                <w:lang w:val="en-GB"/>
              </w:rPr>
              <w:t>500</w:t>
            </w:r>
          </w:p>
        </w:tc>
        <w:tc>
          <w:tcPr>
            <w:tcW w:w="512" w:type="dxa"/>
            <w:tcBorders>
              <w:top w:val="single" w:sz="12" w:space="0" w:color="008000"/>
              <w:bottom w:val="single" w:sz="6" w:space="0" w:color="008000"/>
            </w:tcBorders>
            <w:shd w:val="clear" w:color="auto" w:fill="FFFFFF"/>
          </w:tcPr>
          <w:p w14:paraId="30257E15" w14:textId="77777777" w:rsidR="00C3647D" w:rsidRPr="00997272" w:rsidRDefault="00C3647D" w:rsidP="00A81FD8">
            <w:pPr>
              <w:pStyle w:val="CETBodytext"/>
              <w:ind w:right="-1"/>
              <w:jc w:val="left"/>
              <w:rPr>
                <w:lang w:val="en-GB"/>
              </w:rPr>
            </w:pPr>
            <w:r w:rsidRPr="00997272">
              <w:rPr>
                <w:lang w:val="en-GB"/>
              </w:rPr>
              <w:t>50</w:t>
            </w:r>
          </w:p>
        </w:tc>
        <w:tc>
          <w:tcPr>
            <w:tcW w:w="512" w:type="dxa"/>
            <w:tcBorders>
              <w:top w:val="single" w:sz="12" w:space="0" w:color="008000"/>
              <w:bottom w:val="single" w:sz="6" w:space="0" w:color="008000"/>
            </w:tcBorders>
            <w:shd w:val="clear" w:color="auto" w:fill="FFFFFF"/>
          </w:tcPr>
          <w:p w14:paraId="2962C159" w14:textId="77777777" w:rsidR="00C3647D" w:rsidRPr="00997272" w:rsidRDefault="00C3647D" w:rsidP="00A81FD8">
            <w:pPr>
              <w:pStyle w:val="CETBodytext"/>
              <w:ind w:right="-1"/>
              <w:jc w:val="left"/>
              <w:rPr>
                <w:lang w:val="en-GB"/>
              </w:rPr>
            </w:pPr>
            <w:r w:rsidRPr="00997272">
              <w:rPr>
                <w:lang w:val="en-GB"/>
              </w:rPr>
              <w:t>100</w:t>
            </w:r>
          </w:p>
        </w:tc>
        <w:tc>
          <w:tcPr>
            <w:tcW w:w="513" w:type="dxa"/>
            <w:tcBorders>
              <w:top w:val="single" w:sz="12" w:space="0" w:color="008000"/>
              <w:bottom w:val="single" w:sz="6" w:space="0" w:color="008000"/>
            </w:tcBorders>
            <w:shd w:val="clear" w:color="auto" w:fill="FFFFFF"/>
          </w:tcPr>
          <w:p w14:paraId="4CA04561" w14:textId="77777777" w:rsidR="00C3647D" w:rsidRPr="00997272" w:rsidRDefault="00C3647D" w:rsidP="00A81FD8">
            <w:pPr>
              <w:pStyle w:val="CETBodytext"/>
              <w:ind w:right="-1"/>
              <w:jc w:val="left"/>
              <w:rPr>
                <w:lang w:val="en-GB"/>
              </w:rPr>
            </w:pPr>
            <w:r w:rsidRPr="00997272">
              <w:rPr>
                <w:rFonts w:cs="Arial"/>
                <w:szCs w:val="18"/>
                <w:lang w:val="en-GB"/>
              </w:rPr>
              <w:t>200</w:t>
            </w:r>
          </w:p>
        </w:tc>
        <w:tc>
          <w:tcPr>
            <w:tcW w:w="512" w:type="dxa"/>
            <w:tcBorders>
              <w:top w:val="single" w:sz="12" w:space="0" w:color="008000"/>
              <w:bottom w:val="single" w:sz="6" w:space="0" w:color="008000"/>
            </w:tcBorders>
            <w:shd w:val="clear" w:color="auto" w:fill="FFFFFF"/>
          </w:tcPr>
          <w:p w14:paraId="3B92701B" w14:textId="77777777" w:rsidR="00C3647D" w:rsidRPr="00997272" w:rsidRDefault="00C3647D" w:rsidP="00A81FD8">
            <w:pPr>
              <w:pStyle w:val="CETBodytext"/>
              <w:ind w:right="-1"/>
              <w:jc w:val="left"/>
              <w:rPr>
                <w:lang w:val="en-GB"/>
              </w:rPr>
            </w:pPr>
            <w:r w:rsidRPr="00997272">
              <w:rPr>
                <w:rFonts w:cs="Arial"/>
                <w:szCs w:val="18"/>
                <w:lang w:val="en-GB"/>
              </w:rPr>
              <w:t>300</w:t>
            </w:r>
          </w:p>
        </w:tc>
        <w:tc>
          <w:tcPr>
            <w:tcW w:w="513" w:type="dxa"/>
            <w:tcBorders>
              <w:top w:val="single" w:sz="12" w:space="0" w:color="008000"/>
              <w:bottom w:val="single" w:sz="6" w:space="0" w:color="008000"/>
            </w:tcBorders>
            <w:shd w:val="clear" w:color="auto" w:fill="FFFFFF"/>
          </w:tcPr>
          <w:p w14:paraId="7BE39BCA" w14:textId="77777777" w:rsidR="00C3647D" w:rsidRPr="00997272" w:rsidRDefault="00C3647D" w:rsidP="00A81FD8">
            <w:pPr>
              <w:pStyle w:val="CETBodytext"/>
              <w:ind w:right="-1"/>
              <w:jc w:val="left"/>
              <w:rPr>
                <w:lang w:val="en-GB"/>
              </w:rPr>
            </w:pPr>
            <w:r w:rsidRPr="00997272">
              <w:rPr>
                <w:lang w:val="en-GB"/>
              </w:rPr>
              <w:t>500</w:t>
            </w:r>
          </w:p>
        </w:tc>
        <w:tc>
          <w:tcPr>
            <w:tcW w:w="512" w:type="dxa"/>
            <w:tcBorders>
              <w:top w:val="single" w:sz="12" w:space="0" w:color="008000"/>
              <w:bottom w:val="single" w:sz="6" w:space="0" w:color="008000"/>
            </w:tcBorders>
            <w:shd w:val="clear" w:color="auto" w:fill="FFFFFF"/>
          </w:tcPr>
          <w:p w14:paraId="65DC885F" w14:textId="77777777" w:rsidR="00C3647D" w:rsidRPr="00997272" w:rsidRDefault="00C3647D" w:rsidP="00A81FD8">
            <w:pPr>
              <w:pStyle w:val="CETBodytext"/>
              <w:ind w:right="-1"/>
              <w:jc w:val="left"/>
              <w:rPr>
                <w:lang w:val="en-GB"/>
              </w:rPr>
            </w:pPr>
            <w:r w:rsidRPr="00997272">
              <w:rPr>
                <w:lang w:val="en-GB"/>
              </w:rPr>
              <w:t>50</w:t>
            </w:r>
          </w:p>
        </w:tc>
        <w:tc>
          <w:tcPr>
            <w:tcW w:w="512" w:type="dxa"/>
            <w:tcBorders>
              <w:top w:val="single" w:sz="12" w:space="0" w:color="008000"/>
              <w:bottom w:val="single" w:sz="6" w:space="0" w:color="008000"/>
            </w:tcBorders>
            <w:shd w:val="clear" w:color="auto" w:fill="FFFFFF"/>
          </w:tcPr>
          <w:p w14:paraId="5868853E" w14:textId="77777777" w:rsidR="00C3647D" w:rsidRPr="00997272" w:rsidRDefault="00C3647D" w:rsidP="00A81FD8">
            <w:pPr>
              <w:pStyle w:val="CETBodytext"/>
              <w:ind w:right="-1"/>
              <w:jc w:val="left"/>
              <w:rPr>
                <w:lang w:val="en-GB"/>
              </w:rPr>
            </w:pPr>
            <w:r w:rsidRPr="00997272">
              <w:rPr>
                <w:lang w:val="en-GB"/>
              </w:rPr>
              <w:t>100</w:t>
            </w:r>
          </w:p>
        </w:tc>
        <w:tc>
          <w:tcPr>
            <w:tcW w:w="513" w:type="dxa"/>
            <w:tcBorders>
              <w:top w:val="single" w:sz="12" w:space="0" w:color="008000"/>
              <w:bottom w:val="single" w:sz="6" w:space="0" w:color="008000"/>
            </w:tcBorders>
            <w:shd w:val="clear" w:color="auto" w:fill="FFFFFF"/>
          </w:tcPr>
          <w:p w14:paraId="3CCC8878" w14:textId="77777777" w:rsidR="00C3647D" w:rsidRPr="00997272" w:rsidRDefault="00C3647D" w:rsidP="00A81FD8">
            <w:pPr>
              <w:pStyle w:val="CETBodytext"/>
              <w:ind w:right="-1"/>
              <w:jc w:val="left"/>
              <w:rPr>
                <w:lang w:val="en-GB"/>
              </w:rPr>
            </w:pPr>
            <w:r w:rsidRPr="00997272">
              <w:rPr>
                <w:rFonts w:cs="Arial"/>
                <w:szCs w:val="18"/>
                <w:lang w:val="en-GB"/>
              </w:rPr>
              <w:t>200</w:t>
            </w:r>
          </w:p>
        </w:tc>
        <w:tc>
          <w:tcPr>
            <w:tcW w:w="512" w:type="dxa"/>
            <w:tcBorders>
              <w:top w:val="single" w:sz="12" w:space="0" w:color="008000"/>
              <w:bottom w:val="single" w:sz="6" w:space="0" w:color="008000"/>
            </w:tcBorders>
            <w:shd w:val="clear" w:color="auto" w:fill="FFFFFF"/>
          </w:tcPr>
          <w:p w14:paraId="0D9C417B" w14:textId="77777777" w:rsidR="00C3647D" w:rsidRPr="00997272" w:rsidRDefault="00C3647D" w:rsidP="00A81FD8">
            <w:pPr>
              <w:pStyle w:val="CETBodytext"/>
              <w:ind w:right="-1"/>
              <w:jc w:val="left"/>
              <w:rPr>
                <w:lang w:val="en-GB"/>
              </w:rPr>
            </w:pPr>
            <w:r w:rsidRPr="00997272">
              <w:rPr>
                <w:rFonts w:cs="Arial"/>
                <w:szCs w:val="18"/>
                <w:lang w:val="en-GB"/>
              </w:rPr>
              <w:t>300</w:t>
            </w:r>
          </w:p>
        </w:tc>
        <w:tc>
          <w:tcPr>
            <w:tcW w:w="513" w:type="dxa"/>
            <w:tcBorders>
              <w:top w:val="single" w:sz="12" w:space="0" w:color="008000"/>
              <w:bottom w:val="single" w:sz="6" w:space="0" w:color="008000"/>
            </w:tcBorders>
            <w:shd w:val="clear" w:color="auto" w:fill="FFFFFF"/>
          </w:tcPr>
          <w:p w14:paraId="3E88D603" w14:textId="77777777" w:rsidR="00C3647D" w:rsidRPr="00997272" w:rsidRDefault="00C3647D" w:rsidP="00A81FD8">
            <w:pPr>
              <w:pStyle w:val="CETBodytext"/>
              <w:ind w:right="-1"/>
              <w:jc w:val="left"/>
              <w:rPr>
                <w:lang w:val="en-GB"/>
              </w:rPr>
            </w:pPr>
            <w:r w:rsidRPr="00997272">
              <w:rPr>
                <w:lang w:val="en-GB"/>
              </w:rPr>
              <w:t>500</w:t>
            </w:r>
          </w:p>
        </w:tc>
      </w:tr>
      <w:tr w:rsidR="00C3647D" w:rsidRPr="00997272" w14:paraId="621DC60B" w14:textId="77777777" w:rsidTr="00A81FD8">
        <w:tc>
          <w:tcPr>
            <w:tcW w:w="1103" w:type="dxa"/>
            <w:shd w:val="clear" w:color="auto" w:fill="FFFFFF"/>
            <w:vAlign w:val="center"/>
          </w:tcPr>
          <w:p w14:paraId="32CF11B8" w14:textId="77777777" w:rsidR="00C3647D" w:rsidRPr="00997272" w:rsidRDefault="00C3647D" w:rsidP="00A81FD8">
            <w:pPr>
              <w:pStyle w:val="CETBodytext"/>
              <w:jc w:val="left"/>
              <w:rPr>
                <w:lang w:val="en-GB"/>
              </w:rPr>
            </w:pPr>
            <w:r w:rsidRPr="00997272">
              <w:rPr>
                <w:lang w:val="en-GB"/>
              </w:rPr>
              <w:t>0</w:t>
            </w:r>
          </w:p>
        </w:tc>
        <w:tc>
          <w:tcPr>
            <w:tcW w:w="512" w:type="dxa"/>
            <w:shd w:val="clear" w:color="auto" w:fill="FFFFFF"/>
            <w:vAlign w:val="center"/>
          </w:tcPr>
          <w:p w14:paraId="4CE78D3F" w14:textId="77777777" w:rsidR="00C3647D" w:rsidRPr="00997272" w:rsidRDefault="00C3647D" w:rsidP="00A81FD8">
            <w:pPr>
              <w:pStyle w:val="CETBodytext"/>
              <w:rPr>
                <w:rFonts w:cs="Arial"/>
                <w:szCs w:val="18"/>
                <w:lang w:val="en-GB"/>
              </w:rPr>
            </w:pPr>
            <w:r w:rsidRPr="00997272">
              <w:rPr>
                <w:rFonts w:cs="Arial"/>
                <w:bCs/>
                <w:iCs/>
                <w:color w:val="000000" w:themeColor="text1"/>
                <w:kern w:val="24"/>
                <w:szCs w:val="18"/>
                <w:lang w:val="en-GB"/>
              </w:rPr>
              <w:t>1.7</w:t>
            </w:r>
          </w:p>
        </w:tc>
        <w:tc>
          <w:tcPr>
            <w:tcW w:w="512" w:type="dxa"/>
            <w:shd w:val="clear" w:color="auto" w:fill="FFFFFF"/>
            <w:vAlign w:val="center"/>
          </w:tcPr>
          <w:p w14:paraId="6A2275B6" w14:textId="77777777" w:rsidR="00C3647D" w:rsidRPr="00997272" w:rsidRDefault="00C3647D" w:rsidP="00A81FD8">
            <w:pPr>
              <w:pStyle w:val="CETBodytext"/>
              <w:rPr>
                <w:rFonts w:cs="Arial"/>
                <w:szCs w:val="18"/>
                <w:lang w:val="en-GB"/>
              </w:rPr>
            </w:pPr>
            <w:r w:rsidRPr="00997272">
              <w:rPr>
                <w:rFonts w:cs="Arial"/>
                <w:bCs/>
                <w:iCs/>
                <w:color w:val="000000" w:themeColor="text1"/>
                <w:kern w:val="24"/>
                <w:szCs w:val="18"/>
                <w:lang w:val="en-GB"/>
              </w:rPr>
              <w:t>1.4</w:t>
            </w:r>
          </w:p>
        </w:tc>
        <w:tc>
          <w:tcPr>
            <w:tcW w:w="513" w:type="dxa"/>
            <w:shd w:val="clear" w:color="auto" w:fill="FFFFFF"/>
            <w:vAlign w:val="center"/>
          </w:tcPr>
          <w:p w14:paraId="470AC06D" w14:textId="77777777" w:rsidR="00C3647D" w:rsidRPr="00997272" w:rsidRDefault="00C3647D" w:rsidP="00A81FD8">
            <w:pPr>
              <w:pStyle w:val="CETBodytext"/>
              <w:ind w:right="-1"/>
              <w:rPr>
                <w:rFonts w:cs="Arial"/>
                <w:szCs w:val="18"/>
                <w:lang w:val="en-GB"/>
              </w:rPr>
            </w:pPr>
            <w:r w:rsidRPr="00997272">
              <w:rPr>
                <w:rFonts w:cs="Arial"/>
                <w:bCs/>
                <w:iCs/>
                <w:color w:val="000000" w:themeColor="text1"/>
                <w:kern w:val="24"/>
                <w:szCs w:val="18"/>
                <w:lang w:val="en-GB"/>
              </w:rPr>
              <w:t>2.1</w:t>
            </w:r>
          </w:p>
        </w:tc>
        <w:tc>
          <w:tcPr>
            <w:tcW w:w="512" w:type="dxa"/>
            <w:shd w:val="clear" w:color="auto" w:fill="FFFFFF"/>
            <w:vAlign w:val="center"/>
          </w:tcPr>
          <w:p w14:paraId="0284F25D" w14:textId="77777777" w:rsidR="00C3647D" w:rsidRPr="00997272" w:rsidRDefault="00C3647D" w:rsidP="00A81FD8">
            <w:pPr>
              <w:pStyle w:val="CETBodytext"/>
              <w:ind w:right="-1"/>
              <w:rPr>
                <w:rFonts w:cs="Arial"/>
                <w:szCs w:val="18"/>
                <w:lang w:val="en-GB"/>
              </w:rPr>
            </w:pPr>
            <w:r w:rsidRPr="00997272">
              <w:rPr>
                <w:rFonts w:cs="Arial"/>
                <w:bCs/>
                <w:iCs/>
                <w:color w:val="000000" w:themeColor="text1"/>
                <w:kern w:val="24"/>
                <w:szCs w:val="18"/>
                <w:lang w:val="en-GB"/>
              </w:rPr>
              <w:t>2.6</w:t>
            </w:r>
          </w:p>
        </w:tc>
        <w:tc>
          <w:tcPr>
            <w:tcW w:w="513" w:type="dxa"/>
            <w:shd w:val="clear" w:color="auto" w:fill="FFFFFF"/>
            <w:vAlign w:val="center"/>
          </w:tcPr>
          <w:p w14:paraId="41528851" w14:textId="77777777" w:rsidR="00C3647D" w:rsidRPr="00997272" w:rsidRDefault="00C3647D" w:rsidP="00A81FD8">
            <w:pPr>
              <w:pStyle w:val="CETBodytext"/>
              <w:ind w:right="-1"/>
              <w:rPr>
                <w:rFonts w:cs="Arial"/>
                <w:szCs w:val="18"/>
                <w:lang w:val="en-GB"/>
              </w:rPr>
            </w:pPr>
            <w:r w:rsidRPr="00997272">
              <w:rPr>
                <w:rFonts w:cs="Arial"/>
                <w:bCs/>
                <w:iCs/>
                <w:color w:val="000000" w:themeColor="text1"/>
                <w:kern w:val="24"/>
                <w:szCs w:val="18"/>
                <w:lang w:val="en-GB"/>
              </w:rPr>
              <w:t>1.5</w:t>
            </w:r>
          </w:p>
        </w:tc>
        <w:tc>
          <w:tcPr>
            <w:tcW w:w="512" w:type="dxa"/>
            <w:shd w:val="clear" w:color="auto" w:fill="FFFFFF"/>
            <w:vAlign w:val="center"/>
          </w:tcPr>
          <w:p w14:paraId="16445D8D" w14:textId="77777777" w:rsidR="00C3647D" w:rsidRPr="00997272" w:rsidRDefault="00C3647D" w:rsidP="00A81FD8">
            <w:pPr>
              <w:pStyle w:val="CETBodytext"/>
              <w:ind w:right="-1"/>
              <w:rPr>
                <w:rFonts w:cs="Arial"/>
                <w:szCs w:val="18"/>
                <w:lang w:val="en-GB"/>
              </w:rPr>
            </w:pPr>
            <w:r w:rsidRPr="00997272">
              <w:rPr>
                <w:rFonts w:cs="Arial"/>
                <w:bCs/>
                <w:iCs/>
                <w:color w:val="000000" w:themeColor="text1"/>
                <w:kern w:val="24"/>
                <w:szCs w:val="18"/>
                <w:lang w:val="en-GB"/>
              </w:rPr>
              <w:t>1.7</w:t>
            </w:r>
          </w:p>
        </w:tc>
        <w:tc>
          <w:tcPr>
            <w:tcW w:w="512" w:type="dxa"/>
            <w:shd w:val="clear" w:color="auto" w:fill="FFFFFF"/>
            <w:vAlign w:val="center"/>
          </w:tcPr>
          <w:p w14:paraId="57C5B7B3" w14:textId="77777777" w:rsidR="00C3647D" w:rsidRPr="00997272" w:rsidRDefault="00C3647D" w:rsidP="00A81FD8">
            <w:pPr>
              <w:pStyle w:val="CETBodytext"/>
              <w:ind w:right="-1"/>
              <w:rPr>
                <w:rFonts w:cs="Arial"/>
                <w:szCs w:val="18"/>
                <w:lang w:val="en-GB"/>
              </w:rPr>
            </w:pPr>
            <w:r w:rsidRPr="00997272">
              <w:rPr>
                <w:rFonts w:cs="Arial"/>
                <w:bCs/>
                <w:iCs/>
                <w:color w:val="000000" w:themeColor="text1"/>
                <w:kern w:val="24"/>
                <w:szCs w:val="18"/>
                <w:lang w:val="en-GB"/>
              </w:rPr>
              <w:t>1.4</w:t>
            </w:r>
          </w:p>
        </w:tc>
        <w:tc>
          <w:tcPr>
            <w:tcW w:w="513" w:type="dxa"/>
            <w:shd w:val="clear" w:color="auto" w:fill="FFFFFF"/>
            <w:vAlign w:val="center"/>
          </w:tcPr>
          <w:p w14:paraId="572520D2" w14:textId="77777777" w:rsidR="00C3647D" w:rsidRPr="00997272" w:rsidRDefault="00C3647D" w:rsidP="00A81FD8">
            <w:pPr>
              <w:pStyle w:val="CETBodytext"/>
              <w:ind w:right="-1"/>
              <w:rPr>
                <w:rFonts w:cs="Arial"/>
                <w:szCs w:val="18"/>
                <w:lang w:val="en-GB"/>
              </w:rPr>
            </w:pPr>
            <w:r w:rsidRPr="00997272">
              <w:rPr>
                <w:rFonts w:cs="Arial"/>
                <w:bCs/>
                <w:iCs/>
                <w:color w:val="000000" w:themeColor="text1"/>
                <w:kern w:val="24"/>
                <w:szCs w:val="18"/>
                <w:lang w:val="en-GB"/>
              </w:rPr>
              <w:t>2.1</w:t>
            </w:r>
          </w:p>
        </w:tc>
        <w:tc>
          <w:tcPr>
            <w:tcW w:w="512" w:type="dxa"/>
            <w:shd w:val="clear" w:color="auto" w:fill="FFFFFF"/>
            <w:vAlign w:val="center"/>
          </w:tcPr>
          <w:p w14:paraId="46690D7A" w14:textId="77777777" w:rsidR="00C3647D" w:rsidRPr="00997272" w:rsidRDefault="00C3647D" w:rsidP="00A81FD8">
            <w:pPr>
              <w:pStyle w:val="CETBodytext"/>
              <w:ind w:right="-1"/>
              <w:rPr>
                <w:rFonts w:cs="Arial"/>
                <w:szCs w:val="18"/>
                <w:lang w:val="en-GB"/>
              </w:rPr>
            </w:pPr>
            <w:r w:rsidRPr="00997272">
              <w:rPr>
                <w:rFonts w:cs="Arial"/>
                <w:bCs/>
                <w:iCs/>
                <w:color w:val="000000" w:themeColor="text1"/>
                <w:kern w:val="24"/>
                <w:szCs w:val="18"/>
                <w:lang w:val="en-GB"/>
              </w:rPr>
              <w:t>2.6</w:t>
            </w:r>
          </w:p>
        </w:tc>
        <w:tc>
          <w:tcPr>
            <w:tcW w:w="513" w:type="dxa"/>
            <w:shd w:val="clear" w:color="auto" w:fill="FFFFFF"/>
            <w:vAlign w:val="center"/>
          </w:tcPr>
          <w:p w14:paraId="4736DE75" w14:textId="77777777" w:rsidR="00C3647D" w:rsidRPr="00997272" w:rsidRDefault="00C3647D" w:rsidP="00A81FD8">
            <w:pPr>
              <w:pStyle w:val="CETBodytext"/>
              <w:ind w:right="-1"/>
              <w:rPr>
                <w:rFonts w:cs="Arial"/>
                <w:szCs w:val="18"/>
                <w:lang w:val="en-GB"/>
              </w:rPr>
            </w:pPr>
            <w:r w:rsidRPr="00997272">
              <w:rPr>
                <w:rFonts w:cs="Arial"/>
                <w:bCs/>
                <w:iCs/>
                <w:color w:val="000000" w:themeColor="text1"/>
                <w:kern w:val="24"/>
                <w:szCs w:val="18"/>
                <w:lang w:val="en-GB"/>
              </w:rPr>
              <w:t>1.5</w:t>
            </w:r>
          </w:p>
        </w:tc>
        <w:tc>
          <w:tcPr>
            <w:tcW w:w="512" w:type="dxa"/>
            <w:shd w:val="clear" w:color="auto" w:fill="FFFFFF"/>
            <w:vAlign w:val="center"/>
          </w:tcPr>
          <w:p w14:paraId="1F00FFE1" w14:textId="77777777" w:rsidR="00C3647D" w:rsidRPr="00997272" w:rsidRDefault="00C3647D" w:rsidP="00A81FD8">
            <w:pPr>
              <w:pStyle w:val="CETBodytext"/>
              <w:ind w:right="-1"/>
              <w:rPr>
                <w:rFonts w:cs="Arial"/>
                <w:szCs w:val="18"/>
                <w:lang w:val="en-GB"/>
              </w:rPr>
            </w:pPr>
            <w:r w:rsidRPr="00997272">
              <w:rPr>
                <w:rFonts w:cs="Arial"/>
                <w:bCs/>
                <w:iCs/>
                <w:color w:val="000000" w:themeColor="text1"/>
                <w:kern w:val="24"/>
                <w:szCs w:val="18"/>
                <w:lang w:val="en-GB"/>
              </w:rPr>
              <w:t>1.7</w:t>
            </w:r>
          </w:p>
        </w:tc>
        <w:tc>
          <w:tcPr>
            <w:tcW w:w="512" w:type="dxa"/>
            <w:shd w:val="clear" w:color="auto" w:fill="FFFFFF"/>
            <w:vAlign w:val="center"/>
          </w:tcPr>
          <w:p w14:paraId="04651842" w14:textId="77777777" w:rsidR="00C3647D" w:rsidRPr="00997272" w:rsidRDefault="00C3647D" w:rsidP="00A81FD8">
            <w:pPr>
              <w:pStyle w:val="CETBodytext"/>
              <w:ind w:right="-1"/>
              <w:rPr>
                <w:rFonts w:cs="Arial"/>
                <w:szCs w:val="18"/>
                <w:lang w:val="en-GB"/>
              </w:rPr>
            </w:pPr>
            <w:r w:rsidRPr="00997272">
              <w:rPr>
                <w:rFonts w:cs="Arial"/>
                <w:bCs/>
                <w:iCs/>
                <w:color w:val="000000" w:themeColor="text1"/>
                <w:kern w:val="24"/>
                <w:szCs w:val="18"/>
                <w:lang w:val="en-GB"/>
              </w:rPr>
              <w:t>1.4</w:t>
            </w:r>
          </w:p>
        </w:tc>
        <w:tc>
          <w:tcPr>
            <w:tcW w:w="513" w:type="dxa"/>
            <w:shd w:val="clear" w:color="auto" w:fill="FFFFFF"/>
            <w:vAlign w:val="center"/>
          </w:tcPr>
          <w:p w14:paraId="35605453" w14:textId="77777777" w:rsidR="00C3647D" w:rsidRPr="00997272" w:rsidRDefault="00C3647D" w:rsidP="00A81FD8">
            <w:pPr>
              <w:pStyle w:val="CETBodytext"/>
              <w:ind w:right="-1"/>
              <w:rPr>
                <w:rFonts w:cs="Arial"/>
                <w:szCs w:val="18"/>
                <w:lang w:val="en-GB"/>
              </w:rPr>
            </w:pPr>
            <w:r w:rsidRPr="00997272">
              <w:rPr>
                <w:rFonts w:cs="Arial"/>
                <w:bCs/>
                <w:iCs/>
                <w:color w:val="000000" w:themeColor="text1"/>
                <w:kern w:val="24"/>
                <w:szCs w:val="18"/>
                <w:lang w:val="en-GB"/>
              </w:rPr>
              <w:t>2.1</w:t>
            </w:r>
          </w:p>
        </w:tc>
        <w:tc>
          <w:tcPr>
            <w:tcW w:w="512" w:type="dxa"/>
            <w:shd w:val="clear" w:color="auto" w:fill="FFFFFF"/>
            <w:vAlign w:val="center"/>
          </w:tcPr>
          <w:p w14:paraId="4B8FBE68" w14:textId="77777777" w:rsidR="00C3647D" w:rsidRPr="00997272" w:rsidRDefault="00C3647D" w:rsidP="00A81FD8">
            <w:pPr>
              <w:pStyle w:val="CETBodytext"/>
              <w:ind w:right="-1"/>
              <w:rPr>
                <w:rFonts w:cs="Arial"/>
                <w:szCs w:val="18"/>
                <w:lang w:val="en-GB"/>
              </w:rPr>
            </w:pPr>
            <w:r w:rsidRPr="00997272">
              <w:rPr>
                <w:rFonts w:cs="Arial"/>
                <w:bCs/>
                <w:iCs/>
                <w:color w:val="000000" w:themeColor="text1"/>
                <w:kern w:val="24"/>
                <w:szCs w:val="18"/>
                <w:lang w:val="en-GB"/>
              </w:rPr>
              <w:t>2.6</w:t>
            </w:r>
          </w:p>
        </w:tc>
        <w:tc>
          <w:tcPr>
            <w:tcW w:w="513" w:type="dxa"/>
            <w:shd w:val="clear" w:color="auto" w:fill="FFFFFF"/>
            <w:vAlign w:val="center"/>
          </w:tcPr>
          <w:p w14:paraId="648875D8" w14:textId="77777777" w:rsidR="00C3647D" w:rsidRPr="00997272" w:rsidRDefault="00C3647D" w:rsidP="00A81FD8">
            <w:pPr>
              <w:pStyle w:val="CETBodytext"/>
              <w:ind w:right="-1"/>
              <w:rPr>
                <w:rFonts w:cs="Arial"/>
                <w:szCs w:val="18"/>
                <w:lang w:val="en-GB"/>
              </w:rPr>
            </w:pPr>
            <w:r w:rsidRPr="00997272">
              <w:rPr>
                <w:rFonts w:cs="Arial"/>
                <w:bCs/>
                <w:iCs/>
                <w:color w:val="000000" w:themeColor="text1"/>
                <w:kern w:val="24"/>
                <w:szCs w:val="18"/>
                <w:lang w:val="en-GB"/>
              </w:rPr>
              <w:t>1.5</w:t>
            </w:r>
          </w:p>
        </w:tc>
      </w:tr>
      <w:tr w:rsidR="00C3647D" w:rsidRPr="00997272" w14:paraId="55309255" w14:textId="77777777" w:rsidTr="00A81FD8">
        <w:tc>
          <w:tcPr>
            <w:tcW w:w="1103" w:type="dxa"/>
            <w:shd w:val="clear" w:color="auto" w:fill="FFFFFF"/>
            <w:vAlign w:val="center"/>
          </w:tcPr>
          <w:p w14:paraId="2B438763" w14:textId="77777777" w:rsidR="00C3647D" w:rsidRPr="00997272" w:rsidRDefault="00C3647D" w:rsidP="00A81FD8">
            <w:pPr>
              <w:pStyle w:val="CETBodytext"/>
              <w:jc w:val="left"/>
              <w:rPr>
                <w:lang w:val="en-GB"/>
              </w:rPr>
            </w:pPr>
            <w:r w:rsidRPr="00997272">
              <w:rPr>
                <w:lang w:val="en-GB"/>
              </w:rPr>
              <w:t>0.25</w:t>
            </w:r>
          </w:p>
        </w:tc>
        <w:tc>
          <w:tcPr>
            <w:tcW w:w="512" w:type="dxa"/>
            <w:shd w:val="clear" w:color="auto" w:fill="FFFFFF"/>
            <w:vAlign w:val="center"/>
          </w:tcPr>
          <w:p w14:paraId="58ADB050" w14:textId="77777777" w:rsidR="00C3647D" w:rsidRPr="00997272" w:rsidRDefault="00C3647D" w:rsidP="00A81FD8">
            <w:pPr>
              <w:pStyle w:val="CETBodytext"/>
              <w:rPr>
                <w:rFonts w:cs="Arial"/>
                <w:szCs w:val="18"/>
                <w:lang w:val="en-GB"/>
              </w:rPr>
            </w:pPr>
            <w:r w:rsidRPr="00997272">
              <w:rPr>
                <w:rFonts w:cs="Arial"/>
                <w:bCs/>
                <w:color w:val="000000" w:themeColor="text1"/>
                <w:kern w:val="24"/>
                <w:szCs w:val="18"/>
                <w:lang w:val="en-GB"/>
              </w:rPr>
              <w:t>10.5</w:t>
            </w:r>
          </w:p>
        </w:tc>
        <w:tc>
          <w:tcPr>
            <w:tcW w:w="512" w:type="dxa"/>
            <w:shd w:val="clear" w:color="auto" w:fill="FFFFFF"/>
            <w:vAlign w:val="center"/>
          </w:tcPr>
          <w:p w14:paraId="1A51D49E" w14:textId="77777777" w:rsidR="00C3647D" w:rsidRPr="00997272" w:rsidRDefault="00C3647D" w:rsidP="00A81FD8">
            <w:pPr>
              <w:pStyle w:val="CETBodytext"/>
              <w:rPr>
                <w:rFonts w:cs="Arial"/>
                <w:szCs w:val="18"/>
                <w:lang w:val="en-GB"/>
              </w:rPr>
            </w:pPr>
            <w:r w:rsidRPr="00997272">
              <w:rPr>
                <w:rFonts w:cs="Arial"/>
                <w:bCs/>
                <w:color w:val="000000" w:themeColor="text1"/>
                <w:kern w:val="24"/>
                <w:szCs w:val="18"/>
                <w:lang w:val="en-GB"/>
              </w:rPr>
              <w:t>10.7</w:t>
            </w:r>
          </w:p>
        </w:tc>
        <w:tc>
          <w:tcPr>
            <w:tcW w:w="513" w:type="dxa"/>
            <w:shd w:val="clear" w:color="auto" w:fill="FFFFFF"/>
            <w:vAlign w:val="center"/>
          </w:tcPr>
          <w:p w14:paraId="505665EC" w14:textId="77777777" w:rsidR="00C3647D" w:rsidRPr="00997272" w:rsidRDefault="00C3647D" w:rsidP="00A81FD8">
            <w:pPr>
              <w:pStyle w:val="CETBodytext"/>
              <w:ind w:right="-1"/>
              <w:rPr>
                <w:rFonts w:cs="Arial"/>
                <w:szCs w:val="18"/>
                <w:lang w:val="en-GB"/>
              </w:rPr>
            </w:pPr>
            <w:r w:rsidRPr="00997272">
              <w:rPr>
                <w:rFonts w:cs="Arial"/>
                <w:bCs/>
                <w:color w:val="000000" w:themeColor="text1"/>
                <w:kern w:val="24"/>
                <w:szCs w:val="18"/>
                <w:lang w:val="en-GB"/>
              </w:rPr>
              <w:t>10.2</w:t>
            </w:r>
          </w:p>
        </w:tc>
        <w:tc>
          <w:tcPr>
            <w:tcW w:w="512" w:type="dxa"/>
            <w:shd w:val="clear" w:color="auto" w:fill="FFFFFF"/>
            <w:vAlign w:val="center"/>
          </w:tcPr>
          <w:p w14:paraId="1D90F53D" w14:textId="77777777" w:rsidR="00C3647D" w:rsidRPr="00997272" w:rsidRDefault="00C3647D" w:rsidP="00A81FD8">
            <w:pPr>
              <w:pStyle w:val="CETBodytext"/>
              <w:ind w:right="-1"/>
              <w:rPr>
                <w:rFonts w:cs="Arial"/>
                <w:szCs w:val="18"/>
                <w:lang w:val="en-GB"/>
              </w:rPr>
            </w:pPr>
            <w:r w:rsidRPr="00997272">
              <w:rPr>
                <w:rFonts w:cs="Arial"/>
                <w:bCs/>
                <w:color w:val="000000" w:themeColor="text1"/>
                <w:kern w:val="24"/>
                <w:szCs w:val="18"/>
                <w:lang w:val="en-GB"/>
              </w:rPr>
              <w:t>10.3</w:t>
            </w:r>
          </w:p>
        </w:tc>
        <w:tc>
          <w:tcPr>
            <w:tcW w:w="513" w:type="dxa"/>
            <w:shd w:val="clear" w:color="auto" w:fill="FFFFFF"/>
            <w:vAlign w:val="center"/>
          </w:tcPr>
          <w:p w14:paraId="5D1CEB37" w14:textId="77777777" w:rsidR="00C3647D" w:rsidRPr="00997272" w:rsidRDefault="00C3647D" w:rsidP="00A81FD8">
            <w:pPr>
              <w:pStyle w:val="CETBodytext"/>
              <w:ind w:right="-1"/>
              <w:rPr>
                <w:rFonts w:cs="Arial"/>
                <w:szCs w:val="18"/>
                <w:lang w:val="en-GB"/>
              </w:rPr>
            </w:pPr>
            <w:r w:rsidRPr="00997272">
              <w:rPr>
                <w:rFonts w:cs="Arial"/>
                <w:bCs/>
                <w:color w:val="000000" w:themeColor="text1"/>
                <w:kern w:val="24"/>
                <w:szCs w:val="18"/>
                <w:lang w:val="en-GB"/>
              </w:rPr>
              <w:t>10.7</w:t>
            </w:r>
          </w:p>
        </w:tc>
        <w:tc>
          <w:tcPr>
            <w:tcW w:w="512" w:type="dxa"/>
            <w:shd w:val="clear" w:color="auto" w:fill="FFFFFF"/>
            <w:vAlign w:val="center"/>
          </w:tcPr>
          <w:p w14:paraId="397896D1" w14:textId="77777777" w:rsidR="00C3647D" w:rsidRPr="00997272" w:rsidRDefault="00C3647D" w:rsidP="00A81FD8">
            <w:pPr>
              <w:pStyle w:val="CETBodytext"/>
              <w:ind w:right="-1"/>
              <w:rPr>
                <w:rFonts w:cs="Arial"/>
                <w:szCs w:val="18"/>
                <w:lang w:val="en-GB"/>
              </w:rPr>
            </w:pPr>
            <w:r w:rsidRPr="00997272">
              <w:rPr>
                <w:rFonts w:cs="Arial"/>
                <w:bCs/>
                <w:color w:val="000000" w:themeColor="text1"/>
                <w:kern w:val="24"/>
                <w:szCs w:val="18"/>
                <w:lang w:val="en-GB"/>
              </w:rPr>
              <w:t>10.5</w:t>
            </w:r>
          </w:p>
        </w:tc>
        <w:tc>
          <w:tcPr>
            <w:tcW w:w="512" w:type="dxa"/>
            <w:shd w:val="clear" w:color="auto" w:fill="FFFFFF"/>
            <w:vAlign w:val="center"/>
          </w:tcPr>
          <w:p w14:paraId="623E90BD" w14:textId="77777777" w:rsidR="00C3647D" w:rsidRPr="00997272" w:rsidRDefault="00C3647D" w:rsidP="00A81FD8">
            <w:pPr>
              <w:pStyle w:val="CETBodytext"/>
              <w:ind w:right="-1"/>
              <w:rPr>
                <w:rFonts w:cs="Arial"/>
                <w:szCs w:val="18"/>
                <w:lang w:val="en-GB"/>
              </w:rPr>
            </w:pPr>
            <w:r w:rsidRPr="00997272">
              <w:rPr>
                <w:rFonts w:cs="Arial"/>
                <w:bCs/>
                <w:color w:val="000000" w:themeColor="text1"/>
                <w:kern w:val="24"/>
                <w:szCs w:val="18"/>
                <w:lang w:val="en-GB"/>
              </w:rPr>
              <w:t>11.2</w:t>
            </w:r>
          </w:p>
        </w:tc>
        <w:tc>
          <w:tcPr>
            <w:tcW w:w="513" w:type="dxa"/>
            <w:shd w:val="clear" w:color="auto" w:fill="FFFFFF"/>
            <w:vAlign w:val="center"/>
          </w:tcPr>
          <w:p w14:paraId="15438113" w14:textId="77777777" w:rsidR="00C3647D" w:rsidRPr="00997272" w:rsidRDefault="00C3647D" w:rsidP="00A81FD8">
            <w:pPr>
              <w:pStyle w:val="CETBodytext"/>
              <w:ind w:right="-1"/>
              <w:rPr>
                <w:rFonts w:cs="Arial"/>
                <w:szCs w:val="18"/>
                <w:lang w:val="en-GB"/>
              </w:rPr>
            </w:pPr>
            <w:r w:rsidRPr="00997272">
              <w:rPr>
                <w:rFonts w:cs="Arial"/>
                <w:bCs/>
                <w:color w:val="000000" w:themeColor="text1"/>
                <w:kern w:val="24"/>
                <w:szCs w:val="18"/>
                <w:lang w:val="en-GB"/>
              </w:rPr>
              <w:t>13.9</w:t>
            </w:r>
          </w:p>
        </w:tc>
        <w:tc>
          <w:tcPr>
            <w:tcW w:w="512" w:type="dxa"/>
            <w:shd w:val="clear" w:color="auto" w:fill="FFFFFF"/>
            <w:vAlign w:val="center"/>
          </w:tcPr>
          <w:p w14:paraId="59BB6448" w14:textId="77777777" w:rsidR="00C3647D" w:rsidRPr="00997272" w:rsidRDefault="00C3647D" w:rsidP="00A81FD8">
            <w:pPr>
              <w:pStyle w:val="CETBodytext"/>
              <w:ind w:right="-1"/>
              <w:rPr>
                <w:rFonts w:cs="Arial"/>
                <w:szCs w:val="18"/>
                <w:lang w:val="en-GB"/>
              </w:rPr>
            </w:pPr>
            <w:r w:rsidRPr="00997272">
              <w:rPr>
                <w:rFonts w:cs="Arial"/>
                <w:bCs/>
                <w:color w:val="000000" w:themeColor="text1"/>
                <w:kern w:val="24"/>
                <w:szCs w:val="18"/>
                <w:lang w:val="en-GB"/>
              </w:rPr>
              <w:t>11.5</w:t>
            </w:r>
          </w:p>
        </w:tc>
        <w:tc>
          <w:tcPr>
            <w:tcW w:w="513" w:type="dxa"/>
            <w:shd w:val="clear" w:color="auto" w:fill="FFFFFF"/>
            <w:vAlign w:val="center"/>
          </w:tcPr>
          <w:p w14:paraId="050308B5" w14:textId="77777777" w:rsidR="00C3647D" w:rsidRPr="00997272" w:rsidRDefault="00C3647D" w:rsidP="00A81FD8">
            <w:pPr>
              <w:pStyle w:val="CETBodytext"/>
              <w:ind w:right="-1"/>
              <w:rPr>
                <w:rFonts w:cs="Arial"/>
                <w:szCs w:val="18"/>
                <w:lang w:val="en-GB"/>
              </w:rPr>
            </w:pPr>
            <w:r w:rsidRPr="00997272">
              <w:rPr>
                <w:rFonts w:cs="Arial"/>
                <w:bCs/>
                <w:color w:val="000000" w:themeColor="text1"/>
                <w:kern w:val="24"/>
                <w:szCs w:val="18"/>
                <w:lang w:val="en-GB"/>
              </w:rPr>
              <w:t>12.2</w:t>
            </w:r>
          </w:p>
        </w:tc>
        <w:tc>
          <w:tcPr>
            <w:tcW w:w="512" w:type="dxa"/>
            <w:shd w:val="clear" w:color="auto" w:fill="FFFFFF"/>
            <w:vAlign w:val="center"/>
          </w:tcPr>
          <w:p w14:paraId="6071C678" w14:textId="77777777" w:rsidR="00C3647D" w:rsidRPr="00997272" w:rsidRDefault="00C3647D" w:rsidP="00A81FD8">
            <w:pPr>
              <w:pStyle w:val="CETBodytext"/>
              <w:ind w:right="-1"/>
              <w:rPr>
                <w:rFonts w:cs="Arial"/>
                <w:szCs w:val="18"/>
                <w:lang w:val="en-GB"/>
              </w:rPr>
            </w:pPr>
            <w:r w:rsidRPr="00997272">
              <w:rPr>
                <w:rFonts w:cs="Arial"/>
                <w:bCs/>
                <w:color w:val="000000" w:themeColor="text1"/>
                <w:kern w:val="24"/>
                <w:szCs w:val="18"/>
                <w:lang w:val="en-GB"/>
              </w:rPr>
              <w:t>11.6</w:t>
            </w:r>
          </w:p>
        </w:tc>
        <w:tc>
          <w:tcPr>
            <w:tcW w:w="512" w:type="dxa"/>
            <w:shd w:val="clear" w:color="auto" w:fill="FFFFFF"/>
            <w:vAlign w:val="center"/>
          </w:tcPr>
          <w:p w14:paraId="07D7C4B6" w14:textId="77777777" w:rsidR="00C3647D" w:rsidRPr="00997272" w:rsidRDefault="00C3647D" w:rsidP="00A81FD8">
            <w:pPr>
              <w:pStyle w:val="CETBodytext"/>
              <w:ind w:right="-1"/>
              <w:rPr>
                <w:rFonts w:cs="Arial"/>
                <w:szCs w:val="18"/>
                <w:lang w:val="en-GB"/>
              </w:rPr>
            </w:pPr>
            <w:r w:rsidRPr="00997272">
              <w:rPr>
                <w:rFonts w:cs="Arial"/>
                <w:bCs/>
                <w:color w:val="000000" w:themeColor="text1"/>
                <w:kern w:val="24"/>
                <w:szCs w:val="18"/>
                <w:lang w:val="en-GB"/>
              </w:rPr>
              <w:t>13.5</w:t>
            </w:r>
          </w:p>
        </w:tc>
        <w:tc>
          <w:tcPr>
            <w:tcW w:w="513" w:type="dxa"/>
            <w:shd w:val="clear" w:color="auto" w:fill="FFFFFF"/>
            <w:vAlign w:val="center"/>
          </w:tcPr>
          <w:p w14:paraId="7BA228CB" w14:textId="77777777" w:rsidR="00C3647D" w:rsidRPr="00997272" w:rsidRDefault="00C3647D" w:rsidP="00A81FD8">
            <w:pPr>
              <w:pStyle w:val="CETBodytext"/>
              <w:ind w:right="-1"/>
              <w:rPr>
                <w:rFonts w:cs="Arial"/>
                <w:szCs w:val="18"/>
                <w:lang w:val="en-GB"/>
              </w:rPr>
            </w:pPr>
            <w:r w:rsidRPr="00997272">
              <w:rPr>
                <w:rFonts w:cs="Arial"/>
                <w:bCs/>
                <w:color w:val="000000" w:themeColor="text1"/>
                <w:kern w:val="24"/>
                <w:szCs w:val="18"/>
                <w:lang w:val="en-GB"/>
              </w:rPr>
              <w:t>14.8</w:t>
            </w:r>
          </w:p>
        </w:tc>
        <w:tc>
          <w:tcPr>
            <w:tcW w:w="512" w:type="dxa"/>
            <w:shd w:val="clear" w:color="auto" w:fill="FFFFFF"/>
            <w:vAlign w:val="center"/>
          </w:tcPr>
          <w:p w14:paraId="1703FA2C" w14:textId="77777777" w:rsidR="00C3647D" w:rsidRPr="00997272" w:rsidRDefault="00C3647D" w:rsidP="00A81FD8">
            <w:pPr>
              <w:pStyle w:val="CETBodytext"/>
              <w:ind w:right="-1"/>
              <w:rPr>
                <w:rFonts w:cs="Arial"/>
                <w:szCs w:val="18"/>
                <w:lang w:val="en-GB"/>
              </w:rPr>
            </w:pPr>
            <w:r w:rsidRPr="00997272">
              <w:rPr>
                <w:rFonts w:cs="Arial"/>
                <w:bCs/>
                <w:color w:val="000000" w:themeColor="text1"/>
                <w:kern w:val="24"/>
                <w:szCs w:val="18"/>
                <w:lang w:val="en-GB"/>
              </w:rPr>
              <w:t>15.5</w:t>
            </w:r>
          </w:p>
        </w:tc>
        <w:tc>
          <w:tcPr>
            <w:tcW w:w="513" w:type="dxa"/>
            <w:shd w:val="clear" w:color="auto" w:fill="FFFFFF"/>
            <w:vAlign w:val="center"/>
          </w:tcPr>
          <w:p w14:paraId="0EA1185E" w14:textId="77777777" w:rsidR="00C3647D" w:rsidRPr="00997272" w:rsidRDefault="00C3647D" w:rsidP="00A81FD8">
            <w:pPr>
              <w:pStyle w:val="CETBodytext"/>
              <w:ind w:right="-1"/>
              <w:rPr>
                <w:rFonts w:cs="Arial"/>
                <w:szCs w:val="18"/>
                <w:lang w:val="en-GB"/>
              </w:rPr>
            </w:pPr>
            <w:r w:rsidRPr="00997272">
              <w:rPr>
                <w:rFonts w:cs="Arial"/>
                <w:bCs/>
                <w:color w:val="000000" w:themeColor="text1"/>
                <w:kern w:val="24"/>
                <w:szCs w:val="18"/>
                <w:lang w:val="en-GB"/>
              </w:rPr>
              <w:t>15.6</w:t>
            </w:r>
          </w:p>
        </w:tc>
      </w:tr>
      <w:tr w:rsidR="00C3647D" w:rsidRPr="00997272" w14:paraId="09F4B454" w14:textId="77777777" w:rsidTr="00A81FD8">
        <w:tc>
          <w:tcPr>
            <w:tcW w:w="1103" w:type="dxa"/>
            <w:shd w:val="clear" w:color="auto" w:fill="FFFFFF"/>
            <w:vAlign w:val="center"/>
          </w:tcPr>
          <w:p w14:paraId="436AABF5" w14:textId="77777777" w:rsidR="00C3647D" w:rsidRPr="00997272" w:rsidRDefault="00C3647D" w:rsidP="00A81FD8">
            <w:pPr>
              <w:pStyle w:val="CETBodytext"/>
              <w:ind w:right="-1"/>
              <w:jc w:val="left"/>
              <w:rPr>
                <w:rFonts w:cs="Arial"/>
                <w:szCs w:val="18"/>
                <w:lang w:val="en-GB"/>
              </w:rPr>
            </w:pPr>
            <w:r w:rsidRPr="00997272">
              <w:rPr>
                <w:rFonts w:cs="Arial"/>
                <w:szCs w:val="18"/>
                <w:lang w:val="en-GB"/>
              </w:rPr>
              <w:t>0.50</w:t>
            </w:r>
          </w:p>
        </w:tc>
        <w:tc>
          <w:tcPr>
            <w:tcW w:w="512" w:type="dxa"/>
            <w:shd w:val="clear" w:color="auto" w:fill="FFFFFF"/>
            <w:vAlign w:val="center"/>
          </w:tcPr>
          <w:p w14:paraId="6E53B11D" w14:textId="77777777" w:rsidR="00C3647D" w:rsidRPr="00997272" w:rsidRDefault="00C3647D" w:rsidP="00A81FD8">
            <w:pPr>
              <w:pStyle w:val="CETBodytext"/>
              <w:ind w:right="-1"/>
              <w:rPr>
                <w:rFonts w:cs="Arial"/>
                <w:szCs w:val="18"/>
                <w:lang w:val="en-GB"/>
              </w:rPr>
            </w:pPr>
            <w:r w:rsidRPr="00997272">
              <w:rPr>
                <w:rFonts w:cs="Arial"/>
                <w:bCs/>
                <w:color w:val="000000" w:themeColor="text1"/>
                <w:kern w:val="24"/>
                <w:szCs w:val="18"/>
                <w:lang w:val="en-GB"/>
              </w:rPr>
              <w:t>15.6</w:t>
            </w:r>
          </w:p>
        </w:tc>
        <w:tc>
          <w:tcPr>
            <w:tcW w:w="512" w:type="dxa"/>
            <w:shd w:val="clear" w:color="auto" w:fill="FFFFFF"/>
            <w:vAlign w:val="center"/>
          </w:tcPr>
          <w:p w14:paraId="1BBEA0F2" w14:textId="77777777" w:rsidR="00C3647D" w:rsidRPr="00997272" w:rsidRDefault="00C3647D" w:rsidP="00A81FD8">
            <w:pPr>
              <w:pStyle w:val="CETBodytext"/>
              <w:ind w:right="-1"/>
              <w:rPr>
                <w:rFonts w:cs="Arial"/>
                <w:szCs w:val="18"/>
                <w:lang w:val="en-GB"/>
              </w:rPr>
            </w:pPr>
            <w:r w:rsidRPr="00997272">
              <w:rPr>
                <w:rFonts w:cs="Arial"/>
                <w:bCs/>
                <w:color w:val="000000" w:themeColor="text1"/>
                <w:kern w:val="24"/>
                <w:szCs w:val="18"/>
                <w:lang w:val="en-GB"/>
              </w:rPr>
              <w:t>16.5</w:t>
            </w:r>
          </w:p>
        </w:tc>
        <w:tc>
          <w:tcPr>
            <w:tcW w:w="513" w:type="dxa"/>
            <w:shd w:val="clear" w:color="auto" w:fill="FFFFFF"/>
            <w:vAlign w:val="center"/>
          </w:tcPr>
          <w:p w14:paraId="7B311DAE" w14:textId="77777777" w:rsidR="00C3647D" w:rsidRPr="00997272" w:rsidRDefault="00C3647D" w:rsidP="00A81FD8">
            <w:pPr>
              <w:pStyle w:val="CETBodytext"/>
              <w:ind w:right="-1"/>
              <w:rPr>
                <w:rFonts w:cs="Arial"/>
                <w:szCs w:val="18"/>
                <w:lang w:val="en-GB"/>
              </w:rPr>
            </w:pPr>
            <w:r w:rsidRPr="00997272">
              <w:rPr>
                <w:rFonts w:cs="Arial"/>
                <w:bCs/>
                <w:color w:val="000000" w:themeColor="text1"/>
                <w:kern w:val="24"/>
                <w:szCs w:val="18"/>
                <w:lang w:val="en-GB"/>
              </w:rPr>
              <w:t>17.0</w:t>
            </w:r>
          </w:p>
        </w:tc>
        <w:tc>
          <w:tcPr>
            <w:tcW w:w="512" w:type="dxa"/>
            <w:shd w:val="clear" w:color="auto" w:fill="FFFFFF"/>
            <w:vAlign w:val="center"/>
          </w:tcPr>
          <w:p w14:paraId="264C9E23" w14:textId="77777777" w:rsidR="00C3647D" w:rsidRPr="00997272" w:rsidRDefault="00C3647D" w:rsidP="00A81FD8">
            <w:pPr>
              <w:pStyle w:val="CETBodytext"/>
              <w:ind w:right="-1"/>
              <w:rPr>
                <w:rFonts w:cs="Arial"/>
                <w:szCs w:val="18"/>
                <w:lang w:val="en-GB"/>
              </w:rPr>
            </w:pPr>
            <w:r w:rsidRPr="00997272">
              <w:rPr>
                <w:rFonts w:cs="Arial"/>
                <w:bCs/>
                <w:color w:val="000000" w:themeColor="text1"/>
                <w:kern w:val="24"/>
                <w:szCs w:val="18"/>
                <w:lang w:val="en-GB"/>
              </w:rPr>
              <w:t>15.7</w:t>
            </w:r>
          </w:p>
        </w:tc>
        <w:tc>
          <w:tcPr>
            <w:tcW w:w="513" w:type="dxa"/>
            <w:shd w:val="clear" w:color="auto" w:fill="FFFFFF"/>
            <w:vAlign w:val="center"/>
          </w:tcPr>
          <w:p w14:paraId="645B7D5A" w14:textId="77777777" w:rsidR="00C3647D" w:rsidRPr="00997272" w:rsidRDefault="00C3647D" w:rsidP="00A81FD8">
            <w:pPr>
              <w:pStyle w:val="CETBodytext"/>
              <w:ind w:right="-1"/>
              <w:rPr>
                <w:rFonts w:cs="Arial"/>
                <w:szCs w:val="18"/>
                <w:lang w:val="en-GB"/>
              </w:rPr>
            </w:pPr>
            <w:r w:rsidRPr="00997272">
              <w:rPr>
                <w:rFonts w:cs="Arial"/>
                <w:bCs/>
                <w:color w:val="000000" w:themeColor="text1"/>
                <w:kern w:val="24"/>
                <w:szCs w:val="18"/>
                <w:lang w:val="en-GB"/>
              </w:rPr>
              <w:t>17.2</w:t>
            </w:r>
          </w:p>
        </w:tc>
        <w:tc>
          <w:tcPr>
            <w:tcW w:w="512" w:type="dxa"/>
            <w:shd w:val="clear" w:color="auto" w:fill="FFFFFF"/>
            <w:vAlign w:val="center"/>
          </w:tcPr>
          <w:p w14:paraId="24E4E154" w14:textId="77777777" w:rsidR="00C3647D" w:rsidRPr="00997272" w:rsidRDefault="00C3647D" w:rsidP="00A81FD8">
            <w:pPr>
              <w:pStyle w:val="CETBodytext"/>
              <w:ind w:right="-1"/>
              <w:rPr>
                <w:rFonts w:cs="Arial"/>
                <w:szCs w:val="18"/>
                <w:lang w:val="en-GB"/>
              </w:rPr>
            </w:pPr>
            <w:r w:rsidRPr="00997272">
              <w:rPr>
                <w:rFonts w:cs="Arial"/>
                <w:bCs/>
                <w:color w:val="000000" w:themeColor="text1"/>
                <w:kern w:val="24"/>
                <w:szCs w:val="18"/>
                <w:lang w:val="en-GB"/>
              </w:rPr>
              <w:t>13.3</w:t>
            </w:r>
          </w:p>
        </w:tc>
        <w:tc>
          <w:tcPr>
            <w:tcW w:w="512" w:type="dxa"/>
            <w:shd w:val="clear" w:color="auto" w:fill="FFFFFF"/>
            <w:vAlign w:val="center"/>
          </w:tcPr>
          <w:p w14:paraId="7BA5221D" w14:textId="77777777" w:rsidR="00C3647D" w:rsidRPr="00997272" w:rsidRDefault="00C3647D" w:rsidP="00A81FD8">
            <w:pPr>
              <w:pStyle w:val="CETBodytext"/>
              <w:ind w:right="-1"/>
              <w:rPr>
                <w:rFonts w:cs="Arial"/>
                <w:szCs w:val="18"/>
                <w:lang w:val="en-GB"/>
              </w:rPr>
            </w:pPr>
            <w:r w:rsidRPr="00997272">
              <w:rPr>
                <w:rFonts w:cs="Arial"/>
                <w:bCs/>
                <w:color w:val="000000" w:themeColor="text1"/>
                <w:kern w:val="24"/>
                <w:szCs w:val="18"/>
                <w:lang w:val="en-GB"/>
              </w:rPr>
              <w:t>14.3</w:t>
            </w:r>
          </w:p>
        </w:tc>
        <w:tc>
          <w:tcPr>
            <w:tcW w:w="513" w:type="dxa"/>
            <w:shd w:val="clear" w:color="auto" w:fill="FFFFFF"/>
            <w:vAlign w:val="center"/>
          </w:tcPr>
          <w:p w14:paraId="091AA122" w14:textId="77777777" w:rsidR="00C3647D" w:rsidRPr="00997272" w:rsidRDefault="00C3647D" w:rsidP="00A81FD8">
            <w:pPr>
              <w:pStyle w:val="CETBodytext"/>
              <w:ind w:right="-1"/>
              <w:rPr>
                <w:rFonts w:cs="Arial"/>
                <w:szCs w:val="18"/>
                <w:lang w:val="en-GB"/>
              </w:rPr>
            </w:pPr>
            <w:r w:rsidRPr="00997272">
              <w:rPr>
                <w:rFonts w:cs="Arial"/>
                <w:bCs/>
                <w:color w:val="000000" w:themeColor="text1"/>
                <w:kern w:val="24"/>
                <w:szCs w:val="18"/>
                <w:lang w:val="en-GB"/>
              </w:rPr>
              <w:t>14.6</w:t>
            </w:r>
          </w:p>
        </w:tc>
        <w:tc>
          <w:tcPr>
            <w:tcW w:w="512" w:type="dxa"/>
            <w:shd w:val="clear" w:color="auto" w:fill="FFFFFF"/>
            <w:vAlign w:val="center"/>
          </w:tcPr>
          <w:p w14:paraId="5DA44CB9" w14:textId="77777777" w:rsidR="00C3647D" w:rsidRPr="00997272" w:rsidRDefault="00C3647D" w:rsidP="00A81FD8">
            <w:pPr>
              <w:pStyle w:val="CETBodytext"/>
              <w:ind w:right="-1"/>
              <w:rPr>
                <w:rFonts w:cs="Arial"/>
                <w:szCs w:val="18"/>
                <w:lang w:val="en-GB"/>
              </w:rPr>
            </w:pPr>
            <w:r w:rsidRPr="00997272">
              <w:rPr>
                <w:rFonts w:cs="Arial"/>
                <w:bCs/>
                <w:color w:val="000000" w:themeColor="text1"/>
                <w:kern w:val="24"/>
                <w:szCs w:val="18"/>
                <w:lang w:val="en-GB"/>
              </w:rPr>
              <w:t>17.2</w:t>
            </w:r>
          </w:p>
        </w:tc>
        <w:tc>
          <w:tcPr>
            <w:tcW w:w="513" w:type="dxa"/>
            <w:shd w:val="clear" w:color="auto" w:fill="FFFFFF"/>
            <w:vAlign w:val="center"/>
          </w:tcPr>
          <w:p w14:paraId="032037F7" w14:textId="77777777" w:rsidR="00C3647D" w:rsidRPr="00997272" w:rsidRDefault="00C3647D" w:rsidP="00A81FD8">
            <w:pPr>
              <w:pStyle w:val="CETBodytext"/>
              <w:ind w:right="-1"/>
              <w:rPr>
                <w:rFonts w:cs="Arial"/>
                <w:szCs w:val="18"/>
                <w:lang w:val="en-GB"/>
              </w:rPr>
            </w:pPr>
            <w:r w:rsidRPr="00997272">
              <w:rPr>
                <w:rFonts w:cs="Arial"/>
                <w:bCs/>
                <w:color w:val="000000" w:themeColor="text1"/>
                <w:kern w:val="24"/>
                <w:szCs w:val="18"/>
                <w:lang w:val="en-GB"/>
              </w:rPr>
              <w:t>18.5</w:t>
            </w:r>
          </w:p>
        </w:tc>
        <w:tc>
          <w:tcPr>
            <w:tcW w:w="512" w:type="dxa"/>
            <w:shd w:val="clear" w:color="auto" w:fill="FFFFFF"/>
            <w:vAlign w:val="center"/>
          </w:tcPr>
          <w:p w14:paraId="060FC1A5" w14:textId="77777777" w:rsidR="00C3647D" w:rsidRPr="00997272" w:rsidRDefault="00C3647D" w:rsidP="00A81FD8">
            <w:pPr>
              <w:pStyle w:val="CETBodytext"/>
              <w:ind w:right="-1"/>
              <w:rPr>
                <w:rFonts w:cs="Arial"/>
                <w:szCs w:val="18"/>
                <w:lang w:val="en-GB"/>
              </w:rPr>
            </w:pPr>
            <w:r w:rsidRPr="00997272">
              <w:rPr>
                <w:rFonts w:cs="Arial"/>
                <w:bCs/>
                <w:color w:val="000000" w:themeColor="text1"/>
                <w:kern w:val="24"/>
                <w:szCs w:val="18"/>
                <w:lang w:val="en-GB"/>
              </w:rPr>
              <w:t>10.6</w:t>
            </w:r>
          </w:p>
        </w:tc>
        <w:tc>
          <w:tcPr>
            <w:tcW w:w="512" w:type="dxa"/>
            <w:shd w:val="clear" w:color="auto" w:fill="FFFFFF"/>
            <w:vAlign w:val="center"/>
          </w:tcPr>
          <w:p w14:paraId="2584924A" w14:textId="77777777" w:rsidR="00C3647D" w:rsidRPr="00997272" w:rsidRDefault="00C3647D" w:rsidP="00A81FD8">
            <w:pPr>
              <w:pStyle w:val="CETBodytext"/>
              <w:ind w:right="-1"/>
              <w:rPr>
                <w:rFonts w:cs="Arial"/>
                <w:szCs w:val="18"/>
                <w:lang w:val="en-GB"/>
              </w:rPr>
            </w:pPr>
            <w:r w:rsidRPr="00997272">
              <w:rPr>
                <w:rFonts w:cs="Arial"/>
                <w:bCs/>
                <w:color w:val="000000" w:themeColor="text1"/>
                <w:kern w:val="24"/>
                <w:szCs w:val="18"/>
                <w:lang w:val="en-GB"/>
              </w:rPr>
              <w:t>12.9</w:t>
            </w:r>
          </w:p>
        </w:tc>
        <w:tc>
          <w:tcPr>
            <w:tcW w:w="513" w:type="dxa"/>
            <w:shd w:val="clear" w:color="auto" w:fill="FFFFFF"/>
            <w:vAlign w:val="center"/>
          </w:tcPr>
          <w:p w14:paraId="69ECE5F5" w14:textId="77777777" w:rsidR="00C3647D" w:rsidRPr="00997272" w:rsidRDefault="00C3647D" w:rsidP="00A81FD8">
            <w:pPr>
              <w:pStyle w:val="CETBodytext"/>
              <w:ind w:right="-1"/>
              <w:rPr>
                <w:rFonts w:cs="Arial"/>
                <w:szCs w:val="18"/>
                <w:lang w:val="en-GB"/>
              </w:rPr>
            </w:pPr>
            <w:r w:rsidRPr="00997272">
              <w:rPr>
                <w:rFonts w:cs="Arial"/>
                <w:bCs/>
                <w:color w:val="000000" w:themeColor="text1"/>
                <w:kern w:val="24"/>
                <w:szCs w:val="18"/>
                <w:lang w:val="en-GB"/>
              </w:rPr>
              <w:t>15.3</w:t>
            </w:r>
          </w:p>
        </w:tc>
        <w:tc>
          <w:tcPr>
            <w:tcW w:w="512" w:type="dxa"/>
            <w:shd w:val="clear" w:color="auto" w:fill="FFFFFF"/>
            <w:vAlign w:val="center"/>
          </w:tcPr>
          <w:p w14:paraId="403EC4BA" w14:textId="77777777" w:rsidR="00C3647D" w:rsidRPr="00997272" w:rsidRDefault="00C3647D" w:rsidP="00A81FD8">
            <w:pPr>
              <w:pStyle w:val="CETBodytext"/>
              <w:ind w:right="-1"/>
              <w:rPr>
                <w:rFonts w:cs="Arial"/>
                <w:szCs w:val="18"/>
                <w:lang w:val="en-GB"/>
              </w:rPr>
            </w:pPr>
            <w:r w:rsidRPr="00997272">
              <w:rPr>
                <w:rFonts w:cs="Arial"/>
                <w:bCs/>
                <w:color w:val="000000" w:themeColor="text1"/>
                <w:kern w:val="24"/>
                <w:szCs w:val="18"/>
                <w:lang w:val="en-GB"/>
              </w:rPr>
              <w:t>17.6</w:t>
            </w:r>
          </w:p>
        </w:tc>
        <w:tc>
          <w:tcPr>
            <w:tcW w:w="513" w:type="dxa"/>
            <w:shd w:val="clear" w:color="auto" w:fill="FFFFFF"/>
            <w:vAlign w:val="center"/>
          </w:tcPr>
          <w:p w14:paraId="430DF820" w14:textId="77777777" w:rsidR="00C3647D" w:rsidRPr="00997272" w:rsidRDefault="00C3647D" w:rsidP="00A81FD8">
            <w:pPr>
              <w:pStyle w:val="CETBodytext"/>
              <w:ind w:right="-1"/>
              <w:rPr>
                <w:rFonts w:cs="Arial"/>
                <w:szCs w:val="18"/>
                <w:lang w:val="en-GB"/>
              </w:rPr>
            </w:pPr>
            <w:r w:rsidRPr="00997272">
              <w:rPr>
                <w:rFonts w:cs="Arial"/>
                <w:bCs/>
                <w:color w:val="000000" w:themeColor="text1"/>
                <w:kern w:val="24"/>
                <w:szCs w:val="18"/>
                <w:lang w:val="en-GB"/>
              </w:rPr>
              <w:t>16.8</w:t>
            </w:r>
          </w:p>
        </w:tc>
      </w:tr>
      <w:tr w:rsidR="00C3647D" w:rsidRPr="00997272" w14:paraId="4BCFC093" w14:textId="77777777" w:rsidTr="00A81FD8">
        <w:tc>
          <w:tcPr>
            <w:tcW w:w="1103" w:type="dxa"/>
            <w:shd w:val="clear" w:color="auto" w:fill="FFFFFF"/>
            <w:vAlign w:val="center"/>
          </w:tcPr>
          <w:p w14:paraId="0BB69FAF" w14:textId="77777777" w:rsidR="00C3647D" w:rsidRPr="00997272" w:rsidRDefault="00C3647D" w:rsidP="00A81FD8">
            <w:pPr>
              <w:pStyle w:val="CETBodytext"/>
              <w:ind w:right="-1"/>
              <w:jc w:val="left"/>
              <w:rPr>
                <w:rFonts w:cs="Arial"/>
                <w:szCs w:val="18"/>
                <w:lang w:val="en-GB"/>
              </w:rPr>
            </w:pPr>
            <w:r w:rsidRPr="00997272">
              <w:rPr>
                <w:rFonts w:cs="Arial"/>
                <w:szCs w:val="18"/>
                <w:lang w:val="en-GB"/>
              </w:rPr>
              <w:t>1.50</w:t>
            </w:r>
          </w:p>
        </w:tc>
        <w:tc>
          <w:tcPr>
            <w:tcW w:w="512" w:type="dxa"/>
            <w:shd w:val="clear" w:color="auto" w:fill="FFFFFF"/>
            <w:vAlign w:val="center"/>
          </w:tcPr>
          <w:p w14:paraId="7818B3A5" w14:textId="77777777" w:rsidR="00C3647D" w:rsidRPr="00997272" w:rsidRDefault="00C3647D" w:rsidP="00A81FD8">
            <w:pPr>
              <w:pStyle w:val="CETBodytext"/>
              <w:ind w:right="-1"/>
              <w:rPr>
                <w:rFonts w:cs="Arial"/>
                <w:szCs w:val="18"/>
                <w:lang w:val="en-GB"/>
              </w:rPr>
            </w:pPr>
            <w:r w:rsidRPr="00997272">
              <w:rPr>
                <w:rFonts w:cs="Arial"/>
                <w:bCs/>
                <w:color w:val="000000" w:themeColor="text1"/>
                <w:kern w:val="24"/>
                <w:szCs w:val="18"/>
                <w:lang w:val="en-GB"/>
              </w:rPr>
              <w:t>18.9</w:t>
            </w:r>
          </w:p>
        </w:tc>
        <w:tc>
          <w:tcPr>
            <w:tcW w:w="512" w:type="dxa"/>
            <w:shd w:val="clear" w:color="auto" w:fill="FFFFFF"/>
            <w:vAlign w:val="center"/>
          </w:tcPr>
          <w:p w14:paraId="66B0AE2F" w14:textId="77777777" w:rsidR="00C3647D" w:rsidRPr="00997272" w:rsidRDefault="00C3647D" w:rsidP="00A81FD8">
            <w:pPr>
              <w:pStyle w:val="CETBodytext"/>
              <w:ind w:right="-1"/>
              <w:rPr>
                <w:rFonts w:cs="Arial"/>
                <w:szCs w:val="18"/>
                <w:lang w:val="en-GB"/>
              </w:rPr>
            </w:pPr>
            <w:r w:rsidRPr="00997272">
              <w:rPr>
                <w:rFonts w:cs="Arial"/>
                <w:color w:val="000000" w:themeColor="text1"/>
                <w:kern w:val="24"/>
                <w:szCs w:val="18"/>
                <w:lang w:val="en-GB"/>
              </w:rPr>
              <w:t>23.4</w:t>
            </w:r>
          </w:p>
        </w:tc>
        <w:tc>
          <w:tcPr>
            <w:tcW w:w="513" w:type="dxa"/>
            <w:shd w:val="clear" w:color="auto" w:fill="FFFFFF"/>
            <w:vAlign w:val="center"/>
          </w:tcPr>
          <w:p w14:paraId="23173AFC" w14:textId="77777777" w:rsidR="00C3647D" w:rsidRPr="00997272" w:rsidRDefault="00C3647D" w:rsidP="00A81FD8">
            <w:pPr>
              <w:pStyle w:val="CETBodytext"/>
              <w:ind w:right="-1"/>
              <w:rPr>
                <w:rFonts w:cs="Arial"/>
                <w:szCs w:val="18"/>
                <w:lang w:val="en-GB"/>
              </w:rPr>
            </w:pPr>
            <w:r w:rsidRPr="00997272">
              <w:rPr>
                <w:rFonts w:cs="Arial"/>
                <w:color w:val="000000" w:themeColor="text1"/>
                <w:kern w:val="24"/>
                <w:szCs w:val="18"/>
                <w:lang w:val="en-GB"/>
              </w:rPr>
              <w:t>27.8</w:t>
            </w:r>
          </w:p>
        </w:tc>
        <w:tc>
          <w:tcPr>
            <w:tcW w:w="512" w:type="dxa"/>
            <w:shd w:val="clear" w:color="auto" w:fill="FFFFFF"/>
            <w:vAlign w:val="center"/>
          </w:tcPr>
          <w:p w14:paraId="4D3E9D54" w14:textId="77777777" w:rsidR="00C3647D" w:rsidRPr="00997272" w:rsidRDefault="00C3647D" w:rsidP="00A81FD8">
            <w:pPr>
              <w:pStyle w:val="CETBodytext"/>
              <w:ind w:right="-1"/>
              <w:rPr>
                <w:rFonts w:cs="Arial"/>
                <w:szCs w:val="18"/>
                <w:lang w:val="en-GB"/>
              </w:rPr>
            </w:pPr>
            <w:r w:rsidRPr="00997272">
              <w:rPr>
                <w:rFonts w:cs="Arial"/>
                <w:color w:val="000000" w:themeColor="text1"/>
                <w:kern w:val="24"/>
                <w:szCs w:val="18"/>
                <w:lang w:val="en-GB"/>
              </w:rPr>
              <w:t>28.4</w:t>
            </w:r>
          </w:p>
        </w:tc>
        <w:tc>
          <w:tcPr>
            <w:tcW w:w="513" w:type="dxa"/>
            <w:shd w:val="clear" w:color="auto" w:fill="FFFFFF"/>
            <w:vAlign w:val="center"/>
          </w:tcPr>
          <w:p w14:paraId="762679CD" w14:textId="77777777" w:rsidR="00C3647D" w:rsidRPr="00997272" w:rsidRDefault="00C3647D" w:rsidP="00A81FD8">
            <w:pPr>
              <w:pStyle w:val="CETBodytext"/>
              <w:ind w:right="-1"/>
              <w:rPr>
                <w:rFonts w:cs="Arial"/>
                <w:szCs w:val="18"/>
                <w:lang w:val="en-GB"/>
              </w:rPr>
            </w:pPr>
            <w:r w:rsidRPr="00997272">
              <w:rPr>
                <w:rFonts w:cs="Arial"/>
                <w:color w:val="000000" w:themeColor="text1"/>
                <w:kern w:val="24"/>
                <w:szCs w:val="18"/>
                <w:lang w:val="en-GB"/>
              </w:rPr>
              <w:t>32.6</w:t>
            </w:r>
          </w:p>
        </w:tc>
        <w:tc>
          <w:tcPr>
            <w:tcW w:w="512" w:type="dxa"/>
            <w:shd w:val="clear" w:color="auto" w:fill="FFFFFF"/>
            <w:vAlign w:val="center"/>
          </w:tcPr>
          <w:p w14:paraId="3D1BA8F4" w14:textId="77777777" w:rsidR="00C3647D" w:rsidRPr="00997272" w:rsidRDefault="00C3647D" w:rsidP="00A81FD8">
            <w:pPr>
              <w:pStyle w:val="CETBodytext"/>
              <w:ind w:right="-1"/>
              <w:rPr>
                <w:rFonts w:cs="Arial"/>
                <w:szCs w:val="18"/>
                <w:lang w:val="en-GB"/>
              </w:rPr>
            </w:pPr>
            <w:r w:rsidRPr="00997272">
              <w:rPr>
                <w:rFonts w:cs="Arial"/>
                <w:color w:val="000000" w:themeColor="text1"/>
                <w:kern w:val="24"/>
                <w:szCs w:val="18"/>
                <w:lang w:val="en-GB"/>
              </w:rPr>
              <w:t>16.1</w:t>
            </w:r>
          </w:p>
        </w:tc>
        <w:tc>
          <w:tcPr>
            <w:tcW w:w="512" w:type="dxa"/>
            <w:shd w:val="clear" w:color="auto" w:fill="FFFFFF"/>
            <w:vAlign w:val="center"/>
          </w:tcPr>
          <w:p w14:paraId="692D7FAA" w14:textId="77777777" w:rsidR="00C3647D" w:rsidRPr="00997272" w:rsidRDefault="00C3647D" w:rsidP="00A81FD8">
            <w:pPr>
              <w:pStyle w:val="CETBodytext"/>
              <w:ind w:right="-1"/>
              <w:rPr>
                <w:rFonts w:cs="Arial"/>
                <w:szCs w:val="18"/>
                <w:lang w:val="en-GB"/>
              </w:rPr>
            </w:pPr>
            <w:r w:rsidRPr="00997272">
              <w:rPr>
                <w:rFonts w:cs="Arial"/>
                <w:color w:val="000000" w:themeColor="text1"/>
                <w:kern w:val="24"/>
                <w:szCs w:val="18"/>
                <w:lang w:val="en-GB"/>
              </w:rPr>
              <w:t>19.9</w:t>
            </w:r>
          </w:p>
        </w:tc>
        <w:tc>
          <w:tcPr>
            <w:tcW w:w="513" w:type="dxa"/>
            <w:shd w:val="clear" w:color="auto" w:fill="FFFFFF"/>
            <w:vAlign w:val="center"/>
          </w:tcPr>
          <w:p w14:paraId="11879399" w14:textId="77777777" w:rsidR="00C3647D" w:rsidRPr="00997272" w:rsidRDefault="00C3647D" w:rsidP="00A81FD8">
            <w:pPr>
              <w:pStyle w:val="CETBodytext"/>
              <w:ind w:right="-1"/>
              <w:rPr>
                <w:rFonts w:cs="Arial"/>
                <w:szCs w:val="18"/>
                <w:lang w:val="en-GB"/>
              </w:rPr>
            </w:pPr>
            <w:r w:rsidRPr="00997272">
              <w:rPr>
                <w:rFonts w:cs="Arial"/>
                <w:color w:val="000000" w:themeColor="text1"/>
                <w:kern w:val="24"/>
                <w:szCs w:val="18"/>
                <w:lang w:val="en-GB"/>
              </w:rPr>
              <w:t>20.4</w:t>
            </w:r>
          </w:p>
        </w:tc>
        <w:tc>
          <w:tcPr>
            <w:tcW w:w="512" w:type="dxa"/>
            <w:shd w:val="clear" w:color="auto" w:fill="FFFFFF"/>
            <w:vAlign w:val="center"/>
          </w:tcPr>
          <w:p w14:paraId="19360B35" w14:textId="77777777" w:rsidR="00C3647D" w:rsidRPr="00997272" w:rsidRDefault="00C3647D" w:rsidP="00A81FD8">
            <w:pPr>
              <w:pStyle w:val="CETBodytext"/>
              <w:ind w:right="-1"/>
              <w:rPr>
                <w:rFonts w:cs="Arial"/>
                <w:szCs w:val="18"/>
                <w:lang w:val="en-GB"/>
              </w:rPr>
            </w:pPr>
            <w:r w:rsidRPr="00997272">
              <w:rPr>
                <w:rFonts w:cs="Arial"/>
                <w:color w:val="000000" w:themeColor="text1"/>
                <w:kern w:val="24"/>
                <w:szCs w:val="18"/>
                <w:lang w:val="en-GB"/>
              </w:rPr>
              <w:t>22.6</w:t>
            </w:r>
          </w:p>
        </w:tc>
        <w:tc>
          <w:tcPr>
            <w:tcW w:w="513" w:type="dxa"/>
            <w:shd w:val="clear" w:color="auto" w:fill="FFFFFF"/>
            <w:vAlign w:val="center"/>
          </w:tcPr>
          <w:p w14:paraId="4958B3B0" w14:textId="77777777" w:rsidR="00C3647D" w:rsidRPr="00997272" w:rsidRDefault="00C3647D" w:rsidP="00A81FD8">
            <w:pPr>
              <w:pStyle w:val="CETBodytext"/>
              <w:ind w:right="-1"/>
              <w:rPr>
                <w:rFonts w:cs="Arial"/>
                <w:szCs w:val="18"/>
                <w:lang w:val="en-GB"/>
              </w:rPr>
            </w:pPr>
            <w:r w:rsidRPr="00997272">
              <w:rPr>
                <w:rFonts w:cs="Arial"/>
                <w:color w:val="000000" w:themeColor="text1"/>
                <w:kern w:val="24"/>
                <w:szCs w:val="18"/>
                <w:lang w:val="en-GB"/>
              </w:rPr>
              <w:t>24.1</w:t>
            </w:r>
          </w:p>
        </w:tc>
        <w:tc>
          <w:tcPr>
            <w:tcW w:w="512" w:type="dxa"/>
            <w:shd w:val="clear" w:color="auto" w:fill="FFFFFF"/>
            <w:vAlign w:val="center"/>
          </w:tcPr>
          <w:p w14:paraId="6AF2530F" w14:textId="77777777" w:rsidR="00C3647D" w:rsidRPr="00997272" w:rsidRDefault="00C3647D" w:rsidP="00A81FD8">
            <w:pPr>
              <w:pStyle w:val="CETBodytext"/>
              <w:ind w:right="-1"/>
              <w:rPr>
                <w:rFonts w:cs="Arial"/>
                <w:szCs w:val="18"/>
                <w:lang w:val="en-GB"/>
              </w:rPr>
            </w:pPr>
            <w:r w:rsidRPr="00997272">
              <w:rPr>
                <w:rFonts w:cs="Arial"/>
                <w:color w:val="000000" w:themeColor="text1"/>
                <w:kern w:val="24"/>
                <w:szCs w:val="18"/>
                <w:lang w:val="en-GB"/>
              </w:rPr>
              <w:t>17.5</w:t>
            </w:r>
          </w:p>
        </w:tc>
        <w:tc>
          <w:tcPr>
            <w:tcW w:w="512" w:type="dxa"/>
            <w:shd w:val="clear" w:color="auto" w:fill="FFFFFF"/>
            <w:vAlign w:val="center"/>
          </w:tcPr>
          <w:p w14:paraId="6D694468" w14:textId="77777777" w:rsidR="00C3647D" w:rsidRPr="00997272" w:rsidRDefault="00C3647D" w:rsidP="00A81FD8">
            <w:pPr>
              <w:pStyle w:val="CETBodytext"/>
              <w:ind w:right="-1"/>
              <w:rPr>
                <w:rFonts w:cs="Arial"/>
                <w:szCs w:val="18"/>
                <w:lang w:val="en-GB"/>
              </w:rPr>
            </w:pPr>
            <w:r w:rsidRPr="00997272">
              <w:rPr>
                <w:rFonts w:cs="Arial"/>
                <w:color w:val="000000" w:themeColor="text1"/>
                <w:kern w:val="24"/>
                <w:szCs w:val="18"/>
                <w:lang w:val="en-GB"/>
              </w:rPr>
              <w:t>20.2</w:t>
            </w:r>
          </w:p>
        </w:tc>
        <w:tc>
          <w:tcPr>
            <w:tcW w:w="513" w:type="dxa"/>
            <w:shd w:val="clear" w:color="auto" w:fill="FFFFFF"/>
            <w:vAlign w:val="center"/>
          </w:tcPr>
          <w:p w14:paraId="7A724197" w14:textId="77777777" w:rsidR="00C3647D" w:rsidRPr="00997272" w:rsidRDefault="00C3647D" w:rsidP="00A81FD8">
            <w:pPr>
              <w:pStyle w:val="CETBodytext"/>
              <w:ind w:right="-1"/>
              <w:rPr>
                <w:rFonts w:cs="Arial"/>
                <w:szCs w:val="18"/>
                <w:lang w:val="en-GB"/>
              </w:rPr>
            </w:pPr>
            <w:r w:rsidRPr="00997272">
              <w:rPr>
                <w:rFonts w:cs="Arial"/>
                <w:color w:val="000000" w:themeColor="text1"/>
                <w:kern w:val="24"/>
                <w:szCs w:val="18"/>
                <w:lang w:val="en-GB"/>
              </w:rPr>
              <w:t>19.8</w:t>
            </w:r>
          </w:p>
        </w:tc>
        <w:tc>
          <w:tcPr>
            <w:tcW w:w="512" w:type="dxa"/>
            <w:shd w:val="clear" w:color="auto" w:fill="FFFFFF"/>
            <w:vAlign w:val="center"/>
          </w:tcPr>
          <w:p w14:paraId="0C4B28C8" w14:textId="77777777" w:rsidR="00C3647D" w:rsidRPr="00997272" w:rsidRDefault="00C3647D" w:rsidP="00A81FD8">
            <w:pPr>
              <w:pStyle w:val="CETBodytext"/>
              <w:ind w:right="-1"/>
              <w:rPr>
                <w:rFonts w:cs="Arial"/>
                <w:szCs w:val="18"/>
                <w:lang w:val="en-GB"/>
              </w:rPr>
            </w:pPr>
            <w:r w:rsidRPr="00997272">
              <w:rPr>
                <w:rFonts w:cs="Arial"/>
                <w:color w:val="000000" w:themeColor="text1"/>
                <w:kern w:val="24"/>
                <w:szCs w:val="18"/>
                <w:lang w:val="en-GB"/>
              </w:rPr>
              <w:t>22.8</w:t>
            </w:r>
          </w:p>
        </w:tc>
        <w:tc>
          <w:tcPr>
            <w:tcW w:w="513" w:type="dxa"/>
            <w:shd w:val="clear" w:color="auto" w:fill="FFFFFF"/>
            <w:vAlign w:val="center"/>
          </w:tcPr>
          <w:p w14:paraId="3A683BED" w14:textId="77777777" w:rsidR="00C3647D" w:rsidRPr="00997272" w:rsidRDefault="00C3647D" w:rsidP="00A81FD8">
            <w:pPr>
              <w:pStyle w:val="CETBodytext"/>
              <w:ind w:right="-1"/>
              <w:rPr>
                <w:rFonts w:cs="Arial"/>
                <w:szCs w:val="18"/>
                <w:lang w:val="en-GB"/>
              </w:rPr>
            </w:pPr>
            <w:r w:rsidRPr="00997272">
              <w:rPr>
                <w:rFonts w:cs="Arial"/>
                <w:color w:val="000000" w:themeColor="text1"/>
                <w:kern w:val="24"/>
                <w:szCs w:val="18"/>
                <w:lang w:val="en-GB"/>
              </w:rPr>
              <w:t>24.4</w:t>
            </w:r>
          </w:p>
        </w:tc>
      </w:tr>
      <w:tr w:rsidR="00C3647D" w:rsidRPr="00997272" w14:paraId="22DB9C2C" w14:textId="77777777" w:rsidTr="00A81FD8">
        <w:tc>
          <w:tcPr>
            <w:tcW w:w="1103" w:type="dxa"/>
            <w:shd w:val="clear" w:color="auto" w:fill="FFFFFF"/>
            <w:vAlign w:val="center"/>
          </w:tcPr>
          <w:p w14:paraId="7C1B9A32" w14:textId="77777777" w:rsidR="00C3647D" w:rsidRPr="00997272" w:rsidRDefault="00C3647D" w:rsidP="00A81FD8">
            <w:pPr>
              <w:pStyle w:val="CETBodytext"/>
              <w:ind w:right="-1"/>
              <w:jc w:val="left"/>
              <w:rPr>
                <w:rFonts w:cs="Arial"/>
                <w:szCs w:val="18"/>
                <w:lang w:val="en-GB"/>
              </w:rPr>
            </w:pPr>
            <w:r w:rsidRPr="00997272">
              <w:rPr>
                <w:rFonts w:cs="Arial"/>
                <w:szCs w:val="18"/>
                <w:lang w:val="en-GB"/>
              </w:rPr>
              <w:t>2.00</w:t>
            </w:r>
          </w:p>
        </w:tc>
        <w:tc>
          <w:tcPr>
            <w:tcW w:w="512" w:type="dxa"/>
            <w:shd w:val="clear" w:color="auto" w:fill="FFFFFF"/>
            <w:vAlign w:val="center"/>
          </w:tcPr>
          <w:p w14:paraId="49F7655A" w14:textId="77777777" w:rsidR="00C3647D" w:rsidRPr="00997272" w:rsidRDefault="00C3647D" w:rsidP="00A81FD8">
            <w:pPr>
              <w:pStyle w:val="CETBodytext"/>
              <w:ind w:right="-1"/>
              <w:rPr>
                <w:rFonts w:cs="Arial"/>
                <w:szCs w:val="18"/>
                <w:lang w:val="en-GB"/>
              </w:rPr>
            </w:pPr>
            <w:r w:rsidRPr="00997272">
              <w:rPr>
                <w:rFonts w:cs="Arial"/>
                <w:bCs/>
                <w:color w:val="000000" w:themeColor="text1"/>
                <w:kern w:val="24"/>
                <w:szCs w:val="18"/>
                <w:lang w:val="en-GB"/>
              </w:rPr>
              <w:t>18.6</w:t>
            </w:r>
          </w:p>
        </w:tc>
        <w:tc>
          <w:tcPr>
            <w:tcW w:w="512" w:type="dxa"/>
            <w:shd w:val="clear" w:color="auto" w:fill="FFFFFF"/>
            <w:vAlign w:val="center"/>
          </w:tcPr>
          <w:p w14:paraId="32F80AD5" w14:textId="77777777" w:rsidR="00C3647D" w:rsidRPr="00997272" w:rsidRDefault="00C3647D" w:rsidP="00A81FD8">
            <w:pPr>
              <w:pStyle w:val="CETBodytext"/>
              <w:ind w:right="-1"/>
              <w:rPr>
                <w:rFonts w:cs="Arial"/>
                <w:szCs w:val="18"/>
                <w:lang w:val="en-GB"/>
              </w:rPr>
            </w:pPr>
            <w:r w:rsidRPr="00997272">
              <w:rPr>
                <w:rFonts w:cs="Arial"/>
                <w:color w:val="000000" w:themeColor="text1"/>
                <w:kern w:val="24"/>
                <w:szCs w:val="18"/>
                <w:lang w:val="en-GB"/>
              </w:rPr>
              <w:t>23.4</w:t>
            </w:r>
          </w:p>
        </w:tc>
        <w:tc>
          <w:tcPr>
            <w:tcW w:w="513" w:type="dxa"/>
            <w:shd w:val="clear" w:color="auto" w:fill="FFFFFF"/>
            <w:vAlign w:val="center"/>
          </w:tcPr>
          <w:p w14:paraId="70C45EC0" w14:textId="77777777" w:rsidR="00C3647D" w:rsidRPr="00997272" w:rsidRDefault="00C3647D" w:rsidP="00A81FD8">
            <w:pPr>
              <w:pStyle w:val="CETBodytext"/>
              <w:ind w:right="-1"/>
              <w:rPr>
                <w:rFonts w:cs="Arial"/>
                <w:szCs w:val="18"/>
                <w:lang w:val="en-GB"/>
              </w:rPr>
            </w:pPr>
            <w:r w:rsidRPr="00997272">
              <w:rPr>
                <w:rFonts w:cs="Arial"/>
                <w:color w:val="000000" w:themeColor="text1"/>
                <w:kern w:val="24"/>
                <w:szCs w:val="18"/>
                <w:lang w:val="en-GB"/>
              </w:rPr>
              <w:t>30.7</w:t>
            </w:r>
          </w:p>
        </w:tc>
        <w:tc>
          <w:tcPr>
            <w:tcW w:w="512" w:type="dxa"/>
            <w:shd w:val="clear" w:color="auto" w:fill="FFFFFF"/>
            <w:vAlign w:val="center"/>
          </w:tcPr>
          <w:p w14:paraId="3873CFA1" w14:textId="77777777" w:rsidR="00C3647D" w:rsidRPr="00997272" w:rsidRDefault="00C3647D" w:rsidP="00A81FD8">
            <w:pPr>
              <w:pStyle w:val="CETBodytext"/>
              <w:ind w:right="-1"/>
              <w:rPr>
                <w:rFonts w:cs="Arial"/>
                <w:szCs w:val="18"/>
                <w:lang w:val="en-GB"/>
              </w:rPr>
            </w:pPr>
            <w:r w:rsidRPr="00997272">
              <w:rPr>
                <w:rFonts w:cs="Arial"/>
                <w:color w:val="000000" w:themeColor="text1"/>
                <w:kern w:val="24"/>
                <w:szCs w:val="18"/>
                <w:lang w:val="en-GB"/>
              </w:rPr>
              <w:t>34.3</w:t>
            </w:r>
          </w:p>
        </w:tc>
        <w:tc>
          <w:tcPr>
            <w:tcW w:w="513" w:type="dxa"/>
            <w:shd w:val="clear" w:color="auto" w:fill="FFFFFF"/>
            <w:vAlign w:val="center"/>
          </w:tcPr>
          <w:p w14:paraId="4DF13246" w14:textId="77777777" w:rsidR="00C3647D" w:rsidRPr="00997272" w:rsidRDefault="00C3647D" w:rsidP="00A81FD8">
            <w:pPr>
              <w:pStyle w:val="CETBodytext"/>
              <w:ind w:right="-1"/>
              <w:rPr>
                <w:rFonts w:cs="Arial"/>
                <w:szCs w:val="18"/>
                <w:lang w:val="en-GB"/>
              </w:rPr>
            </w:pPr>
            <w:r w:rsidRPr="00997272">
              <w:rPr>
                <w:rFonts w:cs="Arial"/>
                <w:color w:val="000000" w:themeColor="text1"/>
                <w:kern w:val="24"/>
                <w:szCs w:val="18"/>
                <w:lang w:val="en-GB"/>
              </w:rPr>
              <w:t>37.4</w:t>
            </w:r>
          </w:p>
        </w:tc>
        <w:tc>
          <w:tcPr>
            <w:tcW w:w="512" w:type="dxa"/>
            <w:shd w:val="clear" w:color="auto" w:fill="FFFFFF"/>
            <w:vAlign w:val="center"/>
          </w:tcPr>
          <w:p w14:paraId="392278A7" w14:textId="77777777" w:rsidR="00C3647D" w:rsidRPr="00997272" w:rsidRDefault="00C3647D" w:rsidP="00A81FD8">
            <w:pPr>
              <w:pStyle w:val="CETBodytext"/>
              <w:ind w:right="-1"/>
              <w:rPr>
                <w:rFonts w:cs="Arial"/>
                <w:szCs w:val="18"/>
                <w:lang w:val="en-GB"/>
              </w:rPr>
            </w:pPr>
            <w:r w:rsidRPr="00997272">
              <w:rPr>
                <w:rFonts w:cs="Arial"/>
                <w:color w:val="000000" w:themeColor="text1"/>
                <w:kern w:val="24"/>
                <w:szCs w:val="18"/>
                <w:lang w:val="en-GB"/>
              </w:rPr>
              <w:t>13.0</w:t>
            </w:r>
          </w:p>
        </w:tc>
        <w:tc>
          <w:tcPr>
            <w:tcW w:w="512" w:type="dxa"/>
            <w:shd w:val="clear" w:color="auto" w:fill="FFFFFF"/>
            <w:vAlign w:val="center"/>
          </w:tcPr>
          <w:p w14:paraId="7A7B749C" w14:textId="77777777" w:rsidR="00C3647D" w:rsidRPr="00997272" w:rsidRDefault="00C3647D" w:rsidP="00A81FD8">
            <w:pPr>
              <w:pStyle w:val="CETBodytext"/>
              <w:ind w:right="-1"/>
              <w:rPr>
                <w:rFonts w:cs="Arial"/>
                <w:szCs w:val="18"/>
                <w:lang w:val="en-GB"/>
              </w:rPr>
            </w:pPr>
            <w:r w:rsidRPr="00997272">
              <w:rPr>
                <w:rFonts w:cs="Arial"/>
                <w:color w:val="000000" w:themeColor="text1"/>
                <w:kern w:val="24"/>
                <w:szCs w:val="18"/>
                <w:lang w:val="en-GB"/>
              </w:rPr>
              <w:t>19.0</w:t>
            </w:r>
          </w:p>
        </w:tc>
        <w:tc>
          <w:tcPr>
            <w:tcW w:w="513" w:type="dxa"/>
            <w:shd w:val="clear" w:color="auto" w:fill="FFFFFF"/>
            <w:vAlign w:val="center"/>
          </w:tcPr>
          <w:p w14:paraId="6D356B9F" w14:textId="77777777" w:rsidR="00C3647D" w:rsidRPr="00997272" w:rsidRDefault="00C3647D" w:rsidP="00A81FD8">
            <w:pPr>
              <w:pStyle w:val="CETBodytext"/>
              <w:ind w:right="-1"/>
              <w:rPr>
                <w:rFonts w:cs="Arial"/>
                <w:szCs w:val="18"/>
                <w:lang w:val="en-GB"/>
              </w:rPr>
            </w:pPr>
            <w:r w:rsidRPr="00997272">
              <w:rPr>
                <w:rFonts w:cs="Arial"/>
                <w:color w:val="000000" w:themeColor="text1"/>
                <w:kern w:val="24"/>
                <w:szCs w:val="18"/>
                <w:lang w:val="en-GB"/>
              </w:rPr>
              <w:t>22.6</w:t>
            </w:r>
          </w:p>
        </w:tc>
        <w:tc>
          <w:tcPr>
            <w:tcW w:w="512" w:type="dxa"/>
            <w:shd w:val="clear" w:color="auto" w:fill="FFFFFF"/>
            <w:vAlign w:val="center"/>
          </w:tcPr>
          <w:p w14:paraId="356EA2C8" w14:textId="77777777" w:rsidR="00C3647D" w:rsidRPr="00997272" w:rsidRDefault="00C3647D" w:rsidP="00A81FD8">
            <w:pPr>
              <w:pStyle w:val="CETBodytext"/>
              <w:ind w:right="-1"/>
              <w:rPr>
                <w:rFonts w:cs="Arial"/>
                <w:szCs w:val="18"/>
                <w:lang w:val="en-GB"/>
              </w:rPr>
            </w:pPr>
            <w:r w:rsidRPr="00997272">
              <w:rPr>
                <w:rFonts w:cs="Arial"/>
                <w:color w:val="000000" w:themeColor="text1"/>
                <w:kern w:val="24"/>
                <w:szCs w:val="18"/>
                <w:lang w:val="en-GB"/>
              </w:rPr>
              <w:t>23.5</w:t>
            </w:r>
          </w:p>
        </w:tc>
        <w:tc>
          <w:tcPr>
            <w:tcW w:w="513" w:type="dxa"/>
            <w:shd w:val="clear" w:color="auto" w:fill="FFFFFF"/>
            <w:vAlign w:val="center"/>
          </w:tcPr>
          <w:p w14:paraId="70679B69" w14:textId="77777777" w:rsidR="00C3647D" w:rsidRPr="00997272" w:rsidRDefault="00C3647D" w:rsidP="00A81FD8">
            <w:pPr>
              <w:pStyle w:val="CETBodytext"/>
              <w:ind w:right="-1"/>
              <w:rPr>
                <w:rFonts w:cs="Arial"/>
                <w:szCs w:val="18"/>
                <w:lang w:val="en-GB"/>
              </w:rPr>
            </w:pPr>
            <w:r w:rsidRPr="00997272">
              <w:rPr>
                <w:rFonts w:cs="Arial"/>
                <w:color w:val="000000" w:themeColor="text1"/>
                <w:kern w:val="24"/>
                <w:szCs w:val="18"/>
                <w:lang w:val="en-GB"/>
              </w:rPr>
              <w:t>25.2</w:t>
            </w:r>
          </w:p>
        </w:tc>
        <w:tc>
          <w:tcPr>
            <w:tcW w:w="512" w:type="dxa"/>
            <w:shd w:val="clear" w:color="auto" w:fill="FFFFFF"/>
            <w:vAlign w:val="center"/>
          </w:tcPr>
          <w:p w14:paraId="51C1F34B" w14:textId="77777777" w:rsidR="00C3647D" w:rsidRPr="00997272" w:rsidRDefault="00C3647D" w:rsidP="00A81FD8">
            <w:pPr>
              <w:pStyle w:val="CETBodytext"/>
              <w:ind w:right="-1"/>
              <w:rPr>
                <w:rFonts w:cs="Arial"/>
                <w:szCs w:val="18"/>
                <w:lang w:val="en-GB"/>
              </w:rPr>
            </w:pPr>
            <w:r w:rsidRPr="00997272">
              <w:rPr>
                <w:rFonts w:cs="Arial"/>
                <w:color w:val="000000" w:themeColor="text1"/>
                <w:kern w:val="24"/>
                <w:szCs w:val="18"/>
                <w:lang w:val="en-GB"/>
              </w:rPr>
              <w:t>17.9</w:t>
            </w:r>
          </w:p>
        </w:tc>
        <w:tc>
          <w:tcPr>
            <w:tcW w:w="512" w:type="dxa"/>
            <w:shd w:val="clear" w:color="auto" w:fill="FFFFFF"/>
            <w:vAlign w:val="center"/>
          </w:tcPr>
          <w:p w14:paraId="189F70AC" w14:textId="77777777" w:rsidR="00C3647D" w:rsidRPr="00997272" w:rsidRDefault="00C3647D" w:rsidP="00A81FD8">
            <w:pPr>
              <w:pStyle w:val="CETBodytext"/>
              <w:ind w:right="-1"/>
              <w:rPr>
                <w:rFonts w:cs="Arial"/>
                <w:szCs w:val="18"/>
                <w:lang w:val="en-GB"/>
              </w:rPr>
            </w:pPr>
            <w:r w:rsidRPr="00997272">
              <w:rPr>
                <w:rFonts w:cs="Arial"/>
                <w:color w:val="000000" w:themeColor="text1"/>
                <w:kern w:val="24"/>
                <w:szCs w:val="18"/>
                <w:lang w:val="en-GB"/>
              </w:rPr>
              <w:t>22.8</w:t>
            </w:r>
          </w:p>
        </w:tc>
        <w:tc>
          <w:tcPr>
            <w:tcW w:w="513" w:type="dxa"/>
            <w:shd w:val="clear" w:color="auto" w:fill="FFFFFF"/>
            <w:vAlign w:val="center"/>
          </w:tcPr>
          <w:p w14:paraId="37B22398" w14:textId="77777777" w:rsidR="00C3647D" w:rsidRPr="00997272" w:rsidRDefault="00C3647D" w:rsidP="00A81FD8">
            <w:pPr>
              <w:pStyle w:val="CETBodytext"/>
              <w:ind w:right="-1"/>
              <w:rPr>
                <w:rFonts w:cs="Arial"/>
                <w:szCs w:val="18"/>
                <w:lang w:val="en-GB"/>
              </w:rPr>
            </w:pPr>
            <w:r w:rsidRPr="00997272">
              <w:rPr>
                <w:rFonts w:cs="Arial"/>
                <w:color w:val="000000" w:themeColor="text1"/>
                <w:kern w:val="24"/>
                <w:szCs w:val="18"/>
                <w:lang w:val="en-GB"/>
              </w:rPr>
              <w:t>24.8</w:t>
            </w:r>
          </w:p>
        </w:tc>
        <w:tc>
          <w:tcPr>
            <w:tcW w:w="512" w:type="dxa"/>
            <w:shd w:val="clear" w:color="auto" w:fill="FFFFFF"/>
            <w:vAlign w:val="center"/>
          </w:tcPr>
          <w:p w14:paraId="480C3F08" w14:textId="77777777" w:rsidR="00C3647D" w:rsidRPr="00997272" w:rsidRDefault="00C3647D" w:rsidP="00A81FD8">
            <w:pPr>
              <w:pStyle w:val="CETBodytext"/>
              <w:ind w:right="-1"/>
              <w:rPr>
                <w:rFonts w:cs="Arial"/>
                <w:szCs w:val="18"/>
                <w:lang w:val="en-GB"/>
              </w:rPr>
            </w:pPr>
            <w:r w:rsidRPr="00997272">
              <w:rPr>
                <w:rFonts w:cs="Arial"/>
                <w:color w:val="000000" w:themeColor="text1"/>
                <w:kern w:val="24"/>
                <w:szCs w:val="18"/>
                <w:lang w:val="en-GB"/>
              </w:rPr>
              <w:t>29.1</w:t>
            </w:r>
          </w:p>
        </w:tc>
        <w:tc>
          <w:tcPr>
            <w:tcW w:w="513" w:type="dxa"/>
            <w:shd w:val="clear" w:color="auto" w:fill="FFFFFF"/>
            <w:vAlign w:val="center"/>
          </w:tcPr>
          <w:p w14:paraId="18DAF452" w14:textId="77777777" w:rsidR="00C3647D" w:rsidRPr="00997272" w:rsidRDefault="00C3647D" w:rsidP="00A81FD8">
            <w:pPr>
              <w:pStyle w:val="CETBodytext"/>
              <w:ind w:right="-1"/>
              <w:rPr>
                <w:rFonts w:cs="Arial"/>
                <w:szCs w:val="18"/>
                <w:lang w:val="en-GB"/>
              </w:rPr>
            </w:pPr>
            <w:r w:rsidRPr="00997272">
              <w:rPr>
                <w:rFonts w:cs="Arial"/>
                <w:color w:val="000000" w:themeColor="text1"/>
                <w:kern w:val="24"/>
                <w:szCs w:val="18"/>
                <w:lang w:val="en-GB"/>
              </w:rPr>
              <w:t>30.9</w:t>
            </w:r>
          </w:p>
        </w:tc>
      </w:tr>
    </w:tbl>
    <w:p w14:paraId="4F6EC8F2" w14:textId="236A80D9" w:rsidR="00030162" w:rsidRPr="00997272" w:rsidRDefault="00C8777C" w:rsidP="00030162">
      <w:pPr>
        <w:pStyle w:val="CETTabletitle"/>
      </w:pPr>
      <w:r w:rsidRPr="00997272">
        <w:t xml:space="preserve">Table </w:t>
      </w:r>
      <w:r w:rsidR="00C3647D" w:rsidRPr="00997272">
        <w:t xml:space="preserve">3: </w:t>
      </w:r>
      <w:r w:rsidRPr="00997272">
        <w:t>Mechanical properties of PLA films without or with addition of different orange peels extract formulations at different concentrations before and after 200 h aging under light exposition.</w:t>
      </w:r>
      <w:r w:rsidR="00030162" w:rsidRPr="00997272">
        <w:t xml:space="preserve"> Results are reported as mean values </w:t>
      </w:r>
      <w:r w:rsidR="00030162" w:rsidRPr="00997272">
        <w:rPr>
          <w:rFonts w:cs="Arial"/>
        </w:rPr>
        <w:t>±</w:t>
      </w:r>
      <w:r w:rsidR="00030162" w:rsidRPr="00997272">
        <w:t xml:space="preserve"> </w:t>
      </w:r>
      <w:proofErr w:type="spellStart"/>
      <w:r w:rsidR="00030162" w:rsidRPr="00997272">
        <w:t>s.d.</w:t>
      </w:r>
      <w:proofErr w:type="spellEnd"/>
      <w:r w:rsidR="00030162" w:rsidRPr="00997272">
        <w:t xml:space="preserve"> NM: not measured.  </w:t>
      </w:r>
    </w:p>
    <w:tbl>
      <w:tblPr>
        <w:tblW w:w="8789" w:type="dxa"/>
        <w:tblBorders>
          <w:top w:val="single" w:sz="12" w:space="0" w:color="008000"/>
          <w:bottom w:val="single" w:sz="12" w:space="0" w:color="008000"/>
        </w:tblBorders>
        <w:shd w:val="clear" w:color="auto" w:fill="FFFFFF"/>
        <w:tblLayout w:type="fixed"/>
        <w:tblCellMar>
          <w:left w:w="0" w:type="dxa"/>
          <w:right w:w="0" w:type="dxa"/>
        </w:tblCellMar>
        <w:tblLook w:val="00A0" w:firstRow="1" w:lastRow="0" w:firstColumn="1" w:lastColumn="0" w:noHBand="0" w:noVBand="0"/>
      </w:tblPr>
      <w:tblGrid>
        <w:gridCol w:w="1103"/>
        <w:gridCol w:w="1449"/>
        <w:gridCol w:w="1113"/>
        <w:gridCol w:w="1155"/>
        <w:gridCol w:w="1407"/>
        <w:gridCol w:w="1281"/>
        <w:gridCol w:w="1281"/>
      </w:tblGrid>
      <w:tr w:rsidR="00C8777C" w:rsidRPr="00997272" w14:paraId="2F6E05C0" w14:textId="77777777" w:rsidTr="00B61664">
        <w:tc>
          <w:tcPr>
            <w:tcW w:w="1103" w:type="dxa"/>
            <w:tcBorders>
              <w:top w:val="single" w:sz="12" w:space="0" w:color="008000"/>
              <w:bottom w:val="single" w:sz="6" w:space="0" w:color="008000"/>
            </w:tcBorders>
            <w:shd w:val="clear" w:color="auto" w:fill="FFFFFF"/>
            <w:vAlign w:val="center"/>
          </w:tcPr>
          <w:p w14:paraId="779226AE" w14:textId="77777777" w:rsidR="00C8777C" w:rsidRPr="00997272" w:rsidRDefault="00C8777C" w:rsidP="00C8777C">
            <w:pPr>
              <w:pStyle w:val="CETBodytext"/>
              <w:jc w:val="center"/>
              <w:rPr>
                <w:lang w:val="en-GB"/>
              </w:rPr>
            </w:pPr>
            <w:r w:rsidRPr="00997272">
              <w:rPr>
                <w:lang w:val="en-GB"/>
              </w:rPr>
              <w:t>Sample</w:t>
            </w:r>
          </w:p>
        </w:tc>
        <w:tc>
          <w:tcPr>
            <w:tcW w:w="3717" w:type="dxa"/>
            <w:gridSpan w:val="3"/>
            <w:tcBorders>
              <w:top w:val="single" w:sz="12" w:space="0" w:color="008000"/>
              <w:bottom w:val="single" w:sz="6" w:space="0" w:color="008000"/>
            </w:tcBorders>
            <w:shd w:val="clear" w:color="auto" w:fill="FFFFFF"/>
            <w:vAlign w:val="center"/>
          </w:tcPr>
          <w:p w14:paraId="3CE2DCC5" w14:textId="77777777" w:rsidR="00C8777C" w:rsidRPr="00997272" w:rsidRDefault="00C8777C" w:rsidP="00C8777C">
            <w:pPr>
              <w:pStyle w:val="CETBodytext"/>
              <w:ind w:right="-1"/>
              <w:jc w:val="center"/>
              <w:rPr>
                <w:rFonts w:cs="Arial"/>
                <w:szCs w:val="18"/>
                <w:lang w:val="en-GB"/>
              </w:rPr>
            </w:pPr>
            <w:r w:rsidRPr="00997272">
              <w:rPr>
                <w:rFonts w:cs="Arial"/>
                <w:szCs w:val="18"/>
                <w:lang w:val="en-GB"/>
              </w:rPr>
              <w:t>Freshly prepared films</w:t>
            </w:r>
          </w:p>
        </w:tc>
        <w:tc>
          <w:tcPr>
            <w:tcW w:w="3969" w:type="dxa"/>
            <w:gridSpan w:val="3"/>
            <w:tcBorders>
              <w:top w:val="single" w:sz="12" w:space="0" w:color="008000"/>
              <w:bottom w:val="single" w:sz="6" w:space="0" w:color="008000"/>
            </w:tcBorders>
            <w:shd w:val="clear" w:color="auto" w:fill="FFFFFF"/>
            <w:vAlign w:val="center"/>
          </w:tcPr>
          <w:p w14:paraId="663C3945" w14:textId="77777777" w:rsidR="00C8777C" w:rsidRPr="00997272" w:rsidRDefault="00C8777C" w:rsidP="00C8777C">
            <w:pPr>
              <w:pStyle w:val="CETBodytext"/>
              <w:ind w:right="-1"/>
              <w:jc w:val="center"/>
              <w:rPr>
                <w:rFonts w:cs="Arial"/>
                <w:szCs w:val="18"/>
                <w:lang w:val="en-GB"/>
              </w:rPr>
            </w:pPr>
            <w:r w:rsidRPr="00997272">
              <w:rPr>
                <w:rFonts w:cs="Arial"/>
                <w:szCs w:val="18"/>
                <w:lang w:val="en-GB"/>
              </w:rPr>
              <w:t>Films after 200 h aging</w:t>
            </w:r>
          </w:p>
        </w:tc>
      </w:tr>
      <w:tr w:rsidR="00C8777C" w:rsidRPr="00997272" w14:paraId="777813B4" w14:textId="77777777" w:rsidTr="00BB59EA">
        <w:tc>
          <w:tcPr>
            <w:tcW w:w="1103" w:type="dxa"/>
            <w:tcBorders>
              <w:top w:val="single" w:sz="12" w:space="0" w:color="008000"/>
              <w:bottom w:val="single" w:sz="6" w:space="0" w:color="008000"/>
            </w:tcBorders>
            <w:shd w:val="clear" w:color="auto" w:fill="FFFFFF"/>
          </w:tcPr>
          <w:p w14:paraId="2ADF6FFE" w14:textId="77777777" w:rsidR="00C8777C" w:rsidRPr="00997272" w:rsidRDefault="00C8777C" w:rsidP="00C8777C">
            <w:pPr>
              <w:pStyle w:val="CETBodytext"/>
              <w:jc w:val="left"/>
              <w:rPr>
                <w:lang w:val="en-GB"/>
              </w:rPr>
            </w:pPr>
          </w:p>
        </w:tc>
        <w:tc>
          <w:tcPr>
            <w:tcW w:w="1449" w:type="dxa"/>
            <w:tcBorders>
              <w:top w:val="single" w:sz="12" w:space="0" w:color="008000"/>
              <w:bottom w:val="single" w:sz="6" w:space="0" w:color="008000"/>
            </w:tcBorders>
            <w:shd w:val="clear" w:color="auto" w:fill="FFFFFF"/>
          </w:tcPr>
          <w:p w14:paraId="58D82390" w14:textId="77777777" w:rsidR="00C8777C" w:rsidRPr="00997272" w:rsidRDefault="00C8777C" w:rsidP="00C8777C">
            <w:pPr>
              <w:pStyle w:val="CETBodytext"/>
              <w:jc w:val="center"/>
              <w:rPr>
                <w:lang w:val="en-GB"/>
              </w:rPr>
            </w:pPr>
            <w:r w:rsidRPr="00997272">
              <w:rPr>
                <w:lang w:val="en-GB"/>
              </w:rPr>
              <w:t>Young Modulus (MPa)</w:t>
            </w:r>
          </w:p>
        </w:tc>
        <w:tc>
          <w:tcPr>
            <w:tcW w:w="1113" w:type="dxa"/>
            <w:tcBorders>
              <w:top w:val="single" w:sz="12" w:space="0" w:color="008000"/>
              <w:bottom w:val="single" w:sz="6" w:space="0" w:color="008000"/>
            </w:tcBorders>
            <w:shd w:val="clear" w:color="auto" w:fill="FFFFFF"/>
            <w:vAlign w:val="bottom"/>
          </w:tcPr>
          <w:p w14:paraId="76D91F4E" w14:textId="77777777" w:rsidR="00C8777C" w:rsidRPr="00997272" w:rsidRDefault="00C8777C" w:rsidP="00C8777C">
            <w:pPr>
              <w:pStyle w:val="CETBodytext"/>
              <w:jc w:val="center"/>
              <w:rPr>
                <w:rFonts w:cs="Arial"/>
                <w:szCs w:val="18"/>
                <w:lang w:val="en-GB"/>
              </w:rPr>
            </w:pPr>
            <w:r w:rsidRPr="00997272">
              <w:rPr>
                <w:rFonts w:cs="Arial"/>
                <w:bCs/>
                <w:color w:val="000000" w:themeColor="text1"/>
                <w:kern w:val="24"/>
                <w:szCs w:val="18"/>
                <w:lang w:val="en-GB"/>
              </w:rPr>
              <w:t>Tensile Strength (MPa)</w:t>
            </w:r>
          </w:p>
        </w:tc>
        <w:tc>
          <w:tcPr>
            <w:tcW w:w="1155" w:type="dxa"/>
            <w:tcBorders>
              <w:top w:val="single" w:sz="12" w:space="0" w:color="008000"/>
              <w:bottom w:val="single" w:sz="6" w:space="0" w:color="008000"/>
            </w:tcBorders>
            <w:shd w:val="clear" w:color="auto" w:fill="FFFFFF"/>
            <w:vAlign w:val="bottom"/>
          </w:tcPr>
          <w:p w14:paraId="0292E4EE" w14:textId="77777777" w:rsidR="00C8777C" w:rsidRPr="00997272" w:rsidRDefault="00C8777C" w:rsidP="00C8777C">
            <w:pPr>
              <w:pStyle w:val="CETBodytext"/>
              <w:ind w:right="-1"/>
              <w:jc w:val="center"/>
              <w:rPr>
                <w:rFonts w:cs="Arial"/>
                <w:szCs w:val="18"/>
                <w:lang w:val="en-GB"/>
              </w:rPr>
            </w:pPr>
            <w:r w:rsidRPr="00997272">
              <w:rPr>
                <w:rFonts w:cs="Arial"/>
                <w:bCs/>
                <w:color w:val="000000" w:themeColor="text1"/>
                <w:kern w:val="24"/>
                <w:szCs w:val="18"/>
                <w:lang w:val="en-GB"/>
              </w:rPr>
              <w:t>Elongation at break (%)</w:t>
            </w:r>
          </w:p>
        </w:tc>
        <w:tc>
          <w:tcPr>
            <w:tcW w:w="1407" w:type="dxa"/>
            <w:tcBorders>
              <w:top w:val="single" w:sz="12" w:space="0" w:color="008000"/>
              <w:bottom w:val="single" w:sz="6" w:space="0" w:color="008000"/>
            </w:tcBorders>
            <w:shd w:val="clear" w:color="auto" w:fill="FFFFFF"/>
          </w:tcPr>
          <w:p w14:paraId="58654006" w14:textId="77777777" w:rsidR="00C8777C" w:rsidRPr="00997272" w:rsidRDefault="00C8777C" w:rsidP="00C8777C">
            <w:pPr>
              <w:pStyle w:val="CETBodytext"/>
              <w:ind w:right="-1"/>
              <w:jc w:val="center"/>
              <w:rPr>
                <w:rFonts w:cs="Arial"/>
                <w:szCs w:val="18"/>
                <w:lang w:val="en-GB"/>
              </w:rPr>
            </w:pPr>
            <w:r w:rsidRPr="00997272">
              <w:rPr>
                <w:lang w:val="en-GB"/>
              </w:rPr>
              <w:t>Young Modulus (MPa)</w:t>
            </w:r>
          </w:p>
        </w:tc>
        <w:tc>
          <w:tcPr>
            <w:tcW w:w="1281" w:type="dxa"/>
            <w:tcBorders>
              <w:top w:val="single" w:sz="12" w:space="0" w:color="008000"/>
              <w:bottom w:val="single" w:sz="6" w:space="0" w:color="008000"/>
            </w:tcBorders>
            <w:shd w:val="clear" w:color="auto" w:fill="FFFFFF"/>
            <w:vAlign w:val="bottom"/>
          </w:tcPr>
          <w:p w14:paraId="3F55FD8C" w14:textId="77777777" w:rsidR="00C8777C" w:rsidRPr="00997272" w:rsidRDefault="00C8777C" w:rsidP="00C8777C">
            <w:pPr>
              <w:pStyle w:val="CETBodytext"/>
              <w:ind w:right="-1"/>
              <w:jc w:val="center"/>
              <w:rPr>
                <w:lang w:val="en-GB"/>
              </w:rPr>
            </w:pPr>
            <w:r w:rsidRPr="00997272">
              <w:rPr>
                <w:rFonts w:cs="Arial"/>
                <w:bCs/>
                <w:color w:val="000000" w:themeColor="text1"/>
                <w:kern w:val="24"/>
                <w:szCs w:val="18"/>
                <w:lang w:val="en-GB"/>
              </w:rPr>
              <w:t>Tensile Strength (MPa)</w:t>
            </w:r>
          </w:p>
        </w:tc>
        <w:tc>
          <w:tcPr>
            <w:tcW w:w="1281" w:type="dxa"/>
            <w:tcBorders>
              <w:top w:val="single" w:sz="12" w:space="0" w:color="008000"/>
              <w:bottom w:val="single" w:sz="6" w:space="0" w:color="008000"/>
            </w:tcBorders>
            <w:shd w:val="clear" w:color="auto" w:fill="FFFFFF"/>
            <w:vAlign w:val="bottom"/>
          </w:tcPr>
          <w:p w14:paraId="60ECCCC2" w14:textId="77777777" w:rsidR="00C8777C" w:rsidRPr="00997272" w:rsidRDefault="00C8777C" w:rsidP="00C8777C">
            <w:pPr>
              <w:pStyle w:val="CETBodytext"/>
              <w:ind w:right="-1"/>
              <w:jc w:val="center"/>
              <w:rPr>
                <w:lang w:val="en-GB"/>
              </w:rPr>
            </w:pPr>
            <w:r w:rsidRPr="00997272">
              <w:rPr>
                <w:rFonts w:cs="Arial"/>
                <w:bCs/>
                <w:color w:val="000000" w:themeColor="text1"/>
                <w:kern w:val="24"/>
                <w:szCs w:val="18"/>
                <w:lang w:val="en-GB"/>
              </w:rPr>
              <w:t>Elongation at break (%)</w:t>
            </w:r>
          </w:p>
        </w:tc>
      </w:tr>
      <w:tr w:rsidR="00C8777C" w:rsidRPr="00997272" w14:paraId="780748F1" w14:textId="77777777" w:rsidTr="00BB59EA">
        <w:tc>
          <w:tcPr>
            <w:tcW w:w="1103" w:type="dxa"/>
            <w:tcBorders>
              <w:top w:val="single" w:sz="6" w:space="0" w:color="008000"/>
              <w:bottom w:val="single" w:sz="4" w:space="0" w:color="9BBB59" w:themeColor="accent3"/>
            </w:tcBorders>
            <w:shd w:val="clear" w:color="auto" w:fill="FFFFFF"/>
            <w:vAlign w:val="center"/>
          </w:tcPr>
          <w:p w14:paraId="5498C970" w14:textId="77777777" w:rsidR="00C8777C" w:rsidRPr="00997272" w:rsidRDefault="00C8777C" w:rsidP="00B61664">
            <w:pPr>
              <w:pStyle w:val="CETBodytext"/>
              <w:jc w:val="center"/>
              <w:rPr>
                <w:lang w:val="en-GB"/>
              </w:rPr>
            </w:pPr>
            <w:r w:rsidRPr="00997272">
              <w:rPr>
                <w:lang w:val="en-GB"/>
              </w:rPr>
              <w:t>PLA reference</w:t>
            </w:r>
          </w:p>
        </w:tc>
        <w:tc>
          <w:tcPr>
            <w:tcW w:w="1449" w:type="dxa"/>
            <w:tcBorders>
              <w:top w:val="single" w:sz="6" w:space="0" w:color="008000"/>
              <w:bottom w:val="single" w:sz="4" w:space="0" w:color="9BBB59" w:themeColor="accent3"/>
            </w:tcBorders>
            <w:shd w:val="clear" w:color="auto" w:fill="FFFFFF"/>
            <w:vAlign w:val="bottom"/>
          </w:tcPr>
          <w:p w14:paraId="0474C102" w14:textId="77777777" w:rsidR="00C8777C" w:rsidRPr="00997272" w:rsidRDefault="00C8777C" w:rsidP="00B61664">
            <w:pPr>
              <w:pStyle w:val="CETBodytext"/>
              <w:jc w:val="center"/>
              <w:rPr>
                <w:rFonts w:cs="Arial"/>
                <w:szCs w:val="18"/>
                <w:lang w:val="en-GB"/>
              </w:rPr>
            </w:pPr>
            <w:r w:rsidRPr="00997272">
              <w:rPr>
                <w:rFonts w:cs="Arial"/>
                <w:bCs/>
                <w:i/>
                <w:iCs/>
                <w:color w:val="000000" w:themeColor="text1"/>
                <w:kern w:val="24"/>
                <w:szCs w:val="18"/>
                <w:lang w:val="en-GB"/>
              </w:rPr>
              <w:t>3361.61 ± 188.42</w:t>
            </w:r>
          </w:p>
        </w:tc>
        <w:tc>
          <w:tcPr>
            <w:tcW w:w="1113" w:type="dxa"/>
            <w:tcBorders>
              <w:top w:val="single" w:sz="6" w:space="0" w:color="008000"/>
              <w:bottom w:val="single" w:sz="4" w:space="0" w:color="9BBB59" w:themeColor="accent3"/>
            </w:tcBorders>
            <w:shd w:val="clear" w:color="auto" w:fill="FFFFFF"/>
            <w:vAlign w:val="bottom"/>
          </w:tcPr>
          <w:p w14:paraId="0E1D0BBF" w14:textId="77777777" w:rsidR="00C8777C" w:rsidRPr="00997272" w:rsidRDefault="00C8777C" w:rsidP="00B61664">
            <w:pPr>
              <w:pStyle w:val="CETBodytext"/>
              <w:jc w:val="center"/>
              <w:rPr>
                <w:rFonts w:cs="Arial"/>
                <w:szCs w:val="18"/>
                <w:lang w:val="en-GB"/>
              </w:rPr>
            </w:pPr>
            <w:r w:rsidRPr="00997272">
              <w:rPr>
                <w:rFonts w:cs="Arial"/>
                <w:bCs/>
                <w:i/>
                <w:iCs/>
                <w:color w:val="000000" w:themeColor="text1"/>
                <w:kern w:val="24"/>
                <w:szCs w:val="18"/>
                <w:lang w:val="en-GB"/>
              </w:rPr>
              <w:t>56.82 ± 4.78</w:t>
            </w:r>
          </w:p>
        </w:tc>
        <w:tc>
          <w:tcPr>
            <w:tcW w:w="1155" w:type="dxa"/>
            <w:tcBorders>
              <w:top w:val="single" w:sz="6" w:space="0" w:color="008000"/>
              <w:bottom w:val="single" w:sz="4" w:space="0" w:color="9BBB59" w:themeColor="accent3"/>
            </w:tcBorders>
            <w:shd w:val="clear" w:color="auto" w:fill="FFFFFF"/>
            <w:vAlign w:val="bottom"/>
          </w:tcPr>
          <w:p w14:paraId="0B5863B3" w14:textId="77777777" w:rsidR="00C8777C" w:rsidRPr="00997272" w:rsidRDefault="00C8777C" w:rsidP="00B61664">
            <w:pPr>
              <w:pStyle w:val="CETBodytext"/>
              <w:ind w:right="-1"/>
              <w:jc w:val="center"/>
              <w:rPr>
                <w:rFonts w:cs="Arial"/>
                <w:szCs w:val="18"/>
                <w:lang w:val="en-GB"/>
              </w:rPr>
            </w:pPr>
            <w:r w:rsidRPr="00997272">
              <w:rPr>
                <w:rFonts w:cs="Arial"/>
                <w:bCs/>
                <w:i/>
                <w:iCs/>
                <w:color w:val="000000" w:themeColor="text1"/>
                <w:kern w:val="24"/>
                <w:szCs w:val="18"/>
                <w:lang w:val="en-GB"/>
              </w:rPr>
              <w:t>2.21 ± 0.11</w:t>
            </w:r>
          </w:p>
        </w:tc>
        <w:tc>
          <w:tcPr>
            <w:tcW w:w="1407" w:type="dxa"/>
            <w:tcBorders>
              <w:top w:val="single" w:sz="6" w:space="0" w:color="008000"/>
              <w:bottom w:val="single" w:sz="4" w:space="0" w:color="9BBB59" w:themeColor="accent3"/>
            </w:tcBorders>
            <w:shd w:val="clear" w:color="auto" w:fill="FFFFFF"/>
            <w:vAlign w:val="bottom"/>
          </w:tcPr>
          <w:p w14:paraId="58F57E2D" w14:textId="77777777" w:rsidR="00C8777C" w:rsidRPr="00997272" w:rsidRDefault="00C8777C" w:rsidP="00B61664">
            <w:pPr>
              <w:pStyle w:val="CETBodytext"/>
              <w:ind w:right="-1"/>
              <w:jc w:val="center"/>
              <w:rPr>
                <w:rFonts w:cs="Arial"/>
                <w:szCs w:val="18"/>
                <w:lang w:val="en-GB"/>
              </w:rPr>
            </w:pPr>
            <w:r w:rsidRPr="00997272">
              <w:rPr>
                <w:rFonts w:cs="Arial"/>
                <w:bCs/>
                <w:i/>
                <w:iCs/>
                <w:color w:val="000000" w:themeColor="text1"/>
                <w:kern w:val="24"/>
                <w:szCs w:val="18"/>
                <w:lang w:val="en-GB"/>
              </w:rPr>
              <w:t>3326.05 ± 282.25</w:t>
            </w:r>
          </w:p>
        </w:tc>
        <w:tc>
          <w:tcPr>
            <w:tcW w:w="1281" w:type="dxa"/>
            <w:tcBorders>
              <w:top w:val="single" w:sz="6" w:space="0" w:color="008000"/>
              <w:bottom w:val="single" w:sz="4" w:space="0" w:color="9BBB59" w:themeColor="accent3"/>
            </w:tcBorders>
            <w:shd w:val="clear" w:color="auto" w:fill="FFFFFF"/>
            <w:vAlign w:val="bottom"/>
          </w:tcPr>
          <w:p w14:paraId="5CF66E5F" w14:textId="77777777" w:rsidR="00C8777C" w:rsidRPr="00997272" w:rsidRDefault="00C8777C" w:rsidP="00B61664">
            <w:pPr>
              <w:pStyle w:val="CETBodytext"/>
              <w:ind w:right="-1"/>
              <w:jc w:val="center"/>
              <w:rPr>
                <w:rFonts w:cs="Arial"/>
                <w:szCs w:val="18"/>
                <w:lang w:val="en-GB"/>
              </w:rPr>
            </w:pPr>
            <w:r w:rsidRPr="00997272">
              <w:rPr>
                <w:rFonts w:cs="Arial"/>
                <w:bCs/>
                <w:i/>
                <w:iCs/>
                <w:color w:val="000000" w:themeColor="text1"/>
                <w:kern w:val="24"/>
                <w:szCs w:val="18"/>
                <w:lang w:val="en-GB"/>
              </w:rPr>
              <w:t>53.58 ± 6.37</w:t>
            </w:r>
          </w:p>
        </w:tc>
        <w:tc>
          <w:tcPr>
            <w:tcW w:w="1281" w:type="dxa"/>
            <w:tcBorders>
              <w:top w:val="single" w:sz="6" w:space="0" w:color="008000"/>
              <w:bottom w:val="single" w:sz="4" w:space="0" w:color="9BBB59" w:themeColor="accent3"/>
            </w:tcBorders>
            <w:shd w:val="clear" w:color="auto" w:fill="FFFFFF"/>
            <w:vAlign w:val="bottom"/>
          </w:tcPr>
          <w:p w14:paraId="74F50D2C" w14:textId="77777777" w:rsidR="00C8777C" w:rsidRPr="00997272" w:rsidRDefault="00C8777C" w:rsidP="00B61664">
            <w:pPr>
              <w:pStyle w:val="CETBodytext"/>
              <w:ind w:right="-1"/>
              <w:jc w:val="center"/>
              <w:rPr>
                <w:rFonts w:cs="Arial"/>
                <w:szCs w:val="18"/>
                <w:lang w:val="en-GB"/>
              </w:rPr>
            </w:pPr>
            <w:r w:rsidRPr="00997272">
              <w:rPr>
                <w:rFonts w:cs="Arial"/>
                <w:bCs/>
                <w:i/>
                <w:iCs/>
                <w:color w:val="000000" w:themeColor="text1"/>
                <w:kern w:val="24"/>
                <w:szCs w:val="18"/>
                <w:lang w:val="en-GB"/>
              </w:rPr>
              <w:t>2.12 ± 0.40</w:t>
            </w:r>
          </w:p>
        </w:tc>
      </w:tr>
      <w:tr w:rsidR="00C8777C" w:rsidRPr="00997272" w14:paraId="6F0F02ED" w14:textId="77777777" w:rsidTr="00BB59EA">
        <w:tc>
          <w:tcPr>
            <w:tcW w:w="1103" w:type="dxa"/>
            <w:tcBorders>
              <w:top w:val="single" w:sz="4" w:space="0" w:color="9BBB59" w:themeColor="accent3"/>
            </w:tcBorders>
            <w:shd w:val="clear" w:color="auto" w:fill="FFFFFF"/>
            <w:vAlign w:val="center"/>
          </w:tcPr>
          <w:p w14:paraId="4A863E69" w14:textId="77777777" w:rsidR="00C8777C" w:rsidRPr="00997272" w:rsidRDefault="00C8777C" w:rsidP="00B61664">
            <w:pPr>
              <w:pStyle w:val="CETBodytext"/>
              <w:jc w:val="center"/>
              <w:rPr>
                <w:lang w:val="en-GB"/>
              </w:rPr>
            </w:pPr>
            <w:r w:rsidRPr="00997272">
              <w:rPr>
                <w:lang w:val="en-GB"/>
              </w:rPr>
              <w:t>FD, 0.25</w:t>
            </w:r>
          </w:p>
        </w:tc>
        <w:tc>
          <w:tcPr>
            <w:tcW w:w="1449" w:type="dxa"/>
            <w:tcBorders>
              <w:top w:val="single" w:sz="4" w:space="0" w:color="9BBB59" w:themeColor="accent3"/>
            </w:tcBorders>
            <w:shd w:val="clear" w:color="auto" w:fill="FFFFFF"/>
            <w:vAlign w:val="bottom"/>
          </w:tcPr>
          <w:p w14:paraId="1B151B89" w14:textId="77777777" w:rsidR="00C8777C" w:rsidRPr="00997272" w:rsidRDefault="00C8777C" w:rsidP="00B61664">
            <w:pPr>
              <w:pStyle w:val="CETBodytext"/>
              <w:jc w:val="center"/>
              <w:rPr>
                <w:rFonts w:cs="Arial"/>
                <w:szCs w:val="18"/>
                <w:lang w:val="en-GB"/>
              </w:rPr>
            </w:pPr>
            <w:r w:rsidRPr="00997272">
              <w:rPr>
                <w:rFonts w:cs="Arial"/>
                <w:bCs/>
                <w:color w:val="000000" w:themeColor="text1"/>
                <w:kern w:val="24"/>
                <w:szCs w:val="18"/>
                <w:lang w:val="en-GB"/>
              </w:rPr>
              <w:t>2629.41 ± 296.38</w:t>
            </w:r>
          </w:p>
        </w:tc>
        <w:tc>
          <w:tcPr>
            <w:tcW w:w="1113" w:type="dxa"/>
            <w:tcBorders>
              <w:top w:val="single" w:sz="4" w:space="0" w:color="9BBB59" w:themeColor="accent3"/>
            </w:tcBorders>
            <w:shd w:val="clear" w:color="auto" w:fill="FFFFFF"/>
            <w:vAlign w:val="bottom"/>
          </w:tcPr>
          <w:p w14:paraId="13CE24FF" w14:textId="77777777" w:rsidR="00C8777C" w:rsidRPr="00997272" w:rsidRDefault="00C8777C" w:rsidP="00B61664">
            <w:pPr>
              <w:pStyle w:val="CETBodytext"/>
              <w:jc w:val="center"/>
              <w:rPr>
                <w:rFonts w:cs="Arial"/>
                <w:szCs w:val="18"/>
                <w:lang w:val="en-GB"/>
              </w:rPr>
            </w:pPr>
            <w:r w:rsidRPr="00997272">
              <w:rPr>
                <w:rFonts w:cs="Arial"/>
                <w:color w:val="000000" w:themeColor="text1"/>
                <w:kern w:val="24"/>
                <w:szCs w:val="18"/>
                <w:lang w:val="en-GB"/>
              </w:rPr>
              <w:t>43.81 ± 5.38</w:t>
            </w:r>
          </w:p>
        </w:tc>
        <w:tc>
          <w:tcPr>
            <w:tcW w:w="1155" w:type="dxa"/>
            <w:tcBorders>
              <w:top w:val="single" w:sz="4" w:space="0" w:color="9BBB59" w:themeColor="accent3"/>
            </w:tcBorders>
            <w:shd w:val="clear" w:color="auto" w:fill="FFFFFF"/>
            <w:vAlign w:val="bottom"/>
          </w:tcPr>
          <w:p w14:paraId="666E1663" w14:textId="77777777" w:rsidR="00C8777C" w:rsidRPr="00997272" w:rsidRDefault="00C8777C" w:rsidP="00B61664">
            <w:pPr>
              <w:pStyle w:val="CETBodytext"/>
              <w:ind w:right="-1"/>
              <w:jc w:val="center"/>
              <w:rPr>
                <w:rFonts w:cs="Arial"/>
                <w:szCs w:val="18"/>
                <w:lang w:val="en-GB"/>
              </w:rPr>
            </w:pPr>
            <w:r w:rsidRPr="00997272">
              <w:rPr>
                <w:rFonts w:cs="Arial"/>
                <w:color w:val="000000" w:themeColor="text1"/>
                <w:kern w:val="24"/>
                <w:szCs w:val="18"/>
                <w:lang w:val="en-GB"/>
              </w:rPr>
              <w:t>2.60 ± 0.62</w:t>
            </w:r>
          </w:p>
        </w:tc>
        <w:tc>
          <w:tcPr>
            <w:tcW w:w="1407" w:type="dxa"/>
            <w:tcBorders>
              <w:top w:val="single" w:sz="4" w:space="0" w:color="9BBB59" w:themeColor="accent3"/>
            </w:tcBorders>
            <w:shd w:val="clear" w:color="auto" w:fill="FFFFFF"/>
            <w:vAlign w:val="bottom"/>
          </w:tcPr>
          <w:p w14:paraId="285DC64F" w14:textId="77777777" w:rsidR="00C8777C" w:rsidRPr="00997272" w:rsidRDefault="00C8777C" w:rsidP="00B61664">
            <w:pPr>
              <w:pStyle w:val="CETBodytext"/>
              <w:ind w:right="-1"/>
              <w:jc w:val="center"/>
              <w:rPr>
                <w:rFonts w:cs="Arial"/>
                <w:szCs w:val="18"/>
                <w:lang w:val="en-GB"/>
              </w:rPr>
            </w:pPr>
            <w:r w:rsidRPr="00997272">
              <w:rPr>
                <w:rFonts w:cs="Arial"/>
                <w:color w:val="000000" w:themeColor="text1"/>
                <w:kern w:val="24"/>
                <w:szCs w:val="18"/>
                <w:lang w:val="en-GB"/>
              </w:rPr>
              <w:t>3092.77 ± 277.61</w:t>
            </w:r>
          </w:p>
        </w:tc>
        <w:tc>
          <w:tcPr>
            <w:tcW w:w="1281" w:type="dxa"/>
            <w:tcBorders>
              <w:top w:val="single" w:sz="4" w:space="0" w:color="9BBB59" w:themeColor="accent3"/>
            </w:tcBorders>
            <w:shd w:val="clear" w:color="auto" w:fill="FFFFFF"/>
            <w:vAlign w:val="bottom"/>
          </w:tcPr>
          <w:p w14:paraId="308D7F38" w14:textId="77777777" w:rsidR="00C8777C" w:rsidRPr="00997272" w:rsidRDefault="00C8777C" w:rsidP="00B61664">
            <w:pPr>
              <w:pStyle w:val="CETBodytext"/>
              <w:ind w:right="-1"/>
              <w:jc w:val="center"/>
              <w:rPr>
                <w:rFonts w:cs="Arial"/>
                <w:szCs w:val="18"/>
                <w:lang w:val="en-GB"/>
              </w:rPr>
            </w:pPr>
            <w:r w:rsidRPr="00997272">
              <w:rPr>
                <w:rFonts w:cs="Arial"/>
                <w:color w:val="000000" w:themeColor="text1"/>
                <w:kern w:val="24"/>
                <w:szCs w:val="18"/>
                <w:lang w:val="en-GB"/>
              </w:rPr>
              <w:t>53.60 ± 6.78</w:t>
            </w:r>
          </w:p>
        </w:tc>
        <w:tc>
          <w:tcPr>
            <w:tcW w:w="1281" w:type="dxa"/>
            <w:tcBorders>
              <w:top w:val="single" w:sz="4" w:space="0" w:color="9BBB59" w:themeColor="accent3"/>
            </w:tcBorders>
            <w:shd w:val="clear" w:color="auto" w:fill="FFFFFF"/>
            <w:vAlign w:val="bottom"/>
          </w:tcPr>
          <w:p w14:paraId="3F565BDD" w14:textId="77777777" w:rsidR="00C8777C" w:rsidRPr="00997272" w:rsidRDefault="00C8777C" w:rsidP="00B61664">
            <w:pPr>
              <w:pStyle w:val="CETBodytext"/>
              <w:ind w:right="-1"/>
              <w:jc w:val="center"/>
              <w:rPr>
                <w:rFonts w:cs="Arial"/>
                <w:szCs w:val="18"/>
                <w:lang w:val="en-GB"/>
              </w:rPr>
            </w:pPr>
            <w:r w:rsidRPr="00997272">
              <w:rPr>
                <w:rFonts w:cs="Arial"/>
                <w:color w:val="000000" w:themeColor="text1"/>
                <w:kern w:val="24"/>
                <w:szCs w:val="18"/>
                <w:lang w:val="en-GB"/>
              </w:rPr>
              <w:t>2.43 ± 0.60</w:t>
            </w:r>
          </w:p>
        </w:tc>
      </w:tr>
      <w:tr w:rsidR="00C8777C" w:rsidRPr="00997272" w14:paraId="7DBA29EA" w14:textId="77777777" w:rsidTr="00B61664">
        <w:tc>
          <w:tcPr>
            <w:tcW w:w="1103" w:type="dxa"/>
            <w:shd w:val="clear" w:color="auto" w:fill="FFFFFF"/>
            <w:vAlign w:val="center"/>
          </w:tcPr>
          <w:p w14:paraId="2DF02F8A" w14:textId="77777777" w:rsidR="00C8777C" w:rsidRPr="00997272" w:rsidRDefault="00C8777C" w:rsidP="00B61664">
            <w:pPr>
              <w:pStyle w:val="CETBodytext"/>
              <w:ind w:right="-1"/>
              <w:jc w:val="center"/>
              <w:rPr>
                <w:rFonts w:cs="Arial"/>
                <w:szCs w:val="18"/>
                <w:lang w:val="en-GB"/>
              </w:rPr>
            </w:pPr>
            <w:r w:rsidRPr="00997272">
              <w:rPr>
                <w:rFonts w:cs="Arial"/>
                <w:szCs w:val="18"/>
                <w:lang w:val="en-GB"/>
              </w:rPr>
              <w:t>FD, 0.50</w:t>
            </w:r>
          </w:p>
        </w:tc>
        <w:tc>
          <w:tcPr>
            <w:tcW w:w="1449" w:type="dxa"/>
            <w:shd w:val="clear" w:color="auto" w:fill="FFFFFF"/>
            <w:vAlign w:val="bottom"/>
          </w:tcPr>
          <w:p w14:paraId="725C9B45" w14:textId="77777777" w:rsidR="00C8777C" w:rsidRPr="00997272" w:rsidRDefault="00C8777C" w:rsidP="00B61664">
            <w:pPr>
              <w:pStyle w:val="CETBodytext"/>
              <w:ind w:right="-1"/>
              <w:jc w:val="center"/>
              <w:rPr>
                <w:rFonts w:cs="Arial"/>
                <w:szCs w:val="18"/>
                <w:lang w:val="en-GB"/>
              </w:rPr>
            </w:pPr>
            <w:r w:rsidRPr="00997272">
              <w:rPr>
                <w:rFonts w:cs="Arial"/>
                <w:bCs/>
                <w:color w:val="000000" w:themeColor="text1"/>
                <w:kern w:val="24"/>
                <w:szCs w:val="18"/>
                <w:lang w:val="en-GB"/>
              </w:rPr>
              <w:t>3176.12 ± 276.36</w:t>
            </w:r>
          </w:p>
        </w:tc>
        <w:tc>
          <w:tcPr>
            <w:tcW w:w="1113" w:type="dxa"/>
            <w:shd w:val="clear" w:color="auto" w:fill="FFFFFF"/>
            <w:vAlign w:val="bottom"/>
          </w:tcPr>
          <w:p w14:paraId="65BD939C" w14:textId="77777777" w:rsidR="00C8777C" w:rsidRPr="00997272" w:rsidRDefault="00C8777C" w:rsidP="00B61664">
            <w:pPr>
              <w:pStyle w:val="CETBodytext"/>
              <w:ind w:right="-1"/>
              <w:jc w:val="center"/>
              <w:rPr>
                <w:rFonts w:cs="Arial"/>
                <w:szCs w:val="18"/>
                <w:lang w:val="en-GB"/>
              </w:rPr>
            </w:pPr>
            <w:r w:rsidRPr="00997272">
              <w:rPr>
                <w:rFonts w:cs="Arial"/>
                <w:color w:val="000000" w:themeColor="text1"/>
                <w:kern w:val="24"/>
                <w:szCs w:val="18"/>
                <w:lang w:val="en-GB"/>
              </w:rPr>
              <w:t>54.60 ± 5.33</w:t>
            </w:r>
          </w:p>
        </w:tc>
        <w:tc>
          <w:tcPr>
            <w:tcW w:w="1155" w:type="dxa"/>
            <w:shd w:val="clear" w:color="auto" w:fill="FFFFFF"/>
            <w:vAlign w:val="bottom"/>
          </w:tcPr>
          <w:p w14:paraId="34D4B717" w14:textId="77777777" w:rsidR="00C8777C" w:rsidRPr="00997272" w:rsidRDefault="00C8777C" w:rsidP="00B61664">
            <w:pPr>
              <w:pStyle w:val="CETBodytext"/>
              <w:ind w:right="-1"/>
              <w:jc w:val="center"/>
              <w:rPr>
                <w:rFonts w:cs="Arial"/>
                <w:szCs w:val="18"/>
                <w:lang w:val="en-GB"/>
              </w:rPr>
            </w:pPr>
            <w:r w:rsidRPr="00997272">
              <w:rPr>
                <w:rFonts w:cs="Arial"/>
                <w:color w:val="000000" w:themeColor="text1"/>
                <w:kern w:val="24"/>
                <w:szCs w:val="18"/>
                <w:lang w:val="en-GB"/>
              </w:rPr>
              <w:t>2.24 ± 0.10</w:t>
            </w:r>
          </w:p>
        </w:tc>
        <w:tc>
          <w:tcPr>
            <w:tcW w:w="1407" w:type="dxa"/>
            <w:shd w:val="clear" w:color="auto" w:fill="FFFFFF"/>
            <w:vAlign w:val="bottom"/>
          </w:tcPr>
          <w:p w14:paraId="5F80CB04" w14:textId="77777777" w:rsidR="00C8777C" w:rsidRPr="00997272" w:rsidRDefault="00C8777C" w:rsidP="00B61664">
            <w:pPr>
              <w:pStyle w:val="CETBodytext"/>
              <w:ind w:right="-1"/>
              <w:jc w:val="center"/>
              <w:rPr>
                <w:rFonts w:cs="Arial"/>
                <w:szCs w:val="18"/>
                <w:lang w:val="en-GB"/>
              </w:rPr>
            </w:pPr>
            <w:r w:rsidRPr="00997272">
              <w:rPr>
                <w:rFonts w:cs="Arial"/>
                <w:color w:val="000000" w:themeColor="text1"/>
                <w:kern w:val="24"/>
                <w:szCs w:val="18"/>
                <w:lang w:val="en-GB"/>
              </w:rPr>
              <w:t>3040.31 ± 327.23</w:t>
            </w:r>
          </w:p>
        </w:tc>
        <w:tc>
          <w:tcPr>
            <w:tcW w:w="1281" w:type="dxa"/>
            <w:shd w:val="clear" w:color="auto" w:fill="FFFFFF"/>
            <w:vAlign w:val="bottom"/>
          </w:tcPr>
          <w:p w14:paraId="6AF9343D" w14:textId="77777777" w:rsidR="00C8777C" w:rsidRPr="00997272" w:rsidRDefault="00C8777C" w:rsidP="00B61664">
            <w:pPr>
              <w:pStyle w:val="CETBodytext"/>
              <w:ind w:right="-1"/>
              <w:jc w:val="center"/>
              <w:rPr>
                <w:rFonts w:cs="Arial"/>
                <w:szCs w:val="18"/>
                <w:lang w:val="en-GB"/>
              </w:rPr>
            </w:pPr>
            <w:r w:rsidRPr="00997272">
              <w:rPr>
                <w:rFonts w:cs="Arial"/>
                <w:color w:val="000000" w:themeColor="text1"/>
                <w:kern w:val="24"/>
                <w:szCs w:val="18"/>
                <w:lang w:val="en-GB"/>
              </w:rPr>
              <w:t>55.23 ± 6.01</w:t>
            </w:r>
          </w:p>
        </w:tc>
        <w:tc>
          <w:tcPr>
            <w:tcW w:w="1281" w:type="dxa"/>
            <w:shd w:val="clear" w:color="auto" w:fill="FFFFFF"/>
            <w:vAlign w:val="bottom"/>
          </w:tcPr>
          <w:p w14:paraId="7555F58D" w14:textId="77777777" w:rsidR="00C8777C" w:rsidRPr="00997272" w:rsidRDefault="00C8777C" w:rsidP="00B61664">
            <w:pPr>
              <w:pStyle w:val="CETBodytext"/>
              <w:ind w:right="-1"/>
              <w:jc w:val="center"/>
              <w:rPr>
                <w:rFonts w:cs="Arial"/>
                <w:szCs w:val="18"/>
                <w:lang w:val="en-GB"/>
              </w:rPr>
            </w:pPr>
            <w:r w:rsidRPr="00997272">
              <w:rPr>
                <w:rFonts w:cs="Arial"/>
                <w:color w:val="000000" w:themeColor="text1"/>
                <w:kern w:val="24"/>
                <w:szCs w:val="18"/>
                <w:lang w:val="en-GB"/>
              </w:rPr>
              <w:t>2.61 ± 0.27</w:t>
            </w:r>
          </w:p>
        </w:tc>
      </w:tr>
      <w:tr w:rsidR="00C8777C" w:rsidRPr="00997272" w14:paraId="027993D7" w14:textId="77777777" w:rsidTr="00B61664">
        <w:tc>
          <w:tcPr>
            <w:tcW w:w="1103" w:type="dxa"/>
            <w:shd w:val="clear" w:color="auto" w:fill="FFFFFF"/>
            <w:vAlign w:val="center"/>
          </w:tcPr>
          <w:p w14:paraId="69E6F469" w14:textId="77777777" w:rsidR="00C8777C" w:rsidRPr="00997272" w:rsidRDefault="00C8777C" w:rsidP="00B61664">
            <w:pPr>
              <w:pStyle w:val="CETBodytext"/>
              <w:ind w:right="-1"/>
              <w:jc w:val="center"/>
              <w:rPr>
                <w:rFonts w:cs="Arial"/>
                <w:szCs w:val="18"/>
                <w:lang w:val="en-GB"/>
              </w:rPr>
            </w:pPr>
            <w:r w:rsidRPr="00997272">
              <w:rPr>
                <w:rFonts w:cs="Arial"/>
                <w:szCs w:val="18"/>
                <w:lang w:val="en-GB"/>
              </w:rPr>
              <w:t>FD, 1.50</w:t>
            </w:r>
          </w:p>
        </w:tc>
        <w:tc>
          <w:tcPr>
            <w:tcW w:w="1449" w:type="dxa"/>
            <w:shd w:val="clear" w:color="auto" w:fill="FFFFFF"/>
            <w:vAlign w:val="bottom"/>
          </w:tcPr>
          <w:p w14:paraId="5C3B4A77" w14:textId="77777777" w:rsidR="00C8777C" w:rsidRPr="00997272" w:rsidRDefault="00C8777C" w:rsidP="00B61664">
            <w:pPr>
              <w:pStyle w:val="CETBodytext"/>
              <w:ind w:right="-1"/>
              <w:jc w:val="center"/>
              <w:rPr>
                <w:rFonts w:cs="Arial"/>
                <w:szCs w:val="18"/>
                <w:lang w:val="en-GB"/>
              </w:rPr>
            </w:pPr>
            <w:r w:rsidRPr="00997272">
              <w:rPr>
                <w:rFonts w:cs="Arial"/>
                <w:bCs/>
                <w:color w:val="000000" w:themeColor="text1"/>
                <w:kern w:val="24"/>
                <w:szCs w:val="18"/>
                <w:lang w:val="en-GB"/>
              </w:rPr>
              <w:t>3002.64 ± 148.89</w:t>
            </w:r>
          </w:p>
        </w:tc>
        <w:tc>
          <w:tcPr>
            <w:tcW w:w="1113" w:type="dxa"/>
            <w:shd w:val="clear" w:color="auto" w:fill="FFFFFF"/>
            <w:vAlign w:val="bottom"/>
          </w:tcPr>
          <w:p w14:paraId="69A4ADC4" w14:textId="77777777" w:rsidR="00C8777C" w:rsidRPr="00997272" w:rsidRDefault="00C8777C" w:rsidP="00B61664">
            <w:pPr>
              <w:pStyle w:val="CETBodytext"/>
              <w:ind w:right="-1"/>
              <w:jc w:val="center"/>
              <w:rPr>
                <w:rFonts w:cs="Arial"/>
                <w:szCs w:val="18"/>
                <w:lang w:val="en-GB"/>
              </w:rPr>
            </w:pPr>
            <w:r w:rsidRPr="00997272">
              <w:rPr>
                <w:rFonts w:cs="Arial"/>
                <w:color w:val="000000" w:themeColor="text1"/>
                <w:kern w:val="24"/>
                <w:szCs w:val="18"/>
                <w:lang w:val="en-GB"/>
              </w:rPr>
              <w:t>46.46 ± 3.88</w:t>
            </w:r>
          </w:p>
        </w:tc>
        <w:tc>
          <w:tcPr>
            <w:tcW w:w="1155" w:type="dxa"/>
            <w:shd w:val="clear" w:color="auto" w:fill="FFFFFF"/>
            <w:vAlign w:val="bottom"/>
          </w:tcPr>
          <w:p w14:paraId="6DAB1FAD" w14:textId="77777777" w:rsidR="00C8777C" w:rsidRPr="00997272" w:rsidRDefault="00C8777C" w:rsidP="00B61664">
            <w:pPr>
              <w:pStyle w:val="CETBodytext"/>
              <w:ind w:right="-1"/>
              <w:jc w:val="center"/>
              <w:rPr>
                <w:rFonts w:cs="Arial"/>
                <w:szCs w:val="18"/>
                <w:lang w:val="en-GB"/>
              </w:rPr>
            </w:pPr>
            <w:r w:rsidRPr="00997272">
              <w:rPr>
                <w:rFonts w:cs="Arial"/>
                <w:color w:val="000000" w:themeColor="text1"/>
                <w:kern w:val="24"/>
                <w:szCs w:val="18"/>
                <w:lang w:val="en-GB"/>
              </w:rPr>
              <w:t>2.00 ± 0.24</w:t>
            </w:r>
          </w:p>
        </w:tc>
        <w:tc>
          <w:tcPr>
            <w:tcW w:w="1407" w:type="dxa"/>
            <w:shd w:val="clear" w:color="auto" w:fill="FFFFFF"/>
            <w:vAlign w:val="bottom"/>
          </w:tcPr>
          <w:p w14:paraId="58EB2A21" w14:textId="77777777" w:rsidR="00C8777C" w:rsidRPr="00997272" w:rsidRDefault="00C8777C" w:rsidP="00B61664">
            <w:pPr>
              <w:pStyle w:val="CETBodytext"/>
              <w:ind w:right="-1"/>
              <w:jc w:val="center"/>
              <w:rPr>
                <w:rFonts w:cs="Arial"/>
                <w:szCs w:val="18"/>
                <w:lang w:val="en-GB"/>
              </w:rPr>
            </w:pPr>
            <w:r w:rsidRPr="00997272">
              <w:rPr>
                <w:rFonts w:cs="Arial"/>
                <w:color w:val="000000" w:themeColor="text1"/>
                <w:kern w:val="24"/>
                <w:szCs w:val="18"/>
                <w:lang w:val="en-GB"/>
              </w:rPr>
              <w:t>3660.31 ± 341.02</w:t>
            </w:r>
          </w:p>
        </w:tc>
        <w:tc>
          <w:tcPr>
            <w:tcW w:w="1281" w:type="dxa"/>
            <w:shd w:val="clear" w:color="auto" w:fill="FFFFFF"/>
            <w:vAlign w:val="bottom"/>
          </w:tcPr>
          <w:p w14:paraId="50BC1E9C" w14:textId="77777777" w:rsidR="00C8777C" w:rsidRPr="00997272" w:rsidRDefault="00C8777C" w:rsidP="00B61664">
            <w:pPr>
              <w:pStyle w:val="CETBodytext"/>
              <w:ind w:right="-1"/>
              <w:jc w:val="center"/>
              <w:rPr>
                <w:rFonts w:cs="Arial"/>
                <w:szCs w:val="18"/>
                <w:lang w:val="en-GB"/>
              </w:rPr>
            </w:pPr>
            <w:r w:rsidRPr="00997272">
              <w:rPr>
                <w:rFonts w:cs="Arial"/>
                <w:color w:val="000000" w:themeColor="text1"/>
                <w:kern w:val="24"/>
                <w:szCs w:val="18"/>
                <w:lang w:val="en-GB"/>
              </w:rPr>
              <w:t>60.80 ± 7.67</w:t>
            </w:r>
          </w:p>
        </w:tc>
        <w:tc>
          <w:tcPr>
            <w:tcW w:w="1281" w:type="dxa"/>
            <w:shd w:val="clear" w:color="auto" w:fill="FFFFFF"/>
            <w:vAlign w:val="bottom"/>
          </w:tcPr>
          <w:p w14:paraId="5BEF32B8" w14:textId="77777777" w:rsidR="00C8777C" w:rsidRPr="00997272" w:rsidRDefault="00C8777C" w:rsidP="00B61664">
            <w:pPr>
              <w:pStyle w:val="CETBodytext"/>
              <w:ind w:right="-1"/>
              <w:jc w:val="center"/>
              <w:rPr>
                <w:rFonts w:cs="Arial"/>
                <w:szCs w:val="18"/>
                <w:lang w:val="en-GB"/>
              </w:rPr>
            </w:pPr>
            <w:r w:rsidRPr="00997272">
              <w:rPr>
                <w:rFonts w:cs="Arial"/>
                <w:color w:val="000000" w:themeColor="text1"/>
                <w:kern w:val="24"/>
                <w:szCs w:val="18"/>
                <w:lang w:val="en-GB"/>
              </w:rPr>
              <w:t>2.21 ± 0.19</w:t>
            </w:r>
          </w:p>
        </w:tc>
      </w:tr>
      <w:tr w:rsidR="00C8777C" w:rsidRPr="00997272" w14:paraId="03B2121C" w14:textId="77777777" w:rsidTr="00BB59EA">
        <w:tc>
          <w:tcPr>
            <w:tcW w:w="1103" w:type="dxa"/>
            <w:tcBorders>
              <w:bottom w:val="single" w:sz="4" w:space="0" w:color="9BBB59" w:themeColor="accent3"/>
            </w:tcBorders>
            <w:shd w:val="clear" w:color="auto" w:fill="FFFFFF"/>
            <w:vAlign w:val="center"/>
          </w:tcPr>
          <w:p w14:paraId="0D294E2A" w14:textId="77777777" w:rsidR="00C8777C" w:rsidRPr="00997272" w:rsidRDefault="00C8777C" w:rsidP="00B61664">
            <w:pPr>
              <w:pStyle w:val="CETBodytext"/>
              <w:ind w:right="-1"/>
              <w:jc w:val="center"/>
              <w:rPr>
                <w:rFonts w:cs="Arial"/>
                <w:szCs w:val="18"/>
                <w:lang w:val="en-GB"/>
              </w:rPr>
            </w:pPr>
            <w:r w:rsidRPr="00997272">
              <w:rPr>
                <w:rFonts w:cs="Arial"/>
                <w:szCs w:val="18"/>
                <w:lang w:val="en-GB"/>
              </w:rPr>
              <w:t>FD, 2.00</w:t>
            </w:r>
          </w:p>
        </w:tc>
        <w:tc>
          <w:tcPr>
            <w:tcW w:w="1449" w:type="dxa"/>
            <w:tcBorders>
              <w:bottom w:val="single" w:sz="4" w:space="0" w:color="9BBB59" w:themeColor="accent3"/>
            </w:tcBorders>
            <w:shd w:val="clear" w:color="auto" w:fill="FFFFFF"/>
            <w:vAlign w:val="bottom"/>
          </w:tcPr>
          <w:p w14:paraId="04A85770" w14:textId="77777777" w:rsidR="00C8777C" w:rsidRPr="00997272" w:rsidRDefault="00C8777C" w:rsidP="00B61664">
            <w:pPr>
              <w:pStyle w:val="CETBodytext"/>
              <w:ind w:right="-1"/>
              <w:jc w:val="center"/>
              <w:rPr>
                <w:rFonts w:cs="Arial"/>
                <w:szCs w:val="18"/>
                <w:lang w:val="en-GB"/>
              </w:rPr>
            </w:pPr>
            <w:r w:rsidRPr="00997272">
              <w:rPr>
                <w:rFonts w:cs="Arial"/>
                <w:bCs/>
                <w:color w:val="000000" w:themeColor="text1"/>
                <w:kern w:val="24"/>
                <w:szCs w:val="18"/>
                <w:lang w:val="en-GB"/>
              </w:rPr>
              <w:t>3001.59 ± 143.81</w:t>
            </w:r>
          </w:p>
        </w:tc>
        <w:tc>
          <w:tcPr>
            <w:tcW w:w="1113" w:type="dxa"/>
            <w:tcBorders>
              <w:bottom w:val="single" w:sz="4" w:space="0" w:color="9BBB59" w:themeColor="accent3"/>
            </w:tcBorders>
            <w:shd w:val="clear" w:color="auto" w:fill="FFFFFF"/>
            <w:vAlign w:val="bottom"/>
          </w:tcPr>
          <w:p w14:paraId="492F144E" w14:textId="77777777" w:rsidR="00C8777C" w:rsidRPr="00997272" w:rsidRDefault="00C8777C" w:rsidP="00B61664">
            <w:pPr>
              <w:pStyle w:val="CETBodytext"/>
              <w:ind w:right="-1"/>
              <w:jc w:val="center"/>
              <w:rPr>
                <w:rFonts w:cs="Arial"/>
                <w:szCs w:val="18"/>
                <w:lang w:val="en-GB"/>
              </w:rPr>
            </w:pPr>
            <w:r w:rsidRPr="00997272">
              <w:rPr>
                <w:rFonts w:cs="Arial"/>
                <w:color w:val="000000" w:themeColor="text1"/>
                <w:kern w:val="24"/>
                <w:szCs w:val="18"/>
                <w:lang w:val="en-GB"/>
              </w:rPr>
              <w:t>44.58 ± 4.61</w:t>
            </w:r>
          </w:p>
        </w:tc>
        <w:tc>
          <w:tcPr>
            <w:tcW w:w="1155" w:type="dxa"/>
            <w:tcBorders>
              <w:bottom w:val="single" w:sz="4" w:space="0" w:color="9BBB59" w:themeColor="accent3"/>
            </w:tcBorders>
            <w:shd w:val="clear" w:color="auto" w:fill="FFFFFF"/>
            <w:vAlign w:val="bottom"/>
          </w:tcPr>
          <w:p w14:paraId="2E2AE0DD" w14:textId="77777777" w:rsidR="00C8777C" w:rsidRPr="00997272" w:rsidRDefault="00C8777C" w:rsidP="00B61664">
            <w:pPr>
              <w:pStyle w:val="CETBodytext"/>
              <w:ind w:right="-1"/>
              <w:jc w:val="center"/>
              <w:rPr>
                <w:rFonts w:cs="Arial"/>
                <w:szCs w:val="18"/>
                <w:lang w:val="en-GB"/>
              </w:rPr>
            </w:pPr>
            <w:r w:rsidRPr="00997272">
              <w:rPr>
                <w:rFonts w:cs="Arial"/>
                <w:color w:val="000000" w:themeColor="text1"/>
                <w:kern w:val="24"/>
                <w:szCs w:val="18"/>
                <w:lang w:val="en-GB"/>
              </w:rPr>
              <w:t>2.02 ± 0.24</w:t>
            </w:r>
          </w:p>
        </w:tc>
        <w:tc>
          <w:tcPr>
            <w:tcW w:w="1407" w:type="dxa"/>
            <w:tcBorders>
              <w:bottom w:val="single" w:sz="4" w:space="0" w:color="9BBB59" w:themeColor="accent3"/>
            </w:tcBorders>
            <w:shd w:val="clear" w:color="auto" w:fill="FFFFFF"/>
            <w:vAlign w:val="bottom"/>
          </w:tcPr>
          <w:p w14:paraId="3E0139C7" w14:textId="77777777" w:rsidR="00C8777C" w:rsidRPr="00997272" w:rsidRDefault="00C8777C" w:rsidP="00B61664">
            <w:pPr>
              <w:pStyle w:val="CETBodytext"/>
              <w:ind w:right="-1"/>
              <w:jc w:val="center"/>
              <w:rPr>
                <w:rFonts w:cs="Arial"/>
                <w:szCs w:val="18"/>
                <w:lang w:val="en-GB"/>
              </w:rPr>
            </w:pPr>
            <w:r w:rsidRPr="00997272">
              <w:rPr>
                <w:rFonts w:cs="Arial"/>
                <w:color w:val="000000" w:themeColor="text1"/>
                <w:kern w:val="24"/>
                <w:szCs w:val="18"/>
                <w:lang w:val="en-GB"/>
              </w:rPr>
              <w:t>3062.56 ± 211.23</w:t>
            </w:r>
          </w:p>
        </w:tc>
        <w:tc>
          <w:tcPr>
            <w:tcW w:w="1281" w:type="dxa"/>
            <w:tcBorders>
              <w:bottom w:val="single" w:sz="4" w:space="0" w:color="9BBB59" w:themeColor="accent3"/>
            </w:tcBorders>
            <w:shd w:val="clear" w:color="auto" w:fill="FFFFFF"/>
            <w:vAlign w:val="bottom"/>
          </w:tcPr>
          <w:p w14:paraId="501269AC" w14:textId="77777777" w:rsidR="00C8777C" w:rsidRPr="00997272" w:rsidRDefault="00C8777C" w:rsidP="00B61664">
            <w:pPr>
              <w:pStyle w:val="CETBodytext"/>
              <w:ind w:right="-1"/>
              <w:jc w:val="center"/>
              <w:rPr>
                <w:rFonts w:cs="Arial"/>
                <w:szCs w:val="18"/>
                <w:lang w:val="en-GB"/>
              </w:rPr>
            </w:pPr>
            <w:r w:rsidRPr="00997272">
              <w:rPr>
                <w:rFonts w:cs="Arial"/>
                <w:color w:val="000000" w:themeColor="text1"/>
                <w:kern w:val="24"/>
                <w:szCs w:val="18"/>
                <w:lang w:val="en-GB"/>
              </w:rPr>
              <w:t>34.52 ± 7.33</w:t>
            </w:r>
          </w:p>
        </w:tc>
        <w:tc>
          <w:tcPr>
            <w:tcW w:w="1281" w:type="dxa"/>
            <w:tcBorders>
              <w:bottom w:val="single" w:sz="4" w:space="0" w:color="9BBB59" w:themeColor="accent3"/>
            </w:tcBorders>
            <w:shd w:val="clear" w:color="auto" w:fill="FFFFFF"/>
            <w:vAlign w:val="bottom"/>
          </w:tcPr>
          <w:p w14:paraId="6D6CD847" w14:textId="77777777" w:rsidR="00C8777C" w:rsidRPr="00997272" w:rsidRDefault="00C8777C" w:rsidP="00B61664">
            <w:pPr>
              <w:pStyle w:val="CETBodytext"/>
              <w:ind w:right="-1"/>
              <w:jc w:val="center"/>
              <w:rPr>
                <w:rFonts w:cs="Arial"/>
                <w:szCs w:val="18"/>
                <w:lang w:val="en-GB"/>
              </w:rPr>
            </w:pPr>
            <w:r w:rsidRPr="00997272">
              <w:rPr>
                <w:rFonts w:cs="Arial"/>
                <w:color w:val="000000" w:themeColor="text1"/>
                <w:kern w:val="24"/>
                <w:szCs w:val="18"/>
                <w:lang w:val="en-GB"/>
              </w:rPr>
              <w:t>1.67 ± 0.00</w:t>
            </w:r>
          </w:p>
        </w:tc>
      </w:tr>
      <w:tr w:rsidR="00C8777C" w:rsidRPr="00997272" w14:paraId="607DB767" w14:textId="77777777" w:rsidTr="00BB59EA">
        <w:tc>
          <w:tcPr>
            <w:tcW w:w="1103" w:type="dxa"/>
            <w:tcBorders>
              <w:top w:val="single" w:sz="4" w:space="0" w:color="9BBB59" w:themeColor="accent3"/>
            </w:tcBorders>
            <w:shd w:val="clear" w:color="auto" w:fill="FFFFFF"/>
            <w:vAlign w:val="center"/>
          </w:tcPr>
          <w:p w14:paraId="616D6874" w14:textId="77777777" w:rsidR="00C8777C" w:rsidRPr="00997272" w:rsidRDefault="00C8777C" w:rsidP="00B61664">
            <w:pPr>
              <w:pStyle w:val="CETBodytext"/>
              <w:jc w:val="center"/>
              <w:rPr>
                <w:lang w:val="en-GB"/>
              </w:rPr>
            </w:pPr>
            <w:r w:rsidRPr="00997272">
              <w:rPr>
                <w:lang w:val="en-GB"/>
              </w:rPr>
              <w:t>Pe, 0.25</w:t>
            </w:r>
          </w:p>
        </w:tc>
        <w:tc>
          <w:tcPr>
            <w:tcW w:w="1449" w:type="dxa"/>
            <w:tcBorders>
              <w:top w:val="single" w:sz="4" w:space="0" w:color="9BBB59" w:themeColor="accent3"/>
            </w:tcBorders>
            <w:shd w:val="clear" w:color="auto" w:fill="FFFFFF"/>
            <w:vAlign w:val="bottom"/>
          </w:tcPr>
          <w:p w14:paraId="3D4D1164" w14:textId="77777777" w:rsidR="00C8777C" w:rsidRPr="00997272" w:rsidRDefault="00C8777C" w:rsidP="00B61664">
            <w:pPr>
              <w:pStyle w:val="CETBodytext"/>
              <w:jc w:val="center"/>
              <w:rPr>
                <w:rFonts w:cs="Arial"/>
                <w:szCs w:val="18"/>
                <w:lang w:val="en-GB"/>
              </w:rPr>
            </w:pPr>
            <w:r w:rsidRPr="00997272">
              <w:rPr>
                <w:rFonts w:cs="Arial"/>
                <w:bCs/>
                <w:color w:val="000000" w:themeColor="text1"/>
                <w:kern w:val="24"/>
                <w:szCs w:val="18"/>
                <w:lang w:val="en-GB"/>
              </w:rPr>
              <w:t>3175.43 ± 194.47</w:t>
            </w:r>
          </w:p>
        </w:tc>
        <w:tc>
          <w:tcPr>
            <w:tcW w:w="1113" w:type="dxa"/>
            <w:tcBorders>
              <w:top w:val="single" w:sz="4" w:space="0" w:color="9BBB59" w:themeColor="accent3"/>
            </w:tcBorders>
            <w:shd w:val="clear" w:color="auto" w:fill="FFFFFF"/>
            <w:vAlign w:val="bottom"/>
          </w:tcPr>
          <w:p w14:paraId="50A10EB5" w14:textId="77777777" w:rsidR="00C8777C" w:rsidRPr="00997272" w:rsidRDefault="00C8777C" w:rsidP="00B61664">
            <w:pPr>
              <w:pStyle w:val="CETBodytext"/>
              <w:jc w:val="center"/>
              <w:rPr>
                <w:rFonts w:cs="Arial"/>
                <w:szCs w:val="18"/>
                <w:lang w:val="en-GB"/>
              </w:rPr>
            </w:pPr>
            <w:r w:rsidRPr="00997272">
              <w:rPr>
                <w:rFonts w:cs="Arial"/>
                <w:color w:val="000000" w:themeColor="text1"/>
                <w:kern w:val="24"/>
                <w:szCs w:val="18"/>
                <w:lang w:val="en-GB"/>
              </w:rPr>
              <w:t>49.37 ± 4.96</w:t>
            </w:r>
          </w:p>
        </w:tc>
        <w:tc>
          <w:tcPr>
            <w:tcW w:w="1155" w:type="dxa"/>
            <w:tcBorders>
              <w:top w:val="single" w:sz="4" w:space="0" w:color="9BBB59" w:themeColor="accent3"/>
            </w:tcBorders>
            <w:shd w:val="clear" w:color="auto" w:fill="FFFFFF"/>
            <w:vAlign w:val="bottom"/>
          </w:tcPr>
          <w:p w14:paraId="4DBE0660" w14:textId="77777777" w:rsidR="00C8777C" w:rsidRPr="00997272" w:rsidRDefault="00C8777C" w:rsidP="00B61664">
            <w:pPr>
              <w:pStyle w:val="CETBodytext"/>
              <w:ind w:right="-1"/>
              <w:jc w:val="center"/>
              <w:rPr>
                <w:rFonts w:cs="Arial"/>
                <w:szCs w:val="18"/>
                <w:lang w:val="en-GB"/>
              </w:rPr>
            </w:pPr>
            <w:r w:rsidRPr="00997272">
              <w:rPr>
                <w:rFonts w:cs="Arial"/>
                <w:color w:val="000000" w:themeColor="text1"/>
                <w:kern w:val="24"/>
                <w:szCs w:val="18"/>
                <w:lang w:val="en-GB"/>
              </w:rPr>
              <w:t>2.01 ± 0.24</w:t>
            </w:r>
          </w:p>
        </w:tc>
        <w:tc>
          <w:tcPr>
            <w:tcW w:w="1407" w:type="dxa"/>
            <w:tcBorders>
              <w:top w:val="single" w:sz="4" w:space="0" w:color="9BBB59" w:themeColor="accent3"/>
            </w:tcBorders>
            <w:shd w:val="clear" w:color="auto" w:fill="FFFFFF"/>
            <w:vAlign w:val="bottom"/>
          </w:tcPr>
          <w:p w14:paraId="0E077BCD" w14:textId="14B3034E" w:rsidR="00C8777C" w:rsidRPr="00997272" w:rsidRDefault="00030162" w:rsidP="00B61664">
            <w:pPr>
              <w:pStyle w:val="CETBodytext"/>
              <w:ind w:right="-1"/>
              <w:jc w:val="center"/>
              <w:rPr>
                <w:rFonts w:cs="Arial"/>
                <w:szCs w:val="18"/>
                <w:lang w:val="en-GB"/>
              </w:rPr>
            </w:pPr>
            <w:r w:rsidRPr="00997272">
              <w:rPr>
                <w:rFonts w:cs="Arial"/>
                <w:color w:val="000000" w:themeColor="text1"/>
                <w:kern w:val="24"/>
                <w:szCs w:val="18"/>
                <w:lang w:val="en-GB"/>
              </w:rPr>
              <w:t>NM</w:t>
            </w:r>
          </w:p>
        </w:tc>
        <w:tc>
          <w:tcPr>
            <w:tcW w:w="1281" w:type="dxa"/>
            <w:tcBorders>
              <w:top w:val="single" w:sz="4" w:space="0" w:color="9BBB59" w:themeColor="accent3"/>
            </w:tcBorders>
            <w:shd w:val="clear" w:color="auto" w:fill="FFFFFF"/>
            <w:vAlign w:val="bottom"/>
          </w:tcPr>
          <w:p w14:paraId="502522AA" w14:textId="25358A22" w:rsidR="00C8777C" w:rsidRPr="00997272" w:rsidRDefault="00030162" w:rsidP="00030162">
            <w:pPr>
              <w:pStyle w:val="CETBodytext"/>
              <w:ind w:right="-1"/>
              <w:jc w:val="center"/>
              <w:rPr>
                <w:rFonts w:cs="Arial"/>
                <w:szCs w:val="18"/>
                <w:lang w:val="en-GB"/>
              </w:rPr>
            </w:pPr>
            <w:r w:rsidRPr="00997272">
              <w:rPr>
                <w:rFonts w:cs="Arial"/>
                <w:color w:val="000000" w:themeColor="text1"/>
                <w:kern w:val="24"/>
                <w:szCs w:val="18"/>
                <w:lang w:val="en-GB"/>
              </w:rPr>
              <w:t>NM</w:t>
            </w:r>
          </w:p>
        </w:tc>
        <w:tc>
          <w:tcPr>
            <w:tcW w:w="1281" w:type="dxa"/>
            <w:tcBorders>
              <w:top w:val="single" w:sz="4" w:space="0" w:color="9BBB59" w:themeColor="accent3"/>
            </w:tcBorders>
            <w:shd w:val="clear" w:color="auto" w:fill="FFFFFF"/>
            <w:vAlign w:val="bottom"/>
          </w:tcPr>
          <w:p w14:paraId="3BAFC0A1" w14:textId="4269E6FC" w:rsidR="00C8777C" w:rsidRPr="00997272" w:rsidRDefault="00030162" w:rsidP="00030162">
            <w:pPr>
              <w:pStyle w:val="CETBodytext"/>
              <w:ind w:right="-1"/>
              <w:jc w:val="center"/>
              <w:rPr>
                <w:rFonts w:cs="Arial"/>
                <w:szCs w:val="18"/>
                <w:lang w:val="en-GB"/>
              </w:rPr>
            </w:pPr>
            <w:r w:rsidRPr="00997272">
              <w:rPr>
                <w:rFonts w:cs="Arial"/>
                <w:color w:val="000000" w:themeColor="text1"/>
                <w:kern w:val="24"/>
                <w:szCs w:val="18"/>
                <w:lang w:val="en-GB"/>
              </w:rPr>
              <w:t>NM</w:t>
            </w:r>
          </w:p>
        </w:tc>
      </w:tr>
      <w:tr w:rsidR="00C8777C" w:rsidRPr="00997272" w14:paraId="6F6690E0" w14:textId="77777777" w:rsidTr="00B61664">
        <w:tc>
          <w:tcPr>
            <w:tcW w:w="1103" w:type="dxa"/>
            <w:shd w:val="clear" w:color="auto" w:fill="FFFFFF"/>
            <w:vAlign w:val="center"/>
          </w:tcPr>
          <w:p w14:paraId="51F1DF3B" w14:textId="77777777" w:rsidR="00C8777C" w:rsidRPr="00997272" w:rsidRDefault="00C8777C" w:rsidP="00B61664">
            <w:pPr>
              <w:pStyle w:val="CETBodytext"/>
              <w:ind w:right="-1"/>
              <w:jc w:val="center"/>
              <w:rPr>
                <w:rFonts w:cs="Arial"/>
                <w:szCs w:val="18"/>
                <w:lang w:val="en-GB"/>
              </w:rPr>
            </w:pPr>
            <w:r w:rsidRPr="00997272">
              <w:rPr>
                <w:rFonts w:cs="Arial"/>
                <w:szCs w:val="18"/>
                <w:lang w:val="en-GB"/>
              </w:rPr>
              <w:t>Pe, 0.50</w:t>
            </w:r>
          </w:p>
        </w:tc>
        <w:tc>
          <w:tcPr>
            <w:tcW w:w="1449" w:type="dxa"/>
            <w:shd w:val="clear" w:color="auto" w:fill="FFFFFF"/>
            <w:vAlign w:val="bottom"/>
          </w:tcPr>
          <w:p w14:paraId="470DBB17" w14:textId="77777777" w:rsidR="00C8777C" w:rsidRPr="00997272" w:rsidRDefault="00C8777C" w:rsidP="00B61664">
            <w:pPr>
              <w:pStyle w:val="CETBodytext"/>
              <w:ind w:right="-1"/>
              <w:jc w:val="center"/>
              <w:rPr>
                <w:rFonts w:cs="Arial"/>
                <w:szCs w:val="18"/>
                <w:lang w:val="en-GB"/>
              </w:rPr>
            </w:pPr>
            <w:r w:rsidRPr="00997272">
              <w:rPr>
                <w:rFonts w:cs="Arial"/>
                <w:bCs/>
                <w:color w:val="000000" w:themeColor="text1"/>
                <w:kern w:val="24"/>
                <w:szCs w:val="18"/>
                <w:lang w:val="en-GB"/>
              </w:rPr>
              <w:t>2921.78 ± 279.28</w:t>
            </w:r>
          </w:p>
        </w:tc>
        <w:tc>
          <w:tcPr>
            <w:tcW w:w="1113" w:type="dxa"/>
            <w:shd w:val="clear" w:color="auto" w:fill="FFFFFF"/>
            <w:vAlign w:val="bottom"/>
          </w:tcPr>
          <w:p w14:paraId="74CF4754" w14:textId="77777777" w:rsidR="00C8777C" w:rsidRPr="00997272" w:rsidRDefault="00C8777C" w:rsidP="00B61664">
            <w:pPr>
              <w:pStyle w:val="CETBodytext"/>
              <w:ind w:right="-1"/>
              <w:jc w:val="center"/>
              <w:rPr>
                <w:rFonts w:cs="Arial"/>
                <w:szCs w:val="18"/>
                <w:lang w:val="en-GB"/>
              </w:rPr>
            </w:pPr>
            <w:r w:rsidRPr="00997272">
              <w:rPr>
                <w:rFonts w:cs="Arial"/>
                <w:color w:val="000000" w:themeColor="text1"/>
                <w:kern w:val="24"/>
                <w:szCs w:val="18"/>
                <w:lang w:val="en-GB"/>
              </w:rPr>
              <w:t>43.77 ± 2.93</w:t>
            </w:r>
          </w:p>
        </w:tc>
        <w:tc>
          <w:tcPr>
            <w:tcW w:w="1155" w:type="dxa"/>
            <w:shd w:val="clear" w:color="auto" w:fill="FFFFFF"/>
            <w:vAlign w:val="bottom"/>
          </w:tcPr>
          <w:p w14:paraId="4EF069E2" w14:textId="77777777" w:rsidR="00C8777C" w:rsidRPr="00997272" w:rsidRDefault="00C8777C" w:rsidP="00B61664">
            <w:pPr>
              <w:pStyle w:val="CETBodytext"/>
              <w:ind w:right="-1"/>
              <w:jc w:val="center"/>
              <w:rPr>
                <w:rFonts w:cs="Arial"/>
                <w:szCs w:val="18"/>
                <w:lang w:val="en-GB"/>
              </w:rPr>
            </w:pPr>
            <w:r w:rsidRPr="00997272">
              <w:rPr>
                <w:rFonts w:cs="Arial"/>
                <w:color w:val="000000" w:themeColor="text1"/>
                <w:kern w:val="24"/>
                <w:szCs w:val="18"/>
                <w:lang w:val="en-GB"/>
              </w:rPr>
              <w:t>1.94 ± 0.12</w:t>
            </w:r>
          </w:p>
        </w:tc>
        <w:tc>
          <w:tcPr>
            <w:tcW w:w="1407" w:type="dxa"/>
            <w:shd w:val="clear" w:color="auto" w:fill="FFFFFF"/>
            <w:vAlign w:val="bottom"/>
          </w:tcPr>
          <w:p w14:paraId="781AF36A" w14:textId="77777777" w:rsidR="00C8777C" w:rsidRPr="00997272" w:rsidRDefault="00C8777C" w:rsidP="00B61664">
            <w:pPr>
              <w:pStyle w:val="CETBodytext"/>
              <w:ind w:right="-1"/>
              <w:jc w:val="center"/>
              <w:rPr>
                <w:rFonts w:cs="Arial"/>
                <w:szCs w:val="18"/>
                <w:lang w:val="en-GB"/>
              </w:rPr>
            </w:pPr>
            <w:r w:rsidRPr="00997272">
              <w:rPr>
                <w:rFonts w:cs="Arial"/>
                <w:color w:val="000000" w:themeColor="text1"/>
                <w:kern w:val="24"/>
                <w:szCs w:val="18"/>
                <w:lang w:val="en-GB"/>
              </w:rPr>
              <w:t>2864.70 ± 73.77</w:t>
            </w:r>
          </w:p>
        </w:tc>
        <w:tc>
          <w:tcPr>
            <w:tcW w:w="1281" w:type="dxa"/>
            <w:shd w:val="clear" w:color="auto" w:fill="FFFFFF"/>
            <w:vAlign w:val="bottom"/>
          </w:tcPr>
          <w:p w14:paraId="3CF9346D" w14:textId="77777777" w:rsidR="00C8777C" w:rsidRPr="00997272" w:rsidRDefault="00C8777C" w:rsidP="00B61664">
            <w:pPr>
              <w:pStyle w:val="CETBodytext"/>
              <w:ind w:right="-1"/>
              <w:jc w:val="center"/>
              <w:rPr>
                <w:rFonts w:cs="Arial"/>
                <w:szCs w:val="18"/>
                <w:lang w:val="en-GB"/>
              </w:rPr>
            </w:pPr>
            <w:r w:rsidRPr="00997272">
              <w:rPr>
                <w:rFonts w:cs="Arial"/>
                <w:color w:val="000000" w:themeColor="text1"/>
                <w:kern w:val="24"/>
                <w:szCs w:val="18"/>
                <w:lang w:val="en-GB"/>
              </w:rPr>
              <w:t>45.08</w:t>
            </w:r>
          </w:p>
        </w:tc>
        <w:tc>
          <w:tcPr>
            <w:tcW w:w="1281" w:type="dxa"/>
            <w:shd w:val="clear" w:color="auto" w:fill="FFFFFF"/>
            <w:vAlign w:val="bottom"/>
          </w:tcPr>
          <w:p w14:paraId="3F5D0A72" w14:textId="77777777" w:rsidR="00C8777C" w:rsidRPr="00997272" w:rsidRDefault="00C8777C" w:rsidP="00B61664">
            <w:pPr>
              <w:pStyle w:val="CETBodytext"/>
              <w:ind w:right="-1"/>
              <w:jc w:val="center"/>
              <w:rPr>
                <w:rFonts w:cs="Arial"/>
                <w:szCs w:val="18"/>
                <w:lang w:val="en-GB"/>
              </w:rPr>
            </w:pPr>
            <w:r w:rsidRPr="00997272">
              <w:rPr>
                <w:rFonts w:cs="Arial"/>
                <w:color w:val="000000" w:themeColor="text1"/>
                <w:kern w:val="24"/>
                <w:szCs w:val="18"/>
                <w:lang w:val="en-GB"/>
              </w:rPr>
              <w:t>1.88</w:t>
            </w:r>
          </w:p>
        </w:tc>
      </w:tr>
      <w:tr w:rsidR="00C8777C" w:rsidRPr="00997272" w14:paraId="67F83977" w14:textId="77777777" w:rsidTr="00B61664">
        <w:tc>
          <w:tcPr>
            <w:tcW w:w="1103" w:type="dxa"/>
            <w:shd w:val="clear" w:color="auto" w:fill="FFFFFF"/>
            <w:vAlign w:val="center"/>
          </w:tcPr>
          <w:p w14:paraId="4CD0DCEE" w14:textId="77777777" w:rsidR="00C8777C" w:rsidRPr="00997272" w:rsidRDefault="00C8777C" w:rsidP="00B61664">
            <w:pPr>
              <w:pStyle w:val="CETBodytext"/>
              <w:ind w:right="-1"/>
              <w:jc w:val="center"/>
              <w:rPr>
                <w:rFonts w:cs="Arial"/>
                <w:szCs w:val="18"/>
                <w:lang w:val="en-GB"/>
              </w:rPr>
            </w:pPr>
            <w:r w:rsidRPr="00997272">
              <w:rPr>
                <w:rFonts w:cs="Arial"/>
                <w:szCs w:val="18"/>
                <w:lang w:val="en-GB"/>
              </w:rPr>
              <w:t>Pe, 1.50</w:t>
            </w:r>
          </w:p>
        </w:tc>
        <w:tc>
          <w:tcPr>
            <w:tcW w:w="1449" w:type="dxa"/>
            <w:shd w:val="clear" w:color="auto" w:fill="FFFFFF"/>
            <w:vAlign w:val="bottom"/>
          </w:tcPr>
          <w:p w14:paraId="03B88489" w14:textId="77777777" w:rsidR="00C8777C" w:rsidRPr="00997272" w:rsidRDefault="00C8777C" w:rsidP="00B61664">
            <w:pPr>
              <w:pStyle w:val="CETBodytext"/>
              <w:ind w:right="-1"/>
              <w:jc w:val="center"/>
              <w:rPr>
                <w:rFonts w:cs="Arial"/>
                <w:szCs w:val="18"/>
                <w:lang w:val="en-GB"/>
              </w:rPr>
            </w:pPr>
            <w:r w:rsidRPr="00997272">
              <w:rPr>
                <w:rFonts w:cs="Arial"/>
                <w:bCs/>
                <w:color w:val="000000" w:themeColor="text1"/>
                <w:kern w:val="24"/>
                <w:szCs w:val="18"/>
                <w:lang w:val="en-GB"/>
              </w:rPr>
              <w:t>2463.99 ± 235.62</w:t>
            </w:r>
          </w:p>
        </w:tc>
        <w:tc>
          <w:tcPr>
            <w:tcW w:w="1113" w:type="dxa"/>
            <w:shd w:val="clear" w:color="auto" w:fill="FFFFFF"/>
            <w:vAlign w:val="bottom"/>
          </w:tcPr>
          <w:p w14:paraId="58C128BA" w14:textId="77777777" w:rsidR="00C8777C" w:rsidRPr="00997272" w:rsidRDefault="00C8777C" w:rsidP="00B61664">
            <w:pPr>
              <w:pStyle w:val="CETBodytext"/>
              <w:ind w:right="-1"/>
              <w:jc w:val="center"/>
              <w:rPr>
                <w:rFonts w:cs="Arial"/>
                <w:szCs w:val="18"/>
                <w:lang w:val="en-GB"/>
              </w:rPr>
            </w:pPr>
            <w:r w:rsidRPr="00997272">
              <w:rPr>
                <w:rFonts w:cs="Arial"/>
                <w:color w:val="000000" w:themeColor="text1"/>
                <w:kern w:val="24"/>
                <w:szCs w:val="18"/>
                <w:lang w:val="en-GB"/>
              </w:rPr>
              <w:t>36.49 ± 12.60</w:t>
            </w:r>
          </w:p>
        </w:tc>
        <w:tc>
          <w:tcPr>
            <w:tcW w:w="1155" w:type="dxa"/>
            <w:shd w:val="clear" w:color="auto" w:fill="FFFFFF"/>
            <w:vAlign w:val="bottom"/>
          </w:tcPr>
          <w:p w14:paraId="054440D0" w14:textId="77777777" w:rsidR="00C8777C" w:rsidRPr="00997272" w:rsidRDefault="00C8777C" w:rsidP="00B61664">
            <w:pPr>
              <w:pStyle w:val="CETBodytext"/>
              <w:ind w:right="-1"/>
              <w:jc w:val="center"/>
              <w:rPr>
                <w:rFonts w:cs="Arial"/>
                <w:szCs w:val="18"/>
                <w:lang w:val="en-GB"/>
              </w:rPr>
            </w:pPr>
            <w:r w:rsidRPr="00997272">
              <w:rPr>
                <w:rFonts w:cs="Arial"/>
                <w:color w:val="000000" w:themeColor="text1"/>
                <w:kern w:val="24"/>
                <w:szCs w:val="18"/>
                <w:lang w:val="en-GB"/>
              </w:rPr>
              <w:t>2.15 ± 0.53</w:t>
            </w:r>
          </w:p>
        </w:tc>
        <w:tc>
          <w:tcPr>
            <w:tcW w:w="1407" w:type="dxa"/>
            <w:shd w:val="clear" w:color="auto" w:fill="FFFFFF"/>
            <w:vAlign w:val="bottom"/>
          </w:tcPr>
          <w:p w14:paraId="26772BDA" w14:textId="77777777" w:rsidR="00C8777C" w:rsidRPr="00997272" w:rsidRDefault="00C8777C" w:rsidP="00B61664">
            <w:pPr>
              <w:pStyle w:val="CETBodytext"/>
              <w:ind w:right="-1"/>
              <w:jc w:val="center"/>
              <w:rPr>
                <w:rFonts w:cs="Arial"/>
                <w:szCs w:val="18"/>
                <w:lang w:val="en-GB"/>
              </w:rPr>
            </w:pPr>
            <w:r w:rsidRPr="00997272">
              <w:rPr>
                <w:rFonts w:cs="Arial"/>
                <w:color w:val="000000" w:themeColor="text1"/>
                <w:kern w:val="24"/>
                <w:szCs w:val="18"/>
                <w:lang w:val="en-GB"/>
              </w:rPr>
              <w:t>162.50 ± 75.14</w:t>
            </w:r>
          </w:p>
        </w:tc>
        <w:tc>
          <w:tcPr>
            <w:tcW w:w="1281" w:type="dxa"/>
            <w:shd w:val="clear" w:color="auto" w:fill="FFFFFF"/>
            <w:vAlign w:val="bottom"/>
          </w:tcPr>
          <w:p w14:paraId="44DA1E31" w14:textId="77777777" w:rsidR="00C8777C" w:rsidRPr="00997272" w:rsidRDefault="00C8777C" w:rsidP="00B61664">
            <w:pPr>
              <w:pStyle w:val="CETBodytext"/>
              <w:ind w:right="-1"/>
              <w:jc w:val="center"/>
              <w:rPr>
                <w:rFonts w:cs="Arial"/>
                <w:szCs w:val="18"/>
                <w:lang w:val="en-GB"/>
              </w:rPr>
            </w:pPr>
            <w:r w:rsidRPr="00997272">
              <w:rPr>
                <w:rFonts w:cs="Arial"/>
                <w:color w:val="000000" w:themeColor="text1"/>
                <w:kern w:val="24"/>
                <w:szCs w:val="18"/>
                <w:lang w:val="en-GB"/>
              </w:rPr>
              <w:t>8.01 ± 13.35</w:t>
            </w:r>
          </w:p>
        </w:tc>
        <w:tc>
          <w:tcPr>
            <w:tcW w:w="1281" w:type="dxa"/>
            <w:shd w:val="clear" w:color="auto" w:fill="FFFFFF"/>
            <w:vAlign w:val="bottom"/>
          </w:tcPr>
          <w:p w14:paraId="7EC50906" w14:textId="77777777" w:rsidR="00C8777C" w:rsidRPr="00997272" w:rsidRDefault="00C8777C" w:rsidP="00B61664">
            <w:pPr>
              <w:pStyle w:val="CETBodytext"/>
              <w:ind w:right="-1"/>
              <w:jc w:val="center"/>
              <w:rPr>
                <w:rFonts w:cs="Arial"/>
                <w:szCs w:val="18"/>
                <w:lang w:val="en-GB"/>
              </w:rPr>
            </w:pPr>
            <w:r w:rsidRPr="00997272">
              <w:rPr>
                <w:rFonts w:cs="Arial"/>
                <w:color w:val="000000" w:themeColor="text1"/>
                <w:kern w:val="24"/>
                <w:szCs w:val="18"/>
                <w:lang w:val="en-GB"/>
              </w:rPr>
              <w:t>2.36 ± 1.42</w:t>
            </w:r>
          </w:p>
        </w:tc>
      </w:tr>
      <w:tr w:rsidR="00C8777C" w:rsidRPr="00997272" w14:paraId="6200538B" w14:textId="77777777" w:rsidTr="00BB59EA">
        <w:tc>
          <w:tcPr>
            <w:tcW w:w="1103" w:type="dxa"/>
            <w:tcBorders>
              <w:bottom w:val="single" w:sz="4" w:space="0" w:color="9BBB59" w:themeColor="accent3"/>
            </w:tcBorders>
            <w:shd w:val="clear" w:color="auto" w:fill="FFFFFF"/>
            <w:vAlign w:val="center"/>
          </w:tcPr>
          <w:p w14:paraId="38C18809" w14:textId="77777777" w:rsidR="00C8777C" w:rsidRPr="00997272" w:rsidRDefault="00C8777C" w:rsidP="00B61664">
            <w:pPr>
              <w:pStyle w:val="CETBodytext"/>
              <w:ind w:right="-1"/>
              <w:jc w:val="center"/>
              <w:rPr>
                <w:rFonts w:cs="Arial"/>
                <w:szCs w:val="18"/>
                <w:lang w:val="en-GB"/>
              </w:rPr>
            </w:pPr>
            <w:r w:rsidRPr="00997272">
              <w:rPr>
                <w:rFonts w:cs="Arial"/>
                <w:szCs w:val="18"/>
                <w:lang w:val="en-GB"/>
              </w:rPr>
              <w:t>Pe, 2.00</w:t>
            </w:r>
          </w:p>
        </w:tc>
        <w:tc>
          <w:tcPr>
            <w:tcW w:w="1449" w:type="dxa"/>
            <w:tcBorders>
              <w:bottom w:val="single" w:sz="4" w:space="0" w:color="9BBB59" w:themeColor="accent3"/>
            </w:tcBorders>
            <w:shd w:val="clear" w:color="auto" w:fill="FFFFFF"/>
            <w:vAlign w:val="bottom"/>
          </w:tcPr>
          <w:p w14:paraId="738C9A22" w14:textId="77777777" w:rsidR="00C8777C" w:rsidRPr="00997272" w:rsidRDefault="00C8777C" w:rsidP="00B61664">
            <w:pPr>
              <w:pStyle w:val="CETBodytext"/>
              <w:ind w:right="-1"/>
              <w:jc w:val="center"/>
              <w:rPr>
                <w:rFonts w:cs="Arial"/>
                <w:szCs w:val="18"/>
                <w:lang w:val="en-GB"/>
              </w:rPr>
            </w:pPr>
            <w:r w:rsidRPr="00997272">
              <w:rPr>
                <w:rFonts w:cs="Arial"/>
                <w:bCs/>
                <w:color w:val="000000" w:themeColor="text1"/>
                <w:kern w:val="24"/>
                <w:szCs w:val="18"/>
                <w:lang w:val="en-GB"/>
              </w:rPr>
              <w:t>3164.45 ± 161.28</w:t>
            </w:r>
          </w:p>
        </w:tc>
        <w:tc>
          <w:tcPr>
            <w:tcW w:w="1113" w:type="dxa"/>
            <w:tcBorders>
              <w:bottom w:val="single" w:sz="4" w:space="0" w:color="9BBB59" w:themeColor="accent3"/>
            </w:tcBorders>
            <w:shd w:val="clear" w:color="auto" w:fill="FFFFFF"/>
            <w:vAlign w:val="bottom"/>
          </w:tcPr>
          <w:p w14:paraId="7401F486" w14:textId="77777777" w:rsidR="00C8777C" w:rsidRPr="00997272" w:rsidRDefault="00C8777C" w:rsidP="00B61664">
            <w:pPr>
              <w:pStyle w:val="CETBodytext"/>
              <w:ind w:right="-1"/>
              <w:jc w:val="center"/>
              <w:rPr>
                <w:rFonts w:cs="Arial"/>
                <w:szCs w:val="18"/>
                <w:lang w:val="en-GB"/>
              </w:rPr>
            </w:pPr>
            <w:r w:rsidRPr="00997272">
              <w:rPr>
                <w:rFonts w:cs="Arial"/>
                <w:color w:val="000000" w:themeColor="text1"/>
                <w:kern w:val="24"/>
                <w:szCs w:val="18"/>
                <w:lang w:val="en-GB"/>
              </w:rPr>
              <w:t>45.72 ± 0.32</w:t>
            </w:r>
          </w:p>
        </w:tc>
        <w:tc>
          <w:tcPr>
            <w:tcW w:w="1155" w:type="dxa"/>
            <w:tcBorders>
              <w:bottom w:val="single" w:sz="4" w:space="0" w:color="9BBB59" w:themeColor="accent3"/>
            </w:tcBorders>
            <w:shd w:val="clear" w:color="auto" w:fill="FFFFFF"/>
            <w:vAlign w:val="bottom"/>
          </w:tcPr>
          <w:p w14:paraId="0A0EA15C" w14:textId="77777777" w:rsidR="00C8777C" w:rsidRPr="00997272" w:rsidRDefault="00C8777C" w:rsidP="00B61664">
            <w:pPr>
              <w:pStyle w:val="CETBodytext"/>
              <w:ind w:right="-1"/>
              <w:jc w:val="center"/>
              <w:rPr>
                <w:rFonts w:cs="Arial"/>
                <w:szCs w:val="18"/>
                <w:lang w:val="en-GB"/>
              </w:rPr>
            </w:pPr>
            <w:r w:rsidRPr="00997272">
              <w:rPr>
                <w:rFonts w:cs="Arial"/>
                <w:color w:val="000000" w:themeColor="text1"/>
                <w:kern w:val="24"/>
                <w:szCs w:val="18"/>
                <w:lang w:val="en-GB"/>
              </w:rPr>
              <w:t>1.77 ± 0.15</w:t>
            </w:r>
          </w:p>
        </w:tc>
        <w:tc>
          <w:tcPr>
            <w:tcW w:w="1407" w:type="dxa"/>
            <w:tcBorders>
              <w:bottom w:val="single" w:sz="4" w:space="0" w:color="9BBB59" w:themeColor="accent3"/>
            </w:tcBorders>
            <w:shd w:val="clear" w:color="auto" w:fill="FFFFFF"/>
            <w:vAlign w:val="bottom"/>
          </w:tcPr>
          <w:p w14:paraId="6E50F074" w14:textId="77777777" w:rsidR="00C8777C" w:rsidRPr="00997272" w:rsidRDefault="00C8777C" w:rsidP="00B61664">
            <w:pPr>
              <w:pStyle w:val="CETBodytext"/>
              <w:ind w:right="-1"/>
              <w:jc w:val="center"/>
              <w:rPr>
                <w:rFonts w:cs="Arial"/>
                <w:szCs w:val="18"/>
                <w:lang w:val="en-GB"/>
              </w:rPr>
            </w:pPr>
            <w:r w:rsidRPr="00997272">
              <w:rPr>
                <w:rFonts w:cs="Arial"/>
                <w:color w:val="000000" w:themeColor="text1"/>
                <w:kern w:val="24"/>
                <w:szCs w:val="18"/>
                <w:lang w:val="en-GB"/>
              </w:rPr>
              <w:t>3138.16 ± 293.18</w:t>
            </w:r>
          </w:p>
        </w:tc>
        <w:tc>
          <w:tcPr>
            <w:tcW w:w="1281" w:type="dxa"/>
            <w:tcBorders>
              <w:bottom w:val="single" w:sz="4" w:space="0" w:color="9BBB59" w:themeColor="accent3"/>
            </w:tcBorders>
            <w:shd w:val="clear" w:color="auto" w:fill="FFFFFF"/>
            <w:vAlign w:val="bottom"/>
          </w:tcPr>
          <w:p w14:paraId="32258E86" w14:textId="77777777" w:rsidR="00C8777C" w:rsidRPr="00997272" w:rsidRDefault="00C8777C" w:rsidP="00B61664">
            <w:pPr>
              <w:pStyle w:val="CETBodytext"/>
              <w:ind w:right="-1"/>
              <w:jc w:val="center"/>
              <w:rPr>
                <w:rFonts w:cs="Arial"/>
                <w:szCs w:val="18"/>
                <w:lang w:val="en-GB"/>
              </w:rPr>
            </w:pPr>
            <w:r w:rsidRPr="00997272">
              <w:rPr>
                <w:rFonts w:cs="Arial"/>
                <w:color w:val="000000" w:themeColor="text1"/>
                <w:kern w:val="24"/>
                <w:szCs w:val="18"/>
                <w:lang w:val="en-GB"/>
              </w:rPr>
              <w:t>41.98 ± 4.94</w:t>
            </w:r>
          </w:p>
        </w:tc>
        <w:tc>
          <w:tcPr>
            <w:tcW w:w="1281" w:type="dxa"/>
            <w:tcBorders>
              <w:bottom w:val="single" w:sz="4" w:space="0" w:color="9BBB59" w:themeColor="accent3"/>
            </w:tcBorders>
            <w:shd w:val="clear" w:color="auto" w:fill="FFFFFF"/>
            <w:vAlign w:val="bottom"/>
          </w:tcPr>
          <w:p w14:paraId="65D9723C" w14:textId="77777777" w:rsidR="00C8777C" w:rsidRPr="00997272" w:rsidRDefault="00C8777C" w:rsidP="00B61664">
            <w:pPr>
              <w:pStyle w:val="CETBodytext"/>
              <w:ind w:right="-1"/>
              <w:jc w:val="center"/>
              <w:rPr>
                <w:rFonts w:cs="Arial"/>
                <w:szCs w:val="18"/>
                <w:lang w:val="en-GB"/>
              </w:rPr>
            </w:pPr>
            <w:r w:rsidRPr="00997272">
              <w:rPr>
                <w:rFonts w:cs="Arial"/>
                <w:color w:val="000000" w:themeColor="text1"/>
                <w:kern w:val="24"/>
                <w:szCs w:val="18"/>
                <w:lang w:val="en-GB"/>
              </w:rPr>
              <w:t>1.67 ± 0.00</w:t>
            </w:r>
          </w:p>
        </w:tc>
      </w:tr>
      <w:tr w:rsidR="00C8777C" w:rsidRPr="00997272" w14:paraId="14FB1D9F" w14:textId="77777777" w:rsidTr="00BB59EA">
        <w:tc>
          <w:tcPr>
            <w:tcW w:w="1103" w:type="dxa"/>
            <w:tcBorders>
              <w:top w:val="single" w:sz="4" w:space="0" w:color="9BBB59" w:themeColor="accent3"/>
            </w:tcBorders>
            <w:shd w:val="clear" w:color="auto" w:fill="FFFFFF"/>
            <w:vAlign w:val="center"/>
          </w:tcPr>
          <w:p w14:paraId="4191DCFA" w14:textId="77777777" w:rsidR="00C8777C" w:rsidRPr="00997272" w:rsidRDefault="00C8777C" w:rsidP="00B61664">
            <w:pPr>
              <w:pStyle w:val="CETBodytext"/>
              <w:jc w:val="center"/>
              <w:rPr>
                <w:lang w:val="en-GB"/>
              </w:rPr>
            </w:pPr>
            <w:r w:rsidRPr="00997272">
              <w:rPr>
                <w:lang w:val="en-GB"/>
              </w:rPr>
              <w:t>CD, 0.25</w:t>
            </w:r>
          </w:p>
        </w:tc>
        <w:tc>
          <w:tcPr>
            <w:tcW w:w="1449" w:type="dxa"/>
            <w:tcBorders>
              <w:top w:val="single" w:sz="4" w:space="0" w:color="9BBB59" w:themeColor="accent3"/>
            </w:tcBorders>
            <w:shd w:val="clear" w:color="auto" w:fill="FFFFFF"/>
            <w:vAlign w:val="bottom"/>
          </w:tcPr>
          <w:p w14:paraId="13D748BA" w14:textId="77777777" w:rsidR="00C8777C" w:rsidRPr="00997272" w:rsidRDefault="00C8777C" w:rsidP="00B61664">
            <w:pPr>
              <w:pStyle w:val="CETBodytext"/>
              <w:jc w:val="center"/>
              <w:rPr>
                <w:rFonts w:cs="Arial"/>
                <w:szCs w:val="18"/>
                <w:lang w:val="en-GB"/>
              </w:rPr>
            </w:pPr>
            <w:r w:rsidRPr="00997272">
              <w:rPr>
                <w:rFonts w:cs="Arial"/>
                <w:bCs/>
                <w:color w:val="000000" w:themeColor="text1"/>
                <w:kern w:val="24"/>
                <w:szCs w:val="18"/>
                <w:lang w:val="en-GB"/>
              </w:rPr>
              <w:t>3214.55 ± 253.43</w:t>
            </w:r>
          </w:p>
        </w:tc>
        <w:tc>
          <w:tcPr>
            <w:tcW w:w="1113" w:type="dxa"/>
            <w:tcBorders>
              <w:top w:val="single" w:sz="4" w:space="0" w:color="9BBB59" w:themeColor="accent3"/>
            </w:tcBorders>
            <w:shd w:val="clear" w:color="auto" w:fill="FFFFFF"/>
            <w:vAlign w:val="bottom"/>
          </w:tcPr>
          <w:p w14:paraId="450DBC3F" w14:textId="77777777" w:rsidR="00C8777C" w:rsidRPr="00997272" w:rsidRDefault="00C8777C" w:rsidP="00B61664">
            <w:pPr>
              <w:pStyle w:val="CETBodytext"/>
              <w:jc w:val="center"/>
              <w:rPr>
                <w:rFonts w:cs="Arial"/>
                <w:szCs w:val="18"/>
                <w:lang w:val="en-GB"/>
              </w:rPr>
            </w:pPr>
            <w:r w:rsidRPr="00997272">
              <w:rPr>
                <w:rFonts w:cs="Arial"/>
                <w:color w:val="000000" w:themeColor="text1"/>
                <w:kern w:val="24"/>
                <w:szCs w:val="18"/>
                <w:lang w:val="en-GB"/>
              </w:rPr>
              <w:t>48.80 ± 6.71</w:t>
            </w:r>
          </w:p>
        </w:tc>
        <w:tc>
          <w:tcPr>
            <w:tcW w:w="1155" w:type="dxa"/>
            <w:tcBorders>
              <w:top w:val="single" w:sz="4" w:space="0" w:color="9BBB59" w:themeColor="accent3"/>
            </w:tcBorders>
            <w:shd w:val="clear" w:color="auto" w:fill="FFFFFF"/>
            <w:vAlign w:val="bottom"/>
          </w:tcPr>
          <w:p w14:paraId="3AFB8AF6" w14:textId="77777777" w:rsidR="00C8777C" w:rsidRPr="00997272" w:rsidRDefault="00C8777C" w:rsidP="00B61664">
            <w:pPr>
              <w:pStyle w:val="CETBodytext"/>
              <w:ind w:right="-1"/>
              <w:jc w:val="center"/>
              <w:rPr>
                <w:rFonts w:cs="Arial"/>
                <w:szCs w:val="18"/>
                <w:lang w:val="en-GB"/>
              </w:rPr>
            </w:pPr>
            <w:r w:rsidRPr="00997272">
              <w:rPr>
                <w:rFonts w:cs="Arial"/>
                <w:color w:val="000000" w:themeColor="text1"/>
                <w:kern w:val="24"/>
                <w:szCs w:val="18"/>
                <w:lang w:val="en-GB"/>
              </w:rPr>
              <w:t>2.08 ± 0.17</w:t>
            </w:r>
          </w:p>
        </w:tc>
        <w:tc>
          <w:tcPr>
            <w:tcW w:w="1407" w:type="dxa"/>
            <w:tcBorders>
              <w:top w:val="single" w:sz="4" w:space="0" w:color="9BBB59" w:themeColor="accent3"/>
            </w:tcBorders>
            <w:shd w:val="clear" w:color="auto" w:fill="FFFFFF"/>
            <w:vAlign w:val="bottom"/>
          </w:tcPr>
          <w:p w14:paraId="5F0EE38B" w14:textId="77777777" w:rsidR="00C8777C" w:rsidRPr="00997272" w:rsidRDefault="00C8777C" w:rsidP="00B61664">
            <w:pPr>
              <w:pStyle w:val="CETBodytext"/>
              <w:ind w:right="-1"/>
              <w:jc w:val="center"/>
              <w:rPr>
                <w:rFonts w:cs="Arial"/>
                <w:szCs w:val="18"/>
                <w:lang w:val="en-GB"/>
              </w:rPr>
            </w:pPr>
            <w:r w:rsidRPr="00997272">
              <w:rPr>
                <w:rFonts w:cs="Arial"/>
                <w:color w:val="000000" w:themeColor="text1"/>
                <w:kern w:val="24"/>
                <w:szCs w:val="18"/>
                <w:lang w:val="en-GB"/>
              </w:rPr>
              <w:t>3140.04</w:t>
            </w:r>
          </w:p>
        </w:tc>
        <w:tc>
          <w:tcPr>
            <w:tcW w:w="1281" w:type="dxa"/>
            <w:tcBorders>
              <w:top w:val="single" w:sz="4" w:space="0" w:color="9BBB59" w:themeColor="accent3"/>
            </w:tcBorders>
            <w:shd w:val="clear" w:color="auto" w:fill="FFFFFF"/>
            <w:vAlign w:val="bottom"/>
          </w:tcPr>
          <w:p w14:paraId="593C4614" w14:textId="77777777" w:rsidR="00C8777C" w:rsidRPr="00997272" w:rsidRDefault="00C8777C" w:rsidP="00B61664">
            <w:pPr>
              <w:pStyle w:val="CETBodytext"/>
              <w:ind w:right="-1"/>
              <w:jc w:val="center"/>
              <w:rPr>
                <w:rFonts w:cs="Arial"/>
                <w:szCs w:val="18"/>
                <w:lang w:val="en-GB"/>
              </w:rPr>
            </w:pPr>
            <w:r w:rsidRPr="00997272">
              <w:rPr>
                <w:rFonts w:cs="Arial"/>
                <w:color w:val="000000" w:themeColor="text1"/>
                <w:kern w:val="24"/>
                <w:szCs w:val="18"/>
                <w:lang w:val="en-GB"/>
              </w:rPr>
              <w:t>49.70</w:t>
            </w:r>
          </w:p>
        </w:tc>
        <w:tc>
          <w:tcPr>
            <w:tcW w:w="1281" w:type="dxa"/>
            <w:tcBorders>
              <w:top w:val="single" w:sz="4" w:space="0" w:color="9BBB59" w:themeColor="accent3"/>
            </w:tcBorders>
            <w:shd w:val="clear" w:color="auto" w:fill="FFFFFF"/>
            <w:vAlign w:val="bottom"/>
          </w:tcPr>
          <w:p w14:paraId="78594D65" w14:textId="77777777" w:rsidR="00C8777C" w:rsidRPr="00997272" w:rsidRDefault="00C8777C" w:rsidP="00B61664">
            <w:pPr>
              <w:pStyle w:val="CETBodytext"/>
              <w:ind w:right="-1"/>
              <w:jc w:val="center"/>
              <w:rPr>
                <w:rFonts w:cs="Arial"/>
                <w:szCs w:val="18"/>
                <w:lang w:val="en-GB"/>
              </w:rPr>
            </w:pPr>
            <w:r w:rsidRPr="00997272">
              <w:rPr>
                <w:rFonts w:cs="Arial"/>
                <w:color w:val="000000" w:themeColor="text1"/>
                <w:kern w:val="24"/>
                <w:szCs w:val="18"/>
                <w:lang w:val="en-GB"/>
              </w:rPr>
              <w:t>1.88</w:t>
            </w:r>
          </w:p>
        </w:tc>
      </w:tr>
      <w:tr w:rsidR="00C8777C" w:rsidRPr="00997272" w14:paraId="29B63E19" w14:textId="77777777" w:rsidTr="00B61664">
        <w:tc>
          <w:tcPr>
            <w:tcW w:w="1103" w:type="dxa"/>
            <w:shd w:val="clear" w:color="auto" w:fill="FFFFFF"/>
            <w:vAlign w:val="center"/>
          </w:tcPr>
          <w:p w14:paraId="00AC0F0B" w14:textId="77777777" w:rsidR="00C8777C" w:rsidRPr="00997272" w:rsidRDefault="00C8777C" w:rsidP="00B61664">
            <w:pPr>
              <w:pStyle w:val="CETBodytext"/>
              <w:ind w:right="-1"/>
              <w:jc w:val="center"/>
              <w:rPr>
                <w:rFonts w:cs="Arial"/>
                <w:szCs w:val="18"/>
                <w:lang w:val="en-GB"/>
              </w:rPr>
            </w:pPr>
            <w:r w:rsidRPr="00997272">
              <w:rPr>
                <w:rFonts w:cs="Arial"/>
                <w:szCs w:val="18"/>
                <w:lang w:val="en-GB"/>
              </w:rPr>
              <w:t>CD, 0.50</w:t>
            </w:r>
          </w:p>
        </w:tc>
        <w:tc>
          <w:tcPr>
            <w:tcW w:w="1449" w:type="dxa"/>
            <w:shd w:val="clear" w:color="auto" w:fill="FFFFFF"/>
            <w:vAlign w:val="bottom"/>
          </w:tcPr>
          <w:p w14:paraId="63C9C7E6" w14:textId="77777777" w:rsidR="00C8777C" w:rsidRPr="00997272" w:rsidRDefault="00C8777C" w:rsidP="00B61664">
            <w:pPr>
              <w:pStyle w:val="CETBodytext"/>
              <w:ind w:right="-1"/>
              <w:jc w:val="center"/>
              <w:rPr>
                <w:rFonts w:cs="Arial"/>
                <w:szCs w:val="18"/>
                <w:lang w:val="en-GB"/>
              </w:rPr>
            </w:pPr>
            <w:r w:rsidRPr="00997272">
              <w:rPr>
                <w:rFonts w:cs="Arial"/>
                <w:bCs/>
                <w:color w:val="000000" w:themeColor="text1"/>
                <w:kern w:val="24"/>
                <w:szCs w:val="18"/>
                <w:lang w:val="en-GB"/>
              </w:rPr>
              <w:t>2789.41 ± 195.49</w:t>
            </w:r>
          </w:p>
        </w:tc>
        <w:tc>
          <w:tcPr>
            <w:tcW w:w="1113" w:type="dxa"/>
            <w:shd w:val="clear" w:color="auto" w:fill="FFFFFF"/>
            <w:vAlign w:val="bottom"/>
          </w:tcPr>
          <w:p w14:paraId="4F06B785" w14:textId="77777777" w:rsidR="00C8777C" w:rsidRPr="00997272" w:rsidRDefault="00C8777C" w:rsidP="00B61664">
            <w:pPr>
              <w:pStyle w:val="CETBodytext"/>
              <w:ind w:right="-1"/>
              <w:jc w:val="center"/>
              <w:rPr>
                <w:rFonts w:cs="Arial"/>
                <w:szCs w:val="18"/>
                <w:lang w:val="en-GB"/>
              </w:rPr>
            </w:pPr>
            <w:r w:rsidRPr="00997272">
              <w:rPr>
                <w:rFonts w:cs="Arial"/>
                <w:color w:val="000000" w:themeColor="text1"/>
                <w:kern w:val="24"/>
                <w:szCs w:val="18"/>
                <w:lang w:val="en-GB"/>
              </w:rPr>
              <w:t>45.31 ± 2.75</w:t>
            </w:r>
          </w:p>
        </w:tc>
        <w:tc>
          <w:tcPr>
            <w:tcW w:w="1155" w:type="dxa"/>
            <w:shd w:val="clear" w:color="auto" w:fill="FFFFFF"/>
            <w:vAlign w:val="bottom"/>
          </w:tcPr>
          <w:p w14:paraId="4FBB3D03" w14:textId="77777777" w:rsidR="00C8777C" w:rsidRPr="00997272" w:rsidRDefault="00C8777C" w:rsidP="00B61664">
            <w:pPr>
              <w:pStyle w:val="CETBodytext"/>
              <w:ind w:right="-1"/>
              <w:jc w:val="center"/>
              <w:rPr>
                <w:rFonts w:cs="Arial"/>
                <w:szCs w:val="18"/>
                <w:lang w:val="en-GB"/>
              </w:rPr>
            </w:pPr>
            <w:r w:rsidRPr="00997272">
              <w:rPr>
                <w:rFonts w:cs="Arial"/>
                <w:color w:val="000000" w:themeColor="text1"/>
                <w:kern w:val="24"/>
                <w:szCs w:val="18"/>
                <w:lang w:val="en-GB"/>
              </w:rPr>
              <w:t>2.55 ± 0.26</w:t>
            </w:r>
          </w:p>
        </w:tc>
        <w:tc>
          <w:tcPr>
            <w:tcW w:w="1407" w:type="dxa"/>
            <w:shd w:val="clear" w:color="auto" w:fill="FFFFFF"/>
            <w:vAlign w:val="bottom"/>
          </w:tcPr>
          <w:p w14:paraId="5D2071CE" w14:textId="77777777" w:rsidR="00C8777C" w:rsidRPr="00997272" w:rsidRDefault="00C8777C" w:rsidP="00B61664">
            <w:pPr>
              <w:pStyle w:val="CETBodytext"/>
              <w:ind w:right="-1"/>
              <w:jc w:val="center"/>
              <w:rPr>
                <w:rFonts w:cs="Arial"/>
                <w:szCs w:val="18"/>
                <w:lang w:val="en-GB"/>
              </w:rPr>
            </w:pPr>
            <w:r w:rsidRPr="00997272">
              <w:rPr>
                <w:rFonts w:cs="Arial"/>
                <w:color w:val="000000" w:themeColor="text1"/>
                <w:kern w:val="24"/>
                <w:szCs w:val="18"/>
                <w:lang w:val="en-GB"/>
              </w:rPr>
              <w:t>3255.55 ± 538.79</w:t>
            </w:r>
          </w:p>
        </w:tc>
        <w:tc>
          <w:tcPr>
            <w:tcW w:w="1281" w:type="dxa"/>
            <w:shd w:val="clear" w:color="auto" w:fill="FFFFFF"/>
            <w:vAlign w:val="bottom"/>
          </w:tcPr>
          <w:p w14:paraId="40BAE43F" w14:textId="77777777" w:rsidR="00C8777C" w:rsidRPr="00997272" w:rsidRDefault="00C8777C" w:rsidP="00B61664">
            <w:pPr>
              <w:pStyle w:val="CETBodytext"/>
              <w:ind w:right="-1"/>
              <w:jc w:val="center"/>
              <w:rPr>
                <w:rFonts w:cs="Arial"/>
                <w:szCs w:val="18"/>
                <w:lang w:val="en-GB"/>
              </w:rPr>
            </w:pPr>
            <w:r w:rsidRPr="00997272">
              <w:rPr>
                <w:rFonts w:cs="Arial"/>
                <w:color w:val="000000" w:themeColor="text1"/>
                <w:kern w:val="24"/>
                <w:szCs w:val="18"/>
                <w:lang w:val="en-GB"/>
              </w:rPr>
              <w:t>50.78 ± 9.53</w:t>
            </w:r>
          </w:p>
        </w:tc>
        <w:tc>
          <w:tcPr>
            <w:tcW w:w="1281" w:type="dxa"/>
            <w:shd w:val="clear" w:color="auto" w:fill="FFFFFF"/>
            <w:vAlign w:val="bottom"/>
          </w:tcPr>
          <w:p w14:paraId="5CD31AC1" w14:textId="77777777" w:rsidR="00C8777C" w:rsidRPr="00997272" w:rsidRDefault="00C8777C" w:rsidP="00B61664">
            <w:pPr>
              <w:pStyle w:val="CETBodytext"/>
              <w:ind w:right="-1"/>
              <w:jc w:val="center"/>
              <w:rPr>
                <w:rFonts w:cs="Arial"/>
                <w:szCs w:val="18"/>
                <w:lang w:val="en-GB"/>
              </w:rPr>
            </w:pPr>
            <w:r w:rsidRPr="00997272">
              <w:rPr>
                <w:rFonts w:cs="Arial"/>
                <w:color w:val="000000" w:themeColor="text1"/>
                <w:kern w:val="24"/>
                <w:szCs w:val="18"/>
                <w:lang w:val="en-GB"/>
              </w:rPr>
              <w:t>1.91 ± 0.28</w:t>
            </w:r>
          </w:p>
        </w:tc>
      </w:tr>
      <w:tr w:rsidR="00C8777C" w:rsidRPr="00997272" w14:paraId="2040D2B1" w14:textId="77777777" w:rsidTr="00B61664">
        <w:tc>
          <w:tcPr>
            <w:tcW w:w="1103" w:type="dxa"/>
            <w:shd w:val="clear" w:color="auto" w:fill="FFFFFF"/>
            <w:vAlign w:val="center"/>
          </w:tcPr>
          <w:p w14:paraId="4F7912B5" w14:textId="77777777" w:rsidR="00C8777C" w:rsidRPr="00997272" w:rsidRDefault="00C8777C" w:rsidP="00B61664">
            <w:pPr>
              <w:pStyle w:val="CETBodytext"/>
              <w:ind w:right="-1"/>
              <w:jc w:val="center"/>
              <w:rPr>
                <w:rFonts w:cs="Arial"/>
                <w:szCs w:val="18"/>
                <w:lang w:val="en-GB"/>
              </w:rPr>
            </w:pPr>
            <w:r w:rsidRPr="00997272">
              <w:rPr>
                <w:rFonts w:cs="Arial"/>
                <w:szCs w:val="18"/>
                <w:lang w:val="en-GB"/>
              </w:rPr>
              <w:t>CD, 1.50</w:t>
            </w:r>
          </w:p>
        </w:tc>
        <w:tc>
          <w:tcPr>
            <w:tcW w:w="1449" w:type="dxa"/>
            <w:shd w:val="clear" w:color="auto" w:fill="FFFFFF"/>
            <w:vAlign w:val="bottom"/>
          </w:tcPr>
          <w:p w14:paraId="72CF8A7C" w14:textId="77777777" w:rsidR="00C8777C" w:rsidRPr="00997272" w:rsidRDefault="00C8777C" w:rsidP="00B61664">
            <w:pPr>
              <w:pStyle w:val="CETBodytext"/>
              <w:ind w:right="-1"/>
              <w:jc w:val="center"/>
              <w:rPr>
                <w:rFonts w:cs="Arial"/>
                <w:szCs w:val="18"/>
                <w:lang w:val="en-GB"/>
              </w:rPr>
            </w:pPr>
            <w:r w:rsidRPr="00997272">
              <w:rPr>
                <w:rFonts w:cs="Arial"/>
                <w:bCs/>
                <w:color w:val="000000" w:themeColor="text1"/>
                <w:kern w:val="24"/>
                <w:szCs w:val="18"/>
                <w:lang w:val="en-GB"/>
              </w:rPr>
              <w:t>3176.57 ± 228.58</w:t>
            </w:r>
          </w:p>
        </w:tc>
        <w:tc>
          <w:tcPr>
            <w:tcW w:w="1113" w:type="dxa"/>
            <w:shd w:val="clear" w:color="auto" w:fill="FFFFFF"/>
            <w:vAlign w:val="bottom"/>
          </w:tcPr>
          <w:p w14:paraId="1F00A3FF" w14:textId="77777777" w:rsidR="00C8777C" w:rsidRPr="00997272" w:rsidRDefault="00C8777C" w:rsidP="00B61664">
            <w:pPr>
              <w:pStyle w:val="CETBodytext"/>
              <w:ind w:right="-1"/>
              <w:jc w:val="center"/>
              <w:rPr>
                <w:rFonts w:cs="Arial"/>
                <w:szCs w:val="18"/>
                <w:lang w:val="en-GB"/>
              </w:rPr>
            </w:pPr>
            <w:r w:rsidRPr="00997272">
              <w:rPr>
                <w:rFonts w:cs="Arial"/>
                <w:color w:val="000000" w:themeColor="text1"/>
                <w:kern w:val="24"/>
                <w:szCs w:val="18"/>
                <w:lang w:val="en-GB"/>
              </w:rPr>
              <w:t>49.79 ± 2.03</w:t>
            </w:r>
          </w:p>
        </w:tc>
        <w:tc>
          <w:tcPr>
            <w:tcW w:w="1155" w:type="dxa"/>
            <w:shd w:val="clear" w:color="auto" w:fill="FFFFFF"/>
            <w:vAlign w:val="bottom"/>
          </w:tcPr>
          <w:p w14:paraId="76A0254E" w14:textId="77777777" w:rsidR="00C8777C" w:rsidRPr="00997272" w:rsidRDefault="00C8777C" w:rsidP="00B61664">
            <w:pPr>
              <w:pStyle w:val="CETBodytext"/>
              <w:ind w:right="-1"/>
              <w:jc w:val="center"/>
              <w:rPr>
                <w:rFonts w:cs="Arial"/>
                <w:szCs w:val="18"/>
                <w:lang w:val="en-GB"/>
              </w:rPr>
            </w:pPr>
            <w:r w:rsidRPr="00997272">
              <w:rPr>
                <w:rFonts w:cs="Arial"/>
                <w:color w:val="000000" w:themeColor="text1"/>
                <w:kern w:val="24"/>
                <w:szCs w:val="18"/>
                <w:lang w:val="en-GB"/>
              </w:rPr>
              <w:t>2.36 ± 0.24</w:t>
            </w:r>
          </w:p>
        </w:tc>
        <w:tc>
          <w:tcPr>
            <w:tcW w:w="1407" w:type="dxa"/>
            <w:shd w:val="clear" w:color="auto" w:fill="FFFFFF"/>
            <w:vAlign w:val="bottom"/>
          </w:tcPr>
          <w:p w14:paraId="78C41FF6" w14:textId="08C4481B" w:rsidR="00C8777C" w:rsidRPr="00997272" w:rsidRDefault="00C8777C" w:rsidP="00B61664">
            <w:pPr>
              <w:pStyle w:val="CETBodytext"/>
              <w:ind w:right="-1"/>
              <w:jc w:val="center"/>
              <w:rPr>
                <w:rFonts w:cs="Arial"/>
                <w:szCs w:val="18"/>
                <w:lang w:val="en-GB"/>
              </w:rPr>
            </w:pPr>
            <w:r w:rsidRPr="00997272">
              <w:rPr>
                <w:rFonts w:cs="Arial"/>
                <w:color w:val="000000" w:themeColor="text1"/>
                <w:kern w:val="24"/>
                <w:szCs w:val="18"/>
                <w:lang w:val="en-GB"/>
              </w:rPr>
              <w:t>3577.54 ± 867</w:t>
            </w:r>
            <w:r w:rsidR="00030162" w:rsidRPr="00997272">
              <w:rPr>
                <w:rFonts w:cs="Arial"/>
                <w:color w:val="000000" w:themeColor="text1"/>
                <w:kern w:val="24"/>
                <w:szCs w:val="18"/>
                <w:lang w:val="en-GB"/>
              </w:rPr>
              <w:t>.02</w:t>
            </w:r>
          </w:p>
        </w:tc>
        <w:tc>
          <w:tcPr>
            <w:tcW w:w="1281" w:type="dxa"/>
            <w:shd w:val="clear" w:color="auto" w:fill="FFFFFF"/>
            <w:vAlign w:val="bottom"/>
          </w:tcPr>
          <w:p w14:paraId="170B1FAC" w14:textId="77777777" w:rsidR="00C8777C" w:rsidRPr="00997272" w:rsidRDefault="00C8777C" w:rsidP="00B61664">
            <w:pPr>
              <w:pStyle w:val="CETBodytext"/>
              <w:ind w:right="-1"/>
              <w:jc w:val="center"/>
              <w:rPr>
                <w:rFonts w:cs="Arial"/>
                <w:szCs w:val="18"/>
                <w:lang w:val="en-GB"/>
              </w:rPr>
            </w:pPr>
            <w:r w:rsidRPr="00997272">
              <w:rPr>
                <w:rFonts w:cs="Arial"/>
                <w:color w:val="000000" w:themeColor="text1"/>
                <w:kern w:val="24"/>
                <w:szCs w:val="18"/>
                <w:lang w:val="en-GB"/>
              </w:rPr>
              <w:t>53.45 ±10.97</w:t>
            </w:r>
          </w:p>
        </w:tc>
        <w:tc>
          <w:tcPr>
            <w:tcW w:w="1281" w:type="dxa"/>
            <w:shd w:val="clear" w:color="auto" w:fill="FFFFFF"/>
            <w:vAlign w:val="bottom"/>
          </w:tcPr>
          <w:p w14:paraId="20CAD457" w14:textId="77777777" w:rsidR="00C8777C" w:rsidRPr="00997272" w:rsidRDefault="00C8777C" w:rsidP="00B61664">
            <w:pPr>
              <w:pStyle w:val="CETBodytext"/>
              <w:ind w:right="-1"/>
              <w:jc w:val="center"/>
              <w:rPr>
                <w:rFonts w:cs="Arial"/>
                <w:szCs w:val="18"/>
                <w:lang w:val="en-GB"/>
              </w:rPr>
            </w:pPr>
            <w:r w:rsidRPr="00997272">
              <w:rPr>
                <w:rFonts w:cs="Arial"/>
                <w:color w:val="000000" w:themeColor="text1"/>
                <w:kern w:val="24"/>
                <w:szCs w:val="18"/>
                <w:lang w:val="en-GB"/>
              </w:rPr>
              <w:t>1.88 ± 0.00</w:t>
            </w:r>
          </w:p>
        </w:tc>
      </w:tr>
      <w:tr w:rsidR="00C8777C" w:rsidRPr="00997272" w14:paraId="6241DD32" w14:textId="77777777" w:rsidTr="00B61664">
        <w:tc>
          <w:tcPr>
            <w:tcW w:w="1103" w:type="dxa"/>
            <w:shd w:val="clear" w:color="auto" w:fill="FFFFFF"/>
            <w:vAlign w:val="center"/>
          </w:tcPr>
          <w:p w14:paraId="71DF95E8" w14:textId="77777777" w:rsidR="00C8777C" w:rsidRPr="00997272" w:rsidRDefault="00C8777C" w:rsidP="00B61664">
            <w:pPr>
              <w:pStyle w:val="CETBodytext"/>
              <w:ind w:right="-1"/>
              <w:jc w:val="center"/>
              <w:rPr>
                <w:rFonts w:cs="Arial"/>
                <w:szCs w:val="18"/>
                <w:lang w:val="en-GB"/>
              </w:rPr>
            </w:pPr>
            <w:r w:rsidRPr="00997272">
              <w:rPr>
                <w:rFonts w:cs="Arial"/>
                <w:szCs w:val="18"/>
                <w:lang w:val="en-GB"/>
              </w:rPr>
              <w:t>CD, 2.00</w:t>
            </w:r>
          </w:p>
        </w:tc>
        <w:tc>
          <w:tcPr>
            <w:tcW w:w="1449" w:type="dxa"/>
            <w:shd w:val="clear" w:color="auto" w:fill="FFFFFF"/>
            <w:vAlign w:val="bottom"/>
          </w:tcPr>
          <w:p w14:paraId="2986DBAB" w14:textId="77777777" w:rsidR="00C8777C" w:rsidRPr="00997272" w:rsidRDefault="00C8777C" w:rsidP="00B61664">
            <w:pPr>
              <w:pStyle w:val="CETBodytext"/>
              <w:ind w:right="-1"/>
              <w:jc w:val="center"/>
              <w:rPr>
                <w:rFonts w:cs="Arial"/>
                <w:szCs w:val="18"/>
                <w:lang w:val="en-GB"/>
              </w:rPr>
            </w:pPr>
            <w:r w:rsidRPr="00997272">
              <w:rPr>
                <w:rFonts w:cs="Arial"/>
                <w:bCs/>
                <w:color w:val="000000" w:themeColor="text1"/>
                <w:kern w:val="24"/>
                <w:szCs w:val="18"/>
                <w:lang w:val="en-GB"/>
              </w:rPr>
              <w:t>2890.46 ± 231.05</w:t>
            </w:r>
          </w:p>
        </w:tc>
        <w:tc>
          <w:tcPr>
            <w:tcW w:w="1113" w:type="dxa"/>
            <w:shd w:val="clear" w:color="auto" w:fill="FFFFFF"/>
            <w:vAlign w:val="bottom"/>
          </w:tcPr>
          <w:p w14:paraId="35A608A9" w14:textId="77777777" w:rsidR="00C8777C" w:rsidRPr="00997272" w:rsidRDefault="00C8777C" w:rsidP="00B61664">
            <w:pPr>
              <w:pStyle w:val="CETBodytext"/>
              <w:ind w:right="-1"/>
              <w:jc w:val="center"/>
              <w:rPr>
                <w:rFonts w:cs="Arial"/>
                <w:szCs w:val="18"/>
                <w:lang w:val="en-GB"/>
              </w:rPr>
            </w:pPr>
            <w:r w:rsidRPr="00997272">
              <w:rPr>
                <w:rFonts w:cs="Arial"/>
                <w:color w:val="000000" w:themeColor="text1"/>
                <w:kern w:val="24"/>
                <w:szCs w:val="18"/>
                <w:lang w:val="en-GB"/>
              </w:rPr>
              <w:t>40.58 ± 3.84</w:t>
            </w:r>
          </w:p>
        </w:tc>
        <w:tc>
          <w:tcPr>
            <w:tcW w:w="1155" w:type="dxa"/>
            <w:shd w:val="clear" w:color="auto" w:fill="FFFFFF"/>
            <w:vAlign w:val="bottom"/>
          </w:tcPr>
          <w:p w14:paraId="3DA7178F" w14:textId="77777777" w:rsidR="00C8777C" w:rsidRPr="00997272" w:rsidRDefault="00C8777C" w:rsidP="00B61664">
            <w:pPr>
              <w:pStyle w:val="CETBodytext"/>
              <w:ind w:right="-1"/>
              <w:jc w:val="center"/>
              <w:rPr>
                <w:rFonts w:cs="Arial"/>
                <w:szCs w:val="18"/>
                <w:lang w:val="en-GB"/>
              </w:rPr>
            </w:pPr>
            <w:r w:rsidRPr="00997272">
              <w:rPr>
                <w:rFonts w:cs="Arial"/>
                <w:color w:val="000000" w:themeColor="text1"/>
                <w:kern w:val="24"/>
                <w:szCs w:val="18"/>
                <w:lang w:val="en-GB"/>
              </w:rPr>
              <w:t>2.21 ± 0.46</w:t>
            </w:r>
          </w:p>
        </w:tc>
        <w:tc>
          <w:tcPr>
            <w:tcW w:w="1407" w:type="dxa"/>
            <w:shd w:val="clear" w:color="auto" w:fill="FFFFFF"/>
            <w:vAlign w:val="bottom"/>
          </w:tcPr>
          <w:p w14:paraId="4E3F8C76" w14:textId="77777777" w:rsidR="00C8777C" w:rsidRPr="00997272" w:rsidRDefault="00C8777C" w:rsidP="00B61664">
            <w:pPr>
              <w:pStyle w:val="CETBodytext"/>
              <w:ind w:right="-1"/>
              <w:jc w:val="center"/>
              <w:rPr>
                <w:rFonts w:cs="Arial"/>
                <w:szCs w:val="18"/>
                <w:lang w:val="en-GB"/>
              </w:rPr>
            </w:pPr>
            <w:r w:rsidRPr="00997272">
              <w:rPr>
                <w:rFonts w:cs="Arial"/>
                <w:color w:val="000000" w:themeColor="text1"/>
                <w:kern w:val="24"/>
                <w:szCs w:val="18"/>
                <w:lang w:val="en-GB"/>
              </w:rPr>
              <w:t>3325.86 ± 409.82</w:t>
            </w:r>
          </w:p>
        </w:tc>
        <w:tc>
          <w:tcPr>
            <w:tcW w:w="1281" w:type="dxa"/>
            <w:shd w:val="clear" w:color="auto" w:fill="FFFFFF"/>
            <w:vAlign w:val="bottom"/>
          </w:tcPr>
          <w:p w14:paraId="76FC5797" w14:textId="77777777" w:rsidR="00C8777C" w:rsidRPr="00997272" w:rsidRDefault="00C8777C" w:rsidP="00B61664">
            <w:pPr>
              <w:pStyle w:val="CETBodytext"/>
              <w:ind w:right="-1"/>
              <w:jc w:val="center"/>
              <w:rPr>
                <w:rFonts w:cs="Arial"/>
                <w:szCs w:val="18"/>
                <w:lang w:val="en-GB"/>
              </w:rPr>
            </w:pPr>
            <w:r w:rsidRPr="00997272">
              <w:rPr>
                <w:rFonts w:cs="Arial"/>
                <w:color w:val="000000" w:themeColor="text1"/>
                <w:kern w:val="24"/>
                <w:szCs w:val="18"/>
                <w:lang w:val="en-GB"/>
              </w:rPr>
              <w:t>51.10 ± 4.87</w:t>
            </w:r>
          </w:p>
        </w:tc>
        <w:tc>
          <w:tcPr>
            <w:tcW w:w="1281" w:type="dxa"/>
            <w:shd w:val="clear" w:color="auto" w:fill="FFFFFF"/>
            <w:vAlign w:val="bottom"/>
          </w:tcPr>
          <w:p w14:paraId="49B93C0F" w14:textId="77777777" w:rsidR="00C8777C" w:rsidRPr="00997272" w:rsidRDefault="00C8777C" w:rsidP="00B61664">
            <w:pPr>
              <w:pStyle w:val="CETBodytext"/>
              <w:ind w:right="-1"/>
              <w:jc w:val="center"/>
              <w:rPr>
                <w:rFonts w:cs="Arial"/>
                <w:szCs w:val="18"/>
                <w:lang w:val="en-GB"/>
              </w:rPr>
            </w:pPr>
            <w:r w:rsidRPr="00997272">
              <w:rPr>
                <w:rFonts w:cs="Arial"/>
                <w:color w:val="000000" w:themeColor="text1"/>
                <w:kern w:val="24"/>
                <w:szCs w:val="18"/>
                <w:lang w:val="en-GB"/>
              </w:rPr>
              <w:t>1.98 ± 0.12</w:t>
            </w:r>
          </w:p>
        </w:tc>
      </w:tr>
    </w:tbl>
    <w:p w14:paraId="13CFA786" w14:textId="58B916F8" w:rsidR="00C8777C" w:rsidRDefault="004D00F7" w:rsidP="00AB5011">
      <w:pPr>
        <w:pStyle w:val="CETBodytext"/>
        <w:rPr>
          <w:lang w:val="en-GB"/>
        </w:rPr>
      </w:pPr>
      <w:r w:rsidRPr="00997272">
        <w:rPr>
          <w:noProof/>
          <w:lang w:val="en-GB" w:eastAsia="it-IT"/>
        </w:rPr>
        <w:lastRenderedPageBreak/>
        <w:drawing>
          <wp:inline distT="0" distB="0" distL="0" distR="0" wp14:anchorId="6B1320BA" wp14:editId="19C0C1A7">
            <wp:extent cx="4015105" cy="2820894"/>
            <wp:effectExtent l="0" t="0" r="4445" b="0"/>
            <wp:docPr id="103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Picture 8"/>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10330" t="15973"/>
                    <a:stretch/>
                  </pic:blipFill>
                  <pic:spPr bwMode="auto">
                    <a:xfrm>
                      <a:off x="0" y="0"/>
                      <a:ext cx="4090890" cy="2874138"/>
                    </a:xfrm>
                    <a:prstGeom prst="rect">
                      <a:avLst/>
                    </a:prstGeom>
                    <a:noFill/>
                    <a:ln>
                      <a:noFill/>
                    </a:ln>
                    <a:extLst>
                      <a:ext uri="{53640926-AAD7-44D8-BBD7-CCE9431645EC}">
                        <a14:shadowObscured xmlns:a14="http://schemas.microsoft.com/office/drawing/2010/main"/>
                      </a:ext>
                    </a:extLst>
                  </pic:spPr>
                </pic:pic>
              </a:graphicData>
            </a:graphic>
          </wp:inline>
        </w:drawing>
      </w:r>
    </w:p>
    <w:p w14:paraId="4FB30408" w14:textId="5E80C612" w:rsidR="004D00F7" w:rsidRDefault="004D00F7" w:rsidP="00AB5011">
      <w:pPr>
        <w:pStyle w:val="CETBodytext"/>
        <w:rPr>
          <w:lang w:val="en-GB"/>
        </w:rPr>
      </w:pPr>
      <w:r w:rsidRPr="00997272">
        <w:rPr>
          <w:noProof/>
          <w:lang w:val="en-GB" w:eastAsia="it-IT"/>
        </w:rPr>
        <w:drawing>
          <wp:inline distT="0" distB="0" distL="0" distR="0" wp14:anchorId="0E379A27" wp14:editId="0A0C42A4">
            <wp:extent cx="4015409" cy="2808378"/>
            <wp:effectExtent l="0" t="0" r="4445" b="0"/>
            <wp:docPr id="10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Picture 5"/>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10322" t="16349"/>
                    <a:stretch/>
                  </pic:blipFill>
                  <pic:spPr bwMode="auto">
                    <a:xfrm>
                      <a:off x="0" y="0"/>
                      <a:ext cx="4062970" cy="2841642"/>
                    </a:xfrm>
                    <a:prstGeom prst="rect">
                      <a:avLst/>
                    </a:prstGeom>
                    <a:noFill/>
                    <a:ln>
                      <a:noFill/>
                    </a:ln>
                    <a:extLst>
                      <a:ext uri="{53640926-AAD7-44D8-BBD7-CCE9431645EC}">
                        <a14:shadowObscured xmlns:a14="http://schemas.microsoft.com/office/drawing/2010/main"/>
                      </a:ext>
                    </a:extLst>
                  </pic:spPr>
                </pic:pic>
              </a:graphicData>
            </a:graphic>
          </wp:inline>
        </w:drawing>
      </w:r>
    </w:p>
    <w:p w14:paraId="6BE29520" w14:textId="20ACBAF3" w:rsidR="004D00F7" w:rsidRDefault="004D00F7" w:rsidP="004D00F7">
      <w:pPr>
        <w:pStyle w:val="CETCaption"/>
      </w:pPr>
      <w:r w:rsidRPr="00997272">
        <w:t xml:space="preserve">Figure 2: TGA scans of reference PLA film (HYCAIL 0.01) and PLA films added with 0.25% (on the top) and 2% (on the bottom) of different purified orange peels extract formulations: CD (spray-dried with </w:t>
      </w:r>
      <w:r w:rsidRPr="00997272">
        <w:rPr>
          <w:rFonts w:cs="Arial"/>
        </w:rPr>
        <w:t>β</w:t>
      </w:r>
      <w:r w:rsidRPr="00997272">
        <w:t>-cyclodextrins); FD (free</w:t>
      </w:r>
      <w:bookmarkStart w:id="1" w:name="_GoBack"/>
      <w:bookmarkEnd w:id="1"/>
      <w:r w:rsidRPr="00997272">
        <w:t xml:space="preserve">ze-dried), PECTIN (spray-dried with pectin). </w:t>
      </w:r>
    </w:p>
    <w:p w14:paraId="7628AC60" w14:textId="170D3942" w:rsidR="00BB59EA" w:rsidRDefault="00BB59EA" w:rsidP="00BB59EA">
      <w:pPr>
        <w:rPr>
          <w:lang w:val="en-US"/>
        </w:rPr>
      </w:pPr>
      <w:r>
        <w:rPr>
          <w:lang w:val="en-US"/>
        </w:rPr>
        <w:t xml:space="preserve">Addition of extracts, in all the three formulations, reduced the values of all the measured </w:t>
      </w:r>
      <w:r w:rsidR="00B211A2">
        <w:rPr>
          <w:lang w:val="en-US"/>
        </w:rPr>
        <w:t>mechanical properties</w:t>
      </w:r>
      <w:r>
        <w:rPr>
          <w:lang w:val="en-US"/>
        </w:rPr>
        <w:t xml:space="preserve"> compared to the reference neat PLA, with, in most of the cases, an increasing difference for increasing extract concentration</w:t>
      </w:r>
      <w:r w:rsidR="00B211A2">
        <w:rPr>
          <w:lang w:val="en-US"/>
        </w:rPr>
        <w:t xml:space="preserve"> (Table 3)</w:t>
      </w:r>
      <w:r>
        <w:rPr>
          <w:lang w:val="en-US"/>
        </w:rPr>
        <w:t xml:space="preserve">. </w:t>
      </w:r>
      <w:r w:rsidR="00B211A2">
        <w:rPr>
          <w:lang w:val="en-US"/>
        </w:rPr>
        <w:t>R</w:t>
      </w:r>
      <w:r>
        <w:rPr>
          <w:lang w:val="en-US"/>
        </w:rPr>
        <w:t>egarding the influence of aging for the same PLA-type</w:t>
      </w:r>
      <w:r w:rsidR="00B211A2">
        <w:rPr>
          <w:lang w:val="en-US"/>
        </w:rPr>
        <w:t>, there was a slight tendency to increase in the values of tensile strength and Young’s module and a consequent reduction in elongation at break</w:t>
      </w:r>
      <w:r>
        <w:rPr>
          <w:lang w:val="en-US"/>
        </w:rPr>
        <w:t>. However, the samples enriched with pectin gave variable results</w:t>
      </w:r>
      <w:r w:rsidR="00B211A2">
        <w:rPr>
          <w:lang w:val="en-US"/>
        </w:rPr>
        <w:t xml:space="preserve"> and, a</w:t>
      </w:r>
      <w:r>
        <w:rPr>
          <w:lang w:val="en-US"/>
        </w:rPr>
        <w:t xml:space="preserve">s reasonably expected, the freeze-dried </w:t>
      </w:r>
      <w:r w:rsidRPr="00FA5936">
        <w:rPr>
          <w:lang w:val="en-US"/>
        </w:rPr>
        <w:t>extract without carr</w:t>
      </w:r>
      <w:r w:rsidR="0019671B" w:rsidRPr="00FA5936">
        <w:rPr>
          <w:lang w:val="en-US"/>
        </w:rPr>
        <w:t>ie</w:t>
      </w:r>
      <w:r w:rsidR="00FA5936" w:rsidRPr="00FA5936">
        <w:rPr>
          <w:lang w:val="en-US"/>
        </w:rPr>
        <w:t>r</w:t>
      </w:r>
      <w:r w:rsidRPr="00FA5936">
        <w:rPr>
          <w:lang w:val="en-US"/>
        </w:rPr>
        <w:t xml:space="preserve"> addition was</w:t>
      </w:r>
      <w:r>
        <w:rPr>
          <w:lang w:val="en-US"/>
        </w:rPr>
        <w:t xml:space="preserve"> the one with the lowest influence on mechanical properties.</w:t>
      </w:r>
    </w:p>
    <w:p w14:paraId="205A89C9" w14:textId="77777777" w:rsidR="00600535" w:rsidRPr="00997272" w:rsidRDefault="00600535" w:rsidP="00600535">
      <w:pPr>
        <w:pStyle w:val="CETHeading1"/>
        <w:rPr>
          <w:lang w:val="en-GB"/>
        </w:rPr>
      </w:pPr>
      <w:r w:rsidRPr="00997272">
        <w:rPr>
          <w:lang w:val="en-GB"/>
        </w:rPr>
        <w:t>Conclusions</w:t>
      </w:r>
    </w:p>
    <w:p w14:paraId="4C64B025" w14:textId="6EDBDF77" w:rsidR="00600535" w:rsidRDefault="00997272" w:rsidP="00600535">
      <w:pPr>
        <w:pStyle w:val="CETBodytext"/>
        <w:rPr>
          <w:lang w:val="en-GB"/>
        </w:rPr>
      </w:pPr>
      <w:r>
        <w:rPr>
          <w:lang w:val="en-GB"/>
        </w:rPr>
        <w:t xml:space="preserve">A purified freeze-dried extract with almost 50% content of total phenols was obtained from waste orange peels. Other two different powder formulations were manufactured through spray-drying with citrus pectin or with </w:t>
      </w:r>
      <w:r>
        <w:rPr>
          <w:rFonts w:cs="Arial"/>
          <w:lang w:val="en-GB"/>
        </w:rPr>
        <w:t>ß</w:t>
      </w:r>
      <w:r>
        <w:rPr>
          <w:lang w:val="en-GB"/>
        </w:rPr>
        <w:t xml:space="preserve">-cyclodextrins. Thermal analysis revealed that encapsulation improved thermal stability compared to freeze-drying extract, particularly when cyclodextrins were used, and this is an important aspect if such extracts </w:t>
      </w:r>
      <w:proofErr w:type="gramStart"/>
      <w:r>
        <w:rPr>
          <w:lang w:val="en-GB"/>
        </w:rPr>
        <w:t>have to</w:t>
      </w:r>
      <w:proofErr w:type="gramEnd"/>
      <w:r>
        <w:rPr>
          <w:lang w:val="en-GB"/>
        </w:rPr>
        <w:t xml:space="preserve"> be directly incorporated into plastic films before polymer extrusion.</w:t>
      </w:r>
    </w:p>
    <w:p w14:paraId="0418D31E" w14:textId="52DB2E04" w:rsidR="00894AB6" w:rsidRPr="00997272" w:rsidRDefault="00894AB6" w:rsidP="00600535">
      <w:pPr>
        <w:pStyle w:val="CETBodytext"/>
        <w:rPr>
          <w:lang w:val="en-GB"/>
        </w:rPr>
      </w:pPr>
      <w:r>
        <w:rPr>
          <w:lang w:val="en-GB"/>
        </w:rPr>
        <w:lastRenderedPageBreak/>
        <w:t xml:space="preserve">The three different extract formulations were then </w:t>
      </w:r>
      <w:r w:rsidR="004D00F7">
        <w:rPr>
          <w:lang w:val="en-GB"/>
        </w:rPr>
        <w:t xml:space="preserve">mixed at different concentrations, from 0.25 to 2.00 % wt., to commercial PLA and the mixtures were hot pressed to obtain PLA film samples. Extract addition preserved the transparency of the bioplastic but impaired a yellowish colour increasing with addition level and </w:t>
      </w:r>
      <w:r w:rsidR="007238A6">
        <w:rPr>
          <w:lang w:val="en-GB"/>
        </w:rPr>
        <w:t xml:space="preserve">an </w:t>
      </w:r>
      <w:r w:rsidR="004D00F7">
        <w:rPr>
          <w:lang w:val="en-GB"/>
        </w:rPr>
        <w:t xml:space="preserve">unacceptable browning at the 2% dosage. </w:t>
      </w:r>
      <w:r w:rsidR="007238A6">
        <w:rPr>
          <w:lang w:val="en-GB"/>
        </w:rPr>
        <w:t xml:space="preserve">Thermogravimetric analysis revealed that any extract formulation, at any concentrations, did not modify the degradation temperature profile of the PLA film. An accelerated light storage test was carried out to identify any effect of extract incorporation on colour and mechanical stability of the material. From the colour point of view, encapsulation could improve the colour stability compared to the directly freeze-dried extract. Mechanical properties </w:t>
      </w:r>
      <w:r w:rsidR="008E7E41">
        <w:rPr>
          <w:lang w:val="en-GB"/>
        </w:rPr>
        <w:t>(</w:t>
      </w:r>
      <w:r w:rsidR="008E7E41" w:rsidRPr="00997272">
        <w:rPr>
          <w:lang w:val="en-GB"/>
        </w:rPr>
        <w:t>Young module</w:t>
      </w:r>
      <w:r w:rsidR="008E7E41">
        <w:rPr>
          <w:lang w:val="en-GB"/>
        </w:rPr>
        <w:t xml:space="preserve">, </w:t>
      </w:r>
      <w:r w:rsidR="008E7E41" w:rsidRPr="00997272">
        <w:rPr>
          <w:lang w:val="en-GB"/>
        </w:rPr>
        <w:t>tensile strength and elongation at break</w:t>
      </w:r>
      <w:r w:rsidR="008E7E41">
        <w:rPr>
          <w:lang w:val="en-GB"/>
        </w:rPr>
        <w:t xml:space="preserve">) were </w:t>
      </w:r>
      <w:r w:rsidR="00BB59EA">
        <w:rPr>
          <w:lang w:val="en-GB"/>
        </w:rPr>
        <w:t>affected</w:t>
      </w:r>
      <w:r w:rsidR="008E7E41">
        <w:rPr>
          <w:lang w:val="en-GB"/>
        </w:rPr>
        <w:t xml:space="preserve"> by extract addition </w:t>
      </w:r>
      <w:r w:rsidR="00BB59EA">
        <w:rPr>
          <w:lang w:val="en-GB"/>
        </w:rPr>
        <w:t xml:space="preserve">which led to </w:t>
      </w:r>
      <w:r w:rsidR="00B211A2">
        <w:rPr>
          <w:lang w:val="en-GB"/>
        </w:rPr>
        <w:t>slightly lower performances and worsening after accelerated light aging, with</w:t>
      </w:r>
      <w:r w:rsidR="008E7E41">
        <w:rPr>
          <w:lang w:val="en-GB"/>
        </w:rPr>
        <w:t xml:space="preserve"> the freeze</w:t>
      </w:r>
      <w:r w:rsidR="00BB59EA">
        <w:rPr>
          <w:lang w:val="en-GB"/>
        </w:rPr>
        <w:t xml:space="preserve">-dried formulation </w:t>
      </w:r>
      <w:r w:rsidR="00B211A2">
        <w:rPr>
          <w:lang w:val="en-GB"/>
        </w:rPr>
        <w:t>leading to the lowest variations.</w:t>
      </w:r>
    </w:p>
    <w:p w14:paraId="4DC66A43" w14:textId="77777777" w:rsidR="00600535" w:rsidRPr="00997272" w:rsidRDefault="00600535" w:rsidP="00B61664">
      <w:pPr>
        <w:pStyle w:val="CETAcknowledgementstitle"/>
        <w:tabs>
          <w:tab w:val="right" w:pos="8787"/>
        </w:tabs>
      </w:pPr>
      <w:r w:rsidRPr="00997272">
        <w:t>Acknowledgments</w:t>
      </w:r>
      <w:r w:rsidR="00B61664" w:rsidRPr="00997272">
        <w:tab/>
      </w:r>
    </w:p>
    <w:p w14:paraId="4FE7589E" w14:textId="77777777" w:rsidR="00600535" w:rsidRPr="00997272" w:rsidRDefault="00111EB0" w:rsidP="00600535">
      <w:pPr>
        <w:pStyle w:val="CETBodytext"/>
        <w:rPr>
          <w:lang w:val="en-GB"/>
        </w:rPr>
      </w:pPr>
      <w:r w:rsidRPr="00997272">
        <w:rPr>
          <w:lang w:val="en-GB"/>
        </w:rPr>
        <w:t xml:space="preserve">This research was </w:t>
      </w:r>
      <w:r w:rsidR="00C7723A" w:rsidRPr="00997272">
        <w:rPr>
          <w:lang w:val="en-GB"/>
        </w:rPr>
        <w:t>financiall</w:t>
      </w:r>
      <w:r w:rsidR="005305A1" w:rsidRPr="00997272">
        <w:rPr>
          <w:lang w:val="en-GB"/>
        </w:rPr>
        <w:t xml:space="preserve">y </w:t>
      </w:r>
      <w:r w:rsidRPr="00997272">
        <w:rPr>
          <w:lang w:val="en-GB"/>
        </w:rPr>
        <w:t>supported by the European Union’s FP/ research programme under agreement No. 289829 (</w:t>
      </w:r>
      <w:proofErr w:type="spellStart"/>
      <w:r w:rsidRPr="00997272">
        <w:rPr>
          <w:lang w:val="en-GB"/>
        </w:rPr>
        <w:t>SusFoFlex</w:t>
      </w:r>
      <w:proofErr w:type="spellEnd"/>
      <w:r w:rsidRPr="00997272">
        <w:rPr>
          <w:lang w:val="en-GB"/>
        </w:rPr>
        <w:t xml:space="preserve"> project) and the</w:t>
      </w:r>
      <w:r w:rsidR="005305A1" w:rsidRPr="00997272">
        <w:rPr>
          <w:lang w:val="en-GB"/>
        </w:rPr>
        <w:t xml:space="preserve"> Bio-Based Industries Joint Undertaking under the European Union's Horizon 2020 Research and Innovation programme under grant agreement No 792261 (</w:t>
      </w:r>
      <w:proofErr w:type="spellStart"/>
      <w:r w:rsidR="005305A1" w:rsidRPr="00997272">
        <w:rPr>
          <w:lang w:val="en-GB"/>
        </w:rPr>
        <w:t>NewPack</w:t>
      </w:r>
      <w:proofErr w:type="spellEnd"/>
      <w:r w:rsidR="005305A1" w:rsidRPr="00997272">
        <w:rPr>
          <w:lang w:val="en-GB"/>
        </w:rPr>
        <w:t xml:space="preserve"> project).</w:t>
      </w:r>
    </w:p>
    <w:p w14:paraId="793F7BCA" w14:textId="77777777" w:rsidR="00600535" w:rsidRPr="00997272" w:rsidRDefault="00600535" w:rsidP="00600535">
      <w:pPr>
        <w:pStyle w:val="CETReference"/>
      </w:pPr>
      <w:r w:rsidRPr="00997272">
        <w:t>References</w:t>
      </w:r>
    </w:p>
    <w:p w14:paraId="13DD04EE" w14:textId="020401CB" w:rsidR="00CF73DA" w:rsidRPr="00997272" w:rsidRDefault="00CF73DA" w:rsidP="00BF5A79">
      <w:pPr>
        <w:pStyle w:val="CETReferencetext"/>
      </w:pPr>
      <w:proofErr w:type="spellStart"/>
      <w:r w:rsidRPr="00997272">
        <w:t>Arjmandi</w:t>
      </w:r>
      <w:proofErr w:type="spellEnd"/>
      <w:r w:rsidRPr="00997272">
        <w:t xml:space="preserve"> R., </w:t>
      </w:r>
      <w:proofErr w:type="spellStart"/>
      <w:r w:rsidRPr="00997272">
        <w:t>Suib</w:t>
      </w:r>
      <w:proofErr w:type="spellEnd"/>
      <w:r w:rsidRPr="00997272">
        <w:t xml:space="preserve"> N., Hassan A., Muhamad I.I., </w:t>
      </w:r>
      <w:proofErr w:type="spellStart"/>
      <w:r w:rsidRPr="00997272">
        <w:t>Pa'a</w:t>
      </w:r>
      <w:proofErr w:type="spellEnd"/>
      <w:r w:rsidRPr="00997272">
        <w:t xml:space="preserve"> N., Zakaria, Z., 2017, Tensile and morphological properties of bacterial cellulose </w:t>
      </w:r>
      <w:proofErr w:type="spellStart"/>
      <w:r w:rsidRPr="00997272">
        <w:t>nanowhiskers</w:t>
      </w:r>
      <w:proofErr w:type="spellEnd"/>
      <w:r w:rsidRPr="00997272">
        <w:t xml:space="preserve"> reinforced polylactic acid nanocomposites, Chemical Engineering Transactions, 56, 1327-1332.</w:t>
      </w:r>
    </w:p>
    <w:p w14:paraId="2112D3BD" w14:textId="77777777" w:rsidR="00CF73DA" w:rsidRPr="00997272" w:rsidRDefault="00CF73DA" w:rsidP="006B4888">
      <w:pPr>
        <w:pStyle w:val="CETReferencetext"/>
      </w:pPr>
      <w:proofErr w:type="spellStart"/>
      <w:r w:rsidRPr="00997272">
        <w:t>Bartel</w:t>
      </w:r>
      <w:proofErr w:type="spellEnd"/>
      <w:r w:rsidRPr="00997272">
        <w:t xml:space="preserve"> M., </w:t>
      </w:r>
      <w:proofErr w:type="spellStart"/>
      <w:r w:rsidRPr="00997272">
        <w:t>Remde</w:t>
      </w:r>
      <w:proofErr w:type="spellEnd"/>
      <w:r w:rsidRPr="00997272">
        <w:t xml:space="preserve"> H., Bohn A., </w:t>
      </w:r>
      <w:proofErr w:type="spellStart"/>
      <w:r w:rsidRPr="00997272">
        <w:t>Ganster</w:t>
      </w:r>
      <w:proofErr w:type="spellEnd"/>
      <w:r w:rsidRPr="00997272">
        <w:t xml:space="preserve"> J., 2017, Barrier properties of </w:t>
      </w:r>
      <w:proofErr w:type="gramStart"/>
      <w:r w:rsidRPr="00997272">
        <w:t>poly(</w:t>
      </w:r>
      <w:proofErr w:type="gramEnd"/>
      <w:r w:rsidRPr="00997272">
        <w:t>lactic acid)/</w:t>
      </w:r>
      <w:proofErr w:type="spellStart"/>
      <w:r w:rsidRPr="00997272">
        <w:t>cloisite</w:t>
      </w:r>
      <w:proofErr w:type="spellEnd"/>
      <w:r w:rsidRPr="00997272">
        <w:t xml:space="preserve"> 30B composites and their relation between oxygen permeability and relative humidity, Journal of Applied Polymer Science,  17, 44424, 1-10. </w:t>
      </w:r>
    </w:p>
    <w:p w14:paraId="6A51B2C1" w14:textId="77777777" w:rsidR="00CF73DA" w:rsidRPr="00997272" w:rsidRDefault="00CF73DA" w:rsidP="00111EB0">
      <w:pPr>
        <w:pStyle w:val="CETReferencetext"/>
      </w:pPr>
      <w:r w:rsidRPr="00997272">
        <w:t xml:space="preserve">Commission Regulation (EC) No 450/2009 of 29 May 2009 on active and intelligent materials and articles intended to </w:t>
      </w:r>
      <w:proofErr w:type="gramStart"/>
      <w:r w:rsidRPr="00997272">
        <w:t>come into contact with</w:t>
      </w:r>
      <w:proofErr w:type="gramEnd"/>
      <w:r w:rsidRPr="00997272">
        <w:t xml:space="preserve"> food.</w:t>
      </w:r>
    </w:p>
    <w:p w14:paraId="3FB65ADE" w14:textId="51C8CFF6" w:rsidR="002C3084" w:rsidRPr="00FA5936" w:rsidRDefault="00CF73DA" w:rsidP="002C3084">
      <w:pPr>
        <w:pStyle w:val="CETReferencetext"/>
      </w:pPr>
      <w:r w:rsidRPr="00997272">
        <w:t>FAOSTAT, Food and agriculture data,</w:t>
      </w:r>
      <w:r w:rsidR="00A806AA">
        <w:t xml:space="preserve"> </w:t>
      </w:r>
      <w:r w:rsidR="007F2608">
        <w:rPr>
          <w:sz w:val="16"/>
        </w:rPr>
        <w:t>&lt;</w:t>
      </w:r>
      <w:r w:rsidRPr="00A806AA">
        <w:t>http://www.fao.org/faostat/en/#home</w:t>
      </w:r>
      <w:r w:rsidR="002C3084">
        <w:rPr>
          <w:sz w:val="16"/>
        </w:rPr>
        <w:t xml:space="preserve">&gt; </w:t>
      </w:r>
      <w:r w:rsidR="002C3084" w:rsidRPr="00FA5936">
        <w:t>accessed 09.04.2019.</w:t>
      </w:r>
    </w:p>
    <w:p w14:paraId="47865A27" w14:textId="197885EB" w:rsidR="00CF73DA" w:rsidRPr="00FA5936" w:rsidRDefault="00CF73DA" w:rsidP="006B4888">
      <w:pPr>
        <w:pStyle w:val="CETReferencetext"/>
      </w:pPr>
      <w:proofErr w:type="spellStart"/>
      <w:r w:rsidRPr="00FA5936">
        <w:t>Lagha-Benamrouche</w:t>
      </w:r>
      <w:proofErr w:type="spellEnd"/>
      <w:r w:rsidRPr="00FA5936">
        <w:t xml:space="preserve"> S., </w:t>
      </w:r>
      <w:proofErr w:type="spellStart"/>
      <w:r w:rsidRPr="00FA5936">
        <w:t>Madani</w:t>
      </w:r>
      <w:proofErr w:type="spellEnd"/>
      <w:r w:rsidRPr="00FA5936">
        <w:t xml:space="preserve"> K., 2013, Phenolic contents and antioxidant activity of orange varieties (Citrus </w:t>
      </w:r>
      <w:proofErr w:type="spellStart"/>
      <w:r w:rsidRPr="00FA5936">
        <w:t>sinensis</w:t>
      </w:r>
      <w:proofErr w:type="spellEnd"/>
      <w:r w:rsidRPr="00FA5936">
        <w:t xml:space="preserve"> L. and Citrus </w:t>
      </w:r>
      <w:proofErr w:type="spellStart"/>
      <w:r w:rsidRPr="00FA5936">
        <w:t>aurantium</w:t>
      </w:r>
      <w:proofErr w:type="spellEnd"/>
      <w:r w:rsidRPr="00FA5936">
        <w:t xml:space="preserve"> L.) cultivated in Algeria: Peels and leaves. Industrial Crops and Production, 50, 723–730.</w:t>
      </w:r>
    </w:p>
    <w:p w14:paraId="083D747F" w14:textId="3E8BB2A6" w:rsidR="00CF73DA" w:rsidRPr="00FA5936" w:rsidRDefault="00CF73DA" w:rsidP="00111EB0">
      <w:pPr>
        <w:pStyle w:val="CETReferencetext"/>
      </w:pPr>
      <w:r w:rsidRPr="00FA5936">
        <w:t xml:space="preserve">Marinoni L., Montes S., </w:t>
      </w:r>
      <w:proofErr w:type="spellStart"/>
      <w:r w:rsidRPr="00FA5936">
        <w:t>Jubete</w:t>
      </w:r>
      <w:proofErr w:type="spellEnd"/>
      <w:r w:rsidRPr="00FA5936">
        <w:t xml:space="preserve"> E., </w:t>
      </w:r>
      <w:proofErr w:type="spellStart"/>
      <w:r w:rsidRPr="00FA5936">
        <w:t>Palenzuela</w:t>
      </w:r>
      <w:proofErr w:type="spellEnd"/>
      <w:r w:rsidRPr="00FA5936">
        <w:t xml:space="preserve"> J., Cid G.M., Aguilera D., Spigno G., 2018, Incorporation of </w:t>
      </w:r>
      <w:proofErr w:type="spellStart"/>
      <w:r w:rsidRPr="00FA5936">
        <w:t>nanoclay</w:t>
      </w:r>
      <w:proofErr w:type="spellEnd"/>
      <w:r w:rsidRPr="00FA5936">
        <w:t xml:space="preserve"> and orange peels extract into PLA for food applications: migration assessment, Journal of Applied Packaging Research, 10, No. 2, Article 5.</w:t>
      </w:r>
    </w:p>
    <w:p w14:paraId="105161C0" w14:textId="0410E290" w:rsidR="00CF73DA" w:rsidRPr="00FA5936" w:rsidRDefault="00CF73DA" w:rsidP="00CF73DA">
      <w:pPr>
        <w:pStyle w:val="CETReferencetext"/>
      </w:pPr>
      <w:proofErr w:type="spellStart"/>
      <w:r w:rsidRPr="00FA5936">
        <w:t>Pellicer</w:t>
      </w:r>
      <w:proofErr w:type="spellEnd"/>
      <w:r w:rsidRPr="00FA5936">
        <w:t xml:space="preserve"> J.A., </w:t>
      </w:r>
      <w:proofErr w:type="spellStart"/>
      <w:r w:rsidRPr="00FA5936">
        <w:t>Fortea</w:t>
      </w:r>
      <w:proofErr w:type="spellEnd"/>
      <w:r w:rsidRPr="00FA5936">
        <w:t xml:space="preserve"> M.I., </w:t>
      </w:r>
      <w:proofErr w:type="spellStart"/>
      <w:r w:rsidRPr="00FA5936">
        <w:t>Trabal</w:t>
      </w:r>
      <w:proofErr w:type="spellEnd"/>
      <w:r w:rsidRPr="00FA5936">
        <w:t xml:space="preserve"> J., Rodríguez-López M.I., Carazo-Díaz C., </w:t>
      </w:r>
      <w:proofErr w:type="spellStart"/>
      <w:r w:rsidRPr="00FA5936">
        <w:t>Gabaldón</w:t>
      </w:r>
      <w:proofErr w:type="spellEnd"/>
      <w:r w:rsidRPr="00FA5936">
        <w:t xml:space="preserve"> J.A., </w:t>
      </w:r>
      <w:proofErr w:type="spellStart"/>
      <w:r w:rsidRPr="00FA5936">
        <w:t>Núñez-Delicado</w:t>
      </w:r>
      <w:proofErr w:type="spellEnd"/>
      <w:r w:rsidRPr="00FA5936">
        <w:t xml:space="preserve"> E., 2018, Optimization of the microencapsulation of synthetic strawberry flavour with different blends of encapsulating agents using spray drying, Powder Technology, 338, 591-598.</w:t>
      </w:r>
    </w:p>
    <w:p w14:paraId="38AAD5F3" w14:textId="77777777" w:rsidR="00CF73DA" w:rsidRPr="00FA5936" w:rsidRDefault="00CF73DA" w:rsidP="00C20ACB">
      <w:pPr>
        <w:pStyle w:val="CETReferencetext"/>
      </w:pPr>
      <w:proofErr w:type="spellStart"/>
      <w:r w:rsidRPr="00FA5936">
        <w:t>Scordino</w:t>
      </w:r>
      <w:proofErr w:type="spellEnd"/>
      <w:r w:rsidRPr="00FA5936">
        <w:t xml:space="preserve"> M., Di Mauro A., </w:t>
      </w:r>
      <w:proofErr w:type="spellStart"/>
      <w:r w:rsidRPr="00FA5936">
        <w:t>Passerini</w:t>
      </w:r>
      <w:proofErr w:type="spellEnd"/>
      <w:r w:rsidRPr="00FA5936">
        <w:t xml:space="preserve"> A., </w:t>
      </w:r>
      <w:proofErr w:type="spellStart"/>
      <w:r w:rsidRPr="00FA5936">
        <w:t>Maccarone</w:t>
      </w:r>
      <w:proofErr w:type="spellEnd"/>
      <w:r w:rsidRPr="00FA5936">
        <w:t xml:space="preserve"> E., 2003, Adsorption of flavonoids on resins: hesperidin, Journal of Agricultural and Food Chemistry, 51, 6998-7004.</w:t>
      </w:r>
    </w:p>
    <w:p w14:paraId="0CDE8C65" w14:textId="77777777" w:rsidR="00CF73DA" w:rsidRPr="00FA5936" w:rsidRDefault="00CF73DA" w:rsidP="00C20ACB">
      <w:pPr>
        <w:pStyle w:val="CETReferencetext"/>
      </w:pPr>
      <w:r w:rsidRPr="00FA5936">
        <w:rPr>
          <w:lang w:val="it-IT"/>
        </w:rPr>
        <w:t xml:space="preserve">Spigno G., </w:t>
      </w:r>
      <w:proofErr w:type="spellStart"/>
      <w:r w:rsidRPr="00FA5936">
        <w:rPr>
          <w:lang w:val="it-IT"/>
        </w:rPr>
        <w:t>Donsì</w:t>
      </w:r>
      <w:proofErr w:type="spellEnd"/>
      <w:r w:rsidRPr="00FA5936">
        <w:rPr>
          <w:lang w:val="it-IT"/>
        </w:rPr>
        <w:t xml:space="preserve"> F., Amendola D., Sessa M., Ferrari G., De Faveri D.M., 2013. </w:t>
      </w:r>
      <w:r w:rsidRPr="00FA5936">
        <w:t>Nanoencapsulation systems to improve solubility and antioxidant efficiency of a grape marc extract into hazelnut paste. Journal of Food Engineering, 114, 207-214.</w:t>
      </w:r>
    </w:p>
    <w:p w14:paraId="50BCAC3F" w14:textId="11076930" w:rsidR="00CF73DA" w:rsidRPr="00FA5936" w:rsidRDefault="00CF73DA" w:rsidP="00D1472F">
      <w:pPr>
        <w:pStyle w:val="CETReferencetext"/>
      </w:pPr>
      <w:r w:rsidRPr="00FA5936">
        <w:t xml:space="preserve">Tovar A.K., </w:t>
      </w:r>
      <w:proofErr w:type="spellStart"/>
      <w:r w:rsidRPr="00FA5936">
        <w:t>Godínez</w:t>
      </w:r>
      <w:proofErr w:type="spellEnd"/>
      <w:r w:rsidRPr="00FA5936">
        <w:t xml:space="preserve"> L.A., </w:t>
      </w:r>
      <w:proofErr w:type="spellStart"/>
      <w:r w:rsidRPr="00FA5936">
        <w:t>Espejel</w:t>
      </w:r>
      <w:proofErr w:type="spellEnd"/>
      <w:r w:rsidRPr="00FA5936">
        <w:t xml:space="preserve"> F., Ramírez-Zamora R.-M., Robles, I., 2019, Optimization of the integral </w:t>
      </w:r>
      <w:proofErr w:type="spellStart"/>
      <w:r w:rsidRPr="00FA5936">
        <w:t>valorization</w:t>
      </w:r>
      <w:proofErr w:type="spellEnd"/>
      <w:r w:rsidRPr="00FA5936">
        <w:t xml:space="preserve"> process for orange peel waste using a design of experiments approach: Production of high-quality pectin and activated carbon, Waste Management, 85, 202-213.</w:t>
      </w:r>
    </w:p>
    <w:p w14:paraId="7128D782" w14:textId="1FDEFDFD" w:rsidR="00CF73DA" w:rsidRPr="00997272" w:rsidRDefault="00CF73DA" w:rsidP="00C654DC">
      <w:pPr>
        <w:pStyle w:val="CETReferencetext"/>
      </w:pPr>
      <w:r w:rsidRPr="00FA5936">
        <w:t xml:space="preserve">USDA, United States Department of Agriculture, 2017, </w:t>
      </w:r>
      <w:r w:rsidR="00BF7E0A" w:rsidRPr="00FA5936">
        <w:t>&lt;</w:t>
      </w:r>
      <w:r w:rsidR="00A806AA" w:rsidRPr="00FA5936">
        <w:t>https://www.indexmundi.com/agriculture</w:t>
      </w:r>
      <w:r w:rsidR="00BF7E0A" w:rsidRPr="00FA5936">
        <w:t>&gt; a</w:t>
      </w:r>
      <w:r w:rsidR="007F2608" w:rsidRPr="00FA5936">
        <w:t>ccessed 09.04.2019</w:t>
      </w:r>
      <w:r w:rsidR="002C3084" w:rsidRPr="00FA5936">
        <w:t>.</w:t>
      </w:r>
    </w:p>
    <w:p w14:paraId="46E08246" w14:textId="77777777" w:rsidR="00CF73DA" w:rsidRPr="00997272" w:rsidRDefault="00CF73DA" w:rsidP="00C654DC">
      <w:pPr>
        <w:pStyle w:val="CETReferencetext"/>
      </w:pPr>
      <w:r w:rsidRPr="00997272">
        <w:t xml:space="preserve">Vadivel V., </w:t>
      </w:r>
      <w:proofErr w:type="spellStart"/>
      <w:r w:rsidRPr="00997272">
        <w:t>Moncalvo</w:t>
      </w:r>
      <w:proofErr w:type="spellEnd"/>
      <w:r w:rsidRPr="00997272">
        <w:t xml:space="preserve"> A., </w:t>
      </w:r>
      <w:proofErr w:type="spellStart"/>
      <w:r w:rsidRPr="00997272">
        <w:t>Dordoni</w:t>
      </w:r>
      <w:proofErr w:type="spellEnd"/>
      <w:r w:rsidRPr="00997272">
        <w:t xml:space="preserve"> R., Spigno G., 2017, Effects of an acid/alkaline treatment on the release of antioxidants and cellulose from different </w:t>
      </w:r>
      <w:proofErr w:type="spellStart"/>
      <w:r w:rsidRPr="00997272">
        <w:t>agro</w:t>
      </w:r>
      <w:proofErr w:type="spellEnd"/>
      <w:r w:rsidRPr="00997272">
        <w:t>-food wastes, Waste Management, 64, 305–314.</w:t>
      </w:r>
    </w:p>
    <w:p w14:paraId="2DF28E93" w14:textId="77777777" w:rsidR="00CF73DA" w:rsidRPr="00997272" w:rsidRDefault="00CF73DA" w:rsidP="00111EB0">
      <w:pPr>
        <w:pStyle w:val="CETReferencetext"/>
      </w:pPr>
      <w:proofErr w:type="spellStart"/>
      <w:r w:rsidRPr="00997272">
        <w:t>Vellingiri</w:t>
      </w:r>
      <w:proofErr w:type="spellEnd"/>
      <w:r w:rsidRPr="00997272">
        <w:t xml:space="preserve"> V., Amendola D., Spigno G., 2014, Screening of four different </w:t>
      </w:r>
      <w:proofErr w:type="spellStart"/>
      <w:r w:rsidRPr="00997272">
        <w:t>agro</w:t>
      </w:r>
      <w:proofErr w:type="spellEnd"/>
      <w:r w:rsidRPr="00997272">
        <w:t>-food by-products for the recovery of antioxidants and cellulose, Chemical Engineering Transactions, 37, 757-762.</w:t>
      </w:r>
    </w:p>
    <w:p w14:paraId="4D545A65" w14:textId="77777777" w:rsidR="00CF73DA" w:rsidRPr="00997272" w:rsidRDefault="00CF73DA" w:rsidP="00111EB0">
      <w:pPr>
        <w:pStyle w:val="CETReferencetext"/>
      </w:pPr>
      <w:r w:rsidRPr="00997272">
        <w:t xml:space="preserve">Wrona M., </w:t>
      </w:r>
      <w:proofErr w:type="spellStart"/>
      <w:r w:rsidRPr="00997272">
        <w:t>Cran</w:t>
      </w:r>
      <w:proofErr w:type="spellEnd"/>
      <w:r w:rsidRPr="00997272">
        <w:t xml:space="preserve"> M.J., </w:t>
      </w:r>
      <w:proofErr w:type="spellStart"/>
      <w:r w:rsidRPr="00997272">
        <w:t>Nerín</w:t>
      </w:r>
      <w:proofErr w:type="spellEnd"/>
      <w:r w:rsidRPr="00997272">
        <w:t xml:space="preserve"> C., Bigger S.W., 2017, Development and characterisation of HPMC films containing PLA nanoparticles loaded with green tea extract for food packaging applications, Carbohydrate Polymers, 156, 108-117.</w:t>
      </w:r>
    </w:p>
    <w:p w14:paraId="381CA8FD" w14:textId="77777777" w:rsidR="00CF73DA" w:rsidRPr="00997272" w:rsidRDefault="00CF73DA" w:rsidP="00111EB0">
      <w:pPr>
        <w:pStyle w:val="CETReferencetext"/>
      </w:pPr>
      <w:r w:rsidRPr="00997272">
        <w:t>Zhou S.-Y., Ma S.-X., Cheng H.-L., Yang L.-J., Chen W., Yin Y.-Q., Shi Y.-M., Yang X.-D., 2014, Host-guest interaction between pinocembrin and cyclodextrins: Characterization, solubilization and stability. Journal of Molecular Structure, 1058 (1), 81-188.</w:t>
      </w:r>
    </w:p>
    <w:sectPr w:rsidR="00CF73DA" w:rsidRPr="00997272" w:rsidSect="0077098D">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FE4394E" w14:textId="77777777" w:rsidR="00D14C89" w:rsidRDefault="00D14C89" w:rsidP="004F5E36">
      <w:r>
        <w:separator/>
      </w:r>
    </w:p>
  </w:endnote>
  <w:endnote w:type="continuationSeparator" w:id="0">
    <w:p w14:paraId="57212E9F" w14:textId="77777777" w:rsidR="00D14C89" w:rsidRDefault="00D14C89"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Cambria"/>
    <w:panose1 w:val="00000000000000000000"/>
    <w:charset w:val="4D"/>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4065C3C" w14:textId="77777777" w:rsidR="00D14C89" w:rsidRDefault="00D14C89" w:rsidP="004F5E36">
      <w:r>
        <w:separator/>
      </w:r>
    </w:p>
  </w:footnote>
  <w:footnote w:type="continuationSeparator" w:id="0">
    <w:p w14:paraId="12A5CAD3" w14:textId="77777777" w:rsidR="00D14C89" w:rsidRDefault="00D14C89" w:rsidP="004F5E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558AF15E"/>
    <w:lvl w:ilvl="0">
      <w:start w:val="1"/>
      <w:numFmt w:val="decimal"/>
      <w:pStyle w:val="Numeroelenco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Numeroelenco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Numeroelenco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Numeroelenco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Puntoelenco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Puntoelenco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Puntoelenco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Puntoelenco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Numeroelenco"/>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Puntoelenco"/>
      <w:lvlText w:val=""/>
      <w:lvlJc w:val="left"/>
      <w:pPr>
        <w:tabs>
          <w:tab w:val="num" w:pos="360"/>
        </w:tabs>
        <w:ind w:left="360" w:hanging="360"/>
      </w:pPr>
      <w:rPr>
        <w:rFonts w:ascii="Symbol" w:hAnsi="Symbol" w:hint="default"/>
      </w:rPr>
    </w:lvl>
  </w:abstractNum>
  <w:abstractNum w:abstractNumId="10" w15:restartNumberingAfterBreak="0">
    <w:nsid w:val="2438217E"/>
    <w:multiLevelType w:val="multilevel"/>
    <w:tmpl w:val="F17228D6"/>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ellasemplice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1"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4" w15:restartNumberingAfterBreak="0">
    <w:nsid w:val="49F50312"/>
    <w:multiLevelType w:val="hybridMultilevel"/>
    <w:tmpl w:val="E4D09D4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8"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3"/>
  </w:num>
  <w:num w:numId="4">
    <w:abstractNumId w:val="2"/>
  </w:num>
  <w:num w:numId="5">
    <w:abstractNumId w:val="1"/>
  </w:num>
  <w:num w:numId="6">
    <w:abstractNumId w:val="0"/>
  </w:num>
  <w:num w:numId="7">
    <w:abstractNumId w:val="9"/>
  </w:num>
  <w:num w:numId="8">
    <w:abstractNumId w:val="7"/>
  </w:num>
  <w:num w:numId="9">
    <w:abstractNumId w:val="6"/>
  </w:num>
  <w:num w:numId="10">
    <w:abstractNumId w:val="5"/>
  </w:num>
  <w:num w:numId="11">
    <w:abstractNumId w:val="4"/>
  </w:num>
  <w:num w:numId="12">
    <w:abstractNumId w:val="17"/>
  </w:num>
  <w:num w:numId="13">
    <w:abstractNumId w:val="12"/>
  </w:num>
  <w:num w:numId="14">
    <w:abstractNumId w:val="18"/>
  </w:num>
  <w:num w:numId="15">
    <w:abstractNumId w:val="20"/>
  </w:num>
  <w:num w:numId="16">
    <w:abstractNumId w:val="19"/>
  </w:num>
  <w:num w:numId="17">
    <w:abstractNumId w:val="11"/>
  </w:num>
  <w:num w:numId="18">
    <w:abstractNumId w:val="12"/>
    <w:lvlOverride w:ilvl="0">
      <w:startOverride w:val="1"/>
    </w:lvlOverride>
  </w:num>
  <w:num w:numId="19">
    <w:abstractNumId w:val="16"/>
  </w:num>
  <w:num w:numId="20">
    <w:abstractNumId w:val="15"/>
  </w:num>
  <w:num w:numId="21">
    <w:abstractNumId w:val="13"/>
  </w:num>
  <w:num w:numId="22">
    <w:abstractNumId w:val="10"/>
  </w:num>
  <w:num w:numId="23">
    <w:abstractNumId w:val="14"/>
  </w:num>
  <w:num w:numId="2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LockTheme/>
  <w:styleLockQFSet/>
  <w:defaultTabStop w:val="708"/>
  <w:hyphenationZone w:val="283"/>
  <w:clickAndTypeStyle w:val="CETBodytext"/>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27C0"/>
    <w:rsid w:val="000052FB"/>
    <w:rsid w:val="00005562"/>
    <w:rsid w:val="00010F40"/>
    <w:rsid w:val="000117CB"/>
    <w:rsid w:val="0002032A"/>
    <w:rsid w:val="000248F7"/>
    <w:rsid w:val="00030162"/>
    <w:rsid w:val="0003148D"/>
    <w:rsid w:val="00047D7F"/>
    <w:rsid w:val="00051566"/>
    <w:rsid w:val="00062A9A"/>
    <w:rsid w:val="00065058"/>
    <w:rsid w:val="00086C39"/>
    <w:rsid w:val="000A03B2"/>
    <w:rsid w:val="000A3B79"/>
    <w:rsid w:val="000D34BE"/>
    <w:rsid w:val="000E102F"/>
    <w:rsid w:val="000E36F1"/>
    <w:rsid w:val="000E3A73"/>
    <w:rsid w:val="000E414A"/>
    <w:rsid w:val="000F093C"/>
    <w:rsid w:val="000F16BD"/>
    <w:rsid w:val="000F787B"/>
    <w:rsid w:val="00111EB0"/>
    <w:rsid w:val="0012091F"/>
    <w:rsid w:val="00123F00"/>
    <w:rsid w:val="00126BC2"/>
    <w:rsid w:val="001308B6"/>
    <w:rsid w:val="0013121F"/>
    <w:rsid w:val="00131FAB"/>
    <w:rsid w:val="00131FE6"/>
    <w:rsid w:val="0013263F"/>
    <w:rsid w:val="00134DE4"/>
    <w:rsid w:val="0014034D"/>
    <w:rsid w:val="00150E59"/>
    <w:rsid w:val="00152DE3"/>
    <w:rsid w:val="00162642"/>
    <w:rsid w:val="00164CF9"/>
    <w:rsid w:val="00184AD6"/>
    <w:rsid w:val="0019671B"/>
    <w:rsid w:val="001B0349"/>
    <w:rsid w:val="001B65C1"/>
    <w:rsid w:val="001C684B"/>
    <w:rsid w:val="001D53FC"/>
    <w:rsid w:val="001E1043"/>
    <w:rsid w:val="001E386C"/>
    <w:rsid w:val="001E79D2"/>
    <w:rsid w:val="001F42A5"/>
    <w:rsid w:val="001F4AD4"/>
    <w:rsid w:val="001F7B9D"/>
    <w:rsid w:val="002224B4"/>
    <w:rsid w:val="002341E4"/>
    <w:rsid w:val="002447EF"/>
    <w:rsid w:val="00251550"/>
    <w:rsid w:val="00252C1A"/>
    <w:rsid w:val="00263B05"/>
    <w:rsid w:val="002712EE"/>
    <w:rsid w:val="0027221A"/>
    <w:rsid w:val="00275B61"/>
    <w:rsid w:val="00276360"/>
    <w:rsid w:val="00282656"/>
    <w:rsid w:val="00296B83"/>
    <w:rsid w:val="002A6E33"/>
    <w:rsid w:val="002B4323"/>
    <w:rsid w:val="002B78CE"/>
    <w:rsid w:val="002C2FB6"/>
    <w:rsid w:val="002C3084"/>
    <w:rsid w:val="002D5BCD"/>
    <w:rsid w:val="002E10A4"/>
    <w:rsid w:val="002F52B3"/>
    <w:rsid w:val="003009B7"/>
    <w:rsid w:val="00300E56"/>
    <w:rsid w:val="0030469C"/>
    <w:rsid w:val="00317536"/>
    <w:rsid w:val="00321CA6"/>
    <w:rsid w:val="00325E03"/>
    <w:rsid w:val="00334C09"/>
    <w:rsid w:val="003356D1"/>
    <w:rsid w:val="003365E3"/>
    <w:rsid w:val="00347E6D"/>
    <w:rsid w:val="003723D4"/>
    <w:rsid w:val="00384CC8"/>
    <w:rsid w:val="003871FD"/>
    <w:rsid w:val="003A1E30"/>
    <w:rsid w:val="003A7D1C"/>
    <w:rsid w:val="003B304B"/>
    <w:rsid w:val="003B3146"/>
    <w:rsid w:val="003B60F3"/>
    <w:rsid w:val="003F015E"/>
    <w:rsid w:val="00400414"/>
    <w:rsid w:val="0041446B"/>
    <w:rsid w:val="00427F38"/>
    <w:rsid w:val="00436428"/>
    <w:rsid w:val="0043732D"/>
    <w:rsid w:val="0044329C"/>
    <w:rsid w:val="004577FE"/>
    <w:rsid w:val="00457B9C"/>
    <w:rsid w:val="0046164A"/>
    <w:rsid w:val="004628D2"/>
    <w:rsid w:val="00462DCD"/>
    <w:rsid w:val="004648AD"/>
    <w:rsid w:val="0046647E"/>
    <w:rsid w:val="004669D6"/>
    <w:rsid w:val="004703A9"/>
    <w:rsid w:val="00471DD1"/>
    <w:rsid w:val="004760DE"/>
    <w:rsid w:val="004A004E"/>
    <w:rsid w:val="004A24CF"/>
    <w:rsid w:val="004B6721"/>
    <w:rsid w:val="004C3D1D"/>
    <w:rsid w:val="004C3E21"/>
    <w:rsid w:val="004C61DA"/>
    <w:rsid w:val="004C7913"/>
    <w:rsid w:val="004D00F7"/>
    <w:rsid w:val="004E4DD6"/>
    <w:rsid w:val="004F5E36"/>
    <w:rsid w:val="00501A26"/>
    <w:rsid w:val="00507B47"/>
    <w:rsid w:val="00507CC9"/>
    <w:rsid w:val="005119A5"/>
    <w:rsid w:val="005278B7"/>
    <w:rsid w:val="005305A1"/>
    <w:rsid w:val="00532016"/>
    <w:rsid w:val="005346C8"/>
    <w:rsid w:val="00543E7D"/>
    <w:rsid w:val="00546B05"/>
    <w:rsid w:val="00547A68"/>
    <w:rsid w:val="005531C9"/>
    <w:rsid w:val="005545E3"/>
    <w:rsid w:val="005563DD"/>
    <w:rsid w:val="005631E8"/>
    <w:rsid w:val="005A635E"/>
    <w:rsid w:val="005B2110"/>
    <w:rsid w:val="005B61E6"/>
    <w:rsid w:val="005C77E1"/>
    <w:rsid w:val="005D6A2F"/>
    <w:rsid w:val="005E1A82"/>
    <w:rsid w:val="005E794C"/>
    <w:rsid w:val="005F0A28"/>
    <w:rsid w:val="005F0E5E"/>
    <w:rsid w:val="00600535"/>
    <w:rsid w:val="00610CD6"/>
    <w:rsid w:val="00620DEE"/>
    <w:rsid w:val="00621F92"/>
    <w:rsid w:val="00622207"/>
    <w:rsid w:val="00625639"/>
    <w:rsid w:val="00631B33"/>
    <w:rsid w:val="0064184D"/>
    <w:rsid w:val="00641F01"/>
    <w:rsid w:val="006422CC"/>
    <w:rsid w:val="00660E3E"/>
    <w:rsid w:val="00662E74"/>
    <w:rsid w:val="00680C23"/>
    <w:rsid w:val="006844C5"/>
    <w:rsid w:val="00693766"/>
    <w:rsid w:val="00697B09"/>
    <w:rsid w:val="006A3281"/>
    <w:rsid w:val="006B1A50"/>
    <w:rsid w:val="006B4888"/>
    <w:rsid w:val="006C2E45"/>
    <w:rsid w:val="006C359C"/>
    <w:rsid w:val="006C5579"/>
    <w:rsid w:val="006E34CB"/>
    <w:rsid w:val="006E737D"/>
    <w:rsid w:val="0070195D"/>
    <w:rsid w:val="00720A24"/>
    <w:rsid w:val="007238A6"/>
    <w:rsid w:val="00725152"/>
    <w:rsid w:val="00732386"/>
    <w:rsid w:val="00736C17"/>
    <w:rsid w:val="007447F3"/>
    <w:rsid w:val="007449F0"/>
    <w:rsid w:val="0075499F"/>
    <w:rsid w:val="007661C8"/>
    <w:rsid w:val="0077098D"/>
    <w:rsid w:val="00782A64"/>
    <w:rsid w:val="007931FA"/>
    <w:rsid w:val="007A7BBA"/>
    <w:rsid w:val="007B0C50"/>
    <w:rsid w:val="007C1A43"/>
    <w:rsid w:val="007E1DC6"/>
    <w:rsid w:val="007E5D9D"/>
    <w:rsid w:val="007F2608"/>
    <w:rsid w:val="007F32E0"/>
    <w:rsid w:val="00800F76"/>
    <w:rsid w:val="00813288"/>
    <w:rsid w:val="00814112"/>
    <w:rsid w:val="008168FC"/>
    <w:rsid w:val="00830996"/>
    <w:rsid w:val="008345F1"/>
    <w:rsid w:val="00847B1D"/>
    <w:rsid w:val="00865B07"/>
    <w:rsid w:val="008667EA"/>
    <w:rsid w:val="0087637F"/>
    <w:rsid w:val="00876A10"/>
    <w:rsid w:val="00886B5B"/>
    <w:rsid w:val="008904B9"/>
    <w:rsid w:val="00892AD5"/>
    <w:rsid w:val="00892C7A"/>
    <w:rsid w:val="008945D0"/>
    <w:rsid w:val="00894AB6"/>
    <w:rsid w:val="008A1512"/>
    <w:rsid w:val="008C78C1"/>
    <w:rsid w:val="008C7CAD"/>
    <w:rsid w:val="008D32B9"/>
    <w:rsid w:val="008D3DC4"/>
    <w:rsid w:val="008D433B"/>
    <w:rsid w:val="008E566E"/>
    <w:rsid w:val="008E7E41"/>
    <w:rsid w:val="008F4B8F"/>
    <w:rsid w:val="0090161A"/>
    <w:rsid w:val="00901EB6"/>
    <w:rsid w:val="00904C62"/>
    <w:rsid w:val="00910AB9"/>
    <w:rsid w:val="00924DAC"/>
    <w:rsid w:val="00927058"/>
    <w:rsid w:val="0093270B"/>
    <w:rsid w:val="009450CE"/>
    <w:rsid w:val="00947179"/>
    <w:rsid w:val="0095164B"/>
    <w:rsid w:val="00954090"/>
    <w:rsid w:val="009573E7"/>
    <w:rsid w:val="009635B9"/>
    <w:rsid w:val="00963E05"/>
    <w:rsid w:val="00967D54"/>
    <w:rsid w:val="00996483"/>
    <w:rsid w:val="00996F5A"/>
    <w:rsid w:val="00997272"/>
    <w:rsid w:val="009A0A3E"/>
    <w:rsid w:val="009B041A"/>
    <w:rsid w:val="009C7C86"/>
    <w:rsid w:val="009D2FF7"/>
    <w:rsid w:val="009E3FE1"/>
    <w:rsid w:val="009E7884"/>
    <w:rsid w:val="009E788A"/>
    <w:rsid w:val="009F0E08"/>
    <w:rsid w:val="00A11090"/>
    <w:rsid w:val="00A1763D"/>
    <w:rsid w:val="00A17CEC"/>
    <w:rsid w:val="00A27EF0"/>
    <w:rsid w:val="00A34EA6"/>
    <w:rsid w:val="00A50B20"/>
    <w:rsid w:val="00A51390"/>
    <w:rsid w:val="00A60006"/>
    <w:rsid w:val="00A60D13"/>
    <w:rsid w:val="00A72745"/>
    <w:rsid w:val="00A76EFC"/>
    <w:rsid w:val="00A806AA"/>
    <w:rsid w:val="00A91010"/>
    <w:rsid w:val="00A97F29"/>
    <w:rsid w:val="00AA702E"/>
    <w:rsid w:val="00AB0964"/>
    <w:rsid w:val="00AB5011"/>
    <w:rsid w:val="00AC7368"/>
    <w:rsid w:val="00AD16B9"/>
    <w:rsid w:val="00AE377D"/>
    <w:rsid w:val="00B17FBD"/>
    <w:rsid w:val="00B211A2"/>
    <w:rsid w:val="00B315A6"/>
    <w:rsid w:val="00B31813"/>
    <w:rsid w:val="00B33365"/>
    <w:rsid w:val="00B57B36"/>
    <w:rsid w:val="00B61664"/>
    <w:rsid w:val="00B8686D"/>
    <w:rsid w:val="00BB59EA"/>
    <w:rsid w:val="00BC30C9"/>
    <w:rsid w:val="00BE1D0D"/>
    <w:rsid w:val="00BE3E58"/>
    <w:rsid w:val="00BF5A79"/>
    <w:rsid w:val="00BF7E0A"/>
    <w:rsid w:val="00C01616"/>
    <w:rsid w:val="00C0162B"/>
    <w:rsid w:val="00C15F2F"/>
    <w:rsid w:val="00C20ACB"/>
    <w:rsid w:val="00C345B1"/>
    <w:rsid w:val="00C3647D"/>
    <w:rsid w:val="00C40142"/>
    <w:rsid w:val="00C57182"/>
    <w:rsid w:val="00C57863"/>
    <w:rsid w:val="00C654DC"/>
    <w:rsid w:val="00C655FD"/>
    <w:rsid w:val="00C7723A"/>
    <w:rsid w:val="00C8237F"/>
    <w:rsid w:val="00C870A8"/>
    <w:rsid w:val="00C8777C"/>
    <w:rsid w:val="00C91779"/>
    <w:rsid w:val="00C94434"/>
    <w:rsid w:val="00CA0D75"/>
    <w:rsid w:val="00CA1C95"/>
    <w:rsid w:val="00CA5A9C"/>
    <w:rsid w:val="00CD3517"/>
    <w:rsid w:val="00CD5A00"/>
    <w:rsid w:val="00CD5FE2"/>
    <w:rsid w:val="00CE7C68"/>
    <w:rsid w:val="00CF73DA"/>
    <w:rsid w:val="00D02B4C"/>
    <w:rsid w:val="00D040C4"/>
    <w:rsid w:val="00D1472F"/>
    <w:rsid w:val="00D14C89"/>
    <w:rsid w:val="00D40C5E"/>
    <w:rsid w:val="00D47654"/>
    <w:rsid w:val="00D57C84"/>
    <w:rsid w:val="00D6057D"/>
    <w:rsid w:val="00D84576"/>
    <w:rsid w:val="00D9437C"/>
    <w:rsid w:val="00DA1399"/>
    <w:rsid w:val="00DA24C6"/>
    <w:rsid w:val="00DA4D7B"/>
    <w:rsid w:val="00DD784E"/>
    <w:rsid w:val="00DE264A"/>
    <w:rsid w:val="00E01ED4"/>
    <w:rsid w:val="00E02D18"/>
    <w:rsid w:val="00E041E7"/>
    <w:rsid w:val="00E14430"/>
    <w:rsid w:val="00E2048A"/>
    <w:rsid w:val="00E23CA1"/>
    <w:rsid w:val="00E26995"/>
    <w:rsid w:val="00E3669A"/>
    <w:rsid w:val="00E409A8"/>
    <w:rsid w:val="00E50C12"/>
    <w:rsid w:val="00E65B91"/>
    <w:rsid w:val="00E7209D"/>
    <w:rsid w:val="00E77223"/>
    <w:rsid w:val="00E8528B"/>
    <w:rsid w:val="00E85B94"/>
    <w:rsid w:val="00E978D0"/>
    <w:rsid w:val="00EA4613"/>
    <w:rsid w:val="00EA7F91"/>
    <w:rsid w:val="00EB1523"/>
    <w:rsid w:val="00EC0E49"/>
    <w:rsid w:val="00ED6527"/>
    <w:rsid w:val="00EE0131"/>
    <w:rsid w:val="00F155B2"/>
    <w:rsid w:val="00F30C64"/>
    <w:rsid w:val="00F32CDB"/>
    <w:rsid w:val="00F435B7"/>
    <w:rsid w:val="00F63A70"/>
    <w:rsid w:val="00F740E1"/>
    <w:rsid w:val="00F836E6"/>
    <w:rsid w:val="00FA21D0"/>
    <w:rsid w:val="00FA5936"/>
    <w:rsid w:val="00FA5F5F"/>
    <w:rsid w:val="00FB730C"/>
    <w:rsid w:val="00FC2695"/>
    <w:rsid w:val="00FC3E03"/>
    <w:rsid w:val="00FC3FC1"/>
    <w:rsid w:val="00FF7F0E"/>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CF64334"/>
  <w15:docId w15:val="{E6754FB1-A38F-49C1-9FD9-D87A292654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5">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Titolo1">
    <w:name w:val="heading 1"/>
    <w:basedOn w:val="CETHeading1"/>
    <w:next w:val="Normale"/>
    <w:link w:val="Titolo1Carattere"/>
    <w:uiPriority w:val="9"/>
    <w:rsid w:val="004F5E36"/>
    <w:pPr>
      <w:tabs>
        <w:tab w:val="clear" w:pos="360"/>
        <w:tab w:val="right" w:pos="7100"/>
      </w:tabs>
      <w:jc w:val="both"/>
      <w:outlineLvl w:val="0"/>
    </w:pPr>
    <w:rPr>
      <w:lang w:val="en-GB"/>
    </w:rPr>
  </w:style>
  <w:style w:type="paragraph" w:styleId="Titolo2">
    <w:name w:val="heading 2"/>
    <w:basedOn w:val="Normale"/>
    <w:next w:val="Normale"/>
    <w:link w:val="Titolo2Carattere"/>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olo3">
    <w:name w:val="heading 3"/>
    <w:basedOn w:val="Normale"/>
    <w:next w:val="Normale"/>
    <w:link w:val="Titolo3Carattere"/>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itolo4">
    <w:name w:val="heading 4"/>
    <w:basedOn w:val="Normale"/>
    <w:next w:val="Normale"/>
    <w:link w:val="Titolo4Carattere"/>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itolo6">
    <w:name w:val="heading 6"/>
    <w:basedOn w:val="Normale"/>
    <w:next w:val="Normale"/>
    <w:link w:val="Titolo6Carattere"/>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itolo7">
    <w:name w:val="heading 7"/>
    <w:basedOn w:val="Normale"/>
    <w:next w:val="Normale"/>
    <w:link w:val="Titolo7Carattere"/>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itolo8">
    <w:name w:val="heading 8"/>
    <w:basedOn w:val="Normale"/>
    <w:next w:val="Normale"/>
    <w:link w:val="Titolo8Carattere"/>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itolo9">
    <w:name w:val="heading 9"/>
    <w:basedOn w:val="Normale"/>
    <w:next w:val="Normale"/>
    <w:link w:val="Titolo9Carattere"/>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A5F5F"/>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ellasemplice1">
    <w:name w:val="Table Simple 1"/>
    <w:basedOn w:val="Tabellanormale"/>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9E788A"/>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9E788A"/>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Rimandocommento">
    <w:name w:val="annotation reference"/>
    <w:basedOn w:val="Carpredefinitoparagrafo"/>
    <w:uiPriority w:val="99"/>
    <w:semiHidden/>
    <w:unhideWhenUsed/>
    <w:rsid w:val="004577FE"/>
    <w:rPr>
      <w:sz w:val="16"/>
      <w:szCs w:val="16"/>
    </w:rPr>
  </w:style>
  <w:style w:type="paragraph" w:styleId="Testofumetto">
    <w:name w:val="Balloon Text"/>
    <w:basedOn w:val="Normale"/>
    <w:link w:val="TestofumettoCarattere"/>
    <w:uiPriority w:val="99"/>
    <w:semiHidden/>
    <w:unhideWhenUsed/>
    <w:rsid w:val="000D34BE"/>
    <w:pPr>
      <w:spacing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D34BE"/>
    <w:rPr>
      <w:rFonts w:ascii="Tahoma" w:hAnsi="Tahoma" w:cs="Tahoma"/>
      <w:sz w:val="16"/>
      <w:szCs w:val="16"/>
    </w:rPr>
  </w:style>
  <w:style w:type="paragraph" w:styleId="Bibliografia">
    <w:name w:val="Bibliography"/>
    <w:basedOn w:val="CETReferencetext"/>
    <w:uiPriority w:val="37"/>
    <w:unhideWhenUsed/>
    <w:rsid w:val="00631B33"/>
    <w:pPr>
      <w:spacing w:line="240" w:lineRule="auto"/>
      <w:ind w:left="720" w:hanging="720"/>
    </w:pPr>
  </w:style>
  <w:style w:type="paragraph" w:styleId="Corpodeltesto2">
    <w:name w:val="Body Text 2"/>
    <w:basedOn w:val="Normale"/>
    <w:link w:val="Corpodeltesto2Carattere"/>
    <w:uiPriority w:val="99"/>
    <w:semiHidden/>
    <w:unhideWhenUsed/>
    <w:rsid w:val="0003148D"/>
    <w:pPr>
      <w:spacing w:after="120" w:line="480" w:lineRule="auto"/>
    </w:pPr>
  </w:style>
  <w:style w:type="character" w:customStyle="1" w:styleId="Corpodeltesto2Carattere">
    <w:name w:val="Corpo del testo 2 Carattere"/>
    <w:basedOn w:val="Carpredefinitoparagrafo"/>
    <w:link w:val="Corpodeltesto2"/>
    <w:uiPriority w:val="99"/>
    <w:semiHidden/>
    <w:rsid w:val="0003148D"/>
  </w:style>
  <w:style w:type="paragraph" w:styleId="Corpodeltesto3">
    <w:name w:val="Body Text 3"/>
    <w:basedOn w:val="Normale"/>
    <w:link w:val="Corpodeltesto3Carattere"/>
    <w:uiPriority w:val="99"/>
    <w:semiHidden/>
    <w:unhideWhenUsed/>
    <w:rsid w:val="0003148D"/>
    <w:pPr>
      <w:spacing w:after="120"/>
    </w:pPr>
    <w:rPr>
      <w:sz w:val="16"/>
      <w:szCs w:val="16"/>
    </w:rPr>
  </w:style>
  <w:style w:type="character" w:customStyle="1" w:styleId="Corpodeltesto3Carattere">
    <w:name w:val="Corpo del testo 3 Carattere"/>
    <w:basedOn w:val="Carpredefinitoparagrafo"/>
    <w:link w:val="Corpodeltesto3"/>
    <w:uiPriority w:val="99"/>
    <w:semiHidden/>
    <w:rsid w:val="0003148D"/>
    <w:rPr>
      <w:sz w:val="16"/>
      <w:szCs w:val="16"/>
    </w:rPr>
  </w:style>
  <w:style w:type="paragraph" w:styleId="Corpotesto">
    <w:name w:val="Body Text"/>
    <w:basedOn w:val="Normale"/>
    <w:link w:val="CorpotestoCarattere"/>
    <w:uiPriority w:val="99"/>
    <w:semiHidden/>
    <w:unhideWhenUsed/>
    <w:rsid w:val="0003148D"/>
    <w:pPr>
      <w:spacing w:after="120"/>
    </w:pPr>
  </w:style>
  <w:style w:type="character" w:customStyle="1" w:styleId="CorpotestoCarattere">
    <w:name w:val="Corpo testo Carattere"/>
    <w:basedOn w:val="Carpredefinitoparagrafo"/>
    <w:link w:val="Corpotesto"/>
    <w:uiPriority w:val="99"/>
    <w:semiHidden/>
    <w:rsid w:val="0003148D"/>
  </w:style>
  <w:style w:type="paragraph" w:styleId="Data">
    <w:name w:val="Date"/>
    <w:basedOn w:val="Normale"/>
    <w:next w:val="Normale"/>
    <w:link w:val="DataCarattere"/>
    <w:uiPriority w:val="99"/>
    <w:semiHidden/>
    <w:unhideWhenUsed/>
    <w:rsid w:val="0003148D"/>
  </w:style>
  <w:style w:type="character" w:customStyle="1" w:styleId="DataCarattere">
    <w:name w:val="Data Carattere"/>
    <w:basedOn w:val="Carpredefinitoparagrafo"/>
    <w:link w:val="Data"/>
    <w:uiPriority w:val="99"/>
    <w:semiHidden/>
    <w:rsid w:val="0003148D"/>
  </w:style>
  <w:style w:type="paragraph" w:styleId="Didascalia">
    <w:name w:val="caption"/>
    <w:basedOn w:val="Normale"/>
    <w:next w:val="Normale"/>
    <w:uiPriority w:val="35"/>
    <w:semiHidden/>
    <w:unhideWhenUsed/>
    <w:qFormat/>
    <w:rsid w:val="0003148D"/>
    <w:pPr>
      <w:spacing w:line="240" w:lineRule="auto"/>
    </w:pPr>
    <w:rPr>
      <w:b/>
      <w:bCs/>
      <w:color w:val="4F81BD" w:themeColor="accent1"/>
      <w:szCs w:val="18"/>
    </w:rPr>
  </w:style>
  <w:style w:type="paragraph" w:styleId="Elenco">
    <w:name w:val="List"/>
    <w:basedOn w:val="Normale"/>
    <w:uiPriority w:val="99"/>
    <w:semiHidden/>
    <w:unhideWhenUsed/>
    <w:rsid w:val="0003148D"/>
    <w:pPr>
      <w:ind w:left="283" w:hanging="283"/>
      <w:contextualSpacing/>
    </w:pPr>
  </w:style>
  <w:style w:type="paragraph" w:styleId="Elenco2">
    <w:name w:val="List 2"/>
    <w:basedOn w:val="Normale"/>
    <w:uiPriority w:val="99"/>
    <w:semiHidden/>
    <w:unhideWhenUsed/>
    <w:rsid w:val="0003148D"/>
    <w:pPr>
      <w:ind w:left="566" w:hanging="283"/>
      <w:contextualSpacing/>
    </w:pPr>
  </w:style>
  <w:style w:type="paragraph" w:styleId="Elenco3">
    <w:name w:val="List 3"/>
    <w:basedOn w:val="Normale"/>
    <w:uiPriority w:val="99"/>
    <w:semiHidden/>
    <w:unhideWhenUsed/>
    <w:rsid w:val="0003148D"/>
    <w:pPr>
      <w:ind w:left="849" w:hanging="283"/>
      <w:contextualSpacing/>
    </w:pPr>
  </w:style>
  <w:style w:type="paragraph" w:styleId="Elenco4">
    <w:name w:val="List 4"/>
    <w:basedOn w:val="Normale"/>
    <w:uiPriority w:val="99"/>
    <w:semiHidden/>
    <w:unhideWhenUsed/>
    <w:rsid w:val="0003148D"/>
    <w:pPr>
      <w:ind w:left="1132" w:hanging="283"/>
      <w:contextualSpacing/>
    </w:pPr>
  </w:style>
  <w:style w:type="paragraph" w:styleId="Elenco5">
    <w:name w:val="List 5"/>
    <w:basedOn w:val="Normale"/>
    <w:uiPriority w:val="99"/>
    <w:semiHidden/>
    <w:unhideWhenUsed/>
    <w:rsid w:val="0003148D"/>
    <w:pPr>
      <w:ind w:left="1415" w:hanging="283"/>
      <w:contextualSpacing/>
    </w:pPr>
  </w:style>
  <w:style w:type="paragraph" w:styleId="Elencocontinua">
    <w:name w:val="List Continue"/>
    <w:basedOn w:val="Normale"/>
    <w:uiPriority w:val="99"/>
    <w:semiHidden/>
    <w:unhideWhenUsed/>
    <w:rsid w:val="0003148D"/>
    <w:pPr>
      <w:spacing w:after="120"/>
      <w:ind w:left="283"/>
      <w:contextualSpacing/>
    </w:pPr>
  </w:style>
  <w:style w:type="paragraph" w:styleId="Elencocontinua2">
    <w:name w:val="List Continue 2"/>
    <w:basedOn w:val="Normale"/>
    <w:uiPriority w:val="99"/>
    <w:semiHidden/>
    <w:unhideWhenUsed/>
    <w:rsid w:val="0003148D"/>
    <w:pPr>
      <w:spacing w:after="120"/>
      <w:ind w:left="566"/>
      <w:contextualSpacing/>
    </w:pPr>
  </w:style>
  <w:style w:type="paragraph" w:styleId="Elencocontinua3">
    <w:name w:val="List Continue 3"/>
    <w:basedOn w:val="Normale"/>
    <w:uiPriority w:val="99"/>
    <w:semiHidden/>
    <w:unhideWhenUsed/>
    <w:rsid w:val="0003148D"/>
    <w:pPr>
      <w:spacing w:after="120"/>
      <w:ind w:left="849"/>
      <w:contextualSpacing/>
    </w:pPr>
  </w:style>
  <w:style w:type="paragraph" w:styleId="Elencocontinua4">
    <w:name w:val="List Continue 4"/>
    <w:basedOn w:val="Normale"/>
    <w:uiPriority w:val="99"/>
    <w:semiHidden/>
    <w:unhideWhenUsed/>
    <w:rsid w:val="0003148D"/>
    <w:pPr>
      <w:spacing w:after="120"/>
      <w:ind w:left="1132"/>
      <w:contextualSpacing/>
    </w:pPr>
  </w:style>
  <w:style w:type="paragraph" w:styleId="Elencocontinua5">
    <w:name w:val="List Continue 5"/>
    <w:basedOn w:val="Normale"/>
    <w:uiPriority w:val="99"/>
    <w:semiHidden/>
    <w:unhideWhenUsed/>
    <w:rsid w:val="0003148D"/>
    <w:pPr>
      <w:spacing w:after="120"/>
      <w:ind w:left="1415"/>
      <w:contextualSpacing/>
    </w:pPr>
  </w:style>
  <w:style w:type="paragraph" w:styleId="Firma">
    <w:name w:val="Signature"/>
    <w:basedOn w:val="Normale"/>
    <w:link w:val="FirmaCarattere"/>
    <w:uiPriority w:val="99"/>
    <w:semiHidden/>
    <w:unhideWhenUsed/>
    <w:rsid w:val="0003148D"/>
    <w:pPr>
      <w:spacing w:line="240" w:lineRule="auto"/>
      <w:ind w:left="4252"/>
    </w:pPr>
  </w:style>
  <w:style w:type="character" w:customStyle="1" w:styleId="FirmaCarattere">
    <w:name w:val="Firma Carattere"/>
    <w:basedOn w:val="Carpredefinitoparagrafo"/>
    <w:link w:val="Firma"/>
    <w:uiPriority w:val="99"/>
    <w:semiHidden/>
    <w:rsid w:val="0003148D"/>
  </w:style>
  <w:style w:type="paragraph" w:styleId="Firmadipostaelettronica">
    <w:name w:val="E-mail Signature"/>
    <w:basedOn w:val="Normale"/>
    <w:link w:val="FirmadipostaelettronicaCarattere"/>
    <w:uiPriority w:val="99"/>
    <w:semiHidden/>
    <w:unhideWhenUsed/>
    <w:rsid w:val="0003148D"/>
    <w:pPr>
      <w:spacing w:line="240" w:lineRule="auto"/>
    </w:pPr>
  </w:style>
  <w:style w:type="character" w:customStyle="1" w:styleId="FirmadipostaelettronicaCarattere">
    <w:name w:val="Firma di posta elettronica Carattere"/>
    <w:basedOn w:val="Carpredefinitoparagrafo"/>
    <w:link w:val="Firmadipostaelettronica"/>
    <w:uiPriority w:val="99"/>
    <w:semiHidden/>
    <w:rsid w:val="0003148D"/>
  </w:style>
  <w:style w:type="paragraph" w:styleId="Formuladiapertura">
    <w:name w:val="Salutation"/>
    <w:basedOn w:val="Normale"/>
    <w:next w:val="Normale"/>
    <w:link w:val="FormuladiaperturaCarattere"/>
    <w:uiPriority w:val="99"/>
    <w:semiHidden/>
    <w:unhideWhenUsed/>
    <w:rsid w:val="0003148D"/>
  </w:style>
  <w:style w:type="character" w:customStyle="1" w:styleId="FormuladiaperturaCarattere">
    <w:name w:val="Formula di apertura Carattere"/>
    <w:basedOn w:val="Carpredefinitoparagrafo"/>
    <w:link w:val="Formuladiapertura"/>
    <w:uiPriority w:val="99"/>
    <w:semiHidden/>
    <w:rsid w:val="0003148D"/>
  </w:style>
  <w:style w:type="paragraph" w:styleId="Formuladichiusura">
    <w:name w:val="Closing"/>
    <w:basedOn w:val="Normale"/>
    <w:link w:val="FormuladichiusuraCarattere"/>
    <w:uiPriority w:val="99"/>
    <w:semiHidden/>
    <w:unhideWhenUsed/>
    <w:rsid w:val="0003148D"/>
    <w:pPr>
      <w:spacing w:line="240" w:lineRule="auto"/>
      <w:ind w:left="4252"/>
    </w:pPr>
  </w:style>
  <w:style w:type="character" w:customStyle="1" w:styleId="FormuladichiusuraCarattere">
    <w:name w:val="Formula di chiusura Carattere"/>
    <w:basedOn w:val="Carpredefinitoparagrafo"/>
    <w:link w:val="Formuladichiusura"/>
    <w:uiPriority w:val="99"/>
    <w:semiHidden/>
    <w:rsid w:val="0003148D"/>
  </w:style>
  <w:style w:type="paragraph" w:styleId="Indice1">
    <w:name w:val="index 1"/>
    <w:basedOn w:val="Normale"/>
    <w:next w:val="Normale"/>
    <w:autoRedefine/>
    <w:uiPriority w:val="99"/>
    <w:semiHidden/>
    <w:unhideWhenUsed/>
    <w:rsid w:val="0003148D"/>
    <w:pPr>
      <w:spacing w:line="240" w:lineRule="auto"/>
      <w:ind w:left="220" w:hanging="220"/>
    </w:pPr>
  </w:style>
  <w:style w:type="paragraph" w:styleId="Indice2">
    <w:name w:val="index 2"/>
    <w:basedOn w:val="Normale"/>
    <w:next w:val="Normale"/>
    <w:autoRedefine/>
    <w:uiPriority w:val="99"/>
    <w:semiHidden/>
    <w:unhideWhenUsed/>
    <w:rsid w:val="0003148D"/>
    <w:pPr>
      <w:spacing w:line="240" w:lineRule="auto"/>
      <w:ind w:left="440" w:hanging="220"/>
    </w:pPr>
  </w:style>
  <w:style w:type="paragraph" w:styleId="Indice3">
    <w:name w:val="index 3"/>
    <w:basedOn w:val="Normale"/>
    <w:next w:val="Normale"/>
    <w:autoRedefine/>
    <w:uiPriority w:val="99"/>
    <w:semiHidden/>
    <w:unhideWhenUsed/>
    <w:rsid w:val="0003148D"/>
    <w:pPr>
      <w:spacing w:line="240" w:lineRule="auto"/>
      <w:ind w:left="660" w:hanging="220"/>
    </w:pPr>
  </w:style>
  <w:style w:type="paragraph" w:styleId="Indice4">
    <w:name w:val="index 4"/>
    <w:basedOn w:val="Normale"/>
    <w:next w:val="Normale"/>
    <w:autoRedefine/>
    <w:uiPriority w:val="99"/>
    <w:semiHidden/>
    <w:unhideWhenUsed/>
    <w:rsid w:val="0003148D"/>
    <w:pPr>
      <w:spacing w:line="240" w:lineRule="auto"/>
      <w:ind w:left="880" w:hanging="220"/>
    </w:pPr>
  </w:style>
  <w:style w:type="paragraph" w:styleId="Indice5">
    <w:name w:val="index 5"/>
    <w:basedOn w:val="Normale"/>
    <w:next w:val="Normale"/>
    <w:autoRedefine/>
    <w:uiPriority w:val="99"/>
    <w:semiHidden/>
    <w:unhideWhenUsed/>
    <w:rsid w:val="0003148D"/>
    <w:pPr>
      <w:spacing w:line="240" w:lineRule="auto"/>
      <w:ind w:left="1100" w:hanging="220"/>
    </w:pPr>
  </w:style>
  <w:style w:type="paragraph" w:styleId="Indice6">
    <w:name w:val="index 6"/>
    <w:basedOn w:val="Normale"/>
    <w:next w:val="Normale"/>
    <w:autoRedefine/>
    <w:uiPriority w:val="99"/>
    <w:semiHidden/>
    <w:unhideWhenUsed/>
    <w:rsid w:val="0003148D"/>
    <w:pPr>
      <w:spacing w:line="240" w:lineRule="auto"/>
      <w:ind w:left="1320" w:hanging="220"/>
    </w:pPr>
  </w:style>
  <w:style w:type="paragraph" w:styleId="Indice7">
    <w:name w:val="index 7"/>
    <w:basedOn w:val="Normale"/>
    <w:next w:val="Normale"/>
    <w:autoRedefine/>
    <w:uiPriority w:val="99"/>
    <w:semiHidden/>
    <w:unhideWhenUsed/>
    <w:rsid w:val="0003148D"/>
    <w:pPr>
      <w:spacing w:line="240" w:lineRule="auto"/>
      <w:ind w:left="1540" w:hanging="220"/>
    </w:pPr>
  </w:style>
  <w:style w:type="paragraph" w:styleId="Indice8">
    <w:name w:val="index 8"/>
    <w:basedOn w:val="Normale"/>
    <w:next w:val="Normale"/>
    <w:autoRedefine/>
    <w:uiPriority w:val="99"/>
    <w:semiHidden/>
    <w:unhideWhenUsed/>
    <w:rsid w:val="0003148D"/>
    <w:pPr>
      <w:spacing w:line="240" w:lineRule="auto"/>
      <w:ind w:left="1760" w:hanging="220"/>
    </w:pPr>
  </w:style>
  <w:style w:type="paragraph" w:styleId="Indice9">
    <w:name w:val="index 9"/>
    <w:basedOn w:val="Normale"/>
    <w:next w:val="Normale"/>
    <w:autoRedefine/>
    <w:uiPriority w:val="99"/>
    <w:semiHidden/>
    <w:unhideWhenUsed/>
    <w:rsid w:val="0003148D"/>
    <w:pPr>
      <w:spacing w:line="240" w:lineRule="auto"/>
      <w:ind w:left="1980" w:hanging="220"/>
    </w:pPr>
  </w:style>
  <w:style w:type="paragraph" w:styleId="Indicedellefigure">
    <w:name w:val="table of figures"/>
    <w:basedOn w:val="Normale"/>
    <w:next w:val="Normale"/>
    <w:uiPriority w:val="99"/>
    <w:semiHidden/>
    <w:unhideWhenUsed/>
    <w:rsid w:val="0003148D"/>
  </w:style>
  <w:style w:type="paragraph" w:styleId="Indicefonti">
    <w:name w:val="table of authorities"/>
    <w:basedOn w:val="Normale"/>
    <w:next w:val="Normale"/>
    <w:uiPriority w:val="99"/>
    <w:semiHidden/>
    <w:unhideWhenUsed/>
    <w:rsid w:val="0003148D"/>
    <w:pPr>
      <w:ind w:left="220" w:hanging="220"/>
    </w:pPr>
  </w:style>
  <w:style w:type="paragraph" w:styleId="Indirizzodestinatario">
    <w:name w:val="envelope address"/>
    <w:basedOn w:val="Normale"/>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IndirizzoHTML">
    <w:name w:val="HTML Address"/>
    <w:basedOn w:val="Normale"/>
    <w:link w:val="IndirizzoHTMLCarattere"/>
    <w:uiPriority w:val="99"/>
    <w:semiHidden/>
    <w:unhideWhenUsed/>
    <w:rsid w:val="0003148D"/>
    <w:pPr>
      <w:spacing w:line="240" w:lineRule="auto"/>
    </w:pPr>
    <w:rPr>
      <w:i/>
      <w:iCs/>
    </w:rPr>
  </w:style>
  <w:style w:type="character" w:customStyle="1" w:styleId="IndirizzoHTMLCarattere">
    <w:name w:val="Indirizzo HTML Carattere"/>
    <w:basedOn w:val="Carpredefinitoparagrafo"/>
    <w:link w:val="IndirizzoHTML"/>
    <w:uiPriority w:val="99"/>
    <w:semiHidden/>
    <w:rsid w:val="0003148D"/>
    <w:rPr>
      <w:i/>
      <w:iCs/>
    </w:rPr>
  </w:style>
  <w:style w:type="paragraph" w:styleId="Indirizzomittente">
    <w:name w:val="envelope return"/>
    <w:basedOn w:val="Normale"/>
    <w:uiPriority w:val="99"/>
    <w:semiHidden/>
    <w:unhideWhenUsed/>
    <w:rsid w:val="0003148D"/>
    <w:pPr>
      <w:spacing w:line="240" w:lineRule="auto"/>
    </w:pPr>
    <w:rPr>
      <w:rFonts w:asciiTheme="majorHAnsi" w:eastAsiaTheme="majorEastAsia" w:hAnsiTheme="majorHAnsi" w:cstheme="majorBidi"/>
    </w:rPr>
  </w:style>
  <w:style w:type="paragraph" w:styleId="Intestazionemessaggio">
    <w:name w:val="Message Header"/>
    <w:basedOn w:val="Normale"/>
    <w:link w:val="IntestazionemessaggioCarattere"/>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IntestazionemessaggioCarattere">
    <w:name w:val="Intestazione messaggio Carattere"/>
    <w:basedOn w:val="Carpredefinitoparagrafo"/>
    <w:link w:val="Intestazionemessaggio"/>
    <w:uiPriority w:val="99"/>
    <w:semiHidden/>
    <w:rsid w:val="0003148D"/>
    <w:rPr>
      <w:rFonts w:asciiTheme="majorHAnsi" w:eastAsiaTheme="majorEastAsia" w:hAnsiTheme="majorHAnsi" w:cstheme="majorBidi"/>
      <w:sz w:val="24"/>
      <w:szCs w:val="24"/>
      <w:shd w:val="pct20" w:color="auto" w:fill="auto"/>
    </w:rPr>
  </w:style>
  <w:style w:type="paragraph" w:styleId="Intestazionenota">
    <w:name w:val="Note Heading"/>
    <w:basedOn w:val="Normale"/>
    <w:next w:val="Normale"/>
    <w:link w:val="IntestazionenotaCarattere"/>
    <w:uiPriority w:val="99"/>
    <w:semiHidden/>
    <w:unhideWhenUsed/>
    <w:rsid w:val="0003148D"/>
    <w:pPr>
      <w:spacing w:line="240" w:lineRule="auto"/>
    </w:pPr>
  </w:style>
  <w:style w:type="character" w:customStyle="1" w:styleId="IntestazionenotaCarattere">
    <w:name w:val="Intestazione nota Carattere"/>
    <w:basedOn w:val="Carpredefinitoparagrafo"/>
    <w:link w:val="Intestazionenota"/>
    <w:uiPriority w:val="99"/>
    <w:semiHidden/>
    <w:rsid w:val="0003148D"/>
  </w:style>
  <w:style w:type="paragraph" w:styleId="Mappadocumento">
    <w:name w:val="Document Map"/>
    <w:basedOn w:val="Normale"/>
    <w:link w:val="MappadocumentoCarattere"/>
    <w:uiPriority w:val="99"/>
    <w:semiHidden/>
    <w:unhideWhenUsed/>
    <w:rsid w:val="0003148D"/>
    <w:pPr>
      <w:spacing w:line="240" w:lineRule="auto"/>
    </w:pPr>
    <w:rPr>
      <w:rFonts w:ascii="Tahoma" w:hAnsi="Tahoma" w:cs="Tahoma"/>
      <w:sz w:val="16"/>
      <w:szCs w:val="16"/>
    </w:rPr>
  </w:style>
  <w:style w:type="character" w:customStyle="1" w:styleId="MappadocumentoCarattere">
    <w:name w:val="Mappa documento Carattere"/>
    <w:basedOn w:val="Carpredefinitoparagrafo"/>
    <w:link w:val="Mappadocumento"/>
    <w:uiPriority w:val="99"/>
    <w:semiHidden/>
    <w:rsid w:val="0003148D"/>
    <w:rPr>
      <w:rFonts w:ascii="Tahoma" w:hAnsi="Tahoma" w:cs="Tahoma"/>
      <w:sz w:val="16"/>
      <w:szCs w:val="16"/>
    </w:rPr>
  </w:style>
  <w:style w:type="paragraph" w:styleId="NormaleWeb">
    <w:name w:val="Normal (Web)"/>
    <w:basedOn w:val="Normale"/>
    <w:uiPriority w:val="99"/>
    <w:semiHidden/>
    <w:unhideWhenUsed/>
    <w:rsid w:val="0003148D"/>
    <w:rPr>
      <w:sz w:val="24"/>
      <w:szCs w:val="24"/>
    </w:rPr>
  </w:style>
  <w:style w:type="paragraph" w:styleId="Numeroelenco">
    <w:name w:val="List Number"/>
    <w:basedOn w:val="Normale"/>
    <w:uiPriority w:val="99"/>
    <w:semiHidden/>
    <w:unhideWhenUsed/>
    <w:rsid w:val="0003148D"/>
    <w:pPr>
      <w:numPr>
        <w:numId w:val="2"/>
      </w:numPr>
      <w:contextualSpacing/>
    </w:pPr>
  </w:style>
  <w:style w:type="paragraph" w:styleId="Numeroelenco2">
    <w:name w:val="List Number 2"/>
    <w:basedOn w:val="Normale"/>
    <w:uiPriority w:val="99"/>
    <w:semiHidden/>
    <w:unhideWhenUsed/>
    <w:rsid w:val="0003148D"/>
    <w:pPr>
      <w:numPr>
        <w:numId w:val="3"/>
      </w:numPr>
      <w:contextualSpacing/>
    </w:pPr>
  </w:style>
  <w:style w:type="paragraph" w:styleId="Numeroelenco3">
    <w:name w:val="List Number 3"/>
    <w:basedOn w:val="Normale"/>
    <w:uiPriority w:val="99"/>
    <w:semiHidden/>
    <w:unhideWhenUsed/>
    <w:rsid w:val="0003148D"/>
    <w:pPr>
      <w:numPr>
        <w:numId w:val="4"/>
      </w:numPr>
      <w:contextualSpacing/>
    </w:pPr>
  </w:style>
  <w:style w:type="paragraph" w:styleId="Numeroelenco4">
    <w:name w:val="List Number 4"/>
    <w:basedOn w:val="Normale"/>
    <w:uiPriority w:val="99"/>
    <w:semiHidden/>
    <w:unhideWhenUsed/>
    <w:rsid w:val="0003148D"/>
    <w:pPr>
      <w:numPr>
        <w:numId w:val="5"/>
      </w:numPr>
      <w:contextualSpacing/>
    </w:pPr>
  </w:style>
  <w:style w:type="paragraph" w:styleId="Numeroelenco5">
    <w:name w:val="List Number 5"/>
    <w:basedOn w:val="Normale"/>
    <w:uiPriority w:val="99"/>
    <w:semiHidden/>
    <w:unhideWhenUsed/>
    <w:rsid w:val="0003148D"/>
    <w:pPr>
      <w:numPr>
        <w:numId w:val="6"/>
      </w:numPr>
      <w:contextualSpacing/>
    </w:pPr>
  </w:style>
  <w:style w:type="paragraph" w:styleId="PreformattatoHTML">
    <w:name w:val="HTML Preformatted"/>
    <w:basedOn w:val="Normale"/>
    <w:link w:val="PreformattatoHTMLCarattere"/>
    <w:uiPriority w:val="99"/>
    <w:semiHidden/>
    <w:unhideWhenUsed/>
    <w:rsid w:val="0003148D"/>
    <w:pPr>
      <w:spacing w:line="240" w:lineRule="auto"/>
    </w:pPr>
    <w:rPr>
      <w:rFonts w:ascii="Consolas" w:hAnsi="Consolas" w:cs="Consolas"/>
    </w:rPr>
  </w:style>
  <w:style w:type="character" w:customStyle="1" w:styleId="PreformattatoHTMLCarattere">
    <w:name w:val="Preformattato HTML Carattere"/>
    <w:basedOn w:val="Carpredefinitoparagrafo"/>
    <w:link w:val="PreformattatoHTML"/>
    <w:uiPriority w:val="99"/>
    <w:semiHidden/>
    <w:rsid w:val="0003148D"/>
    <w:rPr>
      <w:rFonts w:ascii="Consolas" w:hAnsi="Consolas" w:cs="Consolas"/>
      <w:sz w:val="20"/>
      <w:szCs w:val="20"/>
    </w:rPr>
  </w:style>
  <w:style w:type="paragraph" w:styleId="Primorientrocorpodeltesto">
    <w:name w:val="Body Text First Indent"/>
    <w:basedOn w:val="Corpotesto"/>
    <w:link w:val="PrimorientrocorpodeltestoCarattere"/>
    <w:uiPriority w:val="99"/>
    <w:semiHidden/>
    <w:unhideWhenUsed/>
    <w:rsid w:val="0003148D"/>
    <w:pPr>
      <w:spacing w:after="200"/>
      <w:ind w:firstLine="360"/>
    </w:pPr>
  </w:style>
  <w:style w:type="character" w:customStyle="1" w:styleId="PrimorientrocorpodeltestoCarattere">
    <w:name w:val="Primo rientro corpo del testo Carattere"/>
    <w:basedOn w:val="CorpotestoCarattere"/>
    <w:link w:val="Primorientrocorpodeltesto"/>
    <w:uiPriority w:val="99"/>
    <w:semiHidden/>
    <w:rsid w:val="0003148D"/>
  </w:style>
  <w:style w:type="paragraph" w:styleId="Rientrocorpodeltesto">
    <w:name w:val="Body Text Indent"/>
    <w:basedOn w:val="Normale"/>
    <w:link w:val="RientrocorpodeltestoCarattere"/>
    <w:uiPriority w:val="99"/>
    <w:semiHidden/>
    <w:unhideWhenUsed/>
    <w:rsid w:val="0003148D"/>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03148D"/>
  </w:style>
  <w:style w:type="paragraph" w:styleId="Primorientrocorpodeltesto2">
    <w:name w:val="Body Text First Indent 2"/>
    <w:basedOn w:val="Rientrocorpodeltesto"/>
    <w:link w:val="Primorientrocorpodeltesto2Carattere"/>
    <w:uiPriority w:val="99"/>
    <w:semiHidden/>
    <w:unhideWhenUsed/>
    <w:rsid w:val="0003148D"/>
    <w:pPr>
      <w:spacing w:after="200"/>
      <w:ind w:left="360" w:firstLine="360"/>
    </w:pPr>
  </w:style>
  <w:style w:type="character" w:customStyle="1" w:styleId="Primorientrocorpodeltesto2Carattere">
    <w:name w:val="Primo rientro corpo del testo 2 Carattere"/>
    <w:basedOn w:val="RientrocorpodeltestoCarattere"/>
    <w:link w:val="Primorientrocorpodeltesto2"/>
    <w:uiPriority w:val="99"/>
    <w:semiHidden/>
    <w:rsid w:val="0003148D"/>
  </w:style>
  <w:style w:type="paragraph" w:styleId="Puntoelenco">
    <w:name w:val="List Bullet"/>
    <w:basedOn w:val="Normale"/>
    <w:uiPriority w:val="99"/>
    <w:semiHidden/>
    <w:unhideWhenUsed/>
    <w:rsid w:val="0003148D"/>
    <w:pPr>
      <w:numPr>
        <w:numId w:val="7"/>
      </w:numPr>
      <w:contextualSpacing/>
    </w:pPr>
  </w:style>
  <w:style w:type="paragraph" w:styleId="Puntoelenco2">
    <w:name w:val="List Bullet 2"/>
    <w:basedOn w:val="Normale"/>
    <w:uiPriority w:val="99"/>
    <w:semiHidden/>
    <w:unhideWhenUsed/>
    <w:rsid w:val="0003148D"/>
    <w:pPr>
      <w:numPr>
        <w:numId w:val="8"/>
      </w:numPr>
      <w:contextualSpacing/>
    </w:pPr>
  </w:style>
  <w:style w:type="paragraph" w:styleId="Puntoelenco3">
    <w:name w:val="List Bullet 3"/>
    <w:basedOn w:val="Normale"/>
    <w:uiPriority w:val="99"/>
    <w:semiHidden/>
    <w:unhideWhenUsed/>
    <w:rsid w:val="0003148D"/>
    <w:pPr>
      <w:numPr>
        <w:numId w:val="9"/>
      </w:numPr>
      <w:contextualSpacing/>
    </w:pPr>
  </w:style>
  <w:style w:type="paragraph" w:styleId="Puntoelenco4">
    <w:name w:val="List Bullet 4"/>
    <w:basedOn w:val="Normale"/>
    <w:uiPriority w:val="99"/>
    <w:semiHidden/>
    <w:unhideWhenUsed/>
    <w:rsid w:val="0003148D"/>
    <w:pPr>
      <w:numPr>
        <w:numId w:val="10"/>
      </w:numPr>
      <w:contextualSpacing/>
    </w:pPr>
  </w:style>
  <w:style w:type="paragraph" w:styleId="Puntoelenco5">
    <w:name w:val="List Bullet 5"/>
    <w:basedOn w:val="Normale"/>
    <w:uiPriority w:val="99"/>
    <w:semiHidden/>
    <w:unhideWhenUsed/>
    <w:rsid w:val="0003148D"/>
    <w:pPr>
      <w:numPr>
        <w:numId w:val="11"/>
      </w:numPr>
      <w:contextualSpacing/>
    </w:pPr>
  </w:style>
  <w:style w:type="paragraph" w:styleId="Rientrocorpodeltesto2">
    <w:name w:val="Body Text Indent 2"/>
    <w:basedOn w:val="Normale"/>
    <w:link w:val="Rientrocorpodeltesto2Carattere"/>
    <w:uiPriority w:val="99"/>
    <w:semiHidden/>
    <w:unhideWhenUsed/>
    <w:rsid w:val="0003148D"/>
    <w:pPr>
      <w:spacing w:after="120" w:line="480" w:lineRule="auto"/>
      <w:ind w:left="283"/>
    </w:pPr>
  </w:style>
  <w:style w:type="character" w:customStyle="1" w:styleId="Rientrocorpodeltesto2Carattere">
    <w:name w:val="Rientro corpo del testo 2 Carattere"/>
    <w:basedOn w:val="Carpredefinitoparagrafo"/>
    <w:link w:val="Rientrocorpodeltesto2"/>
    <w:uiPriority w:val="99"/>
    <w:semiHidden/>
    <w:rsid w:val="0003148D"/>
  </w:style>
  <w:style w:type="paragraph" w:styleId="Rientrocorpodeltesto3">
    <w:name w:val="Body Text Indent 3"/>
    <w:basedOn w:val="Normale"/>
    <w:link w:val="Rientrocorpodeltesto3Carattere"/>
    <w:uiPriority w:val="99"/>
    <w:semiHidden/>
    <w:unhideWhenUsed/>
    <w:rsid w:val="0003148D"/>
    <w:pPr>
      <w:spacing w:after="120"/>
      <w:ind w:left="283"/>
    </w:pPr>
    <w:rPr>
      <w:sz w:val="16"/>
      <w:szCs w:val="16"/>
    </w:rPr>
  </w:style>
  <w:style w:type="character" w:customStyle="1" w:styleId="Rientrocorpodeltesto3Carattere">
    <w:name w:val="Rientro corpo del testo 3 Carattere"/>
    <w:basedOn w:val="Carpredefinitoparagrafo"/>
    <w:link w:val="Rientrocorpodeltesto3"/>
    <w:uiPriority w:val="99"/>
    <w:semiHidden/>
    <w:rsid w:val="0003148D"/>
    <w:rPr>
      <w:sz w:val="16"/>
      <w:szCs w:val="16"/>
    </w:rPr>
  </w:style>
  <w:style w:type="paragraph" w:styleId="Rientronormale">
    <w:name w:val="Normal Indent"/>
    <w:basedOn w:val="Normale"/>
    <w:uiPriority w:val="99"/>
    <w:semiHidden/>
    <w:unhideWhenUsed/>
    <w:rsid w:val="0003148D"/>
    <w:pPr>
      <w:ind w:left="720"/>
    </w:pPr>
  </w:style>
  <w:style w:type="paragraph" w:styleId="Testocommento">
    <w:name w:val="annotation text"/>
    <w:basedOn w:val="Normale"/>
    <w:link w:val="TestocommentoCarattere"/>
    <w:uiPriority w:val="99"/>
    <w:unhideWhenUsed/>
    <w:rsid w:val="0003148D"/>
    <w:pPr>
      <w:spacing w:line="240" w:lineRule="auto"/>
    </w:pPr>
  </w:style>
  <w:style w:type="character" w:customStyle="1" w:styleId="TestocommentoCarattere">
    <w:name w:val="Testo commento Carattere"/>
    <w:basedOn w:val="Carpredefinitoparagrafo"/>
    <w:link w:val="Testocommento"/>
    <w:uiPriority w:val="99"/>
    <w:rsid w:val="0003148D"/>
    <w:rPr>
      <w:sz w:val="20"/>
      <w:szCs w:val="20"/>
    </w:rPr>
  </w:style>
  <w:style w:type="paragraph" w:styleId="Soggettocommento">
    <w:name w:val="annotation subject"/>
    <w:basedOn w:val="Testocommento"/>
    <w:next w:val="Testocommento"/>
    <w:link w:val="SoggettocommentoCarattere"/>
    <w:uiPriority w:val="99"/>
    <w:semiHidden/>
    <w:unhideWhenUsed/>
    <w:rsid w:val="0003148D"/>
    <w:rPr>
      <w:b/>
      <w:bCs/>
    </w:rPr>
  </w:style>
  <w:style w:type="character" w:customStyle="1" w:styleId="SoggettocommentoCarattere">
    <w:name w:val="Soggetto commento Carattere"/>
    <w:basedOn w:val="TestocommentoCarattere"/>
    <w:link w:val="Soggettocommento"/>
    <w:uiPriority w:val="99"/>
    <w:semiHidden/>
    <w:rsid w:val="0003148D"/>
    <w:rPr>
      <w:b/>
      <w:bCs/>
      <w:sz w:val="20"/>
      <w:szCs w:val="20"/>
    </w:rPr>
  </w:style>
  <w:style w:type="paragraph" w:styleId="Sommario1">
    <w:name w:val="toc 1"/>
    <w:basedOn w:val="Normale"/>
    <w:next w:val="Normale"/>
    <w:autoRedefine/>
    <w:uiPriority w:val="39"/>
    <w:semiHidden/>
    <w:unhideWhenUsed/>
    <w:rsid w:val="0003148D"/>
    <w:pPr>
      <w:spacing w:after="100"/>
    </w:pPr>
  </w:style>
  <w:style w:type="paragraph" w:styleId="Sommario2">
    <w:name w:val="toc 2"/>
    <w:basedOn w:val="Normale"/>
    <w:next w:val="Normale"/>
    <w:autoRedefine/>
    <w:uiPriority w:val="39"/>
    <w:semiHidden/>
    <w:unhideWhenUsed/>
    <w:rsid w:val="0003148D"/>
    <w:pPr>
      <w:spacing w:after="100"/>
      <w:ind w:left="220"/>
    </w:pPr>
  </w:style>
  <w:style w:type="paragraph" w:styleId="Sommario3">
    <w:name w:val="toc 3"/>
    <w:basedOn w:val="Normale"/>
    <w:next w:val="Normale"/>
    <w:autoRedefine/>
    <w:uiPriority w:val="39"/>
    <w:semiHidden/>
    <w:unhideWhenUsed/>
    <w:rsid w:val="0003148D"/>
    <w:pPr>
      <w:spacing w:after="100"/>
      <w:ind w:left="440"/>
    </w:pPr>
  </w:style>
  <w:style w:type="paragraph" w:styleId="Sommario4">
    <w:name w:val="toc 4"/>
    <w:basedOn w:val="Normale"/>
    <w:next w:val="Normale"/>
    <w:autoRedefine/>
    <w:uiPriority w:val="39"/>
    <w:semiHidden/>
    <w:unhideWhenUsed/>
    <w:rsid w:val="0003148D"/>
    <w:pPr>
      <w:spacing w:after="100"/>
      <w:ind w:left="660"/>
    </w:pPr>
  </w:style>
  <w:style w:type="paragraph" w:styleId="Sommario5">
    <w:name w:val="toc 5"/>
    <w:basedOn w:val="Normale"/>
    <w:next w:val="Normale"/>
    <w:autoRedefine/>
    <w:uiPriority w:val="39"/>
    <w:semiHidden/>
    <w:unhideWhenUsed/>
    <w:rsid w:val="0003148D"/>
    <w:pPr>
      <w:spacing w:after="100"/>
      <w:ind w:left="880"/>
    </w:pPr>
  </w:style>
  <w:style w:type="paragraph" w:styleId="Sommario6">
    <w:name w:val="toc 6"/>
    <w:basedOn w:val="Normale"/>
    <w:next w:val="Normale"/>
    <w:autoRedefine/>
    <w:uiPriority w:val="39"/>
    <w:semiHidden/>
    <w:unhideWhenUsed/>
    <w:rsid w:val="0003148D"/>
    <w:pPr>
      <w:spacing w:after="100"/>
      <w:ind w:left="1100"/>
    </w:pPr>
  </w:style>
  <w:style w:type="paragraph" w:styleId="Sommario7">
    <w:name w:val="toc 7"/>
    <w:basedOn w:val="Normale"/>
    <w:next w:val="Normale"/>
    <w:autoRedefine/>
    <w:uiPriority w:val="39"/>
    <w:semiHidden/>
    <w:unhideWhenUsed/>
    <w:rsid w:val="0003148D"/>
    <w:pPr>
      <w:spacing w:after="100"/>
      <w:ind w:left="1320"/>
    </w:pPr>
  </w:style>
  <w:style w:type="paragraph" w:styleId="Sommario8">
    <w:name w:val="toc 8"/>
    <w:basedOn w:val="Normale"/>
    <w:next w:val="Normale"/>
    <w:autoRedefine/>
    <w:uiPriority w:val="39"/>
    <w:semiHidden/>
    <w:unhideWhenUsed/>
    <w:rsid w:val="0003148D"/>
    <w:pPr>
      <w:spacing w:after="100"/>
      <w:ind w:left="1540"/>
    </w:pPr>
  </w:style>
  <w:style w:type="paragraph" w:styleId="Sommario9">
    <w:name w:val="toc 9"/>
    <w:basedOn w:val="Normale"/>
    <w:next w:val="Normale"/>
    <w:autoRedefine/>
    <w:uiPriority w:val="39"/>
    <w:semiHidden/>
    <w:unhideWhenUsed/>
    <w:rsid w:val="0003148D"/>
    <w:pPr>
      <w:spacing w:after="100"/>
      <w:ind w:left="1760"/>
    </w:pPr>
  </w:style>
  <w:style w:type="paragraph" w:styleId="Testodelblocco">
    <w:name w:val="Block Text"/>
    <w:basedOn w:val="Normale"/>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stomacro">
    <w:name w:val="macro"/>
    <w:link w:val="TestomacroCarattere"/>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stomacroCarattere">
    <w:name w:val="Testo macro Carattere"/>
    <w:basedOn w:val="Carpredefinitoparagrafo"/>
    <w:link w:val="Testomacro"/>
    <w:uiPriority w:val="99"/>
    <w:semiHidden/>
    <w:rsid w:val="0003148D"/>
    <w:rPr>
      <w:rFonts w:ascii="Consolas" w:hAnsi="Consolas" w:cs="Consolas"/>
      <w:sz w:val="20"/>
      <w:szCs w:val="20"/>
    </w:rPr>
  </w:style>
  <w:style w:type="paragraph" w:styleId="Testonormale">
    <w:name w:val="Plain Text"/>
    <w:basedOn w:val="Normale"/>
    <w:link w:val="TestonormaleCarattere"/>
    <w:uiPriority w:val="99"/>
    <w:semiHidden/>
    <w:unhideWhenUsed/>
    <w:rsid w:val="0003148D"/>
    <w:pPr>
      <w:spacing w:line="240" w:lineRule="auto"/>
    </w:pPr>
    <w:rPr>
      <w:rFonts w:ascii="Consolas" w:hAnsi="Consolas" w:cs="Consolas"/>
      <w:sz w:val="21"/>
      <w:szCs w:val="21"/>
    </w:rPr>
  </w:style>
  <w:style w:type="character" w:customStyle="1" w:styleId="TestonormaleCarattere">
    <w:name w:val="Testo normale Carattere"/>
    <w:basedOn w:val="Carpredefinitoparagrafo"/>
    <w:link w:val="Testonormale"/>
    <w:uiPriority w:val="99"/>
    <w:semiHidden/>
    <w:rsid w:val="0003148D"/>
    <w:rPr>
      <w:rFonts w:ascii="Consolas" w:hAnsi="Consolas" w:cs="Consolas"/>
      <w:sz w:val="21"/>
      <w:szCs w:val="21"/>
    </w:rPr>
  </w:style>
  <w:style w:type="paragraph" w:styleId="Testonotaapidipagina">
    <w:name w:val="footnote text"/>
    <w:basedOn w:val="Normale"/>
    <w:link w:val="TestonotaapidipaginaCarattere"/>
    <w:uiPriority w:val="99"/>
    <w:semiHidden/>
    <w:unhideWhenUsed/>
    <w:rsid w:val="0003148D"/>
    <w:pPr>
      <w:spacing w:line="240" w:lineRule="auto"/>
    </w:pPr>
  </w:style>
  <w:style w:type="character" w:customStyle="1" w:styleId="TestonotaapidipaginaCarattere">
    <w:name w:val="Testo nota a piè di pagina Carattere"/>
    <w:basedOn w:val="Carpredefinitoparagrafo"/>
    <w:link w:val="Testonotaapidipagina"/>
    <w:uiPriority w:val="99"/>
    <w:semiHidden/>
    <w:rsid w:val="0003148D"/>
    <w:rPr>
      <w:sz w:val="20"/>
      <w:szCs w:val="20"/>
    </w:rPr>
  </w:style>
  <w:style w:type="paragraph" w:styleId="Testonotadichiusura">
    <w:name w:val="endnote text"/>
    <w:basedOn w:val="Normale"/>
    <w:link w:val="TestonotadichiusuraCarattere"/>
    <w:uiPriority w:val="99"/>
    <w:semiHidden/>
    <w:unhideWhenUsed/>
    <w:rsid w:val="0003148D"/>
    <w:pPr>
      <w:spacing w:line="240" w:lineRule="auto"/>
    </w:pPr>
  </w:style>
  <w:style w:type="character" w:customStyle="1" w:styleId="TestonotadichiusuraCarattere">
    <w:name w:val="Testo nota di chiusura Carattere"/>
    <w:basedOn w:val="Carpredefinitoparagrafo"/>
    <w:link w:val="Testonotadichiusura"/>
    <w:uiPriority w:val="99"/>
    <w:semiHidden/>
    <w:rsid w:val="0003148D"/>
    <w:rPr>
      <w:sz w:val="20"/>
      <w:szCs w:val="20"/>
    </w:rPr>
  </w:style>
  <w:style w:type="character" w:customStyle="1" w:styleId="Titolo1Carattere">
    <w:name w:val="Titolo 1 Carattere"/>
    <w:basedOn w:val="Carpredefinitoparagrafo"/>
    <w:link w:val="Titolo1"/>
    <w:uiPriority w:val="9"/>
    <w:rsid w:val="004F5E36"/>
    <w:rPr>
      <w:rFonts w:ascii="Arial" w:eastAsia="Times New Roman" w:hAnsi="Arial" w:cs="Times New Roman"/>
      <w:b/>
      <w:sz w:val="20"/>
      <w:szCs w:val="20"/>
      <w:lang w:val="en-GB"/>
    </w:rPr>
  </w:style>
  <w:style w:type="character" w:customStyle="1" w:styleId="Titolo2Carattere">
    <w:name w:val="Titolo 2 Carattere"/>
    <w:basedOn w:val="Carpredefinitoparagrafo"/>
    <w:link w:val="Titolo2"/>
    <w:uiPriority w:val="9"/>
    <w:semiHidden/>
    <w:rsid w:val="0003148D"/>
    <w:rPr>
      <w:rFonts w:asciiTheme="majorHAnsi" w:eastAsiaTheme="majorEastAsia" w:hAnsiTheme="majorHAnsi" w:cstheme="majorBidi"/>
      <w:b/>
      <w:bCs/>
      <w:color w:val="4F81BD" w:themeColor="accent1"/>
      <w:sz w:val="26"/>
      <w:szCs w:val="26"/>
    </w:rPr>
  </w:style>
  <w:style w:type="character" w:customStyle="1" w:styleId="Titolo3Carattere">
    <w:name w:val="Titolo 3 Carattere"/>
    <w:basedOn w:val="Carpredefinitoparagrafo"/>
    <w:link w:val="Titolo3"/>
    <w:uiPriority w:val="9"/>
    <w:semiHidden/>
    <w:rsid w:val="0003148D"/>
    <w:rPr>
      <w:rFonts w:asciiTheme="majorHAnsi" w:eastAsiaTheme="majorEastAsia" w:hAnsiTheme="majorHAnsi" w:cstheme="majorBidi"/>
      <w:b/>
      <w:bCs/>
      <w:color w:val="4F81BD" w:themeColor="accent1"/>
    </w:rPr>
  </w:style>
  <w:style w:type="character" w:customStyle="1" w:styleId="Titolo4Carattere">
    <w:name w:val="Titolo 4 Carattere"/>
    <w:basedOn w:val="Carpredefinitoparagrafo"/>
    <w:link w:val="Titolo4"/>
    <w:uiPriority w:val="9"/>
    <w:semiHidden/>
    <w:rsid w:val="0003148D"/>
    <w:rPr>
      <w:rFonts w:asciiTheme="majorHAnsi" w:eastAsiaTheme="majorEastAsia" w:hAnsiTheme="majorHAnsi" w:cstheme="majorBidi"/>
      <w:b/>
      <w:bCs/>
      <w:i/>
      <w:iCs/>
      <w:color w:val="4F81BD" w:themeColor="accent1"/>
    </w:rPr>
  </w:style>
  <w:style w:type="character" w:customStyle="1" w:styleId="Titolo5Carattere">
    <w:name w:val="Titolo 5 Carattere"/>
    <w:basedOn w:val="Carpredefinitoparagrafo"/>
    <w:link w:val="Titolo5"/>
    <w:uiPriority w:val="9"/>
    <w:semiHidden/>
    <w:rsid w:val="0003148D"/>
    <w:rPr>
      <w:rFonts w:asciiTheme="majorHAnsi" w:eastAsiaTheme="majorEastAsia" w:hAnsiTheme="majorHAnsi" w:cstheme="majorBidi"/>
      <w:color w:val="243F60" w:themeColor="accent1" w:themeShade="7F"/>
    </w:rPr>
  </w:style>
  <w:style w:type="character" w:customStyle="1" w:styleId="Titolo6Carattere">
    <w:name w:val="Titolo 6 Carattere"/>
    <w:basedOn w:val="Carpredefinitoparagrafo"/>
    <w:link w:val="Titolo6"/>
    <w:uiPriority w:val="9"/>
    <w:semiHidden/>
    <w:rsid w:val="0003148D"/>
    <w:rPr>
      <w:rFonts w:asciiTheme="majorHAnsi" w:eastAsiaTheme="majorEastAsia" w:hAnsiTheme="majorHAnsi" w:cstheme="majorBidi"/>
      <w:i/>
      <w:iCs/>
      <w:color w:val="243F60" w:themeColor="accent1" w:themeShade="7F"/>
    </w:rPr>
  </w:style>
  <w:style w:type="character" w:customStyle="1" w:styleId="Titolo7Carattere">
    <w:name w:val="Titolo 7 Carattere"/>
    <w:basedOn w:val="Carpredefinitoparagrafo"/>
    <w:link w:val="Titolo7"/>
    <w:uiPriority w:val="9"/>
    <w:semiHidden/>
    <w:rsid w:val="0003148D"/>
    <w:rPr>
      <w:rFonts w:asciiTheme="majorHAnsi" w:eastAsiaTheme="majorEastAsia" w:hAnsiTheme="majorHAnsi" w:cstheme="majorBidi"/>
      <w:i/>
      <w:iCs/>
      <w:color w:val="404040" w:themeColor="text1" w:themeTint="BF"/>
    </w:rPr>
  </w:style>
  <w:style w:type="character" w:customStyle="1" w:styleId="Titolo8Carattere">
    <w:name w:val="Titolo 8 Carattere"/>
    <w:basedOn w:val="Carpredefinitoparagrafo"/>
    <w:link w:val="Titolo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itolo9Carattere">
    <w:name w:val="Titolo 9 Carattere"/>
    <w:basedOn w:val="Carpredefinitoparagrafo"/>
    <w:link w:val="Titolo9"/>
    <w:uiPriority w:val="9"/>
    <w:semiHidden/>
    <w:rsid w:val="0003148D"/>
    <w:rPr>
      <w:rFonts w:asciiTheme="majorHAnsi" w:eastAsiaTheme="majorEastAsia" w:hAnsiTheme="majorHAnsi" w:cstheme="majorBidi"/>
      <w:i/>
      <w:iCs/>
      <w:color w:val="404040" w:themeColor="text1" w:themeTint="BF"/>
      <w:sz w:val="20"/>
      <w:szCs w:val="20"/>
    </w:rPr>
  </w:style>
  <w:style w:type="paragraph" w:styleId="Titoloindice">
    <w:name w:val="index heading"/>
    <w:basedOn w:val="Normale"/>
    <w:next w:val="Indice1"/>
    <w:uiPriority w:val="99"/>
    <w:semiHidden/>
    <w:unhideWhenUsed/>
    <w:rsid w:val="0003148D"/>
    <w:rPr>
      <w:rFonts w:asciiTheme="majorHAnsi" w:eastAsiaTheme="majorEastAsia" w:hAnsiTheme="majorHAnsi" w:cstheme="majorBidi"/>
      <w:b/>
      <w:bCs/>
    </w:rPr>
  </w:style>
  <w:style w:type="paragraph" w:styleId="Titoloindicefonti">
    <w:name w:val="toa heading"/>
    <w:basedOn w:val="Normale"/>
    <w:next w:val="Normale"/>
    <w:uiPriority w:val="99"/>
    <w:semiHidden/>
    <w:unhideWhenUsed/>
    <w:rsid w:val="0003148D"/>
    <w:pPr>
      <w:spacing w:before="120"/>
    </w:pPr>
    <w:rPr>
      <w:rFonts w:asciiTheme="majorHAnsi" w:eastAsiaTheme="majorEastAsia" w:hAnsiTheme="majorHAnsi" w:cstheme="majorBidi"/>
      <w:b/>
      <w:bCs/>
      <w:sz w:val="24"/>
      <w:szCs w:val="24"/>
    </w:rPr>
  </w:style>
  <w:style w:type="paragraph" w:styleId="Titolosommario">
    <w:name w:val="TOC Heading"/>
    <w:basedOn w:val="Titolo1"/>
    <w:next w:val="Normale"/>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Carpredefinitoparagrafo"/>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Intestazione">
    <w:name w:val="header"/>
    <w:basedOn w:val="Normale"/>
    <w:link w:val="IntestazioneCarattere"/>
    <w:uiPriority w:val="99"/>
    <w:unhideWhenUsed/>
    <w:rsid w:val="005278B7"/>
    <w:pPr>
      <w:tabs>
        <w:tab w:val="clear" w:pos="7100"/>
        <w:tab w:val="center" w:pos="4819"/>
        <w:tab w:val="right" w:pos="9638"/>
      </w:tabs>
      <w:spacing w:line="240" w:lineRule="auto"/>
    </w:pPr>
  </w:style>
  <w:style w:type="character" w:customStyle="1" w:styleId="IntestazioneCarattere">
    <w:name w:val="Intestazione Carattere"/>
    <w:basedOn w:val="Carpredefinitoparagrafo"/>
    <w:link w:val="Intestazione"/>
    <w:uiPriority w:val="99"/>
    <w:rsid w:val="005278B7"/>
    <w:rPr>
      <w:rFonts w:ascii="Arial" w:eastAsia="Times New Roman" w:hAnsi="Arial" w:cs="Times New Roman"/>
      <w:sz w:val="18"/>
      <w:szCs w:val="20"/>
      <w:lang w:val="en-GB"/>
    </w:rPr>
  </w:style>
  <w:style w:type="paragraph" w:styleId="Pidipagina">
    <w:name w:val="footer"/>
    <w:basedOn w:val="Normale"/>
    <w:link w:val="PidipaginaCarattere"/>
    <w:uiPriority w:val="99"/>
    <w:unhideWhenUsed/>
    <w:rsid w:val="005278B7"/>
    <w:pPr>
      <w:tabs>
        <w:tab w:val="clear" w:pos="7100"/>
        <w:tab w:val="center" w:pos="4819"/>
        <w:tab w:val="right" w:pos="9638"/>
      </w:tabs>
      <w:spacing w:line="240" w:lineRule="auto"/>
    </w:pPr>
  </w:style>
  <w:style w:type="character" w:customStyle="1" w:styleId="PidipaginaCarattere">
    <w:name w:val="Piè di pagina Carattere"/>
    <w:basedOn w:val="Carpredefinitoparagrafo"/>
    <w:link w:val="Pidipagina"/>
    <w:uiPriority w:val="99"/>
    <w:rsid w:val="005278B7"/>
    <w:rPr>
      <w:rFonts w:ascii="Arial" w:eastAsia="Times New Roman" w:hAnsi="Arial" w:cs="Times New Roman"/>
      <w:sz w:val="18"/>
      <w:szCs w:val="20"/>
      <w:lang w:val="en-GB"/>
    </w:rPr>
  </w:style>
  <w:style w:type="table" w:styleId="Grigliatabella">
    <w:name w:val="Table Grid"/>
    <w:basedOn w:val="Tabellanormale"/>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unhideWhenUsed/>
    <w:rsid w:val="00904C62"/>
    <w:rPr>
      <w:color w:val="0000FF" w:themeColor="hyperlink"/>
      <w:u w:val="single"/>
    </w:rPr>
  </w:style>
  <w:style w:type="character" w:customStyle="1" w:styleId="eudoraheader">
    <w:name w:val="eudoraheader"/>
    <w:basedOn w:val="Carpredefinitoparagrafo"/>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252C1A"/>
    <w:pPr>
      <w:numPr>
        <w:ilvl w:val="0"/>
        <w:numId w:val="0"/>
      </w:numPr>
      <w:spacing w:after="0"/>
    </w:pPr>
  </w:style>
  <w:style w:type="character" w:customStyle="1" w:styleId="CETHeadingxxChar">
    <w:name w:val="CET Headingxx Char"/>
    <w:basedOn w:val="CETheadingxCarattere"/>
    <w:link w:val="CETHeadingxx"/>
    <w:rsid w:val="00252C1A"/>
    <w:rPr>
      <w:rFonts w:ascii="Arial" w:eastAsia="Times New Roman" w:hAnsi="Arial" w:cs="Times New Roman"/>
      <w:b/>
      <w:sz w:val="18"/>
      <w:szCs w:val="20"/>
      <w:lang w:val="en-US"/>
    </w:rPr>
  </w:style>
  <w:style w:type="character" w:customStyle="1" w:styleId="Menzionenonrisolta1">
    <w:name w:val="Menzione non risolta1"/>
    <w:basedOn w:val="Carpredefinitoparagrafo"/>
    <w:uiPriority w:val="99"/>
    <w:semiHidden/>
    <w:unhideWhenUsed/>
    <w:rsid w:val="00F836E6"/>
    <w:rPr>
      <w:color w:val="605E5C"/>
      <w:shd w:val="clear" w:color="auto" w:fill="E1DFDD"/>
    </w:rPr>
  </w:style>
  <w:style w:type="paragraph" w:styleId="Paragrafoelenco">
    <w:name w:val="List Paragraph"/>
    <w:basedOn w:val="Normale"/>
    <w:uiPriority w:val="34"/>
    <w:rsid w:val="00876A10"/>
    <w:pPr>
      <w:ind w:left="720"/>
      <w:contextualSpacing/>
    </w:pPr>
  </w:style>
  <w:style w:type="paragraph" w:styleId="Revisione">
    <w:name w:val="Revision"/>
    <w:hidden/>
    <w:uiPriority w:val="99"/>
    <w:semiHidden/>
    <w:rsid w:val="00FF7F0E"/>
    <w:pPr>
      <w:spacing w:after="0" w:line="240" w:lineRule="auto"/>
    </w:pPr>
    <w:rPr>
      <w:rFonts w:ascii="Arial" w:eastAsia="Times New Roman" w:hAnsi="Arial" w:cs="Times New Roman"/>
      <w:sz w:val="18"/>
      <w:szCs w:val="20"/>
      <w:lang w:val="en-GB"/>
    </w:rPr>
  </w:style>
  <w:style w:type="character" w:styleId="Menzionenonrisolta">
    <w:name w:val="Unresolved Mention"/>
    <w:basedOn w:val="Carpredefinitoparagrafo"/>
    <w:uiPriority w:val="99"/>
    <w:semiHidden/>
    <w:unhideWhenUsed/>
    <w:rsid w:val="00A806A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6509085">
      <w:bodyDiv w:val="1"/>
      <w:marLeft w:val="0"/>
      <w:marRight w:val="0"/>
      <w:marTop w:val="0"/>
      <w:marBottom w:val="0"/>
      <w:divBdr>
        <w:top w:val="none" w:sz="0" w:space="0" w:color="auto"/>
        <w:left w:val="none" w:sz="0" w:space="0" w:color="auto"/>
        <w:bottom w:val="none" w:sz="0" w:space="0" w:color="auto"/>
        <w:right w:val="none" w:sz="0" w:space="0" w:color="auto"/>
      </w:divBdr>
    </w:div>
    <w:div w:id="461194891">
      <w:bodyDiv w:val="1"/>
      <w:marLeft w:val="0"/>
      <w:marRight w:val="0"/>
      <w:marTop w:val="0"/>
      <w:marBottom w:val="0"/>
      <w:divBdr>
        <w:top w:val="none" w:sz="0" w:space="0" w:color="auto"/>
        <w:left w:val="none" w:sz="0" w:space="0" w:color="auto"/>
        <w:bottom w:val="none" w:sz="0" w:space="0" w:color="auto"/>
        <w:right w:val="none" w:sz="0" w:space="0" w:color="auto"/>
      </w:divBdr>
    </w:div>
    <w:div w:id="570778018">
      <w:bodyDiv w:val="1"/>
      <w:marLeft w:val="0"/>
      <w:marRight w:val="0"/>
      <w:marTop w:val="0"/>
      <w:marBottom w:val="0"/>
      <w:divBdr>
        <w:top w:val="none" w:sz="0" w:space="0" w:color="auto"/>
        <w:left w:val="none" w:sz="0" w:space="0" w:color="auto"/>
        <w:bottom w:val="none" w:sz="0" w:space="0" w:color="auto"/>
        <w:right w:val="none" w:sz="0" w:space="0" w:color="auto"/>
      </w:divBdr>
    </w:div>
    <w:div w:id="692345568">
      <w:bodyDiv w:val="1"/>
      <w:marLeft w:val="0"/>
      <w:marRight w:val="0"/>
      <w:marTop w:val="0"/>
      <w:marBottom w:val="0"/>
      <w:divBdr>
        <w:top w:val="none" w:sz="0" w:space="0" w:color="auto"/>
        <w:left w:val="none" w:sz="0" w:space="0" w:color="auto"/>
        <w:bottom w:val="none" w:sz="0" w:space="0" w:color="auto"/>
        <w:right w:val="none" w:sz="0" w:space="0" w:color="auto"/>
      </w:divBdr>
    </w:div>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9234840">
      <w:bodyDiv w:val="1"/>
      <w:marLeft w:val="0"/>
      <w:marRight w:val="0"/>
      <w:marTop w:val="0"/>
      <w:marBottom w:val="0"/>
      <w:divBdr>
        <w:top w:val="none" w:sz="0" w:space="0" w:color="auto"/>
        <w:left w:val="none" w:sz="0" w:space="0" w:color="auto"/>
        <w:bottom w:val="none" w:sz="0" w:space="0" w:color="auto"/>
        <w:right w:val="none" w:sz="0" w:space="0" w:color="auto"/>
      </w:divBdr>
      <w:divsChild>
        <w:div w:id="712313978">
          <w:marLeft w:val="0"/>
          <w:marRight w:val="0"/>
          <w:marTop w:val="0"/>
          <w:marBottom w:val="0"/>
          <w:divBdr>
            <w:top w:val="none" w:sz="0" w:space="0" w:color="auto"/>
            <w:left w:val="none" w:sz="0" w:space="0" w:color="auto"/>
            <w:bottom w:val="none" w:sz="0" w:space="0" w:color="auto"/>
            <w:right w:val="none" w:sz="0" w:space="0" w:color="auto"/>
          </w:divBdr>
        </w:div>
      </w:divsChild>
    </w:div>
    <w:div w:id="1323241191">
      <w:bodyDiv w:val="1"/>
      <w:marLeft w:val="0"/>
      <w:marRight w:val="0"/>
      <w:marTop w:val="0"/>
      <w:marBottom w:val="0"/>
      <w:divBdr>
        <w:top w:val="none" w:sz="0" w:space="0" w:color="auto"/>
        <w:left w:val="none" w:sz="0" w:space="0" w:color="auto"/>
        <w:bottom w:val="none" w:sz="0" w:space="0" w:color="auto"/>
        <w:right w:val="none" w:sz="0" w:space="0" w:color="auto"/>
      </w:divBdr>
    </w:div>
    <w:div w:id="1406610733">
      <w:bodyDiv w:val="1"/>
      <w:marLeft w:val="0"/>
      <w:marRight w:val="0"/>
      <w:marTop w:val="0"/>
      <w:marBottom w:val="0"/>
      <w:divBdr>
        <w:top w:val="none" w:sz="0" w:space="0" w:color="auto"/>
        <w:left w:val="none" w:sz="0" w:space="0" w:color="auto"/>
        <w:bottom w:val="none" w:sz="0" w:space="0" w:color="auto"/>
        <w:right w:val="none" w:sz="0" w:space="0" w:color="auto"/>
      </w:divBdr>
      <w:divsChild>
        <w:div w:id="1866670521">
          <w:marLeft w:val="0"/>
          <w:marRight w:val="0"/>
          <w:marTop w:val="0"/>
          <w:marBottom w:val="0"/>
          <w:divBdr>
            <w:top w:val="none" w:sz="0" w:space="0" w:color="auto"/>
            <w:left w:val="none" w:sz="0" w:space="0" w:color="auto"/>
            <w:bottom w:val="none" w:sz="0" w:space="0" w:color="auto"/>
            <w:right w:val="none" w:sz="0" w:space="0" w:color="auto"/>
          </w:divBdr>
        </w:div>
      </w:divsChild>
    </w:div>
    <w:div w:id="1412235460">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614138">
      <w:bodyDiv w:val="1"/>
      <w:marLeft w:val="0"/>
      <w:marRight w:val="0"/>
      <w:marTop w:val="0"/>
      <w:marBottom w:val="0"/>
      <w:divBdr>
        <w:top w:val="none" w:sz="0" w:space="0" w:color="auto"/>
        <w:left w:val="none" w:sz="0" w:space="0" w:color="auto"/>
        <w:bottom w:val="none" w:sz="0" w:space="0" w:color="auto"/>
        <w:right w:val="none" w:sz="0" w:space="0" w:color="auto"/>
      </w:divBdr>
    </w:div>
    <w:div w:id="1860468246">
      <w:bodyDiv w:val="1"/>
      <w:marLeft w:val="0"/>
      <w:marRight w:val="0"/>
      <w:marTop w:val="0"/>
      <w:marBottom w:val="0"/>
      <w:divBdr>
        <w:top w:val="none" w:sz="0" w:space="0" w:color="auto"/>
        <w:left w:val="none" w:sz="0" w:space="0" w:color="auto"/>
        <w:bottom w:val="none" w:sz="0" w:space="0" w:color="auto"/>
        <w:right w:val="none" w:sz="0" w:space="0" w:color="auto"/>
      </w:divBdr>
      <w:divsChild>
        <w:div w:id="1218515015">
          <w:marLeft w:val="0"/>
          <w:marRight w:val="0"/>
          <w:marTop w:val="0"/>
          <w:marBottom w:val="0"/>
          <w:divBdr>
            <w:top w:val="none" w:sz="0" w:space="0" w:color="auto"/>
            <w:left w:val="none" w:sz="0" w:space="0" w:color="auto"/>
            <w:bottom w:val="none" w:sz="0" w:space="0" w:color="auto"/>
            <w:right w:val="none" w:sz="0" w:space="0" w:color="auto"/>
          </w:divBdr>
        </w:div>
      </w:divsChild>
    </w:div>
    <w:div w:id="2023117526">
      <w:bodyDiv w:val="1"/>
      <w:marLeft w:val="0"/>
      <w:marRight w:val="0"/>
      <w:marTop w:val="0"/>
      <w:marBottom w:val="0"/>
      <w:divBdr>
        <w:top w:val="none" w:sz="0" w:space="0" w:color="auto"/>
        <w:left w:val="none" w:sz="0" w:space="0" w:color="auto"/>
        <w:bottom w:val="none" w:sz="0" w:space="0" w:color="auto"/>
        <w:right w:val="none" w:sz="0" w:space="0" w:color="auto"/>
      </w:divBdr>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290871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oleObject" Target="embeddings/oleObject4.bin"/><Relationship Id="rId26" Type="http://schemas.openxmlformats.org/officeDocument/2006/relationships/oleObject" Target="embeddings/oleObject8.bin"/><Relationship Id="rId21" Type="http://schemas.openxmlformats.org/officeDocument/2006/relationships/image" Target="media/image9.png"/><Relationship Id="rId34" Type="http://schemas.openxmlformats.org/officeDocument/2006/relationships/oleObject" Target="embeddings/oleObject12.bin"/><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image" Target="media/image7.png"/><Relationship Id="rId25" Type="http://schemas.openxmlformats.org/officeDocument/2006/relationships/image" Target="media/image11.png"/><Relationship Id="rId33" Type="http://schemas.openxmlformats.org/officeDocument/2006/relationships/image" Target="media/image15.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oleObject" Target="embeddings/oleObject5.bin"/><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oleObject" Target="embeddings/oleObject7.bin"/><Relationship Id="rId32" Type="http://schemas.openxmlformats.org/officeDocument/2006/relationships/oleObject" Target="embeddings/oleObject11.bin"/><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0.png"/><Relationship Id="rId28" Type="http://schemas.openxmlformats.org/officeDocument/2006/relationships/oleObject" Target="embeddings/oleObject9.bin"/><Relationship Id="rId36" Type="http://schemas.openxmlformats.org/officeDocument/2006/relationships/image" Target="media/image17.emf"/><Relationship Id="rId10" Type="http://schemas.openxmlformats.org/officeDocument/2006/relationships/image" Target="media/image3.jpeg"/><Relationship Id="rId19" Type="http://schemas.openxmlformats.org/officeDocument/2006/relationships/image" Target="media/image8.png"/><Relationship Id="rId31"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oleObject" Target="embeddings/oleObject2.bin"/><Relationship Id="rId22" Type="http://schemas.openxmlformats.org/officeDocument/2006/relationships/oleObject" Target="embeddings/oleObject6.bin"/><Relationship Id="rId27" Type="http://schemas.openxmlformats.org/officeDocument/2006/relationships/image" Target="media/image12.png"/><Relationship Id="rId30" Type="http://schemas.openxmlformats.org/officeDocument/2006/relationships/oleObject" Target="embeddings/oleObject10.bin"/><Relationship Id="rId35" Type="http://schemas.openxmlformats.org/officeDocument/2006/relationships/image" Target="media/image16.emf"/><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1CD2CE-1C99-44B5-986E-9CFF19558F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3154</Words>
  <Characters>17981</Characters>
  <Application>Microsoft Office Word</Application>
  <DocSecurity>0</DocSecurity>
  <Lines>149</Lines>
  <Paragraphs>42</Paragraphs>
  <ScaleCrop>false</ScaleCrop>
  <HeadingPairs>
    <vt:vector size="6" baseType="variant">
      <vt:variant>
        <vt:lpstr>Titolo</vt:lpstr>
      </vt:variant>
      <vt:variant>
        <vt:i4>1</vt:i4>
      </vt:variant>
      <vt:variant>
        <vt:lpstr>Título</vt:lpstr>
      </vt:variant>
      <vt:variant>
        <vt:i4>1</vt:i4>
      </vt:variant>
      <vt:variant>
        <vt:lpstr>Title</vt:lpstr>
      </vt:variant>
      <vt:variant>
        <vt:i4>1</vt:i4>
      </vt:variant>
    </vt:vector>
  </HeadingPairs>
  <TitlesOfParts>
    <vt:vector size="3" baseType="lpstr">
      <vt:lpstr/>
      <vt:lpstr/>
      <vt:lpstr/>
    </vt:vector>
  </TitlesOfParts>
  <Company>Dipartimento CMIC - Politecnico di Milano</Company>
  <LinksUpToDate>false</LinksUpToDate>
  <CharactersWithSpaces>21093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raffaella</dc:creator>
  <cp:lastModifiedBy>Bassani Andrea</cp:lastModifiedBy>
  <cp:revision>2</cp:revision>
  <cp:lastPrinted>2015-05-12T18:31:00Z</cp:lastPrinted>
  <dcterms:created xsi:type="dcterms:W3CDTF">2019-04-12T14:02:00Z</dcterms:created>
  <dcterms:modified xsi:type="dcterms:W3CDTF">2019-04-12T14:02:00Z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ies>
</file>