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B7B53" w14:paraId="701E11AC" w14:textId="77777777">
        <w:trPr>
          <w:trHeight w:val="852"/>
          <w:jc w:val="center"/>
        </w:trPr>
        <w:tc>
          <w:tcPr>
            <w:tcW w:w="6946" w:type="dxa"/>
            <w:vMerge w:val="restart"/>
            <w:tcBorders>
              <w:right w:val="single" w:sz="4" w:space="0" w:color="auto"/>
            </w:tcBorders>
          </w:tcPr>
          <w:p w14:paraId="2DBD0DD0"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664D1904" wp14:editId="36C59E8C">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8C7BABB"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31536D6E" w14:textId="77777777" w:rsidR="000A03B2" w:rsidRPr="003603E5" w:rsidRDefault="000A03B2" w:rsidP="00CD5FE2">
            <w:pPr>
              <w:spacing w:line="140" w:lineRule="atLeast"/>
              <w:jc w:val="right"/>
              <w:rPr>
                <w:rFonts w:cs="Arial"/>
                <w:sz w:val="14"/>
                <w:szCs w:val="14"/>
                <w:lang w:val="pt-BR"/>
              </w:rPr>
            </w:pPr>
            <w:r w:rsidRPr="003603E5">
              <w:rPr>
                <w:rFonts w:cs="Arial"/>
                <w:sz w:val="14"/>
                <w:szCs w:val="14"/>
                <w:lang w:val="pt-BR"/>
              </w:rPr>
              <w:t>A publication of</w:t>
            </w:r>
          </w:p>
          <w:p w14:paraId="6899D21A" w14:textId="77777777" w:rsidR="000A03B2" w:rsidRPr="003603E5" w:rsidRDefault="000A03B2" w:rsidP="00CD5FE2">
            <w:pPr>
              <w:jc w:val="right"/>
              <w:rPr>
                <w:lang w:val="pt-BR"/>
              </w:rPr>
            </w:pPr>
            <w:r w:rsidRPr="00B57B36">
              <w:rPr>
                <w:noProof/>
                <w:lang w:val="pt-BR" w:eastAsia="pt-BR"/>
              </w:rPr>
              <w:drawing>
                <wp:inline distT="0" distB="0" distL="0" distR="0" wp14:anchorId="56603082" wp14:editId="4331C84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3F00F84" w14:textId="77777777">
        <w:trPr>
          <w:trHeight w:val="567"/>
          <w:jc w:val="center"/>
        </w:trPr>
        <w:tc>
          <w:tcPr>
            <w:tcW w:w="6946" w:type="dxa"/>
            <w:vMerge/>
            <w:tcBorders>
              <w:right w:val="single" w:sz="4" w:space="0" w:color="auto"/>
            </w:tcBorders>
          </w:tcPr>
          <w:p w14:paraId="4C98F8B5" w14:textId="77777777" w:rsidR="000A03B2" w:rsidRPr="003603E5" w:rsidRDefault="000A03B2" w:rsidP="00CD5FE2">
            <w:pPr>
              <w:tabs>
                <w:tab w:val="left" w:pos="-108"/>
              </w:tabs>
              <w:rPr>
                <w:lang w:val="pt-BR"/>
              </w:rPr>
            </w:pPr>
          </w:p>
        </w:tc>
        <w:tc>
          <w:tcPr>
            <w:tcW w:w="1843" w:type="dxa"/>
            <w:tcBorders>
              <w:left w:val="single" w:sz="4" w:space="0" w:color="auto"/>
              <w:bottom w:val="nil"/>
              <w:right w:val="single" w:sz="4" w:space="0" w:color="auto"/>
            </w:tcBorders>
          </w:tcPr>
          <w:p w14:paraId="238A1019"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0298487B"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27214F68"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37643982" w14:textId="77777777">
        <w:trPr>
          <w:trHeight w:val="68"/>
          <w:jc w:val="center"/>
        </w:trPr>
        <w:tc>
          <w:tcPr>
            <w:tcW w:w="8789" w:type="dxa"/>
            <w:gridSpan w:val="2"/>
          </w:tcPr>
          <w:p w14:paraId="6B90176A"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11DF1CE5"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AFF1289"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4676D13C" w14:textId="77777777" w:rsidR="00E978D0" w:rsidRPr="00B57B36" w:rsidRDefault="009426DD" w:rsidP="00E978D0">
      <w:pPr>
        <w:pStyle w:val="CETTitle"/>
      </w:pPr>
      <w:r>
        <w:lastRenderedPageBreak/>
        <w:t>Thermogravimetric study of raw and recycled polyethylene using genetic algorith</w:t>
      </w:r>
      <w:bookmarkStart w:id="0" w:name="_GoBack"/>
      <w:bookmarkEnd w:id="0"/>
      <w:r>
        <w:t>m</w:t>
      </w:r>
      <w:r w:rsidR="001F6BBB">
        <w:t xml:space="preserve"> for kinetic parameters estimation</w:t>
      </w:r>
    </w:p>
    <w:p w14:paraId="5745BEDE" w14:textId="77777777" w:rsidR="00E978D0" w:rsidRPr="00B03F56" w:rsidRDefault="00600535" w:rsidP="00AB5011">
      <w:pPr>
        <w:pStyle w:val="CETAuthors"/>
        <w:rPr>
          <w:lang w:val="pt-BR"/>
        </w:rPr>
      </w:pPr>
      <w:r w:rsidRPr="00B03F56">
        <w:rPr>
          <w:lang w:val="pt-BR"/>
        </w:rPr>
        <w:t>A</w:t>
      </w:r>
      <w:r w:rsidR="00AF3C31" w:rsidRPr="00B03F56">
        <w:rPr>
          <w:lang w:val="pt-BR"/>
        </w:rPr>
        <w:t>rtur S. C. Rego</w:t>
      </w:r>
      <w:r w:rsidR="00AF3C31" w:rsidRPr="00B03F56">
        <w:rPr>
          <w:vertAlign w:val="superscript"/>
          <w:lang w:val="pt-BR"/>
        </w:rPr>
        <w:t>a</w:t>
      </w:r>
      <w:r w:rsidR="00AF3C31" w:rsidRPr="00B03F56">
        <w:rPr>
          <w:lang w:val="pt-BR"/>
        </w:rPr>
        <w:t>, Alessandra de Santana</w:t>
      </w:r>
      <w:r w:rsidR="00AF3C31" w:rsidRPr="00B03F56">
        <w:rPr>
          <w:vertAlign w:val="superscript"/>
          <w:lang w:val="pt-BR"/>
        </w:rPr>
        <w:t>b</w:t>
      </w:r>
      <w:r w:rsidR="00AF3C31" w:rsidRPr="00B03F56">
        <w:rPr>
          <w:lang w:val="pt-BR"/>
        </w:rPr>
        <w:t>, Alexandre V. Grillo</w:t>
      </w:r>
      <w:r w:rsidR="00AF3C31" w:rsidRPr="00B03F56">
        <w:rPr>
          <w:vertAlign w:val="superscript"/>
          <w:lang w:val="pt-BR"/>
        </w:rPr>
        <w:t>b</w:t>
      </w:r>
      <w:r w:rsidRPr="00B03F56">
        <w:rPr>
          <w:lang w:val="pt-BR"/>
        </w:rPr>
        <w:t xml:space="preserve">, </w:t>
      </w:r>
      <w:r w:rsidR="00AF3C31" w:rsidRPr="00B03F56">
        <w:rPr>
          <w:lang w:val="pt-BR"/>
        </w:rPr>
        <w:t>Brunno F. Santos</w:t>
      </w:r>
      <w:r w:rsidR="00AF3C31" w:rsidRPr="00B03F56">
        <w:rPr>
          <w:vertAlign w:val="superscript"/>
          <w:lang w:val="pt-BR"/>
        </w:rPr>
        <w:t>a</w:t>
      </w:r>
      <w:r w:rsidRPr="00B03F56">
        <w:rPr>
          <w:vertAlign w:val="superscript"/>
          <w:lang w:val="pt-BR"/>
        </w:rPr>
        <w:t>,</w:t>
      </w:r>
      <w:r w:rsidR="00B03F56">
        <w:rPr>
          <w:lang w:val="pt-BR"/>
        </w:rPr>
        <w:t>*</w:t>
      </w:r>
    </w:p>
    <w:p w14:paraId="29B81CD9" w14:textId="77777777" w:rsidR="00AF3C31" w:rsidRPr="00FD253E" w:rsidRDefault="00AF3C31" w:rsidP="00AF3C31">
      <w:pPr>
        <w:pStyle w:val="CETAddress"/>
        <w:rPr>
          <w:lang w:val="pt-BR"/>
        </w:rPr>
      </w:pPr>
      <w:r w:rsidRPr="00B57B36">
        <w:rPr>
          <w:vertAlign w:val="superscript"/>
        </w:rPr>
        <w:t>a</w:t>
      </w:r>
      <w:r>
        <w:t xml:space="preserve">Department of Chemical and Materials Engineering (DEQM), Pontifical Catholic University of Rio de Janeiro (PUC-Rio). </w:t>
      </w:r>
      <w:r w:rsidRPr="00FD253E">
        <w:rPr>
          <w:lang w:val="pt-BR"/>
        </w:rPr>
        <w:t xml:space="preserve">Rua Marquês de São Vicente, 225 – Gávea, Rio de Janeiro </w:t>
      </w:r>
      <w:r>
        <w:rPr>
          <w:lang w:val="pt-BR"/>
        </w:rPr>
        <w:t>–</w:t>
      </w:r>
      <w:r w:rsidRPr="00FD253E">
        <w:rPr>
          <w:lang w:val="pt-BR"/>
        </w:rPr>
        <w:t xml:space="preserve"> RJ</w:t>
      </w:r>
      <w:r>
        <w:rPr>
          <w:lang w:val="pt-BR"/>
        </w:rPr>
        <w:t>, 22430-060, Brazil.</w:t>
      </w:r>
      <w:r w:rsidRPr="00FD253E">
        <w:rPr>
          <w:lang w:val="pt-BR"/>
        </w:rPr>
        <w:t xml:space="preserve"> </w:t>
      </w:r>
    </w:p>
    <w:p w14:paraId="17376E47" w14:textId="08E4D103" w:rsidR="00AF3C31" w:rsidRPr="00B57B36" w:rsidRDefault="00E978D0" w:rsidP="00AF3C31">
      <w:pPr>
        <w:pStyle w:val="CETAddress"/>
      </w:pPr>
      <w:r w:rsidRPr="00B57B36">
        <w:rPr>
          <w:vertAlign w:val="superscript"/>
        </w:rPr>
        <w:t>b</w:t>
      </w:r>
      <w:r w:rsidR="00AF3C31">
        <w:t>Federal I</w:t>
      </w:r>
      <w:r w:rsidR="00AF3C31" w:rsidRPr="00FD253E">
        <w:t xml:space="preserve">nstitute of </w:t>
      </w:r>
      <w:r w:rsidR="00AF3C31">
        <w:t>Education, Sc</w:t>
      </w:r>
      <w:r w:rsidR="00DE2A0D">
        <w:t>i</w:t>
      </w:r>
      <w:r w:rsidR="00AF3C31">
        <w:t>ence and Technology</w:t>
      </w:r>
      <w:r w:rsidR="00CE1E4B">
        <w:t xml:space="preserve"> </w:t>
      </w:r>
      <w:r w:rsidR="00AF3C31">
        <w:t>(IFRJ</w:t>
      </w:r>
      <w:r w:rsidR="00AF3C31" w:rsidRPr="00FD253E">
        <w:t xml:space="preserve">), </w:t>
      </w:r>
      <w:r w:rsidR="00AF3C31">
        <w:t>Rua Lúcio Tavares, 1045 – Centro, Nilópolis – RJ, 26530-06</w:t>
      </w:r>
      <w:r w:rsidR="00AF3C31" w:rsidRPr="00FD253E">
        <w:t>0, Brazil.</w:t>
      </w:r>
    </w:p>
    <w:p w14:paraId="448E4B2C" w14:textId="4D3314D7" w:rsidR="00E978D0" w:rsidRPr="00B57B36" w:rsidRDefault="00B03F56" w:rsidP="00AF3C31">
      <w:pPr>
        <w:pStyle w:val="CETAddress"/>
      </w:pPr>
      <w:r>
        <w:t>bsantos@puc-rio.br</w:t>
      </w:r>
    </w:p>
    <w:p w14:paraId="21E6A55D" w14:textId="77777777" w:rsidR="00B03F56" w:rsidRDefault="00B03F56" w:rsidP="00600535">
      <w:pPr>
        <w:pStyle w:val="CETBodytext"/>
        <w:rPr>
          <w:lang w:val="en-GB"/>
        </w:rPr>
      </w:pPr>
    </w:p>
    <w:p w14:paraId="2862941D" w14:textId="3BB35126" w:rsidR="00DF4759" w:rsidRDefault="00DF4759" w:rsidP="00600535">
      <w:pPr>
        <w:pStyle w:val="CETBodytext"/>
        <w:rPr>
          <w:lang w:val="en-GB"/>
        </w:rPr>
      </w:pPr>
      <w:r>
        <w:rPr>
          <w:lang w:val="en-GB"/>
        </w:rPr>
        <w:t>L</w:t>
      </w:r>
      <w:r w:rsidR="0044577F">
        <w:rPr>
          <w:lang w:val="en-GB"/>
        </w:rPr>
        <w:t>ong</w:t>
      </w:r>
      <w:r>
        <w:rPr>
          <w:lang w:val="en-GB"/>
        </w:rPr>
        <w:t>-life packages</w:t>
      </w:r>
      <w:r w:rsidR="0044577F">
        <w:rPr>
          <w:lang w:val="en-GB"/>
        </w:rPr>
        <w:t xml:space="preserve"> </w:t>
      </w:r>
      <w:r>
        <w:rPr>
          <w:lang w:val="en-GB"/>
        </w:rPr>
        <w:t xml:space="preserve">are composed by </w:t>
      </w:r>
      <w:r w:rsidR="0044577F">
        <w:rPr>
          <w:lang w:val="en-GB"/>
        </w:rPr>
        <w:t xml:space="preserve">two main </w:t>
      </w:r>
      <w:r>
        <w:rPr>
          <w:lang w:val="en-GB"/>
        </w:rPr>
        <w:t>materials</w:t>
      </w:r>
      <w:r w:rsidR="0044577F">
        <w:rPr>
          <w:lang w:val="en-GB"/>
        </w:rPr>
        <w:t xml:space="preserve">: paper and low-density </w:t>
      </w:r>
      <w:r w:rsidR="003603E5">
        <w:rPr>
          <w:lang w:val="en-GB"/>
        </w:rPr>
        <w:t>polyethylene (LDPE) with aluminium composite. Usually, the packages are disposed in landfills, generating an</w:t>
      </w:r>
      <w:r w:rsidR="001F6BBB">
        <w:rPr>
          <w:lang w:val="en-GB"/>
        </w:rPr>
        <w:t xml:space="preserve"> environmental impact due to its</w:t>
      </w:r>
      <w:r w:rsidR="003603E5">
        <w:rPr>
          <w:lang w:val="en-GB"/>
        </w:rPr>
        <w:t xml:space="preserve"> increasing consume. Recycling could be a solution if the recycled and raw material</w:t>
      </w:r>
      <w:r w:rsidR="00DE2A0D">
        <w:rPr>
          <w:lang w:val="en-GB"/>
        </w:rPr>
        <w:t>s</w:t>
      </w:r>
      <w:r w:rsidR="003603E5">
        <w:rPr>
          <w:lang w:val="en-GB"/>
        </w:rPr>
        <w:t xml:space="preserve"> used in the production have the same </w:t>
      </w:r>
      <w:r w:rsidR="001F6BBB">
        <w:rPr>
          <w:lang w:val="en-GB"/>
        </w:rPr>
        <w:t>properties, being necessary to perform tests to identify the similarities and differences of each material.</w:t>
      </w:r>
      <w:r w:rsidR="00F5323B">
        <w:rPr>
          <w:lang w:val="en-GB"/>
        </w:rPr>
        <w:t xml:space="preserve"> This study aims the study of thermal decomposition behaviour and kinetic parameters estimation of raw and recycled long-life packages low-density polyethylene using thermogravimetric analysis (TGA) under inert condition in temperature range of 25 – 700 °C. Classical</w:t>
      </w:r>
      <w:r w:rsidR="0044577F">
        <w:rPr>
          <w:lang w:val="en-GB"/>
        </w:rPr>
        <w:t xml:space="preserve"> methods, for example Kissinger and </w:t>
      </w:r>
      <w:r w:rsidR="00515FFA">
        <w:rPr>
          <w:lang w:val="en-GB"/>
        </w:rPr>
        <w:t>Ozawa</w:t>
      </w:r>
      <w:r w:rsidR="0044577F">
        <w:rPr>
          <w:lang w:val="en-GB"/>
        </w:rPr>
        <w:t xml:space="preserve">, depend on many heating rates to determine kinetic parameters. Stochastic global search algorithms, such as Genetic Algorithm (GA), have great potential in parameter estimation using only one heating rate. </w:t>
      </w:r>
      <w:r w:rsidR="00F5323B">
        <w:rPr>
          <w:lang w:val="en-GB"/>
        </w:rPr>
        <w:t xml:space="preserve">The software Matlab </w:t>
      </w:r>
      <w:r>
        <w:rPr>
          <w:lang w:val="en-GB"/>
        </w:rPr>
        <w:t xml:space="preserve">2018b </w:t>
      </w:r>
      <w:r w:rsidR="00F5323B">
        <w:rPr>
          <w:lang w:val="en-GB"/>
        </w:rPr>
        <w:t>was used to calculate all the model</w:t>
      </w:r>
      <w:r w:rsidR="001F6BBB">
        <w:rPr>
          <w:lang w:val="en-GB"/>
        </w:rPr>
        <w:t>s</w:t>
      </w:r>
      <w:r w:rsidR="00F5323B">
        <w:rPr>
          <w:lang w:val="en-GB"/>
        </w:rPr>
        <w:t xml:space="preserve"> and the efficiency was evaluated using the determination coefficient (R²).</w:t>
      </w:r>
      <w:r>
        <w:rPr>
          <w:lang w:val="en-GB"/>
        </w:rPr>
        <w:t xml:space="preserve"> The results showed a difference in the reaction order </w:t>
      </w:r>
      <w:r w:rsidR="001F6BBB">
        <w:rPr>
          <w:lang w:val="en-GB"/>
        </w:rPr>
        <w:t>but similar</w:t>
      </w:r>
      <w:r>
        <w:rPr>
          <w:lang w:val="en-GB"/>
        </w:rPr>
        <w:t xml:space="preserve"> pre-exponent</w:t>
      </w:r>
      <w:r w:rsidR="001F6BBB">
        <w:rPr>
          <w:lang w:val="en-GB"/>
        </w:rPr>
        <w:t>ial and activation energy values</w:t>
      </w:r>
      <w:r>
        <w:rPr>
          <w:lang w:val="en-GB"/>
        </w:rPr>
        <w:t>.</w:t>
      </w:r>
    </w:p>
    <w:p w14:paraId="68D8E045" w14:textId="77777777" w:rsidR="00DF4759" w:rsidRPr="00D3214E" w:rsidRDefault="00600535" w:rsidP="00DF4759">
      <w:pPr>
        <w:pStyle w:val="CETHeading1"/>
        <w:rPr>
          <w:lang w:val="pt-BR"/>
        </w:rPr>
      </w:pPr>
      <w:r w:rsidRPr="00D3214E">
        <w:rPr>
          <w:lang w:val="pt-BR"/>
        </w:rPr>
        <w:t>Introduction</w:t>
      </w:r>
    </w:p>
    <w:p w14:paraId="632098B2" w14:textId="7DC1A406" w:rsidR="00C837C7" w:rsidRDefault="00974B39" w:rsidP="00C837C7">
      <w:pPr>
        <w:pStyle w:val="CETBodytext"/>
        <w:rPr>
          <w:lang w:val="en-GB"/>
        </w:rPr>
      </w:pPr>
      <w:r>
        <w:rPr>
          <w:lang w:val="en-GB"/>
        </w:rPr>
        <w:t>Plastics have a major role in the industry, due to their properties, such as light weight, low costs and good mechanical properties</w:t>
      </w:r>
      <w:r w:rsidR="00021955">
        <w:rPr>
          <w:lang w:val="en-GB"/>
        </w:rPr>
        <w:t xml:space="preserve">. </w:t>
      </w:r>
      <w:r>
        <w:rPr>
          <w:lang w:val="en-GB"/>
        </w:rPr>
        <w:t>On the other hand, the increasing consume of p</w:t>
      </w:r>
      <w:r w:rsidR="00B571A3">
        <w:rPr>
          <w:lang w:val="en-GB"/>
        </w:rPr>
        <w:t>lastic is continuously causing a waste management problem, because of long degradability time</w:t>
      </w:r>
      <w:r w:rsidR="00FE6C60">
        <w:rPr>
          <w:lang w:val="en-GB"/>
        </w:rPr>
        <w:t xml:space="preserve">. Most of the plastic waste material is dumped in landfills causing environmental concern </w:t>
      </w:r>
      <w:r w:rsidR="00B571A3">
        <w:rPr>
          <w:lang w:val="en-GB"/>
        </w:rPr>
        <w:t>(Saadan et al., 2017).</w:t>
      </w:r>
      <w:r w:rsidR="00021955">
        <w:rPr>
          <w:lang w:val="en-GB"/>
        </w:rPr>
        <w:t xml:space="preserve"> One of these is</w:t>
      </w:r>
      <w:r w:rsidR="00FE6C60">
        <w:rPr>
          <w:lang w:val="en-GB"/>
        </w:rPr>
        <w:t xml:space="preserve"> </w:t>
      </w:r>
      <w:r w:rsidR="00021955">
        <w:rPr>
          <w:lang w:val="en-GB"/>
        </w:rPr>
        <w:t>l</w:t>
      </w:r>
      <w:r w:rsidR="00FE6C60">
        <w:rPr>
          <w:lang w:val="en-GB"/>
        </w:rPr>
        <w:t xml:space="preserve">ong-life packaging </w:t>
      </w:r>
      <w:r w:rsidR="00021955">
        <w:rPr>
          <w:lang w:val="en-GB"/>
        </w:rPr>
        <w:t xml:space="preserve">which </w:t>
      </w:r>
      <w:r w:rsidR="00FE6C60">
        <w:rPr>
          <w:lang w:val="en-GB"/>
        </w:rPr>
        <w:t xml:space="preserve">has a multi-layered structure </w:t>
      </w:r>
      <w:r w:rsidR="00DE2A0D">
        <w:rPr>
          <w:lang w:val="en-GB"/>
        </w:rPr>
        <w:t>constituted by</w:t>
      </w:r>
      <w:r w:rsidR="00FE6C60">
        <w:rPr>
          <w:lang w:val="en-GB"/>
        </w:rPr>
        <w:t xml:space="preserve"> three different materials: paper, LDPE and aluminium.</w:t>
      </w:r>
      <w:r w:rsidR="00021955">
        <w:rPr>
          <w:lang w:val="en-GB"/>
        </w:rPr>
        <w:t xml:space="preserve"> </w:t>
      </w:r>
      <w:r w:rsidR="00791E3D">
        <w:rPr>
          <w:lang w:val="en-GB"/>
        </w:rPr>
        <w:t>That combination</w:t>
      </w:r>
      <w:r w:rsidR="00021955">
        <w:rPr>
          <w:lang w:val="en-GB"/>
        </w:rPr>
        <w:t xml:space="preserve"> </w:t>
      </w:r>
      <w:r w:rsidR="00D3214E" w:rsidRPr="00C207AE">
        <w:rPr>
          <w:lang w:val="en-GB"/>
        </w:rPr>
        <w:t>is</w:t>
      </w:r>
      <w:r w:rsidR="00021955" w:rsidRPr="00D3214E">
        <w:rPr>
          <w:lang w:val="en-GB"/>
        </w:rPr>
        <w:t xml:space="preserve"> a good</w:t>
      </w:r>
      <w:r w:rsidR="00FE6C60" w:rsidRPr="00D3214E">
        <w:rPr>
          <w:lang w:val="en-GB"/>
        </w:rPr>
        <w:t xml:space="preserve"> protection for </w:t>
      </w:r>
      <w:r w:rsidR="00D3214E" w:rsidRPr="00C207AE">
        <w:rPr>
          <w:lang w:val="en-GB"/>
        </w:rPr>
        <w:t>packing</w:t>
      </w:r>
      <w:r w:rsidR="00FE6C60" w:rsidRPr="00D3214E">
        <w:rPr>
          <w:lang w:val="en-GB"/>
        </w:rPr>
        <w:t xml:space="preserve"> food</w:t>
      </w:r>
      <w:r w:rsidR="00FE6C60">
        <w:rPr>
          <w:lang w:val="en-GB"/>
        </w:rPr>
        <w:t xml:space="preserve">, but also represents a problem when it comes to separate the materials for recycling. The paper can be easily </w:t>
      </w:r>
      <w:r w:rsidR="00845889">
        <w:rPr>
          <w:lang w:val="en-GB"/>
        </w:rPr>
        <w:t>degraded</w:t>
      </w:r>
      <w:r w:rsidR="00FE6C60">
        <w:rPr>
          <w:lang w:val="en-GB"/>
        </w:rPr>
        <w:t xml:space="preserve"> and used in the cellulosic industry</w:t>
      </w:r>
      <w:r w:rsidR="00F12A1C">
        <w:rPr>
          <w:lang w:val="en-GB"/>
        </w:rPr>
        <w:t>.</w:t>
      </w:r>
      <w:r w:rsidR="00FE6C60">
        <w:rPr>
          <w:lang w:val="en-GB"/>
        </w:rPr>
        <w:t xml:space="preserve"> </w:t>
      </w:r>
      <w:r w:rsidR="00F12A1C">
        <w:rPr>
          <w:lang w:val="en-GB"/>
        </w:rPr>
        <w:t>H</w:t>
      </w:r>
      <w:r w:rsidR="00FE6C60">
        <w:rPr>
          <w:lang w:val="en-GB"/>
        </w:rPr>
        <w:t xml:space="preserve">owever separation </w:t>
      </w:r>
      <w:r w:rsidR="00845889">
        <w:rPr>
          <w:lang w:val="en-GB"/>
        </w:rPr>
        <w:t xml:space="preserve">of aluminium and LDPE is not simple, normally ending up with incineration of the material, which causes </w:t>
      </w:r>
      <w:r w:rsidR="00845889" w:rsidRPr="00D3214E">
        <w:rPr>
          <w:lang w:val="en-GB"/>
        </w:rPr>
        <w:t>effects</w:t>
      </w:r>
      <w:r w:rsidR="00D3214E" w:rsidRPr="00C207AE">
        <w:rPr>
          <w:lang w:val="en-GB"/>
        </w:rPr>
        <w:t xml:space="preserve"> on</w:t>
      </w:r>
      <w:r w:rsidR="00845889" w:rsidRPr="00D3214E">
        <w:rPr>
          <w:lang w:val="en-GB"/>
        </w:rPr>
        <w:t xml:space="preserve"> </w:t>
      </w:r>
      <w:r w:rsidR="00D3214E" w:rsidRPr="00C207AE">
        <w:rPr>
          <w:lang w:val="en-GB"/>
        </w:rPr>
        <w:t xml:space="preserve">greenhouse </w:t>
      </w:r>
      <w:r w:rsidR="00845889" w:rsidRPr="00D3214E">
        <w:rPr>
          <w:lang w:val="en-GB"/>
        </w:rPr>
        <w:t>gas emission</w:t>
      </w:r>
      <w:r w:rsidR="00D3214E">
        <w:rPr>
          <w:lang w:val="en-GB"/>
        </w:rPr>
        <w:t>s</w:t>
      </w:r>
      <w:r w:rsidR="00845889">
        <w:rPr>
          <w:lang w:val="en-GB"/>
        </w:rPr>
        <w:t xml:space="preserve"> (Santana, 2010).</w:t>
      </w:r>
    </w:p>
    <w:p w14:paraId="748ED880" w14:textId="387BC1C4" w:rsidR="00845889" w:rsidRDefault="00845889" w:rsidP="00C837C7">
      <w:pPr>
        <w:pStyle w:val="CETBodytext"/>
        <w:rPr>
          <w:lang w:val="en-GB"/>
        </w:rPr>
      </w:pPr>
      <w:r>
        <w:rPr>
          <w:lang w:val="en-GB"/>
        </w:rPr>
        <w:t xml:space="preserve">As these </w:t>
      </w:r>
      <w:r w:rsidR="0084522D">
        <w:rPr>
          <w:lang w:val="en-GB"/>
        </w:rPr>
        <w:t>components</w:t>
      </w:r>
      <w:r>
        <w:rPr>
          <w:lang w:val="en-GB"/>
        </w:rPr>
        <w:t xml:space="preserve"> can have further application when recycled,</w:t>
      </w:r>
      <w:r w:rsidR="00702799">
        <w:rPr>
          <w:lang w:val="en-GB"/>
        </w:rPr>
        <w:t xml:space="preserve"> and</w:t>
      </w:r>
      <w:r>
        <w:rPr>
          <w:lang w:val="en-GB"/>
        </w:rPr>
        <w:t xml:space="preserve"> its thermal behaviour </w:t>
      </w:r>
      <w:r w:rsidR="00702799">
        <w:rPr>
          <w:lang w:val="en-GB"/>
        </w:rPr>
        <w:t xml:space="preserve">is one of the most important elements </w:t>
      </w:r>
      <w:r w:rsidR="00F12A1C">
        <w:rPr>
          <w:lang w:val="en-GB"/>
        </w:rPr>
        <w:t>for</w:t>
      </w:r>
      <w:r w:rsidR="00702799">
        <w:rPr>
          <w:lang w:val="en-GB"/>
        </w:rPr>
        <w:t xml:space="preserve"> waste management (Bujak, 2015).</w:t>
      </w:r>
      <w:r>
        <w:rPr>
          <w:lang w:val="en-GB"/>
        </w:rPr>
        <w:t xml:space="preserve"> </w:t>
      </w:r>
      <w:r w:rsidR="00E44FFF">
        <w:rPr>
          <w:lang w:val="en-GB"/>
        </w:rPr>
        <w:t xml:space="preserve">In order to have good knowledge of the material decomposition, it is necessary to perform a thermogravimetric analysis (TGA). This is the most common technique used to study the kinetics of devolatilization of different materials, such as natural fibres, various types of biomass and plastics (Slopiecka et al., 2012). Monteiro et al. (2018) reported the use of TGA to study thermal decomposition of green coconut fibre with </w:t>
      </w:r>
      <w:r w:rsidR="00064477">
        <w:rPr>
          <w:lang w:val="en-GB"/>
        </w:rPr>
        <w:t>a catalyst, to obtain the kinetic parameters values, reaction order, pre-exponential factor and activation energy.</w:t>
      </w:r>
      <w:r w:rsidR="00137D2F">
        <w:rPr>
          <w:lang w:val="en-GB"/>
        </w:rPr>
        <w:t xml:space="preserve"> The classical approach to determine these parameters involves performing TGA in various heating rates and applying the acquired data in different graphical methods, </w:t>
      </w:r>
      <w:r w:rsidR="00F12A1C">
        <w:rPr>
          <w:lang w:val="en-GB"/>
        </w:rPr>
        <w:t xml:space="preserve">used </w:t>
      </w:r>
      <w:r w:rsidR="00137D2F">
        <w:rPr>
          <w:lang w:val="en-GB"/>
        </w:rPr>
        <w:t xml:space="preserve">for example </w:t>
      </w:r>
      <w:r w:rsidR="00F12A1C">
        <w:rPr>
          <w:lang w:val="en-GB"/>
        </w:rPr>
        <w:t xml:space="preserve">by </w:t>
      </w:r>
      <w:r w:rsidR="00A1052E">
        <w:rPr>
          <w:lang w:val="en-GB"/>
        </w:rPr>
        <w:t xml:space="preserve">Ozawa (Ozawa, 1970) and Kissinger </w:t>
      </w:r>
      <w:r w:rsidR="007C655A">
        <w:rPr>
          <w:lang w:val="en-GB"/>
        </w:rPr>
        <w:t xml:space="preserve">(Kissinger, 1957). </w:t>
      </w:r>
      <w:r w:rsidR="00F12A1C">
        <w:rPr>
          <w:lang w:val="en-GB"/>
        </w:rPr>
        <w:t>R</w:t>
      </w:r>
      <w:r w:rsidR="007C655A">
        <w:rPr>
          <w:lang w:val="en-GB"/>
        </w:rPr>
        <w:t>ecent studies using Artificial Intelligence (AI) can help to optimize pr</w:t>
      </w:r>
      <w:r w:rsidR="00D71C6F">
        <w:rPr>
          <w:lang w:val="en-GB"/>
        </w:rPr>
        <w:t xml:space="preserve">oblems </w:t>
      </w:r>
      <w:r w:rsidR="00F12A1C">
        <w:rPr>
          <w:lang w:val="en-GB"/>
        </w:rPr>
        <w:t xml:space="preserve">with </w:t>
      </w:r>
      <w:r w:rsidR="00D71C6F">
        <w:rPr>
          <w:lang w:val="en-GB"/>
        </w:rPr>
        <w:t>parameters requ</w:t>
      </w:r>
      <w:r w:rsidR="00FF498F">
        <w:rPr>
          <w:lang w:val="en-GB"/>
        </w:rPr>
        <w:t>ire</w:t>
      </w:r>
      <w:r w:rsidR="002B5624">
        <w:rPr>
          <w:lang w:val="en-GB"/>
        </w:rPr>
        <w:t>d</w:t>
      </w:r>
      <w:r w:rsidR="00FF498F">
        <w:rPr>
          <w:lang w:val="en-GB"/>
        </w:rPr>
        <w:t xml:space="preserve"> </w:t>
      </w:r>
      <w:r w:rsidR="002B5624">
        <w:rPr>
          <w:lang w:val="en-GB"/>
        </w:rPr>
        <w:t xml:space="preserve"> by </w:t>
      </w:r>
      <w:r w:rsidR="00FF498F">
        <w:rPr>
          <w:lang w:val="en-GB"/>
        </w:rPr>
        <w:t>classical methods.</w:t>
      </w:r>
      <w:r w:rsidR="00A15FB1">
        <w:rPr>
          <w:lang w:val="en-GB"/>
        </w:rPr>
        <w:t xml:space="preserve"> In this study, genetic </w:t>
      </w:r>
      <w:r w:rsidR="00A15FB1">
        <w:rPr>
          <w:lang w:val="en-GB"/>
        </w:rPr>
        <w:lastRenderedPageBreak/>
        <w:t>algorithm (GA) was used as an optimization method for</w:t>
      </w:r>
      <w:r w:rsidR="002B5624">
        <w:rPr>
          <w:lang w:val="en-GB"/>
        </w:rPr>
        <w:t xml:space="preserve"> achieving</w:t>
      </w:r>
      <w:r w:rsidR="00A15FB1">
        <w:rPr>
          <w:lang w:val="en-GB"/>
        </w:rPr>
        <w:t xml:space="preserve"> the kinetic mechanism of raw and recycled LDPE</w:t>
      </w:r>
      <w:r w:rsidR="002B5624">
        <w:rPr>
          <w:lang w:val="en-GB"/>
        </w:rPr>
        <w:t>.</w:t>
      </w:r>
      <w:r w:rsidR="00A15FB1">
        <w:rPr>
          <w:lang w:val="en-GB"/>
        </w:rPr>
        <w:t xml:space="preserve"> </w:t>
      </w:r>
      <w:r w:rsidR="002B5624">
        <w:rPr>
          <w:lang w:val="en-GB"/>
        </w:rPr>
        <w:t>T</w:t>
      </w:r>
      <w:r w:rsidR="00A15FB1">
        <w:rPr>
          <w:lang w:val="en-GB"/>
        </w:rPr>
        <w:t>his method is based in biological principles, each candidate solution represent</w:t>
      </w:r>
      <w:r w:rsidR="002B5624">
        <w:rPr>
          <w:lang w:val="en-GB"/>
        </w:rPr>
        <w:t>ing</w:t>
      </w:r>
      <w:r w:rsidR="00A15FB1">
        <w:rPr>
          <w:lang w:val="en-GB"/>
        </w:rPr>
        <w:t xml:space="preserve"> an individual in a population</w:t>
      </w:r>
      <w:r w:rsidR="002B5624">
        <w:rPr>
          <w:lang w:val="en-GB"/>
        </w:rPr>
        <w:t>. I</w:t>
      </w:r>
      <w:r w:rsidR="00A15FB1">
        <w:rPr>
          <w:lang w:val="en-GB"/>
        </w:rPr>
        <w:t xml:space="preserve">n this case, the candidate solution represents a set of kinetic parameters and the environment is the mathematical formulation of the problem. Comparing this method with the classical optimization ones for non-linear problems, GA is a method that has a good capacity of finding </w:t>
      </w:r>
      <w:r w:rsidR="009907FE">
        <w:rPr>
          <w:lang w:val="en-GB"/>
        </w:rPr>
        <w:t>the</w:t>
      </w:r>
      <w:r w:rsidR="00A15FB1">
        <w:rPr>
          <w:lang w:val="en-GB"/>
        </w:rPr>
        <w:t xml:space="preserve"> global minima (</w:t>
      </w:r>
      <w:r w:rsidR="009907FE">
        <w:rPr>
          <w:lang w:val="en-GB"/>
        </w:rPr>
        <w:t>Rein et al.</w:t>
      </w:r>
      <w:r w:rsidR="00A15FB1">
        <w:rPr>
          <w:lang w:val="en-GB"/>
        </w:rPr>
        <w:t>, 2006</w:t>
      </w:r>
      <w:r w:rsidR="009907FE">
        <w:rPr>
          <w:lang w:val="en-GB"/>
        </w:rPr>
        <w:t>).</w:t>
      </w:r>
    </w:p>
    <w:p w14:paraId="27149FA9" w14:textId="77777777" w:rsidR="00FF498F" w:rsidRDefault="00FF498F" w:rsidP="00C837C7">
      <w:pPr>
        <w:pStyle w:val="CETBodytext"/>
        <w:rPr>
          <w:lang w:val="en-GB"/>
        </w:rPr>
      </w:pPr>
      <w:r>
        <w:rPr>
          <w:lang w:val="en-GB"/>
        </w:rPr>
        <w:t>Campos et al. (2018)</w:t>
      </w:r>
      <w:r w:rsidR="009907FE">
        <w:rPr>
          <w:lang w:val="en-GB"/>
        </w:rPr>
        <w:t xml:space="preserve"> used GA</w:t>
      </w:r>
      <w:r>
        <w:rPr>
          <w:lang w:val="en-GB"/>
        </w:rPr>
        <w:t xml:space="preserve"> to optimize kinetic parameters related to the biosurfactant production from beet peel </w:t>
      </w:r>
      <w:r w:rsidR="009907FE">
        <w:rPr>
          <w:lang w:val="en-GB"/>
        </w:rPr>
        <w:t>and Saha et al. (2008) used the same method to find the best model and kinetics parameters of thermal decomposition of plastics</w:t>
      </w:r>
      <w:r>
        <w:rPr>
          <w:lang w:val="en-GB"/>
        </w:rPr>
        <w:t>.</w:t>
      </w:r>
    </w:p>
    <w:p w14:paraId="5D3DE54B" w14:textId="77777777" w:rsidR="00D86C6F" w:rsidRDefault="00D86C6F" w:rsidP="00D86C6F">
      <w:pPr>
        <w:pStyle w:val="CETHeading1"/>
      </w:pPr>
      <w:r>
        <w:t>Materials and methods</w:t>
      </w:r>
    </w:p>
    <w:p w14:paraId="2A92525A" w14:textId="77777777" w:rsidR="00807BEC" w:rsidRDefault="00807BEC" w:rsidP="00807BEC">
      <w:pPr>
        <w:pStyle w:val="CETheadingx"/>
      </w:pPr>
      <w:r>
        <w:t>Determination of aluminum amount in recycled LDPE</w:t>
      </w:r>
    </w:p>
    <w:p w14:paraId="4A6E13F2" w14:textId="7354B7BC" w:rsidR="00807BEC" w:rsidRDefault="00807BEC" w:rsidP="00807BEC">
      <w:pPr>
        <w:pStyle w:val="CETBodytext"/>
      </w:pPr>
      <w:r>
        <w:t xml:space="preserve">In order to determine </w:t>
      </w:r>
      <w:r w:rsidR="001F6BBB">
        <w:t>the aluminum quantity</w:t>
      </w:r>
      <w:r>
        <w:t xml:space="preserve"> present in the recycled material, calcination was performed. Both materials (raw and recycled LDPE) were tested in the analysis </w:t>
      </w:r>
      <w:r w:rsidR="001F6BBB">
        <w:t xml:space="preserve">for comparison. </w:t>
      </w:r>
      <w:r w:rsidR="002B5624">
        <w:t xml:space="preserve"> The </w:t>
      </w:r>
      <w:r>
        <w:t xml:space="preserve">material </w:t>
      </w:r>
      <w:r w:rsidR="002B5624">
        <w:t xml:space="preserve">(1.0 g) </w:t>
      </w:r>
      <w:r>
        <w:t xml:space="preserve">was weighted in a crucible and placed </w:t>
      </w:r>
      <w:r w:rsidR="001F6BBB">
        <w:t>in a muffle at 600 °C for 3 h.</w:t>
      </w:r>
      <w:r>
        <w:t xml:space="preserve"> The mass difference of the crucible before and after the test represents the aluminum amount in the sample. The tests were performed in triplicates.</w:t>
      </w:r>
    </w:p>
    <w:p w14:paraId="7C000F2A" w14:textId="14199C6A" w:rsidR="00807BEC" w:rsidRDefault="00E44FFF" w:rsidP="00807BEC">
      <w:pPr>
        <w:pStyle w:val="CETheadingx"/>
      </w:pPr>
      <w:r>
        <w:t>Thermogravimetric</w:t>
      </w:r>
      <w:r w:rsidR="00D1393A">
        <w:t xml:space="preserve"> </w:t>
      </w:r>
      <w:r w:rsidR="002B5624">
        <w:t>a</w:t>
      </w:r>
      <w:r w:rsidR="00D1393A">
        <w:t>nalysis</w:t>
      </w:r>
    </w:p>
    <w:p w14:paraId="2952BFCF" w14:textId="5A318CFB" w:rsidR="00807BEC" w:rsidRDefault="002B5624" w:rsidP="00807BEC">
      <w:pPr>
        <w:pStyle w:val="CETBodytext"/>
      </w:pPr>
      <w:r>
        <w:t>T</w:t>
      </w:r>
      <w:r w:rsidR="00807BEC">
        <w:t>hermal degradation study was carried out using TGA in inert environment (nitrogen</w:t>
      </w:r>
      <w:r w:rsidR="001F6BBB">
        <w:t xml:space="preserve"> gas) at 10 °C/min heating rate in a</w:t>
      </w:r>
      <w:r w:rsidR="00807BEC">
        <w:t xml:space="preserve"> temperature range </w:t>
      </w:r>
      <w:r w:rsidR="001F6BBB">
        <w:t>of</w:t>
      </w:r>
      <w:r w:rsidR="00807BEC">
        <w:t xml:space="preserve"> 25 – 700 °C. Around 10 mg of both materials were used in the analysis in order to acquire data for kinetic study. The tests were performed in triplicates.</w:t>
      </w:r>
    </w:p>
    <w:p w14:paraId="66954449" w14:textId="77777777" w:rsidR="00807BEC" w:rsidRDefault="00807BEC" w:rsidP="00807BEC">
      <w:pPr>
        <w:pStyle w:val="CETheadingx"/>
      </w:pPr>
      <w:r>
        <w:t>Modelling of TGA data</w:t>
      </w:r>
    </w:p>
    <w:p w14:paraId="0769876E" w14:textId="39FA5BCA" w:rsidR="00807BEC" w:rsidRDefault="00807BEC" w:rsidP="00807BEC">
      <w:pPr>
        <w:pStyle w:val="CETBodytext"/>
      </w:pPr>
      <w:r>
        <w:t>The mass balance for the decomposition of raw and recycled LDPE followed Eq.(1) (Speyer, 1993).</w:t>
      </w:r>
    </w:p>
    <w:p w14:paraId="767D3171" w14:textId="77777777" w:rsidR="00807BEC" w:rsidRPr="00807BEC" w:rsidRDefault="00C26BB2" w:rsidP="00807BEC">
      <w:pPr>
        <w:pStyle w:val="CETEquation"/>
      </w:pPr>
      <m:oMath>
        <m:f>
          <m:fPr>
            <m:ctrlPr>
              <w:rPr>
                <w:rFonts w:ascii="Cambria Math" w:hAnsi="Cambria Math"/>
                <w:lang w:val="en-US"/>
              </w:rPr>
            </m:ctrlPr>
          </m:fPr>
          <m:num>
            <m:r>
              <w:rPr>
                <w:rFonts w:ascii="Cambria Math" w:hAnsi="Cambria Math"/>
              </w:rPr>
              <m:t>df</m:t>
            </m:r>
          </m:num>
          <m:den>
            <m:r>
              <w:rPr>
                <w:rFonts w:ascii="Cambria Math" w:hAnsi="Cambria Math"/>
              </w:rPr>
              <m:t>dt</m:t>
            </m:r>
          </m:den>
        </m:f>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0</m:t>
            </m:r>
          </m:sub>
        </m:sSub>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0</m:t>
            </m:r>
          </m:sub>
          <m:sup>
            <m:r>
              <w:rPr>
                <w:rFonts w:ascii="Cambria Math" w:hAnsi="Cambria Math"/>
              </w:rPr>
              <m:t>n</m:t>
            </m:r>
            <m:r>
              <m:rPr>
                <m:sty m:val="p"/>
              </m:rPr>
              <w:rPr>
                <w:rFonts w:ascii="Cambria Math" w:hAnsi="Cambria Math"/>
              </w:rPr>
              <m:t>-1</m:t>
            </m:r>
          </m:sup>
        </m:sSubSup>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f</m:t>
                </m:r>
              </m:e>
            </m:d>
          </m:e>
          <m:sup>
            <m:r>
              <w:rPr>
                <w:rFonts w:ascii="Cambria Math" w:hAnsi="Cambria Math"/>
              </w:rPr>
              <m:t>n</m:t>
            </m:r>
          </m:sup>
        </m:sSup>
        <m:sSup>
          <m:sSupPr>
            <m:ctrlPr>
              <w:rPr>
                <w:rFonts w:ascii="Cambria Math" w:hAnsi="Cambria Math"/>
              </w:rPr>
            </m:ctrlPr>
          </m:sSupPr>
          <m:e>
            <m:r>
              <w:rPr>
                <w:rFonts w:ascii="Cambria Math" w:hAnsi="Cambria Math"/>
              </w:rPr>
              <m:t>e</m:t>
            </m:r>
          </m:e>
          <m: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m:t>
                    </m:r>
                  </m:sub>
                </m:sSub>
              </m:num>
              <m:den>
                <m:r>
                  <w:rPr>
                    <w:rFonts w:ascii="Cambria Math" w:hAnsi="Cambria Math"/>
                  </w:rPr>
                  <m:t>RT</m:t>
                </m:r>
              </m:den>
            </m:f>
          </m:sup>
        </m:sSup>
      </m:oMath>
      <w:r w:rsidR="00807BEC">
        <w:tab/>
      </w:r>
      <w:r w:rsidR="00807BEC">
        <w:tab/>
      </w:r>
      <w:r w:rsidR="00807BEC">
        <w:tab/>
        <w:t>(1)</w:t>
      </w:r>
    </w:p>
    <w:p w14:paraId="3BDEBBE1" w14:textId="77777777" w:rsidR="00807BEC" w:rsidRDefault="00807BEC" w:rsidP="00807BEC">
      <w:pPr>
        <w:pStyle w:val="CETBodytext"/>
      </w:pPr>
      <w:r>
        <w:t xml:space="preserve">Where </w:t>
      </w:r>
      <m:oMath>
        <m:r>
          <w:rPr>
            <w:rFonts w:ascii="Cambria Math" w:hAnsi="Cambria Math"/>
          </w:rPr>
          <m:t>f</m:t>
        </m:r>
      </m:oMath>
      <w:r>
        <w:t xml:space="preserve"> is the normalized weight loss,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t xml:space="preserve"> is the pre-exponential factor of Arrhenius equation in min</w:t>
      </w:r>
      <w:r w:rsidRPr="00807BEC">
        <w:rPr>
          <w:vertAlign w:val="superscript"/>
        </w:rPr>
        <w:t>-1</w:t>
      </w:r>
      <w:r>
        <w:t xml:space="preserve">, </w:t>
      </w:r>
      <m:oMath>
        <m:sSub>
          <m:sSubPr>
            <m:ctrlPr>
              <w:rPr>
                <w:rFonts w:ascii="Cambria Math" w:hAnsi="Cambria Math"/>
                <w:i/>
              </w:rPr>
            </m:ctrlPr>
          </m:sSubPr>
          <m:e>
            <m:r>
              <w:rPr>
                <w:rFonts w:ascii="Cambria Math" w:hAnsi="Cambria Math"/>
              </w:rPr>
              <m:t>m</m:t>
            </m:r>
          </m:e>
          <m:sub>
            <m:r>
              <w:rPr>
                <w:rFonts w:ascii="Cambria Math" w:hAnsi="Cambria Math"/>
              </w:rPr>
              <m:t>0</m:t>
            </m:r>
          </m:sub>
        </m:sSub>
      </m:oMath>
      <w:r>
        <w:t xml:space="preserve"> is the initial mass of the sample in mg, </w:t>
      </w:r>
      <m:oMath>
        <m:r>
          <w:rPr>
            <w:rFonts w:ascii="Cambria Math" w:hAnsi="Cambria Math"/>
          </w:rPr>
          <m:t>n</m:t>
        </m:r>
      </m:oMath>
      <w:r>
        <w:t xml:space="preserve"> is the reaction order,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t xml:space="preserve"> is the activation energy in J, </w:t>
      </w:r>
      <m:oMath>
        <m:r>
          <w:rPr>
            <w:rFonts w:ascii="Cambria Math" w:hAnsi="Cambria Math"/>
          </w:rPr>
          <m:t>T</m:t>
        </m:r>
      </m:oMath>
      <w:r>
        <w:t xml:space="preserve"> is the temperature in K and </w:t>
      </w:r>
      <m:oMath>
        <m:r>
          <w:rPr>
            <w:rFonts w:ascii="Cambria Math" w:hAnsi="Cambria Math"/>
          </w:rPr>
          <m:t>R</m:t>
        </m:r>
      </m:oMath>
      <w:r>
        <w:t xml:space="preserve"> is the universal gas constant in J.mol</w:t>
      </w:r>
      <w:r w:rsidRPr="00807BEC">
        <w:rPr>
          <w:vertAlign w:val="superscript"/>
        </w:rPr>
        <w:t>-1</w:t>
      </w:r>
      <w:r>
        <w:t>.K</w:t>
      </w:r>
      <w:r w:rsidRPr="00807BEC">
        <w:rPr>
          <w:vertAlign w:val="superscript"/>
        </w:rPr>
        <w:t>-1</w:t>
      </w:r>
      <w:r>
        <w:t>.</w:t>
      </w:r>
    </w:p>
    <w:p w14:paraId="6ADA7C14" w14:textId="77777777" w:rsidR="00807BEC" w:rsidRDefault="00807BEC" w:rsidP="00807BEC">
      <w:pPr>
        <w:pStyle w:val="CETBodytext"/>
      </w:pPr>
      <w:r>
        <w:t>The process optimization was performed in Matlab 2018b using GA functions. Different migration and crossover fractions values were tested in the kinetic study of both raw and recycled LDPE. The population size for raw LDPE was 10000 and for recycled LDPE was 50000 due to the complexity of the problem. All the parameters were determined through the minimization of the objective function (Eq. (2)), aiming to obtain modelled data as close as possible to the experimental data.</w:t>
      </w:r>
    </w:p>
    <w:p w14:paraId="5AD70732" w14:textId="77777777" w:rsidR="00807BEC" w:rsidRDefault="00C26BB2" w:rsidP="00807BEC">
      <w:pPr>
        <w:pStyle w:val="CETEquation"/>
      </w:pPr>
      <m:oMath>
        <m:sSub>
          <m:sSubPr>
            <m:ctrlPr>
              <w:rPr>
                <w:rFonts w:ascii="Cambria Math" w:hAnsi="Cambria Math"/>
              </w:rPr>
            </m:ctrlPr>
          </m:sSubPr>
          <m:e>
            <m:r>
              <w:rPr>
                <w:rFonts w:ascii="Cambria Math" w:hAnsi="Cambria Math"/>
              </w:rPr>
              <m:t>F</m:t>
            </m:r>
          </m:e>
          <m:sub>
            <m:r>
              <w:rPr>
                <w:rFonts w:ascii="Cambria Math" w:hAnsi="Cambria Math"/>
              </w:rPr>
              <m:t>obj</m:t>
            </m:r>
          </m:sub>
        </m:sSub>
        <m:r>
          <m:rPr>
            <m:sty m:val="p"/>
          </m:rPr>
          <w:rPr>
            <w:rFonts w:ascii="Cambria Math" w:hAnsi="Cambria Math"/>
          </w:rPr>
          <m:t>=</m:t>
        </m:r>
        <m:nary>
          <m:naryPr>
            <m:chr m:val="∑"/>
            <m:limLoc m:val="undOvr"/>
            <m:subHide m:val="1"/>
            <m:supHide m:val="1"/>
            <m:ctrlPr>
              <w:rPr>
                <w:rFonts w:ascii="Cambria Math" w:hAnsi="Cambria Math"/>
                <w:lang w:val="en-US"/>
              </w:rPr>
            </m:ctrlPr>
          </m:naryPr>
          <m:sub/>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acc>
                          <m:accPr>
                            <m:ctrlPr>
                              <w:rPr>
                                <w:rFonts w:ascii="Cambria Math" w:hAnsi="Cambria Math"/>
                                <w:lang w:val="en-US"/>
                              </w:rPr>
                            </m:ctrlPr>
                          </m:accPr>
                          <m:e>
                            <m:r>
                              <w:rPr>
                                <w:rFonts w:ascii="Cambria Math" w:hAnsi="Cambria Math"/>
                              </w:rPr>
                              <m:t>y</m:t>
                            </m:r>
                          </m:e>
                        </m:acc>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e>
                </m:d>
              </m:e>
              <m:sup>
                <m:r>
                  <m:rPr>
                    <m:sty m:val="p"/>
                  </m:rPr>
                  <w:rPr>
                    <w:rFonts w:ascii="Cambria Math" w:hAnsi="Cambria Math"/>
                  </w:rPr>
                  <m:t>2</m:t>
                </m:r>
              </m:sup>
            </m:sSup>
          </m:e>
        </m:nary>
      </m:oMath>
      <w:r w:rsidR="00807BEC">
        <w:tab/>
      </w:r>
      <w:r w:rsidR="00807BEC">
        <w:tab/>
      </w:r>
      <w:r w:rsidR="00807BEC">
        <w:tab/>
        <w:t>(2)</w:t>
      </w:r>
    </w:p>
    <w:p w14:paraId="063BF3CA" w14:textId="77777777" w:rsidR="00807BEC" w:rsidRDefault="00807BEC" w:rsidP="00807BEC">
      <w:pPr>
        <w:pStyle w:val="CETBodytext"/>
      </w:pPr>
      <w:r>
        <w:t xml:space="preserve">Where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 xml:space="preserve"> </m:t>
        </m:r>
      </m:oMath>
      <w:r>
        <w:t xml:space="preserve">is the experimental value and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t xml:space="preserve"> is the predicted data from the model.</w:t>
      </w:r>
    </w:p>
    <w:p w14:paraId="45045211" w14:textId="77777777" w:rsidR="00807BEC" w:rsidRDefault="00807BEC" w:rsidP="00807BEC">
      <w:pPr>
        <w:pStyle w:val="CETHeading1"/>
      </w:pPr>
      <w:r>
        <w:t>Results and discussion</w:t>
      </w:r>
    </w:p>
    <w:p w14:paraId="51CD2D2B" w14:textId="54A02FB8" w:rsidR="00CF7457" w:rsidRDefault="00CF7457" w:rsidP="00807BEC">
      <w:pPr>
        <w:pStyle w:val="CETBodytext"/>
      </w:pPr>
      <w:r>
        <w:t>The values related to the calcination are shown in Table 1</w:t>
      </w:r>
      <w:r w:rsidR="00386B69">
        <w:t>.</w:t>
      </w:r>
      <w:r w:rsidR="00386B69" w:rsidRPr="00386B69">
        <w:t xml:space="preserve"> </w:t>
      </w:r>
      <w:r w:rsidR="00386B69">
        <w:t xml:space="preserve">As expected, the recycled </w:t>
      </w:r>
      <w:r w:rsidR="002B5624">
        <w:t xml:space="preserve">material </w:t>
      </w:r>
      <w:r w:rsidR="00386B69">
        <w:t>ended up with  higher amount of weight at the end of the test, due to the presence of aluminum. From the data collected, the recycled LDPE had around 7.5 %wt. in its composition.</w:t>
      </w:r>
    </w:p>
    <w:p w14:paraId="011D3954" w14:textId="77777777" w:rsidR="00386B69" w:rsidRDefault="00386B69" w:rsidP="00386B69">
      <w:pPr>
        <w:pStyle w:val="CETTabletitle"/>
      </w:pPr>
      <w:r>
        <w:t xml:space="preserve">Table </w:t>
      </w:r>
      <w:r>
        <w:fldChar w:fldCharType="begin"/>
      </w:r>
      <w:r>
        <w:instrText xml:space="preserve"> SEQ Table \* ARABIC </w:instrText>
      </w:r>
      <w:r>
        <w:fldChar w:fldCharType="separate"/>
      </w:r>
      <w:r>
        <w:rPr>
          <w:noProof/>
        </w:rPr>
        <w:t>1</w:t>
      </w:r>
      <w:r>
        <w:fldChar w:fldCharType="end"/>
      </w:r>
      <w:r>
        <w:t>: Results of calcination analysis for raw and recycled LDPE.</w:t>
      </w:r>
    </w:p>
    <w:tbl>
      <w:tblPr>
        <w:tblW w:w="7180" w:type="dxa"/>
        <w:tblCellMar>
          <w:left w:w="70" w:type="dxa"/>
          <w:right w:w="70" w:type="dxa"/>
        </w:tblCellMar>
        <w:tblLook w:val="04A0" w:firstRow="1" w:lastRow="0" w:firstColumn="1" w:lastColumn="0" w:noHBand="0" w:noVBand="1"/>
      </w:tblPr>
      <w:tblGrid>
        <w:gridCol w:w="960"/>
        <w:gridCol w:w="1000"/>
        <w:gridCol w:w="1000"/>
        <w:gridCol w:w="1000"/>
        <w:gridCol w:w="1000"/>
        <w:gridCol w:w="1220"/>
        <w:gridCol w:w="1000"/>
      </w:tblGrid>
      <w:tr w:rsidR="00CF7457" w:rsidRPr="00CF7457" w14:paraId="0E8B6763" w14:textId="77777777" w:rsidTr="00CF7457">
        <w:trPr>
          <w:trHeight w:val="330"/>
        </w:trPr>
        <w:tc>
          <w:tcPr>
            <w:tcW w:w="960" w:type="dxa"/>
            <w:tcBorders>
              <w:top w:val="nil"/>
              <w:left w:val="nil"/>
              <w:bottom w:val="nil"/>
              <w:right w:val="nil"/>
            </w:tcBorders>
            <w:shd w:val="clear" w:color="auto" w:fill="auto"/>
            <w:noWrap/>
            <w:vAlign w:val="bottom"/>
            <w:hideMark/>
          </w:tcPr>
          <w:p w14:paraId="592CEEF5" w14:textId="77777777" w:rsidR="00CF7457" w:rsidRPr="00CF7457" w:rsidRDefault="00CF7457" w:rsidP="00CF7457">
            <w:pPr>
              <w:tabs>
                <w:tab w:val="clear" w:pos="7100"/>
              </w:tabs>
              <w:spacing w:line="240" w:lineRule="auto"/>
              <w:jc w:val="left"/>
              <w:rPr>
                <w:rFonts w:ascii="Times New Roman" w:hAnsi="Times New Roman"/>
                <w:sz w:val="20"/>
                <w:szCs w:val="24"/>
                <w:lang w:val="en-US" w:eastAsia="pt-BR"/>
              </w:rPr>
            </w:pPr>
          </w:p>
        </w:tc>
        <w:tc>
          <w:tcPr>
            <w:tcW w:w="3000" w:type="dxa"/>
            <w:gridSpan w:val="3"/>
            <w:tcBorders>
              <w:top w:val="single" w:sz="12" w:space="0" w:color="008000"/>
              <w:left w:val="nil"/>
              <w:bottom w:val="single" w:sz="8" w:space="0" w:color="008000"/>
              <w:right w:val="nil"/>
            </w:tcBorders>
            <w:shd w:val="clear" w:color="000000" w:fill="FFFFFF"/>
            <w:vAlign w:val="center"/>
            <w:hideMark/>
          </w:tcPr>
          <w:p w14:paraId="2BD803A0"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LDPE</w:t>
            </w:r>
          </w:p>
        </w:tc>
        <w:tc>
          <w:tcPr>
            <w:tcW w:w="3220" w:type="dxa"/>
            <w:gridSpan w:val="3"/>
            <w:tcBorders>
              <w:top w:val="single" w:sz="12" w:space="0" w:color="008000"/>
              <w:left w:val="nil"/>
              <w:bottom w:val="single" w:sz="8" w:space="0" w:color="008000"/>
              <w:right w:val="nil"/>
            </w:tcBorders>
            <w:shd w:val="clear" w:color="000000" w:fill="FFFFFF"/>
            <w:vAlign w:val="center"/>
            <w:hideMark/>
          </w:tcPr>
          <w:p w14:paraId="190FCF2B" w14:textId="77777777" w:rsidR="00CF7457" w:rsidRPr="00CF7457" w:rsidRDefault="00CF7457" w:rsidP="00CF7457">
            <w:pPr>
              <w:tabs>
                <w:tab w:val="clear" w:pos="7100"/>
              </w:tabs>
              <w:spacing w:line="240" w:lineRule="auto"/>
              <w:jc w:val="center"/>
              <w:rPr>
                <w:rFonts w:cs="Arial"/>
                <w:color w:val="000000"/>
                <w:szCs w:val="18"/>
                <w:lang w:val="pt-BR" w:eastAsia="pt-BR"/>
              </w:rPr>
            </w:pPr>
            <w:commentRangeStart w:id="1"/>
            <w:r w:rsidRPr="00CF7457">
              <w:rPr>
                <w:rFonts w:cs="Arial"/>
                <w:color w:val="000000"/>
                <w:szCs w:val="18"/>
                <w:lang w:val="pt-BR" w:eastAsia="pt-BR"/>
              </w:rPr>
              <w:t>LDPE</w:t>
            </w:r>
            <w:r w:rsidRPr="00C207AE">
              <w:rPr>
                <w:rFonts w:cs="Arial"/>
                <w:color w:val="000000"/>
                <w:szCs w:val="18"/>
                <w:vertAlign w:val="subscript"/>
                <w:lang w:val="pt-BR" w:eastAsia="pt-BR"/>
              </w:rPr>
              <w:t>Al</w:t>
            </w:r>
            <w:commentRangeEnd w:id="1"/>
            <w:r w:rsidR="002B5624" w:rsidRPr="00C207AE">
              <w:rPr>
                <w:rStyle w:val="Refdecomentrio"/>
                <w:vertAlign w:val="subscript"/>
              </w:rPr>
              <w:commentReference w:id="1"/>
            </w:r>
          </w:p>
        </w:tc>
      </w:tr>
      <w:tr w:rsidR="00CF7457" w:rsidRPr="00CF7457" w14:paraId="37BA62E8" w14:textId="77777777" w:rsidTr="00CF7457">
        <w:trPr>
          <w:trHeight w:val="495"/>
        </w:trPr>
        <w:tc>
          <w:tcPr>
            <w:tcW w:w="960" w:type="dxa"/>
            <w:tcBorders>
              <w:top w:val="nil"/>
              <w:left w:val="nil"/>
              <w:bottom w:val="single" w:sz="8" w:space="0" w:color="008000"/>
              <w:right w:val="nil"/>
            </w:tcBorders>
            <w:shd w:val="clear" w:color="000000" w:fill="FFFFFF"/>
            <w:vAlign w:val="center"/>
            <w:hideMark/>
          </w:tcPr>
          <w:p w14:paraId="1509EE60"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 </w:t>
            </w:r>
          </w:p>
        </w:tc>
        <w:tc>
          <w:tcPr>
            <w:tcW w:w="1000" w:type="dxa"/>
            <w:tcBorders>
              <w:top w:val="nil"/>
              <w:left w:val="nil"/>
              <w:bottom w:val="nil"/>
              <w:right w:val="nil"/>
            </w:tcBorders>
            <w:shd w:val="clear" w:color="000000" w:fill="FFFFFF"/>
            <w:vAlign w:val="center"/>
            <w:hideMark/>
          </w:tcPr>
          <w:p w14:paraId="390A8F33"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Initial wt. (g)</w:t>
            </w:r>
          </w:p>
        </w:tc>
        <w:tc>
          <w:tcPr>
            <w:tcW w:w="1000" w:type="dxa"/>
            <w:tcBorders>
              <w:top w:val="nil"/>
              <w:left w:val="nil"/>
              <w:bottom w:val="nil"/>
              <w:right w:val="nil"/>
            </w:tcBorders>
            <w:shd w:val="clear" w:color="000000" w:fill="FFFFFF"/>
            <w:vAlign w:val="center"/>
            <w:hideMark/>
          </w:tcPr>
          <w:p w14:paraId="65246573"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residual wt. (g)</w:t>
            </w:r>
          </w:p>
        </w:tc>
        <w:tc>
          <w:tcPr>
            <w:tcW w:w="1000" w:type="dxa"/>
            <w:tcBorders>
              <w:top w:val="nil"/>
              <w:left w:val="nil"/>
              <w:bottom w:val="nil"/>
              <w:right w:val="nil"/>
            </w:tcBorders>
            <w:shd w:val="clear" w:color="000000" w:fill="FFFFFF"/>
            <w:vAlign w:val="center"/>
            <w:hideMark/>
          </w:tcPr>
          <w:p w14:paraId="4054E962"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residual wt. (%)</w:t>
            </w:r>
          </w:p>
        </w:tc>
        <w:tc>
          <w:tcPr>
            <w:tcW w:w="1000" w:type="dxa"/>
            <w:tcBorders>
              <w:top w:val="nil"/>
              <w:left w:val="nil"/>
              <w:bottom w:val="nil"/>
              <w:right w:val="nil"/>
            </w:tcBorders>
            <w:shd w:val="clear" w:color="000000" w:fill="FFFFFF"/>
            <w:vAlign w:val="center"/>
            <w:hideMark/>
          </w:tcPr>
          <w:p w14:paraId="148A3111"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Initial wt. (g)</w:t>
            </w:r>
          </w:p>
        </w:tc>
        <w:tc>
          <w:tcPr>
            <w:tcW w:w="1220" w:type="dxa"/>
            <w:tcBorders>
              <w:top w:val="nil"/>
              <w:left w:val="nil"/>
              <w:bottom w:val="nil"/>
              <w:right w:val="nil"/>
            </w:tcBorders>
            <w:shd w:val="clear" w:color="000000" w:fill="FFFFFF"/>
            <w:vAlign w:val="center"/>
            <w:hideMark/>
          </w:tcPr>
          <w:p w14:paraId="14891233"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residual wt. (g)</w:t>
            </w:r>
          </w:p>
        </w:tc>
        <w:tc>
          <w:tcPr>
            <w:tcW w:w="1000" w:type="dxa"/>
            <w:tcBorders>
              <w:top w:val="nil"/>
              <w:left w:val="nil"/>
              <w:bottom w:val="nil"/>
              <w:right w:val="nil"/>
            </w:tcBorders>
            <w:shd w:val="clear" w:color="000000" w:fill="FFFFFF"/>
            <w:vAlign w:val="center"/>
            <w:hideMark/>
          </w:tcPr>
          <w:p w14:paraId="698BEAC4"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residual wt. (%)</w:t>
            </w:r>
          </w:p>
        </w:tc>
      </w:tr>
      <w:tr w:rsidR="00CF7457" w:rsidRPr="00CF7457" w14:paraId="0D5FE90A" w14:textId="77777777" w:rsidTr="00CF7457">
        <w:trPr>
          <w:trHeight w:val="300"/>
        </w:trPr>
        <w:tc>
          <w:tcPr>
            <w:tcW w:w="960" w:type="dxa"/>
            <w:tcBorders>
              <w:top w:val="nil"/>
              <w:left w:val="nil"/>
              <w:bottom w:val="nil"/>
              <w:right w:val="nil"/>
            </w:tcBorders>
            <w:shd w:val="clear" w:color="000000" w:fill="FFFFFF"/>
            <w:vAlign w:val="center"/>
            <w:hideMark/>
          </w:tcPr>
          <w:p w14:paraId="047121DF"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1</w:t>
            </w:r>
          </w:p>
        </w:tc>
        <w:tc>
          <w:tcPr>
            <w:tcW w:w="1000" w:type="dxa"/>
            <w:tcBorders>
              <w:top w:val="single" w:sz="8" w:space="0" w:color="008000"/>
              <w:left w:val="nil"/>
              <w:bottom w:val="nil"/>
              <w:right w:val="nil"/>
            </w:tcBorders>
            <w:shd w:val="clear" w:color="000000" w:fill="FFFFFF"/>
            <w:vAlign w:val="center"/>
            <w:hideMark/>
          </w:tcPr>
          <w:p w14:paraId="032D1559"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1.0008</w:t>
            </w:r>
          </w:p>
        </w:tc>
        <w:tc>
          <w:tcPr>
            <w:tcW w:w="1000" w:type="dxa"/>
            <w:tcBorders>
              <w:top w:val="single" w:sz="8" w:space="0" w:color="008000"/>
              <w:left w:val="nil"/>
              <w:bottom w:val="nil"/>
              <w:right w:val="nil"/>
            </w:tcBorders>
            <w:shd w:val="clear" w:color="000000" w:fill="FFFFFF"/>
            <w:vAlign w:val="center"/>
            <w:hideMark/>
          </w:tcPr>
          <w:p w14:paraId="7398A6AF"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0.0005</w:t>
            </w:r>
          </w:p>
        </w:tc>
        <w:tc>
          <w:tcPr>
            <w:tcW w:w="1000" w:type="dxa"/>
            <w:tcBorders>
              <w:top w:val="single" w:sz="8" w:space="0" w:color="008000"/>
              <w:left w:val="nil"/>
              <w:bottom w:val="nil"/>
              <w:right w:val="nil"/>
            </w:tcBorders>
            <w:shd w:val="clear" w:color="000000" w:fill="FFFFFF"/>
            <w:vAlign w:val="center"/>
            <w:hideMark/>
          </w:tcPr>
          <w:p w14:paraId="423F7FFD"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0.05</w:t>
            </w:r>
          </w:p>
        </w:tc>
        <w:tc>
          <w:tcPr>
            <w:tcW w:w="1000" w:type="dxa"/>
            <w:tcBorders>
              <w:top w:val="single" w:sz="8" w:space="0" w:color="008000"/>
              <w:left w:val="nil"/>
              <w:bottom w:val="nil"/>
              <w:right w:val="nil"/>
            </w:tcBorders>
            <w:shd w:val="clear" w:color="000000" w:fill="FFFFFF"/>
            <w:vAlign w:val="center"/>
            <w:hideMark/>
          </w:tcPr>
          <w:p w14:paraId="191DD36C"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1.0018</w:t>
            </w:r>
          </w:p>
        </w:tc>
        <w:tc>
          <w:tcPr>
            <w:tcW w:w="1220" w:type="dxa"/>
            <w:tcBorders>
              <w:top w:val="single" w:sz="8" w:space="0" w:color="008000"/>
              <w:left w:val="nil"/>
              <w:bottom w:val="nil"/>
              <w:right w:val="nil"/>
            </w:tcBorders>
            <w:shd w:val="clear" w:color="000000" w:fill="FFFFFF"/>
            <w:vAlign w:val="center"/>
            <w:hideMark/>
          </w:tcPr>
          <w:p w14:paraId="284486CA"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0.0802</w:t>
            </w:r>
          </w:p>
        </w:tc>
        <w:tc>
          <w:tcPr>
            <w:tcW w:w="1000" w:type="dxa"/>
            <w:tcBorders>
              <w:top w:val="single" w:sz="8" w:space="0" w:color="008000"/>
              <w:left w:val="nil"/>
              <w:bottom w:val="nil"/>
              <w:right w:val="nil"/>
            </w:tcBorders>
            <w:shd w:val="clear" w:color="000000" w:fill="FFFFFF"/>
            <w:vAlign w:val="center"/>
            <w:hideMark/>
          </w:tcPr>
          <w:p w14:paraId="67F3C1D5"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8.00</w:t>
            </w:r>
          </w:p>
        </w:tc>
      </w:tr>
      <w:tr w:rsidR="00CF7457" w:rsidRPr="00CF7457" w14:paraId="54B4F93F" w14:textId="77777777" w:rsidTr="00CF7457">
        <w:trPr>
          <w:trHeight w:val="300"/>
        </w:trPr>
        <w:tc>
          <w:tcPr>
            <w:tcW w:w="960" w:type="dxa"/>
            <w:tcBorders>
              <w:top w:val="nil"/>
              <w:left w:val="nil"/>
              <w:bottom w:val="nil"/>
              <w:right w:val="nil"/>
            </w:tcBorders>
            <w:shd w:val="clear" w:color="000000" w:fill="FFFFFF"/>
            <w:vAlign w:val="center"/>
            <w:hideMark/>
          </w:tcPr>
          <w:p w14:paraId="337BE43F"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2</w:t>
            </w:r>
          </w:p>
        </w:tc>
        <w:tc>
          <w:tcPr>
            <w:tcW w:w="1000" w:type="dxa"/>
            <w:tcBorders>
              <w:top w:val="nil"/>
              <w:left w:val="nil"/>
              <w:bottom w:val="nil"/>
              <w:right w:val="nil"/>
            </w:tcBorders>
            <w:shd w:val="clear" w:color="000000" w:fill="FFFFFF"/>
            <w:vAlign w:val="center"/>
            <w:hideMark/>
          </w:tcPr>
          <w:p w14:paraId="32F026E5"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1.0098</w:t>
            </w:r>
          </w:p>
        </w:tc>
        <w:tc>
          <w:tcPr>
            <w:tcW w:w="1000" w:type="dxa"/>
            <w:tcBorders>
              <w:top w:val="nil"/>
              <w:left w:val="nil"/>
              <w:bottom w:val="nil"/>
              <w:right w:val="nil"/>
            </w:tcBorders>
            <w:shd w:val="clear" w:color="000000" w:fill="FFFFFF"/>
            <w:vAlign w:val="center"/>
            <w:hideMark/>
          </w:tcPr>
          <w:p w14:paraId="4210E925"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0.0007</w:t>
            </w:r>
          </w:p>
        </w:tc>
        <w:tc>
          <w:tcPr>
            <w:tcW w:w="1000" w:type="dxa"/>
            <w:tcBorders>
              <w:top w:val="nil"/>
              <w:left w:val="nil"/>
              <w:bottom w:val="nil"/>
              <w:right w:val="nil"/>
            </w:tcBorders>
            <w:shd w:val="clear" w:color="000000" w:fill="FFFFFF"/>
            <w:vAlign w:val="center"/>
            <w:hideMark/>
          </w:tcPr>
          <w:p w14:paraId="1DCD14FF"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0.07</w:t>
            </w:r>
          </w:p>
        </w:tc>
        <w:tc>
          <w:tcPr>
            <w:tcW w:w="1000" w:type="dxa"/>
            <w:tcBorders>
              <w:top w:val="nil"/>
              <w:left w:val="nil"/>
              <w:bottom w:val="nil"/>
              <w:right w:val="nil"/>
            </w:tcBorders>
            <w:shd w:val="clear" w:color="000000" w:fill="FFFFFF"/>
            <w:vAlign w:val="center"/>
            <w:hideMark/>
          </w:tcPr>
          <w:p w14:paraId="5FAB4B55"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1.0016</w:t>
            </w:r>
          </w:p>
        </w:tc>
        <w:tc>
          <w:tcPr>
            <w:tcW w:w="1220" w:type="dxa"/>
            <w:tcBorders>
              <w:top w:val="nil"/>
              <w:left w:val="nil"/>
              <w:bottom w:val="nil"/>
              <w:right w:val="nil"/>
            </w:tcBorders>
            <w:shd w:val="clear" w:color="000000" w:fill="FFFFFF"/>
            <w:vAlign w:val="center"/>
            <w:hideMark/>
          </w:tcPr>
          <w:p w14:paraId="4975EDC5"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0.0677</w:t>
            </w:r>
          </w:p>
        </w:tc>
        <w:tc>
          <w:tcPr>
            <w:tcW w:w="1000" w:type="dxa"/>
            <w:tcBorders>
              <w:top w:val="nil"/>
              <w:left w:val="nil"/>
              <w:bottom w:val="nil"/>
              <w:right w:val="nil"/>
            </w:tcBorders>
            <w:shd w:val="clear" w:color="000000" w:fill="FFFFFF"/>
            <w:vAlign w:val="center"/>
            <w:hideMark/>
          </w:tcPr>
          <w:p w14:paraId="4C2F7C00"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6.76</w:t>
            </w:r>
          </w:p>
        </w:tc>
      </w:tr>
      <w:tr w:rsidR="00CF7457" w:rsidRPr="00CF7457" w14:paraId="6C783646" w14:textId="77777777" w:rsidTr="00CF7457">
        <w:trPr>
          <w:trHeight w:val="300"/>
        </w:trPr>
        <w:tc>
          <w:tcPr>
            <w:tcW w:w="960" w:type="dxa"/>
            <w:tcBorders>
              <w:top w:val="nil"/>
              <w:left w:val="nil"/>
              <w:bottom w:val="nil"/>
              <w:right w:val="nil"/>
            </w:tcBorders>
            <w:shd w:val="clear" w:color="000000" w:fill="FFFFFF"/>
            <w:vAlign w:val="center"/>
            <w:hideMark/>
          </w:tcPr>
          <w:p w14:paraId="3DCAB948"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3</w:t>
            </w:r>
          </w:p>
        </w:tc>
        <w:tc>
          <w:tcPr>
            <w:tcW w:w="1000" w:type="dxa"/>
            <w:tcBorders>
              <w:top w:val="nil"/>
              <w:left w:val="nil"/>
              <w:bottom w:val="nil"/>
              <w:right w:val="nil"/>
            </w:tcBorders>
            <w:shd w:val="clear" w:color="000000" w:fill="FFFFFF"/>
            <w:vAlign w:val="center"/>
            <w:hideMark/>
          </w:tcPr>
          <w:p w14:paraId="2532DF5E"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1.0015</w:t>
            </w:r>
          </w:p>
        </w:tc>
        <w:tc>
          <w:tcPr>
            <w:tcW w:w="1000" w:type="dxa"/>
            <w:tcBorders>
              <w:top w:val="nil"/>
              <w:left w:val="nil"/>
              <w:bottom w:val="nil"/>
              <w:right w:val="nil"/>
            </w:tcBorders>
            <w:shd w:val="clear" w:color="000000" w:fill="FFFFFF"/>
            <w:vAlign w:val="center"/>
            <w:hideMark/>
          </w:tcPr>
          <w:p w14:paraId="2BAFD551"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0.0004</w:t>
            </w:r>
          </w:p>
        </w:tc>
        <w:tc>
          <w:tcPr>
            <w:tcW w:w="1000" w:type="dxa"/>
            <w:tcBorders>
              <w:top w:val="nil"/>
              <w:left w:val="nil"/>
              <w:bottom w:val="nil"/>
              <w:right w:val="nil"/>
            </w:tcBorders>
            <w:shd w:val="clear" w:color="000000" w:fill="FFFFFF"/>
            <w:vAlign w:val="center"/>
            <w:hideMark/>
          </w:tcPr>
          <w:p w14:paraId="139758CC"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0.04</w:t>
            </w:r>
          </w:p>
        </w:tc>
        <w:tc>
          <w:tcPr>
            <w:tcW w:w="1000" w:type="dxa"/>
            <w:tcBorders>
              <w:top w:val="nil"/>
              <w:left w:val="nil"/>
              <w:bottom w:val="nil"/>
              <w:right w:val="nil"/>
            </w:tcBorders>
            <w:shd w:val="clear" w:color="000000" w:fill="FFFFFF"/>
            <w:vAlign w:val="center"/>
            <w:hideMark/>
          </w:tcPr>
          <w:p w14:paraId="303651D1"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1.0013</w:t>
            </w:r>
          </w:p>
        </w:tc>
        <w:tc>
          <w:tcPr>
            <w:tcW w:w="1220" w:type="dxa"/>
            <w:tcBorders>
              <w:top w:val="nil"/>
              <w:left w:val="nil"/>
              <w:bottom w:val="nil"/>
              <w:right w:val="nil"/>
            </w:tcBorders>
            <w:shd w:val="clear" w:color="000000" w:fill="FFFFFF"/>
            <w:vAlign w:val="center"/>
            <w:hideMark/>
          </w:tcPr>
          <w:p w14:paraId="2EED923F"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0.0788</w:t>
            </w:r>
          </w:p>
        </w:tc>
        <w:tc>
          <w:tcPr>
            <w:tcW w:w="1000" w:type="dxa"/>
            <w:tcBorders>
              <w:top w:val="nil"/>
              <w:left w:val="nil"/>
              <w:bottom w:val="nil"/>
              <w:right w:val="nil"/>
            </w:tcBorders>
            <w:shd w:val="clear" w:color="000000" w:fill="FFFFFF"/>
            <w:vAlign w:val="center"/>
            <w:hideMark/>
          </w:tcPr>
          <w:p w14:paraId="6B105420"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7.87</w:t>
            </w:r>
          </w:p>
        </w:tc>
      </w:tr>
      <w:tr w:rsidR="00CF7457" w:rsidRPr="00CF7457" w14:paraId="3339D9B2" w14:textId="77777777" w:rsidTr="00CF7457">
        <w:trPr>
          <w:trHeight w:val="300"/>
        </w:trPr>
        <w:tc>
          <w:tcPr>
            <w:tcW w:w="960" w:type="dxa"/>
            <w:tcBorders>
              <w:top w:val="nil"/>
              <w:left w:val="nil"/>
              <w:bottom w:val="nil"/>
              <w:right w:val="nil"/>
            </w:tcBorders>
            <w:shd w:val="clear" w:color="000000" w:fill="FFFFFF"/>
            <w:vAlign w:val="center"/>
            <w:hideMark/>
          </w:tcPr>
          <w:p w14:paraId="5AC715F0"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Average</w:t>
            </w:r>
          </w:p>
        </w:tc>
        <w:tc>
          <w:tcPr>
            <w:tcW w:w="1000" w:type="dxa"/>
            <w:tcBorders>
              <w:top w:val="nil"/>
              <w:left w:val="nil"/>
              <w:bottom w:val="nil"/>
              <w:right w:val="nil"/>
            </w:tcBorders>
            <w:shd w:val="clear" w:color="000000" w:fill="FFFFFF"/>
            <w:vAlign w:val="center"/>
            <w:hideMark/>
          </w:tcPr>
          <w:p w14:paraId="22A1716E"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1.0040</w:t>
            </w:r>
          </w:p>
        </w:tc>
        <w:tc>
          <w:tcPr>
            <w:tcW w:w="1000" w:type="dxa"/>
            <w:tcBorders>
              <w:top w:val="nil"/>
              <w:left w:val="nil"/>
              <w:bottom w:val="nil"/>
              <w:right w:val="nil"/>
            </w:tcBorders>
            <w:shd w:val="clear" w:color="000000" w:fill="FFFFFF"/>
            <w:vAlign w:val="center"/>
            <w:hideMark/>
          </w:tcPr>
          <w:p w14:paraId="26894940"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0.0005</w:t>
            </w:r>
          </w:p>
        </w:tc>
        <w:tc>
          <w:tcPr>
            <w:tcW w:w="1000" w:type="dxa"/>
            <w:tcBorders>
              <w:top w:val="nil"/>
              <w:left w:val="nil"/>
              <w:bottom w:val="nil"/>
              <w:right w:val="nil"/>
            </w:tcBorders>
            <w:shd w:val="clear" w:color="000000" w:fill="FFFFFF"/>
            <w:vAlign w:val="center"/>
            <w:hideMark/>
          </w:tcPr>
          <w:p w14:paraId="7BCBF03E"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0.05</w:t>
            </w:r>
          </w:p>
        </w:tc>
        <w:tc>
          <w:tcPr>
            <w:tcW w:w="1000" w:type="dxa"/>
            <w:tcBorders>
              <w:top w:val="nil"/>
              <w:left w:val="nil"/>
              <w:bottom w:val="nil"/>
              <w:right w:val="nil"/>
            </w:tcBorders>
            <w:shd w:val="clear" w:color="000000" w:fill="FFFFFF"/>
            <w:vAlign w:val="center"/>
            <w:hideMark/>
          </w:tcPr>
          <w:p w14:paraId="59CC6C1D"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1.0016</w:t>
            </w:r>
          </w:p>
        </w:tc>
        <w:tc>
          <w:tcPr>
            <w:tcW w:w="1220" w:type="dxa"/>
            <w:tcBorders>
              <w:top w:val="nil"/>
              <w:left w:val="nil"/>
              <w:bottom w:val="nil"/>
              <w:right w:val="nil"/>
            </w:tcBorders>
            <w:shd w:val="clear" w:color="000000" w:fill="FFFFFF"/>
            <w:vAlign w:val="center"/>
            <w:hideMark/>
          </w:tcPr>
          <w:p w14:paraId="125C7C77"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0.0756</w:t>
            </w:r>
          </w:p>
        </w:tc>
        <w:tc>
          <w:tcPr>
            <w:tcW w:w="1000" w:type="dxa"/>
            <w:tcBorders>
              <w:top w:val="nil"/>
              <w:left w:val="nil"/>
              <w:bottom w:val="nil"/>
              <w:right w:val="nil"/>
            </w:tcBorders>
            <w:shd w:val="clear" w:color="000000" w:fill="FFFFFF"/>
            <w:vAlign w:val="center"/>
            <w:hideMark/>
          </w:tcPr>
          <w:p w14:paraId="011F923D"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7.54</w:t>
            </w:r>
          </w:p>
        </w:tc>
      </w:tr>
      <w:tr w:rsidR="00CF7457" w:rsidRPr="00CF7457" w14:paraId="052B7D89" w14:textId="77777777" w:rsidTr="00CF7457">
        <w:trPr>
          <w:trHeight w:val="495"/>
        </w:trPr>
        <w:tc>
          <w:tcPr>
            <w:tcW w:w="960" w:type="dxa"/>
            <w:tcBorders>
              <w:top w:val="nil"/>
              <w:left w:val="nil"/>
              <w:bottom w:val="single" w:sz="12" w:space="0" w:color="008000"/>
              <w:right w:val="nil"/>
            </w:tcBorders>
            <w:shd w:val="clear" w:color="000000" w:fill="FFFFFF"/>
            <w:vAlign w:val="center"/>
            <w:hideMark/>
          </w:tcPr>
          <w:p w14:paraId="4D614999"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Standard deviation</w:t>
            </w:r>
          </w:p>
        </w:tc>
        <w:tc>
          <w:tcPr>
            <w:tcW w:w="1000" w:type="dxa"/>
            <w:tcBorders>
              <w:top w:val="nil"/>
              <w:left w:val="nil"/>
              <w:bottom w:val="single" w:sz="12" w:space="0" w:color="008000"/>
              <w:right w:val="nil"/>
            </w:tcBorders>
            <w:shd w:val="clear" w:color="000000" w:fill="FFFFFF"/>
            <w:vAlign w:val="center"/>
            <w:hideMark/>
          </w:tcPr>
          <w:p w14:paraId="28513FF3"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0.005</w:t>
            </w:r>
          </w:p>
        </w:tc>
        <w:tc>
          <w:tcPr>
            <w:tcW w:w="1000" w:type="dxa"/>
            <w:tcBorders>
              <w:top w:val="nil"/>
              <w:left w:val="nil"/>
              <w:bottom w:val="single" w:sz="12" w:space="0" w:color="008000"/>
              <w:right w:val="nil"/>
            </w:tcBorders>
            <w:shd w:val="clear" w:color="000000" w:fill="FFFFFF"/>
            <w:vAlign w:val="center"/>
            <w:hideMark/>
          </w:tcPr>
          <w:p w14:paraId="500F027A"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0.00015</w:t>
            </w:r>
          </w:p>
        </w:tc>
        <w:tc>
          <w:tcPr>
            <w:tcW w:w="1000" w:type="dxa"/>
            <w:tcBorders>
              <w:top w:val="nil"/>
              <w:left w:val="nil"/>
              <w:bottom w:val="single" w:sz="12" w:space="0" w:color="008000"/>
              <w:right w:val="nil"/>
            </w:tcBorders>
            <w:shd w:val="clear" w:color="000000" w:fill="FFFFFF"/>
            <w:vAlign w:val="center"/>
            <w:hideMark/>
          </w:tcPr>
          <w:p w14:paraId="6ADEDACF"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0.02</w:t>
            </w:r>
          </w:p>
        </w:tc>
        <w:tc>
          <w:tcPr>
            <w:tcW w:w="1000" w:type="dxa"/>
            <w:tcBorders>
              <w:top w:val="nil"/>
              <w:left w:val="nil"/>
              <w:bottom w:val="single" w:sz="12" w:space="0" w:color="008000"/>
              <w:right w:val="nil"/>
            </w:tcBorders>
            <w:shd w:val="clear" w:color="000000" w:fill="FFFFFF"/>
            <w:vAlign w:val="center"/>
            <w:hideMark/>
          </w:tcPr>
          <w:p w14:paraId="027D24E6"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0.00025</w:t>
            </w:r>
          </w:p>
        </w:tc>
        <w:tc>
          <w:tcPr>
            <w:tcW w:w="1220" w:type="dxa"/>
            <w:tcBorders>
              <w:top w:val="nil"/>
              <w:left w:val="nil"/>
              <w:bottom w:val="single" w:sz="12" w:space="0" w:color="008000"/>
              <w:right w:val="nil"/>
            </w:tcBorders>
            <w:shd w:val="clear" w:color="000000" w:fill="FFFFFF"/>
            <w:vAlign w:val="center"/>
            <w:hideMark/>
          </w:tcPr>
          <w:p w14:paraId="15FD3C09"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0.0068</w:t>
            </w:r>
          </w:p>
        </w:tc>
        <w:tc>
          <w:tcPr>
            <w:tcW w:w="1000" w:type="dxa"/>
            <w:tcBorders>
              <w:top w:val="nil"/>
              <w:left w:val="nil"/>
              <w:bottom w:val="single" w:sz="12" w:space="0" w:color="008000"/>
              <w:right w:val="nil"/>
            </w:tcBorders>
            <w:shd w:val="clear" w:color="000000" w:fill="FFFFFF"/>
            <w:vAlign w:val="center"/>
            <w:hideMark/>
          </w:tcPr>
          <w:p w14:paraId="2EF4ECC1" w14:textId="77777777" w:rsidR="00CF7457" w:rsidRPr="00CF7457" w:rsidRDefault="00CF7457" w:rsidP="00CF7457">
            <w:pPr>
              <w:tabs>
                <w:tab w:val="clear" w:pos="7100"/>
              </w:tabs>
              <w:spacing w:line="240" w:lineRule="auto"/>
              <w:jc w:val="center"/>
              <w:rPr>
                <w:rFonts w:cs="Arial"/>
                <w:color w:val="000000"/>
                <w:szCs w:val="18"/>
                <w:lang w:val="pt-BR" w:eastAsia="pt-BR"/>
              </w:rPr>
            </w:pPr>
            <w:r w:rsidRPr="00CF7457">
              <w:rPr>
                <w:rFonts w:cs="Arial"/>
                <w:color w:val="000000"/>
                <w:szCs w:val="18"/>
                <w:lang w:val="pt-BR" w:eastAsia="pt-BR"/>
              </w:rPr>
              <w:t>0.68</w:t>
            </w:r>
          </w:p>
        </w:tc>
      </w:tr>
    </w:tbl>
    <w:p w14:paraId="707BA6F1" w14:textId="77777777" w:rsidR="00386B69" w:rsidRDefault="00EE64A1" w:rsidP="00807BEC">
      <w:pPr>
        <w:pStyle w:val="CETBodytext"/>
      </w:pPr>
      <w:r>
        <w:t>LDPE</w:t>
      </w:r>
      <w:r w:rsidRPr="00C207AE">
        <w:rPr>
          <w:vertAlign w:val="subscript"/>
        </w:rPr>
        <w:t>Al</w:t>
      </w:r>
      <w:r>
        <w:t>: Low density polyethylene with residual aluminum.</w:t>
      </w:r>
    </w:p>
    <w:p w14:paraId="52C051E7" w14:textId="77777777" w:rsidR="00386B69" w:rsidRDefault="00386B69" w:rsidP="00807BEC">
      <w:pPr>
        <w:pStyle w:val="CETBodytext"/>
      </w:pPr>
    </w:p>
    <w:p w14:paraId="3712E98E" w14:textId="6353D5E7" w:rsidR="00807BEC" w:rsidRPr="00807BEC" w:rsidRDefault="00807BEC" w:rsidP="00807BEC">
      <w:pPr>
        <w:pStyle w:val="CETBodytext"/>
      </w:pPr>
      <w:r>
        <w:lastRenderedPageBreak/>
        <w:t xml:space="preserve">Figure 1 shows TGA result for both raw and recycled LDPE. As expected, the two curves follow the same pattern, with the decomposition starting around 400 °C and ending around 460 °C. Also, as expected, recycled LDPE ended with weight fraction higher than </w:t>
      </w:r>
      <w:r w:rsidR="005A7E32">
        <w:t xml:space="preserve">the </w:t>
      </w:r>
      <w:r>
        <w:t>raw material due to the presence of aluminum in its structure.</w:t>
      </w:r>
    </w:p>
    <w:p w14:paraId="6B96AFDF" w14:textId="77777777" w:rsidR="00807BEC" w:rsidRDefault="00807BEC" w:rsidP="00807BEC">
      <w:pPr>
        <w:pStyle w:val="CETBodytext"/>
        <w:keepNext/>
        <w:jc w:val="center"/>
      </w:pPr>
      <w:r>
        <w:rPr>
          <w:noProof/>
          <w:lang w:val="pt-BR" w:eastAsia="pt-BR"/>
        </w:rPr>
        <w:drawing>
          <wp:inline distT="0" distB="0" distL="0" distR="0" wp14:anchorId="67DD8949" wp14:editId="38E89D85">
            <wp:extent cx="4573219" cy="3429914"/>
            <wp:effectExtent l="19050" t="19050" r="1841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GA-LDPE-LDPEAl.tif"/>
                    <pic:cNvPicPr/>
                  </pic:nvPicPr>
                  <pic:blipFill>
                    <a:blip r:embed="rId12">
                      <a:extLst>
                        <a:ext uri="{28A0092B-C50C-407E-A947-70E740481C1C}">
                          <a14:useLocalDpi xmlns:a14="http://schemas.microsoft.com/office/drawing/2010/main" val="0"/>
                        </a:ext>
                      </a:extLst>
                    </a:blip>
                    <a:stretch>
                      <a:fillRect/>
                    </a:stretch>
                  </pic:blipFill>
                  <pic:spPr>
                    <a:xfrm>
                      <a:off x="0" y="0"/>
                      <a:ext cx="4601014" cy="3450760"/>
                    </a:xfrm>
                    <a:prstGeom prst="rect">
                      <a:avLst/>
                    </a:prstGeom>
                    <a:ln>
                      <a:solidFill>
                        <a:schemeClr val="tx1"/>
                      </a:solidFill>
                    </a:ln>
                  </pic:spPr>
                </pic:pic>
              </a:graphicData>
            </a:graphic>
          </wp:inline>
        </w:drawing>
      </w:r>
    </w:p>
    <w:p w14:paraId="0EE5DC33" w14:textId="77777777" w:rsidR="00807BEC" w:rsidRDefault="00807BEC" w:rsidP="00807BEC">
      <w:pPr>
        <w:pStyle w:val="CET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Pr="003B6AE9">
        <w:t>TGA result for raw and recycled LDPE</w:t>
      </w:r>
      <w:r>
        <w:t>.</w:t>
      </w:r>
    </w:p>
    <w:p w14:paraId="233D5071" w14:textId="4125B804" w:rsidR="00807BEC" w:rsidRPr="00807BEC" w:rsidRDefault="00807BEC" w:rsidP="00807BEC">
      <w:pPr>
        <w:pStyle w:val="CETCaption"/>
        <w:rPr>
          <w:i w:val="0"/>
        </w:rPr>
      </w:pPr>
      <w:r>
        <w:rPr>
          <w:i w:val="0"/>
        </w:rPr>
        <w:t xml:space="preserve">For the mathematical modelling of TGA analysis, the objective function used was difference of experimental and simulated values of </w:t>
      </w:r>
      <m:oMath>
        <m:f>
          <m:fPr>
            <m:ctrlPr>
              <w:rPr>
                <w:rFonts w:ascii="Cambria Math" w:hAnsi="Cambria Math"/>
              </w:rPr>
            </m:ctrlPr>
          </m:fPr>
          <m:num>
            <m:r>
              <w:rPr>
                <w:rFonts w:ascii="Cambria Math" w:hAnsi="Cambria Math"/>
              </w:rPr>
              <m:t>df</m:t>
            </m:r>
          </m:num>
          <m:den>
            <m:r>
              <w:rPr>
                <w:rFonts w:ascii="Cambria Math" w:hAnsi="Cambria Math"/>
              </w:rPr>
              <m:t>dt</m:t>
            </m:r>
          </m:den>
        </m:f>
      </m:oMath>
      <w:r>
        <w:rPr>
          <w:i w:val="0"/>
        </w:rPr>
        <w:t xml:space="preserve"> as shown in Eq. (1). The best result GA simulation for the raw LDPE is depicted in Figure 2. The graphic on the left shows that experimental and simulated values have good agreement with the scatter points close to a linear curve. The graphic on the right shows the values of </w:t>
      </w:r>
      <m:oMath>
        <m:f>
          <m:fPr>
            <m:ctrlPr>
              <w:rPr>
                <w:rFonts w:ascii="Cambria Math" w:hAnsi="Cambria Math"/>
              </w:rPr>
            </m:ctrlPr>
          </m:fPr>
          <m:num>
            <m:r>
              <w:rPr>
                <w:rFonts w:ascii="Cambria Math" w:hAnsi="Cambria Math"/>
              </w:rPr>
              <m:t>df</m:t>
            </m:r>
          </m:num>
          <m:den>
            <m:r>
              <w:rPr>
                <w:rFonts w:ascii="Cambria Math" w:hAnsi="Cambria Math"/>
              </w:rPr>
              <m:t>dt</m:t>
            </m:r>
          </m:den>
        </m:f>
      </m:oMath>
      <w:r>
        <w:rPr>
          <w:i w:val="0"/>
        </w:rPr>
        <w:t xml:space="preserve"> for each sample analysed, also showing that the kinetic parameters are well adjusted in the model given the proximity of experimental and simulated data.</w:t>
      </w:r>
    </w:p>
    <w:p w14:paraId="0243D692" w14:textId="77777777" w:rsidR="00807BEC" w:rsidRDefault="00807BEC" w:rsidP="00807BEC">
      <w:pPr>
        <w:pStyle w:val="CETBodytext"/>
        <w:keepNext/>
      </w:pPr>
      <w:r>
        <w:rPr>
          <w:noProof/>
          <w:lang w:val="pt-BR" w:eastAsia="pt-BR"/>
        </w:rPr>
        <w:drawing>
          <wp:inline distT="0" distB="0" distL="0" distR="0" wp14:anchorId="4EEFD5A7" wp14:editId="61E43571">
            <wp:extent cx="5579745" cy="2092325"/>
            <wp:effectExtent l="19050" t="19050" r="20955" b="222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online-com-ua-twotoone-gh1yzQ9uur.jpg"/>
                    <pic:cNvPicPr/>
                  </pic:nvPicPr>
                  <pic:blipFill>
                    <a:blip r:embed="rId13">
                      <a:extLst>
                        <a:ext uri="{28A0092B-C50C-407E-A947-70E740481C1C}">
                          <a14:useLocalDpi xmlns:a14="http://schemas.microsoft.com/office/drawing/2010/main" val="0"/>
                        </a:ext>
                      </a:extLst>
                    </a:blip>
                    <a:stretch>
                      <a:fillRect/>
                    </a:stretch>
                  </pic:blipFill>
                  <pic:spPr>
                    <a:xfrm>
                      <a:off x="0" y="0"/>
                      <a:ext cx="5579745" cy="2092325"/>
                    </a:xfrm>
                    <a:prstGeom prst="rect">
                      <a:avLst/>
                    </a:prstGeom>
                    <a:ln>
                      <a:solidFill>
                        <a:schemeClr val="tx1"/>
                      </a:solidFill>
                    </a:ln>
                  </pic:spPr>
                </pic:pic>
              </a:graphicData>
            </a:graphic>
          </wp:inline>
        </w:drawing>
      </w:r>
    </w:p>
    <w:p w14:paraId="7F8B5881" w14:textId="77777777" w:rsidR="00807BEC" w:rsidRDefault="00807BEC" w:rsidP="00807BEC">
      <w:pPr>
        <w:pStyle w:val="CETCaption"/>
      </w:pPr>
      <w:r>
        <w:t xml:space="preserve">Figure </w:t>
      </w:r>
      <w:r>
        <w:fldChar w:fldCharType="begin"/>
      </w:r>
      <w:r>
        <w:instrText xml:space="preserve"> SEQ Figure \* ARABIC </w:instrText>
      </w:r>
      <w:r>
        <w:fldChar w:fldCharType="separate"/>
      </w:r>
      <w:r>
        <w:rPr>
          <w:noProof/>
        </w:rPr>
        <w:t>2</w:t>
      </w:r>
      <w:r>
        <w:fldChar w:fldCharType="end"/>
      </w:r>
      <w:r>
        <w:t>: Regression plot of experimental and modelled data (left) and the value in each sample (right) for raw LDPE.</w:t>
      </w:r>
    </w:p>
    <w:p w14:paraId="1FCF5949" w14:textId="68AC634B" w:rsidR="00807BEC" w:rsidRPr="00807BEC" w:rsidRDefault="00807BEC" w:rsidP="00807BEC">
      <w:pPr>
        <w:pStyle w:val="CETBodytext"/>
      </w:pPr>
      <w:r>
        <w:lastRenderedPageBreak/>
        <w:t>The models specifications and results are show</w:t>
      </w:r>
      <w:r w:rsidR="001F6BBB">
        <w:t>n</w:t>
      </w:r>
      <w:r>
        <w:t xml:space="preserve"> in Table </w:t>
      </w:r>
      <w:r w:rsidR="006620E9">
        <w:t>2</w:t>
      </w:r>
      <w:r>
        <w:t xml:space="preserve">. All models have determination coefficient value above 0.9, </w:t>
      </w:r>
      <w:r w:rsidR="004B138C">
        <w:t>exhibiting</w:t>
      </w:r>
      <w:r>
        <w:t xml:space="preserve"> the good adjustment reached by GA algorithm. Furthermore, changing the migration and crossover fraction values </w:t>
      </w:r>
      <w:r w:rsidR="00A03100">
        <w:t>did not result in</w:t>
      </w:r>
      <w:r>
        <w:t xml:space="preserve"> great impact in the models fitting in this case. The reaction order values </w:t>
      </w:r>
      <w:r w:rsidR="004B138C">
        <w:t>presented a small difference between</w:t>
      </w:r>
      <w:r>
        <w:t xml:space="preserve"> model</w:t>
      </w:r>
      <w:r w:rsidR="004B138C">
        <w:t>s</w:t>
      </w:r>
      <w:r>
        <w:t>, ranging from 0.7 to 1.0, but the pre-exponential factor and a</w:t>
      </w:r>
      <w:r w:rsidR="004B138C">
        <w:t>ctivation energy showed values</w:t>
      </w:r>
      <w:r>
        <w:t xml:space="preserve"> in the same order of magnitude. These values are in the same range </w:t>
      </w:r>
      <w:r w:rsidR="004B138C">
        <w:t xml:space="preserve">to the ones </w:t>
      </w:r>
      <w:r>
        <w:t>reported by Das and Tiwari (2017) and Kayacan and Dogan (2008) that used classical modelling to determine the kinetic parameters of LDPE decomposition.</w:t>
      </w:r>
    </w:p>
    <w:p w14:paraId="70A0F8D8" w14:textId="3ED3FD7A" w:rsidR="00807BEC" w:rsidRDefault="00807BEC" w:rsidP="00807BEC">
      <w:pPr>
        <w:pStyle w:val="CETTabletitle"/>
      </w:pPr>
      <w:r>
        <w:t xml:space="preserve">Table </w:t>
      </w:r>
      <w:r>
        <w:fldChar w:fldCharType="begin"/>
      </w:r>
      <w:r>
        <w:instrText xml:space="preserve"> SEQ Table \* ARABIC </w:instrText>
      </w:r>
      <w:r>
        <w:fldChar w:fldCharType="separate"/>
      </w:r>
      <w:r w:rsidR="00386B69">
        <w:rPr>
          <w:noProof/>
        </w:rPr>
        <w:t>2</w:t>
      </w:r>
      <w:r>
        <w:fldChar w:fldCharType="end"/>
      </w:r>
      <w:r>
        <w:t xml:space="preserve">: </w:t>
      </w:r>
      <w:r w:rsidR="004C091F" w:rsidRPr="003201BE">
        <w:t>Reaction order</w:t>
      </w:r>
      <w:r w:rsidR="004C091F">
        <w:t xml:space="preserve"> (n)</w:t>
      </w:r>
      <w:r w:rsidR="004C091F" w:rsidRPr="003201BE">
        <w:t>, pre-exponential factor</w:t>
      </w:r>
      <w:r w:rsidR="004C091F">
        <w:t xml:space="preserve"> (K</w:t>
      </w:r>
      <w:r w:rsidR="004C091F" w:rsidRPr="0023709A">
        <w:rPr>
          <w:vertAlign w:val="subscript"/>
        </w:rPr>
        <w:t>0</w:t>
      </w:r>
      <w:r w:rsidR="004C091F">
        <w:t>)</w:t>
      </w:r>
      <w:r w:rsidR="004C091F" w:rsidRPr="003201BE">
        <w:t>, activation energy</w:t>
      </w:r>
      <w:r w:rsidR="004C091F">
        <w:t xml:space="preserve"> (E</w:t>
      </w:r>
      <w:r w:rsidR="004C091F" w:rsidRPr="0023709A">
        <w:rPr>
          <w:vertAlign w:val="subscript"/>
        </w:rPr>
        <w:t>A</w:t>
      </w:r>
      <w:r w:rsidR="004C091F">
        <w:t>)</w:t>
      </w:r>
      <w:r w:rsidR="004C091F" w:rsidRPr="003201BE">
        <w:t xml:space="preserve"> and determination coefficient</w:t>
      </w:r>
      <w:r w:rsidR="004C091F">
        <w:t xml:space="preserve"> </w:t>
      </w:r>
      <w:r>
        <w:t>for each proposed model for raw LDPE.</w:t>
      </w:r>
    </w:p>
    <w:tbl>
      <w:tblPr>
        <w:tblW w:w="7033" w:type="dxa"/>
        <w:tblCellMar>
          <w:left w:w="70" w:type="dxa"/>
          <w:right w:w="70" w:type="dxa"/>
        </w:tblCellMar>
        <w:tblLook w:val="04A0" w:firstRow="1" w:lastRow="0" w:firstColumn="1" w:lastColumn="0" w:noHBand="0" w:noVBand="1"/>
      </w:tblPr>
      <w:tblGrid>
        <w:gridCol w:w="1201"/>
        <w:gridCol w:w="1018"/>
        <w:gridCol w:w="961"/>
        <w:gridCol w:w="789"/>
        <w:gridCol w:w="993"/>
        <w:gridCol w:w="1147"/>
        <w:gridCol w:w="924"/>
      </w:tblGrid>
      <w:tr w:rsidR="00807BEC" w:rsidRPr="00D65877" w14:paraId="558048A1" w14:textId="77777777" w:rsidTr="00CC3716">
        <w:trPr>
          <w:trHeight w:val="350"/>
        </w:trPr>
        <w:tc>
          <w:tcPr>
            <w:tcW w:w="1201" w:type="dxa"/>
            <w:tcBorders>
              <w:top w:val="single" w:sz="12" w:space="0" w:color="008000"/>
              <w:left w:val="nil"/>
              <w:bottom w:val="nil"/>
              <w:right w:val="nil"/>
            </w:tcBorders>
            <w:shd w:val="clear" w:color="000000" w:fill="FFFFFF"/>
            <w:vAlign w:val="center"/>
            <w:hideMark/>
          </w:tcPr>
          <w:p w14:paraId="6A776091" w14:textId="77777777" w:rsidR="00807BEC" w:rsidRPr="00BE540E" w:rsidRDefault="00807BEC" w:rsidP="00CC3716">
            <w:pPr>
              <w:tabs>
                <w:tab w:val="clear" w:pos="7100"/>
              </w:tabs>
              <w:spacing w:line="240" w:lineRule="auto"/>
              <w:jc w:val="left"/>
              <w:rPr>
                <w:rFonts w:cs="Arial"/>
                <w:color w:val="000000"/>
                <w:szCs w:val="18"/>
                <w:lang w:val="en-US" w:eastAsia="pt-BR"/>
              </w:rPr>
            </w:pPr>
            <w:r>
              <w:rPr>
                <w:rFonts w:cs="Arial"/>
                <w:color w:val="000000"/>
                <w:szCs w:val="18"/>
                <w:lang w:val="en-US" w:eastAsia="pt-BR"/>
              </w:rPr>
              <w:t>Model</w:t>
            </w:r>
          </w:p>
        </w:tc>
        <w:tc>
          <w:tcPr>
            <w:tcW w:w="1018" w:type="dxa"/>
            <w:tcBorders>
              <w:top w:val="single" w:sz="12" w:space="0" w:color="008000"/>
              <w:left w:val="nil"/>
              <w:bottom w:val="nil"/>
              <w:right w:val="nil"/>
            </w:tcBorders>
            <w:shd w:val="clear" w:color="000000" w:fill="FFFFFF"/>
            <w:vAlign w:val="center"/>
            <w:hideMark/>
          </w:tcPr>
          <w:p w14:paraId="00C07C50" w14:textId="77777777" w:rsidR="00807BEC" w:rsidRPr="00BE540E" w:rsidRDefault="00807BEC" w:rsidP="00CC3716">
            <w:pPr>
              <w:tabs>
                <w:tab w:val="clear" w:pos="7100"/>
              </w:tabs>
              <w:spacing w:line="240" w:lineRule="auto"/>
              <w:jc w:val="left"/>
              <w:rPr>
                <w:rFonts w:cs="Arial"/>
                <w:color w:val="000000"/>
                <w:szCs w:val="18"/>
                <w:lang w:val="en-US" w:eastAsia="pt-BR"/>
              </w:rPr>
            </w:pPr>
            <w:r>
              <w:rPr>
                <w:rFonts w:cs="Arial"/>
                <w:color w:val="000000"/>
                <w:szCs w:val="18"/>
                <w:lang w:val="en-US" w:eastAsia="pt-BR"/>
              </w:rPr>
              <w:t>Migration fraction</w:t>
            </w:r>
          </w:p>
        </w:tc>
        <w:tc>
          <w:tcPr>
            <w:tcW w:w="961" w:type="dxa"/>
            <w:tcBorders>
              <w:top w:val="single" w:sz="12" w:space="0" w:color="008000"/>
              <w:left w:val="nil"/>
              <w:bottom w:val="nil"/>
              <w:right w:val="nil"/>
            </w:tcBorders>
            <w:shd w:val="clear" w:color="000000" w:fill="FFFFFF"/>
            <w:vAlign w:val="center"/>
            <w:hideMark/>
          </w:tcPr>
          <w:p w14:paraId="736DB02C" w14:textId="77777777" w:rsidR="00807BEC" w:rsidRPr="00BE540E" w:rsidRDefault="00807BEC" w:rsidP="00CC3716">
            <w:pPr>
              <w:tabs>
                <w:tab w:val="clear" w:pos="7100"/>
              </w:tabs>
              <w:spacing w:line="240" w:lineRule="auto"/>
              <w:jc w:val="left"/>
              <w:rPr>
                <w:rFonts w:cs="Arial"/>
                <w:color w:val="000000"/>
                <w:szCs w:val="18"/>
                <w:lang w:val="en-US" w:eastAsia="pt-BR"/>
              </w:rPr>
            </w:pPr>
            <w:r>
              <w:rPr>
                <w:rFonts w:cs="Arial"/>
                <w:color w:val="000000"/>
                <w:szCs w:val="18"/>
                <w:lang w:val="en-US" w:eastAsia="pt-BR"/>
              </w:rPr>
              <w:t>Crossover fraction</w:t>
            </w:r>
          </w:p>
        </w:tc>
        <w:tc>
          <w:tcPr>
            <w:tcW w:w="789" w:type="dxa"/>
            <w:tcBorders>
              <w:top w:val="single" w:sz="12" w:space="0" w:color="008000"/>
              <w:left w:val="nil"/>
              <w:bottom w:val="nil"/>
              <w:right w:val="nil"/>
            </w:tcBorders>
            <w:shd w:val="clear" w:color="000000" w:fill="FFFFFF"/>
            <w:vAlign w:val="center"/>
            <w:hideMark/>
          </w:tcPr>
          <w:p w14:paraId="520C8125" w14:textId="77777777" w:rsidR="00807BEC" w:rsidRPr="00BE540E" w:rsidRDefault="00807BEC" w:rsidP="00CC3716">
            <w:pPr>
              <w:tabs>
                <w:tab w:val="clear" w:pos="7100"/>
              </w:tabs>
              <w:spacing w:line="240" w:lineRule="auto"/>
              <w:jc w:val="left"/>
              <w:rPr>
                <w:rFonts w:cs="Arial"/>
                <w:color w:val="000000"/>
                <w:szCs w:val="18"/>
                <w:lang w:val="en-US" w:eastAsia="pt-BR"/>
              </w:rPr>
            </w:pPr>
            <w:r>
              <w:rPr>
                <w:rFonts w:cs="Arial"/>
                <w:color w:val="000000"/>
                <w:szCs w:val="18"/>
                <w:lang w:val="en-US" w:eastAsia="pt-BR"/>
              </w:rPr>
              <w:t>n</w:t>
            </w:r>
          </w:p>
        </w:tc>
        <w:tc>
          <w:tcPr>
            <w:tcW w:w="993" w:type="dxa"/>
            <w:tcBorders>
              <w:top w:val="single" w:sz="12" w:space="0" w:color="008000"/>
              <w:left w:val="nil"/>
              <w:bottom w:val="nil"/>
              <w:right w:val="nil"/>
            </w:tcBorders>
            <w:shd w:val="clear" w:color="000000" w:fill="FFFFFF"/>
            <w:vAlign w:val="center"/>
            <w:hideMark/>
          </w:tcPr>
          <w:p w14:paraId="44C342E1" w14:textId="77777777" w:rsidR="00807BEC" w:rsidRPr="00807BEC" w:rsidRDefault="00807BEC" w:rsidP="00CC3716">
            <w:pPr>
              <w:tabs>
                <w:tab w:val="clear" w:pos="7100"/>
              </w:tabs>
              <w:spacing w:line="240" w:lineRule="auto"/>
              <w:jc w:val="left"/>
              <w:rPr>
                <w:rFonts w:cs="Arial"/>
                <w:color w:val="000000"/>
                <w:szCs w:val="18"/>
                <w:lang w:val="en-US" w:eastAsia="pt-BR"/>
              </w:rPr>
            </w:pPr>
            <w:r>
              <w:rPr>
                <w:rFonts w:cs="Arial"/>
                <w:color w:val="000000"/>
                <w:szCs w:val="18"/>
                <w:lang w:val="en-US" w:eastAsia="pt-BR"/>
              </w:rPr>
              <w:t>K</w:t>
            </w:r>
            <w:r w:rsidRPr="00807BEC">
              <w:rPr>
                <w:rFonts w:cs="Arial"/>
                <w:color w:val="000000"/>
                <w:szCs w:val="18"/>
                <w:vertAlign w:val="subscript"/>
                <w:lang w:val="en-US" w:eastAsia="pt-BR"/>
              </w:rPr>
              <w:t>0</w:t>
            </w:r>
            <w:r>
              <w:rPr>
                <w:rFonts w:cs="Arial"/>
                <w:color w:val="000000"/>
                <w:szCs w:val="18"/>
                <w:vertAlign w:val="subscript"/>
                <w:lang w:val="en-US" w:eastAsia="pt-BR"/>
              </w:rPr>
              <w:t xml:space="preserve"> </w:t>
            </w:r>
            <w:r>
              <w:rPr>
                <w:rFonts w:cs="Arial"/>
                <w:color w:val="000000"/>
                <w:szCs w:val="18"/>
                <w:lang w:val="en-US" w:eastAsia="pt-BR"/>
              </w:rPr>
              <w:t>(min</w:t>
            </w:r>
            <w:r w:rsidRPr="00807BEC">
              <w:rPr>
                <w:rFonts w:cs="Arial"/>
                <w:color w:val="000000"/>
                <w:szCs w:val="18"/>
                <w:vertAlign w:val="superscript"/>
                <w:lang w:val="en-US" w:eastAsia="pt-BR"/>
              </w:rPr>
              <w:t>-1</w:t>
            </w:r>
            <w:r>
              <w:rPr>
                <w:rFonts w:cs="Arial"/>
                <w:color w:val="000000"/>
                <w:szCs w:val="18"/>
                <w:lang w:val="en-US" w:eastAsia="pt-BR"/>
              </w:rPr>
              <w:t>)</w:t>
            </w:r>
          </w:p>
        </w:tc>
        <w:tc>
          <w:tcPr>
            <w:tcW w:w="1147" w:type="dxa"/>
            <w:tcBorders>
              <w:top w:val="single" w:sz="12" w:space="0" w:color="008000"/>
              <w:left w:val="nil"/>
              <w:bottom w:val="nil"/>
              <w:right w:val="nil"/>
            </w:tcBorders>
            <w:shd w:val="clear" w:color="000000" w:fill="FFFFFF"/>
            <w:vAlign w:val="center"/>
            <w:hideMark/>
          </w:tcPr>
          <w:p w14:paraId="11E994CC" w14:textId="77777777" w:rsidR="00807BEC" w:rsidRPr="00807BEC" w:rsidRDefault="00807BEC" w:rsidP="00CC3716">
            <w:pPr>
              <w:tabs>
                <w:tab w:val="clear" w:pos="7100"/>
              </w:tabs>
              <w:spacing w:line="240" w:lineRule="auto"/>
              <w:jc w:val="left"/>
              <w:rPr>
                <w:rFonts w:cs="Arial"/>
                <w:color w:val="000000"/>
                <w:szCs w:val="18"/>
                <w:lang w:val="en-US" w:eastAsia="pt-BR"/>
              </w:rPr>
            </w:pPr>
            <w:r>
              <w:rPr>
                <w:rFonts w:cs="Arial"/>
                <w:color w:val="000000"/>
                <w:szCs w:val="18"/>
                <w:lang w:val="en-US" w:eastAsia="pt-BR"/>
              </w:rPr>
              <w:t>E</w:t>
            </w:r>
            <w:r w:rsidRPr="00807BEC">
              <w:rPr>
                <w:rFonts w:cs="Arial"/>
                <w:color w:val="000000"/>
                <w:szCs w:val="18"/>
                <w:vertAlign w:val="subscript"/>
                <w:lang w:val="en-US" w:eastAsia="pt-BR"/>
              </w:rPr>
              <w:t>A</w:t>
            </w:r>
            <w:r>
              <w:rPr>
                <w:rFonts w:cs="Arial"/>
                <w:color w:val="000000"/>
                <w:szCs w:val="18"/>
                <w:lang w:val="en-US" w:eastAsia="pt-BR"/>
              </w:rPr>
              <w:t xml:space="preserve"> (J.mol</w:t>
            </w:r>
            <w:r w:rsidRPr="00807BEC">
              <w:rPr>
                <w:rFonts w:cs="Arial"/>
                <w:color w:val="000000"/>
                <w:szCs w:val="18"/>
                <w:vertAlign w:val="superscript"/>
                <w:lang w:val="en-US" w:eastAsia="pt-BR"/>
              </w:rPr>
              <w:t>-1</w:t>
            </w:r>
            <w:r>
              <w:rPr>
                <w:rFonts w:cs="Arial"/>
                <w:color w:val="000000"/>
                <w:szCs w:val="18"/>
                <w:lang w:val="en-US" w:eastAsia="pt-BR"/>
              </w:rPr>
              <w:t>)</w:t>
            </w:r>
          </w:p>
        </w:tc>
        <w:tc>
          <w:tcPr>
            <w:tcW w:w="924" w:type="dxa"/>
            <w:tcBorders>
              <w:top w:val="single" w:sz="12" w:space="0" w:color="008000"/>
              <w:left w:val="nil"/>
              <w:bottom w:val="nil"/>
              <w:right w:val="nil"/>
            </w:tcBorders>
            <w:shd w:val="clear" w:color="000000" w:fill="FFFFFF"/>
            <w:vAlign w:val="center"/>
            <w:hideMark/>
          </w:tcPr>
          <w:p w14:paraId="48FE0E88" w14:textId="77777777" w:rsidR="00807BEC" w:rsidRPr="00BE540E" w:rsidRDefault="00807BEC" w:rsidP="00CC3716">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R²</w:t>
            </w:r>
          </w:p>
        </w:tc>
      </w:tr>
      <w:tr w:rsidR="00807BEC" w:rsidRPr="00D65877" w14:paraId="5AFDD86A" w14:textId="77777777" w:rsidTr="00CC3716">
        <w:trPr>
          <w:trHeight w:val="300"/>
        </w:trPr>
        <w:tc>
          <w:tcPr>
            <w:tcW w:w="1201" w:type="dxa"/>
            <w:tcBorders>
              <w:top w:val="single" w:sz="8" w:space="0" w:color="008000"/>
              <w:left w:val="nil"/>
              <w:bottom w:val="nil"/>
              <w:right w:val="nil"/>
            </w:tcBorders>
            <w:shd w:val="clear" w:color="000000" w:fill="FFFFFF"/>
            <w:vAlign w:val="center"/>
            <w:hideMark/>
          </w:tcPr>
          <w:p w14:paraId="356F1E6F" w14:textId="77777777" w:rsidR="00807BEC" w:rsidRDefault="00807BEC" w:rsidP="00CC3716">
            <w:pPr>
              <w:tabs>
                <w:tab w:val="clear" w:pos="7100"/>
              </w:tabs>
              <w:spacing w:line="240" w:lineRule="auto"/>
              <w:jc w:val="left"/>
              <w:rPr>
                <w:rFonts w:cs="Arial"/>
                <w:color w:val="000000"/>
                <w:szCs w:val="18"/>
                <w:lang w:val="pt-BR"/>
              </w:rPr>
            </w:pPr>
            <w:r>
              <w:rPr>
                <w:rFonts w:cs="Arial"/>
                <w:color w:val="000000"/>
                <w:szCs w:val="18"/>
              </w:rPr>
              <w:t>1</w:t>
            </w:r>
          </w:p>
        </w:tc>
        <w:tc>
          <w:tcPr>
            <w:tcW w:w="1018" w:type="dxa"/>
            <w:tcBorders>
              <w:top w:val="single" w:sz="8" w:space="0" w:color="008000"/>
              <w:left w:val="nil"/>
              <w:bottom w:val="nil"/>
              <w:right w:val="nil"/>
            </w:tcBorders>
            <w:shd w:val="clear" w:color="000000" w:fill="FFFFFF"/>
            <w:vAlign w:val="center"/>
            <w:hideMark/>
          </w:tcPr>
          <w:p w14:paraId="02EF48EB" w14:textId="77777777" w:rsidR="00807BEC" w:rsidRDefault="00807BEC" w:rsidP="00CC3716">
            <w:pPr>
              <w:jc w:val="left"/>
              <w:rPr>
                <w:rFonts w:cs="Arial"/>
                <w:color w:val="000000"/>
                <w:szCs w:val="18"/>
              </w:rPr>
            </w:pPr>
            <w:r>
              <w:rPr>
                <w:rFonts w:cs="Arial"/>
                <w:color w:val="000000"/>
                <w:szCs w:val="18"/>
              </w:rPr>
              <w:t>0.3</w:t>
            </w:r>
          </w:p>
        </w:tc>
        <w:tc>
          <w:tcPr>
            <w:tcW w:w="961" w:type="dxa"/>
            <w:tcBorders>
              <w:top w:val="single" w:sz="8" w:space="0" w:color="008000"/>
              <w:left w:val="nil"/>
              <w:bottom w:val="nil"/>
              <w:right w:val="nil"/>
            </w:tcBorders>
            <w:shd w:val="clear" w:color="000000" w:fill="FFFFFF"/>
            <w:vAlign w:val="center"/>
            <w:hideMark/>
          </w:tcPr>
          <w:p w14:paraId="30CD0284" w14:textId="77777777" w:rsidR="00807BEC" w:rsidRDefault="00807BEC" w:rsidP="00CC3716">
            <w:pPr>
              <w:jc w:val="left"/>
              <w:rPr>
                <w:rFonts w:cs="Arial"/>
                <w:color w:val="000000"/>
                <w:szCs w:val="18"/>
              </w:rPr>
            </w:pPr>
            <w:r>
              <w:rPr>
                <w:rFonts w:cs="Arial"/>
                <w:color w:val="000000"/>
                <w:szCs w:val="18"/>
              </w:rPr>
              <w:t>0.7</w:t>
            </w:r>
          </w:p>
        </w:tc>
        <w:tc>
          <w:tcPr>
            <w:tcW w:w="789" w:type="dxa"/>
            <w:tcBorders>
              <w:top w:val="single" w:sz="8" w:space="0" w:color="008000"/>
              <w:left w:val="nil"/>
              <w:bottom w:val="nil"/>
              <w:right w:val="nil"/>
            </w:tcBorders>
            <w:shd w:val="clear" w:color="000000" w:fill="FFFFFF"/>
            <w:vAlign w:val="center"/>
            <w:hideMark/>
          </w:tcPr>
          <w:p w14:paraId="43E63CB3" w14:textId="77777777" w:rsidR="00807BEC" w:rsidRDefault="00807BEC" w:rsidP="00CC3716">
            <w:pPr>
              <w:jc w:val="left"/>
              <w:rPr>
                <w:rFonts w:cs="Arial"/>
                <w:color w:val="000000"/>
                <w:szCs w:val="18"/>
              </w:rPr>
            </w:pPr>
            <w:r>
              <w:rPr>
                <w:rFonts w:cs="Arial"/>
                <w:color w:val="000000"/>
                <w:szCs w:val="18"/>
              </w:rPr>
              <w:t>0.9</w:t>
            </w:r>
          </w:p>
        </w:tc>
        <w:tc>
          <w:tcPr>
            <w:tcW w:w="993" w:type="dxa"/>
            <w:tcBorders>
              <w:top w:val="single" w:sz="8" w:space="0" w:color="008000"/>
              <w:left w:val="nil"/>
              <w:bottom w:val="nil"/>
              <w:right w:val="nil"/>
            </w:tcBorders>
            <w:shd w:val="clear" w:color="000000" w:fill="FFFFFF"/>
            <w:vAlign w:val="center"/>
            <w:hideMark/>
          </w:tcPr>
          <w:p w14:paraId="72B37917" w14:textId="77777777" w:rsidR="00807BEC" w:rsidRDefault="00807BEC" w:rsidP="00CC3716">
            <w:pPr>
              <w:jc w:val="left"/>
              <w:rPr>
                <w:rFonts w:cs="Arial"/>
                <w:color w:val="000000"/>
                <w:szCs w:val="18"/>
              </w:rPr>
            </w:pPr>
            <w:r>
              <w:rPr>
                <w:rFonts w:cs="Arial"/>
                <w:color w:val="000000"/>
                <w:szCs w:val="18"/>
              </w:rPr>
              <w:t>4.86E+20</w:t>
            </w:r>
          </w:p>
        </w:tc>
        <w:tc>
          <w:tcPr>
            <w:tcW w:w="1147" w:type="dxa"/>
            <w:tcBorders>
              <w:top w:val="single" w:sz="8" w:space="0" w:color="008000"/>
              <w:left w:val="nil"/>
              <w:bottom w:val="nil"/>
              <w:right w:val="nil"/>
            </w:tcBorders>
            <w:shd w:val="clear" w:color="000000" w:fill="FFFFFF"/>
            <w:vAlign w:val="center"/>
            <w:hideMark/>
          </w:tcPr>
          <w:p w14:paraId="6A394DEE" w14:textId="77777777" w:rsidR="00807BEC" w:rsidRDefault="00807BEC" w:rsidP="00CC3716">
            <w:pPr>
              <w:jc w:val="left"/>
              <w:rPr>
                <w:rFonts w:cs="Arial"/>
                <w:color w:val="000000"/>
                <w:szCs w:val="18"/>
              </w:rPr>
            </w:pPr>
            <w:r>
              <w:rPr>
                <w:rFonts w:cs="Arial"/>
                <w:color w:val="000000"/>
                <w:szCs w:val="18"/>
              </w:rPr>
              <w:t>3.01E+05</w:t>
            </w:r>
          </w:p>
        </w:tc>
        <w:tc>
          <w:tcPr>
            <w:tcW w:w="924" w:type="dxa"/>
            <w:tcBorders>
              <w:top w:val="single" w:sz="8" w:space="0" w:color="008000"/>
              <w:left w:val="nil"/>
              <w:bottom w:val="nil"/>
              <w:right w:val="nil"/>
            </w:tcBorders>
            <w:shd w:val="clear" w:color="000000" w:fill="FFFFFF"/>
            <w:vAlign w:val="center"/>
            <w:hideMark/>
          </w:tcPr>
          <w:p w14:paraId="336F96ED" w14:textId="77777777" w:rsidR="00807BEC" w:rsidRDefault="00807BEC" w:rsidP="00CC3716">
            <w:pPr>
              <w:jc w:val="left"/>
              <w:rPr>
                <w:rFonts w:cs="Arial"/>
                <w:color w:val="000000"/>
                <w:szCs w:val="18"/>
              </w:rPr>
            </w:pPr>
            <w:r>
              <w:rPr>
                <w:rFonts w:cs="Arial"/>
                <w:color w:val="000000"/>
                <w:szCs w:val="18"/>
              </w:rPr>
              <w:t>0.9726</w:t>
            </w:r>
          </w:p>
        </w:tc>
      </w:tr>
      <w:tr w:rsidR="00807BEC" w:rsidRPr="00D65877" w14:paraId="66A665DD" w14:textId="77777777" w:rsidTr="00CC3716">
        <w:trPr>
          <w:trHeight w:val="300"/>
        </w:trPr>
        <w:tc>
          <w:tcPr>
            <w:tcW w:w="1201" w:type="dxa"/>
            <w:tcBorders>
              <w:top w:val="nil"/>
              <w:left w:val="nil"/>
              <w:bottom w:val="nil"/>
              <w:right w:val="nil"/>
            </w:tcBorders>
            <w:shd w:val="clear" w:color="000000" w:fill="FFFFFF"/>
            <w:vAlign w:val="center"/>
            <w:hideMark/>
          </w:tcPr>
          <w:p w14:paraId="57643DF0" w14:textId="77777777" w:rsidR="00807BEC" w:rsidRDefault="00807BEC" w:rsidP="00CC3716">
            <w:pPr>
              <w:jc w:val="left"/>
              <w:rPr>
                <w:rFonts w:cs="Arial"/>
                <w:color w:val="000000"/>
                <w:szCs w:val="18"/>
              </w:rPr>
            </w:pPr>
            <w:r>
              <w:rPr>
                <w:rFonts w:cs="Arial"/>
                <w:color w:val="000000"/>
                <w:szCs w:val="18"/>
              </w:rPr>
              <w:t>2</w:t>
            </w:r>
          </w:p>
        </w:tc>
        <w:tc>
          <w:tcPr>
            <w:tcW w:w="1018" w:type="dxa"/>
            <w:tcBorders>
              <w:top w:val="nil"/>
              <w:left w:val="nil"/>
              <w:bottom w:val="nil"/>
              <w:right w:val="nil"/>
            </w:tcBorders>
            <w:shd w:val="clear" w:color="000000" w:fill="FFFFFF"/>
            <w:vAlign w:val="center"/>
            <w:hideMark/>
          </w:tcPr>
          <w:p w14:paraId="3BA8FB73" w14:textId="77777777" w:rsidR="00807BEC" w:rsidRDefault="00807BEC" w:rsidP="00CC3716">
            <w:pPr>
              <w:jc w:val="left"/>
              <w:rPr>
                <w:rFonts w:cs="Arial"/>
                <w:color w:val="000000"/>
                <w:szCs w:val="18"/>
              </w:rPr>
            </w:pPr>
            <w:r>
              <w:rPr>
                <w:rFonts w:cs="Arial"/>
                <w:color w:val="000000"/>
                <w:szCs w:val="18"/>
              </w:rPr>
              <w:t>0.4</w:t>
            </w:r>
          </w:p>
        </w:tc>
        <w:tc>
          <w:tcPr>
            <w:tcW w:w="961" w:type="dxa"/>
            <w:tcBorders>
              <w:top w:val="nil"/>
              <w:left w:val="nil"/>
              <w:bottom w:val="nil"/>
              <w:right w:val="nil"/>
            </w:tcBorders>
            <w:shd w:val="clear" w:color="000000" w:fill="FFFFFF"/>
            <w:vAlign w:val="center"/>
            <w:hideMark/>
          </w:tcPr>
          <w:p w14:paraId="5CC34DC2" w14:textId="77777777" w:rsidR="00807BEC" w:rsidRDefault="00807BEC" w:rsidP="00CC3716">
            <w:pPr>
              <w:jc w:val="left"/>
              <w:rPr>
                <w:rFonts w:cs="Arial"/>
                <w:color w:val="000000"/>
                <w:szCs w:val="18"/>
              </w:rPr>
            </w:pPr>
            <w:r>
              <w:rPr>
                <w:rFonts w:cs="Arial"/>
                <w:color w:val="000000"/>
                <w:szCs w:val="18"/>
              </w:rPr>
              <w:t>0.7</w:t>
            </w:r>
          </w:p>
        </w:tc>
        <w:tc>
          <w:tcPr>
            <w:tcW w:w="789" w:type="dxa"/>
            <w:tcBorders>
              <w:top w:val="nil"/>
              <w:left w:val="nil"/>
              <w:bottom w:val="nil"/>
              <w:right w:val="nil"/>
            </w:tcBorders>
            <w:shd w:val="clear" w:color="000000" w:fill="FFFFFF"/>
            <w:vAlign w:val="center"/>
            <w:hideMark/>
          </w:tcPr>
          <w:p w14:paraId="4B8AE34B" w14:textId="77777777" w:rsidR="00807BEC" w:rsidRDefault="00807BEC" w:rsidP="00CC3716">
            <w:pPr>
              <w:jc w:val="left"/>
              <w:rPr>
                <w:rFonts w:cs="Arial"/>
                <w:color w:val="000000"/>
                <w:szCs w:val="18"/>
              </w:rPr>
            </w:pPr>
            <w:r>
              <w:rPr>
                <w:rFonts w:cs="Arial"/>
                <w:color w:val="000000"/>
                <w:szCs w:val="18"/>
              </w:rPr>
              <w:t>0.8</w:t>
            </w:r>
          </w:p>
        </w:tc>
        <w:tc>
          <w:tcPr>
            <w:tcW w:w="993" w:type="dxa"/>
            <w:tcBorders>
              <w:top w:val="nil"/>
              <w:left w:val="nil"/>
              <w:bottom w:val="nil"/>
              <w:right w:val="nil"/>
            </w:tcBorders>
            <w:shd w:val="clear" w:color="000000" w:fill="FFFFFF"/>
            <w:vAlign w:val="center"/>
            <w:hideMark/>
          </w:tcPr>
          <w:p w14:paraId="2A3E8997" w14:textId="77777777" w:rsidR="00807BEC" w:rsidRDefault="00807BEC" w:rsidP="00CC3716">
            <w:pPr>
              <w:jc w:val="left"/>
              <w:rPr>
                <w:rFonts w:cs="Arial"/>
                <w:color w:val="000000"/>
                <w:szCs w:val="18"/>
              </w:rPr>
            </w:pPr>
            <w:r>
              <w:rPr>
                <w:rFonts w:cs="Arial"/>
                <w:color w:val="000000"/>
                <w:szCs w:val="18"/>
              </w:rPr>
              <w:t>2.27E+20</w:t>
            </w:r>
          </w:p>
        </w:tc>
        <w:tc>
          <w:tcPr>
            <w:tcW w:w="1147" w:type="dxa"/>
            <w:tcBorders>
              <w:top w:val="nil"/>
              <w:left w:val="nil"/>
              <w:bottom w:val="nil"/>
              <w:right w:val="nil"/>
            </w:tcBorders>
            <w:shd w:val="clear" w:color="000000" w:fill="FFFFFF"/>
            <w:vAlign w:val="center"/>
            <w:hideMark/>
          </w:tcPr>
          <w:p w14:paraId="3C313B6D" w14:textId="77777777" w:rsidR="00807BEC" w:rsidRDefault="00807BEC" w:rsidP="00CC3716">
            <w:pPr>
              <w:jc w:val="left"/>
              <w:rPr>
                <w:rFonts w:cs="Arial"/>
                <w:color w:val="000000"/>
                <w:szCs w:val="18"/>
              </w:rPr>
            </w:pPr>
            <w:r>
              <w:rPr>
                <w:rFonts w:cs="Arial"/>
                <w:color w:val="000000"/>
                <w:szCs w:val="18"/>
              </w:rPr>
              <w:t>2.97E+05</w:t>
            </w:r>
          </w:p>
        </w:tc>
        <w:tc>
          <w:tcPr>
            <w:tcW w:w="924" w:type="dxa"/>
            <w:tcBorders>
              <w:top w:val="nil"/>
              <w:left w:val="nil"/>
              <w:bottom w:val="nil"/>
              <w:right w:val="nil"/>
            </w:tcBorders>
            <w:shd w:val="clear" w:color="000000" w:fill="FFFFFF"/>
            <w:vAlign w:val="center"/>
            <w:hideMark/>
          </w:tcPr>
          <w:p w14:paraId="47C188B5" w14:textId="77777777" w:rsidR="00807BEC" w:rsidRDefault="00807BEC" w:rsidP="00CC3716">
            <w:pPr>
              <w:jc w:val="left"/>
              <w:rPr>
                <w:rFonts w:cs="Arial"/>
                <w:color w:val="000000"/>
                <w:szCs w:val="18"/>
              </w:rPr>
            </w:pPr>
            <w:r>
              <w:rPr>
                <w:rFonts w:cs="Arial"/>
                <w:color w:val="000000"/>
                <w:szCs w:val="18"/>
              </w:rPr>
              <w:t>0.9711</w:t>
            </w:r>
          </w:p>
        </w:tc>
      </w:tr>
      <w:tr w:rsidR="00807BEC" w:rsidRPr="00D65877" w14:paraId="218D8F7F" w14:textId="77777777" w:rsidTr="00CC3716">
        <w:trPr>
          <w:trHeight w:val="300"/>
        </w:trPr>
        <w:tc>
          <w:tcPr>
            <w:tcW w:w="1201" w:type="dxa"/>
            <w:tcBorders>
              <w:top w:val="nil"/>
              <w:left w:val="nil"/>
              <w:bottom w:val="nil"/>
              <w:right w:val="nil"/>
            </w:tcBorders>
            <w:shd w:val="clear" w:color="000000" w:fill="FFFFFF"/>
            <w:vAlign w:val="center"/>
            <w:hideMark/>
          </w:tcPr>
          <w:p w14:paraId="189EAE86" w14:textId="77777777" w:rsidR="00807BEC" w:rsidRDefault="00807BEC" w:rsidP="00CC3716">
            <w:pPr>
              <w:jc w:val="left"/>
              <w:rPr>
                <w:rFonts w:cs="Arial"/>
                <w:color w:val="000000"/>
                <w:szCs w:val="18"/>
              </w:rPr>
            </w:pPr>
            <w:r>
              <w:rPr>
                <w:rFonts w:cs="Arial"/>
                <w:color w:val="000000"/>
                <w:szCs w:val="18"/>
              </w:rPr>
              <w:t>3</w:t>
            </w:r>
          </w:p>
        </w:tc>
        <w:tc>
          <w:tcPr>
            <w:tcW w:w="1018" w:type="dxa"/>
            <w:tcBorders>
              <w:top w:val="nil"/>
              <w:left w:val="nil"/>
              <w:bottom w:val="nil"/>
              <w:right w:val="nil"/>
            </w:tcBorders>
            <w:shd w:val="clear" w:color="000000" w:fill="FFFFFF"/>
            <w:vAlign w:val="center"/>
            <w:hideMark/>
          </w:tcPr>
          <w:p w14:paraId="1A99F8FD" w14:textId="77777777" w:rsidR="00807BEC" w:rsidRDefault="00807BEC" w:rsidP="00CC3716">
            <w:pPr>
              <w:jc w:val="left"/>
              <w:rPr>
                <w:rFonts w:cs="Arial"/>
                <w:color w:val="000000"/>
                <w:szCs w:val="18"/>
              </w:rPr>
            </w:pPr>
            <w:r>
              <w:rPr>
                <w:rFonts w:cs="Arial"/>
                <w:color w:val="000000"/>
                <w:szCs w:val="18"/>
              </w:rPr>
              <w:t>0.2</w:t>
            </w:r>
          </w:p>
        </w:tc>
        <w:tc>
          <w:tcPr>
            <w:tcW w:w="961" w:type="dxa"/>
            <w:tcBorders>
              <w:top w:val="nil"/>
              <w:left w:val="nil"/>
              <w:bottom w:val="nil"/>
              <w:right w:val="nil"/>
            </w:tcBorders>
            <w:shd w:val="clear" w:color="000000" w:fill="FFFFFF"/>
            <w:vAlign w:val="center"/>
            <w:hideMark/>
          </w:tcPr>
          <w:p w14:paraId="1FF1BF21" w14:textId="77777777" w:rsidR="00807BEC" w:rsidRDefault="00807BEC" w:rsidP="00CC3716">
            <w:pPr>
              <w:jc w:val="left"/>
              <w:rPr>
                <w:rFonts w:cs="Arial"/>
                <w:color w:val="000000"/>
                <w:szCs w:val="18"/>
              </w:rPr>
            </w:pPr>
            <w:r>
              <w:rPr>
                <w:rFonts w:cs="Arial"/>
                <w:color w:val="000000"/>
                <w:szCs w:val="18"/>
              </w:rPr>
              <w:t>0.85</w:t>
            </w:r>
          </w:p>
        </w:tc>
        <w:tc>
          <w:tcPr>
            <w:tcW w:w="789" w:type="dxa"/>
            <w:tcBorders>
              <w:top w:val="nil"/>
              <w:left w:val="nil"/>
              <w:bottom w:val="nil"/>
              <w:right w:val="nil"/>
            </w:tcBorders>
            <w:shd w:val="clear" w:color="000000" w:fill="FFFFFF"/>
            <w:vAlign w:val="center"/>
            <w:hideMark/>
          </w:tcPr>
          <w:p w14:paraId="183E17D4" w14:textId="77777777" w:rsidR="00807BEC" w:rsidRDefault="00807BEC" w:rsidP="00CC3716">
            <w:pPr>
              <w:jc w:val="left"/>
              <w:rPr>
                <w:rFonts w:cs="Arial"/>
                <w:color w:val="000000"/>
                <w:szCs w:val="18"/>
              </w:rPr>
            </w:pPr>
            <w:r>
              <w:rPr>
                <w:rFonts w:cs="Arial"/>
                <w:color w:val="000000"/>
                <w:szCs w:val="18"/>
              </w:rPr>
              <w:t>0.7</w:t>
            </w:r>
          </w:p>
        </w:tc>
        <w:tc>
          <w:tcPr>
            <w:tcW w:w="993" w:type="dxa"/>
            <w:tcBorders>
              <w:top w:val="nil"/>
              <w:left w:val="nil"/>
              <w:bottom w:val="nil"/>
              <w:right w:val="nil"/>
            </w:tcBorders>
            <w:shd w:val="clear" w:color="000000" w:fill="FFFFFF"/>
            <w:vAlign w:val="center"/>
            <w:hideMark/>
          </w:tcPr>
          <w:p w14:paraId="2124D465" w14:textId="77777777" w:rsidR="00807BEC" w:rsidRDefault="00807BEC" w:rsidP="00CC3716">
            <w:pPr>
              <w:jc w:val="left"/>
              <w:rPr>
                <w:rFonts w:cs="Arial"/>
                <w:color w:val="000000"/>
                <w:szCs w:val="18"/>
              </w:rPr>
            </w:pPr>
            <w:r>
              <w:rPr>
                <w:rFonts w:cs="Arial"/>
                <w:color w:val="000000"/>
                <w:szCs w:val="18"/>
              </w:rPr>
              <w:t>4.76E+20</w:t>
            </w:r>
          </w:p>
        </w:tc>
        <w:tc>
          <w:tcPr>
            <w:tcW w:w="1147" w:type="dxa"/>
            <w:tcBorders>
              <w:top w:val="nil"/>
              <w:left w:val="nil"/>
              <w:bottom w:val="nil"/>
              <w:right w:val="nil"/>
            </w:tcBorders>
            <w:shd w:val="clear" w:color="000000" w:fill="FFFFFF"/>
            <w:vAlign w:val="center"/>
            <w:hideMark/>
          </w:tcPr>
          <w:p w14:paraId="1CF4D8E5" w14:textId="77777777" w:rsidR="00807BEC" w:rsidRDefault="00807BEC" w:rsidP="00CC3716">
            <w:pPr>
              <w:jc w:val="left"/>
              <w:rPr>
                <w:rFonts w:cs="Arial"/>
                <w:color w:val="000000"/>
                <w:szCs w:val="18"/>
              </w:rPr>
            </w:pPr>
            <w:r>
              <w:rPr>
                <w:rFonts w:cs="Arial"/>
                <w:color w:val="000000"/>
                <w:szCs w:val="18"/>
              </w:rPr>
              <w:t>3.01E+05</w:t>
            </w:r>
          </w:p>
        </w:tc>
        <w:tc>
          <w:tcPr>
            <w:tcW w:w="924" w:type="dxa"/>
            <w:tcBorders>
              <w:top w:val="nil"/>
              <w:left w:val="nil"/>
              <w:bottom w:val="nil"/>
              <w:right w:val="nil"/>
            </w:tcBorders>
            <w:shd w:val="clear" w:color="000000" w:fill="FFFFFF"/>
            <w:vAlign w:val="center"/>
            <w:hideMark/>
          </w:tcPr>
          <w:p w14:paraId="7831977D" w14:textId="77777777" w:rsidR="00807BEC" w:rsidRDefault="00807BEC" w:rsidP="00CC3716">
            <w:pPr>
              <w:jc w:val="left"/>
              <w:rPr>
                <w:rFonts w:cs="Arial"/>
                <w:color w:val="000000"/>
                <w:szCs w:val="18"/>
              </w:rPr>
            </w:pPr>
            <w:r>
              <w:rPr>
                <w:rFonts w:cs="Arial"/>
                <w:color w:val="000000"/>
                <w:szCs w:val="18"/>
              </w:rPr>
              <w:t>0.9360</w:t>
            </w:r>
          </w:p>
        </w:tc>
      </w:tr>
      <w:tr w:rsidR="00807BEC" w:rsidRPr="00D65877" w14:paraId="5446AE5E" w14:textId="77777777" w:rsidTr="00CC3716">
        <w:trPr>
          <w:trHeight w:val="315"/>
        </w:trPr>
        <w:tc>
          <w:tcPr>
            <w:tcW w:w="1201" w:type="dxa"/>
            <w:tcBorders>
              <w:top w:val="nil"/>
              <w:left w:val="nil"/>
              <w:bottom w:val="single" w:sz="12" w:space="0" w:color="008000"/>
              <w:right w:val="nil"/>
            </w:tcBorders>
            <w:shd w:val="clear" w:color="000000" w:fill="FFFFFF"/>
            <w:vAlign w:val="center"/>
            <w:hideMark/>
          </w:tcPr>
          <w:p w14:paraId="4EC6C2FE" w14:textId="77777777" w:rsidR="00807BEC" w:rsidRDefault="00807BEC" w:rsidP="00CC3716">
            <w:pPr>
              <w:jc w:val="left"/>
              <w:rPr>
                <w:rFonts w:cs="Arial"/>
                <w:color w:val="000000"/>
                <w:szCs w:val="18"/>
              </w:rPr>
            </w:pPr>
            <w:r>
              <w:rPr>
                <w:rFonts w:cs="Arial"/>
                <w:color w:val="000000"/>
                <w:szCs w:val="18"/>
              </w:rPr>
              <w:t>4</w:t>
            </w:r>
          </w:p>
        </w:tc>
        <w:tc>
          <w:tcPr>
            <w:tcW w:w="1018" w:type="dxa"/>
            <w:tcBorders>
              <w:top w:val="nil"/>
              <w:left w:val="nil"/>
              <w:bottom w:val="single" w:sz="12" w:space="0" w:color="008000"/>
              <w:right w:val="nil"/>
            </w:tcBorders>
            <w:shd w:val="clear" w:color="000000" w:fill="FFFFFF"/>
            <w:vAlign w:val="center"/>
            <w:hideMark/>
          </w:tcPr>
          <w:p w14:paraId="3A336B88" w14:textId="77777777" w:rsidR="00807BEC" w:rsidRDefault="00807BEC" w:rsidP="00CC3716">
            <w:pPr>
              <w:jc w:val="left"/>
              <w:rPr>
                <w:rFonts w:cs="Arial"/>
                <w:color w:val="000000"/>
                <w:szCs w:val="18"/>
              </w:rPr>
            </w:pPr>
            <w:r>
              <w:rPr>
                <w:rFonts w:cs="Arial"/>
                <w:color w:val="000000"/>
                <w:szCs w:val="18"/>
              </w:rPr>
              <w:t>0.4</w:t>
            </w:r>
          </w:p>
        </w:tc>
        <w:tc>
          <w:tcPr>
            <w:tcW w:w="961" w:type="dxa"/>
            <w:tcBorders>
              <w:top w:val="nil"/>
              <w:left w:val="nil"/>
              <w:bottom w:val="single" w:sz="12" w:space="0" w:color="008000"/>
              <w:right w:val="nil"/>
            </w:tcBorders>
            <w:shd w:val="clear" w:color="000000" w:fill="FFFFFF"/>
            <w:vAlign w:val="center"/>
            <w:hideMark/>
          </w:tcPr>
          <w:p w14:paraId="61B11167" w14:textId="77777777" w:rsidR="00807BEC" w:rsidRDefault="00807BEC" w:rsidP="00CC3716">
            <w:pPr>
              <w:jc w:val="left"/>
              <w:rPr>
                <w:rFonts w:cs="Arial"/>
                <w:color w:val="000000"/>
                <w:szCs w:val="18"/>
              </w:rPr>
            </w:pPr>
            <w:r>
              <w:rPr>
                <w:rFonts w:cs="Arial"/>
                <w:color w:val="000000"/>
                <w:szCs w:val="18"/>
              </w:rPr>
              <w:t>0.6</w:t>
            </w:r>
          </w:p>
        </w:tc>
        <w:tc>
          <w:tcPr>
            <w:tcW w:w="789" w:type="dxa"/>
            <w:tcBorders>
              <w:top w:val="nil"/>
              <w:left w:val="nil"/>
              <w:bottom w:val="single" w:sz="12" w:space="0" w:color="008000"/>
              <w:right w:val="nil"/>
            </w:tcBorders>
            <w:shd w:val="clear" w:color="000000" w:fill="FFFFFF"/>
            <w:vAlign w:val="center"/>
            <w:hideMark/>
          </w:tcPr>
          <w:p w14:paraId="60F583D1" w14:textId="77777777" w:rsidR="00807BEC" w:rsidRDefault="00807BEC" w:rsidP="00CC3716">
            <w:pPr>
              <w:jc w:val="left"/>
              <w:rPr>
                <w:rFonts w:cs="Arial"/>
                <w:color w:val="000000"/>
                <w:szCs w:val="18"/>
              </w:rPr>
            </w:pPr>
            <w:r>
              <w:rPr>
                <w:rFonts w:cs="Arial"/>
                <w:color w:val="000000"/>
                <w:szCs w:val="18"/>
              </w:rPr>
              <w:t>1.0</w:t>
            </w:r>
          </w:p>
        </w:tc>
        <w:tc>
          <w:tcPr>
            <w:tcW w:w="993" w:type="dxa"/>
            <w:tcBorders>
              <w:top w:val="nil"/>
              <w:left w:val="nil"/>
              <w:bottom w:val="single" w:sz="12" w:space="0" w:color="008000"/>
              <w:right w:val="nil"/>
            </w:tcBorders>
            <w:shd w:val="clear" w:color="000000" w:fill="FFFFFF"/>
            <w:vAlign w:val="center"/>
            <w:hideMark/>
          </w:tcPr>
          <w:p w14:paraId="45CEDC3E" w14:textId="77777777" w:rsidR="00807BEC" w:rsidRDefault="00807BEC" w:rsidP="00CC3716">
            <w:pPr>
              <w:jc w:val="left"/>
              <w:rPr>
                <w:rFonts w:cs="Arial"/>
                <w:color w:val="000000"/>
                <w:szCs w:val="18"/>
              </w:rPr>
            </w:pPr>
            <w:r>
              <w:rPr>
                <w:rFonts w:cs="Arial"/>
                <w:color w:val="000000"/>
                <w:szCs w:val="18"/>
              </w:rPr>
              <w:t>2.9E+20</w:t>
            </w:r>
          </w:p>
        </w:tc>
        <w:tc>
          <w:tcPr>
            <w:tcW w:w="1147" w:type="dxa"/>
            <w:tcBorders>
              <w:top w:val="nil"/>
              <w:left w:val="nil"/>
              <w:bottom w:val="single" w:sz="12" w:space="0" w:color="008000"/>
              <w:right w:val="nil"/>
            </w:tcBorders>
            <w:shd w:val="clear" w:color="000000" w:fill="FFFFFF"/>
            <w:vAlign w:val="center"/>
            <w:hideMark/>
          </w:tcPr>
          <w:p w14:paraId="2BE3FEE8" w14:textId="77777777" w:rsidR="00807BEC" w:rsidRDefault="00807BEC" w:rsidP="00CC3716">
            <w:pPr>
              <w:jc w:val="left"/>
              <w:rPr>
                <w:rFonts w:cs="Arial"/>
                <w:color w:val="000000"/>
                <w:szCs w:val="18"/>
              </w:rPr>
            </w:pPr>
            <w:r>
              <w:rPr>
                <w:rFonts w:cs="Arial"/>
                <w:color w:val="000000"/>
                <w:szCs w:val="18"/>
              </w:rPr>
              <w:t>2.99E+05</w:t>
            </w:r>
          </w:p>
        </w:tc>
        <w:tc>
          <w:tcPr>
            <w:tcW w:w="924" w:type="dxa"/>
            <w:tcBorders>
              <w:top w:val="nil"/>
              <w:left w:val="nil"/>
              <w:bottom w:val="single" w:sz="12" w:space="0" w:color="008000"/>
              <w:right w:val="nil"/>
            </w:tcBorders>
            <w:shd w:val="clear" w:color="000000" w:fill="FFFFFF"/>
            <w:vAlign w:val="center"/>
            <w:hideMark/>
          </w:tcPr>
          <w:p w14:paraId="64B6CF97" w14:textId="77777777" w:rsidR="00807BEC" w:rsidRDefault="00807BEC" w:rsidP="00CC3716">
            <w:pPr>
              <w:jc w:val="left"/>
              <w:rPr>
                <w:rFonts w:cs="Arial"/>
                <w:color w:val="000000"/>
                <w:szCs w:val="18"/>
              </w:rPr>
            </w:pPr>
            <w:r>
              <w:rPr>
                <w:rFonts w:cs="Arial"/>
                <w:color w:val="000000"/>
                <w:szCs w:val="18"/>
              </w:rPr>
              <w:t>0.9677</w:t>
            </w:r>
          </w:p>
        </w:tc>
      </w:tr>
    </w:tbl>
    <w:p w14:paraId="369C362C" w14:textId="77777777" w:rsidR="00A03100" w:rsidRDefault="00A03100" w:rsidP="00CF29AF">
      <w:pPr>
        <w:pStyle w:val="CETBodytext"/>
      </w:pPr>
    </w:p>
    <w:p w14:paraId="21D710A6" w14:textId="089CCE0F" w:rsidR="00807BEC" w:rsidRDefault="00CF29AF" w:rsidP="00CF29AF">
      <w:pPr>
        <w:pStyle w:val="CETBodytext"/>
      </w:pPr>
      <w:r>
        <w:t xml:space="preserve">The best result of the kinetic parameters optimization using GA algorithm for recycled LDPE is depicted in Figure 3. Despite having </w:t>
      </w:r>
      <w:r w:rsidR="004B138C">
        <w:t>a worse adjustment compared with</w:t>
      </w:r>
      <w:r>
        <w:t xml:space="preserve"> raw LDPE, the model showed good capacity in determining reaction order, pre-exponen</w:t>
      </w:r>
      <w:r w:rsidR="00884E14">
        <w:t>t</w:t>
      </w:r>
      <w:r>
        <w:t>ial and activation energy. The graphic on the left shows scatter points and trend line next to linearity and the graphic on the right shows that even though the model was not capable of having the exact values as the experimental data, the simulated data follows the expected pattern.</w:t>
      </w:r>
    </w:p>
    <w:p w14:paraId="52A681E7" w14:textId="77777777" w:rsidR="00807BEC" w:rsidRDefault="00807BEC" w:rsidP="00807BEC">
      <w:pPr>
        <w:pStyle w:val="CETBodytext"/>
        <w:keepNext/>
      </w:pPr>
      <w:r>
        <w:rPr>
          <w:noProof/>
          <w:lang w:val="pt-BR" w:eastAsia="pt-BR"/>
        </w:rPr>
        <w:drawing>
          <wp:inline distT="0" distB="0" distL="0" distR="0" wp14:anchorId="0AE31EB9" wp14:editId="461E5D8C">
            <wp:extent cx="5579745" cy="2092325"/>
            <wp:effectExtent l="19050" t="19050" r="20955" b="222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online-com-ua-twotoone-A1FWPmBfuoqCXCc.jpg"/>
                    <pic:cNvPicPr/>
                  </pic:nvPicPr>
                  <pic:blipFill>
                    <a:blip r:embed="rId14">
                      <a:extLst>
                        <a:ext uri="{28A0092B-C50C-407E-A947-70E740481C1C}">
                          <a14:useLocalDpi xmlns:a14="http://schemas.microsoft.com/office/drawing/2010/main" val="0"/>
                        </a:ext>
                      </a:extLst>
                    </a:blip>
                    <a:stretch>
                      <a:fillRect/>
                    </a:stretch>
                  </pic:blipFill>
                  <pic:spPr>
                    <a:xfrm>
                      <a:off x="0" y="0"/>
                      <a:ext cx="5579745" cy="2092325"/>
                    </a:xfrm>
                    <a:prstGeom prst="rect">
                      <a:avLst/>
                    </a:prstGeom>
                    <a:ln>
                      <a:solidFill>
                        <a:schemeClr val="tx1"/>
                      </a:solidFill>
                    </a:ln>
                  </pic:spPr>
                </pic:pic>
              </a:graphicData>
            </a:graphic>
          </wp:inline>
        </w:drawing>
      </w:r>
    </w:p>
    <w:p w14:paraId="58D24D57" w14:textId="77777777" w:rsidR="00807BEC" w:rsidRDefault="00807BEC" w:rsidP="00807BEC">
      <w:pPr>
        <w:pStyle w:val="CETCaption"/>
      </w:pPr>
      <w:r>
        <w:t xml:space="preserve">Figure </w:t>
      </w:r>
      <w:r>
        <w:fldChar w:fldCharType="begin"/>
      </w:r>
      <w:r>
        <w:instrText xml:space="preserve"> SEQ Figure \* ARABIC </w:instrText>
      </w:r>
      <w:r>
        <w:fldChar w:fldCharType="separate"/>
      </w:r>
      <w:r>
        <w:rPr>
          <w:noProof/>
        </w:rPr>
        <w:t>3</w:t>
      </w:r>
      <w:r>
        <w:fldChar w:fldCharType="end"/>
      </w:r>
      <w:r>
        <w:t>: Regression plot of experimental and modelled data (left) and the value in each sample (right) for recycled LDPE.</w:t>
      </w:r>
    </w:p>
    <w:p w14:paraId="16EDD4F4" w14:textId="5FEF0714" w:rsidR="00807BEC" w:rsidRDefault="00CF29AF" w:rsidP="00CF29AF">
      <w:pPr>
        <w:pStyle w:val="CETBodytext"/>
      </w:pPr>
      <w:r>
        <w:t xml:space="preserve">Table </w:t>
      </w:r>
      <w:r w:rsidR="006620E9">
        <w:t>3</w:t>
      </w:r>
      <w:r>
        <w:t xml:space="preserve"> shows the results and specifications of each tested model. The majority of the models presented determination coefficient value higher than 0.8, smaller when compared to the ones obtained in the raw LDPE model, but also with a good agreement between experimental and simulated data. As observed in the previous models, changing the migration and crossover fraction values </w:t>
      </w:r>
      <w:r w:rsidR="004B138C">
        <w:t>didn’t cause</w:t>
      </w:r>
      <w:r>
        <w:t xml:space="preserve"> </w:t>
      </w:r>
      <w:r w:rsidR="00884E14">
        <w:t>great impact in the models’ fitting.</w:t>
      </w:r>
    </w:p>
    <w:p w14:paraId="3D0F6005" w14:textId="5ED18BAD" w:rsidR="00386B69" w:rsidRDefault="00884E14" w:rsidP="00CF29AF">
      <w:pPr>
        <w:pStyle w:val="CETBodytext"/>
      </w:pPr>
      <w:r>
        <w:t>As seen in the raw LDPE models, the reaction order values showed reasonable variance, with 1.2 for model 4 and 1.6 for</w:t>
      </w:r>
      <w:r w:rsidR="004B138C">
        <w:t xml:space="preserve"> model 2. But</w:t>
      </w:r>
      <w:r>
        <w:t xml:space="preserve"> pre-exponential factor</w:t>
      </w:r>
      <w:r w:rsidR="00E31DC5">
        <w:t xml:space="preserve"> and activation energy </w:t>
      </w:r>
      <w:r w:rsidR="004B138C">
        <w:t>pr</w:t>
      </w:r>
      <w:r w:rsidR="00E31DC5">
        <w:t>e</w:t>
      </w:r>
      <w:r w:rsidR="004B138C">
        <w:t>sented values</w:t>
      </w:r>
      <w:r w:rsidR="00E31DC5">
        <w:t xml:space="preserve"> in the same order of magnitude between the </w:t>
      </w:r>
      <w:r w:rsidR="004B138C">
        <w:t xml:space="preserve">recycled LDPE </w:t>
      </w:r>
      <w:r w:rsidR="00E31DC5">
        <w:t>models and also close to the ones found in raw LDPE optimization, showing that despite having aluminum in its structure, the composite presented thermal behavior close to the one observed in the raw material, also agreeing with TGA showed in Figure 1.</w:t>
      </w:r>
    </w:p>
    <w:p w14:paraId="645EABBB" w14:textId="77777777" w:rsidR="00B75997" w:rsidRPr="00C65790" w:rsidRDefault="00B75997" w:rsidP="00CF29AF">
      <w:pPr>
        <w:pStyle w:val="CETBodytext"/>
      </w:pPr>
    </w:p>
    <w:p w14:paraId="11E36F52" w14:textId="77777777" w:rsidR="00807BEC" w:rsidRDefault="00807BEC" w:rsidP="00807BEC">
      <w:pPr>
        <w:pStyle w:val="CETTabletitle"/>
      </w:pPr>
      <w:commentRangeStart w:id="2"/>
      <w:r>
        <w:lastRenderedPageBreak/>
        <w:t>Table</w:t>
      </w:r>
      <w:commentRangeEnd w:id="2"/>
      <w:r w:rsidR="00EA5F5D">
        <w:rPr>
          <w:rStyle w:val="Refdecomentrio"/>
          <w:i w:val="0"/>
        </w:rPr>
        <w:commentReference w:id="2"/>
      </w:r>
      <w:r>
        <w:t xml:space="preserve"> </w:t>
      </w:r>
      <w:r>
        <w:fldChar w:fldCharType="begin"/>
      </w:r>
      <w:r>
        <w:instrText xml:space="preserve"> SEQ Table \* ARABIC </w:instrText>
      </w:r>
      <w:r>
        <w:fldChar w:fldCharType="separate"/>
      </w:r>
      <w:r w:rsidR="00386B69">
        <w:rPr>
          <w:noProof/>
        </w:rPr>
        <w:t>3</w:t>
      </w:r>
      <w:r>
        <w:fldChar w:fldCharType="end"/>
      </w:r>
      <w:r>
        <w:t xml:space="preserve">: </w:t>
      </w:r>
      <w:r w:rsidRPr="003201BE">
        <w:t>Reaction order</w:t>
      </w:r>
      <w:r w:rsidR="00EE64A1">
        <w:t xml:space="preserve"> (n)</w:t>
      </w:r>
      <w:r w:rsidRPr="003201BE">
        <w:t>, pre-exponential factor</w:t>
      </w:r>
      <w:r w:rsidR="00EE64A1">
        <w:t xml:space="preserve"> (K</w:t>
      </w:r>
      <w:r w:rsidR="00EE64A1" w:rsidRPr="00C207AE">
        <w:rPr>
          <w:vertAlign w:val="subscript"/>
        </w:rPr>
        <w:t>0</w:t>
      </w:r>
      <w:r w:rsidR="00EE64A1">
        <w:t>)</w:t>
      </w:r>
      <w:r w:rsidRPr="003201BE">
        <w:t>, activation energy</w:t>
      </w:r>
      <w:r w:rsidR="00EE64A1">
        <w:t xml:space="preserve"> (E</w:t>
      </w:r>
      <w:r w:rsidR="00EE64A1" w:rsidRPr="00C207AE">
        <w:rPr>
          <w:vertAlign w:val="subscript"/>
        </w:rPr>
        <w:t>A</w:t>
      </w:r>
      <w:r w:rsidR="00EE64A1">
        <w:t>)</w:t>
      </w:r>
      <w:r w:rsidRPr="003201BE">
        <w:t xml:space="preserve"> and determination coefficient</w:t>
      </w:r>
      <w:r>
        <w:t xml:space="preserve"> for each proposed model for recycled</w:t>
      </w:r>
      <w:r w:rsidRPr="003201BE">
        <w:t xml:space="preserve"> LDPE.</w:t>
      </w:r>
    </w:p>
    <w:tbl>
      <w:tblPr>
        <w:tblW w:w="7033" w:type="dxa"/>
        <w:tblCellMar>
          <w:left w:w="70" w:type="dxa"/>
          <w:right w:w="70" w:type="dxa"/>
        </w:tblCellMar>
        <w:tblLook w:val="04A0" w:firstRow="1" w:lastRow="0" w:firstColumn="1" w:lastColumn="0" w:noHBand="0" w:noVBand="1"/>
      </w:tblPr>
      <w:tblGrid>
        <w:gridCol w:w="1201"/>
        <w:gridCol w:w="1018"/>
        <w:gridCol w:w="961"/>
        <w:gridCol w:w="789"/>
        <w:gridCol w:w="993"/>
        <w:gridCol w:w="1147"/>
        <w:gridCol w:w="924"/>
      </w:tblGrid>
      <w:tr w:rsidR="00807BEC" w:rsidRPr="00BE540E" w14:paraId="07E2A981" w14:textId="77777777" w:rsidTr="00CC3716">
        <w:trPr>
          <w:trHeight w:val="350"/>
        </w:trPr>
        <w:tc>
          <w:tcPr>
            <w:tcW w:w="1201" w:type="dxa"/>
            <w:tcBorders>
              <w:top w:val="single" w:sz="12" w:space="0" w:color="008000"/>
              <w:left w:val="nil"/>
              <w:bottom w:val="nil"/>
              <w:right w:val="nil"/>
            </w:tcBorders>
            <w:shd w:val="clear" w:color="000000" w:fill="FFFFFF"/>
            <w:vAlign w:val="center"/>
            <w:hideMark/>
          </w:tcPr>
          <w:p w14:paraId="5D32458C" w14:textId="77777777" w:rsidR="00807BEC" w:rsidRPr="00BE540E" w:rsidRDefault="00807BEC" w:rsidP="00CC3716">
            <w:pPr>
              <w:tabs>
                <w:tab w:val="clear" w:pos="7100"/>
              </w:tabs>
              <w:spacing w:line="240" w:lineRule="auto"/>
              <w:jc w:val="left"/>
              <w:rPr>
                <w:rFonts w:cs="Arial"/>
                <w:color w:val="000000"/>
                <w:szCs w:val="18"/>
                <w:lang w:val="en-US" w:eastAsia="pt-BR"/>
              </w:rPr>
            </w:pPr>
            <w:r>
              <w:rPr>
                <w:rFonts w:cs="Arial"/>
                <w:color w:val="000000"/>
                <w:szCs w:val="18"/>
                <w:lang w:val="en-US" w:eastAsia="pt-BR"/>
              </w:rPr>
              <w:t>Model</w:t>
            </w:r>
          </w:p>
        </w:tc>
        <w:tc>
          <w:tcPr>
            <w:tcW w:w="1018" w:type="dxa"/>
            <w:tcBorders>
              <w:top w:val="single" w:sz="12" w:space="0" w:color="008000"/>
              <w:left w:val="nil"/>
              <w:bottom w:val="nil"/>
              <w:right w:val="nil"/>
            </w:tcBorders>
            <w:shd w:val="clear" w:color="000000" w:fill="FFFFFF"/>
            <w:vAlign w:val="center"/>
            <w:hideMark/>
          </w:tcPr>
          <w:p w14:paraId="6CA304DE" w14:textId="77777777" w:rsidR="00807BEC" w:rsidRPr="00BE540E" w:rsidRDefault="00807BEC" w:rsidP="00807BEC">
            <w:pPr>
              <w:tabs>
                <w:tab w:val="clear" w:pos="7100"/>
              </w:tabs>
              <w:spacing w:line="240" w:lineRule="auto"/>
              <w:jc w:val="left"/>
              <w:rPr>
                <w:rFonts w:cs="Arial"/>
                <w:color w:val="000000"/>
                <w:szCs w:val="18"/>
                <w:lang w:val="en-US" w:eastAsia="pt-BR"/>
              </w:rPr>
            </w:pPr>
            <w:r>
              <w:rPr>
                <w:rFonts w:cs="Arial"/>
                <w:color w:val="000000"/>
                <w:szCs w:val="18"/>
                <w:lang w:val="en-US" w:eastAsia="pt-BR"/>
              </w:rPr>
              <w:t>Migration fraction</w:t>
            </w:r>
          </w:p>
        </w:tc>
        <w:tc>
          <w:tcPr>
            <w:tcW w:w="961" w:type="dxa"/>
            <w:tcBorders>
              <w:top w:val="single" w:sz="12" w:space="0" w:color="008000"/>
              <w:left w:val="nil"/>
              <w:bottom w:val="nil"/>
              <w:right w:val="nil"/>
            </w:tcBorders>
            <w:shd w:val="clear" w:color="000000" w:fill="FFFFFF"/>
            <w:vAlign w:val="center"/>
            <w:hideMark/>
          </w:tcPr>
          <w:p w14:paraId="44FE9FE6" w14:textId="77777777" w:rsidR="00807BEC" w:rsidRPr="00BE540E" w:rsidRDefault="00807BEC" w:rsidP="00807BEC">
            <w:pPr>
              <w:tabs>
                <w:tab w:val="clear" w:pos="7100"/>
              </w:tabs>
              <w:spacing w:line="240" w:lineRule="auto"/>
              <w:jc w:val="left"/>
              <w:rPr>
                <w:rFonts w:cs="Arial"/>
                <w:color w:val="000000"/>
                <w:szCs w:val="18"/>
                <w:lang w:val="en-US" w:eastAsia="pt-BR"/>
              </w:rPr>
            </w:pPr>
            <w:r>
              <w:rPr>
                <w:rFonts w:cs="Arial"/>
                <w:color w:val="000000"/>
                <w:szCs w:val="18"/>
                <w:lang w:val="en-US" w:eastAsia="pt-BR"/>
              </w:rPr>
              <w:t>Crossover fraction</w:t>
            </w:r>
          </w:p>
        </w:tc>
        <w:tc>
          <w:tcPr>
            <w:tcW w:w="789" w:type="dxa"/>
            <w:tcBorders>
              <w:top w:val="single" w:sz="12" w:space="0" w:color="008000"/>
              <w:left w:val="nil"/>
              <w:bottom w:val="nil"/>
              <w:right w:val="nil"/>
            </w:tcBorders>
            <w:shd w:val="clear" w:color="000000" w:fill="FFFFFF"/>
            <w:vAlign w:val="center"/>
            <w:hideMark/>
          </w:tcPr>
          <w:p w14:paraId="77492014" w14:textId="77777777" w:rsidR="00807BEC" w:rsidRPr="00BE540E" w:rsidRDefault="00807BEC" w:rsidP="00CC3716">
            <w:pPr>
              <w:tabs>
                <w:tab w:val="clear" w:pos="7100"/>
              </w:tabs>
              <w:spacing w:line="240" w:lineRule="auto"/>
              <w:jc w:val="left"/>
              <w:rPr>
                <w:rFonts w:cs="Arial"/>
                <w:color w:val="000000"/>
                <w:szCs w:val="18"/>
                <w:lang w:val="en-US" w:eastAsia="pt-BR"/>
              </w:rPr>
            </w:pPr>
            <w:r>
              <w:rPr>
                <w:rFonts w:cs="Arial"/>
                <w:color w:val="000000"/>
                <w:szCs w:val="18"/>
                <w:lang w:val="en-US" w:eastAsia="pt-BR"/>
              </w:rPr>
              <w:t>n</w:t>
            </w:r>
          </w:p>
        </w:tc>
        <w:tc>
          <w:tcPr>
            <w:tcW w:w="993" w:type="dxa"/>
            <w:tcBorders>
              <w:top w:val="single" w:sz="12" w:space="0" w:color="008000"/>
              <w:left w:val="nil"/>
              <w:bottom w:val="nil"/>
              <w:right w:val="nil"/>
            </w:tcBorders>
            <w:shd w:val="clear" w:color="000000" w:fill="FFFFFF"/>
            <w:vAlign w:val="center"/>
            <w:hideMark/>
          </w:tcPr>
          <w:p w14:paraId="4B60A430" w14:textId="77777777" w:rsidR="00807BEC" w:rsidRPr="00807BEC" w:rsidRDefault="00807BEC" w:rsidP="00CC3716">
            <w:pPr>
              <w:tabs>
                <w:tab w:val="clear" w:pos="7100"/>
              </w:tabs>
              <w:spacing w:line="240" w:lineRule="auto"/>
              <w:jc w:val="left"/>
              <w:rPr>
                <w:rFonts w:cs="Arial"/>
                <w:color w:val="000000"/>
                <w:szCs w:val="18"/>
                <w:lang w:val="en-US" w:eastAsia="pt-BR"/>
              </w:rPr>
            </w:pPr>
            <w:r>
              <w:rPr>
                <w:rFonts w:cs="Arial"/>
                <w:color w:val="000000"/>
                <w:szCs w:val="18"/>
                <w:lang w:val="en-US" w:eastAsia="pt-BR"/>
              </w:rPr>
              <w:t>K</w:t>
            </w:r>
            <w:r w:rsidRPr="00807BEC">
              <w:rPr>
                <w:rFonts w:cs="Arial"/>
                <w:color w:val="000000"/>
                <w:szCs w:val="18"/>
                <w:vertAlign w:val="subscript"/>
                <w:lang w:val="en-US" w:eastAsia="pt-BR"/>
              </w:rPr>
              <w:t>0</w:t>
            </w:r>
            <w:r>
              <w:rPr>
                <w:rFonts w:cs="Arial"/>
                <w:color w:val="000000"/>
                <w:szCs w:val="18"/>
                <w:vertAlign w:val="subscript"/>
                <w:lang w:val="en-US" w:eastAsia="pt-BR"/>
              </w:rPr>
              <w:t xml:space="preserve"> </w:t>
            </w:r>
            <w:r>
              <w:rPr>
                <w:rFonts w:cs="Arial"/>
                <w:color w:val="000000"/>
                <w:szCs w:val="18"/>
                <w:lang w:val="en-US" w:eastAsia="pt-BR"/>
              </w:rPr>
              <w:t>(min</w:t>
            </w:r>
            <w:r w:rsidRPr="00807BEC">
              <w:rPr>
                <w:rFonts w:cs="Arial"/>
                <w:color w:val="000000"/>
                <w:szCs w:val="18"/>
                <w:vertAlign w:val="superscript"/>
                <w:lang w:val="en-US" w:eastAsia="pt-BR"/>
              </w:rPr>
              <w:t>-1</w:t>
            </w:r>
            <w:r>
              <w:rPr>
                <w:rFonts w:cs="Arial"/>
                <w:color w:val="000000"/>
                <w:szCs w:val="18"/>
                <w:lang w:val="en-US" w:eastAsia="pt-BR"/>
              </w:rPr>
              <w:t>)</w:t>
            </w:r>
          </w:p>
        </w:tc>
        <w:tc>
          <w:tcPr>
            <w:tcW w:w="1147" w:type="dxa"/>
            <w:tcBorders>
              <w:top w:val="single" w:sz="12" w:space="0" w:color="008000"/>
              <w:left w:val="nil"/>
              <w:bottom w:val="nil"/>
              <w:right w:val="nil"/>
            </w:tcBorders>
            <w:shd w:val="clear" w:color="000000" w:fill="FFFFFF"/>
            <w:vAlign w:val="center"/>
            <w:hideMark/>
          </w:tcPr>
          <w:p w14:paraId="5587A844" w14:textId="77777777" w:rsidR="00807BEC" w:rsidRPr="00807BEC" w:rsidRDefault="00807BEC" w:rsidP="00CC3716">
            <w:pPr>
              <w:tabs>
                <w:tab w:val="clear" w:pos="7100"/>
              </w:tabs>
              <w:spacing w:line="240" w:lineRule="auto"/>
              <w:jc w:val="left"/>
              <w:rPr>
                <w:rFonts w:cs="Arial"/>
                <w:color w:val="000000"/>
                <w:szCs w:val="18"/>
                <w:lang w:val="en-US" w:eastAsia="pt-BR"/>
              </w:rPr>
            </w:pPr>
            <w:r>
              <w:rPr>
                <w:rFonts w:cs="Arial"/>
                <w:color w:val="000000"/>
                <w:szCs w:val="18"/>
                <w:lang w:val="en-US" w:eastAsia="pt-BR"/>
              </w:rPr>
              <w:t>E</w:t>
            </w:r>
            <w:r w:rsidRPr="00807BEC">
              <w:rPr>
                <w:rFonts w:cs="Arial"/>
                <w:color w:val="000000"/>
                <w:szCs w:val="18"/>
                <w:vertAlign w:val="subscript"/>
                <w:lang w:val="en-US" w:eastAsia="pt-BR"/>
              </w:rPr>
              <w:t>A</w:t>
            </w:r>
            <w:r>
              <w:rPr>
                <w:rFonts w:cs="Arial"/>
                <w:color w:val="000000"/>
                <w:szCs w:val="18"/>
                <w:lang w:val="en-US" w:eastAsia="pt-BR"/>
              </w:rPr>
              <w:t xml:space="preserve"> (J.mol</w:t>
            </w:r>
            <w:r w:rsidRPr="00807BEC">
              <w:rPr>
                <w:rFonts w:cs="Arial"/>
                <w:color w:val="000000"/>
                <w:szCs w:val="18"/>
                <w:vertAlign w:val="superscript"/>
                <w:lang w:val="en-US" w:eastAsia="pt-BR"/>
              </w:rPr>
              <w:t>-1</w:t>
            </w:r>
            <w:r>
              <w:rPr>
                <w:rFonts w:cs="Arial"/>
                <w:color w:val="000000"/>
                <w:szCs w:val="18"/>
                <w:lang w:val="en-US" w:eastAsia="pt-BR"/>
              </w:rPr>
              <w:t>)</w:t>
            </w:r>
          </w:p>
        </w:tc>
        <w:tc>
          <w:tcPr>
            <w:tcW w:w="924" w:type="dxa"/>
            <w:tcBorders>
              <w:top w:val="single" w:sz="12" w:space="0" w:color="008000"/>
              <w:left w:val="nil"/>
              <w:bottom w:val="nil"/>
              <w:right w:val="nil"/>
            </w:tcBorders>
            <w:shd w:val="clear" w:color="000000" w:fill="FFFFFF"/>
            <w:vAlign w:val="center"/>
            <w:hideMark/>
          </w:tcPr>
          <w:p w14:paraId="504F28F2" w14:textId="77777777" w:rsidR="00807BEC" w:rsidRPr="00BE540E" w:rsidRDefault="00807BEC" w:rsidP="00CC3716">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R²</w:t>
            </w:r>
          </w:p>
        </w:tc>
      </w:tr>
      <w:tr w:rsidR="00807BEC" w14:paraId="60ADBCB1" w14:textId="77777777" w:rsidTr="00CC3716">
        <w:trPr>
          <w:trHeight w:val="300"/>
        </w:trPr>
        <w:tc>
          <w:tcPr>
            <w:tcW w:w="1201" w:type="dxa"/>
            <w:tcBorders>
              <w:top w:val="single" w:sz="8" w:space="0" w:color="008000"/>
              <w:left w:val="nil"/>
              <w:bottom w:val="nil"/>
              <w:right w:val="nil"/>
            </w:tcBorders>
            <w:shd w:val="clear" w:color="000000" w:fill="FFFFFF"/>
            <w:vAlign w:val="center"/>
            <w:hideMark/>
          </w:tcPr>
          <w:p w14:paraId="1D8D6852" w14:textId="77777777" w:rsidR="00807BEC" w:rsidRDefault="00807BEC" w:rsidP="00807BEC">
            <w:pPr>
              <w:tabs>
                <w:tab w:val="clear" w:pos="7100"/>
              </w:tabs>
              <w:spacing w:line="240" w:lineRule="auto"/>
              <w:jc w:val="left"/>
              <w:rPr>
                <w:rFonts w:cs="Arial"/>
                <w:color w:val="000000"/>
                <w:szCs w:val="18"/>
                <w:lang w:val="pt-BR"/>
              </w:rPr>
            </w:pPr>
            <w:r>
              <w:rPr>
                <w:rFonts w:cs="Arial"/>
                <w:color w:val="000000"/>
                <w:szCs w:val="18"/>
              </w:rPr>
              <w:t>1</w:t>
            </w:r>
          </w:p>
        </w:tc>
        <w:tc>
          <w:tcPr>
            <w:tcW w:w="1018" w:type="dxa"/>
            <w:tcBorders>
              <w:top w:val="single" w:sz="8" w:space="0" w:color="008000"/>
              <w:left w:val="nil"/>
              <w:bottom w:val="nil"/>
              <w:right w:val="nil"/>
            </w:tcBorders>
            <w:shd w:val="clear" w:color="000000" w:fill="FFFFFF"/>
            <w:vAlign w:val="center"/>
            <w:hideMark/>
          </w:tcPr>
          <w:p w14:paraId="54E7DCF1" w14:textId="77777777" w:rsidR="00807BEC" w:rsidRDefault="00807BEC" w:rsidP="00807BEC">
            <w:pPr>
              <w:jc w:val="left"/>
              <w:rPr>
                <w:rFonts w:cs="Arial"/>
                <w:color w:val="000000"/>
                <w:szCs w:val="18"/>
              </w:rPr>
            </w:pPr>
            <w:r>
              <w:rPr>
                <w:rFonts w:cs="Arial"/>
                <w:color w:val="000000"/>
                <w:szCs w:val="18"/>
              </w:rPr>
              <w:t>0.3</w:t>
            </w:r>
          </w:p>
        </w:tc>
        <w:tc>
          <w:tcPr>
            <w:tcW w:w="961" w:type="dxa"/>
            <w:tcBorders>
              <w:top w:val="single" w:sz="8" w:space="0" w:color="008000"/>
              <w:left w:val="nil"/>
              <w:bottom w:val="nil"/>
              <w:right w:val="nil"/>
            </w:tcBorders>
            <w:shd w:val="clear" w:color="000000" w:fill="FFFFFF"/>
            <w:vAlign w:val="center"/>
            <w:hideMark/>
          </w:tcPr>
          <w:p w14:paraId="5E13EA82" w14:textId="77777777" w:rsidR="00807BEC" w:rsidRDefault="00807BEC" w:rsidP="00807BEC">
            <w:pPr>
              <w:jc w:val="left"/>
              <w:rPr>
                <w:rFonts w:cs="Arial"/>
                <w:color w:val="000000"/>
                <w:szCs w:val="18"/>
              </w:rPr>
            </w:pPr>
            <w:r>
              <w:rPr>
                <w:rFonts w:cs="Arial"/>
                <w:color w:val="000000"/>
                <w:szCs w:val="18"/>
              </w:rPr>
              <w:t>0.7</w:t>
            </w:r>
          </w:p>
        </w:tc>
        <w:tc>
          <w:tcPr>
            <w:tcW w:w="789" w:type="dxa"/>
            <w:tcBorders>
              <w:top w:val="single" w:sz="8" w:space="0" w:color="008000"/>
              <w:left w:val="nil"/>
              <w:bottom w:val="nil"/>
              <w:right w:val="nil"/>
            </w:tcBorders>
            <w:shd w:val="clear" w:color="000000" w:fill="FFFFFF"/>
            <w:vAlign w:val="center"/>
            <w:hideMark/>
          </w:tcPr>
          <w:p w14:paraId="3D1858B7" w14:textId="77777777" w:rsidR="00807BEC" w:rsidRDefault="00807BEC" w:rsidP="00807BEC">
            <w:pPr>
              <w:jc w:val="left"/>
              <w:rPr>
                <w:rFonts w:cs="Arial"/>
                <w:color w:val="000000"/>
                <w:szCs w:val="18"/>
              </w:rPr>
            </w:pPr>
            <w:r>
              <w:rPr>
                <w:rFonts w:cs="Arial"/>
                <w:color w:val="000000"/>
                <w:szCs w:val="18"/>
              </w:rPr>
              <w:t>1.3</w:t>
            </w:r>
          </w:p>
        </w:tc>
        <w:tc>
          <w:tcPr>
            <w:tcW w:w="993" w:type="dxa"/>
            <w:tcBorders>
              <w:top w:val="single" w:sz="8" w:space="0" w:color="008000"/>
              <w:left w:val="nil"/>
              <w:bottom w:val="nil"/>
              <w:right w:val="nil"/>
            </w:tcBorders>
            <w:shd w:val="clear" w:color="000000" w:fill="FFFFFF"/>
            <w:vAlign w:val="center"/>
            <w:hideMark/>
          </w:tcPr>
          <w:p w14:paraId="6A103600" w14:textId="77777777" w:rsidR="00807BEC" w:rsidRDefault="00807BEC" w:rsidP="00807BEC">
            <w:pPr>
              <w:jc w:val="left"/>
              <w:rPr>
                <w:rFonts w:cs="Arial"/>
                <w:color w:val="000000"/>
                <w:szCs w:val="18"/>
              </w:rPr>
            </w:pPr>
            <w:r>
              <w:rPr>
                <w:rFonts w:cs="Arial"/>
                <w:color w:val="000000"/>
                <w:szCs w:val="18"/>
              </w:rPr>
              <w:t>2.95E+20</w:t>
            </w:r>
          </w:p>
        </w:tc>
        <w:tc>
          <w:tcPr>
            <w:tcW w:w="1147" w:type="dxa"/>
            <w:tcBorders>
              <w:top w:val="single" w:sz="8" w:space="0" w:color="008000"/>
              <w:left w:val="nil"/>
              <w:bottom w:val="nil"/>
              <w:right w:val="nil"/>
            </w:tcBorders>
            <w:shd w:val="clear" w:color="000000" w:fill="FFFFFF"/>
            <w:vAlign w:val="center"/>
            <w:hideMark/>
          </w:tcPr>
          <w:p w14:paraId="0AF48FD2" w14:textId="77777777" w:rsidR="00807BEC" w:rsidRDefault="00807BEC" w:rsidP="00807BEC">
            <w:pPr>
              <w:jc w:val="left"/>
              <w:rPr>
                <w:rFonts w:cs="Arial"/>
                <w:color w:val="000000"/>
                <w:szCs w:val="18"/>
              </w:rPr>
            </w:pPr>
            <w:r>
              <w:rPr>
                <w:rFonts w:cs="Arial"/>
                <w:color w:val="000000"/>
                <w:szCs w:val="18"/>
              </w:rPr>
              <w:t>3.04E+05</w:t>
            </w:r>
          </w:p>
        </w:tc>
        <w:tc>
          <w:tcPr>
            <w:tcW w:w="924" w:type="dxa"/>
            <w:tcBorders>
              <w:top w:val="single" w:sz="8" w:space="0" w:color="008000"/>
              <w:left w:val="nil"/>
              <w:bottom w:val="nil"/>
              <w:right w:val="nil"/>
            </w:tcBorders>
            <w:shd w:val="clear" w:color="000000" w:fill="FFFFFF"/>
            <w:vAlign w:val="center"/>
            <w:hideMark/>
          </w:tcPr>
          <w:p w14:paraId="633E1B64" w14:textId="77777777" w:rsidR="00807BEC" w:rsidRDefault="00807BEC" w:rsidP="00807BEC">
            <w:pPr>
              <w:jc w:val="left"/>
              <w:rPr>
                <w:rFonts w:cs="Arial"/>
                <w:color w:val="000000"/>
                <w:szCs w:val="18"/>
              </w:rPr>
            </w:pPr>
            <w:r>
              <w:rPr>
                <w:rFonts w:cs="Arial"/>
                <w:color w:val="000000"/>
                <w:szCs w:val="18"/>
              </w:rPr>
              <w:t>0.8332</w:t>
            </w:r>
          </w:p>
        </w:tc>
      </w:tr>
      <w:tr w:rsidR="00807BEC" w14:paraId="4180C8FC" w14:textId="77777777" w:rsidTr="00CC3716">
        <w:trPr>
          <w:trHeight w:val="300"/>
        </w:trPr>
        <w:tc>
          <w:tcPr>
            <w:tcW w:w="1201" w:type="dxa"/>
            <w:tcBorders>
              <w:top w:val="nil"/>
              <w:left w:val="nil"/>
              <w:bottom w:val="nil"/>
              <w:right w:val="nil"/>
            </w:tcBorders>
            <w:shd w:val="clear" w:color="000000" w:fill="FFFFFF"/>
            <w:vAlign w:val="center"/>
            <w:hideMark/>
          </w:tcPr>
          <w:p w14:paraId="042CCBB0" w14:textId="77777777" w:rsidR="00807BEC" w:rsidRDefault="00807BEC" w:rsidP="00807BEC">
            <w:pPr>
              <w:jc w:val="left"/>
              <w:rPr>
                <w:rFonts w:cs="Arial"/>
                <w:color w:val="000000"/>
                <w:szCs w:val="18"/>
              </w:rPr>
            </w:pPr>
            <w:r>
              <w:rPr>
                <w:rFonts w:cs="Arial"/>
                <w:color w:val="000000"/>
                <w:szCs w:val="18"/>
              </w:rPr>
              <w:t>2</w:t>
            </w:r>
          </w:p>
        </w:tc>
        <w:tc>
          <w:tcPr>
            <w:tcW w:w="1018" w:type="dxa"/>
            <w:tcBorders>
              <w:top w:val="nil"/>
              <w:left w:val="nil"/>
              <w:bottom w:val="nil"/>
              <w:right w:val="nil"/>
            </w:tcBorders>
            <w:shd w:val="clear" w:color="000000" w:fill="FFFFFF"/>
            <w:vAlign w:val="center"/>
            <w:hideMark/>
          </w:tcPr>
          <w:p w14:paraId="458EDC4E" w14:textId="77777777" w:rsidR="00807BEC" w:rsidRDefault="00807BEC" w:rsidP="00807BEC">
            <w:pPr>
              <w:jc w:val="left"/>
              <w:rPr>
                <w:rFonts w:cs="Arial"/>
                <w:color w:val="000000"/>
                <w:szCs w:val="18"/>
              </w:rPr>
            </w:pPr>
            <w:r>
              <w:rPr>
                <w:rFonts w:cs="Arial"/>
                <w:color w:val="000000"/>
                <w:szCs w:val="18"/>
              </w:rPr>
              <w:t>0.3</w:t>
            </w:r>
          </w:p>
        </w:tc>
        <w:tc>
          <w:tcPr>
            <w:tcW w:w="961" w:type="dxa"/>
            <w:tcBorders>
              <w:top w:val="nil"/>
              <w:left w:val="nil"/>
              <w:bottom w:val="nil"/>
              <w:right w:val="nil"/>
            </w:tcBorders>
            <w:shd w:val="clear" w:color="000000" w:fill="FFFFFF"/>
            <w:vAlign w:val="center"/>
            <w:hideMark/>
          </w:tcPr>
          <w:p w14:paraId="14A66D1D" w14:textId="77777777" w:rsidR="00807BEC" w:rsidRDefault="00807BEC" w:rsidP="00807BEC">
            <w:pPr>
              <w:jc w:val="left"/>
              <w:rPr>
                <w:rFonts w:cs="Arial"/>
                <w:color w:val="000000"/>
                <w:szCs w:val="18"/>
              </w:rPr>
            </w:pPr>
            <w:r>
              <w:rPr>
                <w:rFonts w:cs="Arial"/>
                <w:color w:val="000000"/>
                <w:szCs w:val="18"/>
              </w:rPr>
              <w:t>0.7</w:t>
            </w:r>
          </w:p>
        </w:tc>
        <w:tc>
          <w:tcPr>
            <w:tcW w:w="789" w:type="dxa"/>
            <w:tcBorders>
              <w:top w:val="nil"/>
              <w:left w:val="nil"/>
              <w:bottom w:val="nil"/>
              <w:right w:val="nil"/>
            </w:tcBorders>
            <w:shd w:val="clear" w:color="000000" w:fill="FFFFFF"/>
            <w:vAlign w:val="center"/>
            <w:hideMark/>
          </w:tcPr>
          <w:p w14:paraId="4FB49DAB" w14:textId="77777777" w:rsidR="00807BEC" w:rsidRDefault="00807BEC" w:rsidP="00807BEC">
            <w:pPr>
              <w:jc w:val="left"/>
              <w:rPr>
                <w:rFonts w:cs="Arial"/>
                <w:color w:val="000000"/>
                <w:szCs w:val="18"/>
              </w:rPr>
            </w:pPr>
            <w:r>
              <w:rPr>
                <w:rFonts w:cs="Arial"/>
                <w:color w:val="000000"/>
                <w:szCs w:val="18"/>
              </w:rPr>
              <w:t>1.6</w:t>
            </w:r>
          </w:p>
        </w:tc>
        <w:tc>
          <w:tcPr>
            <w:tcW w:w="993" w:type="dxa"/>
            <w:tcBorders>
              <w:top w:val="nil"/>
              <w:left w:val="nil"/>
              <w:bottom w:val="nil"/>
              <w:right w:val="nil"/>
            </w:tcBorders>
            <w:shd w:val="clear" w:color="000000" w:fill="FFFFFF"/>
            <w:vAlign w:val="center"/>
            <w:hideMark/>
          </w:tcPr>
          <w:p w14:paraId="5F11826F" w14:textId="77777777" w:rsidR="00807BEC" w:rsidRDefault="00807BEC" w:rsidP="00807BEC">
            <w:pPr>
              <w:jc w:val="left"/>
              <w:rPr>
                <w:rFonts w:cs="Arial"/>
                <w:color w:val="000000"/>
                <w:szCs w:val="18"/>
              </w:rPr>
            </w:pPr>
            <w:r>
              <w:rPr>
                <w:rFonts w:cs="Arial"/>
                <w:color w:val="000000"/>
                <w:szCs w:val="18"/>
              </w:rPr>
              <w:t>4.33E+20</w:t>
            </w:r>
          </w:p>
        </w:tc>
        <w:tc>
          <w:tcPr>
            <w:tcW w:w="1147" w:type="dxa"/>
            <w:tcBorders>
              <w:top w:val="nil"/>
              <w:left w:val="nil"/>
              <w:bottom w:val="nil"/>
              <w:right w:val="nil"/>
            </w:tcBorders>
            <w:shd w:val="clear" w:color="000000" w:fill="FFFFFF"/>
            <w:vAlign w:val="center"/>
            <w:hideMark/>
          </w:tcPr>
          <w:p w14:paraId="3DC5C9F2" w14:textId="77777777" w:rsidR="00807BEC" w:rsidRDefault="00807BEC" w:rsidP="00807BEC">
            <w:pPr>
              <w:jc w:val="left"/>
              <w:rPr>
                <w:rFonts w:cs="Arial"/>
                <w:color w:val="000000"/>
                <w:szCs w:val="18"/>
              </w:rPr>
            </w:pPr>
            <w:r>
              <w:rPr>
                <w:rFonts w:cs="Arial"/>
                <w:color w:val="000000"/>
                <w:szCs w:val="18"/>
              </w:rPr>
              <w:t>3.07E+05</w:t>
            </w:r>
          </w:p>
        </w:tc>
        <w:tc>
          <w:tcPr>
            <w:tcW w:w="924" w:type="dxa"/>
            <w:tcBorders>
              <w:top w:val="nil"/>
              <w:left w:val="nil"/>
              <w:bottom w:val="nil"/>
              <w:right w:val="nil"/>
            </w:tcBorders>
            <w:shd w:val="clear" w:color="000000" w:fill="FFFFFF"/>
            <w:vAlign w:val="center"/>
            <w:hideMark/>
          </w:tcPr>
          <w:p w14:paraId="67E118C9" w14:textId="77777777" w:rsidR="00807BEC" w:rsidRDefault="00807BEC" w:rsidP="00807BEC">
            <w:pPr>
              <w:jc w:val="left"/>
              <w:rPr>
                <w:rFonts w:cs="Arial"/>
                <w:color w:val="000000"/>
                <w:szCs w:val="18"/>
              </w:rPr>
            </w:pPr>
            <w:r>
              <w:rPr>
                <w:rFonts w:cs="Arial"/>
                <w:color w:val="000000"/>
                <w:szCs w:val="18"/>
              </w:rPr>
              <w:t>0.7787</w:t>
            </w:r>
          </w:p>
        </w:tc>
      </w:tr>
      <w:tr w:rsidR="00807BEC" w14:paraId="7A88A9AE" w14:textId="77777777" w:rsidTr="00CC3716">
        <w:trPr>
          <w:trHeight w:val="300"/>
        </w:trPr>
        <w:tc>
          <w:tcPr>
            <w:tcW w:w="1201" w:type="dxa"/>
            <w:tcBorders>
              <w:top w:val="nil"/>
              <w:left w:val="nil"/>
              <w:bottom w:val="nil"/>
              <w:right w:val="nil"/>
            </w:tcBorders>
            <w:shd w:val="clear" w:color="000000" w:fill="FFFFFF"/>
            <w:vAlign w:val="center"/>
            <w:hideMark/>
          </w:tcPr>
          <w:p w14:paraId="04AB4FF4" w14:textId="77777777" w:rsidR="00807BEC" w:rsidRDefault="00807BEC" w:rsidP="00807BEC">
            <w:pPr>
              <w:jc w:val="left"/>
              <w:rPr>
                <w:rFonts w:cs="Arial"/>
                <w:color w:val="000000"/>
                <w:szCs w:val="18"/>
              </w:rPr>
            </w:pPr>
            <w:r>
              <w:rPr>
                <w:rFonts w:cs="Arial"/>
                <w:color w:val="000000"/>
                <w:szCs w:val="18"/>
              </w:rPr>
              <w:t>3</w:t>
            </w:r>
          </w:p>
        </w:tc>
        <w:tc>
          <w:tcPr>
            <w:tcW w:w="1018" w:type="dxa"/>
            <w:tcBorders>
              <w:top w:val="nil"/>
              <w:left w:val="nil"/>
              <w:bottom w:val="nil"/>
              <w:right w:val="nil"/>
            </w:tcBorders>
            <w:shd w:val="clear" w:color="000000" w:fill="FFFFFF"/>
            <w:vAlign w:val="center"/>
            <w:hideMark/>
          </w:tcPr>
          <w:p w14:paraId="3B270667" w14:textId="77777777" w:rsidR="00807BEC" w:rsidRDefault="00807BEC" w:rsidP="00807BEC">
            <w:pPr>
              <w:jc w:val="left"/>
              <w:rPr>
                <w:rFonts w:cs="Arial"/>
                <w:color w:val="000000"/>
                <w:szCs w:val="18"/>
              </w:rPr>
            </w:pPr>
            <w:r>
              <w:rPr>
                <w:rFonts w:cs="Arial"/>
                <w:color w:val="000000"/>
                <w:szCs w:val="18"/>
              </w:rPr>
              <w:t>0.2</w:t>
            </w:r>
          </w:p>
        </w:tc>
        <w:tc>
          <w:tcPr>
            <w:tcW w:w="961" w:type="dxa"/>
            <w:tcBorders>
              <w:top w:val="nil"/>
              <w:left w:val="nil"/>
              <w:bottom w:val="nil"/>
              <w:right w:val="nil"/>
            </w:tcBorders>
            <w:shd w:val="clear" w:color="000000" w:fill="FFFFFF"/>
            <w:vAlign w:val="center"/>
            <w:hideMark/>
          </w:tcPr>
          <w:p w14:paraId="632D7130" w14:textId="77777777" w:rsidR="00807BEC" w:rsidRDefault="00807BEC" w:rsidP="00807BEC">
            <w:pPr>
              <w:jc w:val="left"/>
              <w:rPr>
                <w:rFonts w:cs="Arial"/>
                <w:color w:val="000000"/>
                <w:szCs w:val="18"/>
              </w:rPr>
            </w:pPr>
            <w:r>
              <w:rPr>
                <w:rFonts w:cs="Arial"/>
                <w:color w:val="000000"/>
                <w:szCs w:val="18"/>
              </w:rPr>
              <w:t>0.85</w:t>
            </w:r>
          </w:p>
        </w:tc>
        <w:tc>
          <w:tcPr>
            <w:tcW w:w="789" w:type="dxa"/>
            <w:tcBorders>
              <w:top w:val="nil"/>
              <w:left w:val="nil"/>
              <w:bottom w:val="nil"/>
              <w:right w:val="nil"/>
            </w:tcBorders>
            <w:shd w:val="clear" w:color="000000" w:fill="FFFFFF"/>
            <w:vAlign w:val="center"/>
            <w:hideMark/>
          </w:tcPr>
          <w:p w14:paraId="615C1B1F" w14:textId="77777777" w:rsidR="00807BEC" w:rsidRDefault="00807BEC" w:rsidP="00807BEC">
            <w:pPr>
              <w:jc w:val="left"/>
              <w:rPr>
                <w:rFonts w:cs="Arial"/>
                <w:color w:val="000000"/>
                <w:szCs w:val="18"/>
              </w:rPr>
            </w:pPr>
            <w:r>
              <w:rPr>
                <w:rFonts w:cs="Arial"/>
                <w:color w:val="000000"/>
                <w:szCs w:val="18"/>
              </w:rPr>
              <w:t>1.4</w:t>
            </w:r>
          </w:p>
        </w:tc>
        <w:tc>
          <w:tcPr>
            <w:tcW w:w="993" w:type="dxa"/>
            <w:tcBorders>
              <w:top w:val="nil"/>
              <w:left w:val="nil"/>
              <w:bottom w:val="nil"/>
              <w:right w:val="nil"/>
            </w:tcBorders>
            <w:shd w:val="clear" w:color="000000" w:fill="FFFFFF"/>
            <w:vAlign w:val="center"/>
            <w:hideMark/>
          </w:tcPr>
          <w:p w14:paraId="2589688D" w14:textId="77777777" w:rsidR="00807BEC" w:rsidRDefault="00807BEC" w:rsidP="00807BEC">
            <w:pPr>
              <w:jc w:val="left"/>
              <w:rPr>
                <w:rFonts w:cs="Arial"/>
                <w:color w:val="000000"/>
                <w:szCs w:val="18"/>
              </w:rPr>
            </w:pPr>
            <w:r>
              <w:rPr>
                <w:rFonts w:cs="Arial"/>
                <w:color w:val="000000"/>
                <w:szCs w:val="18"/>
              </w:rPr>
              <w:t>4.54E+20</w:t>
            </w:r>
          </w:p>
        </w:tc>
        <w:tc>
          <w:tcPr>
            <w:tcW w:w="1147" w:type="dxa"/>
            <w:tcBorders>
              <w:top w:val="nil"/>
              <w:left w:val="nil"/>
              <w:bottom w:val="nil"/>
              <w:right w:val="nil"/>
            </w:tcBorders>
            <w:shd w:val="clear" w:color="000000" w:fill="FFFFFF"/>
            <w:vAlign w:val="center"/>
            <w:hideMark/>
          </w:tcPr>
          <w:p w14:paraId="237CBF78" w14:textId="77777777" w:rsidR="00807BEC" w:rsidRDefault="00807BEC" w:rsidP="00807BEC">
            <w:pPr>
              <w:jc w:val="left"/>
              <w:rPr>
                <w:rFonts w:cs="Arial"/>
                <w:color w:val="000000"/>
                <w:szCs w:val="18"/>
              </w:rPr>
            </w:pPr>
            <w:r>
              <w:rPr>
                <w:rFonts w:cs="Arial"/>
                <w:color w:val="000000"/>
                <w:szCs w:val="18"/>
              </w:rPr>
              <w:t>3.07E+05</w:t>
            </w:r>
          </w:p>
        </w:tc>
        <w:tc>
          <w:tcPr>
            <w:tcW w:w="924" w:type="dxa"/>
            <w:tcBorders>
              <w:top w:val="nil"/>
              <w:left w:val="nil"/>
              <w:bottom w:val="nil"/>
              <w:right w:val="nil"/>
            </w:tcBorders>
            <w:shd w:val="clear" w:color="000000" w:fill="FFFFFF"/>
            <w:vAlign w:val="center"/>
            <w:hideMark/>
          </w:tcPr>
          <w:p w14:paraId="03CA14B2" w14:textId="77777777" w:rsidR="00807BEC" w:rsidRDefault="00807BEC" w:rsidP="00807BEC">
            <w:pPr>
              <w:jc w:val="left"/>
              <w:rPr>
                <w:rFonts w:cs="Arial"/>
                <w:color w:val="000000"/>
                <w:szCs w:val="18"/>
              </w:rPr>
            </w:pPr>
            <w:r>
              <w:rPr>
                <w:rFonts w:cs="Arial"/>
                <w:color w:val="000000"/>
                <w:szCs w:val="18"/>
              </w:rPr>
              <w:t>0.8249</w:t>
            </w:r>
          </w:p>
        </w:tc>
      </w:tr>
      <w:tr w:rsidR="00807BEC" w14:paraId="4D187AD7" w14:textId="77777777" w:rsidTr="00CC3716">
        <w:trPr>
          <w:trHeight w:val="315"/>
        </w:trPr>
        <w:tc>
          <w:tcPr>
            <w:tcW w:w="1201" w:type="dxa"/>
            <w:tcBorders>
              <w:top w:val="nil"/>
              <w:left w:val="nil"/>
              <w:bottom w:val="single" w:sz="12" w:space="0" w:color="008000"/>
              <w:right w:val="nil"/>
            </w:tcBorders>
            <w:shd w:val="clear" w:color="000000" w:fill="FFFFFF"/>
            <w:vAlign w:val="center"/>
            <w:hideMark/>
          </w:tcPr>
          <w:p w14:paraId="67E2812E" w14:textId="77777777" w:rsidR="00807BEC" w:rsidRDefault="00807BEC" w:rsidP="00807BEC">
            <w:pPr>
              <w:jc w:val="left"/>
              <w:rPr>
                <w:rFonts w:cs="Arial"/>
                <w:color w:val="000000"/>
                <w:szCs w:val="18"/>
              </w:rPr>
            </w:pPr>
            <w:r>
              <w:rPr>
                <w:rFonts w:cs="Arial"/>
                <w:color w:val="000000"/>
                <w:szCs w:val="18"/>
              </w:rPr>
              <w:t>4</w:t>
            </w:r>
          </w:p>
        </w:tc>
        <w:tc>
          <w:tcPr>
            <w:tcW w:w="1018" w:type="dxa"/>
            <w:tcBorders>
              <w:top w:val="nil"/>
              <w:left w:val="nil"/>
              <w:bottom w:val="single" w:sz="12" w:space="0" w:color="008000"/>
              <w:right w:val="nil"/>
            </w:tcBorders>
            <w:shd w:val="clear" w:color="000000" w:fill="FFFFFF"/>
            <w:vAlign w:val="center"/>
            <w:hideMark/>
          </w:tcPr>
          <w:p w14:paraId="77829D0C" w14:textId="77777777" w:rsidR="00807BEC" w:rsidRDefault="00807BEC" w:rsidP="00807BEC">
            <w:pPr>
              <w:jc w:val="left"/>
              <w:rPr>
                <w:rFonts w:cs="Arial"/>
                <w:color w:val="000000"/>
                <w:szCs w:val="18"/>
              </w:rPr>
            </w:pPr>
            <w:r>
              <w:rPr>
                <w:rFonts w:cs="Arial"/>
                <w:color w:val="000000"/>
                <w:szCs w:val="18"/>
              </w:rPr>
              <w:t>0.4</w:t>
            </w:r>
          </w:p>
        </w:tc>
        <w:tc>
          <w:tcPr>
            <w:tcW w:w="961" w:type="dxa"/>
            <w:tcBorders>
              <w:top w:val="nil"/>
              <w:left w:val="nil"/>
              <w:bottom w:val="single" w:sz="12" w:space="0" w:color="008000"/>
              <w:right w:val="nil"/>
            </w:tcBorders>
            <w:shd w:val="clear" w:color="000000" w:fill="FFFFFF"/>
            <w:vAlign w:val="center"/>
            <w:hideMark/>
          </w:tcPr>
          <w:p w14:paraId="68CFBF4E" w14:textId="77777777" w:rsidR="00807BEC" w:rsidRDefault="00807BEC" w:rsidP="00807BEC">
            <w:pPr>
              <w:jc w:val="left"/>
              <w:rPr>
                <w:rFonts w:cs="Arial"/>
                <w:color w:val="000000"/>
                <w:szCs w:val="18"/>
              </w:rPr>
            </w:pPr>
            <w:r>
              <w:rPr>
                <w:rFonts w:cs="Arial"/>
                <w:color w:val="000000"/>
                <w:szCs w:val="18"/>
              </w:rPr>
              <w:t>0.6</w:t>
            </w:r>
          </w:p>
        </w:tc>
        <w:tc>
          <w:tcPr>
            <w:tcW w:w="789" w:type="dxa"/>
            <w:tcBorders>
              <w:top w:val="nil"/>
              <w:left w:val="nil"/>
              <w:bottom w:val="single" w:sz="12" w:space="0" w:color="008000"/>
              <w:right w:val="nil"/>
            </w:tcBorders>
            <w:shd w:val="clear" w:color="000000" w:fill="FFFFFF"/>
            <w:vAlign w:val="center"/>
            <w:hideMark/>
          </w:tcPr>
          <w:p w14:paraId="04EB0D8C" w14:textId="77777777" w:rsidR="00807BEC" w:rsidRDefault="00807BEC" w:rsidP="00807BEC">
            <w:pPr>
              <w:jc w:val="left"/>
              <w:rPr>
                <w:rFonts w:cs="Arial"/>
                <w:color w:val="000000"/>
                <w:szCs w:val="18"/>
              </w:rPr>
            </w:pPr>
            <w:r>
              <w:rPr>
                <w:rFonts w:cs="Arial"/>
                <w:color w:val="000000"/>
                <w:szCs w:val="18"/>
              </w:rPr>
              <w:t>1.2</w:t>
            </w:r>
          </w:p>
        </w:tc>
        <w:tc>
          <w:tcPr>
            <w:tcW w:w="993" w:type="dxa"/>
            <w:tcBorders>
              <w:top w:val="nil"/>
              <w:left w:val="nil"/>
              <w:bottom w:val="single" w:sz="12" w:space="0" w:color="008000"/>
              <w:right w:val="nil"/>
            </w:tcBorders>
            <w:shd w:val="clear" w:color="000000" w:fill="FFFFFF"/>
            <w:vAlign w:val="center"/>
            <w:hideMark/>
          </w:tcPr>
          <w:p w14:paraId="48737127" w14:textId="77777777" w:rsidR="00807BEC" w:rsidRDefault="00807BEC" w:rsidP="00807BEC">
            <w:pPr>
              <w:jc w:val="left"/>
              <w:rPr>
                <w:rFonts w:cs="Arial"/>
                <w:color w:val="000000"/>
                <w:szCs w:val="18"/>
              </w:rPr>
            </w:pPr>
            <w:r>
              <w:rPr>
                <w:rFonts w:cs="Arial"/>
                <w:color w:val="000000"/>
                <w:szCs w:val="18"/>
              </w:rPr>
              <w:t>2.25E+19</w:t>
            </w:r>
          </w:p>
        </w:tc>
        <w:tc>
          <w:tcPr>
            <w:tcW w:w="1147" w:type="dxa"/>
            <w:tcBorders>
              <w:top w:val="nil"/>
              <w:left w:val="nil"/>
              <w:bottom w:val="single" w:sz="12" w:space="0" w:color="008000"/>
              <w:right w:val="nil"/>
            </w:tcBorders>
            <w:shd w:val="clear" w:color="000000" w:fill="FFFFFF"/>
            <w:vAlign w:val="center"/>
            <w:hideMark/>
          </w:tcPr>
          <w:p w14:paraId="0FC8AEFA" w14:textId="77777777" w:rsidR="00807BEC" w:rsidRDefault="00807BEC" w:rsidP="00807BEC">
            <w:pPr>
              <w:jc w:val="left"/>
              <w:rPr>
                <w:rFonts w:cs="Arial"/>
                <w:color w:val="000000"/>
                <w:szCs w:val="18"/>
              </w:rPr>
            </w:pPr>
            <w:r>
              <w:rPr>
                <w:rFonts w:cs="Arial"/>
                <w:color w:val="000000"/>
                <w:szCs w:val="18"/>
              </w:rPr>
              <w:t>2.88E+05</w:t>
            </w:r>
          </w:p>
        </w:tc>
        <w:tc>
          <w:tcPr>
            <w:tcW w:w="924" w:type="dxa"/>
            <w:tcBorders>
              <w:top w:val="nil"/>
              <w:left w:val="nil"/>
              <w:bottom w:val="single" w:sz="12" w:space="0" w:color="008000"/>
              <w:right w:val="nil"/>
            </w:tcBorders>
            <w:shd w:val="clear" w:color="000000" w:fill="FFFFFF"/>
            <w:vAlign w:val="center"/>
            <w:hideMark/>
          </w:tcPr>
          <w:p w14:paraId="20ED5D14" w14:textId="77777777" w:rsidR="00807BEC" w:rsidRDefault="00807BEC" w:rsidP="00807BEC">
            <w:pPr>
              <w:jc w:val="left"/>
              <w:rPr>
                <w:rFonts w:cs="Arial"/>
                <w:color w:val="000000"/>
                <w:szCs w:val="18"/>
              </w:rPr>
            </w:pPr>
            <w:r>
              <w:rPr>
                <w:rFonts w:cs="Arial"/>
                <w:color w:val="000000"/>
                <w:szCs w:val="18"/>
              </w:rPr>
              <w:t>0.8333</w:t>
            </w:r>
          </w:p>
        </w:tc>
      </w:tr>
    </w:tbl>
    <w:p w14:paraId="3F2D7B3F" w14:textId="77777777" w:rsidR="00EA5F5D" w:rsidRDefault="00EA5F5D" w:rsidP="00807BEC">
      <w:pPr>
        <w:pStyle w:val="CETBodytext"/>
        <w:rPr>
          <w:lang w:val="en-GB"/>
        </w:rPr>
      </w:pPr>
    </w:p>
    <w:p w14:paraId="4EDE045D" w14:textId="3400069E" w:rsidR="00303CF5" w:rsidRDefault="00303CF5" w:rsidP="00807BEC">
      <w:pPr>
        <w:pStyle w:val="CETBodytext"/>
        <w:rPr>
          <w:lang w:val="en-GB"/>
        </w:rPr>
      </w:pPr>
      <w:r>
        <w:rPr>
          <w:lang w:val="en-GB"/>
        </w:rPr>
        <w:t>Figure 4 shows the normalized weight loss of the experiments and simulations. Even though the raw material had better performance in the optimization, with higher determination coefficient values, in both cases, the model showed good agreement with the experimental</w:t>
      </w:r>
      <w:r w:rsidR="00C837C7">
        <w:rPr>
          <w:lang w:val="en-GB"/>
        </w:rPr>
        <w:t xml:space="preserve"> data</w:t>
      </w:r>
      <w:r>
        <w:rPr>
          <w:lang w:val="en-GB"/>
        </w:rPr>
        <w:t xml:space="preserve"> beyond 700 K but not so good </w:t>
      </w:r>
      <w:r w:rsidR="00C837C7">
        <w:rPr>
          <w:lang w:val="en-GB"/>
        </w:rPr>
        <w:t>to temperature values below 700 K</w:t>
      </w:r>
      <w:r>
        <w:rPr>
          <w:lang w:val="en-GB"/>
        </w:rPr>
        <w:t>. Different kinetic models could show a better result in this decomposition, but, nevertheless, GA algorithm had a good capacity in determining the kinetic parameters.</w:t>
      </w:r>
    </w:p>
    <w:p w14:paraId="365A53E1" w14:textId="77777777" w:rsidR="00807BEC" w:rsidRDefault="00807BEC" w:rsidP="00807BEC">
      <w:pPr>
        <w:pStyle w:val="CETBodytext"/>
        <w:keepNext/>
      </w:pPr>
      <w:r>
        <w:rPr>
          <w:noProof/>
          <w:lang w:val="pt-BR" w:eastAsia="pt-BR"/>
        </w:rPr>
        <w:drawing>
          <wp:inline distT="0" distB="0" distL="0" distR="0" wp14:anchorId="15F7A27F" wp14:editId="2E514988">
            <wp:extent cx="5579745" cy="2092325"/>
            <wp:effectExtent l="19050" t="19050" r="20955" b="222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online-com-ua-twotoone-L6uOgkHF01hw.jpg"/>
                    <pic:cNvPicPr/>
                  </pic:nvPicPr>
                  <pic:blipFill>
                    <a:blip r:embed="rId15">
                      <a:extLst>
                        <a:ext uri="{28A0092B-C50C-407E-A947-70E740481C1C}">
                          <a14:useLocalDpi xmlns:a14="http://schemas.microsoft.com/office/drawing/2010/main" val="0"/>
                        </a:ext>
                      </a:extLst>
                    </a:blip>
                    <a:stretch>
                      <a:fillRect/>
                    </a:stretch>
                  </pic:blipFill>
                  <pic:spPr>
                    <a:xfrm>
                      <a:off x="0" y="0"/>
                      <a:ext cx="5579745" cy="2092325"/>
                    </a:xfrm>
                    <a:prstGeom prst="rect">
                      <a:avLst/>
                    </a:prstGeom>
                    <a:ln>
                      <a:solidFill>
                        <a:schemeClr val="tx1"/>
                      </a:solidFill>
                    </a:ln>
                  </pic:spPr>
                </pic:pic>
              </a:graphicData>
            </a:graphic>
          </wp:inline>
        </w:drawing>
      </w:r>
    </w:p>
    <w:p w14:paraId="4250AE63" w14:textId="77777777" w:rsidR="00807BEC" w:rsidRDefault="00807BEC" w:rsidP="00807BEC">
      <w:pPr>
        <w:pStyle w:val="CETCaption"/>
      </w:pPr>
      <w:r>
        <w:t xml:space="preserve">Figure </w:t>
      </w:r>
      <w:r>
        <w:fldChar w:fldCharType="begin"/>
      </w:r>
      <w:r>
        <w:instrText xml:space="preserve"> SEQ Figure \* ARABIC </w:instrText>
      </w:r>
      <w:r>
        <w:fldChar w:fldCharType="separate"/>
      </w:r>
      <w:r>
        <w:t>4</w:t>
      </w:r>
      <w:r>
        <w:fldChar w:fldCharType="end"/>
      </w:r>
      <w:r>
        <w:t>: Experimental and modelled conversion profiles for raw LDPE (left) and recycled LDPE (right).</w:t>
      </w:r>
    </w:p>
    <w:p w14:paraId="2C3EE907" w14:textId="77777777" w:rsidR="006B4888" w:rsidRDefault="007431E3" w:rsidP="007431E3">
      <w:pPr>
        <w:pStyle w:val="CETHeading1"/>
      </w:pPr>
      <w:r>
        <w:t>Conclusions</w:t>
      </w:r>
    </w:p>
    <w:p w14:paraId="3A76F87F" w14:textId="646A82C1" w:rsidR="00C207AE" w:rsidRDefault="007431E3" w:rsidP="00C207AE">
      <w:pPr>
        <w:pStyle w:val="CETBodytext"/>
      </w:pPr>
      <w:r>
        <w:t>The modelled data based in the Speyer’s model showed good agreement for both raw and recycled LDPE</w:t>
      </w:r>
      <w:r w:rsidR="00D70590">
        <w:t>, reaching determination coefficient values higher than 0.9 and 0.8, respectively. Due to the similarity of the material studied, pre-exponential and activation energy were all in the same order of magnitude, and the reaction order showed a divergence that can be caused by the difference in the material structure. Hence, the optimization using stochastic strategy was satisfactory with parameters close to the ones found by using classical methods.</w:t>
      </w:r>
      <w:r w:rsidR="00C207AE" w:rsidRPr="00C207AE">
        <w:t xml:space="preserve"> </w:t>
      </w:r>
    </w:p>
    <w:p w14:paraId="0127E5E6" w14:textId="77777777" w:rsidR="00C207AE" w:rsidRDefault="00C207AE" w:rsidP="00C207AE">
      <w:pPr>
        <w:pStyle w:val="CETHeading1"/>
        <w:numPr>
          <w:ilvl w:val="0"/>
          <w:numId w:val="0"/>
        </w:numPr>
      </w:pPr>
      <w:commentRangeStart w:id="3"/>
      <w:r>
        <w:t>Acknowledgments</w:t>
      </w:r>
      <w:commentRangeEnd w:id="3"/>
      <w:r>
        <w:rPr>
          <w:rStyle w:val="Refdecomentrio"/>
          <w:b w:val="0"/>
          <w:lang w:val="en-GB"/>
        </w:rPr>
        <w:commentReference w:id="3"/>
      </w:r>
    </w:p>
    <w:p w14:paraId="047E7BF3" w14:textId="65270EDC" w:rsidR="007431E3" w:rsidRDefault="00C207AE" w:rsidP="007431E3">
      <w:pPr>
        <w:pStyle w:val="CETBodytext"/>
      </w:pPr>
      <w:r>
        <w:t>The authors would like to acknowledge the financial support of CAPES.</w:t>
      </w:r>
    </w:p>
    <w:p w14:paraId="0365DAEB" w14:textId="77777777" w:rsidR="009E385B" w:rsidRDefault="009E385B" w:rsidP="00C207AE">
      <w:pPr>
        <w:pStyle w:val="CETHeading1"/>
        <w:numPr>
          <w:ilvl w:val="0"/>
          <w:numId w:val="0"/>
        </w:numPr>
      </w:pPr>
      <w:r>
        <w:t>References</w:t>
      </w:r>
    </w:p>
    <w:p w14:paraId="758C2157" w14:textId="6FE8E927" w:rsidR="00137D2F" w:rsidRPr="00866A25" w:rsidRDefault="00137D2F" w:rsidP="00137D2F">
      <w:pPr>
        <w:pStyle w:val="CETReferencetext"/>
        <w:ind w:left="0" w:firstLine="0"/>
      </w:pPr>
      <w:r w:rsidRPr="00866A25">
        <w:t>Bujak, J.</w:t>
      </w:r>
      <w:r w:rsidR="0043595E">
        <w:rPr>
          <w:rStyle w:val="Refdecomentrio"/>
        </w:rPr>
        <w:commentReference w:id="4"/>
      </w:r>
      <w:r w:rsidRPr="00866A25">
        <w:t>W., 2015, Thermal utilization (treatment) of plastic waste. Energy, 90, 1468-1477.</w:t>
      </w:r>
    </w:p>
    <w:p w14:paraId="1BE7FABF" w14:textId="77777777" w:rsidR="009E385B" w:rsidRDefault="009E385B" w:rsidP="00C60D90">
      <w:pPr>
        <w:pStyle w:val="CETReferencetext"/>
      </w:pPr>
      <w:r>
        <w:t>Campos A.L., Nogueira J., Coelho F.A., Fileti A.M.F., Santos B., 2018, Genetic algorithm optimization of the parameters involved in biosurfactant production from beet peel as substrate, Chemical Engineering Transactions, 65, 469-474 DOI: 10.3303/CET1865079</w:t>
      </w:r>
    </w:p>
    <w:p w14:paraId="2D8B39D8" w14:textId="77777777" w:rsidR="00B571A3" w:rsidRDefault="00C60D90" w:rsidP="00C60D90">
      <w:pPr>
        <w:pStyle w:val="CETReferencetext"/>
      </w:pPr>
      <w:r>
        <w:rPr>
          <w:shd w:val="clear" w:color="auto" w:fill="FFFFFF"/>
        </w:rPr>
        <w:t>Das, P., &amp; Tiwari, P., 2017,</w:t>
      </w:r>
      <w:r w:rsidR="00B571A3">
        <w:rPr>
          <w:shd w:val="clear" w:color="auto" w:fill="FFFFFF"/>
        </w:rPr>
        <w:t xml:space="preserve"> Thermal degradation kinetics of plastics and model selection. </w:t>
      </w:r>
      <w:r w:rsidR="00B571A3" w:rsidRPr="00C60D90">
        <w:rPr>
          <w:iCs/>
          <w:shd w:val="clear" w:color="auto" w:fill="FFFFFF"/>
        </w:rPr>
        <w:t>Thermochimica Acta</w:t>
      </w:r>
      <w:r w:rsidR="00B571A3" w:rsidRPr="00C60D90">
        <w:rPr>
          <w:shd w:val="clear" w:color="auto" w:fill="FFFFFF"/>
        </w:rPr>
        <w:t>,</w:t>
      </w:r>
      <w:r w:rsidR="00B571A3">
        <w:rPr>
          <w:shd w:val="clear" w:color="auto" w:fill="FFFFFF"/>
        </w:rPr>
        <w:t> </w:t>
      </w:r>
      <w:r w:rsidR="00B571A3" w:rsidRPr="00C207AE">
        <w:rPr>
          <w:iCs/>
          <w:shd w:val="clear" w:color="auto" w:fill="FFFFFF"/>
        </w:rPr>
        <w:t>654</w:t>
      </w:r>
      <w:r w:rsidR="00B571A3">
        <w:rPr>
          <w:shd w:val="clear" w:color="auto" w:fill="FFFFFF"/>
        </w:rPr>
        <w:t>, 191-202.</w:t>
      </w:r>
    </w:p>
    <w:p w14:paraId="5136DFBF" w14:textId="77777777" w:rsidR="009E385B" w:rsidRDefault="009E385B" w:rsidP="00C60D90">
      <w:pPr>
        <w:pStyle w:val="CETReferencetext"/>
      </w:pPr>
      <w:r w:rsidRPr="009E385B">
        <w:t>Kayacan, I., &amp; Doğan, Ö. M., 2008, Pyrolysis of low and high density polyethylene. Part I: non-isothermal pyrolysis kinetics. Energy Sources, Part A, 30(5), 385-391.</w:t>
      </w:r>
    </w:p>
    <w:p w14:paraId="413278C7" w14:textId="77777777" w:rsidR="00A1052E" w:rsidRPr="00A1052E" w:rsidRDefault="00A1052E" w:rsidP="00A1052E">
      <w:pPr>
        <w:pStyle w:val="CETReferencetext"/>
      </w:pPr>
      <w:r w:rsidRPr="00A1052E">
        <w:t>Kissinger, H</w:t>
      </w:r>
      <w:r>
        <w:t>. E., 1957,</w:t>
      </w:r>
      <w:r w:rsidRPr="00A1052E">
        <w:t xml:space="preserve"> Reaction kinetics in differential thermal analysis. Analytical chemistry, 29(11), 1702-1706.</w:t>
      </w:r>
    </w:p>
    <w:p w14:paraId="485054B1" w14:textId="77777777" w:rsidR="00255AAF" w:rsidRDefault="00255AAF" w:rsidP="00255AAF">
      <w:pPr>
        <w:pStyle w:val="CETReferencetext"/>
      </w:pPr>
      <w:r>
        <w:lastRenderedPageBreak/>
        <w:t>Monteiro F.Z., De Siqueira R., Moura F.J., Grillo A., 2018, Study of the thermal decomposition of green coconut fiber in the presence of a nanostructured catalyst, Chemical Engineering Transactions, 65, 457-462 DOI: 10.3303/CET1865077</w:t>
      </w:r>
    </w:p>
    <w:p w14:paraId="4CCDE171" w14:textId="77777777" w:rsidR="00A1052E" w:rsidRPr="00A1052E" w:rsidRDefault="00A1052E" w:rsidP="00A1052E">
      <w:pPr>
        <w:pStyle w:val="CETReferencetext"/>
      </w:pPr>
      <w:r>
        <w:t>Ozawa, T., 1970,</w:t>
      </w:r>
      <w:r w:rsidRPr="00A1052E">
        <w:t xml:space="preserve"> Kinetic analysis of derivative curves in thermal analysis. Journal of Thermal Analysis and Calorimetry, 2(3), 301-324.</w:t>
      </w:r>
    </w:p>
    <w:p w14:paraId="114E8F69" w14:textId="77777777" w:rsidR="009907FE" w:rsidRPr="009907FE" w:rsidRDefault="009907FE" w:rsidP="009907FE">
      <w:pPr>
        <w:pStyle w:val="CETReferencetext"/>
      </w:pPr>
      <w:r w:rsidRPr="009907FE">
        <w:t>Rein, G., Lautenberger, C., Fernandez-Pello, A. C., Torer</w:t>
      </w:r>
      <w:r>
        <w:t>o, J. L., &amp; Urban, D. L., 2006,</w:t>
      </w:r>
      <w:r w:rsidRPr="009907FE">
        <w:t xml:space="preserve"> Application of genetic algorithms and thermogravimetry to determine the kinetics of polyurethane foam in smoldering combustion. Combustion and flame, 146(1-2), 95-108.</w:t>
      </w:r>
    </w:p>
    <w:p w14:paraId="0DE05D14" w14:textId="77777777" w:rsidR="00B571A3" w:rsidRDefault="00B571A3" w:rsidP="00C60D90">
      <w:pPr>
        <w:pStyle w:val="CETReferencetext"/>
      </w:pPr>
      <w:r>
        <w:t>Saadan M.Z.H., Mohamad Z., Jusoh M., Majid R.A., Baharulrazi N., Man S.H.C., 2017, Degradable polyethylene/rice bran film: effect of glycerol, Chemical Engineering Transactions, 56, 49-54 DOI:10.3303/CET1756009</w:t>
      </w:r>
    </w:p>
    <w:p w14:paraId="735F8900" w14:textId="77777777" w:rsidR="009907FE" w:rsidRPr="004B7B53" w:rsidRDefault="009907FE" w:rsidP="009907FE">
      <w:pPr>
        <w:pStyle w:val="CETReferencetext"/>
        <w:rPr>
          <w:lang w:val="pt-BR"/>
        </w:rPr>
      </w:pPr>
      <w:r w:rsidRPr="009907FE">
        <w:t xml:space="preserve">Saha, B., Reddy, P. K., &amp; Ghoshal, </w:t>
      </w:r>
      <w:r>
        <w:t>A. K., 2008,</w:t>
      </w:r>
      <w:r w:rsidRPr="009907FE">
        <w:t xml:space="preserve"> Hybrid genetic algorithm to find the best model and the globally optimized overall kinetics parameters for thermal decomposition of plastics. </w:t>
      </w:r>
      <w:r w:rsidRPr="004B7B53">
        <w:rPr>
          <w:lang w:val="pt-BR"/>
        </w:rPr>
        <w:t>Chemical Engineering Journal, 138(1-3), 20-29.</w:t>
      </w:r>
    </w:p>
    <w:p w14:paraId="3317C2CE" w14:textId="77777777" w:rsidR="00845889" w:rsidRPr="009907FE" w:rsidRDefault="00845889" w:rsidP="00845889">
      <w:pPr>
        <w:pStyle w:val="CETReferencetext"/>
        <w:rPr>
          <w:lang w:val="pt-BR"/>
        </w:rPr>
      </w:pPr>
      <w:r w:rsidRPr="009907FE">
        <w:rPr>
          <w:lang w:val="pt-BR"/>
        </w:rPr>
        <w:t>Santana A., 2010, Caracterização das propriedades físicas de misturas de HDPE e LDPE</w:t>
      </w:r>
      <w:r w:rsidRPr="009907FE">
        <w:rPr>
          <w:vertAlign w:val="subscript"/>
          <w:lang w:val="pt-BR"/>
        </w:rPr>
        <w:t>Al</w:t>
      </w:r>
      <w:r w:rsidRPr="009907FE">
        <w:rPr>
          <w:lang w:val="pt-BR"/>
        </w:rPr>
        <w:t xml:space="preserve"> de embalagens longa vida pós-consumo, Master Thesis, Federal University of Rio de Janeiro, Rio de Janeiro, Brazil.</w:t>
      </w:r>
    </w:p>
    <w:p w14:paraId="319931C7" w14:textId="77777777" w:rsidR="00386B69" w:rsidRPr="00386B69" w:rsidRDefault="00386B69" w:rsidP="00386B69">
      <w:pPr>
        <w:pStyle w:val="CETReferencetext"/>
      </w:pPr>
      <w:r w:rsidRPr="00386B69">
        <w:t>Slopiecka, K.</w:t>
      </w:r>
      <w:r>
        <w:t>, Bartocci, P., &amp; Fantozzi, F., 2012,</w:t>
      </w:r>
      <w:r w:rsidRPr="00386B69">
        <w:t xml:space="preserve"> Thermogravimetric analysis and kinetic study of poplar wood pyrolysis. Applied Energy, 97, 491-497.</w:t>
      </w:r>
    </w:p>
    <w:p w14:paraId="5D176A12" w14:textId="77777777" w:rsidR="00137D2F" w:rsidRPr="00845889" w:rsidRDefault="00137D2F" w:rsidP="009907FE">
      <w:pPr>
        <w:pStyle w:val="CETReferencetext"/>
      </w:pPr>
      <w:r>
        <w:t xml:space="preserve">Speyer R.F., 1993. Thermal Analysis of Materials. School of Materials Science and Engineering, Georgia Institute of Technology, Marcel Dekker, INC. New York. </w:t>
      </w:r>
    </w:p>
    <w:sectPr w:rsidR="00137D2F" w:rsidRPr="00845889" w:rsidSect="0077098D">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evisor" w:date="2019-02-26T12:07:00Z" w:initials="R">
    <w:p w14:paraId="3004EA74" w14:textId="77777777" w:rsidR="002B5624" w:rsidRDefault="002B5624">
      <w:pPr>
        <w:pStyle w:val="Textodecomentrio"/>
      </w:pPr>
      <w:r>
        <w:rPr>
          <w:rStyle w:val="Refdecomentrio"/>
        </w:rPr>
        <w:annotationRef/>
      </w:r>
      <w:r>
        <w:t>Please, add meaning for LDPEAl below Table 1</w:t>
      </w:r>
      <w:r w:rsidR="00B9147A">
        <w:t>. Please, do the same for all tables and figures containing abbreviated words.</w:t>
      </w:r>
    </w:p>
  </w:comment>
  <w:comment w:id="2" w:author="Revisor" w:date="2019-02-26T11:44:00Z" w:initials="R">
    <w:p w14:paraId="47A321BB" w14:textId="77777777" w:rsidR="00EA5F5D" w:rsidRDefault="00EA5F5D">
      <w:pPr>
        <w:pStyle w:val="Textodecomentrio"/>
      </w:pPr>
      <w:r>
        <w:rPr>
          <w:rStyle w:val="Refdecomentrio"/>
        </w:rPr>
        <w:annotationRef/>
      </w:r>
      <w:r>
        <w:t>Please, add the meaning of abbreviations K0, EA, … at the bottom of table</w:t>
      </w:r>
    </w:p>
  </w:comment>
  <w:comment w:id="3" w:author="Rev" w:date="2019-02-27T14:14:00Z" w:initials="Rev">
    <w:p w14:paraId="33948978" w14:textId="77777777" w:rsidR="00C207AE" w:rsidRDefault="00C207AE" w:rsidP="00C207AE">
      <w:pPr>
        <w:pStyle w:val="Textodecomentrio"/>
      </w:pPr>
      <w:r>
        <w:rPr>
          <w:rStyle w:val="Refdecomentrio"/>
        </w:rPr>
        <w:annotationRef/>
      </w:r>
      <w:r>
        <w:t>Acknoledgements and Reference sections are not numbered according to CET template</w:t>
      </w:r>
    </w:p>
  </w:comment>
  <w:comment w:id="4" w:author="Revisor" w:date="2019-02-26T11:55:00Z" w:initials="R">
    <w:p w14:paraId="5851E89C" w14:textId="77777777" w:rsidR="0043595E" w:rsidRDefault="0043595E">
      <w:pPr>
        <w:pStyle w:val="Textodecomentrio"/>
      </w:pPr>
      <w:r>
        <w:rPr>
          <w:rStyle w:val="Refdecomentrio"/>
        </w:rPr>
        <w:annotationRef/>
      </w:r>
      <w:r>
        <w:t>Please remove space between initials and look the references to meet CET requirements.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04EA74" w15:done="0"/>
  <w15:commentEx w15:paraId="47A321BB" w15:done="0"/>
  <w15:commentEx w15:paraId="33948978" w15:done="0"/>
  <w15:commentEx w15:paraId="5851E89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5F04D" w14:textId="77777777" w:rsidR="00C26BB2" w:rsidRDefault="00C26BB2" w:rsidP="004F5E36">
      <w:r>
        <w:separator/>
      </w:r>
    </w:p>
  </w:endnote>
  <w:endnote w:type="continuationSeparator" w:id="0">
    <w:p w14:paraId="380601E4" w14:textId="77777777" w:rsidR="00C26BB2" w:rsidRDefault="00C26BB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Consolas">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0D47" w14:textId="77777777" w:rsidR="00C26BB2" w:rsidRDefault="00C26BB2" w:rsidP="004F5E36">
      <w:r>
        <w:separator/>
      </w:r>
    </w:p>
  </w:footnote>
  <w:footnote w:type="continuationSeparator" w:id="0">
    <w:p w14:paraId="785DAA1B" w14:textId="77777777" w:rsidR="00C26BB2" w:rsidRDefault="00C26BB2"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1955"/>
    <w:rsid w:val="0003148D"/>
    <w:rsid w:val="00047D7F"/>
    <w:rsid w:val="00051566"/>
    <w:rsid w:val="00062A9A"/>
    <w:rsid w:val="00064477"/>
    <w:rsid w:val="00065058"/>
    <w:rsid w:val="00086C39"/>
    <w:rsid w:val="000976F4"/>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315"/>
    <w:rsid w:val="0013263F"/>
    <w:rsid w:val="00134DE4"/>
    <w:rsid w:val="00137D2F"/>
    <w:rsid w:val="0014034D"/>
    <w:rsid w:val="00150E59"/>
    <w:rsid w:val="00152DE3"/>
    <w:rsid w:val="00162642"/>
    <w:rsid w:val="00164CF9"/>
    <w:rsid w:val="00184AD6"/>
    <w:rsid w:val="001B0349"/>
    <w:rsid w:val="001B65C1"/>
    <w:rsid w:val="001C2A29"/>
    <w:rsid w:val="001C684B"/>
    <w:rsid w:val="001D53FC"/>
    <w:rsid w:val="001F42A5"/>
    <w:rsid w:val="001F6BBB"/>
    <w:rsid w:val="001F7B9D"/>
    <w:rsid w:val="002224B4"/>
    <w:rsid w:val="002447EF"/>
    <w:rsid w:val="00251550"/>
    <w:rsid w:val="00252C1A"/>
    <w:rsid w:val="0025394B"/>
    <w:rsid w:val="00255AAF"/>
    <w:rsid w:val="00263B05"/>
    <w:rsid w:val="0027221A"/>
    <w:rsid w:val="00275B61"/>
    <w:rsid w:val="00282656"/>
    <w:rsid w:val="00296B83"/>
    <w:rsid w:val="002B5624"/>
    <w:rsid w:val="002B78CE"/>
    <w:rsid w:val="002C2FB6"/>
    <w:rsid w:val="002D5BCD"/>
    <w:rsid w:val="003009B7"/>
    <w:rsid w:val="00300E56"/>
    <w:rsid w:val="00303CF5"/>
    <w:rsid w:val="0030469C"/>
    <w:rsid w:val="00321CA6"/>
    <w:rsid w:val="00334C09"/>
    <w:rsid w:val="0033509F"/>
    <w:rsid w:val="003365E3"/>
    <w:rsid w:val="003603E5"/>
    <w:rsid w:val="003723D4"/>
    <w:rsid w:val="00384CC8"/>
    <w:rsid w:val="00386B69"/>
    <w:rsid w:val="003871FD"/>
    <w:rsid w:val="0039558D"/>
    <w:rsid w:val="003A1E30"/>
    <w:rsid w:val="003A7D1C"/>
    <w:rsid w:val="003B304B"/>
    <w:rsid w:val="003B3146"/>
    <w:rsid w:val="003B60F3"/>
    <w:rsid w:val="003F015E"/>
    <w:rsid w:val="00400414"/>
    <w:rsid w:val="0041446B"/>
    <w:rsid w:val="0043595E"/>
    <w:rsid w:val="0044329C"/>
    <w:rsid w:val="0044577F"/>
    <w:rsid w:val="004577FE"/>
    <w:rsid w:val="00457B9C"/>
    <w:rsid w:val="0046164A"/>
    <w:rsid w:val="004628D2"/>
    <w:rsid w:val="00462DCD"/>
    <w:rsid w:val="004648AD"/>
    <w:rsid w:val="004703A9"/>
    <w:rsid w:val="004760DE"/>
    <w:rsid w:val="004A004E"/>
    <w:rsid w:val="004A24CF"/>
    <w:rsid w:val="004B138C"/>
    <w:rsid w:val="004B6721"/>
    <w:rsid w:val="004B7B53"/>
    <w:rsid w:val="004C091F"/>
    <w:rsid w:val="004C3D1D"/>
    <w:rsid w:val="004C7913"/>
    <w:rsid w:val="004E4DD6"/>
    <w:rsid w:val="004F5E36"/>
    <w:rsid w:val="00507B47"/>
    <w:rsid w:val="00507CC9"/>
    <w:rsid w:val="005119A5"/>
    <w:rsid w:val="00515FFA"/>
    <w:rsid w:val="005278B7"/>
    <w:rsid w:val="00532016"/>
    <w:rsid w:val="005346C8"/>
    <w:rsid w:val="00543E7D"/>
    <w:rsid w:val="00546B05"/>
    <w:rsid w:val="00547A68"/>
    <w:rsid w:val="005531C9"/>
    <w:rsid w:val="005A7E32"/>
    <w:rsid w:val="005B2110"/>
    <w:rsid w:val="005B3518"/>
    <w:rsid w:val="005B61E6"/>
    <w:rsid w:val="005C77E1"/>
    <w:rsid w:val="005D6A2F"/>
    <w:rsid w:val="005E1A82"/>
    <w:rsid w:val="005E794C"/>
    <w:rsid w:val="005F0A28"/>
    <w:rsid w:val="005F0E5E"/>
    <w:rsid w:val="00600535"/>
    <w:rsid w:val="00610CD6"/>
    <w:rsid w:val="00617610"/>
    <w:rsid w:val="00620DEE"/>
    <w:rsid w:val="00621F92"/>
    <w:rsid w:val="00625639"/>
    <w:rsid w:val="00631B33"/>
    <w:rsid w:val="0064184D"/>
    <w:rsid w:val="006422CC"/>
    <w:rsid w:val="00660E3E"/>
    <w:rsid w:val="006620E9"/>
    <w:rsid w:val="00662E74"/>
    <w:rsid w:val="00680C23"/>
    <w:rsid w:val="00693766"/>
    <w:rsid w:val="006A3281"/>
    <w:rsid w:val="006B4888"/>
    <w:rsid w:val="006C2E45"/>
    <w:rsid w:val="006C359C"/>
    <w:rsid w:val="006C5579"/>
    <w:rsid w:val="006E737D"/>
    <w:rsid w:val="0070195D"/>
    <w:rsid w:val="00702799"/>
    <w:rsid w:val="00720A24"/>
    <w:rsid w:val="00732386"/>
    <w:rsid w:val="007431E3"/>
    <w:rsid w:val="007447F3"/>
    <w:rsid w:val="0075499F"/>
    <w:rsid w:val="007661C8"/>
    <w:rsid w:val="0077098D"/>
    <w:rsid w:val="00791E3D"/>
    <w:rsid w:val="007931FA"/>
    <w:rsid w:val="007A7BBA"/>
    <w:rsid w:val="007B0C50"/>
    <w:rsid w:val="007C1A43"/>
    <w:rsid w:val="007C655A"/>
    <w:rsid w:val="007E1DC6"/>
    <w:rsid w:val="00807BEC"/>
    <w:rsid w:val="00813288"/>
    <w:rsid w:val="00816271"/>
    <w:rsid w:val="008168FC"/>
    <w:rsid w:val="0083008F"/>
    <w:rsid w:val="00830996"/>
    <w:rsid w:val="008345F1"/>
    <w:rsid w:val="0084522D"/>
    <w:rsid w:val="00845889"/>
    <w:rsid w:val="00865B07"/>
    <w:rsid w:val="008667EA"/>
    <w:rsid w:val="00866A25"/>
    <w:rsid w:val="00870F28"/>
    <w:rsid w:val="0087637F"/>
    <w:rsid w:val="00884E14"/>
    <w:rsid w:val="008904B9"/>
    <w:rsid w:val="00892AD5"/>
    <w:rsid w:val="008A1512"/>
    <w:rsid w:val="008C78C1"/>
    <w:rsid w:val="008D2109"/>
    <w:rsid w:val="008D32B9"/>
    <w:rsid w:val="008D433B"/>
    <w:rsid w:val="008E4E6F"/>
    <w:rsid w:val="008E566E"/>
    <w:rsid w:val="0090161A"/>
    <w:rsid w:val="00901EB6"/>
    <w:rsid w:val="00904C62"/>
    <w:rsid w:val="00924521"/>
    <w:rsid w:val="00924DAC"/>
    <w:rsid w:val="00927058"/>
    <w:rsid w:val="009426DD"/>
    <w:rsid w:val="009450CE"/>
    <w:rsid w:val="00947179"/>
    <w:rsid w:val="0095164B"/>
    <w:rsid w:val="00954090"/>
    <w:rsid w:val="009573E7"/>
    <w:rsid w:val="009635B9"/>
    <w:rsid w:val="00963E05"/>
    <w:rsid w:val="00967D54"/>
    <w:rsid w:val="00974B39"/>
    <w:rsid w:val="009907FE"/>
    <w:rsid w:val="00996483"/>
    <w:rsid w:val="00996F5A"/>
    <w:rsid w:val="009A0A3E"/>
    <w:rsid w:val="009B041A"/>
    <w:rsid w:val="009C7C86"/>
    <w:rsid w:val="009D2FF7"/>
    <w:rsid w:val="009E385B"/>
    <w:rsid w:val="009E7884"/>
    <w:rsid w:val="009E788A"/>
    <w:rsid w:val="009F0E08"/>
    <w:rsid w:val="00A03100"/>
    <w:rsid w:val="00A1052E"/>
    <w:rsid w:val="00A15FB1"/>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AF3C31"/>
    <w:rsid w:val="00B03F56"/>
    <w:rsid w:val="00B17FBD"/>
    <w:rsid w:val="00B315A6"/>
    <w:rsid w:val="00B31813"/>
    <w:rsid w:val="00B33365"/>
    <w:rsid w:val="00B571A3"/>
    <w:rsid w:val="00B57B36"/>
    <w:rsid w:val="00B75997"/>
    <w:rsid w:val="00B82CA0"/>
    <w:rsid w:val="00B8686D"/>
    <w:rsid w:val="00B9147A"/>
    <w:rsid w:val="00BC30C9"/>
    <w:rsid w:val="00BC5246"/>
    <w:rsid w:val="00BE3E58"/>
    <w:rsid w:val="00C01616"/>
    <w:rsid w:val="00C0162B"/>
    <w:rsid w:val="00C207AE"/>
    <w:rsid w:val="00C26BB2"/>
    <w:rsid w:val="00C345B1"/>
    <w:rsid w:val="00C40142"/>
    <w:rsid w:val="00C57182"/>
    <w:rsid w:val="00C57863"/>
    <w:rsid w:val="00C60D90"/>
    <w:rsid w:val="00C655FD"/>
    <w:rsid w:val="00C837C7"/>
    <w:rsid w:val="00C870A8"/>
    <w:rsid w:val="00C92676"/>
    <w:rsid w:val="00C94434"/>
    <w:rsid w:val="00CA0D75"/>
    <w:rsid w:val="00CA1C95"/>
    <w:rsid w:val="00CA5A9C"/>
    <w:rsid w:val="00CB76E6"/>
    <w:rsid w:val="00CD0C8D"/>
    <w:rsid w:val="00CD3517"/>
    <w:rsid w:val="00CD5A00"/>
    <w:rsid w:val="00CD5FE2"/>
    <w:rsid w:val="00CE1E4B"/>
    <w:rsid w:val="00CE7C68"/>
    <w:rsid w:val="00CF29AF"/>
    <w:rsid w:val="00CF7457"/>
    <w:rsid w:val="00D02B4C"/>
    <w:rsid w:val="00D040C4"/>
    <w:rsid w:val="00D10FBA"/>
    <w:rsid w:val="00D1393A"/>
    <w:rsid w:val="00D3214E"/>
    <w:rsid w:val="00D57C84"/>
    <w:rsid w:val="00D6057D"/>
    <w:rsid w:val="00D70590"/>
    <w:rsid w:val="00D71C6F"/>
    <w:rsid w:val="00D84576"/>
    <w:rsid w:val="00D86C6F"/>
    <w:rsid w:val="00DA1399"/>
    <w:rsid w:val="00DA24C6"/>
    <w:rsid w:val="00DA4D7B"/>
    <w:rsid w:val="00DE264A"/>
    <w:rsid w:val="00DE2A0D"/>
    <w:rsid w:val="00DF4759"/>
    <w:rsid w:val="00E02D18"/>
    <w:rsid w:val="00E041E7"/>
    <w:rsid w:val="00E23CA1"/>
    <w:rsid w:val="00E26995"/>
    <w:rsid w:val="00E31DC5"/>
    <w:rsid w:val="00E409A8"/>
    <w:rsid w:val="00E44FFF"/>
    <w:rsid w:val="00E50C12"/>
    <w:rsid w:val="00E65B91"/>
    <w:rsid w:val="00E7209D"/>
    <w:rsid w:val="00E77223"/>
    <w:rsid w:val="00E8528B"/>
    <w:rsid w:val="00E85B94"/>
    <w:rsid w:val="00E978D0"/>
    <w:rsid w:val="00EA4613"/>
    <w:rsid w:val="00EA5F5D"/>
    <w:rsid w:val="00EA7F91"/>
    <w:rsid w:val="00EB1523"/>
    <w:rsid w:val="00EC0E49"/>
    <w:rsid w:val="00EE0131"/>
    <w:rsid w:val="00EE64A1"/>
    <w:rsid w:val="00EF5185"/>
    <w:rsid w:val="00F12A1C"/>
    <w:rsid w:val="00F155B2"/>
    <w:rsid w:val="00F30C64"/>
    <w:rsid w:val="00F32CDB"/>
    <w:rsid w:val="00F5323B"/>
    <w:rsid w:val="00F63A70"/>
    <w:rsid w:val="00FA21D0"/>
    <w:rsid w:val="00FA5F5F"/>
    <w:rsid w:val="00FB730C"/>
    <w:rsid w:val="00FC2695"/>
    <w:rsid w:val="00FC3E03"/>
    <w:rsid w:val="00FC3FC1"/>
    <w:rsid w:val="00FE6C60"/>
    <w:rsid w:val="00FF498F"/>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327F1"/>
  <w15:docId w15:val="{EA691595-6D3D-41E6-BA30-DF4EFC06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xtodoEspaoReservado">
    <w:name w:val="Placeholder Text"/>
    <w:basedOn w:val="Fontepargpadro"/>
    <w:uiPriority w:val="99"/>
    <w:semiHidden/>
    <w:rsid w:val="0080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642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744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860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6082-8175-45ED-95B7-6EE92871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13074</Characters>
  <Application>Microsoft Office Word</Application>
  <DocSecurity>0</DocSecurity>
  <Lines>108</Lines>
  <Paragraphs>30</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Brunno</cp:lastModifiedBy>
  <cp:revision>2</cp:revision>
  <cp:lastPrinted>2015-05-12T18:31:00Z</cp:lastPrinted>
  <dcterms:created xsi:type="dcterms:W3CDTF">2019-04-16T01:05:00Z</dcterms:created>
  <dcterms:modified xsi:type="dcterms:W3CDTF">2019-04-16T01:05:00Z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