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7143C0C0" w14:textId="77777777" w:rsidTr="007C6FCF">
        <w:trPr>
          <w:trHeight w:val="852"/>
          <w:jc w:val="center"/>
        </w:trPr>
        <w:tc>
          <w:tcPr>
            <w:tcW w:w="6946" w:type="dxa"/>
            <w:vMerge w:val="restart"/>
            <w:tcBorders>
              <w:right w:val="single" w:sz="4" w:space="0" w:color="auto"/>
            </w:tcBorders>
          </w:tcPr>
          <w:p w14:paraId="25FDF663" w14:textId="77777777" w:rsidR="000A03B2" w:rsidRPr="00B57B36" w:rsidRDefault="000A03B2" w:rsidP="007C6FCF">
            <w:pPr>
              <w:suppressLineNumbers/>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1470EF02" wp14:editId="4B8DE46F">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AE1F634"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69AEF23E"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77902E0E" w14:textId="77777777" w:rsidR="000A03B2" w:rsidRPr="00B57B36" w:rsidRDefault="000A03B2" w:rsidP="00CD5FE2">
            <w:pPr>
              <w:jc w:val="right"/>
            </w:pPr>
            <w:r w:rsidRPr="00B57B36">
              <w:rPr>
                <w:noProof/>
                <w:lang w:val="it-IT" w:eastAsia="it-IT"/>
              </w:rPr>
              <w:drawing>
                <wp:inline distT="0" distB="0" distL="0" distR="0" wp14:anchorId="1D8165D2" wp14:editId="082BE78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6017A83C" w14:textId="77777777" w:rsidTr="007C6FCF">
        <w:trPr>
          <w:trHeight w:val="567"/>
          <w:jc w:val="center"/>
        </w:trPr>
        <w:tc>
          <w:tcPr>
            <w:tcW w:w="6946" w:type="dxa"/>
            <w:vMerge/>
            <w:tcBorders>
              <w:right w:val="single" w:sz="4" w:space="0" w:color="auto"/>
            </w:tcBorders>
          </w:tcPr>
          <w:p w14:paraId="4F4674B8"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5CF89122"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6E49A78"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B06D49F"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370EDA43" w14:textId="77777777" w:rsidTr="007C6FCF">
        <w:trPr>
          <w:trHeight w:val="68"/>
          <w:jc w:val="center"/>
        </w:trPr>
        <w:tc>
          <w:tcPr>
            <w:tcW w:w="8789" w:type="dxa"/>
            <w:gridSpan w:val="2"/>
          </w:tcPr>
          <w:p w14:paraId="069DE2C9"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7211FC74"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4FD81A60" w14:textId="77777777" w:rsidR="000A03B2" w:rsidRPr="00B57B36" w:rsidRDefault="000A03B2" w:rsidP="000A03B2">
      <w:pPr>
        <w:pStyle w:val="CETAuthors"/>
        <w:sectPr w:rsidR="000A03B2" w:rsidRPr="00B57B36" w:rsidSect="007C6FCF">
          <w:type w:val="continuous"/>
          <w:pgSz w:w="11906" w:h="16838" w:code="9"/>
          <w:pgMar w:top="1701" w:right="1418" w:bottom="1701" w:left="1701" w:header="1701" w:footer="0" w:gutter="0"/>
          <w:cols w:space="708"/>
          <w:titlePg/>
          <w:docGrid w:linePitch="360"/>
        </w:sectPr>
      </w:pPr>
    </w:p>
    <w:p w14:paraId="3078AD24" w14:textId="58A600B2" w:rsidR="00E978D0" w:rsidRPr="00C56129" w:rsidRDefault="00D600B2" w:rsidP="00E978D0">
      <w:pPr>
        <w:pStyle w:val="CETTitle"/>
      </w:pPr>
      <w:r w:rsidRPr="00C56129">
        <w:t xml:space="preserve">Calibration of DEM simulation of </w:t>
      </w:r>
      <w:r w:rsidR="00936D7B" w:rsidRPr="00C56129">
        <w:t>cohesive particles</w:t>
      </w:r>
    </w:p>
    <w:p w14:paraId="209716DF" w14:textId="77777777" w:rsidR="00E978D0" w:rsidRPr="00C56129" w:rsidRDefault="00D600B2" w:rsidP="00AB5011">
      <w:pPr>
        <w:pStyle w:val="CETAuthors"/>
        <w:rPr>
          <w:lang w:val="it-IT"/>
        </w:rPr>
      </w:pPr>
      <w:r w:rsidRPr="00C56129">
        <w:rPr>
          <w:lang w:val="it-IT"/>
        </w:rPr>
        <w:t>Marco Lupo</w:t>
      </w:r>
      <w:r w:rsidR="00600535" w:rsidRPr="00C56129">
        <w:rPr>
          <w:lang w:val="it-IT"/>
        </w:rPr>
        <w:t xml:space="preserve">, </w:t>
      </w:r>
      <w:r w:rsidRPr="00C56129">
        <w:rPr>
          <w:lang w:val="it-IT"/>
        </w:rPr>
        <w:t>Daniele Sofia, Diego Barletta, Massimo Poletto</w:t>
      </w:r>
    </w:p>
    <w:p w14:paraId="5F5525DA" w14:textId="77777777" w:rsidR="00E978D0" w:rsidRPr="00C56129" w:rsidRDefault="00D600B2" w:rsidP="00E978D0">
      <w:pPr>
        <w:pStyle w:val="CETAddress"/>
      </w:pPr>
      <w:r w:rsidRPr="00C56129">
        <w:t>Department of Industrial Engineering - University of Salerno, Via Giovanni Paolo II, 132 Fisciano (SA)</w:t>
      </w:r>
    </w:p>
    <w:p w14:paraId="609A08EA" w14:textId="77777777" w:rsidR="00E978D0" w:rsidRPr="00C56129" w:rsidRDefault="00CD4194" w:rsidP="00E978D0">
      <w:pPr>
        <w:pStyle w:val="CETemail"/>
      </w:pPr>
      <w:hyperlink r:id="rId10" w:history="1">
        <w:r w:rsidR="00D600B2" w:rsidRPr="00C56129">
          <w:rPr>
            <w:rStyle w:val="Collegamentoipertestuale"/>
          </w:rPr>
          <w:t>mpoletto@unisa.it</w:t>
        </w:r>
      </w:hyperlink>
    </w:p>
    <w:p w14:paraId="29F4104B" w14:textId="14E0B588" w:rsidR="004262E5" w:rsidRPr="00C56129" w:rsidRDefault="008C09A0">
      <w:pPr>
        <w:pStyle w:val="CETBodytext"/>
      </w:pPr>
      <w:r w:rsidRPr="00D82D14">
        <w:t xml:space="preserve">DEM is </w:t>
      </w:r>
      <w:r w:rsidR="00F43810" w:rsidRPr="00D82D14">
        <w:t>a</w:t>
      </w:r>
      <w:r w:rsidRPr="00D82D14">
        <w:t xml:space="preserve"> useful instrument to successfully design, </w:t>
      </w:r>
      <w:proofErr w:type="spellStart"/>
      <w:r w:rsidRPr="00D82D14">
        <w:t>optimise</w:t>
      </w:r>
      <w:proofErr w:type="spellEnd"/>
      <w:r w:rsidRPr="00D82D14">
        <w:t xml:space="preserve"> or simply </w:t>
      </w:r>
      <w:proofErr w:type="spellStart"/>
      <w:r w:rsidRPr="00D82D14">
        <w:t>analyse</w:t>
      </w:r>
      <w:proofErr w:type="spellEnd"/>
      <w:r w:rsidRPr="00D82D14">
        <w:t xml:space="preserve"> systems and equipment for granular materials in many applications</w:t>
      </w:r>
      <w:r w:rsidR="00DB3DF8" w:rsidRPr="00D82D14">
        <w:rPr>
          <w:lang w:val="en-GB"/>
        </w:rPr>
        <w:t xml:space="preserve"> </w:t>
      </w:r>
      <w:r w:rsidRPr="00D82D14">
        <w:t>where interparticle forces play a key role.</w:t>
      </w:r>
      <w:r w:rsidRPr="00C56129">
        <w:rPr>
          <w:lang w:val="en-GB"/>
        </w:rPr>
        <w:t xml:space="preserve"> </w:t>
      </w:r>
      <w:r w:rsidR="00FF3D1B" w:rsidRPr="00C56129">
        <w:t>In this paper, a study on the</w:t>
      </w:r>
      <w:r w:rsidR="00733824" w:rsidRPr="00C56129">
        <w:t xml:space="preserve"> </w:t>
      </w:r>
      <w:r w:rsidR="00FF3D1B" w:rsidRPr="00C56129">
        <w:t xml:space="preserve">calibration </w:t>
      </w:r>
      <w:r w:rsidR="00733824" w:rsidRPr="00C56129">
        <w:t>of the parameters for the description of interparticle forces in DEM model</w:t>
      </w:r>
      <w:r w:rsidR="00FF3D1B" w:rsidRPr="00C56129">
        <w:t xml:space="preserve"> is presented. Two different models </w:t>
      </w:r>
      <w:r w:rsidR="00733824" w:rsidRPr="00C56129">
        <w:t xml:space="preserve">for the interparticle forces </w:t>
      </w:r>
      <w:r w:rsidR="00FF3D1B" w:rsidRPr="00C56129">
        <w:t xml:space="preserve">have been used: </w:t>
      </w:r>
      <w:proofErr w:type="gramStart"/>
      <w:r w:rsidR="00733824" w:rsidRPr="00C56129">
        <w:t>a</w:t>
      </w:r>
      <w:proofErr w:type="gramEnd"/>
      <w:r w:rsidR="00733824" w:rsidRPr="00C56129">
        <w:t xml:space="preserve"> </w:t>
      </w:r>
      <w:r w:rsidR="00FF3D1B" w:rsidRPr="00C56129">
        <w:rPr>
          <w:lang w:val="en-GB"/>
        </w:rPr>
        <w:t>Hertz-</w:t>
      </w:r>
      <w:proofErr w:type="spellStart"/>
      <w:r w:rsidR="00FF3D1B" w:rsidRPr="00C56129">
        <w:rPr>
          <w:lang w:val="en-GB"/>
        </w:rPr>
        <w:t>Mindlin</w:t>
      </w:r>
      <w:proofErr w:type="spellEnd"/>
      <w:r w:rsidR="00FF3D1B" w:rsidRPr="00C56129">
        <w:rPr>
          <w:lang w:val="en-GB"/>
        </w:rPr>
        <w:t xml:space="preserve"> with </w:t>
      </w:r>
      <w:r w:rsidR="00FF3D1B" w:rsidRPr="00C56129">
        <w:t>Johnson-Kendall-Roberts</w:t>
      </w:r>
      <w:r w:rsidR="00FF3D1B" w:rsidRPr="00C56129">
        <w:rPr>
          <w:lang w:val="en-GB"/>
        </w:rPr>
        <w:t xml:space="preserve"> (JKR)</w:t>
      </w:r>
      <w:r w:rsidR="00B02833" w:rsidRPr="00C56129">
        <w:rPr>
          <w:lang w:val="en-GB"/>
        </w:rPr>
        <w:t xml:space="preserve"> cohesive model</w:t>
      </w:r>
      <w:r w:rsidR="00FF3D1B" w:rsidRPr="00C56129">
        <w:rPr>
          <w:lang w:val="en-GB"/>
        </w:rPr>
        <w:t xml:space="preserve"> and </w:t>
      </w:r>
      <w:r w:rsidR="00733824" w:rsidRPr="00C56129">
        <w:rPr>
          <w:lang w:val="en-GB"/>
        </w:rPr>
        <w:t xml:space="preserve">a </w:t>
      </w:r>
      <w:r w:rsidR="00FF3D1B" w:rsidRPr="00C56129">
        <w:rPr>
          <w:lang w:val="en-GB"/>
        </w:rPr>
        <w:t>Hertz-</w:t>
      </w:r>
      <w:proofErr w:type="spellStart"/>
      <w:r w:rsidR="00FF3D1B" w:rsidRPr="00C56129">
        <w:rPr>
          <w:lang w:val="en-GB"/>
        </w:rPr>
        <w:t>Mindlin</w:t>
      </w:r>
      <w:proofErr w:type="spellEnd"/>
      <w:r w:rsidR="00FF3D1B" w:rsidRPr="00C56129">
        <w:rPr>
          <w:lang w:val="en-GB"/>
        </w:rPr>
        <w:t xml:space="preserve"> with Linear cohesion</w:t>
      </w:r>
      <w:r w:rsidR="00B02833" w:rsidRPr="00C56129">
        <w:rPr>
          <w:lang w:val="en-GB"/>
        </w:rPr>
        <w:t xml:space="preserve"> model</w:t>
      </w:r>
      <w:r w:rsidR="00FF3D1B" w:rsidRPr="00C56129">
        <w:rPr>
          <w:lang w:val="en-GB"/>
        </w:rPr>
        <w:t xml:space="preserve">. </w:t>
      </w:r>
      <w:r w:rsidR="00986C67" w:rsidRPr="00C56129">
        <w:rPr>
          <w:lang w:val="en-GB"/>
        </w:rPr>
        <w:t>By changing the model parameter and the time step, t</w:t>
      </w:r>
      <w:r w:rsidR="00FF3D1B" w:rsidRPr="00C56129">
        <w:rPr>
          <w:lang w:val="en-GB"/>
        </w:rPr>
        <w:t>he simulation</w:t>
      </w:r>
      <w:r w:rsidR="00986C67" w:rsidRPr="00C56129">
        <w:rPr>
          <w:lang w:val="en-GB"/>
        </w:rPr>
        <w:t>s</w:t>
      </w:r>
      <w:r w:rsidR="00FF3D1B" w:rsidRPr="00C56129">
        <w:rPr>
          <w:lang w:val="en-GB"/>
        </w:rPr>
        <w:t xml:space="preserve"> </w:t>
      </w:r>
      <w:r w:rsidR="00986C67" w:rsidRPr="00C56129">
        <w:rPr>
          <w:lang w:val="en-GB"/>
        </w:rPr>
        <w:t>allow</w:t>
      </w:r>
      <w:r w:rsidR="00FF3D1B" w:rsidRPr="00C56129">
        <w:rPr>
          <w:lang w:val="en-GB"/>
        </w:rPr>
        <w:t xml:space="preserve"> to evaluate the adhesion force between two particles</w:t>
      </w:r>
      <w:r w:rsidR="00635DAA" w:rsidRPr="00C56129">
        <w:rPr>
          <w:lang w:val="en-GB"/>
        </w:rPr>
        <w:t xml:space="preserve">. </w:t>
      </w:r>
      <w:r w:rsidR="00D2140C" w:rsidRPr="00C56129">
        <w:rPr>
          <w:lang w:val="en-GB"/>
        </w:rPr>
        <w:t xml:space="preserve">The </w:t>
      </w:r>
      <w:r w:rsidR="00EB574F" w:rsidRPr="00C56129">
        <w:rPr>
          <w:lang w:val="en-GB"/>
        </w:rPr>
        <w:t xml:space="preserve">calibrated </w:t>
      </w:r>
      <w:r w:rsidR="00D2140C" w:rsidRPr="00C56129">
        <w:rPr>
          <w:lang w:val="en-GB"/>
        </w:rPr>
        <w:t xml:space="preserve">value of the parameter </w:t>
      </w:r>
      <w:r w:rsidR="00733824" w:rsidRPr="00C56129">
        <w:rPr>
          <w:lang w:val="en-GB"/>
        </w:rPr>
        <w:t xml:space="preserve">can </w:t>
      </w:r>
      <w:r w:rsidR="00D2140C" w:rsidRPr="00C56129">
        <w:rPr>
          <w:lang w:val="en-GB"/>
        </w:rPr>
        <w:t>be chosen by</w:t>
      </w:r>
      <w:r w:rsidR="00FF3D1B" w:rsidRPr="00C56129">
        <w:rPr>
          <w:lang w:val="en-GB"/>
        </w:rPr>
        <w:t xml:space="preserve"> </w:t>
      </w:r>
      <w:r w:rsidR="00986C67" w:rsidRPr="00C56129">
        <w:rPr>
          <w:lang w:val="en-GB"/>
        </w:rPr>
        <w:t>a</w:t>
      </w:r>
      <w:r w:rsidR="00FF3D1B" w:rsidRPr="00C56129">
        <w:rPr>
          <w:lang w:val="en-GB"/>
        </w:rPr>
        <w:t xml:space="preserve"> comparison </w:t>
      </w:r>
      <w:r w:rsidR="00D2140C" w:rsidRPr="00C56129">
        <w:rPr>
          <w:lang w:val="en-GB"/>
        </w:rPr>
        <w:t>between the force estimated</w:t>
      </w:r>
      <w:r w:rsidR="0017146C" w:rsidRPr="00C56129">
        <w:rPr>
          <w:lang w:val="en-GB"/>
        </w:rPr>
        <w:t xml:space="preserve">, </w:t>
      </w:r>
      <w:r w:rsidR="00FF3D1B" w:rsidRPr="00C56129">
        <w:rPr>
          <w:lang w:val="en-GB"/>
        </w:rPr>
        <w:t xml:space="preserve">that </w:t>
      </w:r>
      <w:r w:rsidR="00EB574F" w:rsidRPr="00C56129">
        <w:rPr>
          <w:lang w:val="en-GB"/>
        </w:rPr>
        <w:t xml:space="preserve">is </w:t>
      </w:r>
      <w:r w:rsidR="00FF3D1B" w:rsidRPr="00C56129">
        <w:rPr>
          <w:lang w:val="en-GB"/>
        </w:rPr>
        <w:t xml:space="preserve">evaluated by means of the </w:t>
      </w:r>
      <w:proofErr w:type="spellStart"/>
      <w:r w:rsidR="00FF3D1B" w:rsidRPr="00C56129">
        <w:rPr>
          <w:lang w:val="en-GB"/>
        </w:rPr>
        <w:t>Rumpf-Molerus</w:t>
      </w:r>
      <w:proofErr w:type="spellEnd"/>
      <w:r w:rsidR="00FF3D1B" w:rsidRPr="00C56129">
        <w:rPr>
          <w:lang w:val="en-GB"/>
        </w:rPr>
        <w:t xml:space="preserve"> </w:t>
      </w:r>
      <w:r w:rsidR="00D2140C" w:rsidRPr="00C56129">
        <w:rPr>
          <w:lang w:val="en-GB"/>
        </w:rPr>
        <w:t xml:space="preserve">equation and that dependent </w:t>
      </w:r>
      <w:r w:rsidR="00FF3D1B" w:rsidRPr="00C56129">
        <w:rPr>
          <w:lang w:val="en-GB"/>
        </w:rPr>
        <w:t xml:space="preserve">on the </w:t>
      </w:r>
      <w:proofErr w:type="spellStart"/>
      <w:r w:rsidR="00FF3D1B" w:rsidRPr="00C56129">
        <w:rPr>
          <w:lang w:val="en-GB"/>
        </w:rPr>
        <w:t>Hamaker</w:t>
      </w:r>
      <w:proofErr w:type="spellEnd"/>
      <w:r w:rsidR="00FF3D1B" w:rsidRPr="00C56129">
        <w:rPr>
          <w:lang w:val="en-GB"/>
        </w:rPr>
        <w:t xml:space="preserve"> constant</w:t>
      </w:r>
      <w:r w:rsidR="0017146C" w:rsidRPr="00C56129">
        <w:rPr>
          <w:lang w:val="en-GB"/>
        </w:rPr>
        <w:t>, with the simulation</w:t>
      </w:r>
      <w:r w:rsidR="00FF3D1B" w:rsidRPr="00C56129">
        <w:rPr>
          <w:lang w:val="en-GB"/>
        </w:rPr>
        <w:t>.</w:t>
      </w:r>
      <w:r w:rsidR="00CE7F0D" w:rsidRPr="00C56129">
        <w:rPr>
          <w:lang w:val="en-GB"/>
        </w:rPr>
        <w:t xml:space="preserve"> </w:t>
      </w:r>
      <w:r w:rsidR="00CE7F0D" w:rsidRPr="00D82D14">
        <w:t xml:space="preserve">However, it seems that both models are not suitable if a low time step is used. In fact, a small change of the model parameter could lead to a completely wrong estimation of the interparticle force. </w:t>
      </w:r>
    </w:p>
    <w:p w14:paraId="28E452F8" w14:textId="4A2639BA" w:rsidR="00C96496" w:rsidRPr="00C56129" w:rsidRDefault="0077462D" w:rsidP="000E2EBA">
      <w:pPr>
        <w:pStyle w:val="CETHeading1"/>
      </w:pPr>
      <w:r w:rsidRPr="00C56129">
        <w:t>Introduction</w:t>
      </w:r>
    </w:p>
    <w:p w14:paraId="2856228B" w14:textId="6D1879DE" w:rsidR="00231AE5" w:rsidRPr="00D82D14" w:rsidRDefault="005B1136" w:rsidP="00231AE5">
      <w:pPr>
        <w:pStyle w:val="CETBodytext"/>
      </w:pPr>
      <w:r w:rsidRPr="00D82D14">
        <w:rPr>
          <w:lang w:val="en-GB"/>
        </w:rPr>
        <w:t>D</w:t>
      </w:r>
      <w:proofErr w:type="spellStart"/>
      <w:r w:rsidR="000049E9" w:rsidRPr="00D82D14">
        <w:t>iscrete</w:t>
      </w:r>
      <w:proofErr w:type="spellEnd"/>
      <w:r w:rsidR="000049E9" w:rsidRPr="00D82D14">
        <w:t xml:space="preserve"> element method (DEM)</w:t>
      </w:r>
      <w:r w:rsidR="00442408" w:rsidRPr="00D82D14">
        <w:t xml:space="preserve"> is a computational method by which </w:t>
      </w:r>
      <w:r w:rsidR="000049E9" w:rsidRPr="00D82D14">
        <w:t>granular</w:t>
      </w:r>
      <w:r w:rsidR="00442408" w:rsidRPr="00D82D14">
        <w:t xml:space="preserve"> </w:t>
      </w:r>
      <w:r w:rsidR="000049E9" w:rsidRPr="00D82D14">
        <w:t>flow</w:t>
      </w:r>
      <w:r w:rsidR="00442408" w:rsidRPr="00D82D14">
        <w:t xml:space="preserve"> </w:t>
      </w:r>
      <w:r w:rsidR="000049E9" w:rsidRPr="00D82D14">
        <w:t>at an individual particle level</w:t>
      </w:r>
      <w:r w:rsidR="00442408" w:rsidRPr="00D82D14">
        <w:t xml:space="preserve"> is analyzed. </w:t>
      </w:r>
      <w:r w:rsidR="00CB7D44" w:rsidRPr="00D82D14">
        <w:t xml:space="preserve">DEM </w:t>
      </w:r>
      <w:r w:rsidR="00442408" w:rsidRPr="00D82D14">
        <w:t>is used in many fields, such as</w:t>
      </w:r>
      <w:r w:rsidR="00442408" w:rsidRPr="00D82D14">
        <w:rPr>
          <w:lang w:val="en-GB"/>
        </w:rPr>
        <w:t xml:space="preserve"> mining, agricultur</w:t>
      </w:r>
      <w:r w:rsidR="00F66BF0" w:rsidRPr="00D82D14">
        <w:rPr>
          <w:lang w:val="en-GB"/>
        </w:rPr>
        <w:t>e</w:t>
      </w:r>
      <w:r w:rsidR="00442408" w:rsidRPr="00D82D14">
        <w:rPr>
          <w:lang w:val="en-GB"/>
        </w:rPr>
        <w:t>,</w:t>
      </w:r>
      <w:r w:rsidR="00B448D1" w:rsidRPr="00D82D14">
        <w:rPr>
          <w:lang w:val="en-GB"/>
        </w:rPr>
        <w:t xml:space="preserve"> </w:t>
      </w:r>
      <w:r w:rsidR="00442408" w:rsidRPr="00D82D14">
        <w:rPr>
          <w:lang w:val="en-GB"/>
        </w:rPr>
        <w:t>geotechnical,</w:t>
      </w:r>
      <w:r w:rsidR="00F66BF0" w:rsidRPr="00D82D14">
        <w:rPr>
          <w:lang w:val="en-GB"/>
        </w:rPr>
        <w:t xml:space="preserve"> </w:t>
      </w:r>
      <w:r w:rsidR="00442408" w:rsidRPr="00D82D14">
        <w:rPr>
          <w:lang w:val="en-GB"/>
        </w:rPr>
        <w:t>mixing and</w:t>
      </w:r>
      <w:r w:rsidR="0080765F" w:rsidRPr="00D82D14">
        <w:rPr>
          <w:lang w:val="en-GB"/>
        </w:rPr>
        <w:t xml:space="preserve"> </w:t>
      </w:r>
      <w:r w:rsidR="00442408" w:rsidRPr="00D82D14">
        <w:rPr>
          <w:lang w:val="en-GB"/>
        </w:rPr>
        <w:t>milling</w:t>
      </w:r>
      <w:r w:rsidR="004E34B7" w:rsidRPr="00D82D14">
        <w:rPr>
          <w:lang w:val="en-GB"/>
        </w:rPr>
        <w:t xml:space="preserve"> </w:t>
      </w:r>
      <w:r w:rsidR="00437907" w:rsidRPr="00D82D14">
        <w:rPr>
          <w:lang w:val="en-GB"/>
        </w:rPr>
        <w:t>applications</w:t>
      </w:r>
      <w:r w:rsidR="00F66BF0" w:rsidRPr="00D82D14">
        <w:rPr>
          <w:lang w:val="en-GB"/>
        </w:rPr>
        <w:t xml:space="preserve">, </w:t>
      </w:r>
      <w:r w:rsidR="0037466E" w:rsidRPr="00D82D14">
        <w:rPr>
          <w:lang w:val="en-GB"/>
        </w:rPr>
        <w:t xml:space="preserve">in order </w:t>
      </w:r>
      <w:r w:rsidR="00442408" w:rsidRPr="00D82D14">
        <w:t>to</w:t>
      </w:r>
      <w:r w:rsidR="00442408" w:rsidRPr="00D82D14">
        <w:rPr>
          <w:lang w:val="en-GB"/>
        </w:rPr>
        <w:t xml:space="preserve"> design, study </w:t>
      </w:r>
      <w:r w:rsidR="005A7413" w:rsidRPr="00D82D14">
        <w:rPr>
          <w:lang w:val="en-GB"/>
        </w:rPr>
        <w:t>and</w:t>
      </w:r>
      <w:r w:rsidR="00442408" w:rsidRPr="00D82D14">
        <w:rPr>
          <w:lang w:val="en-GB"/>
        </w:rPr>
        <w:t xml:space="preserve"> optimise </w:t>
      </w:r>
      <w:proofErr w:type="spellStart"/>
      <w:r w:rsidR="00442408" w:rsidRPr="00D82D14">
        <w:rPr>
          <w:lang w:val="en-GB"/>
        </w:rPr>
        <w:t>equipments</w:t>
      </w:r>
      <w:proofErr w:type="spellEnd"/>
      <w:r w:rsidR="00442408" w:rsidRPr="00D82D14">
        <w:rPr>
          <w:lang w:val="en-GB"/>
        </w:rPr>
        <w:t xml:space="preserve"> or handl</w:t>
      </w:r>
      <w:r w:rsidR="00CB7D44" w:rsidRPr="00D82D14">
        <w:rPr>
          <w:lang w:val="en-GB"/>
        </w:rPr>
        <w:t xml:space="preserve">e </w:t>
      </w:r>
      <w:r w:rsidR="00442408" w:rsidRPr="00D82D14">
        <w:rPr>
          <w:lang w:val="en-GB"/>
        </w:rPr>
        <w:t xml:space="preserve">systems for </w:t>
      </w:r>
      <w:r w:rsidR="00DF3E62" w:rsidRPr="00D82D14">
        <w:rPr>
          <w:lang w:val="en-GB"/>
        </w:rPr>
        <w:t xml:space="preserve">loose </w:t>
      </w:r>
      <w:r w:rsidR="00442408" w:rsidRPr="00D82D14">
        <w:rPr>
          <w:lang w:val="en-GB"/>
        </w:rPr>
        <w:t>granular materials</w:t>
      </w:r>
      <w:r w:rsidR="0037466E" w:rsidRPr="00D82D14">
        <w:rPr>
          <w:lang w:val="en-GB"/>
        </w:rPr>
        <w:t>.</w:t>
      </w:r>
      <w:r w:rsidR="00D7062B" w:rsidRPr="00D82D14">
        <w:rPr>
          <w:lang w:val="en-GB"/>
        </w:rPr>
        <w:t xml:space="preserve"> </w:t>
      </w:r>
      <w:r w:rsidR="00D7062B" w:rsidRPr="00D82D14">
        <w:rPr>
          <w:lang w:val="en-GB"/>
        </w:rPr>
        <w:fldChar w:fldCharType="begin" w:fldLock="1"/>
      </w:r>
      <w:r w:rsidR="00D7062B" w:rsidRPr="00D82D14">
        <w:rPr>
          <w:lang w:val="en-GB"/>
        </w:rPr>
        <w:instrText>ADDIN CSL_CITATION { "citationItems" : [ { "id" : "ITEM-1", "itemData" : { "DOI" : "10.1016/j.powtec.2017.01.015", "ISSN" : "1873328X", "abstract" : "The discrete element method (DEM) is used to model granular materials and analyse a wide range of related applications. However, accurate predictions can only be made if the input parameter values are carefully selected. Various researchers made use of different approaches to calibrate or measure the DEM parameter values. A relatively small number of researchers focussed on developing and validating these methods. A larger number of researchers, in an attempt to model various applications, made use of calibration methods for at least some of the parameter values. However, there are no standardised calibration methods or measuring procedures available and researchers make use of different approaches to determine the same parameter value. In general there seems to be two schools of thought when it comes to calibration methods. Some researchers prefer to measure the parameter value directly at particle or contact level, while others prefer to measure the bulk behaviour of an assembly of particles and then perform a reverse calibration procedure, iteratively changing the parameter values until the bulk response is met. In this paper, the different approaches as found in literature over the last 25years are critically reviewed and the calibration of specific parameters discussed. This will assist future researchers to improve on existing calibration methods with the aim to work towards a more standardised and validated approach. It will also guide analysts and engineers when modelling industrial applications to select appropriate calibration methods and procedures, and to identify critical parameters for specific applications.", "author" : [ { "dropping-particle" : "", "family" : "Coetzee", "given" : "C. J.", "non-dropping-particle" : "", "parse-names" : false, "suffix" : "" } ], "container-title" : "Powder Technology", "id" : "ITEM-1", "issued" : { "date-parts" : [ [ "2017" ] ] }, "page" : "104-142", "title" : "Review: Calibration of the discrete element method", "type" : "article", "volume" : "310" }, "uris" : [ "http://www.mendeley.com/documents/?uuid=ff4f1be3-9ecc-44e7-9cff-e5899cd154c5" ] } ], "mendeley" : { "formattedCitation" : "(Coetzee, 2017)", "plainTextFormattedCitation" : "(Coetzee, 2017)", "previouslyFormattedCitation" : "(Coetzee, 2017)" }, "properties" : {  }, "schema" : "https://github.com/citation-style-language/schema/raw/master/csl-citation.json" }</w:instrText>
      </w:r>
      <w:r w:rsidR="00D7062B" w:rsidRPr="00D82D14">
        <w:rPr>
          <w:lang w:val="en-GB"/>
        </w:rPr>
        <w:fldChar w:fldCharType="separate"/>
      </w:r>
      <w:r w:rsidR="00D7062B" w:rsidRPr="00D82D14">
        <w:rPr>
          <w:noProof/>
          <w:lang w:val="en-GB"/>
        </w:rPr>
        <w:t>(Coetzee, 2017)</w:t>
      </w:r>
      <w:r w:rsidR="00D7062B" w:rsidRPr="00D82D14">
        <w:rPr>
          <w:lang w:val="en-GB"/>
        </w:rPr>
        <w:fldChar w:fldCharType="end"/>
      </w:r>
      <w:r w:rsidR="0000339E" w:rsidRPr="00D82D14">
        <w:rPr>
          <w:lang w:val="en-GB"/>
        </w:rPr>
        <w:t>.</w:t>
      </w:r>
      <w:r w:rsidR="0037466E" w:rsidRPr="00D82D14">
        <w:rPr>
          <w:lang w:val="en-GB"/>
        </w:rPr>
        <w:t xml:space="preserve"> </w:t>
      </w:r>
      <w:r w:rsidR="00CC7C14" w:rsidRPr="00D82D14">
        <w:rPr>
          <w:lang w:val="en-GB"/>
        </w:rPr>
        <w:t>All these applications</w:t>
      </w:r>
      <w:r w:rsidR="00DF3E62" w:rsidRPr="00D82D14">
        <w:rPr>
          <w:lang w:val="en-GB"/>
        </w:rPr>
        <w:t xml:space="preserve"> </w:t>
      </w:r>
      <w:r w:rsidR="00E82D59" w:rsidRPr="00D82D14">
        <w:rPr>
          <w:lang w:val="en-GB"/>
        </w:rPr>
        <w:t>can include</w:t>
      </w:r>
      <w:r w:rsidR="00DF3E62" w:rsidRPr="00D82D14">
        <w:rPr>
          <w:lang w:val="en-GB"/>
        </w:rPr>
        <w:t xml:space="preserve"> </w:t>
      </w:r>
      <w:r w:rsidR="0044661A" w:rsidRPr="00D82D14">
        <w:rPr>
          <w:lang w:val="en-GB"/>
        </w:rPr>
        <w:t xml:space="preserve">interparticle cohesive forces </w:t>
      </w:r>
      <w:r w:rsidR="00B448D1" w:rsidRPr="00D82D14">
        <w:rPr>
          <w:lang w:val="en-GB"/>
        </w:rPr>
        <w:fldChar w:fldCharType="begin" w:fldLock="1"/>
      </w:r>
      <w:r w:rsidR="00B448D1" w:rsidRPr="00D82D14">
        <w:rPr>
          <w:lang w:val="en-GB"/>
        </w:rPr>
        <w:instrText>ADDIN CSL_CITATION { "citationItems" : [ { "id" : "ITEM-1", "itemData" : { "DOI" : "10.1016/j.jterra.2014.04.003", "ISSN" : "00224898", "abstract" : "Soil can roughly be classified into cohesionless, cohesive, and cemented soil. In this contribution, a discrete element model for the simulation of cohesive soil is presented. It is based on a model for cohesionless material with spherical particles, normal repulsive and frictional contacts, as well as rolling resistance with an elastic limit to compensate the excessive particle rolling. The cohesive behavior is modeled by an additional attractive normal force between particles. The model is not derived from one of the microscopic origins of cohesion, such as liquid bridges or electrostatic forces. Instead, it is set up in analogy to the macroscopic shear failure characteristics of cohesive soil. The model is stress history dependent. By that, the amount of cohesion is limited by the pressure that contacting particles have experienced during the course of the simulation. The discrete element model is shown to be scale invariant in the quasi-static regime, i.e. if all lengths of the model are scaled, the results remain unaffected by the scaling. The model is applied to a small-scale laboratory test and an excavator digging in natural cohesive soil. The contact parameters are calibrated by simulated triaxial compression tests. A comparison between simulation and measurement shows good qualitative and quantitative agreement. \u00a9 2014 ISTVS. Published by Elsevier Ltd. All rights reserved.", "author" : [ { "dropping-particle" : "", "family" : "Obermayr", "given" : "Martin", "non-dropping-particle" : "", "parse-names" : false, "suffix" : "" }, { "dropping-particle" : "", "family" : "Vrettos", "given" : "Christos", "non-dropping-particle" : "", "parse-names" : false, "suffix" : "" }, { "dropping-particle" : "", "family" : "Eberhard", "given" : "Peter", "non-dropping-particle" : "", "parse-names" : false, "suffix" : "" }, { "dropping-particle" : "", "family" : "D\u00e4uwel", "given" : "Thomas", "non-dropping-particle" : "", "parse-names" : false, "suffix" : "" } ], "container-title" : "Journal of Terramechanics", "id" : "ITEM-1", "issue" : "1", "issued" : { "date-parts" : [ [ "2014" ] ] }, "page" : "93-104", "title" : "A discrete element model and its experimental validation for the prediction of draft forces in cohesive soil", "type" : "article-journal", "volume" : "53" }, "uris" : [ "http://www.mendeley.com/documents/?uuid=efd8abb9-9606-461f-ad3b-bda1cd4cac70", "http://www.mendeley.com/documents/?uuid=f60ed2e0-361d-4327-9526-91baab32dd8f" ] } ], "mendeley" : { "formattedCitation" : "(Obermayr et al., 2014)", "plainTextFormattedCitation" : "(Obermayr et al., 2014)", "previouslyFormattedCitation" : "(Obermayr et al., 2014)" }, "properties" : {  }, "schema" : "https://github.com/citation-style-language/schema/raw/master/csl-citation.json" }</w:instrText>
      </w:r>
      <w:r w:rsidR="00B448D1" w:rsidRPr="00D82D14">
        <w:rPr>
          <w:lang w:val="en-GB"/>
        </w:rPr>
        <w:fldChar w:fldCharType="separate"/>
      </w:r>
      <w:r w:rsidR="00B448D1" w:rsidRPr="00D82D14">
        <w:rPr>
          <w:noProof/>
          <w:lang w:val="en-GB"/>
        </w:rPr>
        <w:t>(Obermayr et al., 2014)</w:t>
      </w:r>
      <w:r w:rsidR="00B448D1" w:rsidRPr="00D82D14">
        <w:rPr>
          <w:lang w:val="en-GB"/>
        </w:rPr>
        <w:fldChar w:fldCharType="end"/>
      </w:r>
      <w:r w:rsidR="0044661A" w:rsidRPr="00D82D14">
        <w:rPr>
          <w:lang w:val="en-GB"/>
        </w:rPr>
        <w:t xml:space="preserve">, which </w:t>
      </w:r>
      <w:r w:rsidR="00EF0180" w:rsidRPr="00D82D14">
        <w:rPr>
          <w:lang w:val="en-GB"/>
        </w:rPr>
        <w:t xml:space="preserve">can be </w:t>
      </w:r>
      <w:r w:rsidR="00CB7D44" w:rsidRPr="00D82D14">
        <w:rPr>
          <w:lang w:val="en-GB"/>
        </w:rPr>
        <w:t>caused by:</w:t>
      </w:r>
      <w:r w:rsidR="00EF0180" w:rsidRPr="00D82D14">
        <w:rPr>
          <w:lang w:val="en-GB"/>
        </w:rPr>
        <w:t xml:space="preserve"> the formation of liquid bridges among the particles</w:t>
      </w:r>
      <w:r w:rsidR="0080765F" w:rsidRPr="00D82D14">
        <w:rPr>
          <w:lang w:val="en-GB"/>
        </w:rPr>
        <w:t xml:space="preserve"> </w:t>
      </w:r>
      <w:r w:rsidR="00EF0180" w:rsidRPr="00D82D14">
        <w:rPr>
          <w:lang w:val="en-GB"/>
        </w:rPr>
        <w:fldChar w:fldCharType="begin" w:fldLock="1"/>
      </w:r>
      <w:r w:rsidR="00EF0180" w:rsidRPr="00D82D14">
        <w:rPr>
          <w:lang w:val="en-GB"/>
        </w:rPr>
        <w:instrText>ADDIN CSL_CITATION { "citationItems" : [ { "id" : "ITEM-1", "itemData" : { "DOI" : "10.1016/j.powtec.2016.09.006", "ISSN" : "1873328X", "abstract" : "In the present work, a numerical model is developed by means of CFD-DEM to study the behavior of cohesive particles in a spouted bed. In the model, the magnitude of the cohesive force was assumed as a specified constant which can be related to the cohesive force for molten particles or the liquid bridge force for wet particles. The evolutions of the flow patterns during the spouting processes at different cohesive forces were obtained. Particle concentration, velocity and circulation fluxes were systematically compared between cohesive and non-cohesive particles. Numerical results reveal that introducing the cohesive force will hinder the initiation of spouting from the compacted state of the bed. Increasing the cohesive forces leads to agglomeration, and correspondingly, higher gas velocities are required to break through the upper bed surface. When the cohesive force FCO\u00a0=\u00a05Fg, where Fg is the particle weight, the spouted bed can be operated properly similar to the non-cohesive one. When the cohesive force is further increased to FCO\u00a0=\u00a010Fg, obvious agglomeration appears at the moment of onset of fluidization. Particle concentration in the fountain region decreases apparently at the stable spout state because the cohesive force hinders the particle transfer from annulus to spout. The average particle velocity in the annulus decreases by about 50% compared to the spouted bed of non-cohesive particles at the same spouting gas velocity Us. When the cohesive force FCO\u00a0=\u00a020Fg, de-fluidization happens in the spouted bed. Meanwhile, it is also found that the particle circulation fluxes under stable spouting condition decrease as the cohesive force increases at the same spouting gas velocity.", "author" : [ { "dropping-particle" : "", "family" : "Xu", "given" : "Huibin", "non-dropping-particle" : "", "parse-names" : false, "suffix" : "" }, { "dropping-particle" : "", "family" : "Zhong", "given" : "Wenqi", "non-dropping-particle" : "", "parse-names" : false, "suffix" : "" }, { "dropping-particle" : "", "family" : "Yuan", "given" : "Zhulin", "non-dropping-particle" : "", "parse-names" : false, "suffix" : "" }, { "dropping-particle" : "", "family" : "Yu", "given" : "A. B.", "non-dropping-particle" : "", "parse-names" : false, "suffix" : "" } ], "container-title" : "Powder Technology", "id" : "ITEM-1", "issued" : { "date-parts" : [ [ "2017" ] ] }, "page" : "377-386", "title" : "CFD-DEM study on cohesive particles in a spouted bed", "type" : "article-journal", "volume" : "314" }, "uris" : [ "http://www.mendeley.com/documents/?uuid=b06008e9-fabd-4b6b-aba7-03433c6581cd", "http://www.mendeley.com/documents/?uuid=19a1bafa-32e4-4ab5-b4b3-636a5d35496f" ] } ], "mendeley" : { "formattedCitation" : "(Xu et al., 2017)", "plainTextFormattedCitation" : "(Xu et al., 2017)", "previouslyFormattedCitation" : "(Xu et al., 2017)" }, "properties" : {  }, "schema" : "https://github.com/citation-style-language/schema/raw/master/csl-citation.json" }</w:instrText>
      </w:r>
      <w:r w:rsidR="00EF0180" w:rsidRPr="00D82D14">
        <w:rPr>
          <w:lang w:val="en-GB"/>
        </w:rPr>
        <w:fldChar w:fldCharType="separate"/>
      </w:r>
      <w:r w:rsidR="00EF0180" w:rsidRPr="00D82D14">
        <w:rPr>
          <w:noProof/>
          <w:lang w:val="en-GB"/>
        </w:rPr>
        <w:t>(Xu et al., 2017)</w:t>
      </w:r>
      <w:r w:rsidR="00EF0180" w:rsidRPr="00D82D14">
        <w:rPr>
          <w:lang w:val="en-GB"/>
        </w:rPr>
        <w:fldChar w:fldCharType="end"/>
      </w:r>
      <w:r w:rsidR="00EF0180" w:rsidRPr="00D82D14">
        <w:rPr>
          <w:lang w:val="en-GB"/>
        </w:rPr>
        <w:t>, van der Waals and electrostatic forces</w:t>
      </w:r>
      <w:r w:rsidR="0080765F" w:rsidRPr="00D82D14">
        <w:rPr>
          <w:lang w:val="en-GB"/>
        </w:rPr>
        <w:t xml:space="preserve"> </w:t>
      </w:r>
      <w:r w:rsidR="0080765F" w:rsidRPr="00D82D14">
        <w:rPr>
          <w:lang w:val="en-GB"/>
        </w:rPr>
        <w:fldChar w:fldCharType="begin" w:fldLock="1"/>
      </w:r>
      <w:r w:rsidR="0080765F" w:rsidRPr="00D82D14">
        <w:rPr>
          <w:lang w:val="en-GB"/>
        </w:rPr>
        <w:instrText>ADDIN CSL_CITATION { "citationItems" : [ { "id" : "ITEM-1", "itemData" : { "DOI" : "10.1016/j.powtec.2017.09.038", "ISSN" : "1873328X", "abstract" : "Understanding the role of the interparticle forces in fluidization of cohesive powders is crucial for a proper application of fluidization to these type of powders. However, a direct measure of the interparticle interactions (IPFs) is challenging, mainly because cohesive particles cannot be fluidized under ordinary conditions. That is the reason why IPFs are typically measured using a rheological approach. The aim of this study is, therefore, to evaluate the IPFs of cohesive powders under actual fluidization conditions, by using an experimental and theoretical approach. In particular, a sound assisted fluidized bed apparatus was used to achieve a fluidization regime of the particles. Then, the cluster/subcluster model was applied to calculate IPFs, starting from the experimental data. The obtained IPFs were then compared to those evaluated by using a shear testing approach.", "author" : [ { "dropping-particle" : "", "family" : "Chirone", "given" : "Roberto", "non-dropping-particle" : "", "parse-names" : false, "suffix" : "" }, { "dropping-particle" : "", "family" : "Raganati", "given" : "Federica", "non-dropping-particle" : "", "parse-names" : false, "suffix" : "" }, { "dropping-particle" : "", "family" : "Ammendola", "given" : "Paola", "non-dropping-particle" : "", "parse-names" : false, "suffix" : "" }, { "dropping-particle" : "", "family" : "Barletta", "given" : "Diego", "non-dropping-particle" : "", "parse-names" : false, "suffix" : "" }, { "dropping-particle" : "", "family" : "Lettieri", "given" : "Paola", "non-dropping-particle" : "", "parse-names" : false, "suffix" : "" }, { "dropping-particle" : "", "family" : "Poletto", "given" : "Massimo", "non-dropping-particle" : "", "parse-names" : false, "suffix" : "" } ], "container-title" : "Powder Technology", "id" : "ITEM-1", "issued" : { "date-parts" : [ [ "2018" ] ] }, "page" : "1-7", "title" : "A comparison between interparticle forces estimated with direct powder shear testing and with sound assisted fluidization", "type" : "article-journal", "volume" : "323" }, "uris" : [ "http://www.mendeley.com/documents/?uuid=110d5db6-dc4b-48b7-8f5e-526bcbaed605", "http://www.mendeley.com/documents/?uuid=d1143173-82f9-4185-bc9a-35e982be86e1" ] } ], "mendeley" : { "formattedCitation" : "(Chirone et al., 2018)", "plainTextFormattedCitation" : "(Chirone et al., 2018)", "previouslyFormattedCitation" : "(Chirone et al., 2018)" }, "properties" : {  }, "schema" : "https://github.com/citation-style-language/schema/raw/master/csl-citation.json" }</w:instrText>
      </w:r>
      <w:r w:rsidR="0080765F" w:rsidRPr="00D82D14">
        <w:rPr>
          <w:lang w:val="en-GB"/>
        </w:rPr>
        <w:fldChar w:fldCharType="separate"/>
      </w:r>
      <w:r w:rsidR="0080765F" w:rsidRPr="00D82D14">
        <w:rPr>
          <w:noProof/>
          <w:lang w:val="en-GB"/>
        </w:rPr>
        <w:t>(Chirone et al., 2018)</w:t>
      </w:r>
      <w:r w:rsidR="0080765F" w:rsidRPr="00D82D14">
        <w:rPr>
          <w:lang w:val="en-GB"/>
        </w:rPr>
        <w:fldChar w:fldCharType="end"/>
      </w:r>
      <w:r w:rsidR="00EF0180" w:rsidRPr="00D82D14">
        <w:rPr>
          <w:lang w:val="en-GB"/>
        </w:rPr>
        <w:t xml:space="preserve">. </w:t>
      </w:r>
      <w:r w:rsidR="00E74FD9" w:rsidRPr="00D82D14">
        <w:rPr>
          <w:lang w:val="en-GB"/>
        </w:rPr>
        <w:t>In order to properly model cohesive materials, it is necessary to use</w:t>
      </w:r>
      <w:r w:rsidR="00EF0180" w:rsidRPr="00D82D14">
        <w:t xml:space="preserve"> a contact model</w:t>
      </w:r>
      <w:r w:rsidR="00E74FD9" w:rsidRPr="00D82D14">
        <w:t xml:space="preserve"> which </w:t>
      </w:r>
      <w:r w:rsidRPr="00D82D14">
        <w:t>can capture</w:t>
      </w:r>
      <w:r w:rsidR="00EF0180" w:rsidRPr="00D82D14">
        <w:t xml:space="preserve"> the effect of cohesion on the mechanical behavior of the material</w:t>
      </w:r>
      <w:r w:rsidR="00CB7D44" w:rsidRPr="00D82D14">
        <w:t xml:space="preserve">. </w:t>
      </w:r>
      <w:r w:rsidR="00A53A9B" w:rsidRPr="00D82D14">
        <w:t>D</w:t>
      </w:r>
      <w:proofErr w:type="spellStart"/>
      <w:r w:rsidR="00CB7D44" w:rsidRPr="00D82D14">
        <w:rPr>
          <w:lang w:val="en-GB"/>
        </w:rPr>
        <w:t>ifferent</w:t>
      </w:r>
      <w:proofErr w:type="spellEnd"/>
      <w:r w:rsidR="00CB7D44" w:rsidRPr="00D82D14">
        <w:rPr>
          <w:lang w:val="en-GB"/>
        </w:rPr>
        <w:t xml:space="preserve"> </w:t>
      </w:r>
      <w:r w:rsidR="00A53A9B" w:rsidRPr="00D82D14">
        <w:rPr>
          <w:lang w:val="en-GB"/>
        </w:rPr>
        <w:t xml:space="preserve">modelling approaches and </w:t>
      </w:r>
      <w:r w:rsidR="00CB7D44" w:rsidRPr="00D82D14">
        <w:rPr>
          <w:lang w:val="en-GB"/>
        </w:rPr>
        <w:t>DEM</w:t>
      </w:r>
      <w:r w:rsidR="00CB7D44" w:rsidRPr="00D82D14">
        <w:t xml:space="preserve"> </w:t>
      </w:r>
      <w:r w:rsidR="00CB7D44" w:rsidRPr="00D82D14">
        <w:rPr>
          <w:lang w:val="en-GB"/>
        </w:rPr>
        <w:t xml:space="preserve">contact models have been proposed </w:t>
      </w:r>
      <w:r w:rsidR="00A53A9B" w:rsidRPr="00D82D14">
        <w:rPr>
          <w:lang w:val="en-GB"/>
        </w:rPr>
        <w:t xml:space="preserve">in literature </w:t>
      </w:r>
      <w:r w:rsidR="00CB7D44" w:rsidRPr="00D82D14">
        <w:rPr>
          <w:lang w:val="en-GB"/>
        </w:rPr>
        <w:t xml:space="preserve">to reproduce the cohesive forces. </w:t>
      </w:r>
      <w:r w:rsidR="00A53A9B" w:rsidRPr="00D82D14">
        <w:rPr>
          <w:lang w:val="en-GB"/>
        </w:rPr>
        <w:t xml:space="preserve">Some examples of </w:t>
      </w:r>
      <w:r w:rsidR="0028691F" w:rsidRPr="00D82D14">
        <w:rPr>
          <w:lang w:val="en-GB"/>
        </w:rPr>
        <w:t xml:space="preserve">these </w:t>
      </w:r>
      <w:r w:rsidR="00A53A9B" w:rsidRPr="00D82D14">
        <w:rPr>
          <w:lang w:val="en-GB"/>
        </w:rPr>
        <w:t xml:space="preserve">contact </w:t>
      </w:r>
      <w:r w:rsidR="0028691F" w:rsidRPr="00D82D14">
        <w:rPr>
          <w:lang w:val="en-GB"/>
        </w:rPr>
        <w:t xml:space="preserve">models </w:t>
      </w:r>
      <w:r w:rsidR="00A53A9B" w:rsidRPr="00D82D14">
        <w:rPr>
          <w:lang w:val="en-GB"/>
        </w:rPr>
        <w:t xml:space="preserve">are: the DEM mechanical model of cohesive soil with parallel bonds between particles </w:t>
      </w:r>
      <w:r w:rsidR="00A53A9B" w:rsidRPr="00D82D14">
        <w:rPr>
          <w:lang w:val="en-GB"/>
        </w:rPr>
        <w:fldChar w:fldCharType="begin" w:fldLock="1"/>
      </w:r>
      <w:r w:rsidR="00A53A9B" w:rsidRPr="00D82D14">
        <w:rPr>
          <w:lang w:val="en-GB"/>
        </w:rPr>
        <w:instrText>ADDIN CSL_CITATION { "citationItems" : [ { "id" : "ITEM-1", "itemData" : { "DOI" : "10.1016/j.jterra.2005.05.006", "ISSN" : "00224898", "abstract" : "Analysis in the dynamic mechanical behavior of cohesive soils subjected to external forces is very important in designing and optimizing terrain machines. Distinct Element Method (DEM) is an ideal method to analyze large discontinuous deformations of soil, but the conventional DEM model is difficult in simulating the complex behavior of cohesive soil. In order to simulate and analyze the behavior of cohesive soil accurately, the DEM mechanical model of cohesive soil with parallel bonds between particles was established by considering the capillary and the dynamic viscous forces induced by the presence of water between soil particles. During the excavation process by a bulldozing plate, the dynamic behavior of cohesive soil was simulated by DEM software PFC2D. The phenomena that the discrete particles were bonded into clusters initially, and the clusters were broken into smaller clusters or discrete particles during the excavation process, are consistent with the ruptures and separations of the actual cohesive soils subjected to external forces. \u00a9 2005 ISTVS. Published by Elsevier Ltd. All rights reserved.", "author" : [ { "dropping-particle" : "", "family" : "Zhang", "given" : "Rui", "non-dropping-particle" : "", "parse-names" : false, "suffix" : "" }, { "dropping-particle" : "", "family" : "Li", "given" : "Jianqiao", "non-dropping-particle" : "", "parse-names" : false, "suffix" : "" } ], "container-title" : "Journal of Terramechanics", "id" : "ITEM-1", "issue" : "3 SPEC. ISS.", "issued" : { "date-parts" : [ [ "2006" ] ] }, "page" : "303-316", "title" : "Simulation on mechanical behavior of cohesive soil by Distinct Element Method", "type" : "paper-conference", "volume" : "43" }, "uris" : [ "http://www.mendeley.com/documents/?uuid=6b4d5f45-1819-42ef-b4ec-01d6024dbd27", "http://www.mendeley.com/documents/?uuid=c50e44f0-ee7d-4f73-b40e-65ab8f18233b" ] } ], "mendeley" : { "formattedCitation" : "(Zhang and Li, 2006)", "plainTextFormattedCitation" : "(Zhang and Li, 2006)", "previouslyFormattedCitation" : "(Zhang and Li, 2006)" }, "properties" : {  }, "schema" : "https://github.com/citation-style-language/schema/raw/master/csl-citation.json" }</w:instrText>
      </w:r>
      <w:r w:rsidR="00A53A9B" w:rsidRPr="00D82D14">
        <w:rPr>
          <w:lang w:val="en-GB"/>
        </w:rPr>
        <w:fldChar w:fldCharType="separate"/>
      </w:r>
      <w:r w:rsidR="00A53A9B" w:rsidRPr="00D82D14">
        <w:rPr>
          <w:noProof/>
          <w:lang w:val="en-GB"/>
        </w:rPr>
        <w:t>(Zhang and Li, 2006)</w:t>
      </w:r>
      <w:r w:rsidR="00A53A9B" w:rsidRPr="00D82D14">
        <w:rPr>
          <w:lang w:val="en-GB"/>
        </w:rPr>
        <w:fldChar w:fldCharType="end"/>
      </w:r>
      <w:r w:rsidR="00564403" w:rsidRPr="00D82D14">
        <w:rPr>
          <w:lang w:val="en-GB"/>
        </w:rPr>
        <w:t xml:space="preserve">, the Cohesive Discrete Element Method </w:t>
      </w:r>
      <w:r w:rsidR="00564403" w:rsidRPr="00D82D14">
        <w:rPr>
          <w:lang w:val="en-GB"/>
        </w:rPr>
        <w:fldChar w:fldCharType="begin" w:fldLock="1"/>
      </w:r>
      <w:r w:rsidR="00564403" w:rsidRPr="00D82D14">
        <w:rPr>
          <w:lang w:val="en-GB"/>
        </w:rPr>
        <w:instrText>ADDIN CSL_CITATION { "citationItems" : [ { "id" : "ITEM-1", "itemData" : { "DOI" : "10.1016/S0032-5910(03)00093-7", "ISSN" : "00325910", "abstract" : "Using a Cohesive Discrete Element Method (CDEM), three-dimensional simulations have been performed to investigate the internal tensile stress and the tensile strength and shear strength of fine, cohesive granular materials. Interparticle cohesion is taken into account by modelling liquid bridges in pendular state. The influence of surface roughness is considered by a minimum separation distance of the particles with respect to liquid bridges. Agglomerates of mono-sized spheres have been formed to measure the stress caused by liquid bridges. A good general agreement with Rumpf's equation is demonstrable, and divergences may be explained by the existence of stretched bridges. Spheres and more complex particle shapes have been used for shear and tensile test simulations. Applying negative loads, the yield loci in the tensile range could be measured successfully. A comparison with experimental ring shear tests on glass beads demonstrates a good agreement. \u00a9 2003 Elsevier Science B.V. All rights reserved.", "author" : [ { "dropping-particle" : "", "family" : "Gr\u00f6ger", "given" : "Torsten", "non-dropping-particle" : "", "parse-names" : false, "suffix" : "" }, { "dropping-particle" : "", "family" : "T\u00fcz\u00fcn", "given" : "Ugur", "non-dropping-particle" : "", "parse-names" : false, "suffix" : "" }, { "dropping-particle" : "", "family" : "Heyes", "given" : "David M.", "non-dropping-particle" : "", "parse-names" : false, "suffix" : "" } ], "container-title" : "Powder Technology", "id" : "ITEM-1", "issue" : "1-3", "issued" : { "date-parts" : [ [ "2003" ] ] }, "page" : "203-215", "title" : "Modelling and measuring of cohesion in wet granular materials", "type" : "article-journal", "volume" : "133" }, "uris" : [ "http://www.mendeley.com/documents/?uuid=f3cf6cfb-3e0b-4ad0-a69e-7fbd57578ab4", "http://www.mendeley.com/documents/?uuid=b9a4f241-fe35-45b2-b4b0-e5dd7c14c247" ] } ], "mendeley" : { "formattedCitation" : "(Gr\u00f6ger et al., 2003)", "plainTextFormattedCitation" : "(Gr\u00f6ger et al., 2003)", "previouslyFormattedCitation" : "(Gr\u00f6ger et al., 2003)" }, "properties" : {  }, "schema" : "https://github.com/citation-style-language/schema/raw/master/csl-citation.json" }</w:instrText>
      </w:r>
      <w:r w:rsidR="00564403" w:rsidRPr="00D82D14">
        <w:rPr>
          <w:lang w:val="en-GB"/>
        </w:rPr>
        <w:fldChar w:fldCharType="separate"/>
      </w:r>
      <w:r w:rsidR="00564403" w:rsidRPr="00D82D14">
        <w:rPr>
          <w:noProof/>
          <w:lang w:val="en-GB"/>
        </w:rPr>
        <w:t>(Gröger et al., 2003)</w:t>
      </w:r>
      <w:r w:rsidR="00564403" w:rsidRPr="00D82D14">
        <w:rPr>
          <w:lang w:val="en-GB"/>
        </w:rPr>
        <w:fldChar w:fldCharType="end"/>
      </w:r>
      <w:r w:rsidR="00967630" w:rsidRPr="00D82D14">
        <w:rPr>
          <w:lang w:val="en-GB"/>
        </w:rPr>
        <w:t>. The main limit of these models</w:t>
      </w:r>
      <w:r w:rsidR="00A37F04" w:rsidRPr="00D82D14">
        <w:rPr>
          <w:lang w:val="en-GB"/>
        </w:rPr>
        <w:t xml:space="preserve"> is the computational time because it is necessary to</w:t>
      </w:r>
      <w:r w:rsidR="00967630" w:rsidRPr="00D82D14">
        <w:rPr>
          <w:lang w:val="en-GB"/>
        </w:rPr>
        <w:t xml:space="preserve"> </w:t>
      </w:r>
      <w:r w:rsidR="00A37F04" w:rsidRPr="00D82D14">
        <w:rPr>
          <w:lang w:val="en-GB"/>
        </w:rPr>
        <w:t xml:space="preserve">reproduce in the </w:t>
      </w:r>
      <w:proofErr w:type="gramStart"/>
      <w:r w:rsidR="00A37F04" w:rsidRPr="00D82D14">
        <w:rPr>
          <w:lang w:val="en-GB"/>
        </w:rPr>
        <w:t>simulations</w:t>
      </w:r>
      <w:proofErr w:type="gramEnd"/>
      <w:r w:rsidR="00A37F04" w:rsidRPr="00D82D14">
        <w:rPr>
          <w:lang w:val="en-GB"/>
        </w:rPr>
        <w:t xml:space="preserve"> particles with the same size of the actual ones. </w:t>
      </w:r>
      <w:r w:rsidR="00DE1E78" w:rsidRPr="00D82D14">
        <w:rPr>
          <w:lang w:val="en-GB"/>
        </w:rPr>
        <w:t xml:space="preserve">An alternative approach is to use larger particles and DEM contact models, which can capture the macroscopic cohesive behaviour of the powder </w:t>
      </w:r>
      <w:r w:rsidR="00DE1E78" w:rsidRPr="00D82D14">
        <w:rPr>
          <w:lang w:val="en-GB"/>
        </w:rPr>
        <w:fldChar w:fldCharType="begin" w:fldLock="1"/>
      </w:r>
      <w:r w:rsidR="00DE1E78" w:rsidRPr="00D82D14">
        <w:rPr>
          <w:lang w:val="en-GB"/>
        </w:rPr>
        <w:instrText>ADDIN CSL_CITATION { "citationItems" : [ { "id" : "ITEM-1", "itemData" : { "DOI" : "10.1016/j.jterra.2014.04.003", "ISSN" : "00224898", "abstract" : "Soil can roughly be classified into cohesionless, cohesive, and cemented soil. In this contribution, a discrete element model for the simulation of cohesive soil is presented. It is based on a model for cohesionless material with spherical particles, normal repulsive and frictional contacts, as well as rolling resistance with an elastic limit to compensate the excessive particle rolling. The cohesive behavior is modeled by an additional attractive normal force between particles. The model is not derived from one of the microscopic origins of cohesion, such as liquid bridges or electrostatic forces. Instead, it is set up in analogy to the macroscopic shear failure characteristics of cohesive soil. The model is stress history dependent. By that, the amount of cohesion is limited by the pressure that contacting particles have experienced during the course of the simulation. The discrete element model is shown to be scale invariant in the quasi-static regime, i.e. if all lengths of the model are scaled, the results remain unaffected by the scaling. The model is applied to a small-scale laboratory test and an excavator digging in natural cohesive soil. The contact parameters are calibrated by simulated triaxial compression tests. A comparison between simulation and measurement shows good qualitative and quantitative agreement. \u00a9 2014 ISTVS. Published by Elsevier Ltd. All rights reserved.", "author" : [ { "dropping-particle" : "", "family" : "Obermayr", "given" : "Martin", "non-dropping-particle" : "", "parse-names" : false, "suffix" : "" }, { "dropping-particle" : "", "family" : "Vrettos", "given" : "Christos", "non-dropping-particle" : "", "parse-names" : false, "suffix" : "" }, { "dropping-particle" : "", "family" : "Eberhard", "given" : "Peter", "non-dropping-particle" : "", "parse-names" : false, "suffix" : "" }, { "dropping-particle" : "", "family" : "D\u00e4uwel", "given" : "Thomas", "non-dropping-particle" : "", "parse-names" : false, "suffix" : "" } ], "container-title" : "Journal of Terramechanics", "id" : "ITEM-1", "issue" : "1", "issued" : { "date-parts" : [ [ "2014" ] ] }, "page" : "93-104", "title" : "A discrete element model and its experimental validation for the prediction of draft forces in cohesive soil", "type" : "article-journal", "volume" : "53" }, "uris" : [ "http://www.mendeley.com/documents/?uuid=f60ed2e0-361d-4327-9526-91baab32dd8f" ] } ], "mendeley" : { "formattedCitation" : "(Obermayr et al., 2014)", "plainTextFormattedCitation" : "(Obermayr et al., 2014)", "previouslyFormattedCitation" : "(Obermayr et al., 2014)" }, "properties" : {  }, "schema" : "https://github.com/citation-style-language/schema/raw/master/csl-citation.json" }</w:instrText>
      </w:r>
      <w:r w:rsidR="00DE1E78" w:rsidRPr="00D82D14">
        <w:rPr>
          <w:lang w:val="en-GB"/>
        </w:rPr>
        <w:fldChar w:fldCharType="separate"/>
      </w:r>
      <w:r w:rsidR="00DE1E78" w:rsidRPr="00D82D14">
        <w:rPr>
          <w:noProof/>
          <w:lang w:val="en-GB"/>
        </w:rPr>
        <w:t>(Obermayr et al., 2014)</w:t>
      </w:r>
      <w:r w:rsidR="00DE1E78" w:rsidRPr="00D82D14">
        <w:rPr>
          <w:lang w:val="en-GB"/>
        </w:rPr>
        <w:fldChar w:fldCharType="end"/>
      </w:r>
      <w:r w:rsidR="004C01BE" w:rsidRPr="00C56129">
        <w:rPr>
          <w:lang w:val="en-GB"/>
        </w:rPr>
        <w:t>.</w:t>
      </w:r>
      <w:r w:rsidR="00231AE5" w:rsidRPr="00C56129">
        <w:rPr>
          <w:lang w:val="en-GB"/>
        </w:rPr>
        <w:t xml:space="preserve"> </w:t>
      </w:r>
    </w:p>
    <w:p w14:paraId="271EB2F2" w14:textId="14DB094A" w:rsidR="004C01BE" w:rsidRPr="00C56129" w:rsidRDefault="004C01BE" w:rsidP="004C01BE">
      <w:pPr>
        <w:pStyle w:val="CETBodytext"/>
        <w:rPr>
          <w:lang w:val="en-GB"/>
        </w:rPr>
      </w:pPr>
      <w:r w:rsidRPr="00C56129">
        <w:rPr>
          <w:lang w:val="en-GB"/>
        </w:rPr>
        <w:t>For the correct application of DEM, the model calibration is a crucial process.</w:t>
      </w:r>
      <w:r w:rsidR="00BB6632" w:rsidRPr="00C56129">
        <w:rPr>
          <w:lang w:val="en-GB"/>
        </w:rPr>
        <w:t xml:space="preserve"> </w:t>
      </w:r>
      <w:r w:rsidR="00A445E9" w:rsidRPr="00C56129">
        <w:rPr>
          <w:lang w:val="en-GB"/>
        </w:rPr>
        <w:t xml:space="preserve">Calibration </w:t>
      </w:r>
      <w:r w:rsidRPr="00C56129">
        <w:rPr>
          <w:lang w:val="en-GB"/>
        </w:rPr>
        <w:t xml:space="preserve">is the process to determine a set of DEM input parameters by comparing the powder bulk behaviour from physical experiments with the results of the simulations </w:t>
      </w:r>
      <w:r w:rsidRPr="00D82D14">
        <w:rPr>
          <w:lang w:val="en-GB"/>
        </w:rPr>
        <w:fldChar w:fldCharType="begin" w:fldLock="1"/>
      </w:r>
      <w:r w:rsidRPr="00C56129">
        <w:rPr>
          <w:lang w:val="en-GB"/>
        </w:rPr>
        <w:instrText>ADDIN CSL_CITATION { "citationItems" : [ { "id" : "ITEM-1", "itemData" : { "DOI" : "10.1080/02726351.2017.1409850", "ISSN" : "15480046", "abstract" : "Torque measurements were performed with the powder cell mounted on an Anton Parr rheometer using glass beads of two different sizes and different impeller geometries. A discrete element method simulator was used to perform simulations of the experiments to compare calculated torque values with those of the experimental torque values. Experimental torques obtained with flat two-blade impeller helped to find the correct sliding friction coefficient between beads. Experimental torques obtained with the circular impeller allowed to obtain the sliding friction coefficient between the impeller and beads. To estimate the wall friction coefficient, it was necessary to activate particle shear on the wall in configurations in which the gap between the impeller and wall is comparable with the bead size. It was verified that at the low shear rates used in this paper, the particle restitution coefficient is not significant and, therefore, higher impeller rotational velocities should be used to calibrate this parameter. Also, the differences between the torque values and time series of different impeller shapes were attributed to the different shearing surfaces and to the formation of instantaneous high magnitude force chains.", "author" : [ { "dropping-particle" : "", "family" : "Salehi", "given" : "Hamid", "non-dropping-particle" : "", "parse-names" : false, "suffix" : "" }, { "dropping-particle" : "", "family" : "Sofia", "given" : "Daniele", "non-dropping-particle" : "", "parse-names" : false, "suffix" : "" }, { "dropping-particle" : "", "family" : "Sch\u00fctz", "given" : "Denis", "non-dropping-particle" : "", "parse-names" : false, "suffix" : "" }, { "dropping-particle" : "", "family" : "Barletta", "given" : "Diego", "non-dropping-particle" : "", "parse-names" : false, "suffix" : "" }, { "dropping-particle" : "", "family" : "Poletto", "given" : "Massimo", "non-dropping-particle" : "", "parse-names" : false, "suffix" : "" } ], "container-title" : "Particulate Science and Technology", "id" : "ITEM-1", "issue" : "4", "issued" : { "date-parts" : [ [ "2018" ] ] }, "page" : "501-512", "title" : "Experiments and simulation of torque in Anton Paar powder cell", "type" : "article-journal", "volume" : "36" }, "uris" : [ "http://www.mendeley.com/documents/?uuid=92b98151-3c1f-4551-a824-95f43b698552" ] } ], "mendeley" : { "formattedCitation" : "(Salehi et al., 2018)", "plainTextFormattedCitation" : "(Salehi et al., 2018)", "previouslyFormattedCitation" : "(Salehi et al., 2018)" }, "properties" : {  }, "schema" : "https://github.com/citation-style-language/schema/raw/master/csl-citation.json" }</w:instrText>
      </w:r>
      <w:r w:rsidRPr="00D82D14">
        <w:rPr>
          <w:lang w:val="en-GB"/>
        </w:rPr>
        <w:fldChar w:fldCharType="separate"/>
      </w:r>
      <w:r w:rsidRPr="00C56129">
        <w:rPr>
          <w:noProof/>
          <w:lang w:val="en-GB"/>
        </w:rPr>
        <w:t>(Salehi et al., 2018)</w:t>
      </w:r>
      <w:r w:rsidRPr="00D82D14">
        <w:rPr>
          <w:lang w:val="en-GB"/>
        </w:rPr>
        <w:fldChar w:fldCharType="end"/>
      </w:r>
      <w:r w:rsidRPr="00C56129">
        <w:rPr>
          <w:lang w:val="en-GB"/>
        </w:rPr>
        <w:t>.</w:t>
      </w:r>
      <w:r w:rsidR="00E2390E" w:rsidRPr="00C56129">
        <w:rPr>
          <w:lang w:val="en-GB"/>
        </w:rPr>
        <w:t xml:space="preserve"> </w:t>
      </w:r>
      <w:r w:rsidRPr="00C56129">
        <w:rPr>
          <w:lang w:val="en-GB"/>
        </w:rPr>
        <w:t xml:space="preserve">To start a DEM simulation, a contact model </w:t>
      </w:r>
      <w:proofErr w:type="gramStart"/>
      <w:r w:rsidRPr="00C56129">
        <w:rPr>
          <w:lang w:val="en-GB"/>
        </w:rPr>
        <w:t>has to</w:t>
      </w:r>
      <w:proofErr w:type="gramEnd"/>
      <w:r w:rsidRPr="00C56129">
        <w:rPr>
          <w:lang w:val="en-GB"/>
        </w:rPr>
        <w:t xml:space="preserve"> be implemented with the corresponding input parameters. A contact model describes how elements behave when they </w:t>
      </w:r>
      <w:proofErr w:type="gramStart"/>
      <w:r w:rsidRPr="00C56129">
        <w:rPr>
          <w:lang w:val="en-GB"/>
        </w:rPr>
        <w:t>come into contact with</w:t>
      </w:r>
      <w:proofErr w:type="gramEnd"/>
      <w:r w:rsidRPr="00C56129">
        <w:rPr>
          <w:lang w:val="en-GB"/>
        </w:rPr>
        <w:t xml:space="preserve"> each other. Among the</w:t>
      </w:r>
      <w:r w:rsidR="00E63D93" w:rsidRPr="00C56129">
        <w:rPr>
          <w:lang w:val="en-GB"/>
        </w:rPr>
        <w:t xml:space="preserve"> most used</w:t>
      </w:r>
      <w:r w:rsidRPr="00C56129">
        <w:rPr>
          <w:lang w:val="en-GB"/>
        </w:rPr>
        <w:t xml:space="preserve"> contact models are: the Hertz-</w:t>
      </w:r>
      <w:proofErr w:type="spellStart"/>
      <w:r w:rsidRPr="00C56129">
        <w:rPr>
          <w:lang w:val="en-GB"/>
        </w:rPr>
        <w:t>Mindlin</w:t>
      </w:r>
      <w:proofErr w:type="spellEnd"/>
      <w:r w:rsidRPr="00C56129">
        <w:rPr>
          <w:lang w:val="en-GB"/>
        </w:rPr>
        <w:t xml:space="preserve"> (no slip), the Hertz </w:t>
      </w:r>
      <w:proofErr w:type="spellStart"/>
      <w:r w:rsidRPr="00C56129">
        <w:rPr>
          <w:lang w:val="en-GB"/>
        </w:rPr>
        <w:t>Mindlin</w:t>
      </w:r>
      <w:proofErr w:type="spellEnd"/>
      <w:r w:rsidRPr="00C56129">
        <w:rPr>
          <w:lang w:val="en-GB"/>
        </w:rPr>
        <w:t xml:space="preserve"> with JKR (Johnson-Kendall-Roberts)</w:t>
      </w:r>
      <w:r w:rsidR="00855563" w:rsidRPr="00C56129">
        <w:rPr>
          <w:lang w:val="en-GB"/>
        </w:rPr>
        <w:t xml:space="preserve"> </w:t>
      </w:r>
      <w:r w:rsidR="00855563" w:rsidRPr="00D82D14">
        <w:rPr>
          <w:lang w:val="en-GB"/>
        </w:rPr>
        <w:t>cohesive model</w:t>
      </w:r>
      <w:r w:rsidR="00855563" w:rsidRPr="00C56129">
        <w:rPr>
          <w:lang w:val="en-GB"/>
        </w:rPr>
        <w:t xml:space="preserve"> </w:t>
      </w:r>
      <w:r w:rsidR="00E63D93" w:rsidRPr="00D82D14">
        <w:rPr>
          <w:lang w:val="en-GB"/>
        </w:rPr>
        <w:fldChar w:fldCharType="begin" w:fldLock="1"/>
      </w:r>
      <w:r w:rsidR="00E63D93" w:rsidRPr="00D82D14">
        <w:rPr>
          <w:lang w:val="en-GB"/>
        </w:rPr>
        <w:instrText>ADDIN CSL_CITATION { "citationItems" : [ { "id" : "ITEM-1", "itemData" : { "DOI" : "10.1063/1.3179948", "ISBN" : "9780735406827", "ISSN" : "0094243X", "abstract" : "A set of Distinct Element (DEM) simulations of the filling and the discharge of a plane rectangular silo have been performed with variable values of particle mechanical parameters. Computed wall pressures at the end of filling are compared to analytical and Finite Element (FEM) results. The analysis of the influence of friction and stiffness of contacts shows that these parameters play a major role in the flow kinematics and in the stress field during filling and discharge processes.", "author" : [ { "dropping-particle" : "", "family" : "Baran", "given" : "Oleh", "non-dropping-particle" : "", "parse-names" : false, "suffix" : "" }, { "dropping-particle" : "", "family" : "DeGennaro", "given" : "Alfred", "non-dropping-particle" : "", "parse-names" : false, "suffix" : "" }, { "dropping-particle" : "", "family" : "Ram\u00e9", "given" : "Enrique", "non-dropping-particle" : "", "parse-names" : false, "suffix" : "" }, { "dropping-particle" : "", "family" : "Wilkinson", "given" : "Allen", "non-dropping-particle" : "", "parse-names" : false, "suffix" : "" } ], "container-title" : "AIP Conference Proceedings", "id" : "ITEM-1", "issued" : { "date-parts" : [ [ "2009" ] ] }, "page" : "409-412", "title" : "DEM simulation of a schulze ring shear tester", "type" : "paper-conference", "volume" : "1145" }, "uris" : [ "http://www.mendeley.com/documents/?uuid=08cc2b62-dc65-495e-9c74-520e73c2383a" ] } ], "mendeley" : { "formattedCitation" : "(Baran et al., 2009)", "plainTextFormattedCitation" : "(Baran et al., 2009)", "previouslyFormattedCitation" : "(Baran et al., 2009)" }, "properties" : {  }, "schema" : "https://github.com/citation-style-language/schema/raw/master/csl-citation.json" }</w:instrText>
      </w:r>
      <w:r w:rsidR="00E63D93" w:rsidRPr="00D82D14">
        <w:rPr>
          <w:lang w:val="en-GB"/>
        </w:rPr>
        <w:fldChar w:fldCharType="separate"/>
      </w:r>
      <w:r w:rsidR="00E63D93" w:rsidRPr="00D82D14">
        <w:rPr>
          <w:noProof/>
          <w:lang w:val="en-GB"/>
        </w:rPr>
        <w:t>(Baran et al., 2009)</w:t>
      </w:r>
      <w:r w:rsidR="00E63D93" w:rsidRPr="00D82D14">
        <w:rPr>
          <w:lang w:val="en-GB"/>
        </w:rPr>
        <w:fldChar w:fldCharType="end"/>
      </w:r>
      <w:r w:rsidRPr="00D82D14">
        <w:rPr>
          <w:lang w:val="en-GB"/>
        </w:rPr>
        <w:t xml:space="preserve">, </w:t>
      </w:r>
      <w:r w:rsidRPr="00C56129">
        <w:rPr>
          <w:lang w:val="en-GB"/>
        </w:rPr>
        <w:t>the Linear Cohesion</w:t>
      </w:r>
      <w:r w:rsidR="00E63D93" w:rsidRPr="00C56129">
        <w:rPr>
          <w:lang w:val="en-GB"/>
        </w:rPr>
        <w:t xml:space="preserve"> </w:t>
      </w:r>
      <w:r w:rsidR="00E63D93" w:rsidRPr="00D82D14">
        <w:rPr>
          <w:lang w:val="en-GB"/>
        </w:rPr>
        <w:fldChar w:fldCharType="begin" w:fldLock="1"/>
      </w:r>
      <w:r w:rsidR="00E63D93" w:rsidRPr="00D82D14">
        <w:rPr>
          <w:lang w:val="en-GB"/>
        </w:rPr>
        <w:instrText>ADDIN CSL_CITATION { "citationItems" : [ { "id" : "ITEM-1", "itemData" : { "DOI" : "10.1016/j.ces.2013.02.039", "ISSN" : "00092509", "abstract" : "Centrifugal separation systems, such as solid bowl centrifuges, are used to effectively separate fine particles from industrial fluids. Knowledge of the streams and sediment behaviour inside such solid bowl centrifuges is required to determine the geometry and the process parameters that lead to an optimal performance. The multiphase flow of water, air and particles is calculated numerically in a cylindrical solid bowl centrifuge using a Computational Fluid Dynamics (CFD) software coupled with a Discrete Element Method (DEM) software. The CFD software calculates the flow of water and air and transfers the hydrodynamic forces to the DEM software in order to calculate the particle positions adding the hydrodynamic effect to the contact forces. Afterwards, the influence of the particles on the flow is considered. Thus, an unsteady and coupled simulation calculates flow and particles alternatively. Different sediment forms and solid volume concentrations are obtained when varying the geometry, operating conditions, particle size and contact model parameters such as the friction coefficient. \u00a9 2013 Elsevier Ltd.", "author" : [ { "dropping-particle" : "", "family" : "Roman\u00ed Fern\u00e1ndez", "given" : "Xiana", "non-dropping-particle" : "", "parse-names" : false, "suffix" : "" }, { "dropping-particle" : "", "family" : "Nirschl", "given" : "Hermann", "non-dropping-particle" : "", "parse-names" : false, "suffix" : "" } ], "container-title" : "Chemical Engineering Science", "id" : "ITEM-1", "issued" : { "date-parts" : [ [ "2013" ] ] }, "page" : "7-19", "title" : "Simulation of particles and sediment behaviour in centrifugal field by coupling CFD and DEM", "type" : "article-journal", "volume" : "94" }, "uris" : [ "http://www.mendeley.com/documents/?uuid=65eabf66-e27f-47e9-90dc-a064c3ca4910", "http://www.mendeley.com/documents/?uuid=5e7fe857-22f1-479e-be7a-96fd62780eb2" ] } ], "mendeley" : { "formattedCitation" : "(Roman\u00ed Fern\u00e1ndez and Nirschl, 2013)", "plainTextFormattedCitation" : "(Roman\u00ed Fern\u00e1ndez and Nirschl, 2013)", "previouslyFormattedCitation" : "(Roman\u00ed Fern\u00e1ndez and Nirschl, 2013)" }, "properties" : {  }, "schema" : "https://github.com/citation-style-language/schema/raw/master/csl-citation.json" }</w:instrText>
      </w:r>
      <w:r w:rsidR="00E63D93" w:rsidRPr="00D82D14">
        <w:rPr>
          <w:lang w:val="en-GB"/>
        </w:rPr>
        <w:fldChar w:fldCharType="separate"/>
      </w:r>
      <w:r w:rsidR="00E63D93" w:rsidRPr="00D82D14">
        <w:rPr>
          <w:noProof/>
          <w:lang w:val="en-GB"/>
        </w:rPr>
        <w:t>(Romaní Fernández and Nirschl, 2013)</w:t>
      </w:r>
      <w:r w:rsidR="00E63D93" w:rsidRPr="00D82D14">
        <w:rPr>
          <w:lang w:val="en-GB"/>
        </w:rPr>
        <w:fldChar w:fldCharType="end"/>
      </w:r>
      <w:r w:rsidRPr="00D82D14">
        <w:rPr>
          <w:lang w:val="en-GB"/>
        </w:rPr>
        <w:t>.</w:t>
      </w:r>
      <w:r w:rsidRPr="00C56129">
        <w:rPr>
          <w:lang w:val="en-GB"/>
        </w:rPr>
        <w:t xml:space="preserve"> The Hertz-</w:t>
      </w:r>
      <w:proofErr w:type="spellStart"/>
      <w:r w:rsidRPr="00C56129">
        <w:rPr>
          <w:lang w:val="en-GB"/>
        </w:rPr>
        <w:t>Mindlin</w:t>
      </w:r>
      <w:proofErr w:type="spellEnd"/>
      <w:r w:rsidRPr="00C56129">
        <w:rPr>
          <w:lang w:val="en-GB"/>
        </w:rPr>
        <w:t xml:space="preserve"> (no slip) is the default model used in EDEM due to its accurate and efficient force calculation. It accounts for the effects of contact of two elastic spheres. In this model: the normal force component is based on Hertzian contact theory </w:t>
      </w:r>
      <w:r w:rsidRPr="00D82D14">
        <w:rPr>
          <w:lang w:val="en-GB"/>
        </w:rPr>
        <w:fldChar w:fldCharType="begin" w:fldLock="1"/>
      </w:r>
      <w:r w:rsidRPr="00C56129">
        <w:rPr>
          <w:lang w:val="en-GB"/>
        </w:rPr>
        <w:instrText>ADDIN CSL_CITATION { "citationItems" : [ { "id" : "ITEM-1", "itemData" : { "author" : [ { "dropping-particle" : "", "family" : "Hertz", "given" : "H", "non-dropping-particle" : "", "parse-names" : false, "suffix" : "" } ], "container-title" : "Journal f\u00fcr die reine und angewandte Mathematik", "id" : "ITEM-1", "issued" : { "date-parts" : [ [ "1881" ] ] }, "page" : "156-171", "title" : "\u00dcber die Ber\u00fchrung fester elastischer K\u00f6rper", "type" : "article-journal", "volume" : "92" }, "uris" : [ "http://www.mendeley.com/documents/?uuid=437a5c38-4832-31e5-9e77-93a6ecadba13", "http://www.mendeley.com/documents/?uuid=62874923-43c3-46e5-b296-054929104279" ] } ], "mendeley" : { "formattedCitation" : "(Hertz, 1881)", "plainTextFormattedCitation" : "(Hertz, 1881)", "previouslyFormattedCitation" : "(Hertz, 1881)" }, "properties" : {  }, "schema" : "https://github.com/citation-style-language/schema/raw/master/csl-citation.json" }</w:instrText>
      </w:r>
      <w:r w:rsidRPr="00D82D14">
        <w:rPr>
          <w:lang w:val="en-GB"/>
        </w:rPr>
        <w:fldChar w:fldCharType="separate"/>
      </w:r>
      <w:r w:rsidRPr="00C56129">
        <w:rPr>
          <w:noProof/>
          <w:lang w:val="en-GB"/>
        </w:rPr>
        <w:t>(Hertz, 1881)</w:t>
      </w:r>
      <w:r w:rsidRPr="00D82D14">
        <w:rPr>
          <w:lang w:val="en-GB"/>
        </w:rPr>
        <w:fldChar w:fldCharType="end"/>
      </w:r>
      <w:r w:rsidRPr="00C56129">
        <w:rPr>
          <w:lang w:val="en-GB"/>
        </w:rPr>
        <w:t xml:space="preserve">, the tangential force model is based on </w:t>
      </w:r>
      <w:proofErr w:type="spellStart"/>
      <w:r w:rsidRPr="00C56129">
        <w:rPr>
          <w:lang w:val="en-GB"/>
        </w:rPr>
        <w:t>Mindlin</w:t>
      </w:r>
      <w:proofErr w:type="spellEnd"/>
      <w:r w:rsidRPr="00C56129">
        <w:rPr>
          <w:lang w:val="en-GB"/>
        </w:rPr>
        <w:t xml:space="preserve">-Deresiewicz work </w:t>
      </w:r>
      <w:r w:rsidRPr="00D82D14">
        <w:rPr>
          <w:lang w:val="en-GB"/>
        </w:rPr>
        <w:fldChar w:fldCharType="begin" w:fldLock="1"/>
      </w:r>
      <w:r w:rsidRPr="00C56129">
        <w:rPr>
          <w:lang w:val="en-GB"/>
        </w:rPr>
        <w:instrText>ADDIN CSL_CITATION { "citationItems" : [ { "id" : "ITEM-1", "itemData" : { "DOI" : "10.1007/978-1-4613-8865-4_24", "ISBN" : "0021-8936", "ISSN" : "0021-8936", "abstract" : "A small tangential force and a small torsional couple are applied across the elliptic contact surface of a pair of elastic bodies which have been pressed together. If there is no slip at the contact surface, considerations of symmetry and continuity lead to the conclusion that there is no change in the nornial component of traction across the surface and, aside from warping of the surface, there is no relative displacement of points on the contact surface. The problem is thus reduced to a \u201cproblem of the plane\u201d in which the tangential displacements and normal component of traction are given over part of the boundary and the three components of traction are given over the remainder. In the case of the tangential force it is observed that, when Poisson's ratio is zero, the problem is a simple one, in potential theory, which is then generalized by means of a special device. An expression for tangential compliance is found as a linear combination of complete elliptic integrals. In general, the compliance is greater in the direction of the major axis of the elliptic contact surface than in the direction of the minor axis. Both components of tangential compliance increase as Poisson\u2019s ratio decreases and become equal when Poisson's ratio is zero. Over the practical range of Poisson's ratio, the tangential compliance is greater than the nornial compliance, but never more than twice as great as long as there is no slip. The tangential traction on the contact surface is everywhere parallel to the applied force. Contours of constant traction are ellipses homothetic with the elliptic boundary. The magnitude of the traction rises frorn one half the average at the center of the contact surface to infinity at the edge. Due to this infinity, there will be slip, the effect of which is studied for the circular contact surface. In the case of the torsional couple, the solution is obtained by generalizing a solution by H. Neuber pertaining to a hyperbolic groove in a twisted shaft. The torsional compliance is expressed in terxns of coniplete elliptic integrals and, for the circular contact area, reduces to that found by E.Reissner and H.F.Sagoci. The resultant traction at a point rises from zero at the center to infinity at the edge of the contact surface, but is constant along and parallel to homothetic ellipses only in the case of the circular contact area.", "author" : [ { "dropping-particle" : "", "family" : "Mindlin", "given" : "R. D.", "non-dropping-particle" : "", "parse-names" : false, "suffix" : "" } ], "container-title" : "The Collected Papers of Raymond D. Mindlin Volume I", "id" : "ITEM-1", "issued" : { "date-parts" : [ [ "1989" ] ] }, "page" : "197-206", "title" : "Compliance of Elastic Bodies in Contact", "type" : "chapter" }, "uris" : [ "http://www.mendeley.com/documents/?uuid=0ed26ca2-ae7c-4082-8d7c-3ed76712bd8e", "http://www.mendeley.com/documents/?uuid=b67dee0b-7d62-4196-aef2-0d2b727866a3", "http://www.mendeley.com/documents/?uuid=123886d4-9358-4d14-a0a1-f7d5633b58ee" ] }, { "id" : "ITEM-2", "itemData" : { "DOI" : "10.1007/978-1-4613-8865-4_35", "ISBN" : "0021-8936", "ISSN" : "0021-8936", "PMID" : "21474815", "abstract" : "Study of surface phenomena taking into account past history of loading and instantaneous relative rates of change of normal and tangential forces; problems treated include one in which initial tangential compliances are calculated for variety of past histories and instantaneous rate of loading and another in which detailed history of varying oblique force is analyzed.", "author" : [ { "dropping-particle" : "", "family" : "Mindlin", "given" : "R. D.", "non-dropping-particle" : "", "parse-names" : false, "suffix" : "" }, { "dropping-particle" : "", "family" : "Deresiewicz", "given" : "H.", "non-dropping-particle" : "", "parse-names" : false, "suffix" : "" } ], "container-title" : "The Collected Papers of Raymond D. Mindlin Volume I", "id" : "ITEM-2", "issued" : { "date-parts" : [ [ "1989" ] ] }, "page" : "269-286", "title" : "Elastic Spheres in Contact Under Varying Oblique Forces", "type" : "chapter" }, "uris" : [ "http://www.mendeley.com/documents/?uuid=0aaffb76-e582-46fe-a14a-9364ffcbd133", "http://www.mendeley.com/documents/?uuid=0aaec3bb-1703-47d7-b5d2-4ffd45c200ac" ] } ], "mendeley" : { "formattedCitation" : "(Mindlin, 1989; Mindlin and Deresiewicz, 1989)", "plainTextFormattedCitation" : "(Mindlin, 1989; Mindlin and Deresiewicz, 1989)", "previouslyFormattedCitation" : "(Mindlin, 1989; Mindlin and Deresiewicz, 1989)" }, "properties" : {  }, "schema" : "https://github.com/citation-style-language/schema/raw/master/csl-citation.json" }</w:instrText>
      </w:r>
      <w:r w:rsidRPr="00D82D14">
        <w:rPr>
          <w:lang w:val="en-GB"/>
        </w:rPr>
        <w:fldChar w:fldCharType="separate"/>
      </w:r>
      <w:r w:rsidRPr="00C56129">
        <w:rPr>
          <w:noProof/>
          <w:lang w:val="en-GB"/>
        </w:rPr>
        <w:t>(Mindlin, 1989; Mindlin and Deresiewicz, 1989)</w:t>
      </w:r>
      <w:r w:rsidRPr="00D82D14">
        <w:rPr>
          <w:lang w:val="en-GB"/>
        </w:rPr>
        <w:fldChar w:fldCharType="end"/>
      </w:r>
      <w:r w:rsidRPr="00C56129">
        <w:rPr>
          <w:lang w:val="en-GB"/>
        </w:rPr>
        <w:t>.</w:t>
      </w:r>
      <w:r w:rsidR="00E2390E" w:rsidRPr="00C56129">
        <w:rPr>
          <w:lang w:val="en-GB"/>
        </w:rPr>
        <w:t xml:space="preserve"> </w:t>
      </w:r>
      <w:r w:rsidRPr="00C56129">
        <w:rPr>
          <w:lang w:val="en-GB"/>
        </w:rPr>
        <w:t>Hertz-</w:t>
      </w:r>
      <w:proofErr w:type="spellStart"/>
      <w:r w:rsidRPr="00C56129">
        <w:rPr>
          <w:lang w:val="en-GB"/>
        </w:rPr>
        <w:t>Mindlin</w:t>
      </w:r>
      <w:proofErr w:type="spellEnd"/>
      <w:r w:rsidRPr="00C56129">
        <w:rPr>
          <w:lang w:val="en-GB"/>
        </w:rPr>
        <w:t xml:space="preserve"> with JKR</w:t>
      </w:r>
      <w:r w:rsidR="005E5D79" w:rsidRPr="00C56129">
        <w:rPr>
          <w:lang w:val="en-GB"/>
        </w:rPr>
        <w:t xml:space="preserve"> cohesive model</w:t>
      </w:r>
      <w:r w:rsidRPr="00C56129">
        <w:rPr>
          <w:lang w:val="en-GB"/>
        </w:rPr>
        <w:t xml:space="preserve"> is a cohesion contact model that accounts also for the influence of van der Waals forces within the contact zone and allows the user to model strongly adhesive systems, e.g. dry powders or wet materials. </w:t>
      </w:r>
      <w:r w:rsidR="00E2390E" w:rsidRPr="00C56129">
        <w:rPr>
          <w:lang w:val="en-GB"/>
        </w:rPr>
        <w:t xml:space="preserve"> </w:t>
      </w:r>
      <w:r w:rsidRPr="00C56129">
        <w:rPr>
          <w:lang w:val="en-GB"/>
        </w:rPr>
        <w:t xml:space="preserve">The Linear Cohesion model modifies a certain base contact model (e.g. the Hertz </w:t>
      </w:r>
      <w:proofErr w:type="spellStart"/>
      <w:r w:rsidRPr="00C56129">
        <w:rPr>
          <w:lang w:val="en-GB"/>
        </w:rPr>
        <w:t>Mindlin</w:t>
      </w:r>
      <w:proofErr w:type="spellEnd"/>
      <w:r w:rsidRPr="00C56129">
        <w:rPr>
          <w:lang w:val="en-GB"/>
        </w:rPr>
        <w:t>) by adding a normal cohesion force</w:t>
      </w:r>
      <w:r w:rsidR="00E0101B" w:rsidRPr="00C56129">
        <w:rPr>
          <w:lang w:val="en-GB"/>
        </w:rPr>
        <w:t xml:space="preserve">. </w:t>
      </w:r>
      <w:bookmarkStart w:id="0" w:name="_Hlk6055745"/>
      <w:r w:rsidR="00154D5C" w:rsidRPr="00C56129">
        <w:rPr>
          <w:lang w:val="en-GB"/>
        </w:rPr>
        <w:t xml:space="preserve">The three models are implemented in EDEM by DEM Solutions Ltd. </w:t>
      </w:r>
      <w:r w:rsidR="00C50A63" w:rsidRPr="00D82D14">
        <w:rPr>
          <w:lang w:val="en-GB"/>
        </w:rPr>
        <w:t xml:space="preserve">Description of the models </w:t>
      </w:r>
      <w:r w:rsidR="002E435A" w:rsidRPr="00D82D14">
        <w:rPr>
          <w:lang w:val="en-GB"/>
        </w:rPr>
        <w:lastRenderedPageBreak/>
        <w:t>is</w:t>
      </w:r>
      <w:r w:rsidR="00C50A63" w:rsidRPr="00D82D14">
        <w:rPr>
          <w:lang w:val="en-GB"/>
        </w:rPr>
        <w:t xml:space="preserve"> reported in </w:t>
      </w:r>
      <w:r w:rsidR="00936D7B" w:rsidRPr="00D82D14">
        <w:rPr>
          <w:lang w:val="en-GB"/>
        </w:rPr>
        <w:t xml:space="preserve">the </w:t>
      </w:r>
      <w:proofErr w:type="spellStart"/>
      <w:r w:rsidR="00C50A63" w:rsidRPr="00D82D14">
        <w:rPr>
          <w:lang w:val="en-GB"/>
        </w:rPr>
        <w:t>Edem</w:t>
      </w:r>
      <w:proofErr w:type="spellEnd"/>
      <w:r w:rsidR="00C50A63" w:rsidRPr="00D82D14">
        <w:rPr>
          <w:lang w:val="en-GB"/>
        </w:rPr>
        <w:t xml:space="preserve"> </w:t>
      </w:r>
      <w:r w:rsidR="002E435A" w:rsidRPr="00D82D14">
        <w:rPr>
          <w:lang w:val="en-GB"/>
        </w:rPr>
        <w:t>2019 documentation.</w:t>
      </w:r>
      <w:r w:rsidR="00154D5C" w:rsidRPr="00D82D14">
        <w:rPr>
          <w:lang w:val="en-GB"/>
        </w:rPr>
        <w:t xml:space="preserve"> </w:t>
      </w:r>
      <w:r w:rsidR="00865F01" w:rsidRPr="00D82D14">
        <w:rPr>
          <w:lang w:val="en-GB"/>
        </w:rPr>
        <w:t>This paper aims at finding the effect of the time step length on the values of the contact force in the calibration process of the model.</w:t>
      </w:r>
    </w:p>
    <w:bookmarkEnd w:id="0"/>
    <w:p w14:paraId="7107F6E9" w14:textId="1FA01FE7" w:rsidR="00600535" w:rsidRPr="00C56129" w:rsidRDefault="00682EF4" w:rsidP="000E2EBA">
      <w:pPr>
        <w:pStyle w:val="CETHeading1"/>
      </w:pPr>
      <w:r w:rsidRPr="00C56129">
        <w:t>Material</w:t>
      </w:r>
      <w:r w:rsidR="000B2C89" w:rsidRPr="00C56129">
        <w:t>s and methods</w:t>
      </w:r>
    </w:p>
    <w:p w14:paraId="41635CA3" w14:textId="0A0EE928" w:rsidR="00D22DE9" w:rsidRPr="00D82D14" w:rsidRDefault="00B1668B" w:rsidP="000E2EBA">
      <w:pPr>
        <w:pStyle w:val="CETheadingx"/>
      </w:pPr>
      <w:r w:rsidRPr="00D82D14">
        <w:t>Experimental</w:t>
      </w:r>
    </w:p>
    <w:p w14:paraId="59983344" w14:textId="1E915AB2" w:rsidR="00CC47C5" w:rsidRPr="00C56129" w:rsidRDefault="00181A28" w:rsidP="000B2C89">
      <w:pPr>
        <w:pStyle w:val="CETBodytext"/>
        <w:rPr>
          <w:lang w:val="en-GB"/>
        </w:rPr>
      </w:pPr>
      <w:r w:rsidRPr="00C56129">
        <w:rPr>
          <w:lang w:val="en-GB"/>
        </w:rPr>
        <w:t>G</w:t>
      </w:r>
      <w:r w:rsidR="000B2C89" w:rsidRPr="00C56129">
        <w:rPr>
          <w:lang w:val="en-GB"/>
        </w:rPr>
        <w:t>lass beads, whose properties are reported in</w:t>
      </w:r>
      <w:r w:rsidR="00392BA0" w:rsidRPr="00C56129">
        <w:rPr>
          <w:lang w:val="en-GB"/>
        </w:rPr>
        <w:t xml:space="preserve"> </w:t>
      </w:r>
      <w:r w:rsidR="00392BA0" w:rsidRPr="00D82D14">
        <w:rPr>
          <w:lang w:val="en-GB"/>
        </w:rPr>
        <w:fldChar w:fldCharType="begin"/>
      </w:r>
      <w:r w:rsidR="00392BA0" w:rsidRPr="00C56129">
        <w:rPr>
          <w:lang w:val="en-GB"/>
        </w:rPr>
        <w:instrText xml:space="preserve"> REF _Ref261449 \h  \* MERGEFORMAT </w:instrText>
      </w:r>
      <w:r w:rsidR="00392BA0" w:rsidRPr="00D82D14">
        <w:rPr>
          <w:lang w:val="en-GB"/>
        </w:rPr>
      </w:r>
      <w:r w:rsidR="00392BA0" w:rsidRPr="00D82D14">
        <w:rPr>
          <w:lang w:val="en-GB"/>
        </w:rPr>
        <w:fldChar w:fldCharType="separate"/>
      </w:r>
      <w:r w:rsidR="00392BA0" w:rsidRPr="00C56129">
        <w:rPr>
          <w:color w:val="000000" w:themeColor="text1"/>
        </w:rPr>
        <w:t xml:space="preserve">Table </w:t>
      </w:r>
      <w:r w:rsidR="00392BA0" w:rsidRPr="00C56129">
        <w:rPr>
          <w:noProof/>
          <w:color w:val="000000" w:themeColor="text1"/>
        </w:rPr>
        <w:t>1</w:t>
      </w:r>
      <w:r w:rsidR="00392BA0" w:rsidRPr="00D82D14">
        <w:rPr>
          <w:lang w:val="en-GB"/>
        </w:rPr>
        <w:fldChar w:fldCharType="end"/>
      </w:r>
      <w:r w:rsidR="000B2C89" w:rsidRPr="00C56129">
        <w:rPr>
          <w:lang w:val="en-GB"/>
        </w:rPr>
        <w:t>, have been used to evaluate the contact force</w:t>
      </w:r>
      <w:r w:rsidR="002E6258" w:rsidRPr="00C56129">
        <w:rPr>
          <w:lang w:val="en-GB"/>
        </w:rPr>
        <w:t>.</w:t>
      </w:r>
    </w:p>
    <w:p w14:paraId="3EF3A3D3" w14:textId="77777777" w:rsidR="002E6258" w:rsidRPr="00C56129" w:rsidRDefault="002E6258" w:rsidP="000B2C89">
      <w:pPr>
        <w:pStyle w:val="CETBodytext"/>
        <w:rPr>
          <w:lang w:val="en-GB"/>
        </w:rPr>
      </w:pPr>
    </w:p>
    <w:p w14:paraId="23E0B39D" w14:textId="0DD45F2D" w:rsidR="00823C40" w:rsidRPr="00C56129" w:rsidRDefault="00CC47C5">
      <w:pPr>
        <w:pStyle w:val="CETBodytext"/>
        <w:ind w:right="-1"/>
        <w:rPr>
          <w:rFonts w:cs="Arial"/>
          <w:i/>
          <w:lang w:val="en-GB"/>
        </w:rPr>
      </w:pPr>
      <w:bookmarkStart w:id="1" w:name="_Ref261449"/>
      <w:r w:rsidRPr="00C56129">
        <w:rPr>
          <w:i/>
          <w:color w:val="000000" w:themeColor="text1"/>
        </w:rPr>
        <w:t xml:space="preserve">Table </w:t>
      </w:r>
      <w:r w:rsidRPr="00D82D14">
        <w:rPr>
          <w:i/>
          <w:color w:val="000000" w:themeColor="text1"/>
        </w:rPr>
        <w:fldChar w:fldCharType="begin"/>
      </w:r>
      <w:r w:rsidRPr="00C56129">
        <w:rPr>
          <w:i/>
          <w:color w:val="000000" w:themeColor="text1"/>
        </w:rPr>
        <w:instrText xml:space="preserve"> SEQ Table \* ARABIC </w:instrText>
      </w:r>
      <w:r w:rsidRPr="00D82D14">
        <w:rPr>
          <w:i/>
          <w:color w:val="000000" w:themeColor="text1"/>
        </w:rPr>
        <w:fldChar w:fldCharType="separate"/>
      </w:r>
      <w:r w:rsidR="007A440E" w:rsidRPr="00C56129">
        <w:rPr>
          <w:i/>
          <w:noProof/>
          <w:color w:val="000000" w:themeColor="text1"/>
        </w:rPr>
        <w:t>1</w:t>
      </w:r>
      <w:r w:rsidRPr="00D82D14">
        <w:rPr>
          <w:i/>
          <w:color w:val="000000" w:themeColor="text1"/>
        </w:rPr>
        <w:fldChar w:fldCharType="end"/>
      </w:r>
      <w:bookmarkEnd w:id="1"/>
      <w:r w:rsidRPr="00C56129">
        <w:rPr>
          <w:i/>
          <w:color w:val="000000" w:themeColor="text1"/>
        </w:rPr>
        <w:t xml:space="preserve"> Material properties</w:t>
      </w:r>
      <w:r w:rsidR="00823C40" w:rsidRPr="00C56129">
        <w:rPr>
          <w:i/>
          <w:color w:val="000000" w:themeColor="text1"/>
        </w:rPr>
        <w:t xml:space="preserve"> and interparticle force</w:t>
      </w:r>
      <w:r w:rsidR="002865C1" w:rsidRPr="00C56129">
        <w:rPr>
          <w:i/>
          <w:color w:val="000000" w:themeColor="text1"/>
        </w:rPr>
        <w:t xml:space="preserve">: </w:t>
      </w:r>
      <m:oMath>
        <m:sSub>
          <m:sSubPr>
            <m:ctrlPr>
              <w:rPr>
                <w:rFonts w:ascii="Cambria Math" w:hAnsi="Cambria Math" w:cs="Arial"/>
                <w:i/>
                <w:szCs w:val="18"/>
                <w:lang w:val="en-GB"/>
              </w:rPr>
            </m:ctrlPr>
          </m:sSubPr>
          <m:e>
            <m:r>
              <w:rPr>
                <w:rFonts w:ascii="Cambria Math" w:hAnsi="Cambria Math" w:cs="Arial"/>
                <w:szCs w:val="18"/>
                <w:lang w:val="en-GB"/>
              </w:rPr>
              <m:t>d</m:t>
            </m:r>
          </m:e>
          <m:sub>
            <m:r>
              <w:rPr>
                <w:rFonts w:ascii="Cambria Math" w:hAnsi="Cambria Math" w:cs="Arial"/>
                <w:szCs w:val="18"/>
                <w:lang w:val="en-GB"/>
              </w:rPr>
              <m:t>sv</m:t>
            </m:r>
          </m:sub>
        </m:sSub>
      </m:oMath>
      <w:r w:rsidR="002865C1" w:rsidRPr="00D82D14">
        <w:rPr>
          <w:i/>
          <w:color w:val="000000" w:themeColor="text1"/>
        </w:rPr>
        <w:t xml:space="preserve"> is the </w:t>
      </w:r>
      <w:r w:rsidR="008763F2" w:rsidRPr="00D82D14">
        <w:rPr>
          <w:i/>
          <w:color w:val="000000" w:themeColor="text1"/>
        </w:rPr>
        <w:t>Sauter mean</w:t>
      </w:r>
      <w:r w:rsidR="000F625D" w:rsidRPr="00D82D14">
        <w:rPr>
          <w:i/>
          <w:color w:val="000000" w:themeColor="text1"/>
        </w:rPr>
        <w:t xml:space="preserve"> particle</w:t>
      </w:r>
      <w:r w:rsidRPr="00D82D14">
        <w:rPr>
          <w:i/>
          <w:color w:val="000000" w:themeColor="text1"/>
        </w:rPr>
        <w:t xml:space="preserve"> diameter</w:t>
      </w:r>
      <w:r w:rsidRPr="00C56129">
        <w:rPr>
          <w:i/>
          <w:color w:val="000000" w:themeColor="text1"/>
        </w:rPr>
        <w:t>;</w:t>
      </w:r>
      <m:oMath>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d</m:t>
            </m:r>
          </m:e>
          <m:sub>
            <m:r>
              <w:rPr>
                <w:rFonts w:ascii="Cambria Math" w:hAnsi="Cambria Math" w:cs="Arial"/>
                <w:lang w:val="en-GB"/>
              </w:rPr>
              <m:t>4,3</m:t>
            </m:r>
          </m:sub>
        </m:sSub>
      </m:oMath>
      <w:r w:rsidR="008763F2" w:rsidRPr="00D82D14">
        <w:rPr>
          <w:rFonts w:cs="Arial"/>
          <w:i/>
          <w:lang w:val="en-GB"/>
        </w:rPr>
        <w:t xml:space="preserve"> is the volume mean </w:t>
      </w:r>
      <w:r w:rsidR="000F625D" w:rsidRPr="00D82D14">
        <w:rPr>
          <w:rFonts w:cs="Arial"/>
          <w:i/>
          <w:lang w:val="en-GB"/>
        </w:rPr>
        <w:t xml:space="preserve">particle </w:t>
      </w:r>
      <w:r w:rsidR="008763F2" w:rsidRPr="00D82D14">
        <w:rPr>
          <w:rFonts w:cs="Arial"/>
          <w:i/>
          <w:lang w:val="en-GB"/>
        </w:rPr>
        <w:t>diameter</w:t>
      </w:r>
      <w:r w:rsidR="008763F2" w:rsidRPr="00C56129">
        <w:rPr>
          <w:rFonts w:cs="Arial"/>
          <w:i/>
          <w:lang w:val="en-GB"/>
        </w:rPr>
        <w:t>;</w:t>
      </w:r>
      <w:r w:rsidRPr="00C56129">
        <w:rPr>
          <w:i/>
          <w:color w:val="000000" w:themeColor="text1"/>
        </w:rPr>
        <w:t xml:space="preserve"> </w:t>
      </w:r>
      <m:oMath>
        <m:sSub>
          <m:sSubPr>
            <m:ctrlPr>
              <w:rPr>
                <w:rFonts w:ascii="Cambria Math" w:hAnsi="Cambria Math" w:cs="Arial"/>
                <w:i/>
                <w:iCs/>
              </w:rPr>
            </m:ctrlPr>
          </m:sSubPr>
          <m:e>
            <m:r>
              <w:rPr>
                <w:rFonts w:ascii="Cambria Math" w:hAnsi="Cambria Math" w:cs="Arial"/>
              </w:rPr>
              <m:t>ϱ</m:t>
            </m:r>
          </m:e>
          <m:sub>
            <m:r>
              <w:rPr>
                <w:rFonts w:ascii="Cambria Math" w:hAnsi="Cambria Math" w:cs="Arial"/>
              </w:rPr>
              <m:t>b</m:t>
            </m:r>
          </m:sub>
        </m:sSub>
      </m:oMath>
      <w:r w:rsidR="006712D7" w:rsidRPr="00C56129">
        <w:rPr>
          <w:i/>
          <w:color w:val="000000" w:themeColor="text1"/>
        </w:rPr>
        <w:t xml:space="preserve"> is the bulk d</w:t>
      </w:r>
      <w:proofErr w:type="spellStart"/>
      <w:r w:rsidR="006712D7" w:rsidRPr="00C56129">
        <w:rPr>
          <w:rFonts w:cs="Arial"/>
          <w:i/>
          <w:color w:val="000000" w:themeColor="text1"/>
        </w:rPr>
        <w:t>ensity</w:t>
      </w:r>
      <w:proofErr w:type="spellEnd"/>
      <w:r w:rsidR="006712D7" w:rsidRPr="00C56129">
        <w:rPr>
          <w:rFonts w:cs="Arial"/>
          <w:i/>
          <w:iCs/>
        </w:rPr>
        <w:t xml:space="preserve"> </w:t>
      </w:r>
      <w:r w:rsidR="002865C1" w:rsidRPr="00C56129">
        <w:rPr>
          <w:rFonts w:cs="Arial"/>
          <w:i/>
          <w:color w:val="000000" w:themeColor="text1"/>
        </w:rPr>
        <w:t xml:space="preserve">; </w:t>
      </w:r>
      <m:oMath>
        <m:r>
          <w:rPr>
            <w:rFonts w:ascii="Cambria Math" w:hAnsi="Cambria Math" w:cs="Arial"/>
            <w:color w:val="000000" w:themeColor="text1"/>
          </w:rPr>
          <m:t>C</m:t>
        </m:r>
      </m:oMath>
      <w:r w:rsidR="004C50D8" w:rsidRPr="00C56129">
        <w:rPr>
          <w:rFonts w:cs="Arial"/>
          <w:i/>
          <w:color w:val="000000" w:themeColor="text1"/>
        </w:rPr>
        <w:t xml:space="preserve"> </w:t>
      </w:r>
      <w:r w:rsidR="00165AA6" w:rsidRPr="00C56129">
        <w:rPr>
          <w:rFonts w:cs="Arial"/>
          <w:i/>
          <w:color w:val="000000" w:themeColor="text1"/>
        </w:rPr>
        <w:t xml:space="preserve">is the cohesion; </w:t>
      </w:r>
      <m:oMath>
        <m:r>
          <w:rPr>
            <w:rFonts w:ascii="Cambria Math" w:hAnsi="Cambria Math" w:cs="Arial"/>
            <w:color w:val="000000" w:themeColor="text1"/>
          </w:rPr>
          <m:t>ϕ</m:t>
        </m:r>
      </m:oMath>
      <w:r w:rsidR="00165AA6" w:rsidRPr="00C56129">
        <w:rPr>
          <w:rFonts w:cs="Arial"/>
          <w:i/>
          <w:color w:val="000000" w:themeColor="text1"/>
        </w:rPr>
        <w:t xml:space="preserve">  is the</w:t>
      </w:r>
      <w:r w:rsidR="00165AA6" w:rsidRPr="00C56129">
        <w:rPr>
          <w:bCs/>
          <w:color w:val="000000" w:themeColor="text1"/>
        </w:rPr>
        <w:t xml:space="preserve"> </w:t>
      </w:r>
      <w:r w:rsidR="00165AA6" w:rsidRPr="00C56129">
        <w:rPr>
          <w:i/>
          <w:color w:val="000000" w:themeColor="text1"/>
          <w:lang w:val="en-GB"/>
        </w:rPr>
        <w:t>angle of internal friction</w:t>
      </w:r>
      <w:r w:rsidR="00165AA6" w:rsidRPr="00C56129">
        <w:rPr>
          <w:i/>
          <w:color w:val="000000" w:themeColor="text1"/>
        </w:rPr>
        <w:t>;</w:t>
      </w:r>
      <w:r w:rsidR="00823C40" w:rsidRPr="00C56129">
        <w:rPr>
          <w:i/>
          <w:color w:val="000000" w:themeColor="text1"/>
        </w:rPr>
        <w:t xml:space="preserve"> </w:t>
      </w:r>
      <m:oMath>
        <m:sSub>
          <m:sSubPr>
            <m:ctrlPr>
              <w:rPr>
                <w:rFonts w:ascii="Cambria Math" w:hAnsi="Cambria Math" w:cs="Arial"/>
                <w:i/>
              </w:rPr>
            </m:ctrlPr>
          </m:sSubPr>
          <m:e>
            <m:r>
              <w:rPr>
                <w:rFonts w:ascii="Cambria Math" w:hAnsi="Cambria Math" w:cs="Arial"/>
              </w:rPr>
              <m:t>F</m:t>
            </m:r>
          </m:e>
          <m:sub>
            <m:r>
              <w:rPr>
                <w:rFonts w:ascii="Cambria Math" w:hAnsi="Cambria Math" w:cs="Arial"/>
              </w:rPr>
              <m:t>vdW,1</m:t>
            </m:r>
          </m:sub>
        </m:sSub>
      </m:oMath>
      <w:r w:rsidR="00823C40" w:rsidRPr="00C56129">
        <w:rPr>
          <w:rFonts w:cs="Arial"/>
          <w:i/>
        </w:rPr>
        <w:t xml:space="preserve"> is the </w:t>
      </w:r>
      <w:r w:rsidR="00F953A2" w:rsidRPr="00C56129">
        <w:rPr>
          <w:rFonts w:cs="Arial"/>
          <w:i/>
        </w:rPr>
        <w:t xml:space="preserve">van </w:t>
      </w:r>
      <w:r w:rsidR="00823C40" w:rsidRPr="00C56129">
        <w:rPr>
          <w:rFonts w:cs="Arial"/>
          <w:i/>
        </w:rPr>
        <w:t>der Waal</w:t>
      </w:r>
      <w:r w:rsidR="00F953A2" w:rsidRPr="00C56129">
        <w:rPr>
          <w:rFonts w:cs="Arial"/>
          <w:i/>
        </w:rPr>
        <w:t>s</w:t>
      </w:r>
      <w:r w:rsidR="00823C40" w:rsidRPr="00C56129">
        <w:rPr>
          <w:rFonts w:cs="Arial"/>
          <w:i/>
        </w:rPr>
        <w:t xml:space="preserve"> </w:t>
      </w:r>
      <w:r w:rsidR="00F953A2" w:rsidRPr="00C56129">
        <w:rPr>
          <w:rFonts w:cs="Arial"/>
          <w:i/>
        </w:rPr>
        <w:t xml:space="preserve">force estimated from the powder flow properties </w:t>
      </w:r>
      <w:r w:rsidR="00823C40" w:rsidRPr="00C56129">
        <w:rPr>
          <w:rFonts w:cs="Arial"/>
          <w:i/>
        </w:rPr>
        <w:t xml:space="preserve">according the </w:t>
      </w:r>
      <w:proofErr w:type="spellStart"/>
      <w:r w:rsidR="00823C40" w:rsidRPr="00C56129">
        <w:rPr>
          <w:rFonts w:cs="Arial"/>
          <w:i/>
        </w:rPr>
        <w:t>Rumpf-Molerus</w:t>
      </w:r>
      <w:proofErr w:type="spellEnd"/>
      <w:r w:rsidR="004C50D8" w:rsidRPr="00C56129">
        <w:rPr>
          <w:rFonts w:cs="Arial"/>
          <w:i/>
        </w:rPr>
        <w:t xml:space="preserve"> </w:t>
      </w:r>
      <w:r w:rsidR="006477BF" w:rsidRPr="00C56129">
        <w:rPr>
          <w:rFonts w:cs="Arial"/>
          <w:i/>
        </w:rPr>
        <w:t>equation</w:t>
      </w:r>
      <w:r w:rsidR="00F953A2" w:rsidRPr="00C56129">
        <w:rPr>
          <w:rFonts w:cs="Arial"/>
          <w:i/>
        </w:rPr>
        <w:t xml:space="preserve"> </w:t>
      </w:r>
      <w:r w:rsidR="00F953A2" w:rsidRPr="00D82D14">
        <w:fldChar w:fldCharType="begin" w:fldLock="1"/>
      </w:r>
      <w:r w:rsidR="003702BC" w:rsidRPr="00C56129">
        <w:instrText>ADDIN CSL_CITATION { "citationItems" : [ { "id" : "ITEM-1", "itemData" : { "DOI" : "10.1016/j.powtec.2015.11.040", "ISSN" : "00325910", "abstract" : "The flow properties of five samples of a ceramic powder, characterized by different particle size distributions were measured at ambient temperature and at 500\u00b0C with the High Temperature Annular Shear Cell. A significant increase of powder cohesion was observed at high temperature. A model combining a continuum approach and a particle\u2013particle interaction description was used to correlate the powder tensile strength with the interparticle forces. The dependence of the tensile strength on powder consolidation and temperature is correctly described by the model.", "author" : [ { "dropping-particle" : "", "family" : "Chirone", "given" : "Roberto", "non-dropping-particle" : "", "parse-names" : false, "suffix" : "" }, { "dropping-particle" : "", "family" : "Barletta", "given" : "Diego", "non-dropping-particle" : "", "parse-names" : false, "suffix" : "" }, { "dropping-particle" : "", "family" : "Lettieri", "given" : "Paola", "non-dropping-particle" : "", "parse-names" : false, "suffix" : "" }, { "dropping-particle" : "", "family" : "Poletto", "given" : "Massimo", "non-dropping-particle" : "", "parse-names" : false, "suffix" : "" } ], "container-title" : "Powder Technology", "id" : "ITEM-1", "issued" : { "date-parts" : [ [ "2016", "1" ] ] }, "page" : "379-387", "publisher" : "Elsevier B.V.", "title" : "Bulk flow properties of sieved samples of a ceramic powder at ambient and high temperature", "type" : "article-journal", "volume" : "288" }, "uris" : [ "http://www.mendeley.com/documents/?uuid=9e1697fa-e8a0-4ace-a3d9-9b987e7b1998", "http://www.mendeley.com/documents/?uuid=3825a894-99e0-4c55-9ba9-d1311bb741b3" ] } ], "mendeley" : { "formattedCitation" : "(Chirone et al., 2016)", "plainTextFormattedCitation" : "(Chirone et al., 2016)", "previouslyFormattedCitation" : "(Chirone et al., 2016)" }, "properties" : {  }, "schema" : "https://github.com/citation-style-language/schema/raw/master/csl-citation.json" }</w:instrText>
      </w:r>
      <w:r w:rsidR="00F953A2" w:rsidRPr="00D82D14">
        <w:fldChar w:fldCharType="separate"/>
      </w:r>
      <w:r w:rsidR="00F953A2" w:rsidRPr="00C56129">
        <w:rPr>
          <w:noProof/>
        </w:rPr>
        <w:t>(Chirone et al., 2016)</w:t>
      </w:r>
      <w:r w:rsidR="00F953A2" w:rsidRPr="00D82D14">
        <w:fldChar w:fldCharType="end"/>
      </w:r>
      <w:r w:rsidR="00823C40" w:rsidRPr="00C56129">
        <w:rPr>
          <w:rFonts w:cs="Arial"/>
          <w:i/>
        </w:rPr>
        <w:t>;</w:t>
      </w:r>
      <w:r w:rsidR="004C50D8" w:rsidRPr="00C56129">
        <w:rPr>
          <w:rFonts w:cs="Arial"/>
          <w:i/>
        </w:rPr>
        <w:t xml:space="preserve"> </w:t>
      </w:r>
      <w:r w:rsidR="002865C1" w:rsidRPr="00C56129">
        <w:rPr>
          <w:i/>
          <w:color w:val="000000" w:themeColor="text1"/>
        </w:rPr>
        <w:t xml:space="preserve">A is the </w:t>
      </w:r>
      <w:proofErr w:type="spellStart"/>
      <w:r w:rsidR="002865C1" w:rsidRPr="00C56129">
        <w:rPr>
          <w:i/>
          <w:color w:val="000000" w:themeColor="text1"/>
        </w:rPr>
        <w:t>Hamaker</w:t>
      </w:r>
      <w:proofErr w:type="spellEnd"/>
      <w:r w:rsidR="002865C1" w:rsidRPr="00C56129">
        <w:rPr>
          <w:i/>
          <w:color w:val="000000" w:themeColor="text1"/>
        </w:rPr>
        <w:t xml:space="preserve"> constant</w:t>
      </w:r>
      <w:r w:rsidR="00823C40" w:rsidRPr="00C56129">
        <w:rPr>
          <w:i/>
          <w:color w:val="000000" w:themeColor="text1"/>
        </w:rPr>
        <w:t xml:space="preserve">, </w:t>
      </w:r>
      <m:oMath>
        <m:sSub>
          <m:sSubPr>
            <m:ctrlPr>
              <w:rPr>
                <w:rFonts w:ascii="Cambria Math" w:hAnsi="Cambria Math" w:cs="Arial"/>
                <w:i/>
                <w:iCs/>
              </w:rPr>
            </m:ctrlPr>
          </m:sSubPr>
          <m:e>
            <m:r>
              <w:rPr>
                <w:rFonts w:ascii="Cambria Math" w:hAnsi="Cambria Math" w:cs="Arial"/>
              </w:rPr>
              <m:t>z</m:t>
            </m:r>
          </m:e>
          <m:sub>
            <m:r>
              <w:rPr>
                <w:rFonts w:ascii="Cambria Math" w:hAnsi="Cambria Math" w:cs="Arial"/>
              </w:rPr>
              <m:t>0</m:t>
            </m:r>
          </m:sub>
        </m:sSub>
      </m:oMath>
      <w:r w:rsidR="00823C40" w:rsidRPr="00C56129">
        <w:rPr>
          <w:rFonts w:cs="Arial"/>
          <w:i/>
          <w:iCs/>
        </w:rPr>
        <w:t xml:space="preserve"> is the</w:t>
      </w:r>
      <w:r w:rsidR="004C50D8" w:rsidRPr="00C56129">
        <w:rPr>
          <w:rFonts w:cs="Arial"/>
          <w:i/>
          <w:iCs/>
        </w:rPr>
        <w:t xml:space="preserve"> separation distance</w:t>
      </w:r>
      <w:r w:rsidR="00823C40" w:rsidRPr="00C56129">
        <w:rPr>
          <w:rFonts w:cs="Arial"/>
          <w:i/>
          <w:iCs/>
        </w:rPr>
        <w:t xml:space="preserve"> and </w:t>
      </w:r>
      <m:oMath>
        <m:sSub>
          <m:sSubPr>
            <m:ctrlPr>
              <w:rPr>
                <w:rFonts w:ascii="Cambria Math" w:hAnsi="Cambria Math" w:cs="Arial"/>
                <w:i/>
              </w:rPr>
            </m:ctrlPr>
          </m:sSubPr>
          <m:e>
            <m:r>
              <w:rPr>
                <w:rFonts w:ascii="Cambria Math" w:hAnsi="Cambria Math" w:cs="Arial"/>
              </w:rPr>
              <m:t>F</m:t>
            </m:r>
          </m:e>
          <m:sub>
            <m:r>
              <w:rPr>
                <w:rFonts w:ascii="Cambria Math" w:hAnsi="Cambria Math" w:cs="Arial"/>
              </w:rPr>
              <m:t>vdW,2</m:t>
            </m:r>
          </m:sub>
        </m:sSub>
        <m:r>
          <w:rPr>
            <w:rFonts w:ascii="Cambria Math" w:hAnsi="Cambria Math" w:cs="Arial"/>
          </w:rPr>
          <m:t xml:space="preserve"> </m:t>
        </m:r>
      </m:oMath>
      <w:r w:rsidR="00823C40" w:rsidRPr="00C56129">
        <w:rPr>
          <w:rFonts w:cs="Arial"/>
          <w:i/>
          <w:iCs/>
        </w:rPr>
        <w:t xml:space="preserve">is the </w:t>
      </w:r>
      <w:r w:rsidR="004C50D8" w:rsidRPr="00C56129">
        <w:rPr>
          <w:rFonts w:cs="Arial"/>
          <w:i/>
          <w:iCs/>
        </w:rPr>
        <w:t xml:space="preserve">adhesion force in terms of the </w:t>
      </w:r>
      <w:proofErr w:type="spellStart"/>
      <w:r w:rsidR="004C50D8" w:rsidRPr="00C56129">
        <w:rPr>
          <w:rFonts w:cs="Arial"/>
          <w:i/>
          <w:iCs/>
        </w:rPr>
        <w:t>Hamaker</w:t>
      </w:r>
      <w:proofErr w:type="spellEnd"/>
      <w:r w:rsidR="004C50D8" w:rsidRPr="00C56129">
        <w:rPr>
          <w:rFonts w:cs="Arial"/>
          <w:i/>
          <w:iCs/>
        </w:rPr>
        <w:t xml:space="preserve"> constant</w:t>
      </w:r>
      <w:r w:rsidR="00823C40" w:rsidRPr="00C56129">
        <w:rPr>
          <w:rFonts w:cs="Arial"/>
          <w:i/>
          <w:iCs/>
        </w:rPr>
        <w:t xml:space="preserve"> </w:t>
      </w:r>
    </w:p>
    <w:p w14:paraId="7E575F54" w14:textId="77777777" w:rsidR="00CC47C5" w:rsidRPr="00C56129" w:rsidRDefault="00CC47C5" w:rsidP="007F1603">
      <w:pPr>
        <w:pStyle w:val="CETBodytext"/>
        <w:ind w:right="-1"/>
        <w:jc w:val="left"/>
        <w:rPr>
          <w:rFonts w:cs="Arial"/>
          <w:i/>
        </w:rPr>
      </w:pPr>
    </w:p>
    <w:tbl>
      <w:tblPr>
        <w:tblW w:w="5000" w:type="pct"/>
        <w:tblBorders>
          <w:top w:val="single" w:sz="12" w:space="0" w:color="9BBB59"/>
          <w:bottom w:val="single" w:sz="12" w:space="0" w:color="9BBB59"/>
          <w:insideH w:val="single" w:sz="12" w:space="0" w:color="9BBB59"/>
        </w:tblBorders>
        <w:shd w:val="clear" w:color="auto" w:fill="FFFFFF"/>
        <w:tblLayout w:type="fixed"/>
        <w:tblCellMar>
          <w:left w:w="0" w:type="dxa"/>
          <w:right w:w="0" w:type="dxa"/>
        </w:tblCellMar>
        <w:tblLook w:val="00A0" w:firstRow="1" w:lastRow="0" w:firstColumn="1" w:lastColumn="0" w:noHBand="0" w:noVBand="0"/>
      </w:tblPr>
      <w:tblGrid>
        <w:gridCol w:w="2618"/>
        <w:gridCol w:w="629"/>
        <w:gridCol w:w="506"/>
        <w:gridCol w:w="903"/>
        <w:gridCol w:w="462"/>
        <w:gridCol w:w="272"/>
        <w:gridCol w:w="800"/>
        <w:gridCol w:w="859"/>
        <w:gridCol w:w="917"/>
        <w:gridCol w:w="821"/>
      </w:tblGrid>
      <w:tr w:rsidR="000E2EBA" w:rsidRPr="00C56129" w14:paraId="374DA17F" w14:textId="77777777" w:rsidTr="000E2EBA">
        <w:tc>
          <w:tcPr>
            <w:tcW w:w="1489" w:type="pct"/>
            <w:tcBorders>
              <w:top w:val="single" w:sz="12" w:space="0" w:color="008000"/>
              <w:bottom w:val="single" w:sz="2" w:space="0" w:color="008000"/>
            </w:tcBorders>
            <w:shd w:val="clear" w:color="auto" w:fill="FFFFFF"/>
          </w:tcPr>
          <w:p w14:paraId="78F11CC9" w14:textId="77777777" w:rsidR="00971318" w:rsidRPr="00D82D14" w:rsidRDefault="00971318" w:rsidP="001B2999">
            <w:pPr>
              <w:pStyle w:val="CETBodytext"/>
              <w:jc w:val="center"/>
              <w:rPr>
                <w:lang w:val="en-GB"/>
              </w:rPr>
            </w:pPr>
            <w:r w:rsidRPr="00C56129">
              <w:rPr>
                <w:lang w:val="en-GB"/>
              </w:rPr>
              <w:t>Material</w:t>
            </w:r>
          </w:p>
        </w:tc>
        <w:tc>
          <w:tcPr>
            <w:tcW w:w="358" w:type="pct"/>
            <w:tcBorders>
              <w:top w:val="single" w:sz="12" w:space="0" w:color="008000"/>
              <w:bottom w:val="single" w:sz="2" w:space="0" w:color="008000"/>
            </w:tcBorders>
            <w:shd w:val="clear" w:color="auto" w:fill="FFFFFF"/>
          </w:tcPr>
          <w:p w14:paraId="5C6BE825" w14:textId="0CC540C3" w:rsidR="008763F2" w:rsidRPr="00D82D14" w:rsidRDefault="00CD4194" w:rsidP="00AF4E4D">
            <w:pPr>
              <w:pStyle w:val="AntonPaarbodey"/>
              <w:spacing w:after="0" w:line="276" w:lineRule="auto"/>
              <w:jc w:val="center"/>
              <w:rPr>
                <w:rFonts w:ascii="Arial" w:hAnsi="Arial" w:cs="Arial"/>
                <w:sz w:val="18"/>
                <w:szCs w:val="18"/>
                <w:vertAlign w:val="subscript"/>
              </w:rPr>
            </w:pPr>
            <m:oMath>
              <m:sSub>
                <m:sSubPr>
                  <m:ctrlPr>
                    <w:rPr>
                      <w:rFonts w:ascii="Cambria Math" w:hAnsi="Cambria Math" w:cs="Arial"/>
                      <w:i/>
                      <w:sz w:val="18"/>
                      <w:szCs w:val="18"/>
                      <w:lang w:val="en-GB"/>
                    </w:rPr>
                  </m:ctrlPr>
                </m:sSubPr>
                <m:e>
                  <m:r>
                    <w:rPr>
                      <w:rFonts w:ascii="Cambria Math" w:hAnsi="Cambria Math" w:cs="Arial"/>
                      <w:sz w:val="18"/>
                      <w:szCs w:val="18"/>
                    </w:rPr>
                    <m:t>d</m:t>
                  </m:r>
                </m:e>
                <m:sub>
                  <m:r>
                    <w:rPr>
                      <w:rFonts w:ascii="Cambria Math" w:hAnsi="Cambria Math" w:cs="Arial"/>
                      <w:sz w:val="18"/>
                      <w:szCs w:val="18"/>
                    </w:rPr>
                    <m:t>sv</m:t>
                  </m:r>
                </m:sub>
              </m:sSub>
            </m:oMath>
            <w:r w:rsidR="008763F2" w:rsidRPr="00D82D14">
              <w:rPr>
                <w:sz w:val="18"/>
                <w:szCs w:val="18"/>
              </w:rPr>
              <w:t xml:space="preserve"> </w:t>
            </w:r>
          </w:p>
          <w:p w14:paraId="3CAD8BEF" w14:textId="77777777" w:rsidR="00971318" w:rsidRPr="00D82D14" w:rsidRDefault="00971318" w:rsidP="00AF4E4D">
            <w:pPr>
              <w:pStyle w:val="AntonPaarbodey"/>
              <w:spacing w:after="0" w:line="276" w:lineRule="auto"/>
              <w:jc w:val="center"/>
              <w:rPr>
                <w:rFonts w:ascii="Arial" w:hAnsi="Arial" w:cs="Arial"/>
                <w:sz w:val="18"/>
                <w:szCs w:val="18"/>
                <w:vertAlign w:val="subscript"/>
              </w:rPr>
            </w:pPr>
            <w:r w:rsidRPr="00D82D14">
              <w:rPr>
                <w:rFonts w:ascii="Arial" w:hAnsi="Arial" w:cs="Arial"/>
                <w:sz w:val="18"/>
                <w:szCs w:val="18"/>
              </w:rPr>
              <w:t>(µm)</w:t>
            </w:r>
          </w:p>
        </w:tc>
        <w:tc>
          <w:tcPr>
            <w:tcW w:w="288" w:type="pct"/>
            <w:tcBorders>
              <w:top w:val="single" w:sz="12" w:space="0" w:color="008000"/>
              <w:bottom w:val="single" w:sz="2" w:space="0" w:color="008000"/>
            </w:tcBorders>
            <w:shd w:val="clear" w:color="auto" w:fill="FFFFFF"/>
          </w:tcPr>
          <w:p w14:paraId="2D70F20B" w14:textId="77777777" w:rsidR="00971318" w:rsidRPr="00D82D14" w:rsidRDefault="00CD4194" w:rsidP="006712D7">
            <w:pPr>
              <w:pStyle w:val="CETBodytext"/>
              <w:ind w:right="-1"/>
              <w:jc w:val="center"/>
              <w:rPr>
                <w:rFonts w:cs="Arial"/>
                <w:i/>
                <w:lang w:val="en-GB"/>
              </w:rPr>
            </w:pPr>
            <m:oMathPara>
              <m:oMath>
                <m:sSub>
                  <m:sSubPr>
                    <m:ctrlPr>
                      <w:rPr>
                        <w:rFonts w:ascii="Cambria Math" w:hAnsi="Cambria Math" w:cs="Arial"/>
                        <w:i/>
                        <w:lang w:val="en-GB"/>
                      </w:rPr>
                    </m:ctrlPr>
                  </m:sSubPr>
                  <m:e>
                    <m:r>
                      <w:rPr>
                        <w:rFonts w:ascii="Cambria Math" w:hAnsi="Cambria Math" w:cs="Arial"/>
                        <w:lang w:val="en-GB"/>
                      </w:rPr>
                      <m:t>d</m:t>
                    </m:r>
                  </m:e>
                  <m:sub>
                    <m:r>
                      <w:rPr>
                        <w:rFonts w:ascii="Cambria Math" w:hAnsi="Cambria Math" w:cs="Arial"/>
                        <w:lang w:val="en-GB"/>
                      </w:rPr>
                      <m:t>4,3</m:t>
                    </m:r>
                  </m:sub>
                </m:sSub>
              </m:oMath>
            </m:oMathPara>
          </w:p>
          <w:p w14:paraId="02B41B0D" w14:textId="249A4A4B" w:rsidR="008763F2" w:rsidRPr="00D82D14" w:rsidRDefault="008763F2" w:rsidP="006712D7">
            <w:pPr>
              <w:pStyle w:val="CETBodytext"/>
              <w:ind w:right="-1"/>
              <w:jc w:val="center"/>
              <w:rPr>
                <w:rFonts w:cs="Arial"/>
                <w:i/>
                <w:iCs/>
              </w:rPr>
            </w:pPr>
            <w:r w:rsidRPr="00D82D14">
              <w:rPr>
                <w:rFonts w:cs="Arial"/>
                <w:szCs w:val="18"/>
              </w:rPr>
              <w:t>(µm)</w:t>
            </w:r>
          </w:p>
        </w:tc>
        <w:tc>
          <w:tcPr>
            <w:tcW w:w="514" w:type="pct"/>
            <w:tcBorders>
              <w:top w:val="single" w:sz="12" w:space="0" w:color="008000"/>
              <w:bottom w:val="single" w:sz="2" w:space="0" w:color="008000"/>
            </w:tcBorders>
            <w:shd w:val="clear" w:color="auto" w:fill="FFFFFF"/>
          </w:tcPr>
          <w:p w14:paraId="68DE3460" w14:textId="0F27BE16" w:rsidR="00971318" w:rsidRPr="00C56129" w:rsidRDefault="00CD4194" w:rsidP="006712D7">
            <w:pPr>
              <w:pStyle w:val="CETBodytext"/>
              <w:ind w:right="-1"/>
              <w:jc w:val="center"/>
              <w:rPr>
                <w:rFonts w:cs="Arial"/>
                <w:i/>
              </w:rPr>
            </w:pPr>
            <m:oMathPara>
              <m:oMath>
                <m:sSub>
                  <m:sSubPr>
                    <m:ctrlPr>
                      <w:rPr>
                        <w:rFonts w:ascii="Cambria Math" w:hAnsi="Cambria Math" w:cs="Arial"/>
                        <w:i/>
                        <w:iCs/>
                      </w:rPr>
                    </m:ctrlPr>
                  </m:sSubPr>
                  <m:e>
                    <m:r>
                      <w:rPr>
                        <w:rFonts w:ascii="Cambria Math" w:hAnsi="Cambria Math" w:cs="Arial"/>
                      </w:rPr>
                      <m:t>ϱ</m:t>
                    </m:r>
                  </m:e>
                  <m:sub>
                    <m:r>
                      <w:rPr>
                        <w:rFonts w:ascii="Cambria Math" w:hAnsi="Cambria Math" w:cs="Arial"/>
                      </w:rPr>
                      <m:t>b</m:t>
                    </m:r>
                  </m:sub>
                </m:sSub>
              </m:oMath>
            </m:oMathPara>
          </w:p>
          <w:p w14:paraId="2F8C3DF0" w14:textId="77777777" w:rsidR="00971318" w:rsidRPr="00C56129" w:rsidRDefault="00971318" w:rsidP="006712D7">
            <w:pPr>
              <w:pStyle w:val="CETBodytext"/>
              <w:ind w:right="-1"/>
              <w:jc w:val="center"/>
              <w:rPr>
                <w:rFonts w:cs="Arial"/>
                <w:szCs w:val="18"/>
                <w:vertAlign w:val="subscript"/>
              </w:rPr>
            </w:pPr>
            <w:r w:rsidRPr="00C56129">
              <w:rPr>
                <w:rFonts w:cs="Arial"/>
                <w:szCs w:val="18"/>
              </w:rPr>
              <w:t xml:space="preserve"> (kg m</w:t>
            </w:r>
            <w:r w:rsidRPr="00C56129">
              <w:rPr>
                <w:rFonts w:cs="Arial"/>
                <w:szCs w:val="18"/>
                <w:vertAlign w:val="superscript"/>
              </w:rPr>
              <w:t>-3</w:t>
            </w:r>
            <w:r w:rsidRPr="00C56129">
              <w:rPr>
                <w:rFonts w:cs="Arial"/>
                <w:szCs w:val="18"/>
              </w:rPr>
              <w:t>)</w:t>
            </w:r>
          </w:p>
        </w:tc>
        <w:tc>
          <w:tcPr>
            <w:tcW w:w="263" w:type="pct"/>
            <w:tcBorders>
              <w:top w:val="single" w:sz="12" w:space="0" w:color="008000"/>
              <w:bottom w:val="single" w:sz="2" w:space="0" w:color="008000"/>
            </w:tcBorders>
            <w:shd w:val="clear" w:color="auto" w:fill="FFFFFF"/>
          </w:tcPr>
          <w:p w14:paraId="3230EBB7" w14:textId="77777777" w:rsidR="00971318" w:rsidRPr="00C56129" w:rsidRDefault="00971318" w:rsidP="001B2999">
            <w:pPr>
              <w:pStyle w:val="CETBodytext"/>
              <w:ind w:right="-1"/>
              <w:jc w:val="center"/>
              <w:rPr>
                <w:rFonts w:cs="Arial"/>
              </w:rPr>
            </w:pPr>
            <m:oMathPara>
              <m:oMath>
                <m:r>
                  <w:rPr>
                    <w:rFonts w:ascii="Cambria Math" w:hAnsi="Cambria Math" w:cs="Arial"/>
                  </w:rPr>
                  <m:t>C</m:t>
                </m:r>
              </m:oMath>
            </m:oMathPara>
          </w:p>
          <w:p w14:paraId="19CFA8EB" w14:textId="77777777" w:rsidR="00971318" w:rsidRPr="00C56129" w:rsidRDefault="00971318" w:rsidP="001B2999">
            <w:pPr>
              <w:pStyle w:val="CETBodytext"/>
              <w:ind w:right="-1"/>
              <w:jc w:val="center"/>
              <w:rPr>
                <w:rFonts w:cs="Arial"/>
                <w:i/>
                <w:szCs w:val="18"/>
              </w:rPr>
            </w:pPr>
            <w:r w:rsidRPr="00C56129">
              <w:rPr>
                <w:rFonts w:cs="Arial"/>
              </w:rPr>
              <w:t>(Pa)</w:t>
            </w:r>
          </w:p>
        </w:tc>
        <w:tc>
          <w:tcPr>
            <w:tcW w:w="155" w:type="pct"/>
            <w:tcBorders>
              <w:top w:val="single" w:sz="12" w:space="0" w:color="008000"/>
              <w:bottom w:val="single" w:sz="2" w:space="0" w:color="008000"/>
            </w:tcBorders>
            <w:shd w:val="clear" w:color="auto" w:fill="FFFFFF"/>
          </w:tcPr>
          <w:p w14:paraId="4E900641" w14:textId="77777777" w:rsidR="00971318" w:rsidRPr="00C56129" w:rsidRDefault="00971318" w:rsidP="001B2999">
            <w:pPr>
              <w:pStyle w:val="CETBodytext"/>
              <w:ind w:right="-1"/>
              <w:jc w:val="center"/>
              <w:rPr>
                <w:rFonts w:cs="Arial"/>
                <w:iCs/>
              </w:rPr>
            </w:pPr>
            <m:oMathPara>
              <m:oMath>
                <m:r>
                  <w:rPr>
                    <w:rFonts w:ascii="Cambria Math" w:hAnsi="Cambria Math" w:cs="Arial"/>
                  </w:rPr>
                  <m:t>ϕ</m:t>
                </m:r>
              </m:oMath>
            </m:oMathPara>
          </w:p>
          <w:p w14:paraId="064CBF03" w14:textId="77777777" w:rsidR="00971318" w:rsidRPr="00C56129" w:rsidRDefault="00971318" w:rsidP="001B2999">
            <w:pPr>
              <w:pStyle w:val="CETBodytext"/>
              <w:ind w:right="-1"/>
              <w:jc w:val="center"/>
              <w:rPr>
                <w:rFonts w:cs="Arial"/>
                <w:i/>
                <w:szCs w:val="18"/>
              </w:rPr>
            </w:pPr>
            <w:r w:rsidRPr="00C56129">
              <w:rPr>
                <w:rFonts w:cs="Arial"/>
                <w:iCs/>
              </w:rPr>
              <w:t>(°)</w:t>
            </w:r>
          </w:p>
        </w:tc>
        <w:tc>
          <w:tcPr>
            <w:tcW w:w="455" w:type="pct"/>
            <w:tcBorders>
              <w:top w:val="single" w:sz="12" w:space="0" w:color="008000"/>
              <w:bottom w:val="single" w:sz="2" w:space="0" w:color="008000"/>
            </w:tcBorders>
            <w:shd w:val="clear" w:color="auto" w:fill="FFFFFF"/>
          </w:tcPr>
          <w:p w14:paraId="49488FEF" w14:textId="77777777" w:rsidR="00971318" w:rsidRPr="00C56129" w:rsidRDefault="00CD4194" w:rsidP="001B2999">
            <w:pPr>
              <w:pStyle w:val="CETBodytext"/>
              <w:ind w:right="-1"/>
              <w:jc w:val="center"/>
              <w:rPr>
                <w:rFonts w:cs="Arial"/>
              </w:rPr>
            </w:pPr>
            <m:oMathPara>
              <m:oMath>
                <m:sSub>
                  <m:sSubPr>
                    <m:ctrlPr>
                      <w:rPr>
                        <w:rFonts w:ascii="Cambria Math" w:hAnsi="Cambria Math" w:cs="Arial"/>
                        <w:i/>
                      </w:rPr>
                    </m:ctrlPr>
                  </m:sSubPr>
                  <m:e>
                    <m:r>
                      <w:rPr>
                        <w:rFonts w:ascii="Cambria Math" w:hAnsi="Cambria Math" w:cs="Arial"/>
                      </w:rPr>
                      <m:t>F</m:t>
                    </m:r>
                  </m:e>
                  <m:sub>
                    <m:r>
                      <w:rPr>
                        <w:rFonts w:ascii="Cambria Math" w:hAnsi="Cambria Math" w:cs="Arial"/>
                      </w:rPr>
                      <m:t>vdW,1</m:t>
                    </m:r>
                  </m:sub>
                </m:sSub>
              </m:oMath>
            </m:oMathPara>
          </w:p>
          <w:p w14:paraId="7FC6A65A" w14:textId="77777777" w:rsidR="00971318" w:rsidRPr="00C56129" w:rsidRDefault="00971318" w:rsidP="001B2999">
            <w:pPr>
              <w:pStyle w:val="CETBodytext"/>
              <w:ind w:right="-1"/>
              <w:jc w:val="center"/>
              <w:rPr>
                <w:rFonts w:cs="Arial"/>
                <w:i/>
                <w:szCs w:val="18"/>
              </w:rPr>
            </w:pPr>
            <w:r w:rsidRPr="00C56129">
              <w:rPr>
                <w:rFonts w:cs="Arial"/>
              </w:rPr>
              <w:t>(10</w:t>
            </w:r>
            <w:r w:rsidRPr="00C56129">
              <w:rPr>
                <w:rFonts w:cs="Arial"/>
                <w:vertAlign w:val="superscript"/>
              </w:rPr>
              <w:t xml:space="preserve">-6 </w:t>
            </w:r>
            <w:r w:rsidRPr="00C56129">
              <w:rPr>
                <w:rFonts w:cs="Arial"/>
              </w:rPr>
              <w:t>N)</w:t>
            </w:r>
          </w:p>
        </w:tc>
        <w:tc>
          <w:tcPr>
            <w:tcW w:w="489" w:type="pct"/>
            <w:tcBorders>
              <w:top w:val="single" w:sz="12" w:space="0" w:color="008000"/>
              <w:bottom w:val="single" w:sz="2" w:space="0" w:color="008000"/>
            </w:tcBorders>
            <w:shd w:val="clear" w:color="auto" w:fill="FFFFFF"/>
          </w:tcPr>
          <w:p w14:paraId="02E8C56F" w14:textId="77777777" w:rsidR="00971318" w:rsidRPr="00C56129" w:rsidRDefault="00971318" w:rsidP="001B2999">
            <w:pPr>
              <w:pStyle w:val="CETBodytext"/>
              <w:ind w:right="-1"/>
              <w:jc w:val="center"/>
              <w:rPr>
                <w:rFonts w:cs="Arial"/>
                <w:szCs w:val="18"/>
              </w:rPr>
            </w:pPr>
            <w:r w:rsidRPr="00C56129">
              <w:rPr>
                <w:rFonts w:cs="Arial"/>
                <w:i/>
                <w:szCs w:val="18"/>
              </w:rPr>
              <w:t>A</w:t>
            </w:r>
          </w:p>
          <w:p w14:paraId="36EAD4D1" w14:textId="77777777" w:rsidR="00971318" w:rsidRPr="00C56129" w:rsidRDefault="00971318" w:rsidP="001B2999">
            <w:pPr>
              <w:pStyle w:val="CETBodytext"/>
              <w:ind w:right="-1"/>
              <w:jc w:val="center"/>
              <w:rPr>
                <w:rFonts w:cs="Arial"/>
                <w:i/>
                <w:szCs w:val="18"/>
              </w:rPr>
            </w:pPr>
            <w:r w:rsidRPr="00C56129">
              <w:rPr>
                <w:rFonts w:cs="Arial"/>
                <w:szCs w:val="18"/>
              </w:rPr>
              <w:t>(10</w:t>
            </w:r>
            <w:r w:rsidRPr="00C56129">
              <w:rPr>
                <w:rFonts w:cs="Arial"/>
                <w:szCs w:val="18"/>
                <w:vertAlign w:val="superscript"/>
              </w:rPr>
              <w:t>-20</w:t>
            </w:r>
            <w:r w:rsidRPr="00C56129">
              <w:rPr>
                <w:rFonts w:cs="Arial"/>
                <w:szCs w:val="18"/>
              </w:rPr>
              <w:t xml:space="preserve"> J)</w:t>
            </w:r>
          </w:p>
        </w:tc>
        <w:tc>
          <w:tcPr>
            <w:tcW w:w="522" w:type="pct"/>
            <w:tcBorders>
              <w:top w:val="single" w:sz="12" w:space="0" w:color="008000"/>
              <w:bottom w:val="single" w:sz="2" w:space="0" w:color="008000"/>
            </w:tcBorders>
            <w:shd w:val="clear" w:color="auto" w:fill="FFFFFF"/>
          </w:tcPr>
          <w:p w14:paraId="69F3372F" w14:textId="77777777" w:rsidR="00971318" w:rsidRPr="00C56129" w:rsidRDefault="00CD4194" w:rsidP="001B2999">
            <w:pPr>
              <w:pStyle w:val="CETBodytext"/>
              <w:ind w:right="-1"/>
              <w:jc w:val="center"/>
              <w:rPr>
                <w:rFonts w:cs="Arial"/>
                <w:iCs/>
              </w:rPr>
            </w:pPr>
            <m:oMathPara>
              <m:oMath>
                <m:sSub>
                  <m:sSubPr>
                    <m:ctrlPr>
                      <w:rPr>
                        <w:rFonts w:ascii="Cambria Math" w:hAnsi="Cambria Math" w:cs="Arial"/>
                        <w:i/>
                        <w:iCs/>
                      </w:rPr>
                    </m:ctrlPr>
                  </m:sSubPr>
                  <m:e>
                    <m:r>
                      <w:rPr>
                        <w:rFonts w:ascii="Cambria Math" w:hAnsi="Cambria Math" w:cs="Arial"/>
                      </w:rPr>
                      <m:t>z</m:t>
                    </m:r>
                  </m:e>
                  <m:sub>
                    <m:r>
                      <w:rPr>
                        <w:rFonts w:ascii="Cambria Math" w:hAnsi="Cambria Math" w:cs="Arial"/>
                      </w:rPr>
                      <m:t>0</m:t>
                    </m:r>
                  </m:sub>
                </m:sSub>
              </m:oMath>
            </m:oMathPara>
          </w:p>
          <w:p w14:paraId="3298EE13" w14:textId="5B58EBE0" w:rsidR="00971318" w:rsidRPr="00C56129" w:rsidRDefault="00971318" w:rsidP="001B2999">
            <w:pPr>
              <w:pStyle w:val="CETBodytext"/>
              <w:ind w:right="-1"/>
              <w:jc w:val="center"/>
              <w:rPr>
                <w:rFonts w:cs="Arial"/>
                <w:i/>
                <w:szCs w:val="18"/>
              </w:rPr>
            </w:pPr>
            <w:r w:rsidRPr="00C56129">
              <w:rPr>
                <w:rFonts w:cs="Arial"/>
                <w:iCs/>
              </w:rPr>
              <w:t>(10</w:t>
            </w:r>
            <w:r w:rsidRPr="00C56129">
              <w:rPr>
                <w:rFonts w:cs="Arial"/>
                <w:iCs/>
                <w:vertAlign w:val="superscript"/>
              </w:rPr>
              <w:t xml:space="preserve">-10 </w:t>
            </w:r>
            <w:r w:rsidRPr="00C56129">
              <w:rPr>
                <w:rFonts w:cs="Arial"/>
                <w:iCs/>
              </w:rPr>
              <w:t>m)</w:t>
            </w:r>
          </w:p>
        </w:tc>
        <w:tc>
          <w:tcPr>
            <w:tcW w:w="468" w:type="pct"/>
            <w:tcBorders>
              <w:top w:val="single" w:sz="12" w:space="0" w:color="008000"/>
              <w:bottom w:val="single" w:sz="2" w:space="0" w:color="008000"/>
            </w:tcBorders>
            <w:shd w:val="clear" w:color="auto" w:fill="FFFFFF"/>
          </w:tcPr>
          <w:p w14:paraId="2FF22D3D" w14:textId="77777777" w:rsidR="00971318" w:rsidRPr="00C56129" w:rsidRDefault="00CD4194" w:rsidP="001B2999">
            <w:pPr>
              <w:pStyle w:val="CETBodytext"/>
              <w:ind w:right="-1"/>
              <w:jc w:val="center"/>
              <w:rPr>
                <w:rFonts w:cs="Arial"/>
              </w:rPr>
            </w:pPr>
            <m:oMathPara>
              <m:oMath>
                <m:sSub>
                  <m:sSubPr>
                    <m:ctrlPr>
                      <w:rPr>
                        <w:rFonts w:ascii="Cambria Math" w:hAnsi="Cambria Math" w:cs="Arial"/>
                        <w:i/>
                      </w:rPr>
                    </m:ctrlPr>
                  </m:sSubPr>
                  <m:e>
                    <m:r>
                      <w:rPr>
                        <w:rFonts w:ascii="Cambria Math" w:hAnsi="Cambria Math" w:cs="Arial"/>
                      </w:rPr>
                      <m:t>F</m:t>
                    </m:r>
                  </m:e>
                  <m:sub>
                    <m:r>
                      <w:rPr>
                        <w:rFonts w:ascii="Cambria Math" w:hAnsi="Cambria Math" w:cs="Arial"/>
                      </w:rPr>
                      <m:t>vdW,2</m:t>
                    </m:r>
                  </m:sub>
                </m:sSub>
              </m:oMath>
            </m:oMathPara>
          </w:p>
          <w:p w14:paraId="78BE4AEF" w14:textId="77777777" w:rsidR="00971318" w:rsidRPr="00C56129" w:rsidRDefault="00971318" w:rsidP="001B2999">
            <w:pPr>
              <w:pStyle w:val="CETBodytext"/>
              <w:ind w:right="-1"/>
              <w:jc w:val="center"/>
              <w:rPr>
                <w:rFonts w:cs="Arial"/>
                <w:i/>
                <w:szCs w:val="18"/>
              </w:rPr>
            </w:pPr>
            <w:r w:rsidRPr="00C56129">
              <w:rPr>
                <w:rFonts w:cs="Arial"/>
              </w:rPr>
              <w:t>(10</w:t>
            </w:r>
            <w:r w:rsidRPr="00C56129">
              <w:rPr>
                <w:rFonts w:cs="Arial"/>
                <w:vertAlign w:val="superscript"/>
              </w:rPr>
              <w:t>-6</w:t>
            </w:r>
            <w:r w:rsidRPr="00C56129">
              <w:rPr>
                <w:rFonts w:cs="Arial"/>
              </w:rPr>
              <w:t xml:space="preserve"> N)</w:t>
            </w:r>
          </w:p>
        </w:tc>
      </w:tr>
      <w:tr w:rsidR="00C56129" w:rsidRPr="00C56129" w14:paraId="2FB93D08" w14:textId="77777777" w:rsidTr="000E2EBA">
        <w:tc>
          <w:tcPr>
            <w:tcW w:w="1489" w:type="pct"/>
            <w:tcBorders>
              <w:top w:val="single" w:sz="2" w:space="0" w:color="008000"/>
              <w:bottom w:val="single" w:sz="2" w:space="0" w:color="008000"/>
            </w:tcBorders>
            <w:shd w:val="clear" w:color="auto" w:fill="FFFFFF"/>
          </w:tcPr>
          <w:p w14:paraId="3839438E" w14:textId="77777777" w:rsidR="00971318" w:rsidRPr="00D82D14" w:rsidRDefault="00971318" w:rsidP="001B2999">
            <w:pPr>
              <w:pStyle w:val="CETBodytext"/>
              <w:jc w:val="center"/>
              <w:rPr>
                <w:lang w:val="en-GB"/>
              </w:rPr>
            </w:pPr>
            <w:r w:rsidRPr="00C56129">
              <w:rPr>
                <w:lang w:val="en-GB"/>
              </w:rPr>
              <w:t>Soda Lime Glass Beads</w:t>
            </w:r>
          </w:p>
        </w:tc>
        <w:tc>
          <w:tcPr>
            <w:tcW w:w="358" w:type="pct"/>
            <w:tcBorders>
              <w:top w:val="single" w:sz="2" w:space="0" w:color="008000"/>
              <w:bottom w:val="single" w:sz="2" w:space="0" w:color="008000"/>
            </w:tcBorders>
            <w:shd w:val="clear" w:color="auto" w:fill="FFFFFF"/>
          </w:tcPr>
          <w:p w14:paraId="6BD94D2E" w14:textId="77777777" w:rsidR="00971318" w:rsidRPr="00D82D14" w:rsidRDefault="00971318" w:rsidP="001B2999">
            <w:pPr>
              <w:pStyle w:val="CETBodytext"/>
              <w:jc w:val="center"/>
              <w:rPr>
                <w:lang w:val="en-GB"/>
              </w:rPr>
            </w:pPr>
            <w:r w:rsidRPr="00D82D14">
              <w:rPr>
                <w:lang w:val="en-GB"/>
              </w:rPr>
              <w:t>125</w:t>
            </w:r>
          </w:p>
        </w:tc>
        <w:tc>
          <w:tcPr>
            <w:tcW w:w="288" w:type="pct"/>
            <w:tcBorders>
              <w:top w:val="single" w:sz="2" w:space="0" w:color="008000"/>
              <w:bottom w:val="single" w:sz="2" w:space="0" w:color="008000"/>
            </w:tcBorders>
            <w:shd w:val="clear" w:color="auto" w:fill="FFFFFF"/>
          </w:tcPr>
          <w:p w14:paraId="58F5909B" w14:textId="31583AE3" w:rsidR="00971318" w:rsidRPr="00D82D14" w:rsidRDefault="008763F2" w:rsidP="001B2999">
            <w:pPr>
              <w:pStyle w:val="CETBodytext"/>
              <w:ind w:right="-1"/>
              <w:jc w:val="center"/>
              <w:rPr>
                <w:rFonts w:cs="Arial"/>
                <w:szCs w:val="18"/>
                <w:lang w:val="en-GB"/>
              </w:rPr>
            </w:pPr>
            <w:r w:rsidRPr="00D82D14">
              <w:rPr>
                <w:rFonts w:cs="Arial"/>
                <w:szCs w:val="18"/>
                <w:lang w:val="en-GB"/>
              </w:rPr>
              <w:t>129</w:t>
            </w:r>
          </w:p>
        </w:tc>
        <w:tc>
          <w:tcPr>
            <w:tcW w:w="514" w:type="pct"/>
            <w:tcBorders>
              <w:top w:val="single" w:sz="2" w:space="0" w:color="008000"/>
              <w:bottom w:val="single" w:sz="2" w:space="0" w:color="008000"/>
            </w:tcBorders>
            <w:shd w:val="clear" w:color="auto" w:fill="FFFFFF"/>
          </w:tcPr>
          <w:p w14:paraId="6EAD85E5" w14:textId="527E7905" w:rsidR="00971318" w:rsidRPr="00D82D14" w:rsidRDefault="00971318" w:rsidP="001B2999">
            <w:pPr>
              <w:pStyle w:val="CETBodytext"/>
              <w:ind w:right="-1"/>
              <w:jc w:val="center"/>
              <w:rPr>
                <w:rFonts w:cs="Arial"/>
                <w:szCs w:val="18"/>
                <w:lang w:val="en-GB"/>
              </w:rPr>
            </w:pPr>
            <w:r w:rsidRPr="00C56129">
              <w:rPr>
                <w:rFonts w:cs="Arial"/>
                <w:szCs w:val="18"/>
                <w:lang w:val="en-GB"/>
              </w:rPr>
              <w:t>2500</w:t>
            </w:r>
          </w:p>
        </w:tc>
        <w:tc>
          <w:tcPr>
            <w:tcW w:w="263" w:type="pct"/>
            <w:tcBorders>
              <w:top w:val="single" w:sz="2" w:space="0" w:color="008000"/>
              <w:bottom w:val="single" w:sz="2" w:space="0" w:color="008000"/>
            </w:tcBorders>
            <w:shd w:val="clear" w:color="auto" w:fill="FFFFFF"/>
          </w:tcPr>
          <w:p w14:paraId="3B5C8A0F" w14:textId="77777777" w:rsidR="00971318" w:rsidRPr="00C56129" w:rsidRDefault="00971318" w:rsidP="001B2999">
            <w:pPr>
              <w:pStyle w:val="CETBodytext"/>
              <w:ind w:right="-1"/>
              <w:jc w:val="center"/>
              <w:rPr>
                <w:rFonts w:cs="Arial"/>
                <w:szCs w:val="18"/>
                <w:lang w:val="en-GB"/>
              </w:rPr>
            </w:pPr>
            <w:r w:rsidRPr="00C56129">
              <w:rPr>
                <w:rFonts w:cs="Arial"/>
                <w:szCs w:val="18"/>
                <w:lang w:val="en-GB"/>
              </w:rPr>
              <w:t>75</w:t>
            </w:r>
          </w:p>
        </w:tc>
        <w:tc>
          <w:tcPr>
            <w:tcW w:w="155" w:type="pct"/>
            <w:tcBorders>
              <w:top w:val="single" w:sz="2" w:space="0" w:color="008000"/>
              <w:bottom w:val="single" w:sz="2" w:space="0" w:color="008000"/>
            </w:tcBorders>
            <w:shd w:val="clear" w:color="auto" w:fill="FFFFFF"/>
          </w:tcPr>
          <w:p w14:paraId="122A682B" w14:textId="77777777" w:rsidR="00971318" w:rsidRPr="00C56129" w:rsidRDefault="00971318" w:rsidP="001B2999">
            <w:pPr>
              <w:pStyle w:val="CETBodytext"/>
              <w:ind w:right="-1"/>
              <w:jc w:val="center"/>
              <w:rPr>
                <w:rFonts w:cs="Arial"/>
                <w:szCs w:val="18"/>
                <w:lang w:val="en-GB"/>
              </w:rPr>
            </w:pPr>
            <w:r w:rsidRPr="00C56129">
              <w:rPr>
                <w:rFonts w:cs="Arial"/>
                <w:szCs w:val="18"/>
                <w:lang w:val="en-GB"/>
              </w:rPr>
              <w:t>25</w:t>
            </w:r>
          </w:p>
        </w:tc>
        <w:tc>
          <w:tcPr>
            <w:tcW w:w="455" w:type="pct"/>
            <w:tcBorders>
              <w:top w:val="single" w:sz="2" w:space="0" w:color="008000"/>
              <w:bottom w:val="single" w:sz="2" w:space="0" w:color="008000"/>
            </w:tcBorders>
            <w:shd w:val="clear" w:color="auto" w:fill="FFFFFF"/>
          </w:tcPr>
          <w:p w14:paraId="53DC9919" w14:textId="48E3A1B6" w:rsidR="00971318" w:rsidRPr="00C56129" w:rsidRDefault="00971318" w:rsidP="00F953A2">
            <w:pPr>
              <w:pStyle w:val="CETBodytext"/>
              <w:ind w:right="-1"/>
              <w:jc w:val="center"/>
              <w:rPr>
                <w:rFonts w:cs="Arial"/>
                <w:szCs w:val="18"/>
                <w:lang w:val="en-GB"/>
              </w:rPr>
            </w:pPr>
            <w:r w:rsidRPr="00C56129">
              <w:rPr>
                <w:rFonts w:cs="Arial"/>
                <w:szCs w:val="18"/>
              </w:rPr>
              <w:t>1.07</w:t>
            </w:r>
          </w:p>
        </w:tc>
        <w:tc>
          <w:tcPr>
            <w:tcW w:w="489" w:type="pct"/>
            <w:tcBorders>
              <w:top w:val="single" w:sz="2" w:space="0" w:color="008000"/>
              <w:bottom w:val="single" w:sz="2" w:space="0" w:color="008000"/>
            </w:tcBorders>
            <w:shd w:val="clear" w:color="auto" w:fill="FFFFFF"/>
          </w:tcPr>
          <w:p w14:paraId="42668E9D" w14:textId="77777777" w:rsidR="00971318" w:rsidRPr="00C56129" w:rsidRDefault="00971318" w:rsidP="001B2999">
            <w:pPr>
              <w:pStyle w:val="CETBodytext"/>
              <w:ind w:right="-1"/>
              <w:jc w:val="center"/>
              <w:rPr>
                <w:rFonts w:cs="Arial"/>
                <w:szCs w:val="18"/>
                <w:lang w:val="en-GB"/>
              </w:rPr>
            </w:pPr>
            <w:r w:rsidRPr="00C56129">
              <w:rPr>
                <w:rFonts w:cs="Arial"/>
                <w:szCs w:val="18"/>
                <w:lang w:val="en-GB"/>
              </w:rPr>
              <w:t>6.5</w:t>
            </w:r>
          </w:p>
        </w:tc>
        <w:tc>
          <w:tcPr>
            <w:tcW w:w="522" w:type="pct"/>
            <w:tcBorders>
              <w:top w:val="single" w:sz="2" w:space="0" w:color="008000"/>
              <w:bottom w:val="single" w:sz="2" w:space="0" w:color="008000"/>
            </w:tcBorders>
            <w:shd w:val="clear" w:color="auto" w:fill="FFFFFF"/>
          </w:tcPr>
          <w:p w14:paraId="29D5777A" w14:textId="77777777" w:rsidR="00971318" w:rsidRPr="00C56129" w:rsidRDefault="00971318" w:rsidP="001B2999">
            <w:pPr>
              <w:pStyle w:val="CETBodytext"/>
              <w:ind w:right="-1"/>
              <w:jc w:val="center"/>
              <w:rPr>
                <w:rFonts w:cs="Arial"/>
                <w:szCs w:val="18"/>
                <w:lang w:val="en-GB"/>
              </w:rPr>
            </w:pPr>
            <w:r w:rsidRPr="00C56129">
              <w:rPr>
                <w:rFonts w:cs="Arial"/>
                <w:szCs w:val="18"/>
                <w:lang w:val="en-GB"/>
              </w:rPr>
              <w:t>2</w:t>
            </w:r>
          </w:p>
        </w:tc>
        <w:tc>
          <w:tcPr>
            <w:tcW w:w="468" w:type="pct"/>
            <w:tcBorders>
              <w:top w:val="single" w:sz="2" w:space="0" w:color="008000"/>
              <w:bottom w:val="single" w:sz="2" w:space="0" w:color="008000"/>
            </w:tcBorders>
            <w:shd w:val="clear" w:color="auto" w:fill="FFFFFF"/>
          </w:tcPr>
          <w:p w14:paraId="4F1D3CFB" w14:textId="77777777" w:rsidR="00971318" w:rsidRPr="00C56129" w:rsidRDefault="00971318" w:rsidP="001B2999">
            <w:pPr>
              <w:pStyle w:val="CETBodytext"/>
              <w:ind w:right="-1"/>
              <w:jc w:val="center"/>
              <w:rPr>
                <w:rFonts w:cs="Arial"/>
                <w:szCs w:val="18"/>
                <w:lang w:val="en-GB"/>
              </w:rPr>
            </w:pPr>
            <w:r w:rsidRPr="00C56129">
              <w:rPr>
                <w:rFonts w:cs="Arial"/>
                <w:szCs w:val="18"/>
                <w:lang w:val="en-GB"/>
              </w:rPr>
              <w:t>6.77</w:t>
            </w:r>
          </w:p>
        </w:tc>
      </w:tr>
    </w:tbl>
    <w:p w14:paraId="70671932" w14:textId="77777777" w:rsidR="00AB2019" w:rsidRPr="00C56129" w:rsidRDefault="00AB2019" w:rsidP="000B2C89">
      <w:pPr>
        <w:pStyle w:val="CETBodytext"/>
        <w:rPr>
          <w:lang w:val="en-GB"/>
        </w:rPr>
      </w:pPr>
    </w:p>
    <w:p w14:paraId="020B02F4" w14:textId="43A55B0C" w:rsidR="006E0E34" w:rsidRPr="00C56129" w:rsidRDefault="00392BA0" w:rsidP="00283188">
      <w:pPr>
        <w:pStyle w:val="CETBodytext"/>
        <w:rPr>
          <w:lang w:val="en-GB"/>
        </w:rPr>
      </w:pPr>
      <w:r w:rsidRPr="00C56129">
        <w:rPr>
          <w:lang w:val="en-GB"/>
        </w:rPr>
        <w:t>A Schulze ring shear tester RST-01.01</w:t>
      </w:r>
      <w:r w:rsidR="00FD670E" w:rsidRPr="00C56129">
        <w:rPr>
          <w:lang w:val="en-GB"/>
        </w:rPr>
        <w:t>, equipped with a S-cell</w:t>
      </w:r>
      <w:r w:rsidRPr="00C56129">
        <w:rPr>
          <w:lang w:val="en-GB"/>
        </w:rPr>
        <w:t xml:space="preserve"> </w:t>
      </w:r>
      <w:r w:rsidR="00FD670E" w:rsidRPr="00C56129">
        <w:rPr>
          <w:lang w:val="en-GB"/>
        </w:rPr>
        <w:t>(internal volume of</w:t>
      </w:r>
      <w:r w:rsidR="00AE1BAC" w:rsidRPr="00C56129">
        <w:rPr>
          <w:lang w:val="en-GB"/>
        </w:rPr>
        <w:t xml:space="preserve"> the cell of</w:t>
      </w:r>
      <w:r w:rsidR="00FD670E" w:rsidRPr="00C56129">
        <w:rPr>
          <w:lang w:val="en-GB"/>
        </w:rPr>
        <w:t xml:space="preserve"> </w:t>
      </w:r>
      <w:r w:rsidR="00AE1BAC" w:rsidRPr="00C56129">
        <w:rPr>
          <w:lang w:val="en-GB"/>
        </w:rPr>
        <w:t>203.58</w:t>
      </w:r>
      <w:r w:rsidR="00FD670E" w:rsidRPr="00C56129">
        <w:rPr>
          <w:lang w:val="en-GB"/>
        </w:rPr>
        <w:t xml:space="preserve"> cm</w:t>
      </w:r>
      <w:r w:rsidR="00FD670E" w:rsidRPr="00C56129">
        <w:rPr>
          <w:vertAlign w:val="superscript"/>
          <w:lang w:val="en-GB"/>
        </w:rPr>
        <w:t>3</w:t>
      </w:r>
      <w:r w:rsidR="00AE1BAC" w:rsidRPr="00C56129">
        <w:rPr>
          <w:lang w:val="en-GB"/>
        </w:rPr>
        <w:t xml:space="preserve">; </w:t>
      </w:r>
      <w:r w:rsidR="00FD670E" w:rsidRPr="00C56129">
        <w:rPr>
          <w:lang w:val="en-GB"/>
        </w:rPr>
        <w:t>external and internal annulus diameter</w:t>
      </w:r>
      <w:r w:rsidR="00AE1BAC" w:rsidRPr="00C56129">
        <w:rPr>
          <w:lang w:val="en-GB"/>
        </w:rPr>
        <w:t xml:space="preserve"> of the lid</w:t>
      </w:r>
      <w:r w:rsidR="00FD670E" w:rsidRPr="00C56129">
        <w:rPr>
          <w:lang w:val="en-GB"/>
        </w:rPr>
        <w:t xml:space="preserve"> of 118 and 62 mm, respectively) </w:t>
      </w:r>
      <w:r w:rsidRPr="00C56129">
        <w:rPr>
          <w:lang w:val="en-GB"/>
        </w:rPr>
        <w:t xml:space="preserve">has been used to </w:t>
      </w:r>
      <w:r w:rsidR="0084024B" w:rsidRPr="00C56129">
        <w:rPr>
          <w:lang w:val="en-GB"/>
        </w:rPr>
        <w:t>infer the interparticle force.</w:t>
      </w:r>
      <w:r w:rsidR="00FD670E" w:rsidRPr="00C56129">
        <w:rPr>
          <w:lang w:val="en-GB"/>
        </w:rPr>
        <w:t xml:space="preserve"> </w:t>
      </w:r>
      <w:r w:rsidR="006F2D7A" w:rsidRPr="00C56129">
        <w:rPr>
          <w:lang w:val="en-GB"/>
        </w:rPr>
        <w:t>Standard procedure</w:t>
      </w:r>
      <w:r w:rsidR="00FD670E" w:rsidRPr="00C56129">
        <w:rPr>
          <w:lang w:val="en-GB"/>
        </w:rPr>
        <w:t xml:space="preserve"> recommended for the ring shear tester RST-01.</w:t>
      </w:r>
      <w:r w:rsidR="00AE1BAC" w:rsidRPr="00C56129">
        <w:rPr>
          <w:lang w:val="en-GB"/>
        </w:rPr>
        <w:t>0</w:t>
      </w:r>
      <w:r w:rsidR="00FD670E" w:rsidRPr="00C56129">
        <w:rPr>
          <w:lang w:val="en-GB"/>
        </w:rPr>
        <w:t xml:space="preserve">1, and the ASTM-standard (ASTM D6773, 2002) </w:t>
      </w:r>
      <w:r w:rsidR="001A5904" w:rsidRPr="00C56129">
        <w:rPr>
          <w:lang w:val="en-GB"/>
        </w:rPr>
        <w:t>have been</w:t>
      </w:r>
      <w:r w:rsidR="00FD670E" w:rsidRPr="00C56129">
        <w:rPr>
          <w:lang w:val="en-GB"/>
        </w:rPr>
        <w:t xml:space="preserve"> followed. </w:t>
      </w:r>
      <w:r w:rsidR="001A5904" w:rsidRPr="00C56129">
        <w:rPr>
          <w:lang w:val="en-GB"/>
        </w:rPr>
        <w:t>Tests at consolidation stresses</w:t>
      </w:r>
      <w:r w:rsidR="00541A39" w:rsidRPr="00C56129">
        <w:rPr>
          <w:lang w:val="en-GB"/>
        </w:rPr>
        <w:t xml:space="preserve"> between 0.4 and 0.7 kg </w:t>
      </w:r>
      <w:r w:rsidR="001A5904" w:rsidRPr="00C56129">
        <w:rPr>
          <w:lang w:val="en-GB"/>
        </w:rPr>
        <w:t xml:space="preserve">have been run and </w:t>
      </w:r>
      <w:r w:rsidR="00FD670E" w:rsidRPr="00C56129">
        <w:rPr>
          <w:lang w:val="en-GB"/>
        </w:rPr>
        <w:t xml:space="preserve">4-5 shear points </w:t>
      </w:r>
      <w:r w:rsidR="001A5904" w:rsidRPr="00C56129">
        <w:rPr>
          <w:lang w:val="en-GB"/>
        </w:rPr>
        <w:t>have been</w:t>
      </w:r>
      <w:r w:rsidR="00FD670E" w:rsidRPr="00C56129">
        <w:rPr>
          <w:lang w:val="en-GB"/>
        </w:rPr>
        <w:t xml:space="preserve"> registered to obtain </w:t>
      </w:r>
      <w:r w:rsidR="001A5904" w:rsidRPr="00C56129">
        <w:rPr>
          <w:lang w:val="en-GB"/>
        </w:rPr>
        <w:t>the corresponding</w:t>
      </w:r>
      <w:r w:rsidR="00FD670E" w:rsidRPr="00C56129">
        <w:rPr>
          <w:lang w:val="en-GB"/>
        </w:rPr>
        <w:t xml:space="preserve"> yield locus. </w:t>
      </w:r>
      <w:r w:rsidR="0060796A" w:rsidRPr="00C56129">
        <w:rPr>
          <w:lang w:val="en-GB"/>
        </w:rPr>
        <w:t>To acquire, visualize, and record the main data</w:t>
      </w:r>
      <w:r w:rsidR="00AD0225" w:rsidRPr="00C56129">
        <w:rPr>
          <w:lang w:val="en-GB"/>
        </w:rPr>
        <w:t>,</w:t>
      </w:r>
      <w:r w:rsidR="00E736D6" w:rsidRPr="00C56129">
        <w:rPr>
          <w:lang w:val="en-GB"/>
        </w:rPr>
        <w:t xml:space="preserve"> </w:t>
      </w:r>
      <w:r w:rsidR="0060796A" w:rsidRPr="00C56129">
        <w:rPr>
          <w:lang w:val="en-GB"/>
        </w:rPr>
        <w:t>measured during the shear experiments</w:t>
      </w:r>
      <w:r w:rsidR="00FD670E" w:rsidRPr="00C56129">
        <w:rPr>
          <w:lang w:val="en-GB"/>
        </w:rPr>
        <w:t>, a software application</w:t>
      </w:r>
      <w:r w:rsidR="00AD0225" w:rsidRPr="00C56129">
        <w:rPr>
          <w:lang w:val="en-GB"/>
        </w:rPr>
        <w:t xml:space="preserve">, </w:t>
      </w:r>
      <w:r w:rsidR="00FD670E" w:rsidRPr="00C56129">
        <w:rPr>
          <w:lang w:val="en-GB"/>
        </w:rPr>
        <w:t>developed in the LabVIEW environment (National Instruments)</w:t>
      </w:r>
      <w:r w:rsidR="00AD0225" w:rsidRPr="00C56129">
        <w:rPr>
          <w:lang w:val="en-GB"/>
        </w:rPr>
        <w:t>,</w:t>
      </w:r>
      <w:r w:rsidR="00FD670E" w:rsidRPr="00C56129">
        <w:rPr>
          <w:lang w:val="en-GB"/>
        </w:rPr>
        <w:t xml:space="preserve"> </w:t>
      </w:r>
      <w:r w:rsidR="001A5904" w:rsidRPr="00C56129">
        <w:rPr>
          <w:lang w:val="en-GB"/>
        </w:rPr>
        <w:t>has been</w:t>
      </w:r>
      <w:r w:rsidR="00FD670E" w:rsidRPr="00C56129">
        <w:rPr>
          <w:lang w:val="en-GB"/>
        </w:rPr>
        <w:t xml:space="preserve"> used. Additionally, the RSV 95 software version 2.1.0.1 for the RST-01.01 Schulze shear tester </w:t>
      </w:r>
      <w:r w:rsidR="001550AB" w:rsidRPr="00C56129">
        <w:rPr>
          <w:lang w:val="en-GB"/>
        </w:rPr>
        <w:t>has been</w:t>
      </w:r>
      <w:r w:rsidR="00FD670E" w:rsidRPr="00C56129">
        <w:rPr>
          <w:lang w:val="en-GB"/>
        </w:rPr>
        <w:t xml:space="preserve"> used to derive the yield loci, </w:t>
      </w:r>
      <w:r w:rsidR="00440EF0" w:rsidRPr="00C56129">
        <w:rPr>
          <w:lang w:val="en-GB"/>
        </w:rPr>
        <w:t xml:space="preserve">the flow function </w:t>
      </w:r>
      <w:r w:rsidR="00FD670E" w:rsidRPr="00C56129">
        <w:rPr>
          <w:lang w:val="en-GB"/>
        </w:rPr>
        <w:t>and the other re</w:t>
      </w:r>
      <w:r w:rsidR="00440EF0" w:rsidRPr="00C56129">
        <w:rPr>
          <w:lang w:val="en-GB"/>
        </w:rPr>
        <w:t xml:space="preserve">levant </w:t>
      </w:r>
      <w:r w:rsidR="00FD670E" w:rsidRPr="00C56129">
        <w:rPr>
          <w:lang w:val="en-GB"/>
        </w:rPr>
        <w:t xml:space="preserve">flow properties of the powder. </w:t>
      </w:r>
      <w:r w:rsidR="006F2D7A" w:rsidRPr="00C56129">
        <w:rPr>
          <w:lang w:val="en-GB"/>
        </w:rPr>
        <w:t>Following the procedure adopted</w:t>
      </w:r>
      <w:r w:rsidR="00713769" w:rsidRPr="00C56129">
        <w:rPr>
          <w:lang w:val="en-GB"/>
        </w:rPr>
        <w:t xml:space="preserve"> by </w:t>
      </w:r>
      <w:proofErr w:type="spellStart"/>
      <w:r w:rsidR="00713769" w:rsidRPr="00C56129">
        <w:rPr>
          <w:lang w:val="en-GB"/>
        </w:rPr>
        <w:t>Tomasetta</w:t>
      </w:r>
      <w:proofErr w:type="spellEnd"/>
      <w:r w:rsidR="00713769" w:rsidRPr="00C56129">
        <w:rPr>
          <w:lang w:val="en-GB"/>
        </w:rPr>
        <w:t xml:space="preserve"> et al. </w:t>
      </w:r>
      <w:r w:rsidR="00713769" w:rsidRPr="00D82D14">
        <w:rPr>
          <w:lang w:val="en-GB"/>
        </w:rPr>
        <w:fldChar w:fldCharType="begin" w:fldLock="1"/>
      </w:r>
      <w:r w:rsidR="003702BC" w:rsidRPr="00C56129">
        <w:rPr>
          <w:lang w:val="en-GB"/>
        </w:rPr>
        <w:instrText>ADDIN CSL_CITATION { "citationItems" : [ { "id" : "ITEM-1", "itemData" : { "DOI" : "10.1016/j.partic.2013.02.002", "ISBN" : "1674-2001", "ISSN" : "16742001", "abstract" : "A combination of a continuum approach and a particle-particle approach to describe the multi-scale nature of the mechanical properties of bulk solids may be beneficial to scientific and engineering applications. In this paper, a procedure is proposed to estimate the interparticle forces beginning with the bulk flow properties as measured with standardized techniques. In particular, the relationship between interparticle forces and bulk solid tensile strength is adopted based on the microscale approaches of Rumpf (1970) and Molerus (1975). The flow properties of fluid cracking catalyst (FCC), corundum and glass bead powders were all characterized with a modified Schulze ring shear cell capable of operating at temperatures up to 500 C. The powder test conditions were selected such that the van der Waals forces were the most significant particle-particle interactions. The model equations describe two cases, in which either elastic or plastic deformation of the contact points is assumed. The results indicate that the model provides the correct order of magnitude for the values of the tensile strength when proper values for the mean curvature radius at the contact points are taken into account. A sensitivity analysis for the main parameters in the model was performed. This analysis indicated that the assumption of plastic deformation at contact surfaces coupled with a decrease in porosity justified an increase of the tensile strength with consolidation stress. Furthermore, the effect of temperature on the measured flow behavior can be explained as a change in the strength of the material. \u00a9 2013 Chinese Society of Particuology and Institute of Process Engineering, Chinese Academy of Sciences.", "author" : [ { "dropping-particle" : "", "family" : "Tomasetta", "given" : "Igino", "non-dropping-particle" : "", "parse-names" : false, "suffix" : "" }, { "dropping-particle" : "", "family" : "Barletta", "given" : "Diego", "non-dropping-particle" : "", "parse-names" : false, "suffix" : "" }, { "dropping-particle" : "", "family" : "Poletto", "given" : "Massimo", "non-dropping-particle" : "", "parse-names" : false, "suffix" : "" } ], "container-title" : "Particuology", "id" : "ITEM-1", "issue" : "1", "issued" : { "date-parts" : [ [ "2014" ] ] }, "page" : "90-99", "title" : "Correlation of powder flow properties to interparticle interactions at ambient and high temperatures", "type" : "article-journal", "volume" : "12" }, "uris" : [ "http://www.mendeley.com/documents/?uuid=57ace4af-3bc1-43b7-a22a-123c84bedae2" ] } ], "mendeley" : { "formattedCitation" : "(Tomasetta et al., 2014)", "plainTextFormattedCitation" : "(Tomasetta et al., 2014)", "previouslyFormattedCitation" : "(Tomasetta et al., 2014)" }, "properties" : {  }, "schema" : "https://github.com/citation-style-language/schema/raw/master/csl-citation.json" }</w:instrText>
      </w:r>
      <w:r w:rsidR="00713769" w:rsidRPr="00D82D14">
        <w:rPr>
          <w:lang w:val="en-GB"/>
        </w:rPr>
        <w:fldChar w:fldCharType="separate"/>
      </w:r>
      <w:r w:rsidR="00713769" w:rsidRPr="00C56129">
        <w:rPr>
          <w:noProof/>
          <w:lang w:val="en-GB"/>
        </w:rPr>
        <w:t>(Tomasetta et al., 2014)</w:t>
      </w:r>
      <w:r w:rsidR="00713769" w:rsidRPr="00D82D14">
        <w:rPr>
          <w:lang w:val="en-GB"/>
        </w:rPr>
        <w:fldChar w:fldCharType="end"/>
      </w:r>
      <w:r w:rsidR="00713769" w:rsidRPr="00C56129">
        <w:rPr>
          <w:lang w:val="en-GB"/>
        </w:rPr>
        <w:t>, f</w:t>
      </w:r>
      <w:r w:rsidR="006E0E34" w:rsidRPr="00C56129">
        <w:rPr>
          <w:lang w:val="en-GB"/>
        </w:rPr>
        <w:t>or each consolidation condition</w:t>
      </w:r>
      <w:r w:rsidR="00713769" w:rsidRPr="00C56129">
        <w:rPr>
          <w:lang w:val="en-GB"/>
        </w:rPr>
        <w:t xml:space="preserve">, </w:t>
      </w:r>
      <w:r w:rsidR="006E0E34" w:rsidRPr="00C56129">
        <w:rPr>
          <w:lang w:val="en-GB"/>
        </w:rPr>
        <w:t>the tensile strength</w:t>
      </w:r>
      <w:r w:rsidR="00345E6D" w:rsidRPr="00C56129">
        <w:rPr>
          <w:lang w:val="en-GB"/>
        </w:rPr>
        <w:t xml:space="preserve">, </w:t>
      </w:r>
      <m:oMath>
        <m:sSub>
          <m:sSubPr>
            <m:ctrlPr>
              <w:rPr>
                <w:rFonts w:ascii="Cambria Math" w:hAnsi="Cambria Math" w:cs="Arial"/>
                <w:iCs/>
              </w:rPr>
            </m:ctrlPr>
          </m:sSubPr>
          <m:e>
            <m:r>
              <m:rPr>
                <m:sty m:val="p"/>
              </m:rPr>
              <w:rPr>
                <w:rFonts w:ascii="Cambria Math" w:hAnsi="Cambria Math" w:cs="Arial"/>
              </w:rPr>
              <m:t>σ</m:t>
            </m:r>
          </m:e>
          <m:sub>
            <m:r>
              <m:rPr>
                <m:sty m:val="p"/>
              </m:rPr>
              <w:rPr>
                <w:rFonts w:ascii="Cambria Math" w:hAnsi="Cambria Math" w:cs="Arial"/>
              </w:rPr>
              <m:t>t</m:t>
            </m:r>
          </m:sub>
        </m:sSub>
      </m:oMath>
      <w:r w:rsidR="00345E6D" w:rsidRPr="00C56129">
        <w:rPr>
          <w:lang w:val="en-GB"/>
        </w:rPr>
        <w:t xml:space="preserve">, </w:t>
      </w:r>
      <w:r w:rsidR="00F56735" w:rsidRPr="00C56129">
        <w:rPr>
          <w:lang w:val="en-GB"/>
        </w:rPr>
        <w:t>can be</w:t>
      </w:r>
      <w:r w:rsidR="00713769" w:rsidRPr="00C56129">
        <w:rPr>
          <w:lang w:val="en-GB"/>
        </w:rPr>
        <w:t xml:space="preserve"> </w:t>
      </w:r>
      <w:r w:rsidR="006E0E34" w:rsidRPr="00C56129">
        <w:rPr>
          <w:lang w:val="en-GB"/>
        </w:rPr>
        <w:t>calculated as</w:t>
      </w:r>
      <w:r w:rsidR="00713769" w:rsidRPr="00C56129">
        <w:rPr>
          <w:lang w:val="en-GB"/>
        </w:rPr>
        <w:t xml:space="preserve"> follows:</w:t>
      </w:r>
    </w:p>
    <w:tbl>
      <w:tblPr>
        <w:tblStyle w:val="Tabellasemplice5"/>
        <w:tblW w:w="5000" w:type="pct"/>
        <w:tblLook w:val="04A0" w:firstRow="1" w:lastRow="0" w:firstColumn="1" w:lastColumn="0" w:noHBand="0" w:noVBand="1"/>
      </w:tblPr>
      <w:tblGrid>
        <w:gridCol w:w="5773"/>
        <w:gridCol w:w="3014"/>
      </w:tblGrid>
      <w:tr w:rsidR="00713769" w:rsidRPr="00C56129" w14:paraId="7A8C6B7E" w14:textId="77777777" w:rsidTr="000E2EBA">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tcPr>
          <w:p w14:paraId="7B7CEAEE" w14:textId="77777777" w:rsidR="00713769" w:rsidRPr="00C56129" w:rsidRDefault="00CD4194" w:rsidP="00713769">
            <w:pPr>
              <w:pStyle w:val="CETEquation"/>
              <w:rPr>
                <w:rFonts w:cs="Arial"/>
              </w:rPr>
            </w:pPr>
            <m:oMathPara>
              <m:oMathParaPr>
                <m:jc m:val="left"/>
              </m:oMathParaPr>
              <m:oMath>
                <m:sSub>
                  <m:sSubPr>
                    <m:ctrlPr>
                      <w:rPr>
                        <w:rFonts w:ascii="Cambria Math" w:hAnsi="Cambria Math" w:cs="Arial"/>
                        <w:iCs w:val="0"/>
                      </w:rPr>
                    </m:ctrlPr>
                  </m:sSubPr>
                  <m:e>
                    <m:r>
                      <m:rPr>
                        <m:sty m:val="p"/>
                      </m:rPr>
                      <w:rPr>
                        <w:rFonts w:ascii="Cambria Math" w:hAnsi="Cambria Math" w:cs="Arial"/>
                      </w:rPr>
                      <m:t>σ</m:t>
                    </m:r>
                  </m:e>
                  <m:sub>
                    <m:r>
                      <m:rPr>
                        <m:sty m:val="p"/>
                      </m:rPr>
                      <w:rPr>
                        <w:rFonts w:ascii="Cambria Math" w:hAnsi="Cambria Math" w:cs="Arial"/>
                      </w:rPr>
                      <m:t>t</m:t>
                    </m:r>
                  </m:sub>
                </m:sSub>
                <m:r>
                  <m:rPr>
                    <m:sty m:val="p"/>
                  </m:rPr>
                  <w:rPr>
                    <w:rFonts w:ascii="Cambria Math" w:hAnsi="Cambria Math" w:cs="Arial"/>
                  </w:rPr>
                  <m:t>=</m:t>
                </m:r>
                <m:f>
                  <m:fPr>
                    <m:ctrlPr>
                      <w:rPr>
                        <w:rFonts w:ascii="Cambria Math" w:hAnsi="Cambria Math" w:cs="Arial"/>
                        <w:iCs w:val="0"/>
                      </w:rPr>
                    </m:ctrlPr>
                  </m:fPr>
                  <m:num>
                    <m:r>
                      <m:rPr>
                        <m:sty m:val="p"/>
                      </m:rPr>
                      <w:rPr>
                        <w:rFonts w:ascii="Cambria Math" w:hAnsi="Cambria Math" w:cs="Arial"/>
                      </w:rPr>
                      <m:t>C</m:t>
                    </m:r>
                  </m:num>
                  <m:den>
                    <m:func>
                      <m:funcPr>
                        <m:ctrlPr>
                          <w:rPr>
                            <w:rFonts w:ascii="Cambria Math" w:hAnsi="Cambria Math" w:cs="Arial"/>
                            <w:iCs w:val="0"/>
                          </w:rPr>
                        </m:ctrlPr>
                      </m:funcPr>
                      <m:fName>
                        <m:r>
                          <m:rPr>
                            <m:sty m:val="p"/>
                          </m:rPr>
                          <w:rPr>
                            <w:rFonts w:ascii="Cambria Math" w:hAnsi="Cambria Math" w:cs="Arial"/>
                          </w:rPr>
                          <m:t>tan</m:t>
                        </m:r>
                      </m:fName>
                      <m:e>
                        <m:r>
                          <m:rPr>
                            <m:sty m:val="p"/>
                          </m:rPr>
                          <w:rPr>
                            <w:rFonts w:ascii="Cambria Math" w:hAnsi="Cambria Math" w:cs="Arial"/>
                          </w:rPr>
                          <m:t>ϕ</m:t>
                        </m:r>
                      </m:e>
                    </m:func>
                  </m:den>
                </m:f>
              </m:oMath>
            </m:oMathPara>
          </w:p>
        </w:tc>
        <w:tc>
          <w:tcPr>
            <w:tcW w:w="0" w:type="dxa"/>
            <w:tcBorders>
              <w:bottom w:val="none" w:sz="0" w:space="0" w:color="auto"/>
            </w:tcBorders>
          </w:tcPr>
          <w:p w14:paraId="024DB7AF" w14:textId="77777777" w:rsidR="00713769" w:rsidRPr="00C56129" w:rsidRDefault="00713769" w:rsidP="00713769">
            <w:pPr>
              <w:pStyle w:val="CETEquation"/>
              <w:jc w:val="right"/>
              <w:cnfStyle w:val="100000000000" w:firstRow="1" w:lastRow="0" w:firstColumn="0" w:lastColumn="0" w:oddVBand="0" w:evenVBand="0" w:oddHBand="0" w:evenHBand="0" w:firstRowFirstColumn="0" w:firstRowLastColumn="0" w:lastRowFirstColumn="0" w:lastRowLastColumn="0"/>
              <w:rPr>
                <w:i w:val="0"/>
              </w:rPr>
            </w:pPr>
            <w:r w:rsidRPr="00C56129">
              <w:t>(1)</w:t>
            </w:r>
          </w:p>
        </w:tc>
      </w:tr>
    </w:tbl>
    <w:p w14:paraId="7804C672" w14:textId="44DC598F" w:rsidR="00345E6D" w:rsidRPr="00C56129" w:rsidRDefault="006236F0" w:rsidP="00283188">
      <w:pPr>
        <w:pStyle w:val="CETBodytext"/>
        <w:rPr>
          <w:lang w:val="en-GB"/>
        </w:rPr>
      </w:pPr>
      <w:r w:rsidRPr="00C56129">
        <w:rPr>
          <w:lang w:val="en-GB"/>
        </w:rPr>
        <w:t>w</w:t>
      </w:r>
      <w:r w:rsidR="00713769" w:rsidRPr="00C56129">
        <w:rPr>
          <w:lang w:val="en-GB"/>
        </w:rPr>
        <w:t xml:space="preserve">here </w:t>
      </w:r>
      <m:oMath>
        <m:sSub>
          <m:sSubPr>
            <m:ctrlPr>
              <w:rPr>
                <w:rFonts w:ascii="Cambria Math" w:hAnsi="Cambria Math" w:cs="Arial"/>
                <w:i/>
                <w:lang w:val="en-GB"/>
              </w:rPr>
            </m:ctrlPr>
          </m:sSubPr>
          <m:e>
            <m:r>
              <w:rPr>
                <w:rFonts w:ascii="Cambria Math" w:hAnsi="Cambria Math" w:cs="Arial"/>
              </w:rPr>
              <m:t>σ</m:t>
            </m:r>
          </m:e>
          <m:sub>
            <m:r>
              <w:rPr>
                <w:rFonts w:ascii="Cambria Math" w:hAnsi="Cambria Math" w:cs="Arial"/>
              </w:rPr>
              <m:t>t</m:t>
            </m:r>
          </m:sub>
        </m:sSub>
      </m:oMath>
      <w:r w:rsidR="00713769" w:rsidRPr="00C56129">
        <w:rPr>
          <w:lang w:val="en-GB"/>
        </w:rPr>
        <w:t xml:space="preserve"> is the tensile strength</w:t>
      </w:r>
      <w:r w:rsidR="006D704A" w:rsidRPr="00C56129">
        <w:rPr>
          <w:lang w:val="en-GB"/>
        </w:rPr>
        <w:t xml:space="preserve">, </w:t>
      </w:r>
      <m:oMath>
        <m:r>
          <w:rPr>
            <w:rFonts w:ascii="Cambria Math" w:hAnsi="Cambria Math" w:cs="Arial"/>
          </w:rPr>
          <m:t>C</m:t>
        </m:r>
      </m:oMath>
      <w:r w:rsidR="006D704A" w:rsidRPr="00C56129">
        <w:rPr>
          <w:lang w:val="en-GB"/>
        </w:rPr>
        <w:t xml:space="preserve"> is the cohesion and </w:t>
      </w:r>
      <m:oMath>
        <m:r>
          <w:rPr>
            <w:rFonts w:ascii="Cambria Math" w:hAnsi="Cambria Math" w:cs="Arial"/>
          </w:rPr>
          <m:t>ϕ</m:t>
        </m:r>
      </m:oMath>
      <w:r w:rsidR="006D704A" w:rsidRPr="00C56129">
        <w:rPr>
          <w:i/>
          <w:lang w:val="en-GB"/>
        </w:rPr>
        <w:t xml:space="preserve"> </w:t>
      </w:r>
      <w:r w:rsidR="006D704A" w:rsidRPr="00C56129">
        <w:rPr>
          <w:lang w:val="en-GB"/>
        </w:rPr>
        <w:t xml:space="preserve">is the angle of internal </w:t>
      </w:r>
      <w:proofErr w:type="gramStart"/>
      <w:r w:rsidR="006D704A" w:rsidRPr="00C56129">
        <w:rPr>
          <w:lang w:val="en-GB"/>
        </w:rPr>
        <w:t>friction</w:t>
      </w:r>
      <w:r w:rsidR="00D038D1" w:rsidRPr="00C56129">
        <w:rPr>
          <w:lang w:val="en-GB"/>
        </w:rPr>
        <w:t>.</w:t>
      </w:r>
      <w:proofErr w:type="gramEnd"/>
      <w:r w:rsidR="00D038D1" w:rsidRPr="00C56129">
        <w:rPr>
          <w:lang w:val="en-GB"/>
        </w:rPr>
        <w:t xml:space="preserve"> </w:t>
      </w:r>
      <w:r w:rsidR="00345E6D" w:rsidRPr="00C56129">
        <w:rPr>
          <w:lang w:val="en-GB"/>
        </w:rPr>
        <w:t xml:space="preserve">The </w:t>
      </w:r>
      <w:r w:rsidR="00272A0C" w:rsidRPr="00C56129">
        <w:rPr>
          <w:lang w:val="en-GB"/>
        </w:rPr>
        <w:t>V</w:t>
      </w:r>
      <w:r w:rsidR="00345E6D" w:rsidRPr="00C56129">
        <w:rPr>
          <w:lang w:val="en-GB"/>
        </w:rPr>
        <w:t xml:space="preserve">an der Waals force is related to </w:t>
      </w:r>
      <m:oMath>
        <m:sSub>
          <m:sSubPr>
            <m:ctrlPr>
              <w:rPr>
                <w:rFonts w:ascii="Cambria Math" w:hAnsi="Cambria Math" w:cs="Arial"/>
                <w:i/>
                <w:iCs/>
              </w:rPr>
            </m:ctrlPr>
          </m:sSubPr>
          <m:e>
            <m:r>
              <w:rPr>
                <w:rFonts w:ascii="Cambria Math" w:hAnsi="Cambria Math" w:cs="Arial"/>
              </w:rPr>
              <m:t>σ</m:t>
            </m:r>
          </m:e>
          <m:sub>
            <m:r>
              <w:rPr>
                <w:rFonts w:ascii="Cambria Math" w:hAnsi="Cambria Math" w:cs="Arial"/>
              </w:rPr>
              <m:t>t</m:t>
            </m:r>
          </m:sub>
        </m:sSub>
      </m:oMath>
      <w:r w:rsidR="00345E6D" w:rsidRPr="00C56129">
        <w:rPr>
          <w:iCs/>
        </w:rPr>
        <w:t xml:space="preserve"> in the following way:</w:t>
      </w:r>
    </w:p>
    <w:tbl>
      <w:tblPr>
        <w:tblW w:w="5000" w:type="pct"/>
        <w:tblLook w:val="04A0" w:firstRow="1" w:lastRow="0" w:firstColumn="1" w:lastColumn="0" w:noHBand="0" w:noVBand="1"/>
      </w:tblPr>
      <w:tblGrid>
        <w:gridCol w:w="7983"/>
        <w:gridCol w:w="804"/>
      </w:tblGrid>
      <w:tr w:rsidR="00345E6D" w:rsidRPr="00C56129" w14:paraId="4893757B" w14:textId="77777777" w:rsidTr="00345E6D">
        <w:tc>
          <w:tcPr>
            <w:tcW w:w="7983" w:type="dxa"/>
            <w:shd w:val="clear" w:color="auto" w:fill="auto"/>
            <w:vAlign w:val="center"/>
          </w:tcPr>
          <w:p w14:paraId="6A3DF621" w14:textId="77777777" w:rsidR="00345E6D" w:rsidRPr="00C56129" w:rsidRDefault="00CD4194" w:rsidP="0090747A">
            <w:pPr>
              <w:pStyle w:val="CETEquation"/>
              <w:rPr>
                <w:rFonts w:cs="Arial"/>
                <w:i/>
              </w:rPr>
            </w:pPr>
            <m:oMathPara>
              <m:oMathParaPr>
                <m:jc m:val="left"/>
              </m:oMathParaPr>
              <m:oMath>
                <m:sSub>
                  <m:sSubPr>
                    <m:ctrlPr>
                      <w:rPr>
                        <w:rFonts w:ascii="Cambria Math" w:hAnsi="Cambria Math" w:cs="Arial"/>
                        <w:i/>
                      </w:rPr>
                    </m:ctrlPr>
                  </m:sSubPr>
                  <m:e>
                    <m:r>
                      <w:rPr>
                        <w:rFonts w:ascii="Cambria Math" w:hAnsi="Cambria Math" w:cs="Arial"/>
                      </w:rPr>
                      <m:t>F</m:t>
                    </m:r>
                  </m:e>
                  <m:sub>
                    <m:r>
                      <w:rPr>
                        <w:rFonts w:ascii="Cambria Math" w:hAnsi="Cambria Math" w:cs="Arial"/>
                      </w:rPr>
                      <m:t>vdW,1</m:t>
                    </m:r>
                  </m:sub>
                </m:sSub>
                <m:r>
                  <w:rPr>
                    <w:rFonts w:ascii="Cambria Math" w:hAnsi="Cambria Math" w:cs="Arial"/>
                  </w:rPr>
                  <m:t>=</m:t>
                </m:r>
                <m:sSub>
                  <m:sSubPr>
                    <m:ctrlPr>
                      <w:rPr>
                        <w:rFonts w:ascii="Cambria Math" w:hAnsi="Cambria Math" w:cs="Arial"/>
                        <w:i/>
                        <w:iCs/>
                      </w:rPr>
                    </m:ctrlPr>
                  </m:sSubPr>
                  <m:e>
                    <m:r>
                      <w:rPr>
                        <w:rFonts w:ascii="Cambria Math" w:hAnsi="Cambria Math" w:cs="Arial"/>
                      </w:rPr>
                      <m:t>σ</m:t>
                    </m:r>
                  </m:e>
                  <m:sub>
                    <m:r>
                      <w:rPr>
                        <w:rFonts w:ascii="Cambria Math" w:hAnsi="Cambria Math" w:cs="Arial"/>
                      </w:rPr>
                      <m:t>t</m:t>
                    </m:r>
                  </m:sub>
                </m:sSub>
                <m:r>
                  <w:rPr>
                    <w:rFonts w:ascii="Cambria Math" w:hAnsi="Cambria Math" w:cs="Arial"/>
                  </w:rPr>
                  <m:t xml:space="preserve"> </m:t>
                </m:r>
                <m:sSubSup>
                  <m:sSubSupPr>
                    <m:ctrlPr>
                      <w:rPr>
                        <w:rFonts w:ascii="Cambria Math" w:hAnsi="Cambria Math" w:cs="Arial"/>
                        <w:i/>
                      </w:rPr>
                    </m:ctrlPr>
                  </m:sSubSupPr>
                  <m:e>
                    <m:r>
                      <w:rPr>
                        <w:rFonts w:ascii="Cambria Math" w:hAnsi="Cambria Math" w:cs="Arial"/>
                      </w:rPr>
                      <m:t>d</m:t>
                    </m:r>
                  </m:e>
                  <m:sub>
                    <m:r>
                      <w:rPr>
                        <w:rFonts w:ascii="Cambria Math" w:hAnsi="Cambria Math" w:cs="Arial"/>
                      </w:rPr>
                      <m:t>sv</m:t>
                    </m:r>
                  </m:sub>
                  <m:sup>
                    <m:r>
                      <w:rPr>
                        <w:rFonts w:ascii="Cambria Math" w:hAnsi="Cambria Math" w:cs="Arial"/>
                      </w:rPr>
                      <m:t>2</m:t>
                    </m:r>
                  </m:sup>
                </m:sSubSup>
                <m:r>
                  <w:rPr>
                    <w:rFonts w:ascii="Cambria Math" w:hAnsi="Cambria Math" w:cs="Arial"/>
                  </w:rPr>
                  <m:t xml:space="preserve"> </m:t>
                </m:r>
                <m:f>
                  <m:fPr>
                    <m:ctrlPr>
                      <w:rPr>
                        <w:rFonts w:ascii="Cambria Math" w:hAnsi="Cambria Math" w:cs="Arial"/>
                        <w:i/>
                      </w:rPr>
                    </m:ctrlPr>
                  </m:fPr>
                  <m:num>
                    <m:r>
                      <w:rPr>
                        <w:rFonts w:ascii="Cambria Math" w:hAnsi="Cambria Math" w:cs="Arial"/>
                      </w:rPr>
                      <m:t>ε</m:t>
                    </m:r>
                  </m:num>
                  <m:den>
                    <m:r>
                      <w:rPr>
                        <w:rFonts w:ascii="Cambria Math" w:hAnsi="Cambria Math" w:cs="Arial"/>
                      </w:rPr>
                      <m:t>1-ε</m:t>
                    </m:r>
                  </m:den>
                </m:f>
              </m:oMath>
            </m:oMathPara>
          </w:p>
        </w:tc>
        <w:tc>
          <w:tcPr>
            <w:tcW w:w="804" w:type="dxa"/>
            <w:shd w:val="clear" w:color="auto" w:fill="auto"/>
            <w:vAlign w:val="center"/>
          </w:tcPr>
          <w:p w14:paraId="66182D6C" w14:textId="77777777" w:rsidR="00345E6D" w:rsidRPr="00C56129" w:rsidRDefault="00345E6D" w:rsidP="0090747A">
            <w:pPr>
              <w:pStyle w:val="CETEquation"/>
              <w:jc w:val="right"/>
            </w:pPr>
            <w:r w:rsidRPr="00C56129">
              <w:t>(2)</w:t>
            </w:r>
          </w:p>
        </w:tc>
      </w:tr>
    </w:tbl>
    <w:p w14:paraId="3D5EB679" w14:textId="75B97672" w:rsidR="00446D86" w:rsidRPr="00C56129" w:rsidRDefault="009B6E56" w:rsidP="00283188">
      <w:pPr>
        <w:pStyle w:val="CETBodytext"/>
        <w:rPr>
          <w:iCs/>
          <w:lang w:val="en-GB"/>
        </w:rPr>
      </w:pPr>
      <w:r w:rsidRPr="00C56129">
        <w:rPr>
          <w:iCs/>
        </w:rPr>
        <w:t xml:space="preserve">where </w:t>
      </w:r>
      <m:oMath>
        <m:sSub>
          <m:sSubPr>
            <m:ctrlPr>
              <w:rPr>
                <w:rFonts w:ascii="Cambria Math" w:hAnsi="Cambria Math" w:cs="Arial"/>
                <w:i/>
                <w:lang w:val="en-GB"/>
              </w:rPr>
            </m:ctrlPr>
          </m:sSubPr>
          <m:e>
            <m:r>
              <w:rPr>
                <w:rFonts w:ascii="Cambria Math" w:hAnsi="Cambria Math" w:cs="Arial"/>
                <w:lang w:val="en-GB"/>
              </w:rPr>
              <m:t>d</m:t>
            </m:r>
          </m:e>
          <m:sub>
            <m:r>
              <w:rPr>
                <w:rFonts w:ascii="Cambria Math" w:hAnsi="Cambria Math" w:cs="Arial"/>
                <w:lang w:val="en-GB"/>
              </w:rPr>
              <m:t>sv</m:t>
            </m:r>
          </m:sub>
        </m:sSub>
      </m:oMath>
      <w:r w:rsidRPr="00C56129">
        <w:rPr>
          <w:lang w:val="en-GB"/>
        </w:rPr>
        <w:t xml:space="preserve"> is the particle Sauter mean diameter and </w:t>
      </w:r>
      <m:oMath>
        <m:r>
          <w:rPr>
            <w:rFonts w:ascii="Cambria Math" w:hAnsi="Cambria Math" w:cs="Arial"/>
          </w:rPr>
          <m:t>ε</m:t>
        </m:r>
      </m:oMath>
      <w:r w:rsidRPr="00C56129">
        <w:t xml:space="preserve"> is the </w:t>
      </w:r>
      <w:r w:rsidRPr="00C56129">
        <w:rPr>
          <w:lang w:val="en-GB"/>
        </w:rPr>
        <w:t xml:space="preserve">porosity of the bulk </w:t>
      </w:r>
      <w:proofErr w:type="gramStart"/>
      <w:r w:rsidRPr="00C56129">
        <w:rPr>
          <w:lang w:val="en-GB"/>
        </w:rPr>
        <w:t>solid.</w:t>
      </w:r>
      <w:proofErr w:type="gramEnd"/>
      <w:r w:rsidR="006F2D7A" w:rsidRPr="00C56129">
        <w:rPr>
          <w:iCs/>
        </w:rPr>
        <w:t xml:space="preserve"> </w:t>
      </w:r>
      <w:r w:rsidR="008661A6" w:rsidRPr="00C56129">
        <w:rPr>
          <w:iCs/>
        </w:rPr>
        <w:t>Eq</w:t>
      </w:r>
      <w:r w:rsidR="006F2D7A" w:rsidRPr="00C56129">
        <w:rPr>
          <w:iCs/>
        </w:rPr>
        <w:t xml:space="preserve">uation </w:t>
      </w:r>
      <w:r w:rsidR="008661A6" w:rsidRPr="00C56129">
        <w:rPr>
          <w:iCs/>
        </w:rPr>
        <w:t xml:space="preserve">(2) </w:t>
      </w:r>
      <w:r w:rsidR="006F2D7A" w:rsidRPr="00C56129">
        <w:rPr>
          <w:iCs/>
        </w:rPr>
        <w:t xml:space="preserve">follows the </w:t>
      </w:r>
      <w:r w:rsidR="008661A6" w:rsidRPr="00C56129">
        <w:rPr>
          <w:iCs/>
          <w:lang w:val="en-GB"/>
        </w:rPr>
        <w:t xml:space="preserve"> the </w:t>
      </w:r>
      <w:proofErr w:type="spellStart"/>
      <w:r w:rsidR="008661A6" w:rsidRPr="00C56129">
        <w:rPr>
          <w:iCs/>
          <w:lang w:val="en-GB"/>
        </w:rPr>
        <w:t>Rumpf</w:t>
      </w:r>
      <w:proofErr w:type="spellEnd"/>
      <w:r w:rsidR="008661A6" w:rsidRPr="00C56129">
        <w:rPr>
          <w:iCs/>
          <w:lang w:val="en-GB"/>
        </w:rPr>
        <w:t xml:space="preserve"> </w:t>
      </w:r>
      <w:r w:rsidR="001550AB" w:rsidRPr="00D82D14">
        <w:rPr>
          <w:iCs/>
          <w:lang w:val="en-GB"/>
        </w:rPr>
        <w:fldChar w:fldCharType="begin" w:fldLock="1"/>
      </w:r>
      <w:r w:rsidR="003702BC" w:rsidRPr="00C56129">
        <w:rPr>
          <w:iCs/>
          <w:lang w:val="en-GB"/>
        </w:rPr>
        <w:instrText>ADDIN CSL_CITATION { "citationItems" : [ { "id" : "ITEM-1", "itemData" : { "DOI" : "10.1002/cite.330420806", "ISBN" : "1522-2640", "ISSN" : "15222640", "abstract" : "Es wird gezeigt, da\u00df eine fr\u00fcher aufgestellte Formel f\u00fcr die Zugfestigkeit von Agglomeraten nach einer kleinen Korrektur auch auf nicht kugelf\u00f6rmige agglomerat-bildende Teilchen \u00fcbertragen werden kann. F\u00fcr Gleichkornpackungen kann die Zugfestigkeit unter Einhaltung m\u00f6glichst allgemeiner Voraussetzungen unmittelbar berechnet werden, sofern die mittlere Haftkraft zwischen den Teilchen bekannt ist. Bei Agglomeraten aus Teilchen mit beliebiger KornGr\u00f6\u00dfenverteilung ist die Auswertung der Zugfestigkeitsgleichung kompliziert. F\u00fcr diesen Fall werden zwei Beziehungen mitgeteilt, die aus experimentell bestimmbaren Gr\u00f6\u00dfen die Zugfestigkeit zu berechnen gestatten.", "author" : [ { "dropping-particle" : "", "family" : "Rumpf", "given" : "H. C H", "non-dropping-particle" : "", "parse-names" : false, "suffix" : "" } ], "container-title" : "Chemie Ingenieur Technik", "id" : "ITEM-1", "issue" : "8", "issued" : { "date-parts" : [ [ "1970" ] ] }, "page" : "538-540", "title" : "Zur Theorie der Zugfestigkeit von Agglomeraten bei Kraft??bertragung an Kontaktpunkten", "type" : "article-journal", "volume" : "42" }, "uris" : [ "http://www.mendeley.com/documents/?uuid=4fb5ce45-e9b9-48c3-be06-819d2590dae9", "http://www.mendeley.com/documents/?uuid=12e7c9a5-95dc-4ff5-a834-cd35222a542d", "http://www.mendeley.com/documents/?uuid=ce3f3373-5472-4419-9fc4-091ece8765bb" ] } ], "mendeley" : { "formattedCitation" : "(Rumpf, 1970)", "plainTextFormattedCitation" : "(Rumpf, 1970)", "previouslyFormattedCitation" : "(Rumpf, 1970)" }, "properties" : {  }, "schema" : "https://github.com/citation-style-language/schema/raw/master/csl-citation.json" }</w:instrText>
      </w:r>
      <w:r w:rsidR="001550AB" w:rsidRPr="00D82D14">
        <w:rPr>
          <w:iCs/>
          <w:lang w:val="en-GB"/>
        </w:rPr>
        <w:fldChar w:fldCharType="separate"/>
      </w:r>
      <w:r w:rsidR="001550AB" w:rsidRPr="00C56129">
        <w:rPr>
          <w:iCs/>
          <w:noProof/>
          <w:lang w:val="en-GB"/>
        </w:rPr>
        <w:t>(Rumpf, 1970)</w:t>
      </w:r>
      <w:r w:rsidR="001550AB" w:rsidRPr="00D82D14">
        <w:rPr>
          <w:iCs/>
          <w:lang w:val="en-GB"/>
        </w:rPr>
        <w:fldChar w:fldCharType="end"/>
      </w:r>
      <w:r w:rsidR="001550AB" w:rsidRPr="00C56129">
        <w:rPr>
          <w:iCs/>
          <w:lang w:val="en-GB"/>
        </w:rPr>
        <w:t xml:space="preserve"> </w:t>
      </w:r>
      <w:r w:rsidR="008661A6" w:rsidRPr="00C56129">
        <w:rPr>
          <w:iCs/>
          <w:lang w:val="en-GB"/>
        </w:rPr>
        <w:t xml:space="preserve">and </w:t>
      </w:r>
      <w:proofErr w:type="spellStart"/>
      <w:r w:rsidR="008661A6" w:rsidRPr="00C56129">
        <w:rPr>
          <w:iCs/>
          <w:lang w:val="en-GB"/>
        </w:rPr>
        <w:t>Molerus</w:t>
      </w:r>
      <w:proofErr w:type="spellEnd"/>
      <w:r w:rsidR="00DF45FD" w:rsidRPr="00C56129">
        <w:rPr>
          <w:iCs/>
          <w:lang w:val="en-GB"/>
        </w:rPr>
        <w:t xml:space="preserve"> </w:t>
      </w:r>
      <w:r w:rsidR="00DF45FD" w:rsidRPr="00D82D14">
        <w:rPr>
          <w:iCs/>
          <w:lang w:val="en-GB"/>
        </w:rPr>
        <w:fldChar w:fldCharType="begin" w:fldLock="1"/>
      </w:r>
      <w:r w:rsidR="003702BC" w:rsidRPr="00C56129">
        <w:rPr>
          <w:iCs/>
          <w:lang w:val="en-GB"/>
        </w:rPr>
        <w:instrText>ADDIN CSL_CITATION { "citationItems" : [ { "id" : "ITEM-1", "itemData" : { "DOI" : "10.1016/0032-5910(75)85025-X", "ISSN" : "00325910", "abstract" : "In many problems in process technology, the influence of the adhesion forces on the mechanics of fine powders plays a considerable role. The existing knowledge is characterized by intensive experimental and theoretical investigations into the mechanism of adhesion for single particle contacts without consolidation by external forces. On the other hand, the mechanical behaviour of cohesive powders has been investigated mainly on the basis of continuum mechanics. For science and technology, it is useful to combine the particles approach and the continuum approach in order to provide a better understanding of the mechanical properties of cohesive powders. A theoretical model has therefore been developed which takes into account the forces acting in interparticle contacts. The theory especially considers the increase in the adhesion forces transmitted in interparticle contacts with increasing consolidation. Contrary to the commonly used phenomenological view, this theory yields a physically based understanding of the effective yield locus for steady-state flow which is reduced to material properties of the solid particles and is therefore shown to be an invariant of a respective powder. The opinion found in the literature that a single yield locus uniquely belongs to one consolidation locus is shown to be not valid. The microstructural view of a cohesive powder is able to show that, contrary to the continuum mechanical view, in the general case a cohesive powder is mechanically anisotropic due to its loading history. \u00a9 1975.", "author" : [ { "dropping-particle" : "", "family" : "Molerus", "given" : "O.", "non-dropping-particle" : "", "parse-names" : false, "suffix" : "" } ], "container-title" : "Powder Technology", "id" : "ITEM-1", "issue" : "3", "issued" : { "date-parts" : [ [ "1975" ] ] }, "page" : "259-275", "title" : "Theory of yield of cohesive powders", "type" : "article-journal", "volume" : "12" }, "uris" : [ "http://www.mendeley.com/documents/?uuid=97d110eb-9966-421d-81a3-2a9367432347" ] } ], "mendeley" : { "formattedCitation" : "(Molerus, 1975)", "plainTextFormattedCitation" : "(Molerus, 1975)", "previouslyFormattedCitation" : "(Molerus, 1975)" }, "properties" : {  }, "schema" : "https://github.com/citation-style-language/schema/raw/master/csl-citation.json" }</w:instrText>
      </w:r>
      <w:r w:rsidR="00DF45FD" w:rsidRPr="00D82D14">
        <w:rPr>
          <w:iCs/>
          <w:lang w:val="en-GB"/>
        </w:rPr>
        <w:fldChar w:fldCharType="separate"/>
      </w:r>
      <w:r w:rsidR="00DF45FD" w:rsidRPr="00C56129">
        <w:rPr>
          <w:iCs/>
          <w:noProof/>
          <w:lang w:val="en-GB"/>
        </w:rPr>
        <w:t>(Molerus, 1975)</w:t>
      </w:r>
      <w:r w:rsidR="00DF45FD" w:rsidRPr="00D82D14">
        <w:rPr>
          <w:iCs/>
          <w:lang w:val="en-GB"/>
        </w:rPr>
        <w:fldChar w:fldCharType="end"/>
      </w:r>
      <w:r w:rsidR="00DF45FD" w:rsidRPr="00C56129">
        <w:rPr>
          <w:iCs/>
          <w:lang w:val="en-GB"/>
        </w:rPr>
        <w:t xml:space="preserve"> </w:t>
      </w:r>
      <w:r w:rsidR="006F2D7A" w:rsidRPr="00C56129">
        <w:rPr>
          <w:iCs/>
          <w:lang w:val="en-GB"/>
        </w:rPr>
        <w:t xml:space="preserve">approach </w:t>
      </w:r>
      <w:r w:rsidR="00B22577" w:rsidRPr="00C56129">
        <w:rPr>
          <w:iCs/>
          <w:lang w:val="en-GB"/>
        </w:rPr>
        <w:t xml:space="preserve">and  relates the tensile strength to the binary interparticle forces. </w:t>
      </w:r>
      <w:r w:rsidR="006F2D7A" w:rsidRPr="00C56129">
        <w:rPr>
          <w:iCs/>
          <w:lang w:val="en-GB"/>
        </w:rPr>
        <w:t xml:space="preserve">Equations (1) and (2) can be used </w:t>
      </w:r>
      <w:r w:rsidR="004A0C05" w:rsidRPr="00C56129">
        <w:rPr>
          <w:iCs/>
          <w:lang w:val="en-GB"/>
        </w:rPr>
        <w:t xml:space="preserve">to have an estimate of the </w:t>
      </w:r>
      <w:r w:rsidR="00B22577" w:rsidRPr="00C56129">
        <w:rPr>
          <w:iCs/>
          <w:lang w:val="en-GB"/>
        </w:rPr>
        <w:t>interparticle force</w:t>
      </w:r>
      <w:r w:rsidR="006F2D7A" w:rsidRPr="00C56129">
        <w:rPr>
          <w:iCs/>
          <w:lang w:val="en-GB"/>
        </w:rPr>
        <w:t xml:space="preserve"> from </w:t>
      </w:r>
      <w:r w:rsidR="00FB0D3F" w:rsidRPr="00C56129">
        <w:rPr>
          <w:iCs/>
          <w:lang w:val="en-GB"/>
        </w:rPr>
        <w:t>measured powder flow properti</w:t>
      </w:r>
      <w:r w:rsidR="006E6A44" w:rsidRPr="00C56129">
        <w:rPr>
          <w:iCs/>
          <w:lang w:val="en-GB"/>
        </w:rPr>
        <w:t>e</w:t>
      </w:r>
      <w:r w:rsidR="00C644E9" w:rsidRPr="00C56129">
        <w:rPr>
          <w:iCs/>
          <w:lang w:val="en-GB"/>
        </w:rPr>
        <w:t>s</w:t>
      </w:r>
      <w:r w:rsidR="00B22577" w:rsidRPr="00C56129">
        <w:rPr>
          <w:iCs/>
          <w:lang w:val="en-GB"/>
        </w:rPr>
        <w:t xml:space="preserve">. Another way to make </w:t>
      </w:r>
      <w:r w:rsidR="00FB0D3F" w:rsidRPr="00C56129">
        <w:rPr>
          <w:iCs/>
          <w:lang w:val="en-GB"/>
        </w:rPr>
        <w:t xml:space="preserve">a theoretical </w:t>
      </w:r>
      <w:r w:rsidR="00B22577" w:rsidRPr="00C56129">
        <w:rPr>
          <w:iCs/>
          <w:lang w:val="en-GB"/>
        </w:rPr>
        <w:t xml:space="preserve">estimation of the </w:t>
      </w:r>
      <w:r w:rsidR="00FB0D3F" w:rsidRPr="00C56129">
        <w:rPr>
          <w:iCs/>
          <w:lang w:val="en-GB"/>
        </w:rPr>
        <w:t xml:space="preserve">van </w:t>
      </w:r>
      <w:r w:rsidR="00446D86" w:rsidRPr="00C56129">
        <w:rPr>
          <w:iCs/>
          <w:lang w:val="en-GB"/>
        </w:rPr>
        <w:t>der Waals force is the following:</w:t>
      </w:r>
    </w:p>
    <w:tbl>
      <w:tblPr>
        <w:tblW w:w="5000" w:type="pct"/>
        <w:tblLook w:val="04A0" w:firstRow="1" w:lastRow="0" w:firstColumn="1" w:lastColumn="0" w:noHBand="0" w:noVBand="1"/>
      </w:tblPr>
      <w:tblGrid>
        <w:gridCol w:w="7983"/>
        <w:gridCol w:w="804"/>
      </w:tblGrid>
      <w:tr w:rsidR="00446D86" w:rsidRPr="00C56129" w14:paraId="1FCA33ED" w14:textId="77777777" w:rsidTr="0090747A">
        <w:tc>
          <w:tcPr>
            <w:tcW w:w="7983" w:type="dxa"/>
            <w:shd w:val="clear" w:color="auto" w:fill="auto"/>
            <w:vAlign w:val="center"/>
          </w:tcPr>
          <w:p w14:paraId="75B6E9C7" w14:textId="77777777" w:rsidR="00446D86" w:rsidRPr="00C56129" w:rsidRDefault="00CD4194" w:rsidP="0090747A">
            <w:pPr>
              <w:pStyle w:val="CETEquation"/>
              <w:rPr>
                <w:rFonts w:cs="Arial"/>
                <w:i/>
              </w:rPr>
            </w:pPr>
            <m:oMathPara>
              <m:oMathParaPr>
                <m:jc m:val="left"/>
              </m:oMathParaPr>
              <m:oMath>
                <m:sSub>
                  <m:sSubPr>
                    <m:ctrlPr>
                      <w:rPr>
                        <w:rFonts w:ascii="Cambria Math" w:hAnsi="Cambria Math" w:cs="Arial"/>
                        <w:i/>
                      </w:rPr>
                    </m:ctrlPr>
                  </m:sSubPr>
                  <m:e>
                    <m:r>
                      <w:rPr>
                        <w:rFonts w:ascii="Cambria Math" w:hAnsi="Cambria Math" w:cs="Arial"/>
                      </w:rPr>
                      <m:t>F</m:t>
                    </m:r>
                  </m:e>
                  <m:sub>
                    <m:r>
                      <w:rPr>
                        <w:rFonts w:ascii="Cambria Math" w:hAnsi="Cambria Math" w:cs="Arial"/>
                      </w:rPr>
                      <m:t>vdW,2</m:t>
                    </m:r>
                  </m:sub>
                </m:sSub>
                <m:r>
                  <w:rPr>
                    <w:rFonts w:ascii="Cambria Math" w:hAnsi="Cambria Math" w:cs="Arial"/>
                  </w:rPr>
                  <m:t>=</m:t>
                </m:r>
                <m:f>
                  <m:fPr>
                    <m:ctrlPr>
                      <w:rPr>
                        <w:rFonts w:ascii="Cambria Math" w:hAnsi="Cambria Math" w:cs="Arial"/>
                        <w:i/>
                      </w:rPr>
                    </m:ctrlPr>
                  </m:fPr>
                  <m:num>
                    <m:r>
                      <w:rPr>
                        <w:rFonts w:ascii="Cambria Math" w:hAnsi="Cambria Math" w:cs="Arial"/>
                      </w:rPr>
                      <m:t xml:space="preserve">A r </m:t>
                    </m:r>
                  </m:num>
                  <m:den>
                    <m:r>
                      <w:rPr>
                        <w:rFonts w:ascii="Cambria Math" w:hAnsi="Cambria Math" w:cs="Arial"/>
                      </w:rPr>
                      <m:t xml:space="preserve">12 </m:t>
                    </m:r>
                    <m:sSubSup>
                      <m:sSubSupPr>
                        <m:ctrlPr>
                          <w:rPr>
                            <w:rFonts w:ascii="Cambria Math" w:hAnsi="Cambria Math" w:cs="Arial"/>
                            <w:i/>
                          </w:rPr>
                        </m:ctrlPr>
                      </m:sSubSupPr>
                      <m:e>
                        <m:r>
                          <w:rPr>
                            <w:rFonts w:ascii="Cambria Math" w:hAnsi="Cambria Math" w:cs="Arial"/>
                          </w:rPr>
                          <m:t>z</m:t>
                        </m:r>
                      </m:e>
                      <m:sub>
                        <m:r>
                          <w:rPr>
                            <w:rFonts w:ascii="Cambria Math" w:hAnsi="Cambria Math" w:cs="Arial"/>
                          </w:rPr>
                          <m:t>0</m:t>
                        </m:r>
                      </m:sub>
                      <m:sup>
                        <m:r>
                          <w:rPr>
                            <w:rFonts w:ascii="Cambria Math" w:hAnsi="Cambria Math" w:cs="Arial"/>
                          </w:rPr>
                          <m:t>2</m:t>
                        </m:r>
                      </m:sup>
                    </m:sSubSup>
                  </m:den>
                </m:f>
                <m:r>
                  <w:rPr>
                    <w:rFonts w:ascii="Cambria Math" w:hAnsi="Cambria Math" w:cs="Arial"/>
                  </w:rPr>
                  <m:t xml:space="preserve"> </m:t>
                </m:r>
              </m:oMath>
            </m:oMathPara>
          </w:p>
        </w:tc>
        <w:tc>
          <w:tcPr>
            <w:tcW w:w="804" w:type="dxa"/>
            <w:shd w:val="clear" w:color="auto" w:fill="auto"/>
            <w:vAlign w:val="center"/>
          </w:tcPr>
          <w:p w14:paraId="05336584" w14:textId="77777777" w:rsidR="00446D86" w:rsidRPr="00C56129" w:rsidRDefault="00446D86" w:rsidP="0090747A">
            <w:pPr>
              <w:pStyle w:val="CETEquation"/>
              <w:jc w:val="right"/>
            </w:pPr>
            <w:r w:rsidRPr="00C56129">
              <w:t>(3)</w:t>
            </w:r>
          </w:p>
        </w:tc>
      </w:tr>
    </w:tbl>
    <w:p w14:paraId="6DF2024E" w14:textId="063DA193" w:rsidR="00272A0C" w:rsidRPr="00C56129" w:rsidRDefault="00075F3A" w:rsidP="00283188">
      <w:pPr>
        <w:pStyle w:val="CETBodytext"/>
        <w:rPr>
          <w:iCs/>
          <w:lang w:val="en-GB"/>
        </w:rPr>
      </w:pPr>
      <w:r w:rsidRPr="00C56129">
        <w:rPr>
          <w:iCs/>
          <w:lang w:val="en-GB"/>
        </w:rPr>
        <w:t>w</w:t>
      </w:r>
      <w:r w:rsidR="00446D86" w:rsidRPr="00C56129">
        <w:rPr>
          <w:iCs/>
          <w:lang w:val="en-GB"/>
        </w:rPr>
        <w:t xml:space="preserve">here </w:t>
      </w:r>
      <m:oMath>
        <m:r>
          <w:rPr>
            <w:rFonts w:ascii="Cambria Math" w:hAnsi="Cambria Math" w:cs="Arial"/>
          </w:rPr>
          <m:t>A</m:t>
        </m:r>
      </m:oMath>
      <w:r w:rsidR="00446D86" w:rsidRPr="00C56129">
        <w:rPr>
          <w:iCs/>
          <w:lang w:val="en-GB"/>
        </w:rPr>
        <w:t xml:space="preserve"> is the Hamaker constant, </w:t>
      </w:r>
      <m:oMath>
        <m:r>
          <w:rPr>
            <w:rFonts w:ascii="Cambria Math" w:hAnsi="Cambria Math" w:cs="Arial"/>
          </w:rPr>
          <m:t>r</m:t>
        </m:r>
      </m:oMath>
      <w:r w:rsidR="00446D86" w:rsidRPr="00C56129">
        <w:rPr>
          <w:iCs/>
          <w:lang w:val="en-GB"/>
        </w:rPr>
        <w:t xml:space="preserve"> is the mean curvature radius at</w:t>
      </w:r>
      <w:r w:rsidR="007D2D8E" w:rsidRPr="00C56129">
        <w:rPr>
          <w:iCs/>
          <w:lang w:val="en-GB"/>
        </w:rPr>
        <w:t xml:space="preserve"> </w:t>
      </w:r>
      <w:r w:rsidR="00446D86" w:rsidRPr="00C56129">
        <w:rPr>
          <w:iCs/>
          <w:lang w:val="en-GB"/>
        </w:rPr>
        <w:t>the contact point and</w:t>
      </w:r>
      <w:r w:rsidR="007D2D8E" w:rsidRPr="00C56129">
        <w:rPr>
          <w:iCs/>
          <w:lang w:val="en-GB"/>
        </w:rPr>
        <w:t xml:space="preserve"> </w:t>
      </w:r>
      <m:oMath>
        <m:sSub>
          <m:sSubPr>
            <m:ctrlPr>
              <w:rPr>
                <w:rFonts w:ascii="Cambria Math" w:hAnsi="Cambria Math" w:cs="Arial"/>
                <w:i/>
                <w:iCs/>
              </w:rPr>
            </m:ctrlPr>
          </m:sSubPr>
          <m:e>
            <m:r>
              <w:rPr>
                <w:rFonts w:ascii="Cambria Math" w:hAnsi="Cambria Math" w:cs="Arial"/>
              </w:rPr>
              <m:t>z</m:t>
            </m:r>
          </m:e>
          <m:sub>
            <m:r>
              <w:rPr>
                <w:rFonts w:ascii="Cambria Math" w:hAnsi="Cambria Math" w:cs="Arial"/>
              </w:rPr>
              <m:t>0</m:t>
            </m:r>
          </m:sub>
        </m:sSub>
      </m:oMath>
      <w:r w:rsidR="007D2D8E" w:rsidRPr="00C56129">
        <w:rPr>
          <w:iCs/>
          <w:lang w:val="en-GB"/>
        </w:rPr>
        <w:t xml:space="preserve"> </w:t>
      </w:r>
      <w:r w:rsidR="00446D86" w:rsidRPr="00C56129">
        <w:rPr>
          <w:iCs/>
          <w:lang w:val="en-GB"/>
        </w:rPr>
        <w:t>is the separation distance</w:t>
      </w:r>
      <w:r w:rsidR="007D2D8E" w:rsidRPr="00C56129">
        <w:rPr>
          <w:iCs/>
          <w:lang w:val="en-GB"/>
        </w:rPr>
        <w:t>.</w:t>
      </w:r>
      <w:r w:rsidRPr="00C56129">
        <w:rPr>
          <w:iCs/>
          <w:lang w:val="en-GB"/>
        </w:rPr>
        <w:t xml:space="preserve"> </w:t>
      </w:r>
      <w:r w:rsidRPr="00D82D14">
        <w:rPr>
          <w:iCs/>
          <w:lang w:val="en-GB"/>
        </w:rPr>
        <w:fldChar w:fldCharType="begin" w:fldLock="1"/>
      </w:r>
      <w:r w:rsidR="003702BC" w:rsidRPr="00C56129">
        <w:rPr>
          <w:iCs/>
          <w:lang w:val="en-GB"/>
        </w:rPr>
        <w:instrText>ADDIN CSL_CITATION { "citationItems" : [ { "id" : "ITEM-1", "itemData" : { "DOI" : "10.1016/C2009-0-21560-1", "ISBN" : "9780123751829", "ISSN" : "1098-6596", "PMID" : "25246403", "abstract" : "This reference describes the role of various intermolecular and interparticle forces in determining the properties of simple systems such as gases, liquids and solids, with a special focus on more complex colloidal, polymeric and biological systems. The book provides a thorough foundation in theories and concepts of intermolecular forces, allowing researchers and students to recognize which forces are important in any particular system, as well as how to control these forces. This third edition is expanded into three sections and contains five new chapters over the previous edition. \u2022 starts from the basics and builds up to more complex systems \u2022 covers all aspects of intermolecular and interparticle forces both at the fundamental and applied levels \u2022 multidisciplinary approach: bringing together and unifying phenomena from different fields \u2022 This new edition has an expanded Part III and new chapters on non-equilibrium (dynamic) interactions, and tribology (friction forces). \u00a9 2011 Elsevier Inc. All rights reserved.", "author" : [ { "dropping-particle" : "", "family" : "Israelachvili", "given" : "Jacob", "non-dropping-particle" : "", "parse-names" : false, "suffix" : "" } ], "container-title" : "Intermolecular and Surface Forces", "id" : "ITEM-1", "issued" : { "date-parts" : [ [ "2011" ] ] }, "title" : "Intermolecular and Surface Forces", "type" : "book" }, "uris" : [ "http://www.mendeley.com/documents/?uuid=51ac5b7f-7af9-43a5-b0ce-8fe8c13023c2" ] } ], "mendeley" : { "formattedCitation" : "(Israelachvili, 2011)", "plainTextFormattedCitation" : "(Israelachvili, 2011)", "previouslyFormattedCitation" : "(Israelachvili, 2011)" }, "properties" : {  }, "schema" : "https://github.com/citation-style-language/schema/raw/master/csl-citation.json" }</w:instrText>
      </w:r>
      <w:r w:rsidRPr="00D82D14">
        <w:rPr>
          <w:iCs/>
          <w:lang w:val="en-GB"/>
        </w:rPr>
        <w:fldChar w:fldCharType="separate"/>
      </w:r>
      <w:r w:rsidRPr="00C56129">
        <w:rPr>
          <w:iCs/>
          <w:noProof/>
          <w:lang w:val="en-GB"/>
        </w:rPr>
        <w:t>(Israelachvili, 2011)</w:t>
      </w:r>
      <w:r w:rsidRPr="00D82D14">
        <w:rPr>
          <w:iCs/>
          <w:lang w:val="en-GB"/>
        </w:rPr>
        <w:fldChar w:fldCharType="end"/>
      </w:r>
    </w:p>
    <w:p w14:paraId="056C32F0" w14:textId="0AEAD1D4" w:rsidR="00B1668B" w:rsidRPr="00C56129" w:rsidRDefault="00B1668B" w:rsidP="000E2EBA">
      <w:pPr>
        <w:pStyle w:val="CETheadingx"/>
        <w:numPr>
          <w:ilvl w:val="0"/>
          <w:numId w:val="0"/>
        </w:numPr>
      </w:pPr>
      <w:r w:rsidRPr="00D82D14">
        <w:t>2.2 Modeling</w:t>
      </w:r>
    </w:p>
    <w:p w14:paraId="0D8BD08B" w14:textId="1E0B5A2E" w:rsidR="00283188" w:rsidRPr="00C56129" w:rsidRDefault="005B2ADC" w:rsidP="00283188">
      <w:pPr>
        <w:pStyle w:val="CETBodytext"/>
      </w:pPr>
      <w:r w:rsidRPr="00C56129">
        <w:rPr>
          <w:noProof/>
        </w:rPr>
        <w:t xml:space="preserve">In DEM simulation, two </w:t>
      </w:r>
      <w:r w:rsidR="00021289" w:rsidRPr="00C56129">
        <w:rPr>
          <w:noProof/>
        </w:rPr>
        <w:t>different model</w:t>
      </w:r>
      <w:r w:rsidR="008D27F1" w:rsidRPr="00C56129">
        <w:rPr>
          <w:noProof/>
        </w:rPr>
        <w:t>s</w:t>
      </w:r>
      <w:r w:rsidR="00021289" w:rsidRPr="00C56129">
        <w:rPr>
          <w:noProof/>
        </w:rPr>
        <w:t xml:space="preserve"> have been </w:t>
      </w:r>
      <w:r w:rsidR="006712D7" w:rsidRPr="00C56129">
        <w:rPr>
          <w:noProof/>
        </w:rPr>
        <w:t xml:space="preserve">tried: </w:t>
      </w:r>
      <w:r w:rsidR="006712D7" w:rsidRPr="00C56129">
        <w:rPr>
          <w:lang w:val="en-GB"/>
        </w:rPr>
        <w:t>Hertz-</w:t>
      </w:r>
      <w:proofErr w:type="spellStart"/>
      <w:r w:rsidR="006712D7" w:rsidRPr="00C56129">
        <w:rPr>
          <w:lang w:val="en-GB"/>
        </w:rPr>
        <w:t>Mindlin</w:t>
      </w:r>
      <w:proofErr w:type="spellEnd"/>
      <w:r w:rsidR="006712D7" w:rsidRPr="00C56129">
        <w:rPr>
          <w:lang w:val="en-GB"/>
        </w:rPr>
        <w:t xml:space="preserve"> with JKR</w:t>
      </w:r>
      <w:r w:rsidR="00B02833" w:rsidRPr="00C56129">
        <w:rPr>
          <w:lang w:val="en-GB"/>
        </w:rPr>
        <w:t xml:space="preserve"> cohesive model</w:t>
      </w:r>
      <w:r w:rsidR="006712D7" w:rsidRPr="00C56129">
        <w:rPr>
          <w:lang w:val="en-GB"/>
        </w:rPr>
        <w:t xml:space="preserve"> and Hertz-</w:t>
      </w:r>
      <w:proofErr w:type="spellStart"/>
      <w:r w:rsidR="006712D7" w:rsidRPr="00C56129">
        <w:rPr>
          <w:lang w:val="en-GB"/>
        </w:rPr>
        <w:t>Mindlin</w:t>
      </w:r>
      <w:proofErr w:type="spellEnd"/>
      <w:r w:rsidR="006712D7" w:rsidRPr="00C56129">
        <w:rPr>
          <w:lang w:val="en-GB"/>
        </w:rPr>
        <w:t xml:space="preserve"> with Linear cohesion</w:t>
      </w:r>
      <w:r w:rsidR="00B02833" w:rsidRPr="00C56129">
        <w:rPr>
          <w:lang w:val="en-GB"/>
        </w:rPr>
        <w:t xml:space="preserve"> model</w:t>
      </w:r>
      <w:r w:rsidR="006712D7" w:rsidRPr="00C56129">
        <w:rPr>
          <w:lang w:val="en-GB"/>
        </w:rPr>
        <w:t>.</w:t>
      </w:r>
      <w:r w:rsidR="00B02833" w:rsidRPr="00C56129">
        <w:rPr>
          <w:lang w:val="en-GB"/>
        </w:rPr>
        <w:t xml:space="preserve"> </w:t>
      </w:r>
      <w:r w:rsidR="00283188" w:rsidRPr="00C56129">
        <w:t xml:space="preserve">According to the Johnson-Kendall-Roberts theory </w:t>
      </w:r>
      <w:r w:rsidR="00283188" w:rsidRPr="00D82D14">
        <w:fldChar w:fldCharType="begin" w:fldLock="1"/>
      </w:r>
      <w:r w:rsidR="003702BC" w:rsidRPr="00C56129">
        <w:instrText>ADDIN CSL_CITATION { "citationItems" : [ { "id" : "ITEM-1", "itemData" : { "DOI" : "10.1098/rspa.1971.0141", "ISBN" : "1364-5021", "ISSN" : "1364-5021", "PMID" : "25246403", "abstract" : "This paper discusses the influence of surface energy on the contact between elastic solids. Equations are derived for its effect upon the contact size and the force of adhesion between two lightly loaded spherical solid surfaces. The theory is supported by experiments carried out on the contact of rubber and gelatine spheres.", "author" : [ { "dropping-particle" : "", "family" : "Johnson", "given" : "K. L.", "non-dropping-particle" : "", "parse-names" : false, "suffix" : "" }, { "dropping-particle" : "", "family" : "Kendall", "given" : "K.", "non-dropping-particle" : "", "parse-names" : false, "suffix" : "" }, { "dropping-particle" : "", "family" : "Roberts", "given" : "A. D.", "non-dropping-particle" : "", "parse-names" : false, "suffix" : "" } ], "container-title" : "Proceedings of the Royal Society A: Mathematical, Physical and Engineering Sciences", "id" : "ITEM-1", "issue" : "1558", "issued" : { "date-parts" : [ [ "1971" ] ] }, "page" : "301-313", "title" : "Surface Energy and the Contact of Elastic Solids", "type" : "article-journal", "volume" : "324" }, "uris" : [ "http://www.mendeley.com/documents/?uuid=e93ac978-999c-463a-bbf1-e9529ff735a0", "http://www.mendeley.com/documents/?uuid=c1d58cae-b8a3-4e1e-936e-70ba4b2b8dbc", "http://www.mendeley.com/documents/?uuid=6af437bd-370b-4029-b268-f20b923b220a" ] } ], "mendeley" : { "formattedCitation" : "(Johnson et al., 1971)", "plainTextFormattedCitation" : "(Johnson et al., 1971)", "previouslyFormattedCitation" : "(Johnson et al., 1971)" }, "properties" : {  }, "schema" : "https://github.com/citation-style-language/schema/raw/master/csl-citation.json" }</w:instrText>
      </w:r>
      <w:r w:rsidR="00283188" w:rsidRPr="00D82D14">
        <w:fldChar w:fldCharType="separate"/>
      </w:r>
      <w:r w:rsidR="00283188" w:rsidRPr="00C56129">
        <w:rPr>
          <w:noProof/>
        </w:rPr>
        <w:t>(Johnson et al., 1971)</w:t>
      </w:r>
      <w:r w:rsidR="00283188" w:rsidRPr="00D82D14">
        <w:fldChar w:fldCharType="end"/>
      </w:r>
      <w:r w:rsidR="00283188" w:rsidRPr="00C56129">
        <w:t xml:space="preserve">, the normal elastic contact force depends on the overlap </w:t>
      </w:r>
      <m:oMath>
        <m:r>
          <w:rPr>
            <w:rFonts w:ascii="Cambria Math" w:hAnsi="Cambria Math"/>
          </w:rPr>
          <m:t>δ</m:t>
        </m:r>
      </m:oMath>
      <w:r w:rsidR="00283188" w:rsidRPr="00C56129">
        <w:t xml:space="preserve"> and the interaction parameter, i.e. the </w:t>
      </w:r>
      <w:r w:rsidR="00A64D62" w:rsidRPr="00C56129">
        <w:t>S</w:t>
      </w:r>
      <w:r w:rsidR="00283188" w:rsidRPr="00C56129">
        <w:t xml:space="preserve">urface </w:t>
      </w:r>
      <w:r w:rsidR="00A64D62" w:rsidRPr="00C56129">
        <w:t>E</w:t>
      </w:r>
      <w:r w:rsidR="00283188" w:rsidRPr="00C56129">
        <w:t>nergy </w:t>
      </w:r>
      <m:oMath>
        <m:r>
          <w:rPr>
            <w:rFonts w:ascii="Cambria Math" w:hAnsi="Cambria Math" w:cs="Arial"/>
          </w:rPr>
          <m:t>γ</m:t>
        </m:r>
      </m:oMath>
      <w:r w:rsidR="00283188" w:rsidRPr="00C56129">
        <w:t> in the following way:</w:t>
      </w:r>
    </w:p>
    <w:tbl>
      <w:tblPr>
        <w:tblW w:w="5000" w:type="pct"/>
        <w:tblLook w:val="04A0" w:firstRow="1" w:lastRow="0" w:firstColumn="1" w:lastColumn="0" w:noHBand="0" w:noVBand="1"/>
      </w:tblPr>
      <w:tblGrid>
        <w:gridCol w:w="7984"/>
        <w:gridCol w:w="803"/>
      </w:tblGrid>
      <w:tr w:rsidR="00283188" w:rsidRPr="00C56129" w14:paraId="04AF973F" w14:textId="77777777" w:rsidTr="004322A8">
        <w:tc>
          <w:tcPr>
            <w:tcW w:w="8188" w:type="dxa"/>
            <w:shd w:val="clear" w:color="auto" w:fill="auto"/>
            <w:vAlign w:val="center"/>
          </w:tcPr>
          <w:p w14:paraId="47CC2516" w14:textId="77777777" w:rsidR="00283188" w:rsidRPr="00C56129" w:rsidRDefault="00CD4194" w:rsidP="00713769">
            <w:pPr>
              <w:pStyle w:val="CETEquation"/>
              <w:rPr>
                <w:rFonts w:cs="Arial"/>
                <w:i/>
              </w:rPr>
            </w:pPr>
            <m:oMathPara>
              <m:oMathParaPr>
                <m:jc m:val="left"/>
              </m:oMathParaPr>
              <m:oMath>
                <m:sSub>
                  <m:sSubPr>
                    <m:ctrlPr>
                      <w:rPr>
                        <w:rFonts w:ascii="Cambria Math" w:hAnsi="Cambria Math" w:cs="Arial"/>
                        <w:i/>
                      </w:rPr>
                    </m:ctrlPr>
                  </m:sSubPr>
                  <m:e>
                    <m:r>
                      <w:rPr>
                        <w:rFonts w:ascii="Cambria Math" w:hAnsi="Cambria Math" w:cs="Arial"/>
                      </w:rPr>
                      <m:t>F</m:t>
                    </m:r>
                  </m:e>
                  <m:sub>
                    <m:r>
                      <w:rPr>
                        <w:rFonts w:ascii="Cambria Math" w:hAnsi="Cambria Math" w:cs="Arial"/>
                      </w:rPr>
                      <m:t>JKR</m:t>
                    </m:r>
                  </m:sub>
                </m:sSub>
                <m:r>
                  <w:rPr>
                    <w:rFonts w:ascii="Cambria Math" w:hAnsi="Cambria Math" w:cs="Arial"/>
                  </w:rPr>
                  <m:t>=-4</m:t>
                </m:r>
                <m:rad>
                  <m:radPr>
                    <m:degHide m:val="1"/>
                    <m:ctrlPr>
                      <w:rPr>
                        <w:rFonts w:ascii="Cambria Math" w:hAnsi="Cambria Math" w:cs="Arial"/>
                        <w:i/>
                      </w:rPr>
                    </m:ctrlPr>
                  </m:radPr>
                  <m:deg/>
                  <m:e>
                    <m:r>
                      <w:rPr>
                        <w:rFonts w:ascii="Cambria Math" w:hAnsi="Cambria Math" w:cs="Arial"/>
                      </w:rPr>
                      <m:t>πγ</m:t>
                    </m:r>
                    <m:sSup>
                      <m:sSupPr>
                        <m:ctrlPr>
                          <w:rPr>
                            <w:rFonts w:ascii="Cambria Math" w:hAnsi="Cambria Math" w:cs="Arial"/>
                            <w:i/>
                          </w:rPr>
                        </m:ctrlPr>
                      </m:sSupPr>
                      <m:e>
                        <m:r>
                          <w:rPr>
                            <w:rFonts w:ascii="Cambria Math" w:hAnsi="Cambria Math" w:cs="Arial"/>
                          </w:rPr>
                          <m:t>E</m:t>
                        </m:r>
                      </m:e>
                      <m:sup>
                        <m:r>
                          <w:rPr>
                            <w:rFonts w:ascii="Cambria Math" w:hAnsi="Cambria Math" w:cs="Arial"/>
                          </w:rPr>
                          <m:t>*</m:t>
                        </m:r>
                      </m:sup>
                    </m:sSup>
                  </m:e>
                </m:rad>
                <m:r>
                  <w:rPr>
                    <w:rFonts w:ascii="Cambria Math" w:hAnsi="Cambria Math" w:cs="Arial"/>
                  </w:rPr>
                  <m:t xml:space="preserve"> </m:t>
                </m:r>
                <m:sSup>
                  <m:sSupPr>
                    <m:ctrlPr>
                      <w:rPr>
                        <w:rFonts w:ascii="Cambria Math" w:hAnsi="Cambria Math" w:cs="Arial"/>
                        <w:i/>
                      </w:rPr>
                    </m:ctrlPr>
                  </m:sSupPr>
                  <m:e>
                    <m:r>
                      <w:rPr>
                        <w:rFonts w:ascii="Cambria Math" w:hAnsi="Cambria Math" w:cs="Arial"/>
                      </w:rPr>
                      <m:t>a</m:t>
                    </m:r>
                  </m:e>
                  <m:sup>
                    <m:f>
                      <m:fPr>
                        <m:type m:val="skw"/>
                        <m:ctrlPr>
                          <w:rPr>
                            <w:rFonts w:ascii="Cambria Math" w:hAnsi="Cambria Math" w:cs="Arial"/>
                            <w:i/>
                          </w:rPr>
                        </m:ctrlPr>
                      </m:fPr>
                      <m:num>
                        <m:r>
                          <w:rPr>
                            <w:rFonts w:ascii="Cambria Math" w:hAnsi="Cambria Math" w:cs="Arial"/>
                          </w:rPr>
                          <m:t>3</m:t>
                        </m:r>
                      </m:num>
                      <m:den>
                        <m:r>
                          <w:rPr>
                            <w:rFonts w:ascii="Cambria Math" w:hAnsi="Cambria Math" w:cs="Arial"/>
                          </w:rPr>
                          <m:t>2</m:t>
                        </m:r>
                      </m:den>
                    </m:f>
                  </m:sup>
                </m:sSup>
                <m:r>
                  <w:rPr>
                    <w:rFonts w:ascii="Cambria Math" w:hAnsi="Cambria Math" w:cs="Arial"/>
                  </w:rPr>
                  <m:t>+</m:t>
                </m:r>
                <m:f>
                  <m:fPr>
                    <m:ctrlPr>
                      <w:rPr>
                        <w:rFonts w:ascii="Cambria Math" w:hAnsi="Cambria Math" w:cs="Arial"/>
                        <w:i/>
                      </w:rPr>
                    </m:ctrlPr>
                  </m:fPr>
                  <m:num>
                    <m:r>
                      <w:rPr>
                        <w:rFonts w:ascii="Cambria Math" w:hAnsi="Cambria Math" w:cs="Arial"/>
                      </w:rPr>
                      <m:t xml:space="preserve">4 </m:t>
                    </m:r>
                    <m:sSup>
                      <m:sSupPr>
                        <m:ctrlPr>
                          <w:rPr>
                            <w:rFonts w:ascii="Cambria Math" w:hAnsi="Cambria Math" w:cs="Arial"/>
                            <w:i/>
                          </w:rPr>
                        </m:ctrlPr>
                      </m:sSupPr>
                      <m:e>
                        <m:r>
                          <w:rPr>
                            <w:rFonts w:ascii="Cambria Math" w:hAnsi="Cambria Math" w:cs="Arial"/>
                          </w:rPr>
                          <m:t>E</m:t>
                        </m:r>
                      </m:e>
                      <m:sup>
                        <m:r>
                          <w:rPr>
                            <w:rFonts w:ascii="Cambria Math" w:hAnsi="Cambria Math" w:cs="Arial"/>
                          </w:rPr>
                          <m:t>*</m:t>
                        </m:r>
                      </m:sup>
                    </m:sSup>
                    <m:r>
                      <w:rPr>
                        <w:rFonts w:ascii="Cambria Math" w:hAnsi="Cambria Math" w:cs="Arial"/>
                      </w:rPr>
                      <m:t xml:space="preserve"> </m:t>
                    </m:r>
                  </m:num>
                  <m:den>
                    <m:r>
                      <w:rPr>
                        <w:rFonts w:ascii="Cambria Math" w:hAnsi="Cambria Math" w:cs="Arial"/>
                      </w:rPr>
                      <m:t xml:space="preserve">3 </m:t>
                    </m:r>
                    <m:sSup>
                      <m:sSupPr>
                        <m:ctrlPr>
                          <w:rPr>
                            <w:rFonts w:ascii="Cambria Math" w:hAnsi="Cambria Math" w:cs="Arial"/>
                            <w:i/>
                          </w:rPr>
                        </m:ctrlPr>
                      </m:sSupPr>
                      <m:e>
                        <m:r>
                          <w:rPr>
                            <w:rFonts w:ascii="Cambria Math" w:hAnsi="Cambria Math" w:cs="Arial"/>
                          </w:rPr>
                          <m:t>R</m:t>
                        </m:r>
                      </m:e>
                      <m:sup>
                        <m:r>
                          <w:rPr>
                            <w:rFonts w:ascii="Cambria Math" w:hAnsi="Cambria Math" w:cs="Arial"/>
                          </w:rPr>
                          <m:t>*</m:t>
                        </m:r>
                      </m:sup>
                    </m:sSup>
                  </m:den>
                </m:f>
                <m:r>
                  <w:rPr>
                    <w:rFonts w:ascii="Cambria Math" w:hAnsi="Cambria Math" w:cs="Arial"/>
                  </w:rPr>
                  <m:t xml:space="preserve"> </m:t>
                </m:r>
                <m:sSup>
                  <m:sSupPr>
                    <m:ctrlPr>
                      <w:rPr>
                        <w:rFonts w:ascii="Cambria Math" w:hAnsi="Cambria Math" w:cs="Arial"/>
                        <w:i/>
                      </w:rPr>
                    </m:ctrlPr>
                  </m:sSupPr>
                  <m:e>
                    <m:r>
                      <w:rPr>
                        <w:rFonts w:ascii="Cambria Math" w:hAnsi="Cambria Math" w:cs="Arial"/>
                      </w:rPr>
                      <m:t>a</m:t>
                    </m:r>
                  </m:e>
                  <m:sup>
                    <m:r>
                      <w:rPr>
                        <w:rFonts w:ascii="Cambria Math" w:hAnsi="Cambria Math" w:cs="Arial"/>
                      </w:rPr>
                      <m:t>3</m:t>
                    </m:r>
                  </m:sup>
                </m:sSup>
              </m:oMath>
            </m:oMathPara>
          </w:p>
        </w:tc>
        <w:tc>
          <w:tcPr>
            <w:tcW w:w="815" w:type="dxa"/>
            <w:shd w:val="clear" w:color="auto" w:fill="auto"/>
            <w:vAlign w:val="center"/>
          </w:tcPr>
          <w:p w14:paraId="7DB7867E" w14:textId="77777777" w:rsidR="00283188" w:rsidRPr="00C56129" w:rsidRDefault="00283188" w:rsidP="00713769">
            <w:pPr>
              <w:pStyle w:val="CETEquation"/>
              <w:jc w:val="right"/>
            </w:pPr>
            <w:r w:rsidRPr="00C56129">
              <w:t>(</w:t>
            </w:r>
            <w:r w:rsidR="00824564" w:rsidRPr="00C56129">
              <w:t>4</w:t>
            </w:r>
            <w:r w:rsidRPr="00C56129">
              <w:t>)</w:t>
            </w:r>
          </w:p>
        </w:tc>
      </w:tr>
      <w:tr w:rsidR="004322A8" w:rsidRPr="00C56129" w14:paraId="390EBF27" w14:textId="77777777" w:rsidTr="004322A8">
        <w:tc>
          <w:tcPr>
            <w:tcW w:w="8188" w:type="dxa"/>
            <w:shd w:val="clear" w:color="auto" w:fill="auto"/>
            <w:vAlign w:val="center"/>
          </w:tcPr>
          <w:p w14:paraId="5F4A0EF2" w14:textId="77777777" w:rsidR="004322A8" w:rsidRPr="00C56129" w:rsidRDefault="009601F9" w:rsidP="00713769">
            <w:pPr>
              <w:pStyle w:val="CETEquation"/>
              <w:rPr>
                <w:i/>
              </w:rPr>
            </w:pPr>
            <m:oMathPara>
              <m:oMathParaPr>
                <m:jc m:val="left"/>
              </m:oMathParaPr>
              <m:oMath>
                <m:r>
                  <w:rPr>
                    <w:rFonts w:ascii="Cambria Math" w:hAnsi="Cambria Math"/>
                  </w:rPr>
                  <w:lastRenderedPageBreak/>
                  <m:t>δ=</m:t>
                </m:r>
                <m:f>
                  <m:fPr>
                    <m:ctrlPr>
                      <w:rPr>
                        <w:rFonts w:ascii="Cambria Math" w:hAnsi="Cambria Math"/>
                        <w:i/>
                      </w:rPr>
                    </m:ctrlPr>
                  </m:fPr>
                  <m:num>
                    <m:sSup>
                      <m:sSupPr>
                        <m:ctrlPr>
                          <w:rPr>
                            <w:rFonts w:ascii="Cambria Math" w:hAnsi="Cambria Math"/>
                            <w:i/>
                          </w:rPr>
                        </m:ctrlPr>
                      </m:sSupPr>
                      <m:e>
                        <m:r>
                          <w:rPr>
                            <w:rFonts w:ascii="Cambria Math" w:hAnsi="Cambria Math" w:cs="Arial"/>
                          </w:rPr>
                          <m:t>a</m:t>
                        </m:r>
                      </m:e>
                      <m:sup>
                        <m:r>
                          <w:rPr>
                            <w:rFonts w:ascii="Cambria Math" w:hAnsi="Cambria Math"/>
                          </w:rPr>
                          <m:t>2</m:t>
                        </m:r>
                      </m:sup>
                    </m:sSup>
                  </m:num>
                  <m:den>
                    <m:sSup>
                      <m:sSupPr>
                        <m:ctrlPr>
                          <w:rPr>
                            <w:rFonts w:ascii="Cambria Math" w:hAnsi="Cambria Math"/>
                            <w:i/>
                          </w:rPr>
                        </m:ctrlPr>
                      </m:sSupPr>
                      <m:e>
                        <m:r>
                          <w:rPr>
                            <w:rFonts w:ascii="Cambria Math" w:hAnsi="Cambria Math"/>
                          </w:rPr>
                          <m:t>R</m:t>
                        </m:r>
                      </m:e>
                      <m:sup>
                        <m:r>
                          <w:rPr>
                            <w:rFonts w:ascii="Cambria Math" w:hAnsi="Cambria Math"/>
                          </w:rPr>
                          <m:t>*</m:t>
                        </m:r>
                      </m:sup>
                    </m:sSup>
                  </m:den>
                </m:f>
                <m:r>
                  <w:rPr>
                    <w:rFonts w:ascii="Cambria Math" w:hAnsi="Cambria Math"/>
                  </w:rPr>
                  <m:t>-</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4πγa</m:t>
                        </m:r>
                      </m:num>
                      <m:den>
                        <m:sSup>
                          <m:sSupPr>
                            <m:ctrlPr>
                              <w:rPr>
                                <w:rFonts w:ascii="Cambria Math" w:hAnsi="Cambria Math" w:cs="Arial"/>
                                <w:i/>
                              </w:rPr>
                            </m:ctrlPr>
                          </m:sSupPr>
                          <m:e>
                            <m:r>
                              <w:rPr>
                                <w:rFonts w:ascii="Cambria Math" w:hAnsi="Cambria Math" w:cs="Arial"/>
                              </w:rPr>
                              <m:t>E</m:t>
                            </m:r>
                          </m:e>
                          <m:sup>
                            <m:r>
                              <w:rPr>
                                <w:rFonts w:ascii="Cambria Math" w:hAnsi="Cambria Math" w:cs="Arial"/>
                              </w:rPr>
                              <m:t>*</m:t>
                            </m:r>
                          </m:sup>
                        </m:sSup>
                      </m:den>
                    </m:f>
                  </m:e>
                </m:rad>
              </m:oMath>
            </m:oMathPara>
          </w:p>
        </w:tc>
        <w:tc>
          <w:tcPr>
            <w:tcW w:w="815" w:type="dxa"/>
            <w:shd w:val="clear" w:color="auto" w:fill="auto"/>
            <w:vAlign w:val="center"/>
          </w:tcPr>
          <w:p w14:paraId="372C498F" w14:textId="77777777" w:rsidR="004322A8" w:rsidRPr="00C56129" w:rsidRDefault="004322A8" w:rsidP="00713769">
            <w:pPr>
              <w:pStyle w:val="CETEquation"/>
              <w:jc w:val="right"/>
            </w:pPr>
            <w:r w:rsidRPr="00C56129">
              <w:t>(</w:t>
            </w:r>
            <w:r w:rsidR="00824564" w:rsidRPr="00C56129">
              <w:t>5</w:t>
            </w:r>
            <w:r w:rsidRPr="00C56129">
              <w:t>)</w:t>
            </w:r>
          </w:p>
        </w:tc>
      </w:tr>
    </w:tbl>
    <w:p w14:paraId="664B315F" w14:textId="77777777" w:rsidR="00283188" w:rsidRPr="00C56129" w:rsidRDefault="004322A8" w:rsidP="00283188">
      <w:pPr>
        <w:pStyle w:val="CETBodytext"/>
        <w:rPr>
          <w:lang w:val="en-GB"/>
        </w:rPr>
      </w:pPr>
      <w:r w:rsidRPr="00C56129">
        <w:t>where:</w:t>
      </w:r>
      <m:oMath>
        <m:r>
          <w:rPr>
            <w:rFonts w:ascii="Cambria Math" w:hAnsi="Cambria Math" w:cs="Arial"/>
          </w:rPr>
          <m:t xml:space="preserve"> a</m:t>
        </m:r>
      </m:oMath>
      <w:r w:rsidR="000A786F" w:rsidRPr="00C56129">
        <w:t xml:space="preserve"> is the contact radius, while</w:t>
      </w:r>
      <w:r w:rsidRPr="00C56129">
        <w:t xml:space="preserve"> </w:t>
      </w:r>
      <m:oMath>
        <m:sSup>
          <m:sSupPr>
            <m:ctrlPr>
              <w:rPr>
                <w:rFonts w:ascii="Cambria Math" w:hAnsi="Cambria Math" w:cs="Arial"/>
                <w:i/>
                <w:lang w:val="en-GB"/>
              </w:rPr>
            </m:ctrlPr>
          </m:sSupPr>
          <m:e>
            <m:r>
              <w:rPr>
                <w:rFonts w:ascii="Cambria Math" w:hAnsi="Cambria Math" w:cs="Arial"/>
              </w:rPr>
              <m:t>E</m:t>
            </m:r>
          </m:e>
          <m:sup>
            <m:r>
              <w:rPr>
                <w:rFonts w:ascii="Cambria Math" w:hAnsi="Cambria Math" w:cs="Arial"/>
              </w:rPr>
              <m:t>*</m:t>
            </m:r>
          </m:sup>
        </m:sSup>
      </m:oMath>
      <w:r w:rsidRPr="00C56129">
        <w:rPr>
          <w:lang w:val="en-GB"/>
        </w:rPr>
        <w:t xml:space="preserve"> </w:t>
      </w:r>
      <w:r w:rsidR="000A786F" w:rsidRPr="00C56129">
        <w:rPr>
          <w:lang w:val="en-GB"/>
        </w:rPr>
        <w:t xml:space="preserve">and </w:t>
      </w:r>
      <m:oMath>
        <m:sSup>
          <m:sSupPr>
            <m:ctrlPr>
              <w:rPr>
                <w:rFonts w:ascii="Cambria Math" w:hAnsi="Cambria Math" w:cs="Arial"/>
                <w:i/>
                <w:lang w:val="en-GB"/>
              </w:rPr>
            </m:ctrlPr>
          </m:sSupPr>
          <m:e>
            <m:r>
              <w:rPr>
                <w:rFonts w:ascii="Cambria Math" w:hAnsi="Cambria Math" w:cs="Arial"/>
              </w:rPr>
              <m:t>R</m:t>
            </m:r>
          </m:e>
          <m:sup>
            <m:r>
              <w:rPr>
                <w:rFonts w:ascii="Cambria Math" w:hAnsi="Cambria Math" w:cs="Arial"/>
              </w:rPr>
              <m:t>*</m:t>
            </m:r>
          </m:sup>
        </m:sSup>
      </m:oMath>
      <w:r w:rsidR="000A786F" w:rsidRPr="00C56129">
        <w:rPr>
          <w:lang w:val="en-GB"/>
        </w:rPr>
        <w:t xml:space="preserve"> are </w:t>
      </w:r>
      <w:r w:rsidRPr="00C56129">
        <w:rPr>
          <w:lang w:val="en-GB"/>
        </w:rPr>
        <w:t xml:space="preserve">the equivalent Young’s Modulus and the equivalent radius, </w:t>
      </w:r>
      <w:r w:rsidR="000A786F" w:rsidRPr="00C56129">
        <w:rPr>
          <w:lang w:val="en-GB"/>
        </w:rPr>
        <w:t xml:space="preserve">respectively, and are </w:t>
      </w:r>
      <w:r w:rsidRPr="00C56129">
        <w:rPr>
          <w:lang w:val="en-GB"/>
        </w:rPr>
        <w:t>defined as:</w:t>
      </w:r>
    </w:p>
    <w:tbl>
      <w:tblPr>
        <w:tblW w:w="5000" w:type="pct"/>
        <w:tblLook w:val="04A0" w:firstRow="1" w:lastRow="0" w:firstColumn="1" w:lastColumn="0" w:noHBand="0" w:noVBand="1"/>
      </w:tblPr>
      <w:tblGrid>
        <w:gridCol w:w="7983"/>
        <w:gridCol w:w="804"/>
      </w:tblGrid>
      <w:tr w:rsidR="004322A8" w:rsidRPr="00C56129" w14:paraId="110C531E" w14:textId="77777777" w:rsidTr="00713769">
        <w:tc>
          <w:tcPr>
            <w:tcW w:w="8188" w:type="dxa"/>
            <w:shd w:val="clear" w:color="auto" w:fill="auto"/>
            <w:vAlign w:val="center"/>
          </w:tcPr>
          <w:p w14:paraId="6DB206A4" w14:textId="77777777" w:rsidR="004322A8" w:rsidRPr="00C56129" w:rsidRDefault="00CD4194" w:rsidP="00713769">
            <w:pPr>
              <w:pStyle w:val="CETEquation"/>
              <w:rPr>
                <w:rFonts w:cs="Arial"/>
                <w:i/>
              </w:rPr>
            </w:pPr>
            <m:oMathPara>
              <m:oMathParaPr>
                <m:jc m:val="left"/>
              </m:oMathParaPr>
              <m:oMath>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E</m:t>
                        </m:r>
                      </m:e>
                      <m:sup>
                        <m:r>
                          <w:rPr>
                            <w:rFonts w:ascii="Cambria Math" w:hAnsi="Cambria Math" w:cs="Arial"/>
                          </w:rPr>
                          <m:t>*</m:t>
                        </m:r>
                      </m:sup>
                    </m:sSup>
                  </m:den>
                </m:f>
                <m:r>
                  <w:rPr>
                    <w:rFonts w:ascii="Cambria Math" w:hAnsi="Cambria Math" w:cs="Arial"/>
                  </w:rPr>
                  <m:t>=</m:t>
                </m:r>
                <m:f>
                  <m:fPr>
                    <m:ctrlPr>
                      <w:rPr>
                        <w:rFonts w:ascii="Cambria Math" w:hAnsi="Cambria Math" w:cs="Arial"/>
                        <w:i/>
                      </w:rPr>
                    </m:ctrlPr>
                  </m:fPr>
                  <m:num>
                    <m:r>
                      <w:rPr>
                        <w:rFonts w:ascii="Cambria Math" w:hAnsi="Cambria Math" w:cs="Arial"/>
                      </w:rPr>
                      <m:t>1-</m:t>
                    </m:r>
                    <m:sSubSup>
                      <m:sSubSupPr>
                        <m:ctrlPr>
                          <w:rPr>
                            <w:rFonts w:ascii="Cambria Math" w:hAnsi="Cambria Math" w:cs="Arial"/>
                            <w:i/>
                          </w:rPr>
                        </m:ctrlPr>
                      </m:sSubSupPr>
                      <m:e>
                        <m:r>
                          <w:rPr>
                            <w:rFonts w:ascii="Cambria Math" w:hAnsi="Cambria Math" w:cs="Arial"/>
                          </w:rPr>
                          <m:t>ν</m:t>
                        </m:r>
                      </m:e>
                      <m:sub>
                        <m:r>
                          <w:rPr>
                            <w:rFonts w:ascii="Cambria Math" w:hAnsi="Cambria Math" w:cs="Arial"/>
                          </w:rPr>
                          <m:t>i</m:t>
                        </m:r>
                      </m:sub>
                      <m:sup>
                        <m:r>
                          <w:rPr>
                            <w:rFonts w:ascii="Cambria Math" w:hAnsi="Cambria Math" w:cs="Arial"/>
                          </w:rPr>
                          <m:t>2</m:t>
                        </m:r>
                      </m:sup>
                    </m:sSubSup>
                  </m:num>
                  <m:den>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den>
                </m:f>
                <m:r>
                  <w:rPr>
                    <w:rFonts w:ascii="Cambria Math" w:hAnsi="Cambria Math" w:cs="Arial"/>
                  </w:rPr>
                  <m:t>+</m:t>
                </m:r>
                <m:f>
                  <m:fPr>
                    <m:ctrlPr>
                      <w:rPr>
                        <w:rFonts w:ascii="Cambria Math" w:hAnsi="Cambria Math" w:cs="Arial"/>
                        <w:i/>
                      </w:rPr>
                    </m:ctrlPr>
                  </m:fPr>
                  <m:num>
                    <m:r>
                      <w:rPr>
                        <w:rFonts w:ascii="Cambria Math" w:hAnsi="Cambria Math" w:cs="Arial"/>
                      </w:rPr>
                      <m:t>1-</m:t>
                    </m:r>
                    <m:sSubSup>
                      <m:sSubSupPr>
                        <m:ctrlPr>
                          <w:rPr>
                            <w:rFonts w:ascii="Cambria Math" w:hAnsi="Cambria Math" w:cs="Arial"/>
                            <w:i/>
                          </w:rPr>
                        </m:ctrlPr>
                      </m:sSubSupPr>
                      <m:e>
                        <m:r>
                          <w:rPr>
                            <w:rFonts w:ascii="Cambria Math" w:hAnsi="Cambria Math" w:cs="Arial"/>
                          </w:rPr>
                          <m:t>ν</m:t>
                        </m:r>
                      </m:e>
                      <m:sub>
                        <m:r>
                          <w:rPr>
                            <w:rFonts w:ascii="Cambria Math" w:hAnsi="Cambria Math" w:cs="Arial"/>
                          </w:rPr>
                          <m:t>j</m:t>
                        </m:r>
                      </m:sub>
                      <m:sup>
                        <m:r>
                          <w:rPr>
                            <w:rFonts w:ascii="Cambria Math" w:hAnsi="Cambria Math" w:cs="Arial"/>
                          </w:rPr>
                          <m:t>2</m:t>
                        </m:r>
                      </m:sup>
                    </m:sSubSup>
                  </m:num>
                  <m:den>
                    <m:sSub>
                      <m:sSubPr>
                        <m:ctrlPr>
                          <w:rPr>
                            <w:rFonts w:ascii="Cambria Math" w:hAnsi="Cambria Math" w:cs="Arial"/>
                            <w:i/>
                          </w:rPr>
                        </m:ctrlPr>
                      </m:sSubPr>
                      <m:e>
                        <m:r>
                          <w:rPr>
                            <w:rFonts w:ascii="Cambria Math" w:hAnsi="Cambria Math" w:cs="Arial"/>
                          </w:rPr>
                          <m:t>E</m:t>
                        </m:r>
                      </m:e>
                      <m:sub>
                        <m:r>
                          <w:rPr>
                            <w:rFonts w:ascii="Cambria Math" w:hAnsi="Cambria Math" w:cs="Arial"/>
                          </w:rPr>
                          <m:t>j</m:t>
                        </m:r>
                      </m:sub>
                    </m:sSub>
                  </m:den>
                </m:f>
              </m:oMath>
            </m:oMathPara>
          </w:p>
        </w:tc>
        <w:tc>
          <w:tcPr>
            <w:tcW w:w="815" w:type="dxa"/>
            <w:shd w:val="clear" w:color="auto" w:fill="auto"/>
            <w:vAlign w:val="center"/>
          </w:tcPr>
          <w:p w14:paraId="61B5A874" w14:textId="77777777" w:rsidR="004322A8" w:rsidRPr="00C56129" w:rsidRDefault="004322A8" w:rsidP="00713769">
            <w:pPr>
              <w:pStyle w:val="CETEquation"/>
              <w:jc w:val="right"/>
            </w:pPr>
            <w:r w:rsidRPr="00C56129">
              <w:t>(</w:t>
            </w:r>
            <w:r w:rsidR="00824564" w:rsidRPr="00C56129">
              <w:t>6</w:t>
            </w:r>
            <w:r w:rsidRPr="00C56129">
              <w:t>)</w:t>
            </w:r>
          </w:p>
        </w:tc>
      </w:tr>
      <w:tr w:rsidR="004322A8" w:rsidRPr="00C56129" w14:paraId="269EF077" w14:textId="77777777" w:rsidTr="00713769">
        <w:tc>
          <w:tcPr>
            <w:tcW w:w="8188" w:type="dxa"/>
            <w:shd w:val="clear" w:color="auto" w:fill="auto"/>
            <w:vAlign w:val="center"/>
          </w:tcPr>
          <w:p w14:paraId="20DD6BBC" w14:textId="77777777" w:rsidR="004322A8" w:rsidRPr="00C56129" w:rsidRDefault="00CD4194" w:rsidP="00713769">
            <w:pPr>
              <w:pStyle w:val="CETEquation"/>
              <w:rPr>
                <w:i/>
              </w:rPr>
            </w:pPr>
            <m:oMathPara>
              <m:oMathParaPr>
                <m:jc m:val="left"/>
              </m:oMathParaPr>
              <m:oMath>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R</m:t>
                        </m:r>
                      </m:e>
                      <m:sup>
                        <m:r>
                          <w:rPr>
                            <w:rFonts w:ascii="Cambria Math" w:hAnsi="Cambria Math" w:cs="Arial"/>
                          </w:rPr>
                          <m:t>*</m:t>
                        </m:r>
                      </m:sup>
                    </m:sSup>
                  </m:den>
                </m:f>
                <m:r>
                  <w:rPr>
                    <w:rFonts w:ascii="Cambria Math" w:hAnsi="Cambria Math" w:cs="Arial"/>
                  </w:rPr>
                  <m:t>=</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R</m:t>
                        </m:r>
                      </m:e>
                      <m:sub>
                        <m:r>
                          <w:rPr>
                            <w:rFonts w:ascii="Cambria Math" w:hAnsi="Cambria Math" w:cs="Arial"/>
                          </w:rPr>
                          <m:t>i</m:t>
                        </m:r>
                      </m:sub>
                    </m:sSub>
                  </m:den>
                </m:f>
                <m:r>
                  <w:rPr>
                    <w:rFonts w:ascii="Cambria Math" w:hAnsi="Cambria Math" w:cs="Arial"/>
                  </w:rPr>
                  <m:t>+</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R</m:t>
                        </m:r>
                      </m:e>
                      <m:sub>
                        <m:r>
                          <w:rPr>
                            <w:rFonts w:ascii="Cambria Math" w:hAnsi="Cambria Math" w:cs="Arial"/>
                          </w:rPr>
                          <m:t>j</m:t>
                        </m:r>
                      </m:sub>
                    </m:sSub>
                  </m:den>
                </m:f>
              </m:oMath>
            </m:oMathPara>
          </w:p>
        </w:tc>
        <w:tc>
          <w:tcPr>
            <w:tcW w:w="815" w:type="dxa"/>
            <w:shd w:val="clear" w:color="auto" w:fill="auto"/>
            <w:vAlign w:val="center"/>
          </w:tcPr>
          <w:p w14:paraId="697AC9DC" w14:textId="77777777" w:rsidR="004322A8" w:rsidRPr="00C56129" w:rsidRDefault="004322A8" w:rsidP="00713769">
            <w:pPr>
              <w:pStyle w:val="CETEquation"/>
              <w:jc w:val="right"/>
            </w:pPr>
            <w:r w:rsidRPr="00C56129">
              <w:t>(</w:t>
            </w:r>
            <w:r w:rsidR="00824564" w:rsidRPr="00C56129">
              <w:t>7</w:t>
            </w:r>
            <w:r w:rsidRPr="00C56129">
              <w:t>)</w:t>
            </w:r>
          </w:p>
        </w:tc>
      </w:tr>
    </w:tbl>
    <w:p w14:paraId="41083AF5" w14:textId="57AF8E24" w:rsidR="006748C7" w:rsidRPr="00C56129" w:rsidRDefault="000A786F" w:rsidP="00283188">
      <w:pPr>
        <w:pStyle w:val="CETBodytext"/>
        <w:rPr>
          <w:lang w:val="en-GB"/>
        </w:rPr>
      </w:pPr>
      <w:r w:rsidRPr="00C56129">
        <w:t>w</w:t>
      </w:r>
      <w:r w:rsidR="004022C0" w:rsidRPr="00C56129">
        <w:t>here</w:t>
      </w:r>
      <w:r w:rsidR="004022C0" w:rsidRPr="00C56129">
        <w:rPr>
          <w:lang w:val="en-GB"/>
        </w:rPr>
        <w:t> </w:t>
      </w:r>
      <m:oMath>
        <m:sSub>
          <m:sSubPr>
            <m:ctrlPr>
              <w:rPr>
                <w:rFonts w:ascii="Cambria Math" w:hAnsi="Cambria Math" w:cs="Arial"/>
                <w:i/>
                <w:lang w:val="en-GB"/>
              </w:rPr>
            </m:ctrlPr>
          </m:sSubPr>
          <m:e>
            <m:r>
              <w:rPr>
                <w:rFonts w:ascii="Cambria Math" w:hAnsi="Cambria Math" w:cs="Arial"/>
              </w:rPr>
              <m:t>E</m:t>
            </m:r>
          </m:e>
          <m:sub>
            <m:r>
              <w:rPr>
                <w:rFonts w:ascii="Cambria Math" w:hAnsi="Cambria Math" w:cs="Arial"/>
              </w:rPr>
              <m:t>i</m:t>
            </m:r>
          </m:sub>
        </m:sSub>
      </m:oMath>
      <w:r w:rsidR="004022C0" w:rsidRPr="00C56129">
        <w:rPr>
          <w:lang w:val="en-GB"/>
        </w:rPr>
        <w:t>,</w:t>
      </w:r>
      <m:oMath>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rPr>
              <m:t>ν</m:t>
            </m:r>
          </m:e>
          <m:sub>
            <m:r>
              <w:rPr>
                <w:rFonts w:ascii="Cambria Math" w:hAnsi="Cambria Math" w:cs="Arial"/>
              </w:rPr>
              <m:t>i</m:t>
            </m:r>
          </m:sub>
        </m:sSub>
      </m:oMath>
      <w:r w:rsidR="004022C0" w:rsidRPr="00C56129">
        <w:rPr>
          <w:lang w:val="en-GB"/>
        </w:rPr>
        <w:t xml:space="preserve"> , </w:t>
      </w:r>
      <m:oMath>
        <m:sSub>
          <m:sSubPr>
            <m:ctrlPr>
              <w:rPr>
                <w:rFonts w:ascii="Cambria Math" w:hAnsi="Cambria Math" w:cs="Arial"/>
                <w:i/>
                <w:lang w:val="en-GB"/>
              </w:rPr>
            </m:ctrlPr>
          </m:sSubPr>
          <m:e>
            <m:r>
              <w:rPr>
                <w:rFonts w:ascii="Cambria Math" w:hAnsi="Cambria Math" w:cs="Arial"/>
              </w:rPr>
              <m:t>R</m:t>
            </m:r>
          </m:e>
          <m:sub>
            <m:r>
              <w:rPr>
                <w:rFonts w:ascii="Cambria Math" w:hAnsi="Cambria Math" w:cs="Arial"/>
              </w:rPr>
              <m:t>i</m:t>
            </m:r>
          </m:sub>
        </m:sSub>
      </m:oMath>
      <w:r w:rsidR="004022C0" w:rsidRPr="00C56129">
        <w:rPr>
          <w:lang w:val="en-GB"/>
        </w:rPr>
        <w:t>, and </w:t>
      </w:r>
      <m:oMath>
        <m:sSub>
          <m:sSubPr>
            <m:ctrlPr>
              <w:rPr>
                <w:rFonts w:ascii="Cambria Math" w:hAnsi="Cambria Math" w:cs="Arial"/>
                <w:i/>
                <w:lang w:val="en-GB"/>
              </w:rPr>
            </m:ctrlPr>
          </m:sSubPr>
          <m:e>
            <m:r>
              <w:rPr>
                <w:rFonts w:ascii="Cambria Math" w:hAnsi="Cambria Math" w:cs="Arial"/>
              </w:rPr>
              <m:t>E</m:t>
            </m:r>
          </m:e>
          <m:sub>
            <m:r>
              <w:rPr>
                <w:rFonts w:ascii="Cambria Math" w:hAnsi="Cambria Math" w:cs="Arial"/>
              </w:rPr>
              <m:t>j</m:t>
            </m:r>
          </m:sub>
        </m:sSub>
      </m:oMath>
      <w:r w:rsidR="004022C0" w:rsidRPr="00C56129">
        <w:rPr>
          <w:lang w:val="en-GB"/>
        </w:rPr>
        <w:t>,</w:t>
      </w:r>
      <m:oMath>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rPr>
              <m:t>ν</m:t>
            </m:r>
          </m:e>
          <m:sub>
            <m:r>
              <w:rPr>
                <w:rFonts w:ascii="Cambria Math" w:hAnsi="Cambria Math" w:cs="Arial"/>
              </w:rPr>
              <m:t>j</m:t>
            </m:r>
          </m:sub>
        </m:sSub>
      </m:oMath>
      <w:r w:rsidR="004022C0" w:rsidRPr="00C56129">
        <w:rPr>
          <w:lang w:val="en-GB"/>
        </w:rPr>
        <w:t xml:space="preserve">, </w:t>
      </w:r>
      <m:oMath>
        <m:sSub>
          <m:sSubPr>
            <m:ctrlPr>
              <w:rPr>
                <w:rFonts w:ascii="Cambria Math" w:hAnsi="Cambria Math" w:cs="Arial"/>
                <w:i/>
                <w:lang w:val="en-GB"/>
              </w:rPr>
            </m:ctrlPr>
          </m:sSubPr>
          <m:e>
            <m:r>
              <w:rPr>
                <w:rFonts w:ascii="Cambria Math" w:hAnsi="Cambria Math" w:cs="Arial"/>
              </w:rPr>
              <m:t>R</m:t>
            </m:r>
          </m:e>
          <m:sub>
            <m:r>
              <w:rPr>
                <w:rFonts w:ascii="Cambria Math" w:hAnsi="Cambria Math" w:cs="Arial"/>
              </w:rPr>
              <m:t>j</m:t>
            </m:r>
          </m:sub>
        </m:sSub>
      </m:oMath>
      <w:r w:rsidR="004022C0" w:rsidRPr="00C56129">
        <w:rPr>
          <w:lang w:val="en-GB"/>
        </w:rPr>
        <w:t xml:space="preserve">,  </w:t>
      </w:r>
      <w:r w:rsidR="003F060A" w:rsidRPr="00C56129">
        <w:rPr>
          <w:lang w:val="en-GB"/>
        </w:rPr>
        <w:t>are</w:t>
      </w:r>
      <w:r w:rsidR="004022C0" w:rsidRPr="00C56129">
        <w:rPr>
          <w:lang w:val="en-GB"/>
        </w:rPr>
        <w:t xml:space="preserve"> the Young’s Modulus, </w:t>
      </w:r>
      <w:r w:rsidR="0014247B" w:rsidRPr="00C56129">
        <w:rPr>
          <w:lang w:val="en-GB"/>
        </w:rPr>
        <w:t xml:space="preserve">the </w:t>
      </w:r>
      <w:r w:rsidR="004022C0" w:rsidRPr="00C56129">
        <w:rPr>
          <w:lang w:val="en-GB"/>
        </w:rPr>
        <w:t>Poisson ratio and</w:t>
      </w:r>
      <w:r w:rsidR="0014247B" w:rsidRPr="00C56129">
        <w:rPr>
          <w:lang w:val="en-GB"/>
        </w:rPr>
        <w:t xml:space="preserve"> the</w:t>
      </w:r>
      <w:r w:rsidR="004022C0" w:rsidRPr="00C56129">
        <w:rPr>
          <w:lang w:val="en-GB"/>
        </w:rPr>
        <w:t xml:space="preserve"> </w:t>
      </w:r>
      <w:r w:rsidR="00185071" w:rsidRPr="00C56129">
        <w:rPr>
          <w:lang w:val="en-GB"/>
        </w:rPr>
        <w:t>r</w:t>
      </w:r>
      <w:r w:rsidR="004022C0" w:rsidRPr="00C56129">
        <w:rPr>
          <w:lang w:val="en-GB"/>
        </w:rPr>
        <w:t>adius of each sphere in contact</w:t>
      </w:r>
      <w:r w:rsidR="0014247B" w:rsidRPr="00C56129">
        <w:rPr>
          <w:lang w:val="en-GB"/>
        </w:rPr>
        <w:t>, respectively</w:t>
      </w:r>
      <w:r w:rsidR="003F060A" w:rsidRPr="00C56129">
        <w:rPr>
          <w:lang w:val="en-GB"/>
        </w:rPr>
        <w:t>.</w:t>
      </w:r>
      <w:r w:rsidR="00E73F06" w:rsidRPr="00C56129">
        <w:rPr>
          <w:lang w:val="en-GB"/>
        </w:rPr>
        <w:t xml:space="preserve"> </w:t>
      </w:r>
      <w:r w:rsidR="006748C7" w:rsidRPr="00C56129">
        <w:rPr>
          <w:lang w:val="en-GB"/>
        </w:rPr>
        <w:t>For </w:t>
      </w:r>
      <m:oMath>
        <m:r>
          <w:rPr>
            <w:rFonts w:ascii="Cambria Math" w:hAnsi="Cambria Math" w:cs="Arial"/>
          </w:rPr>
          <m:t>γ=0</m:t>
        </m:r>
      </m:oMath>
      <w:r w:rsidR="006748C7" w:rsidRPr="00C56129">
        <w:rPr>
          <w:lang w:val="en-GB"/>
        </w:rPr>
        <w:t xml:space="preserve">, </w:t>
      </w:r>
      <m:oMath>
        <m:sSub>
          <m:sSubPr>
            <m:ctrlPr>
              <w:rPr>
                <w:rFonts w:ascii="Cambria Math" w:hAnsi="Cambria Math" w:cs="Arial"/>
                <w:i/>
                <w:lang w:val="en-GB"/>
              </w:rPr>
            </m:ctrlPr>
          </m:sSubPr>
          <m:e>
            <m:r>
              <w:rPr>
                <w:rFonts w:ascii="Cambria Math" w:hAnsi="Cambria Math" w:cs="Arial"/>
              </w:rPr>
              <m:t>F</m:t>
            </m:r>
          </m:e>
          <m:sub>
            <m:r>
              <w:rPr>
                <w:rFonts w:ascii="Cambria Math" w:hAnsi="Cambria Math" w:cs="Arial"/>
              </w:rPr>
              <m:t>JKR</m:t>
            </m:r>
          </m:sub>
        </m:sSub>
      </m:oMath>
      <w:r w:rsidR="006748C7" w:rsidRPr="00C56129">
        <w:rPr>
          <w:lang w:val="en-GB"/>
        </w:rPr>
        <w:t xml:space="preserve"> turns into Hertz-Mindlin normal force.</w:t>
      </w:r>
      <w:r w:rsidR="005B2ADC" w:rsidRPr="00C56129">
        <w:rPr>
          <w:lang w:val="en-GB"/>
        </w:rPr>
        <w:t xml:space="preserve"> </w:t>
      </w:r>
      <w:r w:rsidR="006748C7" w:rsidRPr="00C56129">
        <w:rPr>
          <w:lang w:val="en-GB"/>
        </w:rPr>
        <w:t xml:space="preserve">The maximum value of the cohesion force occurs when particles </w:t>
      </w:r>
      <w:r w:rsidR="00E73F06" w:rsidRPr="00C56129">
        <w:rPr>
          <w:lang w:val="en-GB"/>
        </w:rPr>
        <w:t>loose the</w:t>
      </w:r>
      <w:r w:rsidR="006748C7" w:rsidRPr="00C56129">
        <w:rPr>
          <w:lang w:val="en-GB"/>
        </w:rPr>
        <w:t xml:space="preserve"> physical contact. This value is called pull-out force, and it is given by:</w:t>
      </w:r>
    </w:p>
    <w:tbl>
      <w:tblPr>
        <w:tblW w:w="5000" w:type="pct"/>
        <w:tblLook w:val="04A0" w:firstRow="1" w:lastRow="0" w:firstColumn="1" w:lastColumn="0" w:noHBand="0" w:noVBand="1"/>
      </w:tblPr>
      <w:tblGrid>
        <w:gridCol w:w="7983"/>
        <w:gridCol w:w="804"/>
      </w:tblGrid>
      <w:tr w:rsidR="009601F9" w:rsidRPr="00C56129" w14:paraId="37C188E6" w14:textId="77777777" w:rsidTr="009601F9">
        <w:tc>
          <w:tcPr>
            <w:tcW w:w="7983" w:type="dxa"/>
            <w:shd w:val="clear" w:color="auto" w:fill="auto"/>
            <w:vAlign w:val="center"/>
          </w:tcPr>
          <w:p w14:paraId="40ADA071" w14:textId="77777777" w:rsidR="009601F9" w:rsidRPr="00C56129" w:rsidRDefault="00CD4194" w:rsidP="00E67ACD">
            <w:pPr>
              <w:pStyle w:val="CETBodytext"/>
              <w:rPr>
                <w:i/>
                <w:lang w:val="en-GB"/>
              </w:rPr>
            </w:pPr>
            <m:oMathPara>
              <m:oMathParaPr>
                <m:jc m:val="left"/>
              </m:oMathParaPr>
              <m:oMath>
                <m:sSub>
                  <m:sSubPr>
                    <m:ctrlPr>
                      <w:rPr>
                        <w:rFonts w:ascii="Cambria Math" w:hAnsi="Cambria Math" w:cs="Arial"/>
                        <w:i/>
                        <w:lang w:val="en-GB"/>
                      </w:rPr>
                    </m:ctrlPr>
                  </m:sSubPr>
                  <m:e>
                    <m:r>
                      <w:rPr>
                        <w:rFonts w:ascii="Cambria Math" w:hAnsi="Cambria Math" w:cs="Arial"/>
                      </w:rPr>
                      <m:t>F</m:t>
                    </m:r>
                  </m:e>
                  <m:sub>
                    <m:r>
                      <w:rPr>
                        <w:rFonts w:ascii="Cambria Math" w:hAnsi="Cambria Math" w:cs="Arial"/>
                      </w:rPr>
                      <m:t>pullout</m:t>
                    </m:r>
                  </m:sub>
                </m:sSub>
                <m:r>
                  <w:rPr>
                    <w:rFonts w:ascii="Cambria Math" w:hAnsi="Cambria Math" w:cs="Arial"/>
                  </w:rPr>
                  <m:t>=-</m:t>
                </m:r>
                <m:f>
                  <m:fPr>
                    <m:ctrlPr>
                      <w:rPr>
                        <w:rFonts w:ascii="Cambria Math" w:hAnsi="Cambria Math" w:cs="Arial"/>
                        <w:i/>
                        <w:lang w:val="en-GB"/>
                      </w:rPr>
                    </m:ctrlPr>
                  </m:fPr>
                  <m:num>
                    <m:r>
                      <w:rPr>
                        <w:rFonts w:ascii="Cambria Math" w:hAnsi="Cambria Math" w:cs="Arial"/>
                      </w:rPr>
                      <m:t xml:space="preserve">3 </m:t>
                    </m:r>
                  </m:num>
                  <m:den>
                    <m:r>
                      <w:rPr>
                        <w:rFonts w:ascii="Cambria Math" w:hAnsi="Cambria Math" w:cs="Arial"/>
                      </w:rPr>
                      <m:t xml:space="preserve">2 </m:t>
                    </m:r>
                  </m:den>
                </m:f>
                <m:r>
                  <w:rPr>
                    <w:rFonts w:ascii="Cambria Math" w:hAnsi="Cambria Math" w:cs="Arial"/>
                  </w:rPr>
                  <m:t xml:space="preserve"> </m:t>
                </m:r>
                <m:r>
                  <w:rPr>
                    <w:rFonts w:ascii="Cambria Math" w:hAnsi="Cambria Math" w:cs="Arial"/>
                    <w:lang w:val="en-GB"/>
                  </w:rPr>
                  <m:t>πγ</m:t>
                </m:r>
                <m:sSup>
                  <m:sSupPr>
                    <m:ctrlPr>
                      <w:rPr>
                        <w:rFonts w:ascii="Cambria Math" w:hAnsi="Cambria Math"/>
                        <w:i/>
                        <w:lang w:val="en-GB"/>
                      </w:rPr>
                    </m:ctrlPr>
                  </m:sSupPr>
                  <m:e>
                    <m:r>
                      <w:rPr>
                        <w:rFonts w:ascii="Cambria Math" w:hAnsi="Cambria Math"/>
                      </w:rPr>
                      <m:t>R</m:t>
                    </m:r>
                  </m:e>
                  <m:sup>
                    <m:r>
                      <w:rPr>
                        <w:rFonts w:ascii="Cambria Math" w:hAnsi="Cambria Math"/>
                      </w:rPr>
                      <m:t>*</m:t>
                    </m:r>
                  </m:sup>
                </m:sSup>
              </m:oMath>
            </m:oMathPara>
          </w:p>
        </w:tc>
        <w:tc>
          <w:tcPr>
            <w:tcW w:w="804" w:type="dxa"/>
            <w:shd w:val="clear" w:color="auto" w:fill="auto"/>
            <w:vAlign w:val="center"/>
          </w:tcPr>
          <w:p w14:paraId="5FF0E657" w14:textId="77777777" w:rsidR="009601F9" w:rsidRPr="00C56129" w:rsidRDefault="009601F9" w:rsidP="00713769">
            <w:pPr>
              <w:pStyle w:val="CETEquation"/>
              <w:jc w:val="right"/>
            </w:pPr>
            <w:r w:rsidRPr="00C56129">
              <w:t>(</w:t>
            </w:r>
            <w:r w:rsidR="00824564" w:rsidRPr="00C56129">
              <w:t>8</w:t>
            </w:r>
            <w:r w:rsidRPr="00C56129">
              <w:t>)</w:t>
            </w:r>
          </w:p>
        </w:tc>
      </w:tr>
    </w:tbl>
    <w:p w14:paraId="16ADAB9C" w14:textId="052201B0" w:rsidR="00283188" w:rsidRPr="00C56129" w:rsidRDefault="00185071" w:rsidP="00283188">
      <w:pPr>
        <w:pStyle w:val="CETBodytext"/>
      </w:pPr>
      <w:r w:rsidRPr="00C56129">
        <w:rPr>
          <w:lang w:val="en-GB"/>
        </w:rPr>
        <w:t xml:space="preserve">Therefore, the </w:t>
      </w:r>
      <w:r w:rsidR="00CB4A25" w:rsidRPr="00C56129">
        <w:rPr>
          <w:lang w:val="en-GB"/>
        </w:rPr>
        <w:t xml:space="preserve">maximum cohesion </w:t>
      </w:r>
      <w:r w:rsidRPr="00C56129">
        <w:rPr>
          <w:lang w:val="en-GB"/>
        </w:rPr>
        <w:t xml:space="preserve">force depends on the radius of the particles and on the </w:t>
      </w:r>
      <w:r w:rsidR="00A64D62" w:rsidRPr="00C56129">
        <w:t>S</w:t>
      </w:r>
      <w:r w:rsidRPr="00C56129">
        <w:t xml:space="preserve">urface </w:t>
      </w:r>
      <w:r w:rsidR="00A64D62" w:rsidRPr="00C56129">
        <w:t>E</w:t>
      </w:r>
      <w:r w:rsidRPr="00C56129">
        <w:t>nergy </w:t>
      </w:r>
      <m:oMath>
        <m:r>
          <w:rPr>
            <w:rFonts w:ascii="Cambria Math" w:hAnsi="Cambria Math" w:cs="Arial"/>
          </w:rPr>
          <m:t>γ</m:t>
        </m:r>
        <m:r>
          <w:rPr>
            <w:rFonts w:ascii="Cambria Math" w:hAnsi="Cambria Math"/>
          </w:rPr>
          <m:t>.</m:t>
        </m:r>
      </m:oMath>
    </w:p>
    <w:p w14:paraId="1F9D4129" w14:textId="77777777" w:rsidR="00010445" w:rsidRPr="00C56129" w:rsidRDefault="00010445" w:rsidP="00010445">
      <w:pPr>
        <w:pStyle w:val="CETBodytext"/>
        <w:rPr>
          <w:lang w:val="en-GB"/>
        </w:rPr>
      </w:pPr>
      <w:r w:rsidRPr="00C56129">
        <w:t>In the case of Hertz-</w:t>
      </w:r>
      <w:proofErr w:type="spellStart"/>
      <w:r w:rsidRPr="00C56129">
        <w:t>Mindlin</w:t>
      </w:r>
      <w:proofErr w:type="spellEnd"/>
      <w:r w:rsidRPr="00C56129">
        <w:t xml:space="preserve"> with the Linear Cohesion,</w:t>
      </w:r>
      <w:r w:rsidR="00064F44" w:rsidRPr="00C56129">
        <w:t xml:space="preserve"> the </w:t>
      </w:r>
      <w:r w:rsidRPr="00C56129">
        <w:rPr>
          <w:lang w:val="en-GB"/>
        </w:rPr>
        <w:t>normal cohesion force</w:t>
      </w:r>
      <w:r w:rsidR="00064F44" w:rsidRPr="00C56129">
        <w:rPr>
          <w:lang w:val="en-GB"/>
        </w:rPr>
        <w:t xml:space="preserve"> </w:t>
      </w:r>
      <w:r w:rsidRPr="00C56129">
        <w:rPr>
          <w:lang w:val="en-GB"/>
        </w:rPr>
        <w:t>takes the form:</w:t>
      </w:r>
    </w:p>
    <w:tbl>
      <w:tblPr>
        <w:tblW w:w="5000" w:type="pct"/>
        <w:tblLook w:val="04A0" w:firstRow="1" w:lastRow="0" w:firstColumn="1" w:lastColumn="0" w:noHBand="0" w:noVBand="1"/>
      </w:tblPr>
      <w:tblGrid>
        <w:gridCol w:w="7983"/>
        <w:gridCol w:w="804"/>
      </w:tblGrid>
      <w:tr w:rsidR="00064F44" w:rsidRPr="00C56129" w14:paraId="1D458143" w14:textId="77777777" w:rsidTr="0090747A">
        <w:tc>
          <w:tcPr>
            <w:tcW w:w="7983" w:type="dxa"/>
            <w:shd w:val="clear" w:color="auto" w:fill="auto"/>
            <w:vAlign w:val="center"/>
          </w:tcPr>
          <w:p w14:paraId="6ED9924A" w14:textId="77777777" w:rsidR="00064F44" w:rsidRPr="00C56129" w:rsidRDefault="00CD4194" w:rsidP="0090747A">
            <w:pPr>
              <w:pStyle w:val="CETBodytext"/>
              <w:rPr>
                <w:i/>
                <w:lang w:val="en-GB"/>
              </w:rPr>
            </w:pPr>
            <m:oMathPara>
              <m:oMathParaPr>
                <m:jc m:val="left"/>
              </m:oMathParaPr>
              <m:oMath>
                <m:sSub>
                  <m:sSubPr>
                    <m:ctrlPr>
                      <w:rPr>
                        <w:rFonts w:ascii="Cambria Math" w:hAnsi="Cambria Math" w:cs="Arial"/>
                        <w:i/>
                        <w:lang w:val="en-GB"/>
                      </w:rPr>
                    </m:ctrlPr>
                  </m:sSubPr>
                  <m:e>
                    <m:r>
                      <w:rPr>
                        <w:rFonts w:ascii="Cambria Math" w:hAnsi="Cambria Math" w:cs="Arial"/>
                      </w:rPr>
                      <m:t>F</m:t>
                    </m:r>
                  </m:e>
                  <m:sub>
                    <m:r>
                      <w:rPr>
                        <w:rFonts w:ascii="Cambria Math" w:hAnsi="Cambria Math" w:cs="Arial"/>
                      </w:rPr>
                      <m:t>cohesion</m:t>
                    </m:r>
                  </m:sub>
                </m:sSub>
                <m:r>
                  <w:rPr>
                    <w:rFonts w:ascii="Cambria Math" w:hAnsi="Cambria Math" w:cs="Arial"/>
                  </w:rPr>
                  <m:t>=k A</m:t>
                </m:r>
              </m:oMath>
            </m:oMathPara>
          </w:p>
        </w:tc>
        <w:tc>
          <w:tcPr>
            <w:tcW w:w="804" w:type="dxa"/>
            <w:shd w:val="clear" w:color="auto" w:fill="auto"/>
            <w:vAlign w:val="center"/>
          </w:tcPr>
          <w:p w14:paraId="2BCE1D44" w14:textId="77777777" w:rsidR="00064F44" w:rsidRPr="00C56129" w:rsidRDefault="00064F44" w:rsidP="0090747A">
            <w:pPr>
              <w:pStyle w:val="CETEquation"/>
              <w:jc w:val="right"/>
            </w:pPr>
            <w:r w:rsidRPr="00C56129">
              <w:t>(9)</w:t>
            </w:r>
          </w:p>
        </w:tc>
      </w:tr>
    </w:tbl>
    <w:p w14:paraId="0E7CACBA" w14:textId="273CDC6C" w:rsidR="00064F44" w:rsidRPr="00C56129" w:rsidRDefault="00064F44" w:rsidP="00010445">
      <w:pPr>
        <w:pStyle w:val="CETBodytext"/>
        <w:rPr>
          <w:lang w:val="en-GB"/>
        </w:rPr>
      </w:pPr>
      <w:r w:rsidRPr="00C56129">
        <w:rPr>
          <w:lang w:val="en-GB"/>
        </w:rPr>
        <w:t xml:space="preserve">where </w:t>
      </w:r>
      <m:oMath>
        <m:r>
          <w:rPr>
            <w:rFonts w:ascii="Cambria Math" w:hAnsi="Cambria Math" w:cs="Arial"/>
          </w:rPr>
          <m:t>A</m:t>
        </m:r>
      </m:oMath>
      <w:r w:rsidR="00CD27CB" w:rsidRPr="00C56129" w:rsidDel="00CD27CB">
        <w:rPr>
          <w:lang w:val="en-GB"/>
        </w:rPr>
        <w:t xml:space="preserve"> </w:t>
      </w:r>
      <w:r w:rsidRPr="00C56129">
        <w:rPr>
          <w:lang w:val="en-GB"/>
        </w:rPr>
        <w:t>is calculated as</w:t>
      </w:r>
    </w:p>
    <w:tbl>
      <w:tblPr>
        <w:tblW w:w="5000" w:type="pct"/>
        <w:tblLook w:val="04A0" w:firstRow="1" w:lastRow="0" w:firstColumn="1" w:lastColumn="0" w:noHBand="0" w:noVBand="1"/>
      </w:tblPr>
      <w:tblGrid>
        <w:gridCol w:w="7983"/>
        <w:gridCol w:w="804"/>
      </w:tblGrid>
      <w:tr w:rsidR="00064F44" w:rsidRPr="00C56129" w14:paraId="72116A24" w14:textId="77777777" w:rsidTr="0090747A">
        <w:tc>
          <w:tcPr>
            <w:tcW w:w="7983" w:type="dxa"/>
            <w:shd w:val="clear" w:color="auto" w:fill="auto"/>
            <w:vAlign w:val="center"/>
          </w:tcPr>
          <w:p w14:paraId="5FFB16B0" w14:textId="64E0E38A" w:rsidR="00064F44" w:rsidRPr="00C56129" w:rsidRDefault="00064F44" w:rsidP="0090747A">
            <w:pPr>
              <w:pStyle w:val="CETBodytext"/>
              <w:rPr>
                <w:i/>
                <w:lang w:val="en-GB"/>
              </w:rPr>
            </w:pPr>
            <m:oMathPara>
              <m:oMathParaPr>
                <m:jc m:val="left"/>
              </m:oMathParaPr>
              <m:oMath>
                <m:r>
                  <w:rPr>
                    <w:rFonts w:ascii="Cambria Math" w:hAnsi="Cambria Math" w:cs="Arial"/>
                    <w:lang w:val="en-GB"/>
                  </w:rPr>
                  <m:t>A=</m:t>
                </m:r>
                <m:r>
                  <w:rPr>
                    <w:rFonts w:ascii="Cambria Math" w:hAnsi="Cambria Math" w:cs="Arial"/>
                  </w:rPr>
                  <m:t xml:space="preserve">π× </m:t>
                </m:r>
                <m:d>
                  <m:dPr>
                    <m:ctrlPr>
                      <w:rPr>
                        <w:rFonts w:ascii="Cambria Math" w:hAnsi="Cambria Math" w:cs="Arial"/>
                        <w:i/>
                      </w:rPr>
                    </m:ctrlPr>
                  </m:dPr>
                  <m:e>
                    <m:r>
                      <w:rPr>
                        <w:rFonts w:ascii="Cambria Math" w:hAnsi="Cambria Math" w:cs="Arial"/>
                      </w:rPr>
                      <m:t>2× R× normal overlap</m:t>
                    </m:r>
                  </m:e>
                </m:d>
              </m:oMath>
            </m:oMathPara>
          </w:p>
        </w:tc>
        <w:tc>
          <w:tcPr>
            <w:tcW w:w="804" w:type="dxa"/>
            <w:shd w:val="clear" w:color="auto" w:fill="auto"/>
            <w:vAlign w:val="center"/>
          </w:tcPr>
          <w:p w14:paraId="3EA243D7" w14:textId="77777777" w:rsidR="00064F44" w:rsidRPr="00C56129" w:rsidRDefault="00064F44" w:rsidP="0090747A">
            <w:pPr>
              <w:pStyle w:val="CETEquation"/>
              <w:jc w:val="right"/>
            </w:pPr>
            <w:r w:rsidRPr="00C56129">
              <w:t>(</w:t>
            </w:r>
            <w:r w:rsidR="00C70100" w:rsidRPr="00C56129">
              <w:t>10</w:t>
            </w:r>
            <w:r w:rsidRPr="00C56129">
              <w:t>)</w:t>
            </w:r>
          </w:p>
        </w:tc>
      </w:tr>
    </w:tbl>
    <w:p w14:paraId="2121DB85" w14:textId="06522E58" w:rsidR="00010445" w:rsidRPr="00C56129" w:rsidRDefault="00E73F06" w:rsidP="00010445">
      <w:pPr>
        <w:pStyle w:val="CETBodytext"/>
        <w:rPr>
          <w:lang w:val="en-GB"/>
        </w:rPr>
      </w:pPr>
      <w:r w:rsidRPr="00C56129">
        <w:rPr>
          <w:lang w:val="en-GB"/>
        </w:rPr>
        <w:t xml:space="preserve">and </w:t>
      </w:r>
      <m:oMath>
        <m:r>
          <w:rPr>
            <w:rFonts w:ascii="Cambria Math" w:hAnsi="Cambria Math" w:cs="Arial"/>
          </w:rPr>
          <m:t>R</m:t>
        </m:r>
      </m:oMath>
      <w:r w:rsidR="00CD27CB" w:rsidRPr="00C56129" w:rsidDel="00CD27CB">
        <w:rPr>
          <w:lang w:val="en-GB"/>
        </w:rPr>
        <w:t xml:space="preserve"> </w:t>
      </w:r>
      <w:r w:rsidR="0083445A" w:rsidRPr="00C56129">
        <w:rPr>
          <w:lang w:val="en-GB"/>
        </w:rPr>
        <w:t xml:space="preserve">is the radius of the particle considered; </w:t>
      </w:r>
      <w:r w:rsidR="005B2ADC" w:rsidRPr="00C56129">
        <w:rPr>
          <w:lang w:val="en-GB"/>
        </w:rPr>
        <w:t>t</w:t>
      </w:r>
      <w:r w:rsidRPr="00C56129">
        <w:rPr>
          <w:lang w:val="en-GB"/>
        </w:rPr>
        <w:t xml:space="preserve">he </w:t>
      </w:r>
      <w:r w:rsidR="0083445A" w:rsidRPr="00C56129">
        <w:rPr>
          <w:lang w:val="en-GB"/>
        </w:rPr>
        <w:t>normal</w:t>
      </w:r>
      <w:r w:rsidRPr="00C56129">
        <w:rPr>
          <w:lang w:val="en-GB"/>
        </w:rPr>
        <w:t xml:space="preserve"> overlap </w:t>
      </w:r>
      <w:r w:rsidR="00010445" w:rsidRPr="00C56129">
        <w:rPr>
          <w:lang w:val="en-GB"/>
        </w:rPr>
        <w:t>is the overlap between two spheres</w:t>
      </w:r>
      <w:r w:rsidR="0083445A" w:rsidRPr="00C56129">
        <w:rPr>
          <w:lang w:val="en-GB"/>
        </w:rPr>
        <w:t xml:space="preserve">; and </w:t>
      </w:r>
      <m:oMath>
        <m:r>
          <w:rPr>
            <w:rFonts w:ascii="Cambria Math" w:hAnsi="Cambria Math" w:cs="Arial"/>
          </w:rPr>
          <m:t>k</m:t>
        </m:r>
      </m:oMath>
      <w:r w:rsidR="00010445" w:rsidRPr="00C56129">
        <w:rPr>
          <w:lang w:val="en-GB"/>
        </w:rPr>
        <w:t xml:space="preserve"> is a </w:t>
      </w:r>
      <w:r w:rsidR="0091225A" w:rsidRPr="00C56129">
        <w:rPr>
          <w:lang w:val="en-GB"/>
        </w:rPr>
        <w:t>C</w:t>
      </w:r>
      <w:r w:rsidR="00010445" w:rsidRPr="00C56129">
        <w:rPr>
          <w:lang w:val="en-GB"/>
        </w:rPr>
        <w:t xml:space="preserve">ohesion </w:t>
      </w:r>
      <w:r w:rsidR="0091225A" w:rsidRPr="00C56129">
        <w:rPr>
          <w:lang w:val="en-GB"/>
        </w:rPr>
        <w:t>E</w:t>
      </w:r>
      <w:r w:rsidR="00010445" w:rsidRPr="00C56129">
        <w:rPr>
          <w:lang w:val="en-GB"/>
        </w:rPr>
        <w:t xml:space="preserve">nergy </w:t>
      </w:r>
      <w:r w:rsidR="0091225A" w:rsidRPr="00C56129">
        <w:rPr>
          <w:lang w:val="en-GB"/>
        </w:rPr>
        <w:t>D</w:t>
      </w:r>
      <w:r w:rsidR="00010445" w:rsidRPr="00C56129">
        <w:rPr>
          <w:lang w:val="en-GB"/>
        </w:rPr>
        <w:t>ensity with units J</w:t>
      </w:r>
      <w:r w:rsidR="0083445A" w:rsidRPr="00C56129">
        <w:rPr>
          <w:lang w:val="en-GB"/>
        </w:rPr>
        <w:t xml:space="preserve"> </w:t>
      </w:r>
      <w:r w:rsidR="00010445" w:rsidRPr="00C56129">
        <w:rPr>
          <w:lang w:val="en-GB"/>
        </w:rPr>
        <w:t>m</w:t>
      </w:r>
      <w:r w:rsidR="00010445" w:rsidRPr="00C56129">
        <w:rPr>
          <w:vertAlign w:val="superscript"/>
          <w:lang w:val="en-GB"/>
        </w:rPr>
        <w:t>-3</w:t>
      </w:r>
      <w:r w:rsidR="00010445" w:rsidRPr="00C56129">
        <w:rPr>
          <w:lang w:val="en-GB"/>
        </w:rPr>
        <w:t>.</w:t>
      </w:r>
      <w:r w:rsidR="0083445A" w:rsidRPr="00C56129">
        <w:rPr>
          <w:lang w:val="en-GB"/>
        </w:rPr>
        <w:t xml:space="preserve"> In this case</w:t>
      </w:r>
      <w:r w:rsidRPr="00C56129">
        <w:rPr>
          <w:lang w:val="en-GB"/>
        </w:rPr>
        <w:t>,</w:t>
      </w:r>
      <w:r w:rsidR="0083445A" w:rsidRPr="00C56129">
        <w:rPr>
          <w:lang w:val="en-GB"/>
        </w:rPr>
        <w:t xml:space="preserve"> the interparticle force depends on the radius of the particles, the overlap and on the </w:t>
      </w:r>
      <w:r w:rsidR="00B477DE" w:rsidRPr="00C56129">
        <w:rPr>
          <w:lang w:val="en-GB"/>
        </w:rPr>
        <w:t>c</w:t>
      </w:r>
      <w:r w:rsidR="0083445A" w:rsidRPr="00C56129">
        <w:rPr>
          <w:lang w:val="en-GB"/>
        </w:rPr>
        <w:t xml:space="preserve">ohesion </w:t>
      </w:r>
      <w:r w:rsidR="00A64D62" w:rsidRPr="00C56129">
        <w:rPr>
          <w:lang w:val="en-GB"/>
        </w:rPr>
        <w:t>E</w:t>
      </w:r>
      <w:r w:rsidR="0083445A" w:rsidRPr="00C56129">
        <w:rPr>
          <w:lang w:val="en-GB"/>
        </w:rPr>
        <w:t xml:space="preserve">nergy </w:t>
      </w:r>
      <w:r w:rsidR="00A64D62" w:rsidRPr="00C56129">
        <w:rPr>
          <w:lang w:val="en-GB"/>
        </w:rPr>
        <w:t>D</w:t>
      </w:r>
      <w:r w:rsidR="0083445A" w:rsidRPr="00C56129">
        <w:rPr>
          <w:lang w:val="en-GB"/>
        </w:rPr>
        <w:t xml:space="preserve">ensity. </w:t>
      </w:r>
      <w:r w:rsidR="00865F01" w:rsidRPr="00C56129">
        <w:rPr>
          <w:lang w:val="en-GB"/>
        </w:rPr>
        <w:t>In the following surface energy and energy density will be considered as parameters to be fitted on possible experimental values of interparticle forces measured on real powders with non-spherical particles and, therefore, they are not necessarily related to values of surface energy and energy density with a strict physical meaning.</w:t>
      </w:r>
    </w:p>
    <w:p w14:paraId="2BA11DAD" w14:textId="08B7FEBE" w:rsidR="00EF628A" w:rsidRPr="00C56129" w:rsidRDefault="00EF628A" w:rsidP="000E2EBA">
      <w:pPr>
        <w:pStyle w:val="CETheadingx"/>
        <w:numPr>
          <w:ilvl w:val="0"/>
          <w:numId w:val="0"/>
        </w:numPr>
      </w:pPr>
      <w:r w:rsidRPr="00D82D14">
        <w:t>2.3 Simulation</w:t>
      </w:r>
    </w:p>
    <w:p w14:paraId="476AEDEC" w14:textId="72CA70D6" w:rsidR="005B2ADC" w:rsidRPr="00C56129" w:rsidRDefault="005B2ADC" w:rsidP="005B2ADC">
      <w:pPr>
        <w:pStyle w:val="CETBodytext"/>
        <w:rPr>
          <w:iCs/>
          <w:lang w:val="en-GB"/>
        </w:rPr>
      </w:pPr>
      <w:r w:rsidRPr="00C56129">
        <w:rPr>
          <w:iCs/>
          <w:lang w:val="en-GB"/>
        </w:rPr>
        <w:t>To find the model that best allows to determine the actual interparticle force, i.e. the van der Waals force, a specific simulation procedure has been developed by means of the EDEM software. The simulation consists in the following steps (</w:t>
      </w:r>
      <w:r w:rsidRPr="00D82D14">
        <w:rPr>
          <w:iCs/>
          <w:lang w:val="en-GB"/>
        </w:rPr>
        <w:fldChar w:fldCharType="begin"/>
      </w:r>
      <w:r w:rsidRPr="00C56129">
        <w:rPr>
          <w:iCs/>
          <w:lang w:val="en-GB"/>
        </w:rPr>
        <w:instrText xml:space="preserve"> REF _Ref287557 \h </w:instrText>
      </w:r>
      <w:r w:rsidR="00C56129">
        <w:rPr>
          <w:iCs/>
          <w:lang w:val="en-GB"/>
        </w:rPr>
        <w:instrText xml:space="preserve"> \* MERGEFORMAT </w:instrText>
      </w:r>
      <w:r w:rsidRPr="00D82D14">
        <w:rPr>
          <w:iCs/>
          <w:lang w:val="en-GB"/>
        </w:rPr>
      </w:r>
      <w:r w:rsidRPr="00D82D14">
        <w:rPr>
          <w:iCs/>
          <w:lang w:val="en-GB"/>
        </w:rPr>
        <w:fldChar w:fldCharType="separate"/>
      </w:r>
      <w:r w:rsidRPr="00C56129">
        <w:t xml:space="preserve">Figure </w:t>
      </w:r>
      <w:r w:rsidRPr="00C56129">
        <w:rPr>
          <w:noProof/>
        </w:rPr>
        <w:t>1</w:t>
      </w:r>
      <w:r w:rsidRPr="00D82D14">
        <w:rPr>
          <w:iCs/>
          <w:lang w:val="en-GB"/>
        </w:rPr>
        <w:fldChar w:fldCharType="end"/>
      </w:r>
      <w:r w:rsidRPr="00C56129">
        <w:rPr>
          <w:iCs/>
          <w:lang w:val="en-GB"/>
        </w:rPr>
        <w:t>):</w:t>
      </w:r>
    </w:p>
    <w:p w14:paraId="6C364AF4" w14:textId="77777777" w:rsidR="005B2ADC" w:rsidRPr="00C56129" w:rsidRDefault="005B2ADC" w:rsidP="005B2ADC">
      <w:pPr>
        <w:pStyle w:val="CETBodytext"/>
        <w:numPr>
          <w:ilvl w:val="0"/>
          <w:numId w:val="22"/>
        </w:numPr>
        <w:rPr>
          <w:iCs/>
          <w:lang w:val="en-GB"/>
        </w:rPr>
      </w:pPr>
      <w:r w:rsidRPr="00C56129">
        <w:rPr>
          <w:iCs/>
          <w:lang w:val="en-GB"/>
        </w:rPr>
        <w:t xml:space="preserve">generation of two single particles: one particle on a plane and the other one on another plane. Both the planes have a central hole to block the particle in a defined position. Moreover, the planes are exactly one on the other; </w:t>
      </w:r>
    </w:p>
    <w:p w14:paraId="79E652C5" w14:textId="77777777" w:rsidR="005B2ADC" w:rsidRPr="00C56129" w:rsidRDefault="005B2ADC" w:rsidP="005B2ADC">
      <w:pPr>
        <w:pStyle w:val="CETBodytext"/>
        <w:numPr>
          <w:ilvl w:val="0"/>
          <w:numId w:val="22"/>
        </w:numPr>
        <w:rPr>
          <w:iCs/>
          <w:lang w:val="en-GB"/>
        </w:rPr>
      </w:pPr>
      <w:r w:rsidRPr="00C56129">
        <w:rPr>
          <w:iCs/>
          <w:lang w:val="en-GB"/>
        </w:rPr>
        <w:t>downward movement of the upper plane on the lower one, at a distance such that the upper particle just touches the other particle;</w:t>
      </w:r>
    </w:p>
    <w:p w14:paraId="728CC90A" w14:textId="66D053B4" w:rsidR="005B2ADC" w:rsidRPr="00C56129" w:rsidRDefault="005B2ADC" w:rsidP="005B2ADC">
      <w:pPr>
        <w:pStyle w:val="CETBodytext"/>
        <w:numPr>
          <w:ilvl w:val="0"/>
          <w:numId w:val="22"/>
        </w:numPr>
        <w:rPr>
          <w:iCs/>
          <w:lang w:val="en-GB"/>
        </w:rPr>
      </w:pPr>
      <w:r w:rsidRPr="00C56129">
        <w:rPr>
          <w:iCs/>
          <w:lang w:val="en-GB"/>
        </w:rPr>
        <w:t>Upward movement of the upper plane to a defined height.</w:t>
      </w:r>
    </w:p>
    <w:p w14:paraId="61281042" w14:textId="77777777" w:rsidR="005B2ADC" w:rsidRPr="00C56129" w:rsidRDefault="005B2ADC" w:rsidP="002F3B88">
      <w:pPr>
        <w:pStyle w:val="CETBodytext"/>
        <w:rPr>
          <w:iCs/>
          <w:lang w:val="en-GB"/>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2938"/>
        <w:gridCol w:w="2920"/>
        <w:gridCol w:w="2919"/>
      </w:tblGrid>
      <w:tr w:rsidR="005B2ADC" w:rsidRPr="00C56129" w14:paraId="2ED492FD" w14:textId="77777777" w:rsidTr="002F3B88">
        <w:tc>
          <w:tcPr>
            <w:tcW w:w="2938" w:type="dxa"/>
          </w:tcPr>
          <w:p w14:paraId="4157A135" w14:textId="03C5E204" w:rsidR="005B2ADC" w:rsidRPr="00C56129" w:rsidRDefault="005B2ADC" w:rsidP="00A9499D">
            <w:pPr>
              <w:pStyle w:val="CETBodytext"/>
              <w:jc w:val="center"/>
              <w:rPr>
                <w:iCs/>
                <w:lang w:val="en-GB"/>
              </w:rPr>
            </w:pPr>
            <w:r w:rsidRPr="00D82D14">
              <w:rPr>
                <w:noProof/>
                <w:lang w:val="it-IT" w:eastAsia="it-IT"/>
              </w:rPr>
              <mc:AlternateContent>
                <mc:Choice Requires="wps">
                  <w:drawing>
                    <wp:anchor distT="0" distB="0" distL="114300" distR="114300" simplePos="0" relativeHeight="251669504" behindDoc="0" locked="0" layoutInCell="1" allowOverlap="1" wp14:anchorId="27B036C3" wp14:editId="2E3193FC">
                      <wp:simplePos x="0" y="0"/>
                      <wp:positionH relativeFrom="column">
                        <wp:posOffset>-64135</wp:posOffset>
                      </wp:positionH>
                      <wp:positionV relativeFrom="paragraph">
                        <wp:posOffset>-1270</wp:posOffset>
                      </wp:positionV>
                      <wp:extent cx="280086" cy="244800"/>
                      <wp:effectExtent l="0" t="0" r="24765" b="22225"/>
                      <wp:wrapNone/>
                      <wp:docPr id="2" name="Casella di testo 2"/>
                      <wp:cNvGraphicFramePr/>
                      <a:graphic xmlns:a="http://schemas.openxmlformats.org/drawingml/2006/main">
                        <a:graphicData uri="http://schemas.microsoft.com/office/word/2010/wordprocessingShape">
                          <wps:wsp>
                            <wps:cNvSpPr txBox="1"/>
                            <wps:spPr>
                              <a:xfrm>
                                <a:off x="0" y="0"/>
                                <a:ext cx="280086" cy="244800"/>
                              </a:xfrm>
                              <a:prstGeom prst="rect">
                                <a:avLst/>
                              </a:prstGeom>
                              <a:solidFill>
                                <a:schemeClr val="lt1"/>
                              </a:solidFill>
                              <a:ln w="6350">
                                <a:solidFill>
                                  <a:prstClr val="black"/>
                                </a:solidFill>
                              </a:ln>
                            </wps:spPr>
                            <wps:txbx>
                              <w:txbxContent>
                                <w:p w14:paraId="0739711D" w14:textId="77777777" w:rsidR="00CD4194" w:rsidRPr="000B38F2" w:rsidRDefault="00CD4194" w:rsidP="005B2ADC">
                                  <w:pPr>
                                    <w:rPr>
                                      <w:lang w:val="it-IT"/>
                                    </w:rPr>
                                  </w:pPr>
                                  <w:r>
                                    <w:rPr>
                                      <w:lang w:val="it-I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036C3" id="_x0000_t202" coordsize="21600,21600" o:spt="202" path="m,l,21600r21600,l21600,xe">
                      <v:stroke joinstyle="miter"/>
                      <v:path gradientshapeok="t" o:connecttype="rect"/>
                    </v:shapetype>
                    <v:shape id="Casella di testo 2" o:spid="_x0000_s1026" type="#_x0000_t202" style="position:absolute;left:0;text-align:left;margin-left:-5.05pt;margin-top:-.1pt;width:22.05pt;height:1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" fillcolor="white [3201]" strokeweight=".5pt">
                      <v:textbox>
                        <w:txbxContent>
                          <w:p w14:paraId="0739711D" w14:textId="77777777" w:rsidR="00CD4194" w:rsidRPr="000B38F2" w:rsidRDefault="00CD4194" w:rsidP="005B2ADC">
                            <w:pPr>
                              <w:rPr>
                                <w:lang w:val="it-IT"/>
                              </w:rPr>
                            </w:pPr>
                            <w:r>
                              <w:rPr>
                                <w:lang w:val="it-IT"/>
                              </w:rPr>
                              <w:t>a)</w:t>
                            </w:r>
                          </w:p>
                        </w:txbxContent>
                      </v:textbox>
                    </v:shape>
                  </w:pict>
                </mc:Fallback>
              </mc:AlternateContent>
            </w:r>
            <w:r w:rsidRPr="00D82D14">
              <w:rPr>
                <w:noProof/>
                <w:lang w:val="it-IT" w:eastAsia="it-IT"/>
              </w:rPr>
              <w:drawing>
                <wp:inline distT="0" distB="0" distL="0" distR="0" wp14:anchorId="3F06E66A" wp14:editId="2097F2E4">
                  <wp:extent cx="2382379" cy="15120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567" t="13060" r="6912" b="31035"/>
                          <a:stretch/>
                        </pic:blipFill>
                        <pic:spPr bwMode="auto">
                          <a:xfrm>
                            <a:off x="0" y="0"/>
                            <a:ext cx="2382379" cy="1512000"/>
                          </a:xfrm>
                          <a:prstGeom prst="rect">
                            <a:avLst/>
                          </a:prstGeom>
                          <a:ln>
                            <a:noFill/>
                          </a:ln>
                          <a:extLst>
                            <a:ext uri="{53640926-AAD7-44D8-BBD7-CCE9431645EC}">
                              <a14:shadowObscured xmlns:a14="http://schemas.microsoft.com/office/drawing/2010/main"/>
                            </a:ext>
                          </a:extLst>
                        </pic:spPr>
                      </pic:pic>
                    </a:graphicData>
                  </a:graphic>
                </wp:inline>
              </w:drawing>
            </w:r>
          </w:p>
        </w:tc>
        <w:tc>
          <w:tcPr>
            <w:tcW w:w="2920" w:type="dxa"/>
          </w:tcPr>
          <w:p w14:paraId="59D032AA" w14:textId="7C2EC459" w:rsidR="005B2ADC" w:rsidRPr="00C56129" w:rsidRDefault="005B2ADC" w:rsidP="00A9499D">
            <w:pPr>
              <w:pStyle w:val="CETBodytext"/>
              <w:jc w:val="center"/>
              <w:rPr>
                <w:iCs/>
                <w:lang w:val="en-GB"/>
              </w:rPr>
            </w:pPr>
            <w:r w:rsidRPr="00D82D14">
              <w:rPr>
                <w:noProof/>
                <w:lang w:val="it-IT" w:eastAsia="it-IT"/>
              </w:rPr>
              <mc:AlternateContent>
                <mc:Choice Requires="wps">
                  <w:drawing>
                    <wp:anchor distT="0" distB="0" distL="114300" distR="114300" simplePos="0" relativeHeight="251670528" behindDoc="0" locked="0" layoutInCell="1" allowOverlap="1" wp14:anchorId="676BA156" wp14:editId="2719586E">
                      <wp:simplePos x="0" y="0"/>
                      <wp:positionH relativeFrom="column">
                        <wp:posOffset>64135</wp:posOffset>
                      </wp:positionH>
                      <wp:positionV relativeFrom="paragraph">
                        <wp:posOffset>-4445</wp:posOffset>
                      </wp:positionV>
                      <wp:extent cx="280086" cy="244800"/>
                      <wp:effectExtent l="0" t="0" r="24765" b="22225"/>
                      <wp:wrapNone/>
                      <wp:docPr id="12" name="Casella di testo 12"/>
                      <wp:cNvGraphicFramePr/>
                      <a:graphic xmlns:a="http://schemas.openxmlformats.org/drawingml/2006/main">
                        <a:graphicData uri="http://schemas.microsoft.com/office/word/2010/wordprocessingShape">
                          <wps:wsp>
                            <wps:cNvSpPr txBox="1"/>
                            <wps:spPr>
                              <a:xfrm>
                                <a:off x="0" y="0"/>
                                <a:ext cx="280086" cy="244800"/>
                              </a:xfrm>
                              <a:prstGeom prst="rect">
                                <a:avLst/>
                              </a:prstGeom>
                              <a:solidFill>
                                <a:schemeClr val="lt1"/>
                              </a:solidFill>
                              <a:ln w="6350">
                                <a:solidFill>
                                  <a:prstClr val="black"/>
                                </a:solidFill>
                              </a:ln>
                            </wps:spPr>
                            <wps:txbx>
                              <w:txbxContent>
                                <w:p w14:paraId="5BAA1878" w14:textId="77777777" w:rsidR="00CD4194" w:rsidRPr="000B38F2" w:rsidRDefault="00CD4194" w:rsidP="005B2ADC">
                                  <w:pPr>
                                    <w:rPr>
                                      <w:lang w:val="it-IT"/>
                                    </w:rPr>
                                  </w:pPr>
                                  <w:r>
                                    <w:rPr>
                                      <w:lang w:val="it-I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BA156" id="Casella di testo 12" o:spid="_x0000_s1027" type="#_x0000_t202" style="position:absolute;left:0;text-align:left;margin-left:5.05pt;margin-top:-.35pt;width:22.05pt;height:1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" fillcolor="white [3201]" strokeweight=".5pt">
                      <v:textbox>
                        <w:txbxContent>
                          <w:p w14:paraId="5BAA1878" w14:textId="77777777" w:rsidR="00CD4194" w:rsidRPr="000B38F2" w:rsidRDefault="00CD4194" w:rsidP="005B2ADC">
                            <w:pPr>
                              <w:rPr>
                                <w:lang w:val="it-IT"/>
                              </w:rPr>
                            </w:pPr>
                            <w:r>
                              <w:rPr>
                                <w:lang w:val="it-IT"/>
                              </w:rPr>
                              <w:t>b)</w:t>
                            </w:r>
                          </w:p>
                        </w:txbxContent>
                      </v:textbox>
                    </v:shape>
                  </w:pict>
                </mc:Fallback>
              </mc:AlternateContent>
            </w:r>
            <w:r w:rsidRPr="00D82D14">
              <w:rPr>
                <w:noProof/>
                <w:lang w:val="it-IT" w:eastAsia="it-IT"/>
              </w:rPr>
              <w:drawing>
                <wp:inline distT="0" distB="0" distL="0" distR="0" wp14:anchorId="126234ED" wp14:editId="384279FA">
                  <wp:extent cx="2366419" cy="15120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4053" t="13059" r="6780" b="31061"/>
                          <a:stretch/>
                        </pic:blipFill>
                        <pic:spPr bwMode="auto">
                          <a:xfrm>
                            <a:off x="0" y="0"/>
                            <a:ext cx="2366419" cy="1512000"/>
                          </a:xfrm>
                          <a:prstGeom prst="rect">
                            <a:avLst/>
                          </a:prstGeom>
                          <a:ln>
                            <a:noFill/>
                          </a:ln>
                          <a:extLst>
                            <a:ext uri="{53640926-AAD7-44D8-BBD7-CCE9431645EC}">
                              <a14:shadowObscured xmlns:a14="http://schemas.microsoft.com/office/drawing/2010/main"/>
                            </a:ext>
                          </a:extLst>
                        </pic:spPr>
                      </pic:pic>
                    </a:graphicData>
                  </a:graphic>
                </wp:inline>
              </w:drawing>
            </w:r>
          </w:p>
        </w:tc>
        <w:tc>
          <w:tcPr>
            <w:tcW w:w="2919" w:type="dxa"/>
          </w:tcPr>
          <w:p w14:paraId="23347761" w14:textId="6536BA3E" w:rsidR="005B2ADC" w:rsidRPr="00C56129" w:rsidRDefault="005B2ADC" w:rsidP="00A9499D">
            <w:pPr>
              <w:pStyle w:val="CETBodytext"/>
              <w:keepNext/>
              <w:jc w:val="center"/>
              <w:rPr>
                <w:iCs/>
                <w:lang w:val="en-GB"/>
              </w:rPr>
            </w:pPr>
            <w:r w:rsidRPr="00D82D14">
              <w:rPr>
                <w:noProof/>
                <w:lang w:val="it-IT" w:eastAsia="it-IT"/>
              </w:rPr>
              <mc:AlternateContent>
                <mc:Choice Requires="wps">
                  <w:drawing>
                    <wp:anchor distT="0" distB="0" distL="114300" distR="114300" simplePos="0" relativeHeight="251671552" behindDoc="0" locked="0" layoutInCell="1" allowOverlap="1" wp14:anchorId="6215A821" wp14:editId="73DFE548">
                      <wp:simplePos x="0" y="0"/>
                      <wp:positionH relativeFrom="column">
                        <wp:posOffset>48089</wp:posOffset>
                      </wp:positionH>
                      <wp:positionV relativeFrom="paragraph">
                        <wp:posOffset>-3202</wp:posOffset>
                      </wp:positionV>
                      <wp:extent cx="280086" cy="246832"/>
                      <wp:effectExtent l="0" t="0" r="24765" b="20320"/>
                      <wp:wrapNone/>
                      <wp:docPr id="14" name="Casella di testo 14"/>
                      <wp:cNvGraphicFramePr/>
                      <a:graphic xmlns:a="http://schemas.openxmlformats.org/drawingml/2006/main">
                        <a:graphicData uri="http://schemas.microsoft.com/office/word/2010/wordprocessingShape">
                          <wps:wsp>
                            <wps:cNvSpPr txBox="1"/>
                            <wps:spPr>
                              <a:xfrm>
                                <a:off x="0" y="0"/>
                                <a:ext cx="280086" cy="246832"/>
                              </a:xfrm>
                              <a:prstGeom prst="rect">
                                <a:avLst/>
                              </a:prstGeom>
                              <a:solidFill>
                                <a:schemeClr val="lt1"/>
                              </a:solidFill>
                              <a:ln w="6350">
                                <a:solidFill>
                                  <a:prstClr val="black"/>
                                </a:solidFill>
                              </a:ln>
                            </wps:spPr>
                            <wps:txbx>
                              <w:txbxContent>
                                <w:p w14:paraId="7CB532AF" w14:textId="77777777" w:rsidR="00CD4194" w:rsidRPr="000B38F2" w:rsidRDefault="00CD4194" w:rsidP="005B2ADC">
                                  <w:pPr>
                                    <w:rPr>
                                      <w:lang w:val="it-IT"/>
                                    </w:rPr>
                                  </w:pPr>
                                  <w:r>
                                    <w:rPr>
                                      <w:lang w:val="it-I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5A821" id="Casella di testo 14" o:spid="_x0000_s1028" type="#_x0000_t202" style="position:absolute;left:0;text-align:left;margin-left:3.8pt;margin-top:-.25pt;width:22.05pt;height:1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" fillcolor="white [3201]" strokeweight=".5pt">
                      <v:textbox>
                        <w:txbxContent>
                          <w:p w14:paraId="7CB532AF" w14:textId="77777777" w:rsidR="00CD4194" w:rsidRPr="000B38F2" w:rsidRDefault="00CD4194" w:rsidP="005B2ADC">
                            <w:pPr>
                              <w:rPr>
                                <w:lang w:val="it-IT"/>
                              </w:rPr>
                            </w:pPr>
                            <w:r>
                              <w:rPr>
                                <w:lang w:val="it-IT"/>
                              </w:rPr>
                              <w:t>c)</w:t>
                            </w:r>
                          </w:p>
                        </w:txbxContent>
                      </v:textbox>
                    </v:shape>
                  </w:pict>
                </mc:Fallback>
              </mc:AlternateContent>
            </w:r>
            <w:r w:rsidRPr="00D82D14">
              <w:rPr>
                <w:noProof/>
                <w:lang w:val="it-IT" w:eastAsia="it-IT"/>
              </w:rPr>
              <w:drawing>
                <wp:inline distT="0" distB="0" distL="0" distR="0" wp14:anchorId="6F6BFF8D" wp14:editId="3138C506">
                  <wp:extent cx="2365990" cy="15120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4004" t="13059" r="7056" b="31309"/>
                          <a:stretch/>
                        </pic:blipFill>
                        <pic:spPr bwMode="auto">
                          <a:xfrm>
                            <a:off x="0" y="0"/>
                            <a:ext cx="2365990" cy="1512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C17CA14" w14:textId="77777777" w:rsidR="005B2ADC" w:rsidRPr="00C56129" w:rsidRDefault="005B2ADC" w:rsidP="005B2ADC">
      <w:pPr>
        <w:pStyle w:val="Didascalia"/>
        <w:rPr>
          <w:b w:val="0"/>
          <w:i/>
          <w:iCs/>
          <w:color w:val="000000" w:themeColor="text1"/>
        </w:rPr>
      </w:pPr>
      <w:r w:rsidRPr="00C56129">
        <w:rPr>
          <w:b w:val="0"/>
          <w:i/>
          <w:color w:val="000000" w:themeColor="text1"/>
        </w:rPr>
        <w:t xml:space="preserve">Figure </w:t>
      </w:r>
      <w:r w:rsidRPr="00D82D14">
        <w:rPr>
          <w:b w:val="0"/>
          <w:i/>
          <w:color w:val="000000" w:themeColor="text1"/>
        </w:rPr>
        <w:fldChar w:fldCharType="begin"/>
      </w:r>
      <w:r w:rsidRPr="00C56129">
        <w:rPr>
          <w:b w:val="0"/>
          <w:i/>
          <w:color w:val="000000" w:themeColor="text1"/>
        </w:rPr>
        <w:instrText xml:space="preserve"> SEQ Figure \* ARABIC </w:instrText>
      </w:r>
      <w:r w:rsidRPr="00D82D14">
        <w:rPr>
          <w:b w:val="0"/>
          <w:i/>
          <w:color w:val="000000" w:themeColor="text1"/>
        </w:rPr>
        <w:fldChar w:fldCharType="separate"/>
      </w:r>
      <w:r w:rsidRPr="00C56129">
        <w:rPr>
          <w:b w:val="0"/>
          <w:i/>
          <w:noProof/>
          <w:color w:val="000000" w:themeColor="text1"/>
        </w:rPr>
        <w:t>1</w:t>
      </w:r>
      <w:r w:rsidRPr="00D82D14">
        <w:rPr>
          <w:b w:val="0"/>
          <w:i/>
          <w:color w:val="000000" w:themeColor="text1"/>
        </w:rPr>
        <w:fldChar w:fldCharType="end"/>
      </w:r>
      <w:r w:rsidRPr="00C56129">
        <w:rPr>
          <w:b w:val="0"/>
          <w:i/>
          <w:color w:val="000000" w:themeColor="text1"/>
        </w:rPr>
        <w:t xml:space="preserve"> Different steps in the EDEM simulation to evaluate the interparticle force</w:t>
      </w:r>
    </w:p>
    <w:p w14:paraId="05B7568E" w14:textId="77777777" w:rsidR="005B2ADC" w:rsidRPr="00C56129" w:rsidRDefault="005B2ADC" w:rsidP="00010445">
      <w:pPr>
        <w:pStyle w:val="CETBodytext"/>
        <w:rPr>
          <w:lang w:val="en-GB"/>
        </w:rPr>
      </w:pPr>
    </w:p>
    <w:p w14:paraId="65CCF547" w14:textId="5B57AE9D" w:rsidR="004116A5" w:rsidRPr="00C56129" w:rsidRDefault="00E73F06" w:rsidP="000E2EBA">
      <w:pPr>
        <w:pStyle w:val="CETBodytext"/>
        <w:ind w:right="-1"/>
        <w:rPr>
          <w:lang w:val="en-GB"/>
        </w:rPr>
      </w:pPr>
      <w:proofErr w:type="gramStart"/>
      <w:r w:rsidRPr="00C56129">
        <w:rPr>
          <w:lang w:val="en-GB"/>
        </w:rPr>
        <w:t>A number</w:t>
      </w:r>
      <w:r w:rsidR="001559E0" w:rsidRPr="00C56129">
        <w:rPr>
          <w:lang w:val="en-GB"/>
        </w:rPr>
        <w:t xml:space="preserve"> of</w:t>
      </w:r>
      <w:proofErr w:type="gramEnd"/>
      <w:r w:rsidRPr="00C56129">
        <w:rPr>
          <w:lang w:val="en-GB"/>
        </w:rPr>
        <w:t xml:space="preserve"> </w:t>
      </w:r>
      <w:r w:rsidR="0083445A" w:rsidRPr="00C56129">
        <w:rPr>
          <w:lang w:val="en-GB"/>
        </w:rPr>
        <w:t xml:space="preserve">simulations have been </w:t>
      </w:r>
      <w:r w:rsidR="00A838CA" w:rsidRPr="00C56129">
        <w:rPr>
          <w:lang w:val="en-GB"/>
        </w:rPr>
        <w:t>carried out</w:t>
      </w:r>
      <w:r w:rsidR="0083445A" w:rsidRPr="00C56129">
        <w:rPr>
          <w:lang w:val="en-GB"/>
        </w:rPr>
        <w:t xml:space="preserve"> with EDEM </w:t>
      </w:r>
      <w:r w:rsidR="00BF1E9D" w:rsidRPr="00C56129">
        <w:rPr>
          <w:lang w:val="en-GB"/>
        </w:rPr>
        <w:t xml:space="preserve">with </w:t>
      </w:r>
      <w:r w:rsidR="0083445A" w:rsidRPr="00C56129">
        <w:rPr>
          <w:lang w:val="en-GB"/>
        </w:rPr>
        <w:t>both the models</w:t>
      </w:r>
      <w:r w:rsidR="00A9499D" w:rsidRPr="00C56129">
        <w:rPr>
          <w:lang w:val="en-GB"/>
        </w:rPr>
        <w:t>.</w:t>
      </w:r>
      <w:r w:rsidR="005B2ADC" w:rsidRPr="00C56129">
        <w:rPr>
          <w:lang w:val="en-GB"/>
        </w:rPr>
        <w:t xml:space="preserve"> The bulk and the equipment material properties used are those reported in </w:t>
      </w:r>
      <w:r w:rsidR="005B2ADC" w:rsidRPr="00D82D14">
        <w:fldChar w:fldCharType="begin"/>
      </w:r>
      <w:r w:rsidR="005B2ADC" w:rsidRPr="00C56129">
        <w:rPr>
          <w:lang w:val="en-GB"/>
        </w:rPr>
        <w:instrText xml:space="preserve"> REF _Ref288078 \h </w:instrText>
      </w:r>
      <w:r w:rsidR="00C56129">
        <w:instrText xml:space="preserve"> \* MERGEFORMAT </w:instrText>
      </w:r>
      <w:r w:rsidR="005B2ADC" w:rsidRPr="00D82D14">
        <w:fldChar w:fldCharType="separate"/>
      </w:r>
      <w:r w:rsidR="005B2ADC" w:rsidRPr="00C56129">
        <w:t xml:space="preserve">Table </w:t>
      </w:r>
      <w:r w:rsidR="005B2ADC" w:rsidRPr="00C56129">
        <w:rPr>
          <w:noProof/>
        </w:rPr>
        <w:t>2</w:t>
      </w:r>
      <w:r w:rsidR="005B2ADC" w:rsidRPr="00D82D14">
        <w:fldChar w:fldCharType="end"/>
      </w:r>
      <w:r w:rsidR="005B2ADC" w:rsidRPr="00C56129">
        <w:rPr>
          <w:lang w:val="en-GB"/>
        </w:rPr>
        <w:t>.</w:t>
      </w:r>
      <w:r w:rsidR="00E2390E" w:rsidRPr="00C56129">
        <w:rPr>
          <w:lang w:val="en-GB"/>
        </w:rPr>
        <w:t>In the first case, in which the Hertz-</w:t>
      </w:r>
      <w:proofErr w:type="spellStart"/>
      <w:r w:rsidR="00E2390E" w:rsidRPr="00C56129">
        <w:rPr>
          <w:lang w:val="en-GB"/>
        </w:rPr>
        <w:t>Mindlin</w:t>
      </w:r>
      <w:proofErr w:type="spellEnd"/>
      <w:r w:rsidR="00E2390E" w:rsidRPr="00C56129">
        <w:rPr>
          <w:lang w:val="en-GB"/>
        </w:rPr>
        <w:t xml:space="preserve"> with JKR </w:t>
      </w:r>
      <w:r w:rsidR="00B02833" w:rsidRPr="00C56129">
        <w:rPr>
          <w:lang w:val="en-GB"/>
        </w:rPr>
        <w:t xml:space="preserve">cohesive </w:t>
      </w:r>
      <w:r w:rsidR="00E2390E" w:rsidRPr="00C56129">
        <w:rPr>
          <w:lang w:val="en-GB"/>
        </w:rPr>
        <w:t>model was considered, in the different simulations two parameters have been changed: the time</w:t>
      </w:r>
      <w:r w:rsidR="00E25756" w:rsidRPr="00C56129">
        <w:rPr>
          <w:lang w:val="en-GB"/>
        </w:rPr>
        <w:t xml:space="preserve"> </w:t>
      </w:r>
      <w:r w:rsidR="00E2390E" w:rsidRPr="00C56129">
        <w:rPr>
          <w:lang w:val="en-GB"/>
        </w:rPr>
        <w:t xml:space="preserve">step </w:t>
      </w:r>
      <w:r w:rsidR="00E2390E" w:rsidRPr="00C56129">
        <w:rPr>
          <w:lang w:val="en-GB"/>
        </w:rPr>
        <w:lastRenderedPageBreak/>
        <w:t>and the Surface Energy. In particular, t</w:t>
      </w:r>
      <w:r w:rsidR="00E2390E" w:rsidRPr="00C56129">
        <w:rPr>
          <w:color w:val="000000" w:themeColor="text1"/>
        </w:rPr>
        <w:t>he Surface Energy, was changed between 0 and 500 J m</w:t>
      </w:r>
      <w:r w:rsidR="00E2390E" w:rsidRPr="00C56129">
        <w:rPr>
          <w:color w:val="000000" w:themeColor="text1"/>
          <w:vertAlign w:val="superscript"/>
        </w:rPr>
        <w:t>-2</w:t>
      </w:r>
      <w:r w:rsidR="00E2390E" w:rsidRPr="00C56129">
        <w:rPr>
          <w:color w:val="000000" w:themeColor="text1"/>
        </w:rPr>
        <w:t xml:space="preserve">. </w:t>
      </w:r>
      <w:r w:rsidR="00E2390E" w:rsidRPr="00C56129">
        <w:rPr>
          <w:color w:val="000000" w:themeColor="text1"/>
          <w:vertAlign w:val="superscript"/>
        </w:rPr>
        <w:t xml:space="preserve"> </w:t>
      </w:r>
      <w:r w:rsidR="00E2390E" w:rsidRPr="00C56129">
        <w:rPr>
          <w:lang w:val="en-GB"/>
        </w:rPr>
        <w:t>In the second case, in which the Hertz-</w:t>
      </w:r>
      <w:proofErr w:type="spellStart"/>
      <w:r w:rsidR="00E2390E" w:rsidRPr="00C56129">
        <w:rPr>
          <w:lang w:val="en-GB"/>
        </w:rPr>
        <w:t>Mindlin</w:t>
      </w:r>
      <w:proofErr w:type="spellEnd"/>
      <w:r w:rsidR="00E2390E" w:rsidRPr="00C56129">
        <w:rPr>
          <w:lang w:val="en-GB"/>
        </w:rPr>
        <w:t xml:space="preserve"> model with Linear cohesion was assumed, the time</w:t>
      </w:r>
      <w:r w:rsidR="00E25756" w:rsidRPr="00C56129">
        <w:rPr>
          <w:lang w:val="en-GB"/>
        </w:rPr>
        <w:t xml:space="preserve"> </w:t>
      </w:r>
      <w:r w:rsidR="00E2390E" w:rsidRPr="00C56129">
        <w:rPr>
          <w:lang w:val="en-GB"/>
        </w:rPr>
        <w:t>step and the cohesion Energy Density have been changed.</w:t>
      </w:r>
      <w:r w:rsidR="004116A5" w:rsidRPr="00C56129">
        <w:rPr>
          <w:lang w:val="en-GB"/>
        </w:rPr>
        <w:t xml:space="preserve"> The interparticle force has been evaluated as the constant value of the maximum normal contact force between the particles, once the upper plane has reached a certain distance with respect to the lower plane and the lower particle is consequently attracted from the other one without being compressed. Hence it is assumed that the evaluated force corresponds only to the attractive component of the resulting force acting between the particles.</w:t>
      </w:r>
    </w:p>
    <w:p w14:paraId="250250BE" w14:textId="1EDD95EA" w:rsidR="00E73F06" w:rsidRPr="00C56129" w:rsidRDefault="00E73F06" w:rsidP="00E73F06">
      <w:pPr>
        <w:pStyle w:val="CETBodytext"/>
        <w:rPr>
          <w:lang w:val="en-GB"/>
        </w:rPr>
      </w:pPr>
      <w:r w:rsidRPr="00C56129">
        <w:rPr>
          <w:lang w:val="en-GB"/>
        </w:rPr>
        <w:t xml:space="preserve">The time step </w:t>
      </w:r>
      <w:r w:rsidR="005B2ADC" w:rsidRPr="00C56129">
        <w:rPr>
          <w:lang w:val="en-GB"/>
        </w:rPr>
        <w:t xml:space="preserve">was </w:t>
      </w:r>
      <w:r w:rsidRPr="00C56129">
        <w:rPr>
          <w:lang w:val="en-GB"/>
        </w:rPr>
        <w:t>considered as a model parameter</w:t>
      </w:r>
      <w:r w:rsidR="005B2ADC" w:rsidRPr="00C56129">
        <w:rPr>
          <w:lang w:val="en-GB"/>
        </w:rPr>
        <w:t>. It</w:t>
      </w:r>
      <w:r w:rsidRPr="00C56129">
        <w:rPr>
          <w:lang w:val="en-GB"/>
        </w:rPr>
        <w:t xml:space="preserve"> is the increment of time between calculative iterations. The time step is generally chosen as a fraction of the </w:t>
      </w:r>
      <w:r w:rsidR="00D51017" w:rsidRPr="00C56129">
        <w:rPr>
          <w:lang w:val="en-GB"/>
        </w:rPr>
        <w:t xml:space="preserve">critical </w:t>
      </w:r>
      <w:r w:rsidRPr="00C56129">
        <w:rPr>
          <w:lang w:val="en-GB"/>
        </w:rPr>
        <w:t>Rayleigh time</w:t>
      </w:r>
      <w:r w:rsidR="00D51017" w:rsidRPr="00C56129">
        <w:rPr>
          <w:lang w:val="en-GB"/>
        </w:rPr>
        <w:t xml:space="preserve"> step</w:t>
      </w:r>
      <w:r w:rsidRPr="00C56129">
        <w:rPr>
          <w:lang w:val="en-GB"/>
        </w:rPr>
        <w:t xml:space="preserve">, that is the </w:t>
      </w:r>
      <w:r w:rsidR="00D51017" w:rsidRPr="00C56129">
        <w:rPr>
          <w:lang w:val="en-GB"/>
        </w:rPr>
        <w:t>natural oscillation period of the mass-spring system made by the particle and the elastic contact</w:t>
      </w:r>
      <w:r w:rsidR="00E00536" w:rsidRPr="00C56129">
        <w:rPr>
          <w:lang w:val="en-GB"/>
        </w:rPr>
        <w:t xml:space="preserve"> </w:t>
      </w:r>
      <w:r w:rsidR="00E00536" w:rsidRPr="00D82D14">
        <w:rPr>
          <w:lang w:val="en-GB"/>
        </w:rPr>
        <w:fldChar w:fldCharType="begin" w:fldLock="1"/>
      </w:r>
      <w:r w:rsidR="003702BC" w:rsidRPr="00C56129">
        <w:rPr>
          <w:lang w:val="en-GB"/>
        </w:rPr>
        <w:instrText>ADDIN CSL_CITATION { "citationItems" : [ { "id" : "ITEM-1", "itemData" : { "DOI" : "10.14356/kona.2015016", "ISSN" : "0288-4534", "author" : [ { "dropping-particle" : "", "family" : "Marigo", "given" : "Michele", "non-dropping-particle" : "", "parse-names" : false, "suffix" : "" }, { "dropping-particle" : "", "family" : "Stitt", "given" : "Edmund Hugh", "non-dropping-particle" : "", "parse-names" : false, "suffix" : "" } ], "container-title" : "KONA Powder and Particle Journal", "id" : "ITEM-1", "issue" : "0", "issued" : { "date-parts" : [ [ "2015" ] ] }, "page" : "236-252", "publisher" : "Hosokawa Powder Technology Foundation", "title" : "Discrete Element Method (DEM) for Industrial Applications: Comments on Calibration and Validation for the Modelling of Cylindrical Pellets", "type" : "article-journal", "volume" : "32" }, "uris" : [ "http://www.mendeley.com/documents/?uuid=809779e7-bbce-332b-9158-1efcc5c0660a", "http://www.mendeley.com/documents/?uuid=ef0e887b-2ea8-4320-aa40-6dae8cf6844f" ] } ], "mendeley" : { "formattedCitation" : "(Marigo and Stitt, 2015)", "plainTextFormattedCitation" : "(Marigo and Stitt, 2015)", "previouslyFormattedCitation" : "(Marigo and Stitt, 2015)" }, "properties" : {  }, "schema" : "https://github.com/citation-style-language/schema/raw/master/csl-citation.json" }</w:instrText>
      </w:r>
      <w:r w:rsidR="00E00536" w:rsidRPr="00D82D14">
        <w:rPr>
          <w:lang w:val="en-GB"/>
        </w:rPr>
        <w:fldChar w:fldCharType="separate"/>
      </w:r>
      <w:r w:rsidR="00E00536" w:rsidRPr="00C56129">
        <w:rPr>
          <w:noProof/>
          <w:lang w:val="en-GB"/>
        </w:rPr>
        <w:t>(Marigo and Stitt, 2015)</w:t>
      </w:r>
      <w:r w:rsidR="00E00536" w:rsidRPr="00D82D14">
        <w:rPr>
          <w:lang w:val="en-GB"/>
        </w:rPr>
        <w:fldChar w:fldCharType="end"/>
      </w:r>
      <w:r w:rsidRPr="00C56129">
        <w:rPr>
          <w:lang w:val="en-GB"/>
        </w:rPr>
        <w:t>:</w:t>
      </w:r>
    </w:p>
    <w:tbl>
      <w:tblPr>
        <w:tblW w:w="5000" w:type="pct"/>
        <w:tblLook w:val="04A0" w:firstRow="1" w:lastRow="0" w:firstColumn="1" w:lastColumn="0" w:noHBand="0" w:noVBand="1"/>
      </w:tblPr>
      <w:tblGrid>
        <w:gridCol w:w="7983"/>
        <w:gridCol w:w="804"/>
      </w:tblGrid>
      <w:tr w:rsidR="00E73F06" w:rsidRPr="00C56129" w14:paraId="7B43CD1D" w14:textId="77777777" w:rsidTr="0022137D">
        <w:tc>
          <w:tcPr>
            <w:tcW w:w="7983" w:type="dxa"/>
            <w:shd w:val="clear" w:color="auto" w:fill="auto"/>
            <w:vAlign w:val="center"/>
          </w:tcPr>
          <w:p w14:paraId="4F614744" w14:textId="37AF8C3E" w:rsidR="00E73F06" w:rsidRPr="00C56129" w:rsidRDefault="00CD4194" w:rsidP="0022137D">
            <w:pPr>
              <w:pStyle w:val="CETBodytext"/>
              <w:rPr>
                <w:i/>
                <w:lang w:val="en-GB"/>
              </w:rPr>
            </w:pPr>
            <m:oMathPara>
              <m:oMathParaPr>
                <m:jc m:val="left"/>
              </m:oMathParaP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c</m:t>
                    </m:r>
                  </m:sub>
                </m:sSub>
                <m:r>
                  <w:rPr>
                    <w:rFonts w:ascii="Cambria Math" w:hAnsi="Cambria Math" w:cs="Arial"/>
                    <w:lang w:val="en-GB"/>
                  </w:rPr>
                  <m:t>=</m:t>
                </m:r>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 xml:space="preserve">πR </m:t>
                    </m:r>
                    <m:rad>
                      <m:radPr>
                        <m:degHide m:val="1"/>
                        <m:ctrlPr>
                          <w:rPr>
                            <w:rFonts w:ascii="Cambria Math" w:hAnsi="Cambria Math"/>
                            <w:i/>
                            <w:lang w:val="en-GB"/>
                          </w:rPr>
                        </m:ctrlPr>
                      </m:radPr>
                      <m:deg/>
                      <m:e>
                        <m:f>
                          <m:fPr>
                            <m:type m:val="lin"/>
                            <m:ctrlPr>
                              <w:rPr>
                                <w:rFonts w:ascii="Cambria Math" w:hAnsi="Cambria Math"/>
                                <w:i/>
                                <w:lang w:val="en-GB"/>
                              </w:rPr>
                            </m:ctrlPr>
                          </m:fPr>
                          <m:num>
                            <m:sSub>
                              <m:sSubPr>
                                <m:ctrlPr>
                                  <w:rPr>
                                    <w:rFonts w:ascii="Cambria Math" w:hAnsi="Cambria Math" w:cs="Arial"/>
                                    <w:i/>
                                    <w:iCs/>
                                  </w:rPr>
                                </m:ctrlPr>
                              </m:sSubPr>
                              <m:e>
                                <m:r>
                                  <w:rPr>
                                    <w:rFonts w:ascii="Cambria Math" w:hAnsi="Cambria Math" w:cs="Arial"/>
                                  </w:rPr>
                                  <m:t>ϱ</m:t>
                                </m:r>
                              </m:e>
                              <m:sub>
                                <m:r>
                                  <w:rPr>
                                    <w:rFonts w:ascii="Cambria Math" w:hAnsi="Cambria Math" w:cs="Arial"/>
                                  </w:rPr>
                                  <m:t>p</m:t>
                                </m:r>
                              </m:sub>
                            </m:sSub>
                          </m:num>
                          <m:den>
                            <m:r>
                              <w:rPr>
                                <w:rFonts w:ascii="Cambria Math" w:hAnsi="Cambria Math"/>
                                <w:lang w:val="en-GB"/>
                              </w:rPr>
                              <m:t>G</m:t>
                            </m:r>
                          </m:den>
                        </m:f>
                      </m:e>
                    </m:rad>
                  </m:num>
                  <m:den>
                    <m:r>
                      <w:rPr>
                        <w:rFonts w:ascii="Cambria Math" w:hAnsi="Cambria Math"/>
                        <w:lang w:val="en-GB"/>
                      </w:rPr>
                      <m:t>0.1631ν+0.8766</m:t>
                    </m:r>
                  </m:den>
                </m:f>
              </m:oMath>
            </m:oMathPara>
          </w:p>
        </w:tc>
        <w:tc>
          <w:tcPr>
            <w:tcW w:w="804" w:type="dxa"/>
            <w:shd w:val="clear" w:color="auto" w:fill="auto"/>
            <w:vAlign w:val="center"/>
          </w:tcPr>
          <w:p w14:paraId="61F7D218" w14:textId="35130E0A" w:rsidR="00E73F06" w:rsidRPr="00C56129" w:rsidRDefault="00E73F06" w:rsidP="0022137D">
            <w:pPr>
              <w:pStyle w:val="CETEquation"/>
              <w:jc w:val="right"/>
            </w:pPr>
            <w:r w:rsidRPr="00C56129">
              <w:t>(11)</w:t>
            </w:r>
          </w:p>
        </w:tc>
      </w:tr>
    </w:tbl>
    <w:p w14:paraId="04862EFD" w14:textId="62AC0F95" w:rsidR="00E73F06" w:rsidRPr="00C56129" w:rsidRDefault="002E7E59" w:rsidP="00E73F06">
      <w:pPr>
        <w:pStyle w:val="CETBodytext"/>
        <w:rPr>
          <w:rFonts w:cs="Arial"/>
          <w:color w:val="000000"/>
          <w:shd w:val="clear" w:color="auto" w:fill="FFFFFF"/>
        </w:rPr>
      </w:pPr>
      <w:r w:rsidRPr="00C56129">
        <w:rPr>
          <w:lang w:val="en-GB"/>
        </w:rPr>
        <w:t>w</w:t>
      </w:r>
      <w:r w:rsidR="00E00536" w:rsidRPr="00C56129">
        <w:rPr>
          <w:lang w:val="en-GB"/>
        </w:rPr>
        <w:t>here</w:t>
      </w:r>
      <w:r w:rsidRPr="00C56129">
        <w:rPr>
          <w:lang w:val="en-GB"/>
        </w:rPr>
        <w:t xml:space="preserve"> </w:t>
      </w:r>
      <m:oMath>
        <m:sSub>
          <m:sSubPr>
            <m:ctrlPr>
              <w:rPr>
                <w:rFonts w:ascii="Cambria Math" w:hAnsi="Cambria Math" w:cs="Arial"/>
                <w:i/>
                <w:iCs/>
              </w:rPr>
            </m:ctrlPr>
          </m:sSubPr>
          <m:e>
            <m:r>
              <w:rPr>
                <w:rFonts w:ascii="Cambria Math" w:hAnsi="Cambria Math" w:cs="Arial"/>
              </w:rPr>
              <m:t>ϱ</m:t>
            </m:r>
          </m:e>
          <m:sub>
            <m:r>
              <w:rPr>
                <w:rFonts w:ascii="Cambria Math" w:hAnsi="Cambria Math" w:cs="Arial"/>
              </w:rPr>
              <m:t>p</m:t>
            </m:r>
          </m:sub>
        </m:sSub>
      </m:oMath>
      <w:r w:rsidR="00B477DE" w:rsidRPr="00C56129">
        <w:rPr>
          <w:lang w:val="en-GB"/>
        </w:rPr>
        <w:t xml:space="preserve"> </w:t>
      </w:r>
      <w:r w:rsidR="00E00536" w:rsidRPr="00C56129">
        <w:rPr>
          <w:lang w:val="en-GB"/>
        </w:rPr>
        <w:t xml:space="preserve">is the particle density, </w:t>
      </w:r>
      <m:oMath>
        <m:r>
          <w:rPr>
            <w:rFonts w:ascii="Cambria Math" w:hAnsi="Cambria Math"/>
            <w:lang w:val="en-GB"/>
          </w:rPr>
          <m:t>G</m:t>
        </m:r>
      </m:oMath>
      <w:r w:rsidR="00E00536" w:rsidRPr="00C56129">
        <w:rPr>
          <w:lang w:val="en-GB"/>
        </w:rPr>
        <w:t xml:space="preserve"> is the material shear modulus at the </w:t>
      </w:r>
      <w:proofErr w:type="gramStart"/>
      <w:r w:rsidR="00E00536" w:rsidRPr="00C56129">
        <w:rPr>
          <w:lang w:val="en-GB"/>
        </w:rPr>
        <w:t>contact.</w:t>
      </w:r>
      <w:proofErr w:type="gramEnd"/>
      <w:r w:rsidR="00E73F06" w:rsidRPr="00C56129">
        <w:rPr>
          <w:lang w:val="en-GB"/>
        </w:rPr>
        <w:t xml:space="preserve"> The normal range for the time step is between 10</w:t>
      </w:r>
      <w:r w:rsidR="007A1BB0" w:rsidRPr="00C56129">
        <w:rPr>
          <w:lang w:val="en-GB"/>
        </w:rPr>
        <w:t xml:space="preserve"> </w:t>
      </w:r>
      <w:r w:rsidR="00E73F06" w:rsidRPr="00C56129">
        <w:rPr>
          <w:lang w:val="en-GB"/>
        </w:rPr>
        <w:t xml:space="preserve">% </w:t>
      </w:r>
      <w:r w:rsidR="00E00536" w:rsidRPr="00C56129">
        <w:rPr>
          <w:lang w:val="en-GB"/>
        </w:rPr>
        <w:t xml:space="preserve">and </w:t>
      </w:r>
      <w:r w:rsidR="00E73F06" w:rsidRPr="00C56129">
        <w:rPr>
          <w:lang w:val="en-GB"/>
        </w:rPr>
        <w:t>40</w:t>
      </w:r>
      <w:r w:rsidR="007A1BB0" w:rsidRPr="00C56129">
        <w:rPr>
          <w:lang w:val="en-GB"/>
        </w:rPr>
        <w:t xml:space="preserve"> </w:t>
      </w:r>
      <w:r w:rsidR="00E73F06" w:rsidRPr="00C56129">
        <w:rPr>
          <w:lang w:val="en-GB"/>
        </w:rPr>
        <w:t xml:space="preserve">% of the </w:t>
      </w:r>
      <w:r w:rsidR="00E00536" w:rsidRPr="00C56129">
        <w:rPr>
          <w:lang w:val="en-GB"/>
        </w:rPr>
        <w:t xml:space="preserve">critical </w:t>
      </w:r>
      <w:r w:rsidR="00E73F06" w:rsidRPr="00C56129">
        <w:rPr>
          <w:lang w:val="en-GB"/>
        </w:rPr>
        <w:t>Raleigh time</w:t>
      </w:r>
      <w:r w:rsidR="00E00536" w:rsidRPr="00C56129">
        <w:rPr>
          <w:lang w:val="en-GB"/>
        </w:rPr>
        <w:t xml:space="preserve"> step</w:t>
      </w:r>
      <w:r w:rsidR="00AA3261" w:rsidRPr="00D82D14">
        <w:rPr>
          <w:lang w:val="en-GB"/>
        </w:rPr>
        <w:t xml:space="preserve">, as reported in the </w:t>
      </w:r>
      <w:proofErr w:type="spellStart"/>
      <w:r w:rsidR="00AA3261" w:rsidRPr="00D82D14">
        <w:rPr>
          <w:lang w:val="en-GB"/>
        </w:rPr>
        <w:t>Edem</w:t>
      </w:r>
      <w:proofErr w:type="spellEnd"/>
      <w:r w:rsidR="00AA3261" w:rsidRPr="00D82D14">
        <w:rPr>
          <w:lang w:val="en-GB"/>
        </w:rPr>
        <w:t xml:space="preserve"> 2019 documentation</w:t>
      </w:r>
      <w:r w:rsidR="00E73F06" w:rsidRPr="00C56129">
        <w:rPr>
          <w:lang w:val="en-GB"/>
        </w:rPr>
        <w:t>. The higher the particle energy in the simulation (higher forces, faster collisions) the lower should be the time step value.</w:t>
      </w:r>
      <w:r w:rsidR="005935D5" w:rsidRPr="00C56129">
        <w:rPr>
          <w:lang w:val="en-GB"/>
        </w:rPr>
        <w:t xml:space="preserve"> </w:t>
      </w:r>
      <w:r w:rsidR="00E00536" w:rsidRPr="00C56129">
        <w:rPr>
          <w:lang w:val="en-GB"/>
        </w:rPr>
        <w:t xml:space="preserve">A time step equal to </w:t>
      </w:r>
      <w:r w:rsidR="00E73F06" w:rsidRPr="00C56129">
        <w:rPr>
          <w:lang w:val="en-GB"/>
        </w:rPr>
        <w:t>20</w:t>
      </w:r>
      <w:r w:rsidR="000E0E0F" w:rsidRPr="00C56129">
        <w:rPr>
          <w:lang w:val="en-GB"/>
        </w:rPr>
        <w:t xml:space="preserve"> </w:t>
      </w:r>
      <w:r w:rsidR="00E73F06" w:rsidRPr="00C56129">
        <w:rPr>
          <w:lang w:val="en-GB"/>
        </w:rPr>
        <w:t>% of the Raleigh</w:t>
      </w:r>
      <w:r w:rsidR="00E00536" w:rsidRPr="00C56129">
        <w:rPr>
          <w:lang w:val="en-GB"/>
        </w:rPr>
        <w:t xml:space="preserve"> </w:t>
      </w:r>
      <w:r w:rsidR="00E73F06" w:rsidRPr="00C56129">
        <w:rPr>
          <w:lang w:val="en-GB"/>
        </w:rPr>
        <w:t>time step is the default value recommended</w:t>
      </w:r>
      <w:r w:rsidR="00E00536" w:rsidRPr="00C56129">
        <w:rPr>
          <w:lang w:val="en-GB"/>
        </w:rPr>
        <w:t xml:space="preserve"> for EDEM codes</w:t>
      </w:r>
      <w:r w:rsidR="00E73F06" w:rsidRPr="00C56129">
        <w:rPr>
          <w:lang w:val="en-GB"/>
        </w:rPr>
        <w:t>. The smaller the</w:t>
      </w:r>
      <w:r w:rsidR="00026AC8" w:rsidRPr="00C56129">
        <w:rPr>
          <w:lang w:val="en-GB"/>
        </w:rPr>
        <w:t xml:space="preserve"> </w:t>
      </w:r>
      <w:r w:rsidR="00E73F06" w:rsidRPr="00C56129">
        <w:rPr>
          <w:lang w:val="en-GB"/>
        </w:rPr>
        <w:t>time</w:t>
      </w:r>
      <w:r w:rsidR="00026AC8" w:rsidRPr="00C56129">
        <w:rPr>
          <w:lang w:val="en-GB"/>
        </w:rPr>
        <w:t xml:space="preserve"> </w:t>
      </w:r>
      <w:r w:rsidR="00E73F06" w:rsidRPr="00C56129">
        <w:rPr>
          <w:lang w:val="en-GB"/>
        </w:rPr>
        <w:t xml:space="preserve">step, the more data points are produced. </w:t>
      </w:r>
      <w:proofErr w:type="gramStart"/>
      <w:r w:rsidR="00E73F06" w:rsidRPr="00C56129">
        <w:rPr>
          <w:lang w:val="en-GB"/>
        </w:rPr>
        <w:t>A large number of</w:t>
      </w:r>
      <w:proofErr w:type="gramEnd"/>
      <w:r w:rsidR="00E73F06" w:rsidRPr="00C56129">
        <w:rPr>
          <w:lang w:val="en-GB"/>
        </w:rPr>
        <w:t xml:space="preserve"> data points produce results with a very fine level of detail; however, the simulation</w:t>
      </w:r>
      <w:r w:rsidR="00026AC8" w:rsidRPr="00C56129">
        <w:rPr>
          <w:lang w:val="en-GB"/>
        </w:rPr>
        <w:t xml:space="preserve"> </w:t>
      </w:r>
      <w:r w:rsidR="00E73F06" w:rsidRPr="00C56129">
        <w:rPr>
          <w:lang w:val="en-GB"/>
        </w:rPr>
        <w:t>time</w:t>
      </w:r>
      <w:r w:rsidR="00026AC8" w:rsidRPr="00C56129">
        <w:rPr>
          <w:lang w:val="en-GB"/>
        </w:rPr>
        <w:t xml:space="preserve"> </w:t>
      </w:r>
      <w:r w:rsidR="00E73F06" w:rsidRPr="00C56129">
        <w:rPr>
          <w:lang w:val="en-GB"/>
        </w:rPr>
        <w:t xml:space="preserve">will be longer due to the increased number of calculations required. </w:t>
      </w:r>
      <w:r w:rsidR="00E73F06" w:rsidRPr="00C56129">
        <w:rPr>
          <w:rFonts w:cs="Arial"/>
          <w:color w:val="000000"/>
          <w:shd w:val="clear" w:color="auto" w:fill="FFFFFF"/>
        </w:rPr>
        <w:t>If the time</w:t>
      </w:r>
      <w:r w:rsidR="00026AC8" w:rsidRPr="00C56129">
        <w:rPr>
          <w:rFonts w:cs="Arial"/>
          <w:color w:val="000000"/>
          <w:shd w:val="clear" w:color="auto" w:fill="FFFFFF"/>
        </w:rPr>
        <w:t xml:space="preserve"> </w:t>
      </w:r>
      <w:r w:rsidR="00E73F06" w:rsidRPr="00C56129">
        <w:rPr>
          <w:rFonts w:cs="Arial"/>
          <w:color w:val="000000"/>
          <w:shd w:val="clear" w:color="auto" w:fill="FFFFFF"/>
        </w:rPr>
        <w:t>step is too large, particles can behave erratically.</w:t>
      </w:r>
    </w:p>
    <w:p w14:paraId="4F9EA3F4" w14:textId="6D7ACA10" w:rsidR="00600535" w:rsidRPr="00C56129" w:rsidRDefault="00195F14" w:rsidP="00600535">
      <w:pPr>
        <w:pStyle w:val="CETHeading1"/>
        <w:rPr>
          <w:lang w:val="en-GB"/>
        </w:rPr>
      </w:pPr>
      <w:r w:rsidRPr="00C56129">
        <w:rPr>
          <w:lang w:val="en-GB"/>
        </w:rPr>
        <w:t>Results</w:t>
      </w:r>
      <w:r w:rsidR="00026AC8" w:rsidRPr="00C56129">
        <w:rPr>
          <w:lang w:val="en-GB"/>
        </w:rPr>
        <w:t xml:space="preserve"> and discussion</w:t>
      </w:r>
    </w:p>
    <w:p w14:paraId="1404A3F5" w14:textId="31DED2EE" w:rsidR="0073419C" w:rsidRPr="00C56129" w:rsidRDefault="00664C2F" w:rsidP="0073419C">
      <w:pPr>
        <w:pStyle w:val="CETBodytext"/>
        <w:rPr>
          <w:iCs/>
        </w:rPr>
      </w:pPr>
      <w:r w:rsidRPr="00C56129">
        <w:rPr>
          <w:lang w:val="en-GB"/>
        </w:rPr>
        <w:t xml:space="preserve">From the tests with the </w:t>
      </w:r>
      <w:r w:rsidR="00E73F06" w:rsidRPr="00C56129">
        <w:rPr>
          <w:lang w:val="en-GB"/>
        </w:rPr>
        <w:t xml:space="preserve">Schulze ring shear tester </w:t>
      </w:r>
      <w:r w:rsidRPr="00C56129">
        <w:rPr>
          <w:lang w:val="en-GB"/>
        </w:rPr>
        <w:t xml:space="preserve">at different normal </w:t>
      </w:r>
      <w:r w:rsidR="00682734" w:rsidRPr="00C56129">
        <w:rPr>
          <w:lang w:val="en-GB"/>
        </w:rPr>
        <w:t>forces</w:t>
      </w:r>
      <w:r w:rsidR="00631670" w:rsidRPr="00C56129">
        <w:rPr>
          <w:lang w:val="en-GB"/>
        </w:rPr>
        <w:t xml:space="preserve">, </w:t>
      </w:r>
      <w:r w:rsidRPr="00C56129">
        <w:rPr>
          <w:lang w:val="en-GB"/>
        </w:rPr>
        <w:t>an average value for the cohesion and for the angle of internal friction has bee</w:t>
      </w:r>
      <w:r w:rsidR="00D34B01" w:rsidRPr="00C56129">
        <w:rPr>
          <w:lang w:val="en-GB"/>
        </w:rPr>
        <w:t>n</w:t>
      </w:r>
      <w:r w:rsidRPr="00C56129">
        <w:rPr>
          <w:lang w:val="en-GB"/>
        </w:rPr>
        <w:t xml:space="preserve"> measured. The values are reported in </w:t>
      </w:r>
      <w:r w:rsidRPr="00D82D14">
        <w:rPr>
          <w:lang w:val="en-GB"/>
        </w:rPr>
        <w:fldChar w:fldCharType="begin"/>
      </w:r>
      <w:r w:rsidRPr="00C56129">
        <w:rPr>
          <w:lang w:val="en-GB"/>
        </w:rPr>
        <w:instrText xml:space="preserve"> REF _Ref261449 \h  \* MERGEFORMAT </w:instrText>
      </w:r>
      <w:r w:rsidRPr="00D82D14">
        <w:rPr>
          <w:lang w:val="en-GB"/>
        </w:rPr>
      </w:r>
      <w:r w:rsidRPr="00D82D14">
        <w:rPr>
          <w:lang w:val="en-GB"/>
        </w:rPr>
        <w:fldChar w:fldCharType="separate"/>
      </w:r>
      <w:r w:rsidRPr="00C56129">
        <w:rPr>
          <w:color w:val="000000" w:themeColor="text1"/>
        </w:rPr>
        <w:t xml:space="preserve">Table </w:t>
      </w:r>
      <w:r w:rsidRPr="00C56129">
        <w:rPr>
          <w:noProof/>
          <w:color w:val="000000" w:themeColor="text1"/>
        </w:rPr>
        <w:t>1</w:t>
      </w:r>
      <w:r w:rsidRPr="00D82D14">
        <w:rPr>
          <w:lang w:val="en-GB"/>
        </w:rPr>
        <w:fldChar w:fldCharType="end"/>
      </w:r>
      <w:r w:rsidR="001B2999" w:rsidRPr="00C56129">
        <w:rPr>
          <w:lang w:val="en-GB"/>
        </w:rPr>
        <w:t>, together with t</w:t>
      </w:r>
      <w:r w:rsidR="000C6DD5" w:rsidRPr="00C56129">
        <w:rPr>
          <w:lang w:val="en-GB"/>
        </w:rPr>
        <w:t xml:space="preserve">he corresponding value of the </w:t>
      </w:r>
      <w:r w:rsidR="00E73F06" w:rsidRPr="00C56129">
        <w:rPr>
          <w:lang w:val="en-GB"/>
        </w:rPr>
        <w:t xml:space="preserve">van </w:t>
      </w:r>
      <w:r w:rsidR="000C6DD5" w:rsidRPr="00C56129">
        <w:rPr>
          <w:lang w:val="en-GB"/>
        </w:rPr>
        <w:t xml:space="preserve">der Waals force, according </w:t>
      </w:r>
      <w:r w:rsidR="00E73F06" w:rsidRPr="00C56129">
        <w:rPr>
          <w:lang w:val="en-GB"/>
        </w:rPr>
        <w:t xml:space="preserve">to </w:t>
      </w:r>
      <w:r w:rsidR="000C6DD5" w:rsidRPr="00C56129">
        <w:rPr>
          <w:lang w:val="en-GB"/>
        </w:rPr>
        <w:t>Eq</w:t>
      </w:r>
      <w:r w:rsidR="00E73F06" w:rsidRPr="00C56129">
        <w:rPr>
          <w:lang w:val="en-GB"/>
        </w:rPr>
        <w:t xml:space="preserve">. </w:t>
      </w:r>
      <w:r w:rsidR="000C6DD5" w:rsidRPr="00C56129">
        <w:rPr>
          <w:lang w:val="en-GB"/>
        </w:rPr>
        <w:t>(2)</w:t>
      </w:r>
      <w:r w:rsidR="004200A5" w:rsidRPr="00C56129">
        <w:rPr>
          <w:lang w:val="en-GB"/>
        </w:rPr>
        <w:t xml:space="preserve"> and </w:t>
      </w:r>
      <w:r w:rsidR="001B2999" w:rsidRPr="00C56129">
        <w:rPr>
          <w:lang w:val="en-GB"/>
        </w:rPr>
        <w:t>Eq</w:t>
      </w:r>
      <w:r w:rsidR="00E73F06" w:rsidRPr="00C56129">
        <w:rPr>
          <w:lang w:val="en-GB"/>
        </w:rPr>
        <w:t xml:space="preserve">. </w:t>
      </w:r>
      <w:r w:rsidR="001B2999" w:rsidRPr="00C56129">
        <w:rPr>
          <w:lang w:val="en-GB"/>
        </w:rPr>
        <w:t>(3)</w:t>
      </w:r>
      <w:r w:rsidR="004200A5" w:rsidRPr="00C56129">
        <w:rPr>
          <w:lang w:val="en-GB"/>
        </w:rPr>
        <w:t xml:space="preserve">. </w:t>
      </w:r>
      <w:r w:rsidR="00CE1D15" w:rsidRPr="00C56129">
        <w:rPr>
          <w:lang w:val="en-GB"/>
        </w:rPr>
        <w:t>The values</w:t>
      </w:r>
      <w:r w:rsidR="00631670" w:rsidRPr="00C56129">
        <w:rPr>
          <w:lang w:val="en-GB"/>
        </w:rPr>
        <w:t xml:space="preserve"> used</w:t>
      </w:r>
      <w:r w:rsidR="00CE1D15" w:rsidRPr="00C56129">
        <w:rPr>
          <w:lang w:val="en-GB"/>
        </w:rPr>
        <w:t xml:space="preserve"> of </w:t>
      </w:r>
      <m:oMath>
        <m:r>
          <w:rPr>
            <w:rFonts w:ascii="Cambria Math" w:hAnsi="Cambria Math"/>
            <w:lang w:val="en-GB"/>
          </w:rPr>
          <m:t>A</m:t>
        </m:r>
      </m:oMath>
      <w:r w:rsidR="00CE1D15" w:rsidRPr="00C56129">
        <w:rPr>
          <w:iCs/>
          <w:lang w:val="en-GB"/>
        </w:rPr>
        <w:t xml:space="preserve"> and </w:t>
      </w:r>
      <m:oMath>
        <m:sSub>
          <m:sSubPr>
            <m:ctrlPr>
              <w:rPr>
                <w:rFonts w:ascii="Cambria Math" w:hAnsi="Cambria Math" w:cs="Arial"/>
                <w:i/>
                <w:iCs/>
              </w:rPr>
            </m:ctrlPr>
          </m:sSubPr>
          <m:e>
            <m:r>
              <w:rPr>
                <w:rFonts w:ascii="Cambria Math" w:hAnsi="Cambria Math" w:cs="Arial"/>
              </w:rPr>
              <m:t>z</m:t>
            </m:r>
          </m:e>
          <m:sub>
            <m:r>
              <w:rPr>
                <w:rFonts w:ascii="Cambria Math" w:hAnsi="Cambria Math" w:cs="Arial"/>
              </w:rPr>
              <m:t>0</m:t>
            </m:r>
          </m:sub>
        </m:sSub>
      </m:oMath>
      <w:r w:rsidR="00CE1D15" w:rsidRPr="00C56129">
        <w:rPr>
          <w:iCs/>
        </w:rPr>
        <w:t xml:space="preserve"> have been taken from </w:t>
      </w:r>
      <w:proofErr w:type="spellStart"/>
      <w:r w:rsidR="00CE1D15" w:rsidRPr="00C56129">
        <w:rPr>
          <w:iCs/>
          <w:lang w:val="en-GB"/>
        </w:rPr>
        <w:t>Israelachvili</w:t>
      </w:r>
      <w:proofErr w:type="spellEnd"/>
      <w:r w:rsidR="00CE1D15" w:rsidRPr="00C56129">
        <w:rPr>
          <w:iCs/>
          <w:lang w:val="en-GB"/>
        </w:rPr>
        <w:t xml:space="preserve"> </w:t>
      </w:r>
      <w:r w:rsidR="00CE1D15" w:rsidRPr="00D82D14">
        <w:rPr>
          <w:iCs/>
          <w:lang w:val="en-GB"/>
        </w:rPr>
        <w:fldChar w:fldCharType="begin" w:fldLock="1"/>
      </w:r>
      <w:r w:rsidR="003702BC" w:rsidRPr="00C56129">
        <w:rPr>
          <w:iCs/>
          <w:lang w:val="en-GB"/>
        </w:rPr>
        <w:instrText>ADDIN CSL_CITATION { "citationItems" : [ { "id" : "ITEM-1", "itemData" : { "DOI" : "10.1016/C2009-0-21560-1", "ISBN" : "9780123751829", "ISSN" : "1098-6596", "PMID" : "25246403", "abstract" : "This reference describes the role of various intermolecular and interparticle forces in determining the properties of simple systems such as gases, liquids and solids, with a special focus on more complex colloidal, polymeric and biological systems. The book provides a thorough foundation in theories and concepts of intermolecular forces, allowing researchers and students to recognize which forces are important in any particular system, as well as how to control these forces. This third edition is expanded into three sections and contains five new chapters over the previous edition. \u2022 starts from the basics and builds up to more complex systems \u2022 covers all aspects of intermolecular and interparticle forces both at the fundamental and applied levels \u2022 multidisciplinary approach: bringing together and unifying phenomena from different fields \u2022 This new edition has an expanded Part III and new chapters on non-equilibrium (dynamic) interactions, and tribology (friction forces). \u00a9 2011 Elsevier Inc. All rights reserved.", "author" : [ { "dropping-particle" : "", "family" : "Israelachvili", "given" : "Jacob", "non-dropping-particle" : "", "parse-names" : false, "suffix" : "" } ], "container-title" : "Intermolecular and Surface Forces", "id" : "ITEM-1", "issued" : { "date-parts" : [ [ "2011" ] ] }, "title" : "Intermolecular and Surface Forces", "type" : "book" }, "uris" : [ "http://www.mendeley.com/documents/?uuid=51ac5b7f-7af9-43a5-b0ce-8fe8c13023c2" ] } ], "mendeley" : { "formattedCitation" : "(Israelachvili, 2011)", "plainTextFormattedCitation" : "(Israelachvili, 2011)", "previouslyFormattedCitation" : "(Israelachvili, 2011)" }, "properties" : {  }, "schema" : "https://github.com/citation-style-language/schema/raw/master/csl-citation.json" }</w:instrText>
      </w:r>
      <w:r w:rsidR="00CE1D15" w:rsidRPr="00D82D14">
        <w:rPr>
          <w:iCs/>
          <w:lang w:val="en-GB"/>
        </w:rPr>
        <w:fldChar w:fldCharType="separate"/>
      </w:r>
      <w:r w:rsidR="00CE1D15" w:rsidRPr="00C56129">
        <w:rPr>
          <w:iCs/>
          <w:noProof/>
          <w:lang w:val="en-GB"/>
        </w:rPr>
        <w:t>(Israelachvili, 2011)</w:t>
      </w:r>
      <w:r w:rsidR="00CE1D15" w:rsidRPr="00D82D14">
        <w:rPr>
          <w:iCs/>
        </w:rPr>
        <w:fldChar w:fldCharType="end"/>
      </w:r>
      <w:r w:rsidR="00CE1D15" w:rsidRPr="00C56129">
        <w:rPr>
          <w:iCs/>
        </w:rPr>
        <w:t>.</w:t>
      </w:r>
      <w:r w:rsidR="00CE2872" w:rsidRPr="00C56129">
        <w:rPr>
          <w:iCs/>
        </w:rPr>
        <w:t xml:space="preserve"> </w:t>
      </w:r>
      <w:r w:rsidR="005B2ADC" w:rsidRPr="00C56129">
        <w:rPr>
          <w:iCs/>
        </w:rPr>
        <w:t>Given the el</w:t>
      </w:r>
      <w:r w:rsidR="00E54A02" w:rsidRPr="00C56129">
        <w:rPr>
          <w:iCs/>
        </w:rPr>
        <w:t>a</w:t>
      </w:r>
      <w:r w:rsidR="005B2ADC" w:rsidRPr="00C56129">
        <w:rPr>
          <w:iCs/>
        </w:rPr>
        <w:t>stic nature of the glass beads, the van der Waals force</w:t>
      </w:r>
      <w:r w:rsidR="00206FB6" w:rsidRPr="00C56129">
        <w:rPr>
          <w:iCs/>
        </w:rPr>
        <w:t>,</w:t>
      </w:r>
      <w:r w:rsidR="005B2ADC" w:rsidRPr="00C56129">
        <w:rPr>
          <w:iCs/>
        </w:rPr>
        <w:t xml:space="preserve"> calculate</w:t>
      </w:r>
      <w:r w:rsidR="00206FB6" w:rsidRPr="00C56129">
        <w:rPr>
          <w:iCs/>
        </w:rPr>
        <w:t>d</w:t>
      </w:r>
      <w:r w:rsidR="005B2ADC" w:rsidRPr="00C56129">
        <w:rPr>
          <w:iCs/>
        </w:rPr>
        <w:t xml:space="preserve"> with </w:t>
      </w:r>
      <w:r w:rsidR="00206FB6" w:rsidRPr="00C56129">
        <w:rPr>
          <w:lang w:val="en-GB"/>
        </w:rPr>
        <w:t xml:space="preserve">Eq. (2), </w:t>
      </w:r>
      <w:r w:rsidR="005B2ADC" w:rsidRPr="00C56129">
        <w:rPr>
          <w:iCs/>
        </w:rPr>
        <w:t>resulted to be scarcely dependent on the consolidation level.</w:t>
      </w:r>
    </w:p>
    <w:p w14:paraId="4C4EBFC3" w14:textId="77777777" w:rsidR="00865F01" w:rsidRPr="00C56129" w:rsidRDefault="00865F01" w:rsidP="0073419C">
      <w:pPr>
        <w:pStyle w:val="CETBodytext"/>
        <w:rPr>
          <w:iCs/>
        </w:rPr>
      </w:pPr>
    </w:p>
    <w:p w14:paraId="5BB1FA18" w14:textId="77777777" w:rsidR="00865F01" w:rsidRPr="00C56129" w:rsidRDefault="00865F01" w:rsidP="00865F01">
      <w:pPr>
        <w:pStyle w:val="CETBodytext"/>
        <w:ind w:right="-1"/>
        <w:rPr>
          <w:rFonts w:cs="Arial"/>
          <w:i/>
        </w:rPr>
      </w:pPr>
      <w:r w:rsidRPr="00C56129">
        <w:rPr>
          <w:i/>
          <w:color w:val="000000" w:themeColor="text1"/>
        </w:rPr>
        <w:t xml:space="preserve">Table </w:t>
      </w:r>
      <w:r w:rsidRPr="00D82D14">
        <w:rPr>
          <w:i/>
          <w:color w:val="000000" w:themeColor="text1"/>
        </w:rPr>
        <w:fldChar w:fldCharType="begin"/>
      </w:r>
      <w:r w:rsidRPr="00C56129">
        <w:rPr>
          <w:i/>
          <w:color w:val="000000" w:themeColor="text1"/>
        </w:rPr>
        <w:instrText xml:space="preserve"> SEQ Table \* ARABIC </w:instrText>
      </w:r>
      <w:r w:rsidRPr="00D82D14">
        <w:rPr>
          <w:i/>
          <w:color w:val="000000" w:themeColor="text1"/>
        </w:rPr>
        <w:fldChar w:fldCharType="separate"/>
      </w:r>
      <w:r w:rsidRPr="00C56129">
        <w:rPr>
          <w:i/>
          <w:noProof/>
          <w:color w:val="000000" w:themeColor="text1"/>
        </w:rPr>
        <w:t>2</w:t>
      </w:r>
      <w:r w:rsidRPr="00D82D14">
        <w:rPr>
          <w:i/>
          <w:color w:val="000000" w:themeColor="text1"/>
        </w:rPr>
        <w:fldChar w:fldCharType="end"/>
      </w:r>
      <w:r w:rsidRPr="00C56129">
        <w:rPr>
          <w:i/>
          <w:color w:val="000000" w:themeColor="text1"/>
        </w:rPr>
        <w:t xml:space="preserve"> Particle and wall properties in the EDEM simulation</w:t>
      </w:r>
      <w:r w:rsidRPr="00C56129">
        <w:rPr>
          <w:b/>
          <w:i/>
          <w:color w:val="000000" w:themeColor="text1"/>
        </w:rPr>
        <w:t>:</w:t>
      </w:r>
      <w:r w:rsidRPr="00C56129">
        <w:rPr>
          <w:i/>
          <w:color w:val="000000" w:themeColor="text1"/>
        </w:rPr>
        <w:t xml:space="preserve"> </w:t>
      </w:r>
      <w:proofErr w:type="spellStart"/>
      <w:r w:rsidRPr="00C56129">
        <w:rPr>
          <w:i/>
          <w:color w:val="000000" w:themeColor="text1"/>
        </w:rPr>
        <w:t>d</w:t>
      </w:r>
      <w:r w:rsidRPr="00C56129">
        <w:rPr>
          <w:i/>
          <w:color w:val="000000" w:themeColor="text1"/>
          <w:vertAlign w:val="subscript"/>
        </w:rPr>
        <w:t>p</w:t>
      </w:r>
      <w:proofErr w:type="spellEnd"/>
      <w:r w:rsidRPr="00C56129">
        <w:rPr>
          <w:i/>
          <w:color w:val="000000" w:themeColor="text1"/>
        </w:rPr>
        <w:t xml:space="preserve"> is the particle diameter,</w:t>
      </w:r>
      <w:r w:rsidRPr="00C56129">
        <w:rPr>
          <w:b/>
          <w:i/>
          <w:color w:val="000000" w:themeColor="text1"/>
        </w:rPr>
        <w:t xml:space="preserve"> </w:t>
      </w:r>
      <m:oMath>
        <m:r>
          <w:rPr>
            <w:rFonts w:ascii="Cambria Math" w:hAnsi="Cambria Math" w:cs="Arial"/>
          </w:rPr>
          <m:t>ν</m:t>
        </m:r>
      </m:oMath>
      <w:r w:rsidRPr="00C56129">
        <w:rPr>
          <w:i/>
          <w:iCs/>
        </w:rPr>
        <w:t xml:space="preserve"> is the Poisson’s Ratio; </w:t>
      </w:r>
      <m:oMath>
        <m:sSub>
          <m:sSubPr>
            <m:ctrlPr>
              <w:rPr>
                <w:rFonts w:ascii="Cambria Math" w:hAnsi="Cambria Math" w:cs="Arial"/>
                <w:i/>
                <w:iCs/>
              </w:rPr>
            </m:ctrlPr>
          </m:sSubPr>
          <m:e>
            <m:r>
              <w:rPr>
                <w:rFonts w:ascii="Cambria Math" w:hAnsi="Cambria Math" w:cs="Arial"/>
              </w:rPr>
              <m:t>ϱ</m:t>
            </m:r>
          </m:e>
          <m:sub>
            <m:r>
              <w:rPr>
                <w:rFonts w:ascii="Cambria Math" w:hAnsi="Cambria Math" w:cs="Arial"/>
              </w:rPr>
              <m:t>p</m:t>
            </m:r>
          </m:sub>
        </m:sSub>
      </m:oMath>
      <w:r w:rsidRPr="00C56129">
        <w:rPr>
          <w:rFonts w:cs="Arial"/>
          <w:i/>
          <w:iCs/>
        </w:rPr>
        <w:t xml:space="preserve"> is the particle density; G is the Shear Modulus</w:t>
      </w:r>
    </w:p>
    <w:p w14:paraId="55D452F1" w14:textId="77777777" w:rsidR="00865F01" w:rsidRPr="00C56129" w:rsidRDefault="00865F01" w:rsidP="00865F01">
      <w:pPr>
        <w:pStyle w:val="Didascalia"/>
        <w:keepNext/>
        <w:rPr>
          <w:b w:val="0"/>
          <w:i/>
          <w:color w:val="000000" w:themeColor="text1"/>
        </w:rPr>
      </w:pP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711"/>
        <w:gridCol w:w="990"/>
        <w:gridCol w:w="991"/>
        <w:gridCol w:w="991"/>
        <w:gridCol w:w="991"/>
        <w:gridCol w:w="991"/>
        <w:gridCol w:w="991"/>
        <w:gridCol w:w="991"/>
      </w:tblGrid>
      <w:tr w:rsidR="00865F01" w:rsidRPr="00C56129" w14:paraId="548D3523" w14:textId="77777777" w:rsidTr="00CD4194">
        <w:tc>
          <w:tcPr>
            <w:tcW w:w="1711" w:type="dxa"/>
            <w:tcBorders>
              <w:top w:val="single" w:sz="12" w:space="0" w:color="008000"/>
              <w:bottom w:val="single" w:sz="6" w:space="0" w:color="008000"/>
            </w:tcBorders>
            <w:shd w:val="clear" w:color="auto" w:fill="FFFFFF"/>
          </w:tcPr>
          <w:p w14:paraId="4D7EDACA" w14:textId="77777777" w:rsidR="00865F01" w:rsidRPr="00D82D14" w:rsidRDefault="00865F01" w:rsidP="00CD4194">
            <w:pPr>
              <w:pStyle w:val="CETBodytext"/>
              <w:jc w:val="center"/>
              <w:rPr>
                <w:lang w:val="en-GB"/>
              </w:rPr>
            </w:pPr>
            <w:r w:rsidRPr="00C56129">
              <w:rPr>
                <w:lang w:val="en-GB"/>
              </w:rPr>
              <w:t>Material</w:t>
            </w:r>
          </w:p>
        </w:tc>
        <w:tc>
          <w:tcPr>
            <w:tcW w:w="990" w:type="dxa"/>
            <w:tcBorders>
              <w:top w:val="single" w:sz="12" w:space="0" w:color="008000"/>
              <w:bottom w:val="single" w:sz="6" w:space="0" w:color="008000"/>
            </w:tcBorders>
            <w:shd w:val="clear" w:color="auto" w:fill="FFFFFF"/>
          </w:tcPr>
          <w:p w14:paraId="169C5F29" w14:textId="77777777" w:rsidR="00865F01" w:rsidRPr="00C56129" w:rsidRDefault="00865F01" w:rsidP="00CD4194">
            <w:pPr>
              <w:pStyle w:val="AntonPaarbodey"/>
              <w:spacing w:after="0" w:line="240" w:lineRule="auto"/>
              <w:jc w:val="center"/>
              <w:rPr>
                <w:rFonts w:ascii="Arial" w:hAnsi="Arial" w:cs="Arial"/>
                <w:sz w:val="18"/>
                <w:szCs w:val="18"/>
                <w:vertAlign w:val="subscript"/>
              </w:rPr>
            </w:pPr>
            <w:proofErr w:type="spellStart"/>
            <w:r w:rsidRPr="00C56129">
              <w:rPr>
                <w:rFonts w:ascii="Arial" w:hAnsi="Arial" w:cs="Arial"/>
                <w:i/>
                <w:sz w:val="18"/>
                <w:szCs w:val="18"/>
              </w:rPr>
              <w:t>d</w:t>
            </w:r>
            <w:r w:rsidRPr="00C56129">
              <w:rPr>
                <w:rFonts w:ascii="Arial" w:hAnsi="Arial" w:cs="Arial"/>
                <w:sz w:val="18"/>
                <w:szCs w:val="18"/>
                <w:vertAlign w:val="subscript"/>
              </w:rPr>
              <w:t>p</w:t>
            </w:r>
            <w:proofErr w:type="spellEnd"/>
            <w:r w:rsidRPr="00C56129">
              <w:rPr>
                <w:rFonts w:ascii="Arial" w:hAnsi="Arial" w:cs="Arial"/>
                <w:sz w:val="18"/>
                <w:szCs w:val="18"/>
                <w:vertAlign w:val="subscript"/>
              </w:rPr>
              <w:t xml:space="preserve"> </w:t>
            </w:r>
          </w:p>
          <w:p w14:paraId="07FB7154" w14:textId="77777777" w:rsidR="00865F01" w:rsidRPr="00C56129" w:rsidRDefault="00865F01" w:rsidP="00CD4194">
            <w:pPr>
              <w:pStyle w:val="AntonPaarbodey"/>
              <w:spacing w:after="0" w:line="240" w:lineRule="auto"/>
              <w:jc w:val="center"/>
              <w:rPr>
                <w:rFonts w:ascii="Arial" w:hAnsi="Arial" w:cs="Arial"/>
                <w:i/>
                <w:iCs/>
                <w:sz w:val="18"/>
                <w:szCs w:val="20"/>
                <w:lang w:val="en-US" w:eastAsia="en-US"/>
              </w:rPr>
            </w:pPr>
            <w:r w:rsidRPr="00C56129">
              <w:rPr>
                <w:rFonts w:ascii="Arial" w:hAnsi="Arial" w:cs="Arial"/>
                <w:sz w:val="18"/>
                <w:szCs w:val="18"/>
              </w:rPr>
              <w:t>(10</w:t>
            </w:r>
            <w:r w:rsidRPr="00C56129">
              <w:rPr>
                <w:rFonts w:ascii="Arial" w:hAnsi="Arial" w:cs="Arial"/>
                <w:sz w:val="18"/>
                <w:szCs w:val="18"/>
                <w:vertAlign w:val="superscript"/>
              </w:rPr>
              <w:t>-6</w:t>
            </w:r>
            <w:r w:rsidRPr="00C56129">
              <w:rPr>
                <w:rFonts w:ascii="Arial" w:hAnsi="Arial" w:cs="Arial"/>
                <w:sz w:val="18"/>
                <w:szCs w:val="18"/>
              </w:rPr>
              <w:t xml:space="preserve"> m)</w:t>
            </w:r>
          </w:p>
        </w:tc>
        <w:tc>
          <w:tcPr>
            <w:tcW w:w="991" w:type="dxa"/>
            <w:tcBorders>
              <w:top w:val="single" w:sz="12" w:space="0" w:color="008000"/>
              <w:bottom w:val="single" w:sz="6" w:space="0" w:color="008000"/>
            </w:tcBorders>
            <w:shd w:val="clear" w:color="auto" w:fill="FFFFFF"/>
          </w:tcPr>
          <w:p w14:paraId="5437574A" w14:textId="77777777" w:rsidR="00865F01" w:rsidRPr="00C56129" w:rsidRDefault="00865F01" w:rsidP="00CD4194">
            <w:pPr>
              <w:pStyle w:val="AntonPaarbodey"/>
              <w:spacing w:after="0" w:line="240" w:lineRule="auto"/>
              <w:jc w:val="center"/>
              <w:rPr>
                <w:rFonts w:ascii="Arial" w:hAnsi="Arial" w:cs="Arial"/>
                <w:sz w:val="18"/>
                <w:szCs w:val="18"/>
                <w:vertAlign w:val="subscript"/>
              </w:rPr>
            </w:pPr>
            <m:oMath>
              <m:r>
                <w:rPr>
                  <w:rFonts w:ascii="Cambria Math" w:hAnsi="Cambria Math" w:cs="Arial"/>
                  <w:sz w:val="18"/>
                  <w:szCs w:val="20"/>
                  <w:lang w:val="en-US" w:eastAsia="en-US"/>
                </w:rPr>
                <m:t>ν</m:t>
              </m:r>
            </m:oMath>
            <w:r w:rsidRPr="00C56129">
              <w:rPr>
                <w:rFonts w:ascii="Arial" w:hAnsi="Arial" w:cs="Arial"/>
                <w:sz w:val="18"/>
                <w:szCs w:val="18"/>
              </w:rPr>
              <w:t xml:space="preserve"> </w:t>
            </w:r>
          </w:p>
        </w:tc>
        <w:tc>
          <w:tcPr>
            <w:tcW w:w="991" w:type="dxa"/>
            <w:tcBorders>
              <w:top w:val="single" w:sz="12" w:space="0" w:color="008000"/>
              <w:bottom w:val="single" w:sz="6" w:space="0" w:color="008000"/>
            </w:tcBorders>
            <w:shd w:val="clear" w:color="auto" w:fill="FFFFFF"/>
          </w:tcPr>
          <w:p w14:paraId="6A1C9F6D" w14:textId="77777777" w:rsidR="00865F01" w:rsidRPr="00C56129" w:rsidRDefault="00CD4194" w:rsidP="00CD4194">
            <w:pPr>
              <w:pStyle w:val="CETBodytext"/>
              <w:ind w:right="-1"/>
              <w:jc w:val="center"/>
              <w:rPr>
                <w:rFonts w:cs="Arial"/>
                <w:i/>
              </w:rPr>
            </w:pPr>
            <m:oMathPara>
              <m:oMath>
                <m:sSub>
                  <m:sSubPr>
                    <m:ctrlPr>
                      <w:rPr>
                        <w:rFonts w:ascii="Cambria Math" w:hAnsi="Cambria Math" w:cs="Arial"/>
                        <w:i/>
                        <w:iCs/>
                      </w:rPr>
                    </m:ctrlPr>
                  </m:sSubPr>
                  <m:e>
                    <m:r>
                      <w:rPr>
                        <w:rFonts w:ascii="Cambria Math" w:hAnsi="Cambria Math" w:cs="Arial"/>
                      </w:rPr>
                      <m:t>ϱ</m:t>
                    </m:r>
                  </m:e>
                  <m:sub>
                    <m:r>
                      <w:rPr>
                        <w:rFonts w:ascii="Cambria Math" w:hAnsi="Cambria Math" w:cs="Arial"/>
                      </w:rPr>
                      <m:t>p</m:t>
                    </m:r>
                  </m:sub>
                </m:sSub>
              </m:oMath>
            </m:oMathPara>
          </w:p>
          <w:p w14:paraId="671D07DD" w14:textId="77777777" w:rsidR="00865F01" w:rsidRPr="00C56129" w:rsidRDefault="00865F01" w:rsidP="00CD4194">
            <w:pPr>
              <w:pStyle w:val="CETBodytext"/>
              <w:ind w:right="-1"/>
              <w:jc w:val="center"/>
              <w:rPr>
                <w:rFonts w:cs="Arial"/>
                <w:szCs w:val="18"/>
                <w:vertAlign w:val="subscript"/>
              </w:rPr>
            </w:pPr>
            <w:r w:rsidRPr="00C56129">
              <w:rPr>
                <w:rFonts w:cs="Arial"/>
                <w:szCs w:val="18"/>
              </w:rPr>
              <w:t xml:space="preserve"> (kg m</w:t>
            </w:r>
            <w:r w:rsidRPr="00C56129">
              <w:rPr>
                <w:rFonts w:cs="Arial"/>
                <w:szCs w:val="18"/>
                <w:vertAlign w:val="superscript"/>
              </w:rPr>
              <w:t>-3</w:t>
            </w:r>
            <w:r w:rsidRPr="00C56129">
              <w:rPr>
                <w:rFonts w:cs="Arial"/>
                <w:szCs w:val="18"/>
              </w:rPr>
              <w:t>)</w:t>
            </w:r>
          </w:p>
        </w:tc>
        <w:tc>
          <w:tcPr>
            <w:tcW w:w="991" w:type="dxa"/>
            <w:tcBorders>
              <w:top w:val="single" w:sz="12" w:space="0" w:color="008000"/>
              <w:bottom w:val="single" w:sz="6" w:space="0" w:color="008000"/>
            </w:tcBorders>
            <w:shd w:val="clear" w:color="auto" w:fill="FFFFFF"/>
          </w:tcPr>
          <w:p w14:paraId="5FC39F5F" w14:textId="77777777" w:rsidR="00865F01" w:rsidRPr="00C56129" w:rsidRDefault="00865F01" w:rsidP="00CD4194">
            <w:pPr>
              <w:pStyle w:val="CETBodytext"/>
              <w:ind w:right="-1"/>
              <w:jc w:val="center"/>
              <w:rPr>
                <w:rFonts w:cs="Arial"/>
                <w:i/>
              </w:rPr>
            </w:pPr>
            <m:oMathPara>
              <m:oMath>
                <m:r>
                  <w:rPr>
                    <w:rFonts w:ascii="Cambria Math" w:hAnsi="Cambria Math" w:cs="Arial"/>
                  </w:rPr>
                  <m:t>G</m:t>
                </m:r>
              </m:oMath>
            </m:oMathPara>
          </w:p>
          <w:p w14:paraId="6EC5E38A" w14:textId="77777777" w:rsidR="00865F01" w:rsidRPr="00C56129" w:rsidRDefault="00865F01" w:rsidP="00CD4194">
            <w:pPr>
              <w:pStyle w:val="CETBodytext"/>
              <w:ind w:right="-1"/>
              <w:jc w:val="center"/>
              <w:rPr>
                <w:rFonts w:cs="Arial"/>
                <w:szCs w:val="18"/>
              </w:rPr>
            </w:pPr>
            <w:r w:rsidRPr="00C56129">
              <w:rPr>
                <w:rFonts w:cs="Arial"/>
              </w:rPr>
              <w:t>(10</w:t>
            </w:r>
            <w:r w:rsidRPr="00C56129">
              <w:rPr>
                <w:rFonts w:cs="Arial"/>
                <w:vertAlign w:val="superscript"/>
              </w:rPr>
              <w:t>7</w:t>
            </w:r>
            <w:r w:rsidRPr="00C56129">
              <w:rPr>
                <w:rFonts w:cs="Arial"/>
              </w:rPr>
              <w:t>Pa)</w:t>
            </w:r>
          </w:p>
        </w:tc>
        <w:tc>
          <w:tcPr>
            <w:tcW w:w="991" w:type="dxa"/>
            <w:tcBorders>
              <w:top w:val="single" w:sz="12" w:space="0" w:color="008000"/>
              <w:bottom w:val="single" w:sz="6" w:space="0" w:color="008000"/>
            </w:tcBorders>
            <w:shd w:val="clear" w:color="auto" w:fill="FFFFFF"/>
          </w:tcPr>
          <w:p w14:paraId="38B711C8"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Restitution</w:t>
            </w:r>
            <w:r w:rsidRPr="00C56129">
              <w:rPr>
                <w:rFonts w:cs="Arial"/>
                <w:szCs w:val="18"/>
                <w:lang w:val="en-GB"/>
              </w:rPr>
              <w:br/>
            </w:r>
            <w:proofErr w:type="spellStart"/>
            <w:r w:rsidRPr="00C56129">
              <w:rPr>
                <w:rFonts w:cs="Arial"/>
                <w:szCs w:val="18"/>
                <w:lang w:val="en-GB"/>
              </w:rPr>
              <w:t>coeff</w:t>
            </w:r>
            <w:proofErr w:type="spellEnd"/>
            <w:r w:rsidRPr="00C56129">
              <w:rPr>
                <w:rFonts w:cs="Arial"/>
                <w:szCs w:val="18"/>
                <w:lang w:val="en-GB"/>
              </w:rPr>
              <w:t>.</w:t>
            </w:r>
          </w:p>
        </w:tc>
        <w:tc>
          <w:tcPr>
            <w:tcW w:w="991" w:type="dxa"/>
            <w:tcBorders>
              <w:top w:val="single" w:sz="12" w:space="0" w:color="008000"/>
              <w:bottom w:val="single" w:sz="6" w:space="0" w:color="008000"/>
            </w:tcBorders>
            <w:shd w:val="clear" w:color="auto" w:fill="FFFFFF"/>
          </w:tcPr>
          <w:p w14:paraId="6231E7D1"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Static Friction</w:t>
            </w:r>
          </w:p>
        </w:tc>
        <w:tc>
          <w:tcPr>
            <w:tcW w:w="991" w:type="dxa"/>
            <w:tcBorders>
              <w:top w:val="single" w:sz="12" w:space="0" w:color="008000"/>
              <w:bottom w:val="single" w:sz="6" w:space="0" w:color="008000"/>
            </w:tcBorders>
            <w:shd w:val="clear" w:color="auto" w:fill="FFFFFF"/>
          </w:tcPr>
          <w:p w14:paraId="2F9725AD"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Rolling Friction</w:t>
            </w:r>
          </w:p>
        </w:tc>
      </w:tr>
      <w:tr w:rsidR="00865F01" w:rsidRPr="00C56129" w14:paraId="6581E910" w14:textId="77777777" w:rsidTr="00CD4194">
        <w:tc>
          <w:tcPr>
            <w:tcW w:w="1711" w:type="dxa"/>
            <w:tcBorders>
              <w:bottom w:val="nil"/>
            </w:tcBorders>
            <w:shd w:val="clear" w:color="auto" w:fill="FFFFFF"/>
          </w:tcPr>
          <w:p w14:paraId="483C7102" w14:textId="77777777" w:rsidR="00865F01" w:rsidRPr="00D82D14" w:rsidRDefault="00865F01" w:rsidP="00CD4194">
            <w:pPr>
              <w:pStyle w:val="CETBodytext"/>
              <w:jc w:val="center"/>
              <w:rPr>
                <w:lang w:val="en-GB"/>
              </w:rPr>
            </w:pPr>
            <w:r w:rsidRPr="00C56129">
              <w:rPr>
                <w:lang w:val="en-GB"/>
              </w:rPr>
              <w:t>Glass beads</w:t>
            </w:r>
          </w:p>
        </w:tc>
        <w:tc>
          <w:tcPr>
            <w:tcW w:w="990" w:type="dxa"/>
            <w:tcBorders>
              <w:bottom w:val="nil"/>
            </w:tcBorders>
            <w:shd w:val="clear" w:color="auto" w:fill="FFFFFF"/>
          </w:tcPr>
          <w:p w14:paraId="51C825C7" w14:textId="77777777" w:rsidR="00865F01" w:rsidRPr="00C56129" w:rsidRDefault="00865F01" w:rsidP="00CD4194">
            <w:pPr>
              <w:pStyle w:val="CETBodytext"/>
              <w:jc w:val="center"/>
              <w:rPr>
                <w:lang w:val="en-GB"/>
              </w:rPr>
            </w:pPr>
            <w:r w:rsidRPr="00C56129">
              <w:rPr>
                <w:lang w:val="en-GB"/>
              </w:rPr>
              <w:t>100</w:t>
            </w:r>
          </w:p>
        </w:tc>
        <w:tc>
          <w:tcPr>
            <w:tcW w:w="991" w:type="dxa"/>
            <w:tcBorders>
              <w:bottom w:val="nil"/>
            </w:tcBorders>
            <w:shd w:val="clear" w:color="auto" w:fill="FFFFFF"/>
          </w:tcPr>
          <w:p w14:paraId="065E2B26" w14:textId="77777777" w:rsidR="00865F01" w:rsidRPr="00C56129" w:rsidRDefault="00865F01" w:rsidP="00CD4194">
            <w:pPr>
              <w:pStyle w:val="CETBodytext"/>
              <w:jc w:val="center"/>
              <w:rPr>
                <w:lang w:val="en-GB"/>
              </w:rPr>
            </w:pPr>
            <w:r w:rsidRPr="00C56129">
              <w:rPr>
                <w:lang w:val="en-GB"/>
              </w:rPr>
              <w:t>0.25</w:t>
            </w:r>
          </w:p>
        </w:tc>
        <w:tc>
          <w:tcPr>
            <w:tcW w:w="991" w:type="dxa"/>
            <w:tcBorders>
              <w:bottom w:val="nil"/>
            </w:tcBorders>
            <w:shd w:val="clear" w:color="auto" w:fill="FFFFFF"/>
          </w:tcPr>
          <w:p w14:paraId="65A9FAD6"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2500</w:t>
            </w:r>
          </w:p>
        </w:tc>
        <w:tc>
          <w:tcPr>
            <w:tcW w:w="991" w:type="dxa"/>
            <w:tcBorders>
              <w:bottom w:val="nil"/>
            </w:tcBorders>
            <w:shd w:val="clear" w:color="auto" w:fill="FFFFFF"/>
          </w:tcPr>
          <w:p w14:paraId="4508E020"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1</w:t>
            </w:r>
          </w:p>
        </w:tc>
        <w:tc>
          <w:tcPr>
            <w:tcW w:w="991" w:type="dxa"/>
            <w:tcBorders>
              <w:bottom w:val="nil"/>
            </w:tcBorders>
            <w:shd w:val="clear" w:color="auto" w:fill="FFFFFF"/>
          </w:tcPr>
          <w:p w14:paraId="008AF330"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0.5</w:t>
            </w:r>
          </w:p>
        </w:tc>
        <w:tc>
          <w:tcPr>
            <w:tcW w:w="991" w:type="dxa"/>
            <w:tcBorders>
              <w:bottom w:val="nil"/>
            </w:tcBorders>
            <w:shd w:val="clear" w:color="auto" w:fill="FFFFFF"/>
          </w:tcPr>
          <w:p w14:paraId="6DA01775"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0.45</w:t>
            </w:r>
          </w:p>
        </w:tc>
        <w:tc>
          <w:tcPr>
            <w:tcW w:w="991" w:type="dxa"/>
            <w:tcBorders>
              <w:bottom w:val="nil"/>
            </w:tcBorders>
            <w:shd w:val="clear" w:color="auto" w:fill="FFFFFF"/>
          </w:tcPr>
          <w:p w14:paraId="31B0C4FD"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0.15</w:t>
            </w:r>
          </w:p>
        </w:tc>
      </w:tr>
      <w:tr w:rsidR="00865F01" w:rsidRPr="00C56129" w14:paraId="18EC2A24" w14:textId="77777777" w:rsidTr="00CD4194">
        <w:tc>
          <w:tcPr>
            <w:tcW w:w="1711" w:type="dxa"/>
            <w:tcBorders>
              <w:top w:val="single" w:sz="2" w:space="0" w:color="008000"/>
            </w:tcBorders>
            <w:shd w:val="clear" w:color="auto" w:fill="FFFFFF"/>
          </w:tcPr>
          <w:p w14:paraId="43D6EBC5"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Steel (wall material)</w:t>
            </w:r>
          </w:p>
        </w:tc>
        <w:tc>
          <w:tcPr>
            <w:tcW w:w="990" w:type="dxa"/>
            <w:tcBorders>
              <w:top w:val="single" w:sz="2" w:space="0" w:color="008000"/>
            </w:tcBorders>
            <w:shd w:val="clear" w:color="auto" w:fill="FFFFFF"/>
          </w:tcPr>
          <w:p w14:paraId="271FC00E"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w:t>
            </w:r>
          </w:p>
        </w:tc>
        <w:tc>
          <w:tcPr>
            <w:tcW w:w="991" w:type="dxa"/>
            <w:tcBorders>
              <w:top w:val="single" w:sz="2" w:space="0" w:color="008000"/>
            </w:tcBorders>
            <w:shd w:val="clear" w:color="auto" w:fill="FFFFFF"/>
          </w:tcPr>
          <w:p w14:paraId="0817AA9D"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0.25</w:t>
            </w:r>
          </w:p>
        </w:tc>
        <w:tc>
          <w:tcPr>
            <w:tcW w:w="991" w:type="dxa"/>
            <w:tcBorders>
              <w:top w:val="single" w:sz="2" w:space="0" w:color="008000"/>
            </w:tcBorders>
            <w:shd w:val="clear" w:color="auto" w:fill="FFFFFF"/>
          </w:tcPr>
          <w:p w14:paraId="0EF8EE21"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4000</w:t>
            </w:r>
          </w:p>
        </w:tc>
        <w:tc>
          <w:tcPr>
            <w:tcW w:w="991" w:type="dxa"/>
            <w:tcBorders>
              <w:top w:val="single" w:sz="2" w:space="0" w:color="008000"/>
            </w:tcBorders>
            <w:shd w:val="clear" w:color="auto" w:fill="FFFFFF"/>
          </w:tcPr>
          <w:p w14:paraId="7ED41817"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1000</w:t>
            </w:r>
          </w:p>
        </w:tc>
        <w:tc>
          <w:tcPr>
            <w:tcW w:w="991" w:type="dxa"/>
            <w:tcBorders>
              <w:top w:val="single" w:sz="2" w:space="0" w:color="008000"/>
            </w:tcBorders>
            <w:shd w:val="clear" w:color="auto" w:fill="FFFFFF"/>
          </w:tcPr>
          <w:p w14:paraId="29AD1BB9"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0.5</w:t>
            </w:r>
          </w:p>
        </w:tc>
        <w:tc>
          <w:tcPr>
            <w:tcW w:w="991" w:type="dxa"/>
            <w:tcBorders>
              <w:top w:val="single" w:sz="2" w:space="0" w:color="008000"/>
            </w:tcBorders>
            <w:shd w:val="clear" w:color="auto" w:fill="FFFFFF"/>
          </w:tcPr>
          <w:p w14:paraId="710D5B4D"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0.45</w:t>
            </w:r>
          </w:p>
        </w:tc>
        <w:tc>
          <w:tcPr>
            <w:tcW w:w="991" w:type="dxa"/>
            <w:tcBorders>
              <w:top w:val="single" w:sz="2" w:space="0" w:color="008000"/>
            </w:tcBorders>
            <w:shd w:val="clear" w:color="auto" w:fill="FFFFFF"/>
          </w:tcPr>
          <w:p w14:paraId="287483AC" w14:textId="77777777" w:rsidR="00865F01" w:rsidRPr="00C56129" w:rsidRDefault="00865F01" w:rsidP="00CD4194">
            <w:pPr>
              <w:pStyle w:val="CETBodytext"/>
              <w:ind w:right="-1"/>
              <w:jc w:val="center"/>
              <w:rPr>
                <w:rFonts w:cs="Arial"/>
                <w:szCs w:val="18"/>
                <w:lang w:val="en-GB"/>
              </w:rPr>
            </w:pPr>
            <w:r w:rsidRPr="00C56129">
              <w:rPr>
                <w:rFonts w:cs="Arial"/>
                <w:szCs w:val="18"/>
                <w:lang w:val="en-GB"/>
              </w:rPr>
              <w:t>0.15</w:t>
            </w:r>
          </w:p>
        </w:tc>
      </w:tr>
    </w:tbl>
    <w:p w14:paraId="37195396" w14:textId="77777777" w:rsidR="00865F01" w:rsidRPr="00C56129" w:rsidRDefault="00865F01" w:rsidP="00865F01">
      <w:pPr>
        <w:pStyle w:val="CETBodytext"/>
        <w:rPr>
          <w:iCs/>
          <w:lang w:val="en-GB"/>
        </w:rPr>
      </w:pPr>
    </w:p>
    <w:tbl>
      <w:tblPr>
        <w:tblStyle w:val="Grigliatabella"/>
        <w:tblW w:w="0" w:type="auto"/>
        <w:tblLook w:val="04A0" w:firstRow="1" w:lastRow="0" w:firstColumn="1" w:lastColumn="0" w:noHBand="0" w:noVBand="1"/>
      </w:tblPr>
      <w:tblGrid>
        <w:gridCol w:w="4388"/>
        <w:gridCol w:w="4389"/>
      </w:tblGrid>
      <w:tr w:rsidR="00850C12" w:rsidRPr="00C56129" w14:paraId="2A0E825B" w14:textId="77777777" w:rsidTr="0019277D">
        <w:tc>
          <w:tcPr>
            <w:tcW w:w="4388" w:type="dxa"/>
            <w:tcBorders>
              <w:top w:val="nil"/>
              <w:left w:val="nil"/>
              <w:bottom w:val="nil"/>
              <w:right w:val="nil"/>
            </w:tcBorders>
          </w:tcPr>
          <w:p w14:paraId="21A3D1B2" w14:textId="23437FEF" w:rsidR="00850C12" w:rsidRPr="00C56129" w:rsidRDefault="00B173F3" w:rsidP="0073419C">
            <w:pPr>
              <w:pStyle w:val="CETBodytext"/>
              <w:rPr>
                <w:lang w:val="en-GB"/>
              </w:rPr>
            </w:pPr>
            <w:r w:rsidRPr="00D82D14">
              <w:rPr>
                <w:noProof/>
                <w:lang w:val="it-IT" w:eastAsia="it-IT"/>
              </w:rPr>
              <mc:AlternateContent>
                <mc:Choice Requires="wps">
                  <w:drawing>
                    <wp:anchor distT="0" distB="0" distL="114300" distR="114300" simplePos="0" relativeHeight="251665408" behindDoc="0" locked="0" layoutInCell="1" allowOverlap="1" wp14:anchorId="15010433" wp14:editId="627043BE">
                      <wp:simplePos x="0" y="0"/>
                      <wp:positionH relativeFrom="column">
                        <wp:posOffset>-11827</wp:posOffset>
                      </wp:positionH>
                      <wp:positionV relativeFrom="paragraph">
                        <wp:posOffset>1446736</wp:posOffset>
                      </wp:positionV>
                      <wp:extent cx="280086" cy="244800"/>
                      <wp:effectExtent l="0" t="0" r="24765" b="22225"/>
                      <wp:wrapNone/>
                      <wp:docPr id="21" name="Casella di testo 21"/>
                      <wp:cNvGraphicFramePr/>
                      <a:graphic xmlns:a="http://schemas.openxmlformats.org/drawingml/2006/main">
                        <a:graphicData uri="http://schemas.microsoft.com/office/word/2010/wordprocessingShape">
                          <wps:wsp>
                            <wps:cNvSpPr txBox="1"/>
                            <wps:spPr>
                              <a:xfrm>
                                <a:off x="0" y="0"/>
                                <a:ext cx="280086" cy="244800"/>
                              </a:xfrm>
                              <a:prstGeom prst="rect">
                                <a:avLst/>
                              </a:prstGeom>
                              <a:solidFill>
                                <a:schemeClr val="lt1"/>
                              </a:solidFill>
                              <a:ln w="6350">
                                <a:solidFill>
                                  <a:prstClr val="black"/>
                                </a:solidFill>
                              </a:ln>
                            </wps:spPr>
                            <wps:txbx>
                              <w:txbxContent>
                                <w:p w14:paraId="686EF3B3" w14:textId="77777777" w:rsidR="00CD4194" w:rsidRPr="000B38F2" w:rsidRDefault="00CD4194" w:rsidP="00B173F3">
                                  <w:pPr>
                                    <w:rPr>
                                      <w:lang w:val="it-IT"/>
                                    </w:rPr>
                                  </w:pPr>
                                  <w:r>
                                    <w:rPr>
                                      <w:lang w:val="it-I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10433" id="Casella di testo 21" o:spid="_x0000_s1029" type="#_x0000_t202" style="position:absolute;left:0;text-align:left;margin-left:-.95pt;margin-top:113.9pt;width:22.05pt;height:1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" fillcolor="white [3201]" strokeweight=".5pt">
                      <v:textbox>
                        <w:txbxContent>
                          <w:p w14:paraId="686EF3B3" w14:textId="77777777" w:rsidR="00CD4194" w:rsidRPr="000B38F2" w:rsidRDefault="00CD4194" w:rsidP="00B173F3">
                            <w:pPr>
                              <w:rPr>
                                <w:lang w:val="it-IT"/>
                              </w:rPr>
                            </w:pPr>
                            <w:r>
                              <w:rPr>
                                <w:lang w:val="it-IT"/>
                              </w:rPr>
                              <w:t>a)</w:t>
                            </w:r>
                          </w:p>
                        </w:txbxContent>
                      </v:textbox>
                    </v:shape>
                  </w:pict>
                </mc:Fallback>
              </mc:AlternateContent>
            </w:r>
            <w:r w:rsidR="0042335C" w:rsidRPr="00D82D14">
              <w:rPr>
                <w:noProof/>
                <w:lang w:val="en-GB"/>
              </w:rPr>
              <w:drawing>
                <wp:inline distT="0" distB="0" distL="0" distR="0" wp14:anchorId="5EC1AA09" wp14:editId="63114294">
                  <wp:extent cx="2627542" cy="1715156"/>
                  <wp:effectExtent l="0" t="0" r="0" b="0"/>
                  <wp:docPr id="33" name="Immagine 3">
                    <a:extLst xmlns:a="http://schemas.openxmlformats.org/drawingml/2006/main">
                      <a:ext uri="{FF2B5EF4-FFF2-40B4-BE49-F238E27FC236}">
                        <a16:creationId xmlns:a16="http://schemas.microsoft.com/office/drawing/2014/main" id="{8F31D28A-A0F7-4469-813D-FC1A16BA73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8F31D28A-A0F7-4469-813D-FC1A16BA7312}"/>
                              </a:ext>
                            </a:extLst>
                          </pic:cNvPr>
                          <pic:cNvPicPr>
                            <a:picLocks noChangeAspect="1"/>
                          </pic:cNvPicPr>
                        </pic:nvPicPr>
                        <pic:blipFill rotWithShape="1">
                          <a:blip r:embed="rId14"/>
                          <a:srcRect t="8811"/>
                          <a:stretch/>
                        </pic:blipFill>
                        <pic:spPr bwMode="auto">
                          <a:xfrm>
                            <a:off x="0" y="0"/>
                            <a:ext cx="2628000" cy="1715455"/>
                          </a:xfrm>
                          <a:prstGeom prst="rect">
                            <a:avLst/>
                          </a:prstGeom>
                          <a:ln>
                            <a:noFill/>
                          </a:ln>
                          <a:extLst>
                            <a:ext uri="{53640926-AAD7-44D8-BBD7-CCE9431645EC}">
                              <a14:shadowObscured xmlns:a14="http://schemas.microsoft.com/office/drawing/2010/main"/>
                            </a:ext>
                          </a:extLst>
                        </pic:spPr>
                      </pic:pic>
                    </a:graphicData>
                  </a:graphic>
                </wp:inline>
              </w:drawing>
            </w:r>
            <w:r w:rsidR="0042335C" w:rsidRPr="00C56129" w:rsidDel="005224A9">
              <w:rPr>
                <w:noProof/>
                <w:lang w:val="en-GB"/>
              </w:rPr>
              <w:t xml:space="preserve"> </w:t>
            </w:r>
          </w:p>
        </w:tc>
        <w:tc>
          <w:tcPr>
            <w:tcW w:w="4389" w:type="dxa"/>
            <w:tcBorders>
              <w:top w:val="nil"/>
              <w:left w:val="nil"/>
              <w:bottom w:val="nil"/>
              <w:right w:val="nil"/>
            </w:tcBorders>
          </w:tcPr>
          <w:p w14:paraId="1E0467CA" w14:textId="018F2E4A" w:rsidR="00850C12" w:rsidRPr="00C56129" w:rsidRDefault="00865F01" w:rsidP="0073419C">
            <w:pPr>
              <w:pStyle w:val="CETBodytext"/>
              <w:rPr>
                <w:lang w:val="en-GB"/>
              </w:rPr>
            </w:pPr>
            <w:r w:rsidRPr="00D82D14">
              <w:rPr>
                <w:noProof/>
                <w:lang w:val="it-IT" w:eastAsia="it-IT"/>
              </w:rPr>
              <mc:AlternateContent>
                <mc:Choice Requires="wps">
                  <w:drawing>
                    <wp:anchor distT="0" distB="0" distL="114300" distR="114300" simplePos="0" relativeHeight="251667456" behindDoc="0" locked="0" layoutInCell="1" allowOverlap="1" wp14:anchorId="1AFC3AC6" wp14:editId="6CEC86B8">
                      <wp:simplePos x="0" y="0"/>
                      <wp:positionH relativeFrom="column">
                        <wp:posOffset>123428</wp:posOffset>
                      </wp:positionH>
                      <wp:positionV relativeFrom="paragraph">
                        <wp:posOffset>1468120</wp:posOffset>
                      </wp:positionV>
                      <wp:extent cx="280086" cy="244800"/>
                      <wp:effectExtent l="0" t="0" r="24765" b="22225"/>
                      <wp:wrapNone/>
                      <wp:docPr id="22" name="Casella di testo 22"/>
                      <wp:cNvGraphicFramePr/>
                      <a:graphic xmlns:a="http://schemas.openxmlformats.org/drawingml/2006/main">
                        <a:graphicData uri="http://schemas.microsoft.com/office/word/2010/wordprocessingShape">
                          <wps:wsp>
                            <wps:cNvSpPr txBox="1"/>
                            <wps:spPr>
                              <a:xfrm>
                                <a:off x="0" y="0"/>
                                <a:ext cx="280086" cy="244800"/>
                              </a:xfrm>
                              <a:prstGeom prst="rect">
                                <a:avLst/>
                              </a:prstGeom>
                              <a:solidFill>
                                <a:schemeClr val="lt1"/>
                              </a:solidFill>
                              <a:ln w="6350">
                                <a:solidFill>
                                  <a:prstClr val="black"/>
                                </a:solidFill>
                              </a:ln>
                            </wps:spPr>
                            <wps:txbx>
                              <w:txbxContent>
                                <w:p w14:paraId="126114CA" w14:textId="77777777" w:rsidR="00CD4194" w:rsidRPr="000B38F2" w:rsidRDefault="00CD4194" w:rsidP="00B173F3">
                                  <w:pPr>
                                    <w:rPr>
                                      <w:lang w:val="it-IT"/>
                                    </w:rPr>
                                  </w:pPr>
                                  <w:r>
                                    <w:rPr>
                                      <w:lang w:val="it-I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C3AC6" id="Casella di testo 22" o:spid="_x0000_s1030" type="#_x0000_t202" style="position:absolute;left:0;text-align:left;margin-left:9.7pt;margin-top:115.6pt;width:22.05pt;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" fillcolor="white [3201]" strokeweight=".5pt">
                      <v:textbox>
                        <w:txbxContent>
                          <w:p w14:paraId="126114CA" w14:textId="77777777" w:rsidR="00CD4194" w:rsidRPr="000B38F2" w:rsidRDefault="00CD4194" w:rsidP="00B173F3">
                            <w:pPr>
                              <w:rPr>
                                <w:lang w:val="it-IT"/>
                              </w:rPr>
                            </w:pPr>
                            <w:r>
                              <w:rPr>
                                <w:lang w:val="it-IT"/>
                              </w:rPr>
                              <w:t>b)</w:t>
                            </w:r>
                          </w:p>
                        </w:txbxContent>
                      </v:textbox>
                    </v:shape>
                  </w:pict>
                </mc:Fallback>
              </mc:AlternateContent>
            </w:r>
            <w:r w:rsidR="0042335C" w:rsidRPr="00D82D14">
              <w:rPr>
                <w:noProof/>
                <w:lang w:val="en-GB"/>
              </w:rPr>
              <w:drawing>
                <wp:inline distT="0" distB="0" distL="0" distR="0" wp14:anchorId="0E037507" wp14:editId="14A998A1">
                  <wp:extent cx="2626652" cy="1689735"/>
                  <wp:effectExtent l="0" t="0" r="2540" b="5715"/>
                  <wp:docPr id="32" name="Immagine 5">
                    <a:extLst xmlns:a="http://schemas.openxmlformats.org/drawingml/2006/main">
                      <a:ext uri="{FF2B5EF4-FFF2-40B4-BE49-F238E27FC236}">
                        <a16:creationId xmlns:a16="http://schemas.microsoft.com/office/drawing/2014/main" id="{1BDC442A-8C4E-4E7B-A409-E3C08421D0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1BDC442A-8C4E-4E7B-A409-E3C08421D070}"/>
                              </a:ext>
                            </a:extLst>
                          </pic:cNvPr>
                          <pic:cNvPicPr>
                            <a:picLocks noChangeAspect="1"/>
                          </pic:cNvPicPr>
                        </pic:nvPicPr>
                        <pic:blipFill rotWithShape="1">
                          <a:blip r:embed="rId15"/>
                          <a:srcRect t="9796"/>
                          <a:stretch/>
                        </pic:blipFill>
                        <pic:spPr bwMode="auto">
                          <a:xfrm>
                            <a:off x="0" y="0"/>
                            <a:ext cx="2628000" cy="1690602"/>
                          </a:xfrm>
                          <a:prstGeom prst="rect">
                            <a:avLst/>
                          </a:prstGeom>
                          <a:ln>
                            <a:noFill/>
                          </a:ln>
                          <a:extLst>
                            <a:ext uri="{53640926-AAD7-44D8-BBD7-CCE9431645EC}">
                              <a14:shadowObscured xmlns:a14="http://schemas.microsoft.com/office/drawing/2010/main"/>
                            </a:ext>
                          </a:extLst>
                        </pic:spPr>
                      </pic:pic>
                    </a:graphicData>
                  </a:graphic>
                </wp:inline>
              </w:drawing>
            </w:r>
            <w:r w:rsidR="0042335C" w:rsidRPr="00C56129" w:rsidDel="00FE0771">
              <w:rPr>
                <w:lang w:val="en-GB"/>
              </w:rPr>
              <w:t xml:space="preserve"> </w:t>
            </w:r>
          </w:p>
        </w:tc>
      </w:tr>
    </w:tbl>
    <w:p w14:paraId="09ABABF6" w14:textId="1645B103" w:rsidR="00CE2872" w:rsidRPr="00C56129" w:rsidRDefault="00850C12" w:rsidP="00C1503B">
      <w:pPr>
        <w:pStyle w:val="Didascalia"/>
        <w:ind w:right="-2"/>
        <w:rPr>
          <w:b w:val="0"/>
          <w:i/>
          <w:color w:val="000000" w:themeColor="text1"/>
        </w:rPr>
      </w:pPr>
      <w:bookmarkStart w:id="2" w:name="_Ref429767"/>
      <w:r w:rsidRPr="00C56129">
        <w:rPr>
          <w:b w:val="0"/>
          <w:i/>
          <w:color w:val="000000" w:themeColor="text1"/>
        </w:rPr>
        <w:t xml:space="preserve">Figure </w:t>
      </w:r>
      <w:r w:rsidRPr="00D82D14">
        <w:rPr>
          <w:b w:val="0"/>
          <w:i/>
          <w:color w:val="000000" w:themeColor="text1"/>
        </w:rPr>
        <w:fldChar w:fldCharType="begin"/>
      </w:r>
      <w:r w:rsidRPr="00C56129">
        <w:rPr>
          <w:b w:val="0"/>
          <w:i/>
          <w:color w:val="000000" w:themeColor="text1"/>
        </w:rPr>
        <w:instrText xml:space="preserve"> SEQ Figure \* ARABIC </w:instrText>
      </w:r>
      <w:r w:rsidRPr="00D82D14">
        <w:rPr>
          <w:b w:val="0"/>
          <w:i/>
          <w:color w:val="000000" w:themeColor="text1"/>
        </w:rPr>
        <w:fldChar w:fldCharType="separate"/>
      </w:r>
      <w:r w:rsidR="008756BB" w:rsidRPr="00C56129">
        <w:rPr>
          <w:b w:val="0"/>
          <w:i/>
          <w:noProof/>
          <w:color w:val="000000" w:themeColor="text1"/>
        </w:rPr>
        <w:t>2</w:t>
      </w:r>
      <w:r w:rsidRPr="00D82D14">
        <w:rPr>
          <w:b w:val="0"/>
          <w:i/>
          <w:color w:val="000000" w:themeColor="text1"/>
        </w:rPr>
        <w:fldChar w:fldCharType="end"/>
      </w:r>
      <w:bookmarkEnd w:id="2"/>
      <w:r w:rsidR="00926D2A" w:rsidRPr="00C56129">
        <w:rPr>
          <w:b w:val="0"/>
          <w:i/>
          <w:color w:val="000000" w:themeColor="text1"/>
        </w:rPr>
        <w:t xml:space="preserve"> </w:t>
      </w:r>
      <w:r w:rsidR="00C1503B" w:rsidRPr="00C56129">
        <w:rPr>
          <w:b w:val="0"/>
          <w:i/>
          <w:color w:val="000000" w:themeColor="text1"/>
        </w:rPr>
        <w:t xml:space="preserve">a) </w:t>
      </w:r>
      <w:r w:rsidR="00926D2A" w:rsidRPr="00C56129">
        <w:rPr>
          <w:b w:val="0"/>
          <w:i/>
          <w:color w:val="000000" w:themeColor="text1"/>
        </w:rPr>
        <w:t xml:space="preserve">Evaluation of the interparticle force </w:t>
      </w:r>
      <w:r w:rsidR="00E73F06" w:rsidRPr="00C56129">
        <w:rPr>
          <w:b w:val="0"/>
          <w:i/>
          <w:color w:val="000000" w:themeColor="text1"/>
        </w:rPr>
        <w:t xml:space="preserve">for different Surface Energies and </w:t>
      </w:r>
      <w:r w:rsidR="00926D2A" w:rsidRPr="00C56129">
        <w:rPr>
          <w:b w:val="0"/>
          <w:i/>
          <w:color w:val="000000" w:themeColor="text1"/>
        </w:rPr>
        <w:t>at different time steps</w:t>
      </w:r>
      <w:r w:rsidR="002A1C9A" w:rsidRPr="00C56129">
        <w:rPr>
          <w:b w:val="0"/>
          <w:i/>
          <w:color w:val="000000" w:themeColor="text1"/>
        </w:rPr>
        <w:t xml:space="preserve">, evaluated as a </w:t>
      </w:r>
      <w:r w:rsidR="00E73F06" w:rsidRPr="00C56129">
        <w:rPr>
          <w:b w:val="0"/>
          <w:i/>
          <w:color w:val="000000" w:themeColor="text1"/>
        </w:rPr>
        <w:t xml:space="preserve">fraction </w:t>
      </w:r>
      <w:r w:rsidR="002A1C9A" w:rsidRPr="00C56129">
        <w:rPr>
          <w:b w:val="0"/>
          <w:i/>
          <w:color w:val="000000" w:themeColor="text1"/>
        </w:rPr>
        <w:t>of the R</w:t>
      </w:r>
      <w:r w:rsidR="004A39A6" w:rsidRPr="00C56129">
        <w:rPr>
          <w:b w:val="0"/>
          <w:i/>
          <w:color w:val="000000" w:themeColor="text1"/>
        </w:rPr>
        <w:t>aleigh time step</w:t>
      </w:r>
      <w:r w:rsidR="00C1503B" w:rsidRPr="00C56129">
        <w:rPr>
          <w:b w:val="0"/>
          <w:i/>
          <w:color w:val="000000" w:themeColor="text1"/>
        </w:rPr>
        <w:t>; b)</w:t>
      </w:r>
      <w:r w:rsidR="00E73F06" w:rsidRPr="00C56129">
        <w:rPr>
          <w:b w:val="0"/>
          <w:i/>
          <w:color w:val="000000" w:themeColor="text1"/>
        </w:rPr>
        <w:t xml:space="preserve"> </w:t>
      </w:r>
      <w:r w:rsidR="00C1503B" w:rsidRPr="00C56129">
        <w:rPr>
          <w:b w:val="0"/>
          <w:i/>
          <w:color w:val="000000" w:themeColor="text1"/>
        </w:rPr>
        <w:t xml:space="preserve">Search for the minimum </w:t>
      </w:r>
      <w:r w:rsidR="00E73F06" w:rsidRPr="00C56129">
        <w:rPr>
          <w:b w:val="0"/>
          <w:i/>
          <w:color w:val="000000" w:themeColor="text1"/>
        </w:rPr>
        <w:t xml:space="preserve">required </w:t>
      </w:r>
      <w:r w:rsidR="00C1503B" w:rsidRPr="00C56129">
        <w:rPr>
          <w:b w:val="0"/>
          <w:i/>
          <w:color w:val="000000" w:themeColor="text1"/>
        </w:rPr>
        <w:t>time step</w:t>
      </w:r>
      <w:r w:rsidR="004A39A6" w:rsidRPr="00C56129">
        <w:rPr>
          <w:b w:val="0"/>
          <w:i/>
          <w:color w:val="000000" w:themeColor="text1"/>
        </w:rPr>
        <w:t xml:space="preserve"> (</w:t>
      </w:r>
      <w:r w:rsidR="00E73F06" w:rsidRPr="00C56129">
        <w:rPr>
          <w:b w:val="0"/>
          <w:i/>
          <w:color w:val="000000" w:themeColor="text1"/>
        </w:rPr>
        <w:t xml:space="preserve">fraction </w:t>
      </w:r>
      <w:r w:rsidR="004A39A6" w:rsidRPr="00C56129">
        <w:rPr>
          <w:b w:val="0"/>
          <w:i/>
          <w:color w:val="000000" w:themeColor="text1"/>
        </w:rPr>
        <w:t>of the Raleigh time)</w:t>
      </w:r>
      <w:r w:rsidR="00C1503B" w:rsidRPr="00C56129">
        <w:rPr>
          <w:b w:val="0"/>
          <w:i/>
          <w:color w:val="000000" w:themeColor="text1"/>
        </w:rPr>
        <w:t xml:space="preserve"> which ensures the same interparticle force at the same Surface Energy, that in the analysis is </w:t>
      </w:r>
      <w:r w:rsidR="00026AC8" w:rsidRPr="00C56129">
        <w:rPr>
          <w:b w:val="0"/>
          <w:i/>
          <w:color w:val="000000" w:themeColor="text1"/>
        </w:rPr>
        <w:t>170 </w:t>
      </w:r>
      <w:r w:rsidR="00C1503B" w:rsidRPr="00C56129">
        <w:rPr>
          <w:b w:val="0"/>
          <w:i/>
          <w:color w:val="000000" w:themeColor="text1"/>
        </w:rPr>
        <w:t>J m</w:t>
      </w:r>
      <w:r w:rsidR="00C1503B" w:rsidRPr="00C56129">
        <w:rPr>
          <w:b w:val="0"/>
          <w:i/>
          <w:color w:val="000000" w:themeColor="text1"/>
          <w:vertAlign w:val="superscript"/>
        </w:rPr>
        <w:t>-2</w:t>
      </w:r>
      <w:r w:rsidR="00B173F3" w:rsidRPr="00C56129">
        <w:rPr>
          <w:b w:val="0"/>
          <w:i/>
          <w:color w:val="000000" w:themeColor="text1"/>
        </w:rPr>
        <w:t>. The two graphs have been obtained by using the Hertz-</w:t>
      </w:r>
      <w:proofErr w:type="spellStart"/>
      <w:r w:rsidR="00B173F3" w:rsidRPr="00C56129">
        <w:rPr>
          <w:b w:val="0"/>
          <w:i/>
          <w:color w:val="000000" w:themeColor="text1"/>
        </w:rPr>
        <w:t>Mindlin</w:t>
      </w:r>
      <w:proofErr w:type="spellEnd"/>
      <w:r w:rsidR="00B173F3" w:rsidRPr="00C56129">
        <w:rPr>
          <w:b w:val="0"/>
          <w:i/>
          <w:color w:val="000000" w:themeColor="text1"/>
        </w:rPr>
        <w:t xml:space="preserve"> </w:t>
      </w:r>
      <w:r w:rsidR="00E73F06" w:rsidRPr="00C56129">
        <w:rPr>
          <w:b w:val="0"/>
          <w:i/>
          <w:color w:val="000000" w:themeColor="text1"/>
        </w:rPr>
        <w:t xml:space="preserve">interparticle contact force </w:t>
      </w:r>
      <w:r w:rsidR="00B173F3" w:rsidRPr="00C56129">
        <w:rPr>
          <w:b w:val="0"/>
          <w:i/>
          <w:color w:val="000000" w:themeColor="text1"/>
        </w:rPr>
        <w:t xml:space="preserve">with </w:t>
      </w:r>
      <w:r w:rsidR="00E73F06" w:rsidRPr="00C56129">
        <w:rPr>
          <w:b w:val="0"/>
          <w:i/>
          <w:color w:val="000000" w:themeColor="text1"/>
        </w:rPr>
        <w:t xml:space="preserve">the </w:t>
      </w:r>
      <w:r w:rsidR="00B173F3" w:rsidRPr="00C56129">
        <w:rPr>
          <w:b w:val="0"/>
          <w:i/>
          <w:color w:val="000000" w:themeColor="text1"/>
        </w:rPr>
        <w:t xml:space="preserve">JKR </w:t>
      </w:r>
      <w:r w:rsidR="00B02833" w:rsidRPr="00C56129">
        <w:rPr>
          <w:b w:val="0"/>
          <w:i/>
          <w:color w:val="000000" w:themeColor="text1"/>
        </w:rPr>
        <w:t xml:space="preserve">cohesive </w:t>
      </w:r>
      <w:r w:rsidR="00B173F3" w:rsidRPr="00C56129">
        <w:rPr>
          <w:b w:val="0"/>
          <w:i/>
          <w:color w:val="000000" w:themeColor="text1"/>
        </w:rPr>
        <w:t xml:space="preserve">model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354"/>
      </w:tblGrid>
      <w:tr w:rsidR="008756BB" w:rsidRPr="00C56129" w14:paraId="57A70798" w14:textId="77777777" w:rsidTr="002F3B88">
        <w:tc>
          <w:tcPr>
            <w:tcW w:w="4354" w:type="dxa"/>
          </w:tcPr>
          <w:p w14:paraId="19F0BA1C" w14:textId="5B8C6E3C" w:rsidR="008756BB" w:rsidRPr="00C56129" w:rsidRDefault="0021376E" w:rsidP="008756BB">
            <w:pPr>
              <w:pStyle w:val="CETHeading1"/>
              <w:numPr>
                <w:ilvl w:val="0"/>
                <w:numId w:val="0"/>
              </w:numPr>
              <w:rPr>
                <w:b w:val="0"/>
                <w:i/>
                <w:color w:val="000000" w:themeColor="text1"/>
              </w:rPr>
            </w:pPr>
            <w:r w:rsidRPr="00D82D14">
              <w:rPr>
                <w:i/>
                <w:noProof/>
                <w:color w:val="000000" w:themeColor="text1"/>
                <w:lang w:val="en-GB"/>
              </w:rPr>
              <w:lastRenderedPageBreak/>
              <w:drawing>
                <wp:inline distT="0" distB="0" distL="0" distR="0" wp14:anchorId="7B484D0F" wp14:editId="470B1A5E">
                  <wp:extent cx="2521156" cy="1650342"/>
                  <wp:effectExtent l="0" t="0" r="0" b="7620"/>
                  <wp:docPr id="36" name="Immagine 5">
                    <a:extLst xmlns:a="http://schemas.openxmlformats.org/drawingml/2006/main">
                      <a:ext uri="{FF2B5EF4-FFF2-40B4-BE49-F238E27FC236}">
                        <a16:creationId xmlns:a16="http://schemas.microsoft.com/office/drawing/2014/main" id="{996D028E-7F18-4DAB-A723-E63A364093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996D028E-7F18-4DAB-A723-E63A364093A7}"/>
                              </a:ext>
                            </a:extLst>
                          </pic:cNvPr>
                          <pic:cNvPicPr>
                            <a:picLocks noChangeAspect="1"/>
                          </pic:cNvPicPr>
                        </pic:nvPicPr>
                        <pic:blipFill rotWithShape="1">
                          <a:blip r:embed="rId16"/>
                          <a:srcRect t="8702"/>
                          <a:stretch/>
                        </pic:blipFill>
                        <pic:spPr bwMode="auto">
                          <a:xfrm>
                            <a:off x="0" y="0"/>
                            <a:ext cx="2526025" cy="1653529"/>
                          </a:xfrm>
                          <a:prstGeom prst="rect">
                            <a:avLst/>
                          </a:prstGeom>
                          <a:ln>
                            <a:noFill/>
                          </a:ln>
                          <a:extLst>
                            <a:ext uri="{53640926-AAD7-44D8-BBD7-CCE9431645EC}">
                              <a14:shadowObscured xmlns:a14="http://schemas.microsoft.com/office/drawing/2010/main"/>
                            </a:ext>
                          </a:extLst>
                        </pic:spPr>
                      </pic:pic>
                    </a:graphicData>
                  </a:graphic>
                </wp:inline>
              </w:drawing>
            </w:r>
            <w:r w:rsidR="006512C4" w:rsidRPr="00C56129" w:rsidDel="00637CE3">
              <w:rPr>
                <w:i/>
                <w:color w:val="000000" w:themeColor="text1"/>
                <w:lang w:val="en-GB"/>
              </w:rPr>
              <w:t xml:space="preserve"> </w:t>
            </w:r>
          </w:p>
          <w:p w14:paraId="4320916C" w14:textId="6CE929F5" w:rsidR="008756BB" w:rsidRPr="00C56129" w:rsidRDefault="008756BB" w:rsidP="00090AC7">
            <w:pPr>
              <w:pStyle w:val="Didascalia"/>
              <w:rPr>
                <w:b w:val="0"/>
                <w:i/>
                <w:color w:val="000000" w:themeColor="text1"/>
              </w:rPr>
            </w:pPr>
            <w:bookmarkStart w:id="3" w:name="_Ref431979"/>
            <w:r w:rsidRPr="00C56129">
              <w:rPr>
                <w:b w:val="0"/>
                <w:i/>
                <w:color w:val="000000" w:themeColor="text1"/>
              </w:rPr>
              <w:t xml:space="preserve">Figure </w:t>
            </w:r>
            <w:r w:rsidRPr="00D82D14">
              <w:rPr>
                <w:b w:val="0"/>
                <w:i/>
                <w:color w:val="000000" w:themeColor="text1"/>
              </w:rPr>
              <w:fldChar w:fldCharType="begin"/>
            </w:r>
            <w:r w:rsidRPr="00C56129">
              <w:rPr>
                <w:b w:val="0"/>
                <w:i/>
                <w:color w:val="000000" w:themeColor="text1"/>
              </w:rPr>
              <w:instrText xml:space="preserve"> SEQ Figure \* ARABIC </w:instrText>
            </w:r>
            <w:r w:rsidRPr="00D82D14">
              <w:rPr>
                <w:b w:val="0"/>
                <w:i/>
                <w:color w:val="000000" w:themeColor="text1"/>
              </w:rPr>
              <w:fldChar w:fldCharType="separate"/>
            </w:r>
            <w:r w:rsidRPr="00C56129">
              <w:rPr>
                <w:b w:val="0"/>
                <w:i/>
                <w:noProof/>
                <w:color w:val="000000" w:themeColor="text1"/>
              </w:rPr>
              <w:t>3</w:t>
            </w:r>
            <w:r w:rsidRPr="00D82D14">
              <w:rPr>
                <w:b w:val="0"/>
                <w:i/>
                <w:color w:val="000000" w:themeColor="text1"/>
              </w:rPr>
              <w:fldChar w:fldCharType="end"/>
            </w:r>
            <w:bookmarkEnd w:id="3"/>
            <w:r w:rsidR="002214D8" w:rsidRPr="00C56129">
              <w:rPr>
                <w:b w:val="0"/>
                <w:i/>
                <w:color w:val="000000" w:themeColor="text1"/>
              </w:rPr>
              <w:t xml:space="preserve"> </w:t>
            </w:r>
            <w:r w:rsidR="008F049B" w:rsidRPr="00C56129">
              <w:rPr>
                <w:b w:val="0"/>
                <w:i/>
                <w:color w:val="000000" w:themeColor="text1"/>
              </w:rPr>
              <w:t xml:space="preserve">Evaluation of the </w:t>
            </w:r>
            <w:r w:rsidR="00647241" w:rsidRPr="00C56129">
              <w:rPr>
                <w:b w:val="0"/>
                <w:i/>
                <w:color w:val="000000" w:themeColor="text1"/>
              </w:rPr>
              <w:t xml:space="preserve">interparticle </w:t>
            </w:r>
            <w:r w:rsidR="008F049B" w:rsidRPr="00C56129">
              <w:rPr>
                <w:b w:val="0"/>
                <w:i/>
                <w:color w:val="000000" w:themeColor="text1"/>
              </w:rPr>
              <w:t>force</w:t>
            </w:r>
            <w:r w:rsidR="002060DF" w:rsidRPr="00C56129">
              <w:rPr>
                <w:b w:val="0"/>
                <w:i/>
                <w:color w:val="000000" w:themeColor="text1"/>
              </w:rPr>
              <w:t xml:space="preserve"> (</w:t>
            </w:r>
            <w:r w:rsidR="002060DF" w:rsidRPr="00C56129">
              <w:rPr>
                <w:rFonts w:cs="Arial"/>
                <w:b w:val="0"/>
                <w:i/>
                <w:color w:val="F79646" w:themeColor="accent6"/>
              </w:rPr>
              <w:t>♦</w:t>
            </w:r>
            <w:r w:rsidR="002060DF" w:rsidRPr="00C56129">
              <w:rPr>
                <w:b w:val="0"/>
                <w:i/>
                <w:color w:val="000000" w:themeColor="text1"/>
              </w:rPr>
              <w:t>)</w:t>
            </w:r>
            <w:r w:rsidR="008F049B" w:rsidRPr="00C56129">
              <w:rPr>
                <w:b w:val="0"/>
                <w:i/>
                <w:color w:val="000000" w:themeColor="text1"/>
              </w:rPr>
              <w:t xml:space="preserve"> at different </w:t>
            </w:r>
            <w:r w:rsidR="002060DF" w:rsidRPr="00C56129">
              <w:rPr>
                <w:b w:val="0"/>
                <w:i/>
                <w:color w:val="000000" w:themeColor="text1"/>
              </w:rPr>
              <w:t>S</w:t>
            </w:r>
            <w:r w:rsidR="008F049B" w:rsidRPr="00C56129">
              <w:rPr>
                <w:b w:val="0"/>
                <w:i/>
                <w:color w:val="000000" w:themeColor="text1"/>
              </w:rPr>
              <w:t xml:space="preserve">urface </w:t>
            </w:r>
            <w:r w:rsidR="002060DF" w:rsidRPr="00C56129">
              <w:rPr>
                <w:b w:val="0"/>
                <w:i/>
                <w:color w:val="000000" w:themeColor="text1"/>
              </w:rPr>
              <w:t>E</w:t>
            </w:r>
            <w:r w:rsidR="008F049B" w:rsidRPr="00C56129">
              <w:rPr>
                <w:b w:val="0"/>
                <w:i/>
                <w:color w:val="000000" w:themeColor="text1"/>
              </w:rPr>
              <w:t>nergies for a time step of the 2 % of the Raleigh time</w:t>
            </w:r>
            <w:r w:rsidR="00EF35C4" w:rsidRPr="00C56129">
              <w:rPr>
                <w:b w:val="0"/>
                <w:i/>
                <w:color w:val="000000" w:themeColor="text1"/>
              </w:rPr>
              <w:t xml:space="preserve">, and comparison with the expected value, expressed by </w:t>
            </w:r>
            <m:oMath>
              <m:sSub>
                <m:sSubPr>
                  <m:ctrlPr>
                    <w:rPr>
                      <w:rFonts w:ascii="Cambria Math" w:hAnsi="Cambria Math"/>
                      <w:b w:val="0"/>
                      <w:i/>
                      <w:color w:val="000000" w:themeColor="text1"/>
                    </w:rPr>
                  </m:ctrlPr>
                </m:sSubPr>
                <m:e>
                  <m:r>
                    <m:rPr>
                      <m:sty m:val="bi"/>
                    </m:rPr>
                    <w:rPr>
                      <w:rFonts w:ascii="Cambria Math" w:hAnsi="Cambria Math"/>
                      <w:color w:val="000000" w:themeColor="text1"/>
                    </w:rPr>
                    <m:t>F</m:t>
                  </m:r>
                </m:e>
                <m:sub>
                  <m:r>
                    <m:rPr>
                      <m:sty m:val="bi"/>
                    </m:rPr>
                    <w:rPr>
                      <w:rFonts w:ascii="Cambria Math" w:hAnsi="Cambria Math"/>
                      <w:color w:val="000000" w:themeColor="text1"/>
                    </w:rPr>
                    <m:t>vdW,1</m:t>
                  </m:r>
                </m:sub>
              </m:sSub>
            </m:oMath>
            <w:r w:rsidR="00EF35C4" w:rsidRPr="00C56129">
              <w:rPr>
                <w:b w:val="0"/>
                <w:i/>
                <w:color w:val="000000" w:themeColor="text1"/>
              </w:rPr>
              <w:t xml:space="preserve"> and </w:t>
            </w:r>
            <m:oMath>
              <m:sSub>
                <m:sSubPr>
                  <m:ctrlPr>
                    <w:rPr>
                      <w:rFonts w:ascii="Cambria Math" w:hAnsi="Cambria Math"/>
                      <w:b w:val="0"/>
                      <w:i/>
                      <w:color w:val="000000" w:themeColor="text1"/>
                    </w:rPr>
                  </m:ctrlPr>
                </m:sSubPr>
                <m:e>
                  <m:r>
                    <m:rPr>
                      <m:sty m:val="bi"/>
                    </m:rPr>
                    <w:rPr>
                      <w:rFonts w:ascii="Cambria Math" w:hAnsi="Cambria Math"/>
                      <w:color w:val="000000" w:themeColor="text1"/>
                    </w:rPr>
                    <m:t>F</m:t>
                  </m:r>
                </m:e>
                <m:sub>
                  <m:r>
                    <m:rPr>
                      <m:sty m:val="bi"/>
                    </m:rPr>
                    <w:rPr>
                      <w:rFonts w:ascii="Cambria Math" w:hAnsi="Cambria Math"/>
                      <w:color w:val="000000" w:themeColor="text1"/>
                    </w:rPr>
                    <m:t>vdW,2</m:t>
                  </m:r>
                </m:sub>
              </m:sSub>
              <m:r>
                <m:rPr>
                  <m:sty m:val="bi"/>
                </m:rPr>
                <w:rPr>
                  <w:rFonts w:ascii="Cambria Math" w:hAnsi="Cambria Math"/>
                  <w:color w:val="000000" w:themeColor="text1"/>
                </w:rPr>
                <m:t>.</m:t>
              </m:r>
            </m:oMath>
            <w:r w:rsidR="00EF35C4" w:rsidRPr="00C56129">
              <w:rPr>
                <w:b w:val="0"/>
                <w:i/>
                <w:color w:val="000000" w:themeColor="text1"/>
              </w:rPr>
              <w:t xml:space="preserve"> The model used is </w:t>
            </w:r>
            <w:r w:rsidR="004E5A40" w:rsidRPr="00C56129">
              <w:rPr>
                <w:b w:val="0"/>
                <w:i/>
                <w:color w:val="000000" w:themeColor="text1"/>
              </w:rPr>
              <w:t>the Hertz-</w:t>
            </w:r>
            <w:proofErr w:type="spellStart"/>
            <w:r w:rsidR="004E5A40" w:rsidRPr="00C56129">
              <w:rPr>
                <w:b w:val="0"/>
                <w:i/>
                <w:color w:val="000000" w:themeColor="text1"/>
              </w:rPr>
              <w:t>Mindlin</w:t>
            </w:r>
            <w:proofErr w:type="spellEnd"/>
            <w:r w:rsidR="004E5A40" w:rsidRPr="00C56129">
              <w:rPr>
                <w:b w:val="0"/>
                <w:i/>
                <w:color w:val="000000" w:themeColor="text1"/>
              </w:rPr>
              <w:t xml:space="preserve"> with JKR</w:t>
            </w:r>
            <w:r w:rsidR="00B02833" w:rsidRPr="00C56129">
              <w:rPr>
                <w:b w:val="0"/>
                <w:i/>
                <w:color w:val="000000" w:themeColor="text1"/>
              </w:rPr>
              <w:t xml:space="preserve"> cohesive</w:t>
            </w:r>
            <w:r w:rsidR="004E5A40" w:rsidRPr="00C56129">
              <w:rPr>
                <w:b w:val="0"/>
                <w:i/>
                <w:color w:val="000000" w:themeColor="text1"/>
              </w:rPr>
              <w:t xml:space="preserve"> model</w:t>
            </w:r>
          </w:p>
        </w:tc>
        <w:tc>
          <w:tcPr>
            <w:tcW w:w="4354" w:type="dxa"/>
          </w:tcPr>
          <w:p w14:paraId="178583AA" w14:textId="02174B25" w:rsidR="00C050F4" w:rsidRPr="00C56129" w:rsidRDefault="0042335C" w:rsidP="002F3B88">
            <w:pPr>
              <w:pStyle w:val="CETHeading1"/>
              <w:numPr>
                <w:ilvl w:val="0"/>
                <w:numId w:val="0"/>
              </w:numPr>
            </w:pPr>
            <w:r w:rsidRPr="00D82D14">
              <w:rPr>
                <w:b w:val="0"/>
                <w:i/>
                <w:noProof/>
                <w:color w:val="000000" w:themeColor="text1"/>
                <w:lang w:val="en-GB"/>
              </w:rPr>
              <w:drawing>
                <wp:inline distT="0" distB="0" distL="0" distR="0" wp14:anchorId="32355AB3" wp14:editId="58F44E53">
                  <wp:extent cx="2533353" cy="1664138"/>
                  <wp:effectExtent l="0" t="0" r="0" b="0"/>
                  <wp:docPr id="35" name="Immagine 5">
                    <a:extLst xmlns:a="http://schemas.openxmlformats.org/drawingml/2006/main">
                      <a:ext uri="{FF2B5EF4-FFF2-40B4-BE49-F238E27FC236}">
                        <a16:creationId xmlns:a16="http://schemas.microsoft.com/office/drawing/2014/main" id="{12CF374F-8140-404D-B8F9-05FE27629F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12CF374F-8140-404D-B8F9-05FE27629F1F}"/>
                              </a:ext>
                            </a:extLst>
                          </pic:cNvPr>
                          <pic:cNvPicPr>
                            <a:picLocks noChangeAspect="1"/>
                          </pic:cNvPicPr>
                        </pic:nvPicPr>
                        <pic:blipFill rotWithShape="1">
                          <a:blip r:embed="rId17">
                            <a:extLst>
                              <a:ext uri="{28A0092B-C50C-407E-A947-70E740481C1C}">
                                <a14:useLocalDpi xmlns:a14="http://schemas.microsoft.com/office/drawing/2010/main" val="0"/>
                              </a:ext>
                            </a:extLst>
                          </a:blip>
                          <a:srcRect t="8388"/>
                          <a:stretch/>
                        </pic:blipFill>
                        <pic:spPr bwMode="auto">
                          <a:xfrm>
                            <a:off x="0" y="0"/>
                            <a:ext cx="2541780" cy="1669673"/>
                          </a:xfrm>
                          <a:prstGeom prst="rect">
                            <a:avLst/>
                          </a:prstGeom>
                          <a:ln>
                            <a:noFill/>
                          </a:ln>
                          <a:extLst>
                            <a:ext uri="{53640926-AAD7-44D8-BBD7-CCE9431645EC}">
                              <a14:shadowObscured xmlns:a14="http://schemas.microsoft.com/office/drawing/2010/main"/>
                            </a:ext>
                          </a:extLst>
                        </pic:spPr>
                      </pic:pic>
                    </a:graphicData>
                  </a:graphic>
                </wp:inline>
              </w:drawing>
            </w:r>
            <w:bookmarkStart w:id="4" w:name="_Ref432000"/>
          </w:p>
          <w:p w14:paraId="34205699" w14:textId="074DC33A" w:rsidR="008756BB" w:rsidRPr="00C56129" w:rsidRDefault="008756BB" w:rsidP="00090AC7">
            <w:pPr>
              <w:pStyle w:val="Didascalia"/>
              <w:rPr>
                <w:rFonts w:ascii="Cambria Math" w:hAnsi="Cambria Math"/>
                <w:b w:val="0"/>
                <w:i/>
                <w:color w:val="000000" w:themeColor="text1"/>
              </w:rPr>
            </w:pPr>
            <w:r w:rsidRPr="00C56129">
              <w:rPr>
                <w:b w:val="0"/>
                <w:i/>
                <w:color w:val="000000" w:themeColor="text1"/>
              </w:rPr>
              <w:t xml:space="preserve">Figure </w:t>
            </w:r>
            <w:r w:rsidRPr="00D82D14">
              <w:rPr>
                <w:b w:val="0"/>
                <w:i/>
                <w:color w:val="000000" w:themeColor="text1"/>
              </w:rPr>
              <w:fldChar w:fldCharType="begin"/>
            </w:r>
            <w:r w:rsidRPr="00C56129">
              <w:rPr>
                <w:b w:val="0"/>
                <w:i/>
                <w:color w:val="000000" w:themeColor="text1"/>
              </w:rPr>
              <w:instrText xml:space="preserve"> SEQ Figure \* ARABIC </w:instrText>
            </w:r>
            <w:r w:rsidRPr="00D82D14">
              <w:rPr>
                <w:b w:val="0"/>
                <w:i/>
                <w:color w:val="000000" w:themeColor="text1"/>
              </w:rPr>
              <w:fldChar w:fldCharType="separate"/>
            </w:r>
            <w:r w:rsidRPr="00C56129">
              <w:rPr>
                <w:b w:val="0"/>
                <w:i/>
                <w:noProof/>
                <w:color w:val="000000" w:themeColor="text1"/>
              </w:rPr>
              <w:t>4</w:t>
            </w:r>
            <w:r w:rsidRPr="00D82D14">
              <w:rPr>
                <w:b w:val="0"/>
                <w:i/>
                <w:color w:val="000000" w:themeColor="text1"/>
              </w:rPr>
              <w:fldChar w:fldCharType="end"/>
            </w:r>
            <w:bookmarkEnd w:id="4"/>
            <w:r w:rsidR="00B173F3" w:rsidRPr="00C56129">
              <w:rPr>
                <w:b w:val="0"/>
                <w:i/>
                <w:color w:val="000000" w:themeColor="text1"/>
              </w:rPr>
              <w:t xml:space="preserve"> </w:t>
            </w:r>
            <w:r w:rsidR="007E77C6" w:rsidRPr="00C56129">
              <w:rPr>
                <w:b w:val="0"/>
                <w:i/>
                <w:color w:val="000000" w:themeColor="text1"/>
              </w:rPr>
              <w:t>Evaluation of the interparticle force at different time steps, evaluated as a percentage of the Raleigh time step, and</w:t>
            </w:r>
            <w:r w:rsidR="00F01FF6" w:rsidRPr="00C56129">
              <w:rPr>
                <w:b w:val="0"/>
                <w:i/>
                <w:color w:val="000000" w:themeColor="text1"/>
              </w:rPr>
              <w:t xml:space="preserve"> </w:t>
            </w:r>
            <w:r w:rsidR="009003AB" w:rsidRPr="00C56129">
              <w:rPr>
                <w:b w:val="0"/>
                <w:i/>
                <w:color w:val="000000" w:themeColor="text1"/>
              </w:rPr>
              <w:t xml:space="preserve">at </w:t>
            </w:r>
            <w:r w:rsidR="00F01FF6" w:rsidRPr="00C56129">
              <w:rPr>
                <w:b w:val="0"/>
                <w:i/>
                <w:color w:val="000000" w:themeColor="text1"/>
              </w:rPr>
              <w:t>different</w:t>
            </w:r>
            <w:r w:rsidR="007E77C6" w:rsidRPr="00C56129">
              <w:rPr>
                <w:b w:val="0"/>
                <w:i/>
                <w:color w:val="000000" w:themeColor="text1"/>
              </w:rPr>
              <w:t xml:space="preserve"> </w:t>
            </w:r>
            <w:r w:rsidR="00FF3952" w:rsidRPr="00C56129">
              <w:rPr>
                <w:b w:val="0"/>
                <w:i/>
                <w:color w:val="000000" w:themeColor="text1"/>
              </w:rPr>
              <w:t>Energy  Densities</w:t>
            </w:r>
            <w:r w:rsidR="00F01FF6" w:rsidRPr="00C56129">
              <w:rPr>
                <w:b w:val="0"/>
                <w:i/>
                <w:color w:val="000000" w:themeColor="text1"/>
              </w:rPr>
              <w:t>,</w:t>
            </w:r>
            <w:r w:rsidR="007E77C6" w:rsidRPr="00C56129">
              <w:rPr>
                <w:b w:val="0"/>
                <w:i/>
                <w:color w:val="000000" w:themeColor="text1"/>
              </w:rPr>
              <w:t xml:space="preserve"> and comparison with the expected value, expressed by </w:t>
            </w:r>
            <m:oMath>
              <m:sSub>
                <m:sSubPr>
                  <m:ctrlPr>
                    <w:rPr>
                      <w:rFonts w:ascii="Cambria Math" w:hAnsi="Cambria Math"/>
                      <w:b w:val="0"/>
                      <w:i/>
                      <w:color w:val="000000" w:themeColor="text1"/>
                    </w:rPr>
                  </m:ctrlPr>
                </m:sSubPr>
                <m:e>
                  <m:r>
                    <m:rPr>
                      <m:sty m:val="bi"/>
                    </m:rPr>
                    <w:rPr>
                      <w:rFonts w:ascii="Cambria Math" w:hAnsi="Cambria Math"/>
                      <w:color w:val="000000" w:themeColor="text1"/>
                    </w:rPr>
                    <m:t>F</m:t>
                  </m:r>
                </m:e>
                <m:sub>
                  <m:r>
                    <m:rPr>
                      <m:sty m:val="bi"/>
                    </m:rPr>
                    <w:rPr>
                      <w:rFonts w:ascii="Cambria Math" w:hAnsi="Cambria Math"/>
                      <w:color w:val="000000" w:themeColor="text1"/>
                    </w:rPr>
                    <m:t>vdW,1</m:t>
                  </m:r>
                </m:sub>
              </m:sSub>
            </m:oMath>
            <w:r w:rsidR="007E77C6" w:rsidRPr="00C56129">
              <w:rPr>
                <w:b w:val="0"/>
                <w:i/>
                <w:color w:val="000000" w:themeColor="text1"/>
              </w:rPr>
              <w:t xml:space="preserve"> and </w:t>
            </w:r>
            <m:oMath>
              <m:sSub>
                <m:sSubPr>
                  <m:ctrlPr>
                    <w:rPr>
                      <w:rFonts w:ascii="Cambria Math" w:hAnsi="Cambria Math"/>
                      <w:b w:val="0"/>
                      <w:i/>
                      <w:color w:val="000000" w:themeColor="text1"/>
                    </w:rPr>
                  </m:ctrlPr>
                </m:sSubPr>
                <m:e>
                  <m:r>
                    <m:rPr>
                      <m:sty m:val="bi"/>
                    </m:rPr>
                    <w:rPr>
                      <w:rFonts w:ascii="Cambria Math" w:hAnsi="Cambria Math"/>
                      <w:color w:val="000000" w:themeColor="text1"/>
                    </w:rPr>
                    <m:t>F</m:t>
                  </m:r>
                </m:e>
                <m:sub>
                  <m:r>
                    <m:rPr>
                      <m:sty m:val="bi"/>
                    </m:rPr>
                    <w:rPr>
                      <w:rFonts w:ascii="Cambria Math" w:hAnsi="Cambria Math"/>
                      <w:color w:val="000000" w:themeColor="text1"/>
                    </w:rPr>
                    <m:t>vdW,2</m:t>
                  </m:r>
                </m:sub>
              </m:sSub>
              <m:r>
                <m:rPr>
                  <m:sty m:val="bi"/>
                </m:rPr>
                <w:rPr>
                  <w:rFonts w:ascii="Cambria Math" w:hAnsi="Cambria Math"/>
                  <w:color w:val="000000" w:themeColor="text1"/>
                </w:rPr>
                <m:t>.</m:t>
              </m:r>
            </m:oMath>
            <w:r w:rsidR="007E77C6" w:rsidRPr="00C56129">
              <w:rPr>
                <w:b w:val="0"/>
                <w:i/>
                <w:color w:val="000000" w:themeColor="text1"/>
              </w:rPr>
              <w:t xml:space="preserve"> The model</w:t>
            </w:r>
            <w:r w:rsidR="009003AB" w:rsidRPr="00C56129">
              <w:rPr>
                <w:b w:val="0"/>
                <w:i/>
                <w:color w:val="000000" w:themeColor="text1"/>
              </w:rPr>
              <w:t xml:space="preserve"> used</w:t>
            </w:r>
            <w:r w:rsidR="007E77C6" w:rsidRPr="00C56129">
              <w:rPr>
                <w:b w:val="0"/>
                <w:i/>
                <w:color w:val="000000" w:themeColor="text1"/>
              </w:rPr>
              <w:t xml:space="preserve"> is the Hertz-</w:t>
            </w:r>
            <w:proofErr w:type="spellStart"/>
            <w:r w:rsidR="007E77C6" w:rsidRPr="00C56129">
              <w:rPr>
                <w:b w:val="0"/>
                <w:i/>
                <w:color w:val="000000" w:themeColor="text1"/>
              </w:rPr>
              <w:t>Mindlin</w:t>
            </w:r>
            <w:proofErr w:type="spellEnd"/>
            <w:r w:rsidR="007E77C6" w:rsidRPr="00C56129">
              <w:rPr>
                <w:b w:val="0"/>
                <w:i/>
                <w:color w:val="000000" w:themeColor="text1"/>
              </w:rPr>
              <w:t xml:space="preserve"> with Linear cohesion</w:t>
            </w:r>
          </w:p>
        </w:tc>
      </w:tr>
    </w:tbl>
    <w:p w14:paraId="36564D9B" w14:textId="02A2FDAC" w:rsidR="00EF76FC" w:rsidRPr="00C56129" w:rsidRDefault="00EF76FC" w:rsidP="000E2EBA">
      <w:pPr>
        <w:pStyle w:val="CETheadingx"/>
        <w:numPr>
          <w:ilvl w:val="0"/>
          <w:numId w:val="0"/>
        </w:numPr>
      </w:pPr>
      <w:r w:rsidRPr="00D82D14">
        <w:t>3.1 Hertz-</w:t>
      </w:r>
      <w:proofErr w:type="spellStart"/>
      <w:r w:rsidRPr="00D82D14">
        <w:t>Mindlin</w:t>
      </w:r>
      <w:proofErr w:type="spellEnd"/>
      <w:r w:rsidRPr="00D82D14">
        <w:t xml:space="preserve"> with JKR cohesive model</w:t>
      </w:r>
    </w:p>
    <w:p w14:paraId="6AFB17FA" w14:textId="38171542" w:rsidR="00DE7EF3" w:rsidRPr="00C56129" w:rsidRDefault="00442D4C" w:rsidP="00D61FBE">
      <w:pPr>
        <w:pStyle w:val="CETBodytext"/>
        <w:rPr>
          <w:rFonts w:cs="Arial"/>
          <w:color w:val="000000"/>
          <w:shd w:val="clear" w:color="auto" w:fill="FFFFFF"/>
          <w:lang w:val="en-GB"/>
        </w:rPr>
      </w:pPr>
      <w:r w:rsidRPr="00C56129">
        <w:rPr>
          <w:lang w:val="en-GB"/>
        </w:rPr>
        <w:t>Figure 2 represent</w:t>
      </w:r>
      <w:r w:rsidR="00006A67" w:rsidRPr="00C56129">
        <w:rPr>
          <w:lang w:val="en-GB"/>
        </w:rPr>
        <w:t>s</w:t>
      </w:r>
      <w:r w:rsidRPr="00C56129">
        <w:rPr>
          <w:lang w:val="en-GB"/>
        </w:rPr>
        <w:t xml:space="preserve"> the results of the simulated contact force at different </w:t>
      </w:r>
      <w:r w:rsidR="00A64D62" w:rsidRPr="00C56129">
        <w:rPr>
          <w:lang w:val="en-GB"/>
        </w:rPr>
        <w:t>s</w:t>
      </w:r>
      <w:r w:rsidRPr="00C56129">
        <w:rPr>
          <w:lang w:val="en-GB"/>
        </w:rPr>
        <w:t xml:space="preserve">urface </w:t>
      </w:r>
      <w:r w:rsidR="00A64D62" w:rsidRPr="00C56129">
        <w:rPr>
          <w:lang w:val="en-GB"/>
        </w:rPr>
        <w:t>e</w:t>
      </w:r>
      <w:r w:rsidRPr="00C56129">
        <w:rPr>
          <w:lang w:val="en-GB"/>
        </w:rPr>
        <w:t>nerg</w:t>
      </w:r>
      <w:r w:rsidR="00206FB6" w:rsidRPr="00C56129">
        <w:rPr>
          <w:lang w:val="en-GB"/>
        </w:rPr>
        <w:t>ies</w:t>
      </w:r>
      <w:r w:rsidRPr="00C56129">
        <w:rPr>
          <w:lang w:val="en-GB"/>
        </w:rPr>
        <w:t xml:space="preserve"> (Figure 2a) and different time steps (Figure 2b) using the Hertz-</w:t>
      </w:r>
      <w:proofErr w:type="spellStart"/>
      <w:r w:rsidRPr="00C56129">
        <w:rPr>
          <w:lang w:val="en-GB"/>
        </w:rPr>
        <w:t>Mindlin</w:t>
      </w:r>
      <w:proofErr w:type="spellEnd"/>
      <w:r w:rsidRPr="00C56129">
        <w:rPr>
          <w:lang w:val="en-GB"/>
        </w:rPr>
        <w:t xml:space="preserve"> with JKR </w:t>
      </w:r>
      <w:r w:rsidR="00B02833" w:rsidRPr="00C56129">
        <w:rPr>
          <w:lang w:val="en-GB"/>
        </w:rPr>
        <w:t xml:space="preserve">cohesive </w:t>
      </w:r>
      <w:r w:rsidRPr="00C56129">
        <w:rPr>
          <w:lang w:val="en-GB"/>
        </w:rPr>
        <w:t xml:space="preserve">model. Inspection of the figure indicates that, </w:t>
      </w:r>
      <w:r w:rsidRPr="00C56129">
        <w:rPr>
          <w:rFonts w:cs="Arial"/>
          <w:color w:val="000000"/>
          <w:shd w:val="clear" w:color="auto" w:fill="FFFFFF"/>
        </w:rPr>
        <w:t>i</w:t>
      </w:r>
      <w:r w:rsidR="000D1AE8" w:rsidRPr="00C56129">
        <w:rPr>
          <w:rFonts w:cs="Arial"/>
          <w:color w:val="000000"/>
          <w:shd w:val="clear" w:color="auto" w:fill="FFFFFF"/>
        </w:rPr>
        <w:t xml:space="preserve">n general, the lower the time step, the lower the contact force, for the same </w:t>
      </w:r>
      <w:r w:rsidR="00A64D62" w:rsidRPr="00C56129">
        <w:rPr>
          <w:rFonts w:cs="Arial"/>
          <w:color w:val="000000"/>
          <w:shd w:val="clear" w:color="auto" w:fill="FFFFFF"/>
        </w:rPr>
        <w:t>S</w:t>
      </w:r>
      <w:r w:rsidR="000D1AE8" w:rsidRPr="00C56129">
        <w:rPr>
          <w:rFonts w:cs="Arial"/>
          <w:color w:val="000000"/>
          <w:shd w:val="clear" w:color="auto" w:fill="FFFFFF"/>
        </w:rPr>
        <w:t xml:space="preserve">urface </w:t>
      </w:r>
      <w:r w:rsidR="00A64D62" w:rsidRPr="00C56129">
        <w:rPr>
          <w:rFonts w:cs="Arial"/>
          <w:color w:val="000000"/>
          <w:shd w:val="clear" w:color="auto" w:fill="FFFFFF"/>
        </w:rPr>
        <w:t>E</w:t>
      </w:r>
      <w:r w:rsidR="000D1AE8" w:rsidRPr="00C56129">
        <w:rPr>
          <w:rFonts w:cs="Arial"/>
          <w:color w:val="000000"/>
          <w:shd w:val="clear" w:color="auto" w:fill="FFFFFF"/>
        </w:rPr>
        <w:t>nergy (</w:t>
      </w:r>
      <w:r w:rsidR="000D1AE8" w:rsidRPr="00D82D14">
        <w:rPr>
          <w:rFonts w:cs="Arial"/>
          <w:color w:val="000000"/>
          <w:shd w:val="clear" w:color="auto" w:fill="FFFFFF"/>
        </w:rPr>
        <w:fldChar w:fldCharType="begin"/>
      </w:r>
      <w:r w:rsidR="000D1AE8" w:rsidRPr="00C56129">
        <w:rPr>
          <w:rFonts w:cs="Arial"/>
          <w:color w:val="000000"/>
          <w:shd w:val="clear" w:color="auto" w:fill="FFFFFF"/>
        </w:rPr>
        <w:instrText xml:space="preserve"> REF _Ref429767 \h  \* MERGEFORMAT </w:instrText>
      </w:r>
      <w:r w:rsidR="000D1AE8" w:rsidRPr="00D82D14">
        <w:rPr>
          <w:rFonts w:cs="Arial"/>
          <w:color w:val="000000"/>
          <w:shd w:val="clear" w:color="auto" w:fill="FFFFFF"/>
        </w:rPr>
      </w:r>
      <w:r w:rsidR="000D1AE8" w:rsidRPr="00D82D14">
        <w:rPr>
          <w:rFonts w:cs="Arial"/>
          <w:color w:val="000000"/>
          <w:shd w:val="clear" w:color="auto" w:fill="FFFFFF"/>
        </w:rPr>
        <w:fldChar w:fldCharType="separate"/>
      </w:r>
      <w:r w:rsidR="000D1AE8" w:rsidRPr="00C56129">
        <w:rPr>
          <w:color w:val="000000" w:themeColor="text1"/>
        </w:rPr>
        <w:t xml:space="preserve">Figure </w:t>
      </w:r>
      <w:r w:rsidR="000D1AE8" w:rsidRPr="00C56129">
        <w:rPr>
          <w:noProof/>
          <w:color w:val="000000" w:themeColor="text1"/>
        </w:rPr>
        <w:t>2</w:t>
      </w:r>
      <w:r w:rsidR="000D1AE8" w:rsidRPr="00D82D14">
        <w:rPr>
          <w:rFonts w:cs="Arial"/>
          <w:color w:val="000000"/>
          <w:shd w:val="clear" w:color="auto" w:fill="FFFFFF"/>
        </w:rPr>
        <w:fldChar w:fldCharType="end"/>
      </w:r>
      <w:r w:rsidR="000D1AE8" w:rsidRPr="00C56129">
        <w:rPr>
          <w:rFonts w:cs="Arial"/>
          <w:color w:val="000000"/>
          <w:shd w:val="clear" w:color="auto" w:fill="FFFFFF"/>
        </w:rPr>
        <w:t xml:space="preserve">a). </w:t>
      </w:r>
      <w:r w:rsidR="00865F01" w:rsidRPr="00C56129">
        <w:rPr>
          <w:rFonts w:cs="Arial"/>
          <w:color w:val="000000"/>
          <w:shd w:val="clear" w:color="auto" w:fill="FFFFFF"/>
        </w:rPr>
        <w:t>I</w:t>
      </w:r>
      <w:r w:rsidR="000D1AE8" w:rsidRPr="00C56129">
        <w:rPr>
          <w:rFonts w:cs="Arial"/>
          <w:color w:val="000000"/>
          <w:shd w:val="clear" w:color="auto" w:fill="FFFFFF"/>
        </w:rPr>
        <w:t xml:space="preserve">t </w:t>
      </w:r>
      <w:r w:rsidR="00865F01" w:rsidRPr="00C56129">
        <w:rPr>
          <w:rFonts w:cs="Arial"/>
          <w:color w:val="000000"/>
          <w:shd w:val="clear" w:color="auto" w:fill="FFFFFF"/>
        </w:rPr>
        <w:t xml:space="preserve">appears </w:t>
      </w:r>
      <w:r w:rsidR="000D1AE8" w:rsidRPr="00C56129">
        <w:rPr>
          <w:rFonts w:cs="Arial"/>
          <w:color w:val="000000"/>
          <w:shd w:val="clear" w:color="auto" w:fill="FFFFFF"/>
        </w:rPr>
        <w:t>that for a time step between 1 and 2</w:t>
      </w:r>
      <w:r w:rsidR="00206FB6" w:rsidRPr="00C56129">
        <w:rPr>
          <w:rFonts w:cs="Arial"/>
          <w:color w:val="000000"/>
          <w:shd w:val="clear" w:color="auto" w:fill="FFFFFF"/>
        </w:rPr>
        <w:t xml:space="preserve"> </w:t>
      </w:r>
      <w:r w:rsidR="000D1AE8" w:rsidRPr="00C56129">
        <w:rPr>
          <w:rFonts w:cs="Arial"/>
          <w:color w:val="000000"/>
          <w:shd w:val="clear" w:color="auto" w:fill="FFFFFF"/>
        </w:rPr>
        <w:t xml:space="preserve">%, the trends are close and similar. </w:t>
      </w:r>
      <w:r w:rsidR="00026AC8" w:rsidRPr="00C56129">
        <w:rPr>
          <w:rFonts w:cs="Arial"/>
          <w:color w:val="000000"/>
          <w:shd w:val="clear" w:color="auto" w:fill="FFFFFF"/>
        </w:rPr>
        <w:t xml:space="preserve">As above mentioned, </w:t>
      </w:r>
      <w:r w:rsidR="00236A2E" w:rsidRPr="00C56129">
        <w:rPr>
          <w:rFonts w:cs="Arial"/>
          <w:color w:val="000000"/>
          <w:shd w:val="clear" w:color="auto" w:fill="FFFFFF"/>
        </w:rPr>
        <w:t xml:space="preserve">the lower the time step, the more </w:t>
      </w:r>
      <w:r w:rsidR="009B3FF3" w:rsidRPr="00C56129">
        <w:rPr>
          <w:rFonts w:cs="Arial"/>
          <w:color w:val="000000"/>
          <w:shd w:val="clear" w:color="auto" w:fill="FFFFFF"/>
        </w:rPr>
        <w:t>accurate</w:t>
      </w:r>
      <w:r w:rsidR="00236A2E" w:rsidRPr="00C56129">
        <w:rPr>
          <w:rFonts w:cs="Arial"/>
          <w:color w:val="000000"/>
          <w:shd w:val="clear" w:color="auto" w:fill="FFFFFF"/>
        </w:rPr>
        <w:t xml:space="preserve"> is the force evaluation</w:t>
      </w:r>
      <w:r w:rsidR="00DF1414" w:rsidRPr="00C56129">
        <w:rPr>
          <w:rFonts w:cs="Arial"/>
          <w:color w:val="000000"/>
          <w:shd w:val="clear" w:color="auto" w:fill="FFFFFF"/>
        </w:rPr>
        <w:t>.</w:t>
      </w:r>
      <w:r w:rsidR="00026AC8" w:rsidRPr="00C56129">
        <w:rPr>
          <w:rFonts w:cs="Arial"/>
          <w:color w:val="000000"/>
          <w:shd w:val="clear" w:color="auto" w:fill="FFFFFF"/>
        </w:rPr>
        <w:t xml:space="preserve"> </w:t>
      </w:r>
      <w:r w:rsidR="00DF1414" w:rsidRPr="00C56129">
        <w:rPr>
          <w:rFonts w:cs="Arial"/>
          <w:color w:val="000000"/>
          <w:shd w:val="clear" w:color="auto" w:fill="FFFFFF"/>
        </w:rPr>
        <w:t>T</w:t>
      </w:r>
      <w:r w:rsidR="00026AC8" w:rsidRPr="00C56129">
        <w:rPr>
          <w:rFonts w:cs="Arial"/>
          <w:color w:val="000000"/>
          <w:shd w:val="clear" w:color="auto" w:fill="FFFFFF"/>
        </w:rPr>
        <w:t>herefore</w:t>
      </w:r>
      <w:r w:rsidR="00C56129">
        <w:rPr>
          <w:rFonts w:cs="Arial"/>
          <w:color w:val="000000"/>
          <w:shd w:val="clear" w:color="auto" w:fill="FFFFFF"/>
        </w:rPr>
        <w:t>,</w:t>
      </w:r>
      <w:r w:rsidR="00236A2E" w:rsidRPr="00C56129">
        <w:rPr>
          <w:rFonts w:cs="Arial"/>
          <w:color w:val="000000"/>
          <w:shd w:val="clear" w:color="auto" w:fill="FFFFFF"/>
        </w:rPr>
        <w:t xml:space="preserve"> it is necessary to understand which </w:t>
      </w:r>
      <w:r w:rsidR="009B3FF3" w:rsidRPr="00C56129">
        <w:rPr>
          <w:rFonts w:cs="Arial"/>
          <w:color w:val="000000"/>
          <w:shd w:val="clear" w:color="auto" w:fill="FFFFFF"/>
        </w:rPr>
        <w:t xml:space="preserve">time step </w:t>
      </w:r>
      <w:r w:rsidR="00026AC8" w:rsidRPr="00C56129">
        <w:rPr>
          <w:rFonts w:cs="Arial"/>
          <w:color w:val="000000"/>
          <w:shd w:val="clear" w:color="auto" w:fill="FFFFFF"/>
        </w:rPr>
        <w:t xml:space="preserve">is the best </w:t>
      </w:r>
      <w:r w:rsidR="009B3FF3" w:rsidRPr="00C56129">
        <w:rPr>
          <w:rFonts w:cs="Arial"/>
          <w:color w:val="000000"/>
          <w:shd w:val="clear" w:color="auto" w:fill="FFFFFF"/>
        </w:rPr>
        <w:t xml:space="preserve">to </w:t>
      </w:r>
      <w:r w:rsidR="00026AC8" w:rsidRPr="00C56129">
        <w:rPr>
          <w:rFonts w:cs="Arial"/>
          <w:color w:val="000000"/>
          <w:shd w:val="clear" w:color="auto" w:fill="FFFFFF"/>
        </w:rPr>
        <w:t xml:space="preserve">be </w:t>
      </w:r>
      <w:r w:rsidR="00206FB6" w:rsidRPr="00C56129">
        <w:rPr>
          <w:rFonts w:cs="Arial"/>
          <w:color w:val="000000"/>
          <w:shd w:val="clear" w:color="auto" w:fill="FFFFFF"/>
        </w:rPr>
        <w:t>chosen</w:t>
      </w:r>
      <w:r w:rsidR="009B3FF3" w:rsidRPr="00C56129">
        <w:rPr>
          <w:rFonts w:cs="Arial"/>
          <w:color w:val="000000"/>
          <w:shd w:val="clear" w:color="auto" w:fill="FFFFFF"/>
        </w:rPr>
        <w:t xml:space="preserve">. </w:t>
      </w:r>
      <w:r w:rsidR="00026AC8" w:rsidRPr="00C56129">
        <w:rPr>
          <w:rFonts w:cs="Arial"/>
          <w:color w:val="000000"/>
          <w:shd w:val="clear" w:color="auto" w:fill="FFFFFF"/>
        </w:rPr>
        <w:t>I</w:t>
      </w:r>
      <w:r w:rsidR="000D1AE8" w:rsidRPr="00C56129">
        <w:rPr>
          <w:rFonts w:cs="Arial"/>
          <w:color w:val="000000"/>
          <w:shd w:val="clear" w:color="auto" w:fill="FFFFFF"/>
        </w:rPr>
        <w:t xml:space="preserve">n order to </w:t>
      </w:r>
      <w:r w:rsidR="009B3FF3" w:rsidRPr="00C56129">
        <w:rPr>
          <w:rFonts w:cs="Arial"/>
          <w:color w:val="000000"/>
          <w:shd w:val="clear" w:color="auto" w:fill="FFFFFF"/>
        </w:rPr>
        <w:t xml:space="preserve">find this time step, simulations for the same value of the </w:t>
      </w:r>
      <w:r w:rsidR="00A64D62" w:rsidRPr="00C56129">
        <w:rPr>
          <w:rFonts w:cs="Arial"/>
          <w:color w:val="000000"/>
          <w:shd w:val="clear" w:color="auto" w:fill="FFFFFF"/>
        </w:rPr>
        <w:t>S</w:t>
      </w:r>
      <w:r w:rsidR="009B3FF3" w:rsidRPr="00C56129">
        <w:rPr>
          <w:rFonts w:cs="Arial"/>
          <w:color w:val="000000"/>
          <w:shd w:val="clear" w:color="auto" w:fill="FFFFFF"/>
        </w:rPr>
        <w:t xml:space="preserve">urface </w:t>
      </w:r>
      <w:r w:rsidR="00A64D62" w:rsidRPr="00C56129">
        <w:rPr>
          <w:rFonts w:cs="Arial"/>
          <w:color w:val="000000"/>
          <w:shd w:val="clear" w:color="auto" w:fill="FFFFFF"/>
        </w:rPr>
        <w:t>E</w:t>
      </w:r>
      <w:r w:rsidR="009B3FF3" w:rsidRPr="00C56129">
        <w:rPr>
          <w:rFonts w:cs="Arial"/>
          <w:color w:val="000000"/>
          <w:shd w:val="clear" w:color="auto" w:fill="FFFFFF"/>
        </w:rPr>
        <w:t>nergy, i.e. 170 J m</w:t>
      </w:r>
      <w:r w:rsidR="009B3FF3" w:rsidRPr="00C56129">
        <w:rPr>
          <w:rFonts w:cs="Arial"/>
          <w:color w:val="000000"/>
          <w:shd w:val="clear" w:color="auto" w:fill="FFFFFF"/>
          <w:vertAlign w:val="superscript"/>
        </w:rPr>
        <w:t>-2</w:t>
      </w:r>
      <w:r w:rsidR="009B3FF3" w:rsidRPr="00C56129">
        <w:rPr>
          <w:rFonts w:cs="Arial"/>
          <w:color w:val="000000"/>
          <w:shd w:val="clear" w:color="auto" w:fill="FFFFFF"/>
        </w:rPr>
        <w:t>, and at different time steps have been carried out (</w:t>
      </w:r>
      <w:r w:rsidR="009B3FF3" w:rsidRPr="00D82D14">
        <w:rPr>
          <w:rFonts w:cs="Arial"/>
          <w:color w:val="000000"/>
          <w:shd w:val="clear" w:color="auto" w:fill="FFFFFF"/>
        </w:rPr>
        <w:fldChar w:fldCharType="begin"/>
      </w:r>
      <w:r w:rsidR="009B3FF3" w:rsidRPr="00C56129">
        <w:rPr>
          <w:rFonts w:cs="Arial"/>
          <w:color w:val="000000"/>
          <w:shd w:val="clear" w:color="auto" w:fill="FFFFFF"/>
        </w:rPr>
        <w:instrText xml:space="preserve"> REF _Ref429767 \h  \* MERGEFORMAT </w:instrText>
      </w:r>
      <w:r w:rsidR="009B3FF3" w:rsidRPr="00D82D14">
        <w:rPr>
          <w:rFonts w:cs="Arial"/>
          <w:color w:val="000000"/>
          <w:shd w:val="clear" w:color="auto" w:fill="FFFFFF"/>
        </w:rPr>
      </w:r>
      <w:r w:rsidR="009B3FF3" w:rsidRPr="00D82D14">
        <w:rPr>
          <w:rFonts w:cs="Arial"/>
          <w:color w:val="000000"/>
          <w:shd w:val="clear" w:color="auto" w:fill="FFFFFF"/>
        </w:rPr>
        <w:fldChar w:fldCharType="separate"/>
      </w:r>
      <w:r w:rsidR="009B3FF3" w:rsidRPr="00C56129">
        <w:rPr>
          <w:color w:val="000000" w:themeColor="text1"/>
        </w:rPr>
        <w:t xml:space="preserve">Figure </w:t>
      </w:r>
      <w:r w:rsidR="009B3FF3" w:rsidRPr="00C56129">
        <w:rPr>
          <w:noProof/>
          <w:color w:val="000000" w:themeColor="text1"/>
        </w:rPr>
        <w:t>2</w:t>
      </w:r>
      <w:r w:rsidR="009B3FF3" w:rsidRPr="00D82D14">
        <w:rPr>
          <w:rFonts w:cs="Arial"/>
          <w:color w:val="000000"/>
          <w:shd w:val="clear" w:color="auto" w:fill="FFFFFF"/>
        </w:rPr>
        <w:fldChar w:fldCharType="end"/>
      </w:r>
      <w:r w:rsidR="009B3FF3" w:rsidRPr="00C56129">
        <w:rPr>
          <w:rFonts w:cs="Arial"/>
          <w:color w:val="000000"/>
          <w:shd w:val="clear" w:color="auto" w:fill="FFFFFF"/>
        </w:rPr>
        <w:t xml:space="preserve">b). </w:t>
      </w:r>
      <w:r w:rsidR="000D1AE8" w:rsidRPr="00C56129">
        <w:rPr>
          <w:rFonts w:cs="Arial"/>
          <w:color w:val="000000"/>
          <w:shd w:val="clear" w:color="auto" w:fill="FFFFFF"/>
        </w:rPr>
        <w:t xml:space="preserve">From the results, it follows that a time step </w:t>
      </w:r>
      <w:r w:rsidR="00026AC8" w:rsidRPr="00C56129">
        <w:rPr>
          <w:rFonts w:cs="Arial"/>
          <w:color w:val="000000"/>
          <w:shd w:val="clear" w:color="auto" w:fill="FFFFFF"/>
        </w:rPr>
        <w:t xml:space="preserve">up to </w:t>
      </w:r>
      <w:r w:rsidR="00E577AD" w:rsidRPr="00C56129">
        <w:rPr>
          <w:rFonts w:cs="Arial"/>
          <w:color w:val="000000"/>
          <w:shd w:val="clear" w:color="auto" w:fill="FFFFFF"/>
        </w:rPr>
        <w:t>2</w:t>
      </w:r>
      <w:r w:rsidR="003F395B" w:rsidRPr="00C56129">
        <w:rPr>
          <w:rFonts w:cs="Arial"/>
          <w:color w:val="000000"/>
          <w:shd w:val="clear" w:color="auto" w:fill="FFFFFF"/>
        </w:rPr>
        <w:t xml:space="preserve"> </w:t>
      </w:r>
      <w:r w:rsidR="00E577AD" w:rsidRPr="00C56129">
        <w:rPr>
          <w:rFonts w:cs="Arial"/>
          <w:color w:val="000000"/>
          <w:shd w:val="clear" w:color="auto" w:fill="FFFFFF"/>
        </w:rPr>
        <w:t xml:space="preserve">% </w:t>
      </w:r>
      <w:r w:rsidR="00026AC8" w:rsidRPr="00C56129">
        <w:rPr>
          <w:rFonts w:cs="Arial"/>
          <w:color w:val="000000"/>
          <w:shd w:val="clear" w:color="auto" w:fill="FFFFFF"/>
        </w:rPr>
        <w:t xml:space="preserve">of the critical time step </w:t>
      </w:r>
      <w:proofErr w:type="gramStart"/>
      <w:r w:rsidR="00026AC8" w:rsidRPr="00C56129">
        <w:rPr>
          <w:rFonts w:cs="Arial"/>
          <w:color w:val="000000"/>
          <w:shd w:val="clear" w:color="auto" w:fill="FFFFFF"/>
        </w:rPr>
        <w:t>is able to</w:t>
      </w:r>
      <w:proofErr w:type="gramEnd"/>
      <w:r w:rsidR="00026AC8" w:rsidRPr="00C56129">
        <w:rPr>
          <w:rFonts w:cs="Arial"/>
          <w:color w:val="000000"/>
          <w:shd w:val="clear" w:color="auto" w:fill="FFFFFF"/>
        </w:rPr>
        <w:t xml:space="preserve"> provide</w:t>
      </w:r>
      <w:r w:rsidR="00F261D5" w:rsidRPr="00C56129">
        <w:rPr>
          <w:rFonts w:cs="Arial"/>
          <w:color w:val="000000"/>
          <w:shd w:val="clear" w:color="auto" w:fill="FFFFFF"/>
        </w:rPr>
        <w:t xml:space="preserve"> almost the same</w:t>
      </w:r>
      <w:r w:rsidR="00026AC8" w:rsidRPr="00C56129">
        <w:rPr>
          <w:rFonts w:cs="Arial"/>
          <w:color w:val="000000"/>
          <w:shd w:val="clear" w:color="auto" w:fill="FFFFFF"/>
        </w:rPr>
        <w:t xml:space="preserve"> value</w:t>
      </w:r>
      <w:r w:rsidR="00F261D5" w:rsidRPr="00C56129">
        <w:rPr>
          <w:rFonts w:cs="Arial"/>
          <w:color w:val="000000"/>
          <w:shd w:val="clear" w:color="auto" w:fill="FFFFFF"/>
        </w:rPr>
        <w:t xml:space="preserve"> of the force, which is represented</w:t>
      </w:r>
      <w:r w:rsidR="00026AC8" w:rsidRPr="00C56129">
        <w:rPr>
          <w:rFonts w:cs="Arial"/>
          <w:color w:val="000000"/>
          <w:shd w:val="clear" w:color="auto" w:fill="FFFFFF"/>
        </w:rPr>
        <w:t xml:space="preserve"> in the figure with the </w:t>
      </w:r>
      <w:r w:rsidR="00E577AD" w:rsidRPr="00C56129">
        <w:rPr>
          <w:rFonts w:cs="Arial"/>
          <w:color w:val="000000"/>
          <w:shd w:val="clear" w:color="auto" w:fill="FFFFFF"/>
        </w:rPr>
        <w:t xml:space="preserve">orange hyphenated line. </w:t>
      </w:r>
      <w:r w:rsidR="00DC55DC" w:rsidRPr="00C56129">
        <w:rPr>
          <w:rFonts w:cs="Arial"/>
          <w:color w:val="000000"/>
          <w:shd w:val="clear" w:color="auto" w:fill="FFFFFF"/>
        </w:rPr>
        <w:t xml:space="preserve">Therefore, </w:t>
      </w:r>
      <w:r w:rsidR="00026AC8" w:rsidRPr="00C56129">
        <w:rPr>
          <w:rFonts w:cs="Arial"/>
          <w:color w:val="000000"/>
          <w:shd w:val="clear" w:color="auto" w:fill="FFFFFF"/>
        </w:rPr>
        <w:t xml:space="preserve">a time step equal to </w:t>
      </w:r>
      <w:r w:rsidR="00DC55DC" w:rsidRPr="00C56129">
        <w:rPr>
          <w:rFonts w:cs="Arial"/>
          <w:color w:val="000000"/>
          <w:shd w:val="clear" w:color="auto" w:fill="FFFFFF"/>
        </w:rPr>
        <w:t>2</w:t>
      </w:r>
      <w:r w:rsidR="00A24F44" w:rsidRPr="00C56129">
        <w:rPr>
          <w:rFonts w:cs="Arial"/>
          <w:color w:val="000000"/>
          <w:shd w:val="clear" w:color="auto" w:fill="FFFFFF"/>
        </w:rPr>
        <w:t xml:space="preserve"> </w:t>
      </w:r>
      <w:r w:rsidR="00DC55DC" w:rsidRPr="00C56129">
        <w:rPr>
          <w:rFonts w:cs="Arial"/>
          <w:color w:val="000000"/>
          <w:shd w:val="clear" w:color="auto" w:fill="FFFFFF"/>
        </w:rPr>
        <w:t xml:space="preserve">% </w:t>
      </w:r>
      <w:r w:rsidR="00026AC8" w:rsidRPr="00C56129">
        <w:rPr>
          <w:rFonts w:cs="Arial"/>
          <w:color w:val="000000"/>
          <w:shd w:val="clear" w:color="auto" w:fill="FFFFFF"/>
        </w:rPr>
        <w:t xml:space="preserve">of the critical time step can </w:t>
      </w:r>
      <w:r w:rsidR="00DC55DC" w:rsidRPr="00C56129">
        <w:rPr>
          <w:rFonts w:cs="Arial"/>
          <w:color w:val="000000"/>
          <w:shd w:val="clear" w:color="auto" w:fill="FFFFFF"/>
        </w:rPr>
        <w:t xml:space="preserve">be considered as the best tradeoff between </w:t>
      </w:r>
      <w:r w:rsidR="00026AC8" w:rsidRPr="00C56129">
        <w:rPr>
          <w:rFonts w:cs="Arial"/>
          <w:color w:val="000000"/>
          <w:shd w:val="clear" w:color="auto" w:fill="FFFFFF"/>
        </w:rPr>
        <w:t>calculation time and accuracy of results</w:t>
      </w:r>
      <w:r w:rsidR="00D575C1" w:rsidRPr="00C56129">
        <w:rPr>
          <w:rFonts w:cs="Arial"/>
          <w:color w:val="000000"/>
          <w:shd w:val="clear" w:color="auto" w:fill="FFFFFF"/>
        </w:rPr>
        <w:t>.</w:t>
      </w:r>
      <w:r w:rsidR="00DC55DC" w:rsidRPr="00C56129">
        <w:rPr>
          <w:rFonts w:cs="Arial"/>
          <w:color w:val="000000"/>
          <w:shd w:val="clear" w:color="auto" w:fill="FFFFFF"/>
        </w:rPr>
        <w:t xml:space="preserve"> </w:t>
      </w:r>
      <w:r w:rsidR="004C434B" w:rsidRPr="00C56129">
        <w:rPr>
          <w:rFonts w:cs="Arial"/>
          <w:color w:val="000000"/>
          <w:shd w:val="clear" w:color="auto" w:fill="FFFFFF"/>
        </w:rPr>
        <w:t xml:space="preserve">Hence </w:t>
      </w:r>
      <w:r w:rsidR="0030622D" w:rsidRPr="00C56129">
        <w:rPr>
          <w:rFonts w:cs="Arial"/>
          <w:color w:val="000000"/>
          <w:shd w:val="clear" w:color="auto" w:fill="FFFFFF"/>
        </w:rPr>
        <w:t xml:space="preserve">with </w:t>
      </w:r>
      <w:r w:rsidR="009B3FF3" w:rsidRPr="00C56129">
        <w:rPr>
          <w:rFonts w:cs="Arial"/>
          <w:color w:val="000000"/>
          <w:shd w:val="clear" w:color="auto" w:fill="FFFFFF"/>
        </w:rPr>
        <w:t xml:space="preserve">a </w:t>
      </w:r>
      <w:r w:rsidR="0030622D" w:rsidRPr="00C56129">
        <w:rPr>
          <w:rFonts w:cs="Arial"/>
          <w:color w:val="000000"/>
          <w:shd w:val="clear" w:color="auto" w:fill="FFFFFF"/>
        </w:rPr>
        <w:t>time step</w:t>
      </w:r>
      <w:r w:rsidR="009B3FF3" w:rsidRPr="00C56129">
        <w:rPr>
          <w:rFonts w:cs="Arial"/>
          <w:color w:val="000000"/>
          <w:shd w:val="clear" w:color="auto" w:fill="FFFFFF"/>
        </w:rPr>
        <w:t xml:space="preserve"> of 2</w:t>
      </w:r>
      <w:r w:rsidR="00DF1414" w:rsidRPr="00C56129">
        <w:rPr>
          <w:rFonts w:cs="Arial"/>
          <w:color w:val="000000"/>
          <w:shd w:val="clear" w:color="auto" w:fill="FFFFFF"/>
        </w:rPr>
        <w:t xml:space="preserve"> </w:t>
      </w:r>
      <w:r w:rsidR="009B3FF3" w:rsidRPr="00C56129">
        <w:rPr>
          <w:rFonts w:cs="Arial"/>
          <w:color w:val="000000"/>
          <w:shd w:val="clear" w:color="auto" w:fill="FFFFFF"/>
        </w:rPr>
        <w:t>%</w:t>
      </w:r>
      <w:r w:rsidR="0030622D" w:rsidRPr="00C56129">
        <w:rPr>
          <w:rFonts w:cs="Arial"/>
          <w:color w:val="000000"/>
          <w:shd w:val="clear" w:color="auto" w:fill="FFFFFF"/>
        </w:rPr>
        <w:t xml:space="preserve">, </w:t>
      </w:r>
      <w:r w:rsidR="00AF4639" w:rsidRPr="00C56129">
        <w:rPr>
          <w:rFonts w:cs="Arial"/>
          <w:color w:val="000000"/>
          <w:shd w:val="clear" w:color="auto" w:fill="FFFFFF"/>
        </w:rPr>
        <w:t xml:space="preserve">simulations at different surface energies have been </w:t>
      </w:r>
      <w:r w:rsidR="009B3FF3" w:rsidRPr="00C56129">
        <w:rPr>
          <w:rFonts w:cs="Arial"/>
          <w:color w:val="000000"/>
          <w:shd w:val="clear" w:color="auto" w:fill="FFFFFF"/>
        </w:rPr>
        <w:t>performed</w:t>
      </w:r>
      <w:r w:rsidR="00AF4639" w:rsidRPr="00C56129">
        <w:rPr>
          <w:rFonts w:cs="Arial"/>
          <w:color w:val="000000"/>
          <w:shd w:val="clear" w:color="auto" w:fill="FFFFFF"/>
        </w:rPr>
        <w:t xml:space="preserve"> (</w:t>
      </w:r>
      <w:r w:rsidR="00DB6295" w:rsidRPr="00D82D14">
        <w:rPr>
          <w:rFonts w:cs="Arial"/>
          <w:color w:val="000000"/>
          <w:shd w:val="clear" w:color="auto" w:fill="FFFFFF"/>
        </w:rPr>
        <w:fldChar w:fldCharType="begin"/>
      </w:r>
      <w:r w:rsidR="00DB6295" w:rsidRPr="00C56129">
        <w:rPr>
          <w:rFonts w:cs="Arial"/>
          <w:color w:val="000000"/>
          <w:shd w:val="clear" w:color="auto" w:fill="FFFFFF"/>
        </w:rPr>
        <w:instrText xml:space="preserve"> REF _Ref431979 \h  \* MERGEFORMAT </w:instrText>
      </w:r>
      <w:r w:rsidR="00DB6295" w:rsidRPr="00D82D14">
        <w:rPr>
          <w:rFonts w:cs="Arial"/>
          <w:color w:val="000000"/>
          <w:shd w:val="clear" w:color="auto" w:fill="FFFFFF"/>
        </w:rPr>
      </w:r>
      <w:r w:rsidR="00DB6295" w:rsidRPr="00D82D14">
        <w:rPr>
          <w:rFonts w:cs="Arial"/>
          <w:color w:val="000000"/>
          <w:shd w:val="clear" w:color="auto" w:fill="FFFFFF"/>
        </w:rPr>
        <w:fldChar w:fldCharType="separate"/>
      </w:r>
      <w:r w:rsidR="00DB6295" w:rsidRPr="00C56129">
        <w:rPr>
          <w:color w:val="000000" w:themeColor="text1"/>
        </w:rPr>
        <w:t xml:space="preserve">Figure </w:t>
      </w:r>
      <w:r w:rsidR="00DB6295" w:rsidRPr="00C56129">
        <w:rPr>
          <w:noProof/>
          <w:color w:val="000000" w:themeColor="text1"/>
        </w:rPr>
        <w:t>3</w:t>
      </w:r>
      <w:r w:rsidR="00DB6295" w:rsidRPr="00D82D14">
        <w:rPr>
          <w:rFonts w:cs="Arial"/>
          <w:color w:val="000000"/>
          <w:shd w:val="clear" w:color="auto" w:fill="FFFFFF"/>
        </w:rPr>
        <w:fldChar w:fldCharType="end"/>
      </w:r>
      <w:r w:rsidR="00AF4639" w:rsidRPr="00C56129">
        <w:rPr>
          <w:rFonts w:cs="Arial"/>
          <w:color w:val="000000"/>
          <w:shd w:val="clear" w:color="auto" w:fill="FFFFFF"/>
        </w:rPr>
        <w:t>)</w:t>
      </w:r>
      <w:r w:rsidR="003A75C5" w:rsidRPr="00C56129">
        <w:rPr>
          <w:rFonts w:cs="Arial"/>
          <w:color w:val="000000"/>
          <w:shd w:val="clear" w:color="auto" w:fill="FFFFFF"/>
        </w:rPr>
        <w:t xml:space="preserve">. </w:t>
      </w:r>
      <w:bookmarkStart w:id="5" w:name="_Hlk6250579"/>
      <w:r w:rsidR="00865F01" w:rsidRPr="00D82D14">
        <w:rPr>
          <w:rFonts w:cs="Arial"/>
          <w:color w:val="000000"/>
          <w:shd w:val="clear" w:color="auto" w:fill="FFFFFF"/>
        </w:rPr>
        <w:t>Simulation includes some stochastic elements due to the particle generation process. Therefore, results may change between simulations made with the same parameters. Therefore, e</w:t>
      </w:r>
      <w:r w:rsidRPr="00D82D14">
        <w:rPr>
          <w:rFonts w:cs="Arial"/>
          <w:color w:val="000000"/>
          <w:shd w:val="clear" w:color="auto" w:fill="FFFFFF"/>
        </w:rPr>
        <w:t xml:space="preserve">ach </w:t>
      </w:r>
      <w:r w:rsidR="001C38C1" w:rsidRPr="00D82D14">
        <w:rPr>
          <w:rFonts w:cs="Arial"/>
          <w:color w:val="000000"/>
          <w:shd w:val="clear" w:color="auto" w:fill="FFFFFF"/>
        </w:rPr>
        <w:t>simulation</w:t>
      </w:r>
      <w:r w:rsidRPr="00D82D14">
        <w:rPr>
          <w:rFonts w:cs="Arial"/>
          <w:color w:val="000000"/>
          <w:shd w:val="clear" w:color="auto" w:fill="FFFFFF"/>
        </w:rPr>
        <w:t xml:space="preserve"> was repeated three times</w:t>
      </w:r>
      <w:r w:rsidR="0081183A" w:rsidRPr="00C56129">
        <w:rPr>
          <w:rFonts w:cs="Arial"/>
          <w:color w:val="000000"/>
          <w:shd w:val="clear" w:color="auto" w:fill="FFFFFF"/>
        </w:rPr>
        <w:t xml:space="preserve"> </w:t>
      </w:r>
      <w:r w:rsidR="0081183A" w:rsidRPr="00D82D14">
        <w:rPr>
          <w:rFonts w:cs="Arial"/>
          <w:color w:val="000000"/>
          <w:shd w:val="clear" w:color="auto" w:fill="FFFFFF"/>
        </w:rPr>
        <w:t xml:space="preserve">to verify the </w:t>
      </w:r>
      <w:r w:rsidR="00D73478" w:rsidRPr="00D82D14">
        <w:rPr>
          <w:rFonts w:cs="Arial"/>
          <w:color w:val="000000"/>
          <w:shd w:val="clear" w:color="auto" w:fill="FFFFFF"/>
        </w:rPr>
        <w:t>correctness</w:t>
      </w:r>
      <w:r w:rsidR="0081183A" w:rsidRPr="00D82D14">
        <w:rPr>
          <w:rFonts w:cs="Arial"/>
          <w:color w:val="000000"/>
          <w:shd w:val="clear" w:color="auto" w:fill="FFFFFF"/>
        </w:rPr>
        <w:t xml:space="preserve"> of the </w:t>
      </w:r>
      <w:r w:rsidR="008F1431" w:rsidRPr="00D82D14">
        <w:rPr>
          <w:rFonts w:cs="Arial"/>
          <w:color w:val="000000"/>
          <w:shd w:val="clear" w:color="auto" w:fill="FFFFFF"/>
        </w:rPr>
        <w:t xml:space="preserve">evaluated </w:t>
      </w:r>
      <w:r w:rsidR="00ED146E" w:rsidRPr="00D82D14">
        <w:rPr>
          <w:rFonts w:cs="Arial"/>
          <w:color w:val="000000"/>
          <w:shd w:val="clear" w:color="auto" w:fill="FFFFFF"/>
        </w:rPr>
        <w:t xml:space="preserve">cohesive </w:t>
      </w:r>
      <w:r w:rsidR="008F1431" w:rsidRPr="00D82D14">
        <w:rPr>
          <w:rFonts w:cs="Arial"/>
          <w:color w:val="000000"/>
          <w:shd w:val="clear" w:color="auto" w:fill="FFFFFF"/>
        </w:rPr>
        <w:t>force</w:t>
      </w:r>
      <w:r w:rsidR="00263E61" w:rsidRPr="00D82D14">
        <w:rPr>
          <w:rFonts w:cs="Arial"/>
          <w:color w:val="000000"/>
          <w:shd w:val="clear" w:color="auto" w:fill="FFFFFF"/>
        </w:rPr>
        <w:t xml:space="preserve">. </w:t>
      </w:r>
      <w:bookmarkEnd w:id="5"/>
      <w:r w:rsidR="00486D67" w:rsidRPr="00D82D14">
        <w:rPr>
          <w:rFonts w:cs="Arial"/>
          <w:color w:val="000000"/>
          <w:shd w:val="clear" w:color="auto" w:fill="FFFFFF"/>
          <w:lang w:val="en-GB"/>
        </w:rPr>
        <w:t xml:space="preserve">With a </w:t>
      </w:r>
      <w:proofErr w:type="gramStart"/>
      <w:r w:rsidR="00486D67" w:rsidRPr="00D82D14">
        <w:rPr>
          <w:rFonts w:cs="Arial"/>
          <w:color w:val="000000"/>
          <w:shd w:val="clear" w:color="auto" w:fill="FFFFFF"/>
          <w:lang w:val="en-GB"/>
        </w:rPr>
        <w:t>time</w:t>
      </w:r>
      <w:proofErr w:type="gramEnd"/>
      <w:r w:rsidR="00486D67" w:rsidRPr="00D82D14">
        <w:rPr>
          <w:rFonts w:cs="Arial"/>
          <w:color w:val="000000"/>
          <w:shd w:val="clear" w:color="auto" w:fill="FFFFFF"/>
          <w:lang w:val="en-GB"/>
        </w:rPr>
        <w:t xml:space="preserve"> step of 2 %, simulations lasted</w:t>
      </w:r>
      <w:r w:rsidR="006E073F" w:rsidRPr="00C56129">
        <w:rPr>
          <w:rFonts w:cs="Arial"/>
          <w:color w:val="000000"/>
          <w:shd w:val="clear" w:color="auto" w:fill="FFFFFF"/>
          <w:lang w:val="en-GB"/>
        </w:rPr>
        <w:t xml:space="preserve"> </w:t>
      </w:r>
      <w:r w:rsidR="006E073F" w:rsidRPr="00D82D14">
        <w:rPr>
          <w:rFonts w:cs="Arial"/>
          <w:color w:val="000000"/>
          <w:shd w:val="clear" w:color="auto" w:fill="FFFFFF"/>
          <w:lang w:val="en-GB"/>
        </w:rPr>
        <w:t>approximately 20 minutes</w:t>
      </w:r>
      <w:r w:rsidR="00E2390E" w:rsidRPr="00C56129">
        <w:rPr>
          <w:rFonts w:cs="Arial"/>
          <w:color w:val="000000"/>
          <w:shd w:val="clear" w:color="auto" w:fill="FFFFFF"/>
          <w:lang w:val="en-GB"/>
        </w:rPr>
        <w:t>.</w:t>
      </w:r>
      <w:r w:rsidR="00E368D7" w:rsidRPr="00C56129">
        <w:rPr>
          <w:rFonts w:cs="Arial"/>
          <w:color w:val="000000"/>
          <w:shd w:val="clear" w:color="auto" w:fill="FFFFFF"/>
          <w:lang w:val="en-GB"/>
        </w:rPr>
        <w:t xml:space="preserve"> </w:t>
      </w:r>
      <w:r w:rsidR="00EF35C4" w:rsidRPr="00C56129">
        <w:rPr>
          <w:rFonts w:cs="Arial"/>
          <w:color w:val="000000"/>
          <w:shd w:val="clear" w:color="auto" w:fill="FFFFFF"/>
        </w:rPr>
        <w:t xml:space="preserve">Error bars have been calculated </w:t>
      </w:r>
      <w:proofErr w:type="gramStart"/>
      <w:r w:rsidR="00EF35C4" w:rsidRPr="00C56129">
        <w:rPr>
          <w:rFonts w:cs="Arial"/>
          <w:color w:val="000000"/>
          <w:shd w:val="clear" w:color="auto" w:fill="FFFFFF"/>
        </w:rPr>
        <w:t>on the basis of</w:t>
      </w:r>
      <w:proofErr w:type="gramEnd"/>
      <w:r w:rsidR="00EF35C4" w:rsidRPr="00C56129">
        <w:rPr>
          <w:rFonts w:cs="Arial"/>
          <w:color w:val="000000"/>
          <w:shd w:val="clear" w:color="auto" w:fill="FFFFFF"/>
        </w:rPr>
        <w:t xml:space="preserve"> the standard deviation</w:t>
      </w:r>
      <w:r w:rsidRPr="00C56129">
        <w:rPr>
          <w:rFonts w:cs="Arial"/>
          <w:color w:val="000000"/>
          <w:shd w:val="clear" w:color="auto" w:fill="FFFFFF"/>
        </w:rPr>
        <w:t xml:space="preserve"> between force results</w:t>
      </w:r>
      <w:r w:rsidR="00AF4639" w:rsidRPr="00C56129">
        <w:rPr>
          <w:rFonts w:cs="Arial"/>
          <w:color w:val="000000"/>
          <w:shd w:val="clear" w:color="auto" w:fill="FFFFFF"/>
        </w:rPr>
        <w:t xml:space="preserve">. </w:t>
      </w:r>
      <w:r w:rsidRPr="00C56129">
        <w:rPr>
          <w:rFonts w:cs="Arial"/>
          <w:color w:val="000000"/>
          <w:shd w:val="clear" w:color="auto" w:fill="FFFFFF"/>
        </w:rPr>
        <w:t xml:space="preserve">It appears that simulations </w:t>
      </w:r>
      <w:r w:rsidR="00AF4639" w:rsidRPr="00C56129">
        <w:rPr>
          <w:rFonts w:cs="Arial"/>
          <w:color w:val="000000"/>
          <w:shd w:val="clear" w:color="auto" w:fill="FFFFFF"/>
        </w:rPr>
        <w:t>are reproducible</w:t>
      </w:r>
      <w:r w:rsidR="00DF1414" w:rsidRPr="00C56129">
        <w:rPr>
          <w:rFonts w:cs="Arial"/>
          <w:color w:val="000000"/>
          <w:shd w:val="clear" w:color="auto" w:fill="FFFFFF"/>
        </w:rPr>
        <w:t>.</w:t>
      </w:r>
      <w:r w:rsidR="00AF4639" w:rsidRPr="00C56129">
        <w:rPr>
          <w:rFonts w:cs="Arial"/>
          <w:color w:val="000000"/>
          <w:shd w:val="clear" w:color="auto" w:fill="FFFFFF"/>
        </w:rPr>
        <w:t xml:space="preserve"> </w:t>
      </w:r>
      <w:r w:rsidR="00DF1414" w:rsidRPr="00C56129">
        <w:rPr>
          <w:rFonts w:cs="Arial"/>
          <w:color w:val="000000"/>
          <w:shd w:val="clear" w:color="auto" w:fill="FFFFFF"/>
        </w:rPr>
        <w:t>I</w:t>
      </w:r>
      <w:r w:rsidRPr="00C56129">
        <w:rPr>
          <w:rFonts w:cs="Arial"/>
          <w:color w:val="000000"/>
          <w:shd w:val="clear" w:color="auto" w:fill="FFFFFF"/>
        </w:rPr>
        <w:t>n fact</w:t>
      </w:r>
      <w:r w:rsidR="00DF1414" w:rsidRPr="00C56129">
        <w:rPr>
          <w:rFonts w:cs="Arial"/>
          <w:color w:val="000000"/>
          <w:shd w:val="clear" w:color="auto" w:fill="FFFFFF"/>
        </w:rPr>
        <w:t>,</w:t>
      </w:r>
      <w:r w:rsidRPr="00C56129">
        <w:rPr>
          <w:rFonts w:cs="Arial"/>
          <w:color w:val="000000"/>
          <w:shd w:val="clear" w:color="auto" w:fill="FFFFFF"/>
        </w:rPr>
        <w:t xml:space="preserve"> error bars are </w:t>
      </w:r>
      <w:r w:rsidR="00EB574F" w:rsidRPr="00C56129">
        <w:rPr>
          <w:rFonts w:cs="Arial"/>
          <w:color w:val="000000"/>
          <w:shd w:val="clear" w:color="auto" w:fill="FFFFFF"/>
        </w:rPr>
        <w:t>v</w:t>
      </w:r>
      <w:r w:rsidR="00AF4639" w:rsidRPr="00C56129">
        <w:rPr>
          <w:rFonts w:cs="Arial"/>
          <w:color w:val="000000"/>
          <w:shd w:val="clear" w:color="auto" w:fill="FFFFFF"/>
        </w:rPr>
        <w:t xml:space="preserve">ery short </w:t>
      </w:r>
      <w:r w:rsidRPr="00C56129">
        <w:rPr>
          <w:rFonts w:cs="Arial"/>
          <w:color w:val="000000"/>
          <w:shd w:val="clear" w:color="auto" w:fill="FFFFFF"/>
        </w:rPr>
        <w:t>and</w:t>
      </w:r>
      <w:r w:rsidR="005A75BF" w:rsidRPr="00C56129">
        <w:rPr>
          <w:rFonts w:cs="Arial"/>
          <w:color w:val="000000"/>
          <w:shd w:val="clear" w:color="auto" w:fill="FFFFFF"/>
        </w:rPr>
        <w:t xml:space="preserve"> </w:t>
      </w:r>
      <w:r w:rsidR="00AF4639" w:rsidRPr="00C56129">
        <w:rPr>
          <w:rFonts w:cs="Arial"/>
          <w:color w:val="000000"/>
          <w:shd w:val="clear" w:color="auto" w:fill="FFFFFF"/>
        </w:rPr>
        <w:t>not clearly visible</w:t>
      </w:r>
      <w:r w:rsidR="00F2605D" w:rsidRPr="00C56129">
        <w:rPr>
          <w:rFonts w:cs="Arial"/>
          <w:color w:val="000000"/>
          <w:shd w:val="clear" w:color="auto" w:fill="FFFFFF"/>
        </w:rPr>
        <w:t xml:space="preserve"> in the graph.</w:t>
      </w:r>
      <w:r w:rsidR="00FC38A7" w:rsidRPr="00C56129">
        <w:rPr>
          <w:rFonts w:cs="Arial"/>
          <w:color w:val="000000"/>
          <w:shd w:val="clear" w:color="auto" w:fill="FFFFFF"/>
        </w:rPr>
        <w:t xml:space="preserve"> </w:t>
      </w:r>
      <w:r w:rsidR="00EF35C4" w:rsidRPr="00C56129">
        <w:rPr>
          <w:rFonts w:cs="Arial"/>
          <w:color w:val="000000"/>
          <w:shd w:val="clear" w:color="auto" w:fill="FFFFFF"/>
        </w:rPr>
        <w:t>Inspection of F</w:t>
      </w:r>
      <w:r w:rsidR="00FC38A7" w:rsidRPr="00C56129">
        <w:rPr>
          <w:rFonts w:cs="Arial"/>
          <w:color w:val="000000"/>
          <w:shd w:val="clear" w:color="auto" w:fill="FFFFFF"/>
        </w:rPr>
        <w:t xml:space="preserve">igure </w:t>
      </w:r>
      <w:r w:rsidR="00EF35C4" w:rsidRPr="00C56129">
        <w:rPr>
          <w:rFonts w:cs="Arial"/>
          <w:color w:val="000000"/>
          <w:shd w:val="clear" w:color="auto" w:fill="FFFFFF"/>
        </w:rPr>
        <w:t xml:space="preserve">3 shows a steep change in the contact force by changing the </w:t>
      </w:r>
      <w:r w:rsidR="00A64D62" w:rsidRPr="00C56129">
        <w:rPr>
          <w:rFonts w:cs="Arial"/>
          <w:color w:val="000000"/>
          <w:shd w:val="clear" w:color="auto" w:fill="FFFFFF"/>
        </w:rPr>
        <w:t>S</w:t>
      </w:r>
      <w:r w:rsidR="00EF35C4" w:rsidRPr="00C56129">
        <w:rPr>
          <w:rFonts w:cs="Arial"/>
          <w:color w:val="000000"/>
          <w:shd w:val="clear" w:color="auto" w:fill="FFFFFF"/>
        </w:rPr>
        <w:t>urface</w:t>
      </w:r>
      <w:r w:rsidR="00A64D62" w:rsidRPr="00C56129">
        <w:rPr>
          <w:rFonts w:cs="Arial"/>
          <w:color w:val="000000"/>
          <w:shd w:val="clear" w:color="auto" w:fill="FFFFFF"/>
        </w:rPr>
        <w:t xml:space="preserve"> Energy</w:t>
      </w:r>
      <w:r w:rsidR="00EF35C4" w:rsidRPr="00C56129">
        <w:rPr>
          <w:rFonts w:cs="Arial"/>
          <w:color w:val="000000"/>
          <w:shd w:val="clear" w:color="auto" w:fill="FFFFFF"/>
        </w:rPr>
        <w:t xml:space="preserve"> around 200 J m</w:t>
      </w:r>
      <w:r w:rsidR="00EF35C4" w:rsidRPr="00C56129">
        <w:rPr>
          <w:rFonts w:cs="Arial"/>
          <w:color w:val="000000"/>
          <w:shd w:val="clear" w:color="auto" w:fill="FFFFFF"/>
          <w:vertAlign w:val="superscript"/>
        </w:rPr>
        <w:t>-2</w:t>
      </w:r>
      <w:r w:rsidR="00EF35C4" w:rsidRPr="00C56129">
        <w:rPr>
          <w:rFonts w:cs="Arial"/>
          <w:color w:val="000000"/>
          <w:shd w:val="clear" w:color="auto" w:fill="FFFFFF"/>
        </w:rPr>
        <w:t>. This finding suggests that</w:t>
      </w:r>
      <w:r w:rsidR="00A02635" w:rsidRPr="00C56129">
        <w:rPr>
          <w:rFonts w:cs="Arial"/>
          <w:color w:val="000000"/>
          <w:shd w:val="clear" w:color="auto" w:fill="FFFFFF"/>
        </w:rPr>
        <w:t xml:space="preserve">, for </w:t>
      </w:r>
      <w:r w:rsidR="00EF35C4" w:rsidRPr="00C56129">
        <w:rPr>
          <w:rFonts w:cs="Arial"/>
          <w:color w:val="000000"/>
          <w:shd w:val="clear" w:color="auto" w:fill="FFFFFF"/>
        </w:rPr>
        <w:t xml:space="preserve">the </w:t>
      </w:r>
      <w:r w:rsidR="00A02635" w:rsidRPr="00C56129">
        <w:rPr>
          <w:rFonts w:cs="Arial"/>
          <w:color w:val="000000"/>
          <w:shd w:val="clear" w:color="auto" w:fill="FFFFFF"/>
        </w:rPr>
        <w:t xml:space="preserve">particles </w:t>
      </w:r>
      <w:r w:rsidR="00EF35C4" w:rsidRPr="00C56129">
        <w:rPr>
          <w:rFonts w:cs="Arial"/>
          <w:color w:val="000000"/>
          <w:shd w:val="clear" w:color="auto" w:fill="FFFFFF"/>
        </w:rPr>
        <w:t>under examination</w:t>
      </w:r>
      <w:r w:rsidR="00A02635" w:rsidRPr="00C56129">
        <w:rPr>
          <w:rFonts w:cs="Arial"/>
          <w:color w:val="000000"/>
          <w:shd w:val="clear" w:color="auto" w:fill="FFFFFF"/>
        </w:rPr>
        <w:t xml:space="preserve">, </w:t>
      </w:r>
      <w:r w:rsidR="00EF35C4" w:rsidRPr="00C56129">
        <w:rPr>
          <w:rFonts w:cs="Arial"/>
          <w:color w:val="000000"/>
          <w:shd w:val="clear" w:color="auto" w:fill="FFFFFF"/>
        </w:rPr>
        <w:t>and with the low value of the time step</w:t>
      </w:r>
      <w:r w:rsidR="00DF1414" w:rsidRPr="00C56129">
        <w:rPr>
          <w:rFonts w:cs="Arial"/>
          <w:color w:val="000000"/>
          <w:shd w:val="clear" w:color="auto" w:fill="FFFFFF"/>
        </w:rPr>
        <w:t xml:space="preserve">, </w:t>
      </w:r>
      <w:r w:rsidR="00EF35C4" w:rsidRPr="00C56129">
        <w:rPr>
          <w:rFonts w:cs="Arial"/>
          <w:color w:val="000000"/>
          <w:shd w:val="clear" w:color="auto" w:fill="FFFFFF"/>
        </w:rPr>
        <w:t xml:space="preserve">required to have stable results of the contact force, small variations of the </w:t>
      </w:r>
      <w:r w:rsidR="00A64D62" w:rsidRPr="00C56129">
        <w:rPr>
          <w:rFonts w:cs="Arial"/>
          <w:color w:val="000000"/>
          <w:shd w:val="clear" w:color="auto" w:fill="FFFFFF"/>
        </w:rPr>
        <w:t>S</w:t>
      </w:r>
      <w:r w:rsidR="00EF35C4" w:rsidRPr="00C56129">
        <w:rPr>
          <w:rFonts w:cs="Arial"/>
          <w:color w:val="000000"/>
          <w:shd w:val="clear" w:color="auto" w:fill="FFFFFF"/>
        </w:rPr>
        <w:t xml:space="preserve">urface </w:t>
      </w:r>
      <w:r w:rsidR="00A64D62" w:rsidRPr="00C56129">
        <w:rPr>
          <w:rFonts w:cs="Arial"/>
          <w:color w:val="000000"/>
          <w:shd w:val="clear" w:color="auto" w:fill="FFFFFF"/>
        </w:rPr>
        <w:t>E</w:t>
      </w:r>
      <w:r w:rsidR="00EF35C4" w:rsidRPr="00C56129">
        <w:rPr>
          <w:rFonts w:cs="Arial"/>
          <w:color w:val="000000"/>
          <w:shd w:val="clear" w:color="auto" w:fill="FFFFFF"/>
        </w:rPr>
        <w:t>nergy can bring to order of value changes of the interparticle forces. Unfortunately, the desired values of the contact forces</w:t>
      </w:r>
      <w:r w:rsidR="00B478CC" w:rsidRPr="00C56129">
        <w:rPr>
          <w:rFonts w:cs="Arial"/>
          <w:color w:val="000000"/>
          <w:shd w:val="clear" w:color="auto" w:fill="FFFFFF"/>
        </w:rPr>
        <w:t xml:space="preserve">, </w:t>
      </w:r>
      <w:r w:rsidR="00EF35C4" w:rsidRPr="00C56129">
        <w:rPr>
          <w:rFonts w:cs="Arial"/>
          <w:color w:val="000000"/>
          <w:shd w:val="clear" w:color="auto" w:fill="FFFFFF"/>
        </w:rPr>
        <w:t>represented by the red and blue lines</w:t>
      </w:r>
      <w:r w:rsidR="008B260C" w:rsidRPr="00C56129">
        <w:rPr>
          <w:rFonts w:cs="Arial"/>
          <w:color w:val="000000"/>
          <w:shd w:val="clear" w:color="auto" w:fill="FFFFFF"/>
        </w:rPr>
        <w:t xml:space="preserve"> (</w:t>
      </w:r>
      <w:r w:rsidR="00EF35C4" w:rsidRPr="00C56129">
        <w:rPr>
          <w:rFonts w:cs="Arial"/>
          <w:color w:val="000000"/>
          <w:shd w:val="clear" w:color="auto" w:fill="FFFFFF"/>
        </w:rPr>
        <w:t>referring to the experimentally estimated and to the theoretical values</w:t>
      </w:r>
      <w:r w:rsidR="008B260C" w:rsidRPr="00C56129">
        <w:rPr>
          <w:rFonts w:cs="Arial"/>
          <w:color w:val="000000"/>
          <w:shd w:val="clear" w:color="auto" w:fill="FFFFFF"/>
        </w:rPr>
        <w:t>)</w:t>
      </w:r>
      <w:r w:rsidR="00EF35C4" w:rsidRPr="00C56129">
        <w:rPr>
          <w:rFonts w:cs="Arial"/>
          <w:color w:val="000000"/>
          <w:shd w:val="clear" w:color="auto" w:fill="FFFFFF"/>
        </w:rPr>
        <w:t xml:space="preserve"> are fully contained within this wide range of change of the modelled contact force. Therefore, </w:t>
      </w:r>
      <w:r w:rsidRPr="00C56129">
        <w:rPr>
          <w:rFonts w:cs="Arial"/>
          <w:color w:val="000000"/>
          <w:shd w:val="clear" w:color="auto" w:fill="FFFFFF"/>
        </w:rPr>
        <w:t xml:space="preserve">adoption of the </w:t>
      </w:r>
      <w:r w:rsidRPr="00C56129">
        <w:rPr>
          <w:lang w:val="en-GB"/>
        </w:rPr>
        <w:t>Hertz-</w:t>
      </w:r>
      <w:proofErr w:type="spellStart"/>
      <w:r w:rsidRPr="00C56129">
        <w:rPr>
          <w:lang w:val="en-GB"/>
        </w:rPr>
        <w:t>Mindlin</w:t>
      </w:r>
      <w:proofErr w:type="spellEnd"/>
      <w:r w:rsidRPr="00C56129">
        <w:rPr>
          <w:lang w:val="en-GB"/>
        </w:rPr>
        <w:t xml:space="preserve"> with JKR </w:t>
      </w:r>
      <w:r w:rsidR="00B02833" w:rsidRPr="00C56129">
        <w:rPr>
          <w:lang w:val="en-GB"/>
        </w:rPr>
        <w:t xml:space="preserve">cohesive </w:t>
      </w:r>
      <w:r w:rsidRPr="00C56129">
        <w:rPr>
          <w:lang w:val="en-GB"/>
        </w:rPr>
        <w:t>model for the contact forces,</w:t>
      </w:r>
      <w:r w:rsidR="00EF35C4" w:rsidRPr="00C56129">
        <w:rPr>
          <w:rFonts w:cs="Arial"/>
          <w:color w:val="000000"/>
          <w:shd w:val="clear" w:color="auto" w:fill="FFFFFF"/>
        </w:rPr>
        <w:t xml:space="preserve"> makes </w:t>
      </w:r>
      <w:r w:rsidR="00A02635" w:rsidRPr="00C56129">
        <w:rPr>
          <w:rFonts w:cs="Arial"/>
          <w:color w:val="000000"/>
          <w:shd w:val="clear" w:color="auto" w:fill="FFFFFF"/>
        </w:rPr>
        <w:t xml:space="preserve">it difficult to choose a proper value of the </w:t>
      </w:r>
      <w:r w:rsidR="00A64D62" w:rsidRPr="00C56129">
        <w:rPr>
          <w:rFonts w:cs="Arial"/>
          <w:color w:val="000000"/>
          <w:shd w:val="clear" w:color="auto" w:fill="FFFFFF"/>
        </w:rPr>
        <w:t>S</w:t>
      </w:r>
      <w:r w:rsidR="00EF35C4" w:rsidRPr="00C56129">
        <w:rPr>
          <w:rFonts w:cs="Arial"/>
          <w:color w:val="000000"/>
          <w:shd w:val="clear" w:color="auto" w:fill="FFFFFF"/>
        </w:rPr>
        <w:t xml:space="preserve">urface </w:t>
      </w:r>
      <w:r w:rsidR="00A64D62" w:rsidRPr="00C56129">
        <w:rPr>
          <w:rFonts w:cs="Arial"/>
          <w:color w:val="000000"/>
          <w:shd w:val="clear" w:color="auto" w:fill="FFFFFF"/>
        </w:rPr>
        <w:t>E</w:t>
      </w:r>
      <w:r w:rsidR="00EF35C4" w:rsidRPr="00C56129">
        <w:rPr>
          <w:rFonts w:cs="Arial"/>
          <w:color w:val="000000"/>
          <w:shd w:val="clear" w:color="auto" w:fill="FFFFFF"/>
        </w:rPr>
        <w:t xml:space="preserve">nergy </w:t>
      </w:r>
      <w:r w:rsidR="00A02635" w:rsidRPr="00C56129">
        <w:rPr>
          <w:rFonts w:cs="Arial"/>
          <w:color w:val="000000"/>
          <w:shd w:val="clear" w:color="auto" w:fill="FFFFFF"/>
        </w:rPr>
        <w:t>parameter without avoiding errors in the interparticle force evaluation.</w:t>
      </w:r>
    </w:p>
    <w:p w14:paraId="2A3A9CC5" w14:textId="37F8807E" w:rsidR="00EF76FC" w:rsidRPr="00C56129" w:rsidRDefault="00EF76FC" w:rsidP="000E2EBA">
      <w:pPr>
        <w:pStyle w:val="CETheadingx"/>
        <w:numPr>
          <w:ilvl w:val="0"/>
          <w:numId w:val="0"/>
        </w:numPr>
        <w:rPr>
          <w:rFonts w:cs="Arial"/>
          <w:color w:val="000000"/>
          <w:shd w:val="clear" w:color="auto" w:fill="FFFFFF"/>
        </w:rPr>
      </w:pPr>
      <w:r w:rsidRPr="00D82D14">
        <w:rPr>
          <w:rFonts w:cs="Arial"/>
          <w:color w:val="000000"/>
          <w:shd w:val="clear" w:color="auto" w:fill="FFFFFF"/>
        </w:rPr>
        <w:t xml:space="preserve">3.2 </w:t>
      </w:r>
      <w:r w:rsidRPr="00D82D14">
        <w:t>Hertz-</w:t>
      </w:r>
      <w:proofErr w:type="spellStart"/>
      <w:r w:rsidRPr="00D82D14">
        <w:t>Mindlin</w:t>
      </w:r>
      <w:proofErr w:type="spellEnd"/>
      <w:r w:rsidRPr="00D82D14">
        <w:t xml:space="preserve"> with Linear cohesion model</w:t>
      </w:r>
    </w:p>
    <w:p w14:paraId="40C42EA5" w14:textId="1468802B" w:rsidR="00F91804" w:rsidRPr="00C56129" w:rsidRDefault="00442D4C">
      <w:pPr>
        <w:pStyle w:val="CETBodytext"/>
      </w:pPr>
      <w:r w:rsidRPr="00C56129">
        <w:t xml:space="preserve">Figure 4 reports results of the calculated interparticle force using </w:t>
      </w:r>
      <w:r w:rsidR="00C07B40" w:rsidRPr="00C56129">
        <w:t>the Hertz-</w:t>
      </w:r>
      <w:proofErr w:type="spellStart"/>
      <w:r w:rsidR="00C07B40" w:rsidRPr="00C56129">
        <w:t>Mindlin</w:t>
      </w:r>
      <w:proofErr w:type="spellEnd"/>
      <w:r w:rsidR="00C07B40" w:rsidRPr="00C56129">
        <w:t xml:space="preserve"> with Linear cohesion model</w:t>
      </w:r>
      <w:r w:rsidR="001E7C44" w:rsidRPr="00C56129">
        <w:t xml:space="preserve">. Different simulations have been carried out, by changing the Energy Density and the time step. </w:t>
      </w:r>
      <w:proofErr w:type="gramStart"/>
      <w:r w:rsidRPr="00C56129">
        <w:t>Also</w:t>
      </w:r>
      <w:proofErr w:type="gramEnd"/>
      <w:r w:rsidRPr="00C56129">
        <w:t xml:space="preserve"> in this case</w:t>
      </w:r>
      <w:r w:rsidR="001E7C44" w:rsidRPr="00C56129">
        <w:t xml:space="preserve">, the force is highly dependent on the time step, although for a time step less than or equal to 2.5 %, the </w:t>
      </w:r>
      <w:r w:rsidRPr="00C56129">
        <w:t>calculated force does not change for similar values of the</w:t>
      </w:r>
      <w:r w:rsidR="001E7C44" w:rsidRPr="00C56129">
        <w:t xml:space="preserve"> Energy Density. </w:t>
      </w:r>
      <w:r w:rsidR="00D324E8" w:rsidRPr="00C56129">
        <w:t>In addition</w:t>
      </w:r>
      <w:r w:rsidRPr="00C56129">
        <w:t>, still similarly to the previous case</w:t>
      </w:r>
      <w:r w:rsidR="00905C36" w:rsidRPr="00C56129">
        <w:t>,</w:t>
      </w:r>
      <w:r w:rsidRPr="00C56129">
        <w:t xml:space="preserve"> </w:t>
      </w:r>
      <w:r w:rsidR="001E7C44" w:rsidRPr="00C56129">
        <w:t xml:space="preserve">the expected </w:t>
      </w:r>
      <w:r w:rsidRPr="00C56129">
        <w:t xml:space="preserve">desired </w:t>
      </w:r>
      <w:r w:rsidR="001E7C44" w:rsidRPr="00C56129">
        <w:t>force</w:t>
      </w:r>
      <w:r w:rsidRPr="00C56129">
        <w:t xml:space="preserve"> (blue and red lines)</w:t>
      </w:r>
      <w:r w:rsidR="001E7C44" w:rsidRPr="00C56129">
        <w:t xml:space="preserve"> is obtained in correspondence of the portion of the curve in which a small variation in the Energy Density can lead to </w:t>
      </w:r>
      <w:r w:rsidRPr="00C56129">
        <w:t xml:space="preserve">large changes </w:t>
      </w:r>
      <w:r w:rsidR="001E7C44" w:rsidRPr="00C56129">
        <w:t xml:space="preserve">of the </w:t>
      </w:r>
      <w:r w:rsidRPr="00C56129">
        <w:t xml:space="preserve">calculated </w:t>
      </w:r>
      <w:r w:rsidR="001E7C44" w:rsidRPr="00C56129">
        <w:t>force</w:t>
      </w:r>
      <w:r w:rsidRPr="00C56129">
        <w:t>.</w:t>
      </w:r>
      <w:r w:rsidR="00812AA9" w:rsidRPr="00C56129">
        <w:t xml:space="preserve"> </w:t>
      </w:r>
      <w:r w:rsidR="00812AA9" w:rsidRPr="00D82D14">
        <w:t>Simulations with a time</w:t>
      </w:r>
      <w:r w:rsidR="00E16BC7" w:rsidRPr="00D82D14">
        <w:t xml:space="preserve"> </w:t>
      </w:r>
      <w:r w:rsidR="00812AA9" w:rsidRPr="00D82D14">
        <w:t xml:space="preserve">step of 2.5 </w:t>
      </w:r>
      <w:r w:rsidR="004116A5" w:rsidRPr="00D82D14">
        <w:t xml:space="preserve">% </w:t>
      </w:r>
      <w:r w:rsidR="004A2ED8" w:rsidRPr="00D82D14">
        <w:t>lasted between 15 and 20 minutes</w:t>
      </w:r>
      <w:r w:rsidR="00971318" w:rsidRPr="00C56129">
        <w:t>.</w:t>
      </w:r>
    </w:p>
    <w:p w14:paraId="0FBFD862" w14:textId="4777746D" w:rsidR="00971318" w:rsidRPr="00C56129" w:rsidRDefault="00971318" w:rsidP="000E2EBA">
      <w:pPr>
        <w:pStyle w:val="CETHeading1"/>
      </w:pPr>
      <w:r w:rsidRPr="00C56129">
        <w:t>Conclusions</w:t>
      </w:r>
    </w:p>
    <w:p w14:paraId="7A4D612D" w14:textId="7B130A7E" w:rsidR="000E2EBA" w:rsidRPr="00D82D14" w:rsidRDefault="00971318" w:rsidP="000E2EBA">
      <w:pPr>
        <w:pStyle w:val="CETBodytext"/>
        <w:rPr>
          <w:rFonts w:cs="Arial"/>
          <w:bCs/>
          <w:color w:val="000000"/>
          <w:shd w:val="clear" w:color="auto" w:fill="FFFFFF"/>
          <w:lang w:val="en-GB"/>
        </w:rPr>
      </w:pPr>
      <w:r w:rsidRPr="00D82D14">
        <w:t>Two different models for the evaluation of the interparticle forces have been used to calibrate the mode</w:t>
      </w:r>
      <w:r w:rsidR="000E2EBA" w:rsidRPr="00C56129">
        <w:t xml:space="preserve">l </w:t>
      </w:r>
      <w:r w:rsidR="000E2EBA" w:rsidRPr="00D82D14">
        <w:t>parameters: Hertz-</w:t>
      </w:r>
      <w:proofErr w:type="spellStart"/>
      <w:r w:rsidR="000E2EBA" w:rsidRPr="00D82D14">
        <w:t>Mindlin</w:t>
      </w:r>
      <w:proofErr w:type="spellEnd"/>
      <w:r w:rsidR="000E2EBA" w:rsidRPr="00D82D14">
        <w:t xml:space="preserve"> with JKR cohesive model and Hertz-</w:t>
      </w:r>
      <w:proofErr w:type="spellStart"/>
      <w:r w:rsidR="000E2EBA" w:rsidRPr="00D82D14">
        <w:t>Mindlin</w:t>
      </w:r>
      <w:proofErr w:type="spellEnd"/>
      <w:r w:rsidR="000E2EBA" w:rsidRPr="00D82D14">
        <w:t xml:space="preserve"> with Linear cohesion. The calibrated </w:t>
      </w:r>
      <w:r w:rsidR="000E2EBA" w:rsidRPr="00D82D14">
        <w:lastRenderedPageBreak/>
        <w:t xml:space="preserve">value of the parameter has been chosen by a comparison between the force estimated with the simulation. Even if </w:t>
      </w:r>
      <w:bookmarkStart w:id="6" w:name="_Hlk6219038"/>
      <w:r w:rsidR="000E2EBA" w:rsidRPr="00D82D14">
        <w:t>a time step between 10 and 40 % of the critical Raleigh time step is usually suggested, in this work lower optimal percentages have been found out</w:t>
      </w:r>
      <w:bookmarkEnd w:id="6"/>
      <w:r w:rsidR="000E2EBA" w:rsidRPr="00D82D14">
        <w:t>: 2 % and 2.5 %, for Hertz-</w:t>
      </w:r>
      <w:proofErr w:type="spellStart"/>
      <w:r w:rsidR="000E2EBA" w:rsidRPr="00D82D14">
        <w:t>Mindlin</w:t>
      </w:r>
      <w:proofErr w:type="spellEnd"/>
      <w:r w:rsidR="000E2EBA" w:rsidRPr="00D82D14">
        <w:t xml:space="preserve"> with JKR cohesive model and Hertz-</w:t>
      </w:r>
      <w:proofErr w:type="spellStart"/>
      <w:r w:rsidR="000E2EBA" w:rsidRPr="00D82D14">
        <w:t>Mindlin</w:t>
      </w:r>
      <w:proofErr w:type="spellEnd"/>
      <w:r w:rsidR="000E2EBA" w:rsidRPr="00D82D14">
        <w:t xml:space="preserve"> with Linear cohesion, respectively</w:t>
      </w:r>
      <w:r w:rsidR="000E2EBA" w:rsidRPr="00C56129">
        <w:t xml:space="preserve">. In the case of particles with an average diameter of 100 </w:t>
      </w:r>
      <w:r w:rsidR="00AF4E4D" w:rsidRPr="00AF4E4D">
        <w:rPr>
          <w:rFonts w:ascii="Symbol" w:hAnsi="Symbol"/>
        </w:rPr>
        <w:t></w:t>
      </w:r>
      <w:r w:rsidR="000E2EBA" w:rsidRPr="00C56129">
        <w:t>m, it seems that both the Hertz-</w:t>
      </w:r>
      <w:proofErr w:type="spellStart"/>
      <w:r w:rsidR="000E2EBA" w:rsidRPr="00C56129">
        <w:t>Mindlin</w:t>
      </w:r>
      <w:proofErr w:type="spellEnd"/>
      <w:r w:rsidR="000E2EBA" w:rsidRPr="00C56129">
        <w:t xml:space="preserve"> with JKR cohesive model and the </w:t>
      </w:r>
      <w:proofErr w:type="spellStart"/>
      <w:r w:rsidR="000E2EBA" w:rsidRPr="00C56129">
        <w:t>the</w:t>
      </w:r>
      <w:proofErr w:type="spellEnd"/>
      <w:r w:rsidR="000E2EBA" w:rsidRPr="00C56129">
        <w:t xml:space="preserve"> Hertz-</w:t>
      </w:r>
      <w:proofErr w:type="spellStart"/>
      <w:r w:rsidR="000E2EBA" w:rsidRPr="00C56129">
        <w:t>Mindlin</w:t>
      </w:r>
      <w:proofErr w:type="spellEnd"/>
      <w:r w:rsidR="000E2EBA" w:rsidRPr="00C56129">
        <w:t xml:space="preserve"> with Linear cohesion model, which can be implemented in the EDEM code, are not suitable if a low time step is used. In fact, in both cases a small change of the model parameter used could lead to a completely wrong estimation of the interparticle force. A possibility could be that of choose a higher time step, e.g. 20 %, and a value of the model parameters, the Surface Energy and the Energy Density respectively, for which the expected force can be obtained. </w:t>
      </w:r>
      <w:r w:rsidR="000E2EBA" w:rsidRPr="00D82D14">
        <w:t xml:space="preserve">In the future it might be possible to choose different cohesive models, which are implemented in the EDEM software, such as: Edinburgh </w:t>
      </w:r>
      <w:proofErr w:type="spellStart"/>
      <w:r w:rsidR="000E2EBA" w:rsidRPr="00D82D14">
        <w:t>Elasto</w:t>
      </w:r>
      <w:proofErr w:type="spellEnd"/>
      <w:r w:rsidR="000E2EBA" w:rsidRPr="00D82D14">
        <w:t>-Plastic Adhesion Model, Hertz-</w:t>
      </w:r>
      <w:proofErr w:type="spellStart"/>
      <w:r w:rsidR="000E2EBA" w:rsidRPr="00D82D14">
        <w:t>Mindlin</w:t>
      </w:r>
      <w:proofErr w:type="spellEnd"/>
      <w:r w:rsidR="000E2EBA" w:rsidRPr="00D82D14">
        <w:t xml:space="preserve"> with JKR Version 2 and Hysteretic Spring. Furthermore, other materials than glass beads could be experimentally analyzed and studied with the use of statistics to evaluate which of the parameters are most significant for each model.</w:t>
      </w:r>
    </w:p>
    <w:p w14:paraId="340A1E82" w14:textId="62046EEE" w:rsidR="00F91804" w:rsidRPr="00C56129" w:rsidRDefault="00600535">
      <w:pPr>
        <w:pStyle w:val="CETReference"/>
      </w:pPr>
      <w:r w:rsidRPr="00C56129">
        <w:t>References</w:t>
      </w:r>
      <w:r w:rsidR="00F91804" w:rsidRPr="00C56129">
        <w:t xml:space="preserve"> </w:t>
      </w:r>
      <w:bookmarkStart w:id="7" w:name="_GoBack"/>
      <w:bookmarkEnd w:id="7"/>
    </w:p>
    <w:p w14:paraId="4698026C" w14:textId="672611E7" w:rsidR="00C56129" w:rsidRPr="00C56129" w:rsidRDefault="00951C08" w:rsidP="00C56129">
      <w:pPr>
        <w:widowControl w:val="0"/>
        <w:autoSpaceDE w:val="0"/>
        <w:autoSpaceDN w:val="0"/>
        <w:adjustRightInd w:val="0"/>
        <w:spacing w:line="240" w:lineRule="auto"/>
        <w:ind w:left="480" w:hanging="480"/>
        <w:rPr>
          <w:rFonts w:cs="Arial"/>
          <w:noProof/>
          <w:szCs w:val="24"/>
        </w:rPr>
      </w:pPr>
      <w:r w:rsidRPr="00D82D14">
        <w:fldChar w:fldCharType="begin" w:fldLock="1"/>
      </w:r>
      <w:r w:rsidRPr="00C56129">
        <w:instrText xml:space="preserve">ADDIN Mendeley Bibliography CSL_BIBLIOGRAPHY </w:instrText>
      </w:r>
      <w:r w:rsidRPr="00D82D14">
        <w:fldChar w:fldCharType="separate"/>
      </w:r>
      <w:r w:rsidR="00C56129" w:rsidRPr="00C56129">
        <w:rPr>
          <w:rFonts w:cs="Arial"/>
          <w:noProof/>
          <w:szCs w:val="24"/>
        </w:rPr>
        <w:t>Baran, O., DeGennaro, A., Ramé, E., Wilkinson, A., 2009, DEM simulation of a schulze ring shear tester, in: AIP Conference Proceedings. pp. 409–412. https://doi.org/10.1063/1.3179948</w:t>
      </w:r>
    </w:p>
    <w:p w14:paraId="50A1CC10"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Chirone, R., Barletta, D., Lettieri, P., Poletto, M., 2016, Bulk flow properties of sieved samples of a ceramic powder at ambient and high temperature, Powder Technology, 288, 379–387. https://doi.org/10.1016/j.powtec.2015.11.040</w:t>
      </w:r>
    </w:p>
    <w:p w14:paraId="6A1E720E"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Chirone, R., Raganati, F., Ammendola, P., Barletta, D., Lettieri, P., Poletto, M., 2018, A comparison between interparticle forces estimated with direct powder shear testing and with sound assisted fluidization, Powder Technology, 323, 1–7. https://doi.org/10.1016/j.powtec.2017.09.038</w:t>
      </w:r>
    </w:p>
    <w:p w14:paraId="2D0A60AC"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Coetzee, C.J., 2017, Review: Calibration of the discrete element method, Powder Technology,. https://doi.org/10.1016/j.powtec.2017.01.015</w:t>
      </w:r>
    </w:p>
    <w:p w14:paraId="022B7B4F"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Gröger, T., Tüzün, U., Heyes, D.M., 2003, Modelling and measuring of cohesion in wet granular materials, Powder Technology, 133, 203–215. https://doi.org/10.1016/S0032-5910(03)00093-7</w:t>
      </w:r>
    </w:p>
    <w:p w14:paraId="59262A7D"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Hertz, H., 1881, Über die Berührung fester elastischer Körper, Journal für die reine und angewandte Mathematik, 92, 156–171.</w:t>
      </w:r>
    </w:p>
    <w:p w14:paraId="2838DE5F"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Israelachvili, J., 2011, Intermolecular and Surface Forces, Intermolecular and Surface Forces. https://doi.org/10.1016/C2009-0-21560-1</w:t>
      </w:r>
    </w:p>
    <w:p w14:paraId="28B7AEA4"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Johnson, K.L., Kendall, K., Roberts, A.D., 1971, Surface Energy and the Contact of Elastic Solids, Proceedings of the Royal Society A: Mathematical, Physical and Engineering Sciences, 324, 301–313. https://doi.org/10.1098/rspa.1971.0141</w:t>
      </w:r>
    </w:p>
    <w:p w14:paraId="29B39209"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Marigo, M., Stitt, E.H., 2015, Discrete Element Method (DEM) for Industrial Applications: Comments on Calibration and Validation for the Modelling of Cylindrical Pellets, KONA Powder and Particle Journal, 32, 236–252. https://doi.org/10.14356/kona.2015016</w:t>
      </w:r>
    </w:p>
    <w:p w14:paraId="68F62F8B"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Mindlin, R.D., 1989, Compliance of Elastic Bodies in Contact, in: The Collected Papers of Raymond D. Mindlin Volume I. pp. 197–206. https://doi.org/10.1007/978-1-4613-8865-4_24</w:t>
      </w:r>
    </w:p>
    <w:p w14:paraId="478AE440"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Mindlin, R.D., Deresiewicz, H., 1989, Elastic Spheres in Contact Under Varying Oblique Forces, in: The Collected Papers of Raymond D. Mindlin Volume I. pp. 269–286. https://doi.org/10.1007/978-1-4613-8865-4_35</w:t>
      </w:r>
    </w:p>
    <w:p w14:paraId="366355A6"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Molerus, O., 1975, Theory of yield of cohesive powders, Powder Technology, 12, 259–275. https://doi.org/10.1016/0032-5910(75)85025-X</w:t>
      </w:r>
    </w:p>
    <w:p w14:paraId="1BD99873"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Obermayr, M., Vrettos, C., Eberhard, P., Däuwel, T., 2014, A discrete element model and its experimental validation for the prediction of draft forces in cohesive soil, Journal of Terramechanics, 53, 93–104. https://doi.org/10.1016/j.jterra.2014.04.003</w:t>
      </w:r>
    </w:p>
    <w:p w14:paraId="05BA30C6"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Romaní Fernández, X., Nirschl, H., 2013, Simulation of particles and sediment behaviour in centrifugal field by coupling CFD and DEM, Chemical Engineering Science, 94, 7–19. https://doi.org/10.1016/j.ces.2013.02.039</w:t>
      </w:r>
    </w:p>
    <w:p w14:paraId="52EDC9DC"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Rumpf, H.C.H., 1970, Zur Theorie der Zugfestigkeit von Agglomeraten bei Kraft??bertragung an Kontaktpunkten, Chemie Ingenieur Technik, 42, 538–540. https://doi.org/10.1002/cite.330420806</w:t>
      </w:r>
    </w:p>
    <w:p w14:paraId="0765E407"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Salehi, H., Sofia, D., Schütz, D., Barletta, D., Poletto, M., 2018, Experiments and simulation of torque in Anton Paar powder cell, Particulate Science and Technology, 36, 501–512. https://doi.org/10.1080/02726351.2017.1409850</w:t>
      </w:r>
    </w:p>
    <w:p w14:paraId="6AE9919E"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Tomasetta, I., Barletta, D., Poletto, M., 2014, Correlation of powder flow properties to interparticle interactions at ambient and high temperatures, Particuology, 12, 90–99. https://doi.org/10.1016/j.partic.2013.02.002</w:t>
      </w:r>
    </w:p>
    <w:p w14:paraId="1D8459A1" w14:textId="77777777" w:rsidR="00C56129" w:rsidRPr="00C56129" w:rsidRDefault="00C56129" w:rsidP="00C56129">
      <w:pPr>
        <w:widowControl w:val="0"/>
        <w:autoSpaceDE w:val="0"/>
        <w:autoSpaceDN w:val="0"/>
        <w:adjustRightInd w:val="0"/>
        <w:spacing w:line="240" w:lineRule="auto"/>
        <w:ind w:left="480" w:hanging="480"/>
        <w:rPr>
          <w:rFonts w:cs="Arial"/>
          <w:noProof/>
          <w:szCs w:val="24"/>
        </w:rPr>
      </w:pPr>
      <w:r w:rsidRPr="00C56129">
        <w:rPr>
          <w:rFonts w:cs="Arial"/>
          <w:noProof/>
          <w:szCs w:val="24"/>
        </w:rPr>
        <w:t>Xu, H., Zhong, W., Yuan, Z., Yu, A.B., 2017, CFD-DEM study on cohesive particles in a spouted bed, Powder Technology, 314, 377–386. https://doi.org/10.1016/j.powtec.2016.09.006</w:t>
      </w:r>
    </w:p>
    <w:p w14:paraId="796F3972" w14:textId="77777777" w:rsidR="00C56129" w:rsidRPr="00C56129" w:rsidRDefault="00C56129" w:rsidP="00C56129">
      <w:pPr>
        <w:widowControl w:val="0"/>
        <w:autoSpaceDE w:val="0"/>
        <w:autoSpaceDN w:val="0"/>
        <w:adjustRightInd w:val="0"/>
        <w:spacing w:line="240" w:lineRule="auto"/>
        <w:ind w:left="480" w:hanging="480"/>
        <w:rPr>
          <w:rFonts w:cs="Arial"/>
          <w:noProof/>
        </w:rPr>
      </w:pPr>
      <w:r w:rsidRPr="00C56129">
        <w:rPr>
          <w:rFonts w:cs="Arial"/>
          <w:noProof/>
          <w:szCs w:val="24"/>
        </w:rPr>
        <w:t>Zhang, R., Li, J., 2006, Simulation on mechanical behavior of cohesive soil by Distinct Element Method, in: Journal of Terramechanics. pp. 303–316. https://doi.org/10.1016/j.jterra.2005.05.006</w:t>
      </w:r>
    </w:p>
    <w:p w14:paraId="5B818FA7" w14:textId="3AFBC0F4" w:rsidR="004628D2" w:rsidRDefault="00951C08" w:rsidP="00C56129">
      <w:pPr>
        <w:widowControl w:val="0"/>
        <w:autoSpaceDE w:val="0"/>
        <w:autoSpaceDN w:val="0"/>
        <w:adjustRightInd w:val="0"/>
        <w:spacing w:line="240" w:lineRule="auto"/>
        <w:ind w:left="480" w:hanging="480"/>
      </w:pPr>
      <w:r w:rsidRPr="00D82D14">
        <w:fldChar w:fldCharType="end"/>
      </w:r>
    </w:p>
    <w:sectPr w:rsidR="004628D2" w:rsidSect="000E2EBA">
      <w:type w:val="continuous"/>
      <w:pgSz w:w="11906" w:h="16838" w:code="9"/>
      <w:pgMar w:top="1701" w:right="1418" w:bottom="1701" w:left="1701" w:header="1701" w:footer="0" w:gutter="0"/>
      <w:lnNumType w:countBy="1" w:restart="continuou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4AA21" w14:textId="77777777" w:rsidR="00F72074" w:rsidRDefault="00F72074" w:rsidP="004F5E36">
      <w:r>
        <w:separator/>
      </w:r>
    </w:p>
  </w:endnote>
  <w:endnote w:type="continuationSeparator" w:id="0">
    <w:p w14:paraId="7D9E6C31" w14:textId="77777777" w:rsidR="00F72074" w:rsidRDefault="00F7207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68CCA" w14:textId="77777777" w:rsidR="00F72074" w:rsidRDefault="00F72074" w:rsidP="004F5E36">
      <w:r>
        <w:separator/>
      </w:r>
    </w:p>
  </w:footnote>
  <w:footnote w:type="continuationSeparator" w:id="0">
    <w:p w14:paraId="7E4C60D8" w14:textId="77777777" w:rsidR="00F72074" w:rsidRDefault="00F7207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BD80183"/>
    <w:multiLevelType w:val="hybridMultilevel"/>
    <w:tmpl w:val="2BCEE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9268A1"/>
    <w:multiLevelType w:val="hybridMultilevel"/>
    <w:tmpl w:val="D292C036"/>
    <w:lvl w:ilvl="0" w:tplc="79BA56F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285D35"/>
    <w:multiLevelType w:val="multilevel"/>
    <w:tmpl w:val="1DCA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9451C"/>
    <w:multiLevelType w:val="multilevel"/>
    <w:tmpl w:val="FF14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8217E"/>
    <w:multiLevelType w:val="multilevel"/>
    <w:tmpl w:val="B9E65FE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ascii="Arial" w:eastAsia="Times New Roman" w:hAnsi="Arial" w:cs="Times New Roman"/>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95B4F97"/>
    <w:multiLevelType w:val="hybridMultilevel"/>
    <w:tmpl w:val="B5506EC6"/>
    <w:lvl w:ilvl="0" w:tplc="3C34FA2A">
      <w:start w:val="1"/>
      <w:numFmt w:val="lowerLetter"/>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4B31C21"/>
    <w:multiLevelType w:val="hybridMultilevel"/>
    <w:tmpl w:val="D7C68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477BE5"/>
    <w:multiLevelType w:val="hybridMultilevel"/>
    <w:tmpl w:val="A1165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2"/>
  </w:num>
  <w:num w:numId="13">
    <w:abstractNumId w:val="17"/>
  </w:num>
  <w:num w:numId="14">
    <w:abstractNumId w:val="23"/>
  </w:num>
  <w:num w:numId="15">
    <w:abstractNumId w:val="25"/>
  </w:num>
  <w:num w:numId="16">
    <w:abstractNumId w:val="24"/>
  </w:num>
  <w:num w:numId="17">
    <w:abstractNumId w:val="16"/>
  </w:num>
  <w:num w:numId="18">
    <w:abstractNumId w:val="17"/>
    <w:lvlOverride w:ilvl="0">
      <w:startOverride w:val="1"/>
    </w:lvlOverride>
  </w:num>
  <w:num w:numId="19">
    <w:abstractNumId w:val="20"/>
  </w:num>
  <w:num w:numId="20">
    <w:abstractNumId w:val="19"/>
  </w:num>
  <w:num w:numId="21">
    <w:abstractNumId w:val="18"/>
  </w:num>
  <w:num w:numId="22">
    <w:abstractNumId w:val="15"/>
  </w:num>
  <w:num w:numId="23">
    <w:abstractNumId w:val="11"/>
  </w:num>
  <w:num w:numId="24">
    <w:abstractNumId w:val="12"/>
  </w:num>
  <w:num w:numId="25">
    <w:abstractNumId w:val="13"/>
  </w:num>
  <w:num w:numId="26">
    <w:abstractNumId w:val="21"/>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573"/>
    <w:rsid w:val="000027C0"/>
    <w:rsid w:val="0000339E"/>
    <w:rsid w:val="000049E9"/>
    <w:rsid w:val="000052FB"/>
    <w:rsid w:val="00006A67"/>
    <w:rsid w:val="00010445"/>
    <w:rsid w:val="00010F40"/>
    <w:rsid w:val="000117CB"/>
    <w:rsid w:val="00017C37"/>
    <w:rsid w:val="00021289"/>
    <w:rsid w:val="00023526"/>
    <w:rsid w:val="000253CF"/>
    <w:rsid w:val="00026AC8"/>
    <w:rsid w:val="0003148D"/>
    <w:rsid w:val="000314C8"/>
    <w:rsid w:val="00041FBC"/>
    <w:rsid w:val="00047D7F"/>
    <w:rsid w:val="00050680"/>
    <w:rsid w:val="00051566"/>
    <w:rsid w:val="00062A9A"/>
    <w:rsid w:val="00063A58"/>
    <w:rsid w:val="00064F44"/>
    <w:rsid w:val="00065058"/>
    <w:rsid w:val="000724AB"/>
    <w:rsid w:val="0007508C"/>
    <w:rsid w:val="00075F3A"/>
    <w:rsid w:val="000807D9"/>
    <w:rsid w:val="000847B2"/>
    <w:rsid w:val="00086C39"/>
    <w:rsid w:val="00090AC7"/>
    <w:rsid w:val="00093D6C"/>
    <w:rsid w:val="000945B3"/>
    <w:rsid w:val="000A03B2"/>
    <w:rsid w:val="000A3278"/>
    <w:rsid w:val="000A3B79"/>
    <w:rsid w:val="000A4B1D"/>
    <w:rsid w:val="000A5C0D"/>
    <w:rsid w:val="000A786F"/>
    <w:rsid w:val="000B127C"/>
    <w:rsid w:val="000B2C89"/>
    <w:rsid w:val="000B346C"/>
    <w:rsid w:val="000B38F2"/>
    <w:rsid w:val="000C08EB"/>
    <w:rsid w:val="000C2D2A"/>
    <w:rsid w:val="000C66B9"/>
    <w:rsid w:val="000C6DD5"/>
    <w:rsid w:val="000D1AE8"/>
    <w:rsid w:val="000D34BE"/>
    <w:rsid w:val="000D62A8"/>
    <w:rsid w:val="000E0E0F"/>
    <w:rsid w:val="000E102F"/>
    <w:rsid w:val="000E2EBA"/>
    <w:rsid w:val="000E36F1"/>
    <w:rsid w:val="000E3A73"/>
    <w:rsid w:val="000E414A"/>
    <w:rsid w:val="000E7E9A"/>
    <w:rsid w:val="000F093C"/>
    <w:rsid w:val="000F16BD"/>
    <w:rsid w:val="000F2E6E"/>
    <w:rsid w:val="000F4A8C"/>
    <w:rsid w:val="000F625D"/>
    <w:rsid w:val="000F787B"/>
    <w:rsid w:val="001076CA"/>
    <w:rsid w:val="0011287B"/>
    <w:rsid w:val="0012091F"/>
    <w:rsid w:val="0012353E"/>
    <w:rsid w:val="00126BC2"/>
    <w:rsid w:val="001308B6"/>
    <w:rsid w:val="0013121F"/>
    <w:rsid w:val="00131FAB"/>
    <w:rsid w:val="00131FE6"/>
    <w:rsid w:val="0013263F"/>
    <w:rsid w:val="00134DE4"/>
    <w:rsid w:val="00134E46"/>
    <w:rsid w:val="001359CF"/>
    <w:rsid w:val="0014034D"/>
    <w:rsid w:val="0014247B"/>
    <w:rsid w:val="001503E7"/>
    <w:rsid w:val="00150E59"/>
    <w:rsid w:val="00152DE3"/>
    <w:rsid w:val="00152DFA"/>
    <w:rsid w:val="00152FC4"/>
    <w:rsid w:val="00154752"/>
    <w:rsid w:val="00154D5C"/>
    <w:rsid w:val="00154DE1"/>
    <w:rsid w:val="001550AB"/>
    <w:rsid w:val="001559E0"/>
    <w:rsid w:val="00162642"/>
    <w:rsid w:val="00162B56"/>
    <w:rsid w:val="00164CF9"/>
    <w:rsid w:val="00165AA6"/>
    <w:rsid w:val="0017146C"/>
    <w:rsid w:val="0017644C"/>
    <w:rsid w:val="00181A28"/>
    <w:rsid w:val="00181C79"/>
    <w:rsid w:val="00184AD6"/>
    <w:rsid w:val="00185071"/>
    <w:rsid w:val="001872E6"/>
    <w:rsid w:val="00190C8E"/>
    <w:rsid w:val="0019277D"/>
    <w:rsid w:val="00193015"/>
    <w:rsid w:val="00195F14"/>
    <w:rsid w:val="001A5904"/>
    <w:rsid w:val="001A5BF0"/>
    <w:rsid w:val="001A74D9"/>
    <w:rsid w:val="001B0349"/>
    <w:rsid w:val="001B10D2"/>
    <w:rsid w:val="001B2999"/>
    <w:rsid w:val="001B400B"/>
    <w:rsid w:val="001B5380"/>
    <w:rsid w:val="001B65C1"/>
    <w:rsid w:val="001C38C1"/>
    <w:rsid w:val="001C684B"/>
    <w:rsid w:val="001D151B"/>
    <w:rsid w:val="001D53FC"/>
    <w:rsid w:val="001E1928"/>
    <w:rsid w:val="001E7C44"/>
    <w:rsid w:val="001F2B9B"/>
    <w:rsid w:val="001F41CF"/>
    <w:rsid w:val="001F42A5"/>
    <w:rsid w:val="001F6277"/>
    <w:rsid w:val="001F7B9D"/>
    <w:rsid w:val="002060DF"/>
    <w:rsid w:val="00206254"/>
    <w:rsid w:val="00206FB6"/>
    <w:rsid w:val="00210FFF"/>
    <w:rsid w:val="0021376E"/>
    <w:rsid w:val="002156E6"/>
    <w:rsid w:val="00217E89"/>
    <w:rsid w:val="0022137D"/>
    <w:rsid w:val="002214D8"/>
    <w:rsid w:val="002224B4"/>
    <w:rsid w:val="00222960"/>
    <w:rsid w:val="00231AE5"/>
    <w:rsid w:val="002344FB"/>
    <w:rsid w:val="00234FBD"/>
    <w:rsid w:val="00236A2E"/>
    <w:rsid w:val="00243DB3"/>
    <w:rsid w:val="00243DB5"/>
    <w:rsid w:val="002447EF"/>
    <w:rsid w:val="002471AC"/>
    <w:rsid w:val="00251550"/>
    <w:rsid w:val="00252C1A"/>
    <w:rsid w:val="00260797"/>
    <w:rsid w:val="00262AFE"/>
    <w:rsid w:val="00263B05"/>
    <w:rsid w:val="00263E61"/>
    <w:rsid w:val="0026655E"/>
    <w:rsid w:val="00266741"/>
    <w:rsid w:val="00271DF4"/>
    <w:rsid w:val="0027221A"/>
    <w:rsid w:val="00272A0C"/>
    <w:rsid w:val="00275B61"/>
    <w:rsid w:val="00276125"/>
    <w:rsid w:val="00277039"/>
    <w:rsid w:val="00282656"/>
    <w:rsid w:val="00283188"/>
    <w:rsid w:val="002865C1"/>
    <w:rsid w:val="0028691F"/>
    <w:rsid w:val="002878A2"/>
    <w:rsid w:val="00296B83"/>
    <w:rsid w:val="002A1C9A"/>
    <w:rsid w:val="002A22B3"/>
    <w:rsid w:val="002A32B1"/>
    <w:rsid w:val="002B59FB"/>
    <w:rsid w:val="002B6B78"/>
    <w:rsid w:val="002B78CE"/>
    <w:rsid w:val="002C2FB6"/>
    <w:rsid w:val="002C4B01"/>
    <w:rsid w:val="002D146B"/>
    <w:rsid w:val="002D4491"/>
    <w:rsid w:val="002D5BCD"/>
    <w:rsid w:val="002D71BA"/>
    <w:rsid w:val="002E2229"/>
    <w:rsid w:val="002E435A"/>
    <w:rsid w:val="002E6258"/>
    <w:rsid w:val="002E7E59"/>
    <w:rsid w:val="002F3B88"/>
    <w:rsid w:val="00300936"/>
    <w:rsid w:val="003009B7"/>
    <w:rsid w:val="00300E56"/>
    <w:rsid w:val="00304209"/>
    <w:rsid w:val="0030469C"/>
    <w:rsid w:val="0030622D"/>
    <w:rsid w:val="00306619"/>
    <w:rsid w:val="00310AE9"/>
    <w:rsid w:val="00310BDF"/>
    <w:rsid w:val="00314141"/>
    <w:rsid w:val="0031546F"/>
    <w:rsid w:val="00321CA6"/>
    <w:rsid w:val="00321DCD"/>
    <w:rsid w:val="00324C1C"/>
    <w:rsid w:val="00325866"/>
    <w:rsid w:val="00327807"/>
    <w:rsid w:val="0033269C"/>
    <w:rsid w:val="00334C09"/>
    <w:rsid w:val="003365E3"/>
    <w:rsid w:val="003449EF"/>
    <w:rsid w:val="003450C9"/>
    <w:rsid w:val="00345E6D"/>
    <w:rsid w:val="00352494"/>
    <w:rsid w:val="0036004F"/>
    <w:rsid w:val="00360225"/>
    <w:rsid w:val="003702BC"/>
    <w:rsid w:val="00371314"/>
    <w:rsid w:val="003723D4"/>
    <w:rsid w:val="003738F1"/>
    <w:rsid w:val="0037466E"/>
    <w:rsid w:val="00380F3F"/>
    <w:rsid w:val="00384CC8"/>
    <w:rsid w:val="003871FD"/>
    <w:rsid w:val="00387BF2"/>
    <w:rsid w:val="00392BA0"/>
    <w:rsid w:val="003A1977"/>
    <w:rsid w:val="003A1E30"/>
    <w:rsid w:val="003A75C5"/>
    <w:rsid w:val="003A7D1C"/>
    <w:rsid w:val="003B304B"/>
    <w:rsid w:val="003B3146"/>
    <w:rsid w:val="003B60F3"/>
    <w:rsid w:val="003D105A"/>
    <w:rsid w:val="003D64D6"/>
    <w:rsid w:val="003E67F5"/>
    <w:rsid w:val="003F015E"/>
    <w:rsid w:val="003F060A"/>
    <w:rsid w:val="003F395B"/>
    <w:rsid w:val="003F5540"/>
    <w:rsid w:val="003F6F87"/>
    <w:rsid w:val="00400414"/>
    <w:rsid w:val="004022C0"/>
    <w:rsid w:val="004116A5"/>
    <w:rsid w:val="004122A8"/>
    <w:rsid w:val="0041446B"/>
    <w:rsid w:val="004158D8"/>
    <w:rsid w:val="004200A5"/>
    <w:rsid w:val="0042335C"/>
    <w:rsid w:val="0042577C"/>
    <w:rsid w:val="004262E5"/>
    <w:rsid w:val="004322A8"/>
    <w:rsid w:val="00433234"/>
    <w:rsid w:val="00437907"/>
    <w:rsid w:val="00440EF0"/>
    <w:rsid w:val="00442408"/>
    <w:rsid w:val="00442D4C"/>
    <w:rsid w:val="0044329C"/>
    <w:rsid w:val="0044661A"/>
    <w:rsid w:val="00446D86"/>
    <w:rsid w:val="00451543"/>
    <w:rsid w:val="00451D46"/>
    <w:rsid w:val="00457243"/>
    <w:rsid w:val="004577FE"/>
    <w:rsid w:val="00457B9C"/>
    <w:rsid w:val="0046164A"/>
    <w:rsid w:val="004623D1"/>
    <w:rsid w:val="004628D2"/>
    <w:rsid w:val="00462DCD"/>
    <w:rsid w:val="004648AD"/>
    <w:rsid w:val="004703A9"/>
    <w:rsid w:val="00470DB9"/>
    <w:rsid w:val="00472D25"/>
    <w:rsid w:val="00474498"/>
    <w:rsid w:val="00474ECA"/>
    <w:rsid w:val="004760DE"/>
    <w:rsid w:val="004862E7"/>
    <w:rsid w:val="00486D67"/>
    <w:rsid w:val="00494AD9"/>
    <w:rsid w:val="00495CD4"/>
    <w:rsid w:val="004A004E"/>
    <w:rsid w:val="004A0C05"/>
    <w:rsid w:val="004A24CF"/>
    <w:rsid w:val="004A2ED8"/>
    <w:rsid w:val="004A39A6"/>
    <w:rsid w:val="004A3F74"/>
    <w:rsid w:val="004B6721"/>
    <w:rsid w:val="004B6BA7"/>
    <w:rsid w:val="004C01BE"/>
    <w:rsid w:val="004C3D1D"/>
    <w:rsid w:val="004C434B"/>
    <w:rsid w:val="004C4A3C"/>
    <w:rsid w:val="004C50C4"/>
    <w:rsid w:val="004C50D8"/>
    <w:rsid w:val="004C58BA"/>
    <w:rsid w:val="004C6EF8"/>
    <w:rsid w:val="004C717A"/>
    <w:rsid w:val="004C7913"/>
    <w:rsid w:val="004D07B8"/>
    <w:rsid w:val="004D086B"/>
    <w:rsid w:val="004D2A55"/>
    <w:rsid w:val="004D62EA"/>
    <w:rsid w:val="004D7781"/>
    <w:rsid w:val="004E34B7"/>
    <w:rsid w:val="004E4DD6"/>
    <w:rsid w:val="004E5A40"/>
    <w:rsid w:val="004F146A"/>
    <w:rsid w:val="004F22F8"/>
    <w:rsid w:val="004F4AD6"/>
    <w:rsid w:val="004F5E36"/>
    <w:rsid w:val="00501B9D"/>
    <w:rsid w:val="00502EFD"/>
    <w:rsid w:val="00504189"/>
    <w:rsid w:val="00507B47"/>
    <w:rsid w:val="00507CC9"/>
    <w:rsid w:val="005119A5"/>
    <w:rsid w:val="00516DFC"/>
    <w:rsid w:val="005224A9"/>
    <w:rsid w:val="00522F19"/>
    <w:rsid w:val="00525FCA"/>
    <w:rsid w:val="005278B7"/>
    <w:rsid w:val="00532016"/>
    <w:rsid w:val="00532D58"/>
    <w:rsid w:val="005346C8"/>
    <w:rsid w:val="00541A39"/>
    <w:rsid w:val="00543E7D"/>
    <w:rsid w:val="005440BF"/>
    <w:rsid w:val="0054427D"/>
    <w:rsid w:val="00544384"/>
    <w:rsid w:val="00544B7E"/>
    <w:rsid w:val="0054615A"/>
    <w:rsid w:val="00546B05"/>
    <w:rsid w:val="00547A68"/>
    <w:rsid w:val="005531C9"/>
    <w:rsid w:val="00557454"/>
    <w:rsid w:val="00564403"/>
    <w:rsid w:val="00570CD7"/>
    <w:rsid w:val="00574C9D"/>
    <w:rsid w:val="00577DC5"/>
    <w:rsid w:val="00584AE1"/>
    <w:rsid w:val="00586F2D"/>
    <w:rsid w:val="005935D5"/>
    <w:rsid w:val="00593E24"/>
    <w:rsid w:val="005A14CB"/>
    <w:rsid w:val="005A1AE8"/>
    <w:rsid w:val="005A3806"/>
    <w:rsid w:val="005A6A9D"/>
    <w:rsid w:val="005A7413"/>
    <w:rsid w:val="005A75BF"/>
    <w:rsid w:val="005B0256"/>
    <w:rsid w:val="005B1136"/>
    <w:rsid w:val="005B16B0"/>
    <w:rsid w:val="005B2110"/>
    <w:rsid w:val="005B2565"/>
    <w:rsid w:val="005B2ADC"/>
    <w:rsid w:val="005B61E6"/>
    <w:rsid w:val="005B664C"/>
    <w:rsid w:val="005C4307"/>
    <w:rsid w:val="005C44B3"/>
    <w:rsid w:val="005C5DA0"/>
    <w:rsid w:val="005C77E1"/>
    <w:rsid w:val="005D6A2F"/>
    <w:rsid w:val="005E1A82"/>
    <w:rsid w:val="005E313E"/>
    <w:rsid w:val="005E5D79"/>
    <w:rsid w:val="005E6B32"/>
    <w:rsid w:val="005E794C"/>
    <w:rsid w:val="005F0A28"/>
    <w:rsid w:val="005F0E5E"/>
    <w:rsid w:val="005F1EA4"/>
    <w:rsid w:val="005F3343"/>
    <w:rsid w:val="005F5E69"/>
    <w:rsid w:val="005F68C7"/>
    <w:rsid w:val="005F6D60"/>
    <w:rsid w:val="00600535"/>
    <w:rsid w:val="006022BF"/>
    <w:rsid w:val="00606FE1"/>
    <w:rsid w:val="0060796A"/>
    <w:rsid w:val="00610CD6"/>
    <w:rsid w:val="00615A9C"/>
    <w:rsid w:val="00617897"/>
    <w:rsid w:val="00620DEE"/>
    <w:rsid w:val="00621F92"/>
    <w:rsid w:val="006236F0"/>
    <w:rsid w:val="00623DD3"/>
    <w:rsid w:val="00625639"/>
    <w:rsid w:val="00631670"/>
    <w:rsid w:val="00631B33"/>
    <w:rsid w:val="00635914"/>
    <w:rsid w:val="00635DAA"/>
    <w:rsid w:val="00637CE3"/>
    <w:rsid w:val="00640033"/>
    <w:rsid w:val="0064184D"/>
    <w:rsid w:val="00641F08"/>
    <w:rsid w:val="006422CC"/>
    <w:rsid w:val="00646BF1"/>
    <w:rsid w:val="00647241"/>
    <w:rsid w:val="006477BF"/>
    <w:rsid w:val="006512C4"/>
    <w:rsid w:val="0065761A"/>
    <w:rsid w:val="00660E3E"/>
    <w:rsid w:val="00662DBB"/>
    <w:rsid w:val="00662E74"/>
    <w:rsid w:val="00664C2F"/>
    <w:rsid w:val="006711A3"/>
    <w:rsid w:val="006712D7"/>
    <w:rsid w:val="006748C7"/>
    <w:rsid w:val="00680C23"/>
    <w:rsid w:val="00682734"/>
    <w:rsid w:val="00682D79"/>
    <w:rsid w:val="00682EF4"/>
    <w:rsid w:val="00693766"/>
    <w:rsid w:val="006A3281"/>
    <w:rsid w:val="006A5768"/>
    <w:rsid w:val="006B2EA7"/>
    <w:rsid w:val="006B4888"/>
    <w:rsid w:val="006C2993"/>
    <w:rsid w:val="006C2E45"/>
    <w:rsid w:val="006C359C"/>
    <w:rsid w:val="006C5579"/>
    <w:rsid w:val="006D2CF3"/>
    <w:rsid w:val="006D4F94"/>
    <w:rsid w:val="006D704A"/>
    <w:rsid w:val="006E073F"/>
    <w:rsid w:val="006E0E34"/>
    <w:rsid w:val="006E52B0"/>
    <w:rsid w:val="006E6A44"/>
    <w:rsid w:val="006E737D"/>
    <w:rsid w:val="006F2D7A"/>
    <w:rsid w:val="006F5A94"/>
    <w:rsid w:val="006F776C"/>
    <w:rsid w:val="006F7971"/>
    <w:rsid w:val="006F7AC3"/>
    <w:rsid w:val="007015F8"/>
    <w:rsid w:val="0070195D"/>
    <w:rsid w:val="00702B14"/>
    <w:rsid w:val="00704950"/>
    <w:rsid w:val="00705503"/>
    <w:rsid w:val="007058D1"/>
    <w:rsid w:val="007060B6"/>
    <w:rsid w:val="00706E9B"/>
    <w:rsid w:val="00711E48"/>
    <w:rsid w:val="00713769"/>
    <w:rsid w:val="007158DF"/>
    <w:rsid w:val="00720A24"/>
    <w:rsid w:val="00720EF8"/>
    <w:rsid w:val="00724BCF"/>
    <w:rsid w:val="007306F6"/>
    <w:rsid w:val="00732386"/>
    <w:rsid w:val="00733824"/>
    <w:rsid w:val="0073419C"/>
    <w:rsid w:val="00736D6E"/>
    <w:rsid w:val="0074453C"/>
    <w:rsid w:val="007447F3"/>
    <w:rsid w:val="00752D96"/>
    <w:rsid w:val="0075499F"/>
    <w:rsid w:val="0076274B"/>
    <w:rsid w:val="007647FE"/>
    <w:rsid w:val="00765E44"/>
    <w:rsid w:val="007661C8"/>
    <w:rsid w:val="0077098D"/>
    <w:rsid w:val="00772B7D"/>
    <w:rsid w:val="0077462D"/>
    <w:rsid w:val="00791B0E"/>
    <w:rsid w:val="007931FA"/>
    <w:rsid w:val="00795003"/>
    <w:rsid w:val="00796BF3"/>
    <w:rsid w:val="00796D5D"/>
    <w:rsid w:val="007A1BB0"/>
    <w:rsid w:val="007A3A4A"/>
    <w:rsid w:val="007A440E"/>
    <w:rsid w:val="007A5DE7"/>
    <w:rsid w:val="007A7BBA"/>
    <w:rsid w:val="007B0C50"/>
    <w:rsid w:val="007B19FC"/>
    <w:rsid w:val="007B776C"/>
    <w:rsid w:val="007C1A43"/>
    <w:rsid w:val="007C6FCF"/>
    <w:rsid w:val="007D2958"/>
    <w:rsid w:val="007D2982"/>
    <w:rsid w:val="007D2D8E"/>
    <w:rsid w:val="007E1DC6"/>
    <w:rsid w:val="007E77C6"/>
    <w:rsid w:val="007F1603"/>
    <w:rsid w:val="007F1CD5"/>
    <w:rsid w:val="007F6DEB"/>
    <w:rsid w:val="0080765F"/>
    <w:rsid w:val="00811604"/>
    <w:rsid w:val="0081183A"/>
    <w:rsid w:val="00812AA9"/>
    <w:rsid w:val="00813288"/>
    <w:rsid w:val="00814E5C"/>
    <w:rsid w:val="008168FC"/>
    <w:rsid w:val="008227F3"/>
    <w:rsid w:val="00823C40"/>
    <w:rsid w:val="00823D6C"/>
    <w:rsid w:val="00824564"/>
    <w:rsid w:val="008277FC"/>
    <w:rsid w:val="00830996"/>
    <w:rsid w:val="0083445A"/>
    <w:rsid w:val="008345F1"/>
    <w:rsid w:val="0084024B"/>
    <w:rsid w:val="00843B2E"/>
    <w:rsid w:val="00847991"/>
    <w:rsid w:val="00850369"/>
    <w:rsid w:val="00850C12"/>
    <w:rsid w:val="00855563"/>
    <w:rsid w:val="00855D98"/>
    <w:rsid w:val="00860751"/>
    <w:rsid w:val="00863999"/>
    <w:rsid w:val="00865B07"/>
    <w:rsid w:val="00865F01"/>
    <w:rsid w:val="008661A6"/>
    <w:rsid w:val="008667EA"/>
    <w:rsid w:val="00872252"/>
    <w:rsid w:val="008735DF"/>
    <w:rsid w:val="008756BB"/>
    <w:rsid w:val="0087637F"/>
    <w:rsid w:val="008763F2"/>
    <w:rsid w:val="00876FC6"/>
    <w:rsid w:val="00881679"/>
    <w:rsid w:val="008904B9"/>
    <w:rsid w:val="00890B9E"/>
    <w:rsid w:val="008914C7"/>
    <w:rsid w:val="008915D9"/>
    <w:rsid w:val="00891E48"/>
    <w:rsid w:val="00892AD5"/>
    <w:rsid w:val="008956E5"/>
    <w:rsid w:val="008A1512"/>
    <w:rsid w:val="008A5E94"/>
    <w:rsid w:val="008B260C"/>
    <w:rsid w:val="008B6365"/>
    <w:rsid w:val="008B715D"/>
    <w:rsid w:val="008C09A0"/>
    <w:rsid w:val="008C3758"/>
    <w:rsid w:val="008C78C1"/>
    <w:rsid w:val="008D27F1"/>
    <w:rsid w:val="008D32B9"/>
    <w:rsid w:val="008D433B"/>
    <w:rsid w:val="008E566E"/>
    <w:rsid w:val="008F049B"/>
    <w:rsid w:val="008F0F07"/>
    <w:rsid w:val="008F1431"/>
    <w:rsid w:val="009003AB"/>
    <w:rsid w:val="009004AC"/>
    <w:rsid w:val="0090161A"/>
    <w:rsid w:val="00901EB6"/>
    <w:rsid w:val="00904C62"/>
    <w:rsid w:val="00905321"/>
    <w:rsid w:val="00905C36"/>
    <w:rsid w:val="00907202"/>
    <w:rsid w:val="0090747A"/>
    <w:rsid w:val="00911ED2"/>
    <w:rsid w:val="0091225A"/>
    <w:rsid w:val="00924DAC"/>
    <w:rsid w:val="00926D2A"/>
    <w:rsid w:val="00927058"/>
    <w:rsid w:val="00927D7B"/>
    <w:rsid w:val="00936D7B"/>
    <w:rsid w:val="00943133"/>
    <w:rsid w:val="00944304"/>
    <w:rsid w:val="009450CE"/>
    <w:rsid w:val="00947179"/>
    <w:rsid w:val="0095164B"/>
    <w:rsid w:val="00951A34"/>
    <w:rsid w:val="00951C08"/>
    <w:rsid w:val="00954090"/>
    <w:rsid w:val="00954623"/>
    <w:rsid w:val="009548DB"/>
    <w:rsid w:val="00954E68"/>
    <w:rsid w:val="009565A5"/>
    <w:rsid w:val="009573E7"/>
    <w:rsid w:val="009601F9"/>
    <w:rsid w:val="009635B9"/>
    <w:rsid w:val="00963E05"/>
    <w:rsid w:val="00967630"/>
    <w:rsid w:val="00967D54"/>
    <w:rsid w:val="00971318"/>
    <w:rsid w:val="009800C6"/>
    <w:rsid w:val="00986C67"/>
    <w:rsid w:val="00996483"/>
    <w:rsid w:val="00996F5A"/>
    <w:rsid w:val="009A00BE"/>
    <w:rsid w:val="009A0A3E"/>
    <w:rsid w:val="009A1C03"/>
    <w:rsid w:val="009A6281"/>
    <w:rsid w:val="009B041A"/>
    <w:rsid w:val="009B19D6"/>
    <w:rsid w:val="009B3FF3"/>
    <w:rsid w:val="009B6E56"/>
    <w:rsid w:val="009C0380"/>
    <w:rsid w:val="009C4F9E"/>
    <w:rsid w:val="009C58C9"/>
    <w:rsid w:val="009C6320"/>
    <w:rsid w:val="009C7C86"/>
    <w:rsid w:val="009D2FF7"/>
    <w:rsid w:val="009E2366"/>
    <w:rsid w:val="009E53E3"/>
    <w:rsid w:val="009E7884"/>
    <w:rsid w:val="009E788A"/>
    <w:rsid w:val="009F0E08"/>
    <w:rsid w:val="009F7FD5"/>
    <w:rsid w:val="00A00DD3"/>
    <w:rsid w:val="00A023B9"/>
    <w:rsid w:val="00A02635"/>
    <w:rsid w:val="00A121B6"/>
    <w:rsid w:val="00A15DB8"/>
    <w:rsid w:val="00A1763D"/>
    <w:rsid w:val="00A17CEC"/>
    <w:rsid w:val="00A24871"/>
    <w:rsid w:val="00A24F44"/>
    <w:rsid w:val="00A27EF0"/>
    <w:rsid w:val="00A3184D"/>
    <w:rsid w:val="00A3679E"/>
    <w:rsid w:val="00A373F1"/>
    <w:rsid w:val="00A37F04"/>
    <w:rsid w:val="00A43CBC"/>
    <w:rsid w:val="00A43F9E"/>
    <w:rsid w:val="00A445E9"/>
    <w:rsid w:val="00A50B20"/>
    <w:rsid w:val="00A51390"/>
    <w:rsid w:val="00A52EBF"/>
    <w:rsid w:val="00A53A5E"/>
    <w:rsid w:val="00A53A9B"/>
    <w:rsid w:val="00A55EA8"/>
    <w:rsid w:val="00A5670C"/>
    <w:rsid w:val="00A60D13"/>
    <w:rsid w:val="00A64D62"/>
    <w:rsid w:val="00A65BA3"/>
    <w:rsid w:val="00A670C2"/>
    <w:rsid w:val="00A72745"/>
    <w:rsid w:val="00A73AA7"/>
    <w:rsid w:val="00A75D28"/>
    <w:rsid w:val="00A76EFC"/>
    <w:rsid w:val="00A81173"/>
    <w:rsid w:val="00A838CA"/>
    <w:rsid w:val="00A84782"/>
    <w:rsid w:val="00A86C47"/>
    <w:rsid w:val="00A87D9E"/>
    <w:rsid w:val="00A87E6D"/>
    <w:rsid w:val="00A90730"/>
    <w:rsid w:val="00A91010"/>
    <w:rsid w:val="00A9499D"/>
    <w:rsid w:val="00A97F29"/>
    <w:rsid w:val="00AA1F9D"/>
    <w:rsid w:val="00AA22D9"/>
    <w:rsid w:val="00AA3261"/>
    <w:rsid w:val="00AA5281"/>
    <w:rsid w:val="00AA702E"/>
    <w:rsid w:val="00AB0964"/>
    <w:rsid w:val="00AB2019"/>
    <w:rsid w:val="00AB32A8"/>
    <w:rsid w:val="00AB5011"/>
    <w:rsid w:val="00AB77A1"/>
    <w:rsid w:val="00AC7368"/>
    <w:rsid w:val="00AC7633"/>
    <w:rsid w:val="00AD0225"/>
    <w:rsid w:val="00AD16B9"/>
    <w:rsid w:val="00AE03A3"/>
    <w:rsid w:val="00AE1BAC"/>
    <w:rsid w:val="00AE2565"/>
    <w:rsid w:val="00AE377D"/>
    <w:rsid w:val="00AF10BC"/>
    <w:rsid w:val="00AF28CA"/>
    <w:rsid w:val="00AF4571"/>
    <w:rsid w:val="00AF4639"/>
    <w:rsid w:val="00AF4E4D"/>
    <w:rsid w:val="00AF7A3B"/>
    <w:rsid w:val="00B013DF"/>
    <w:rsid w:val="00B02833"/>
    <w:rsid w:val="00B02B25"/>
    <w:rsid w:val="00B1668B"/>
    <w:rsid w:val="00B173F3"/>
    <w:rsid w:val="00B17FBD"/>
    <w:rsid w:val="00B22577"/>
    <w:rsid w:val="00B24B58"/>
    <w:rsid w:val="00B250A5"/>
    <w:rsid w:val="00B25A91"/>
    <w:rsid w:val="00B26310"/>
    <w:rsid w:val="00B315A6"/>
    <w:rsid w:val="00B31813"/>
    <w:rsid w:val="00B32DEF"/>
    <w:rsid w:val="00B3308B"/>
    <w:rsid w:val="00B33365"/>
    <w:rsid w:val="00B40118"/>
    <w:rsid w:val="00B40FCD"/>
    <w:rsid w:val="00B41524"/>
    <w:rsid w:val="00B44811"/>
    <w:rsid w:val="00B448D1"/>
    <w:rsid w:val="00B477DE"/>
    <w:rsid w:val="00B478CC"/>
    <w:rsid w:val="00B504D6"/>
    <w:rsid w:val="00B56AC9"/>
    <w:rsid w:val="00B57B36"/>
    <w:rsid w:val="00B6674F"/>
    <w:rsid w:val="00B84ACB"/>
    <w:rsid w:val="00B8686D"/>
    <w:rsid w:val="00B936A2"/>
    <w:rsid w:val="00BA54E1"/>
    <w:rsid w:val="00BB17C0"/>
    <w:rsid w:val="00BB6632"/>
    <w:rsid w:val="00BB727B"/>
    <w:rsid w:val="00BC0977"/>
    <w:rsid w:val="00BC30C9"/>
    <w:rsid w:val="00BC3161"/>
    <w:rsid w:val="00BD2973"/>
    <w:rsid w:val="00BE02A5"/>
    <w:rsid w:val="00BE3E58"/>
    <w:rsid w:val="00BE5BB0"/>
    <w:rsid w:val="00BE6833"/>
    <w:rsid w:val="00BE71F9"/>
    <w:rsid w:val="00BF1E9D"/>
    <w:rsid w:val="00BF3845"/>
    <w:rsid w:val="00C01616"/>
    <w:rsid w:val="00C0162B"/>
    <w:rsid w:val="00C046F2"/>
    <w:rsid w:val="00C050F4"/>
    <w:rsid w:val="00C06F32"/>
    <w:rsid w:val="00C0733B"/>
    <w:rsid w:val="00C07B40"/>
    <w:rsid w:val="00C1503B"/>
    <w:rsid w:val="00C16079"/>
    <w:rsid w:val="00C1767C"/>
    <w:rsid w:val="00C24A3E"/>
    <w:rsid w:val="00C26D1B"/>
    <w:rsid w:val="00C27A79"/>
    <w:rsid w:val="00C345B1"/>
    <w:rsid w:val="00C34A99"/>
    <w:rsid w:val="00C35D77"/>
    <w:rsid w:val="00C40142"/>
    <w:rsid w:val="00C50A63"/>
    <w:rsid w:val="00C56129"/>
    <w:rsid w:val="00C57182"/>
    <w:rsid w:val="00C57863"/>
    <w:rsid w:val="00C57CD3"/>
    <w:rsid w:val="00C601E9"/>
    <w:rsid w:val="00C644E9"/>
    <w:rsid w:val="00C655FD"/>
    <w:rsid w:val="00C70100"/>
    <w:rsid w:val="00C71F76"/>
    <w:rsid w:val="00C72454"/>
    <w:rsid w:val="00C73AA2"/>
    <w:rsid w:val="00C859F6"/>
    <w:rsid w:val="00C870A8"/>
    <w:rsid w:val="00C94434"/>
    <w:rsid w:val="00C95377"/>
    <w:rsid w:val="00C96496"/>
    <w:rsid w:val="00C96789"/>
    <w:rsid w:val="00CA0C49"/>
    <w:rsid w:val="00CA0D75"/>
    <w:rsid w:val="00CA1C95"/>
    <w:rsid w:val="00CA3C24"/>
    <w:rsid w:val="00CA5A9C"/>
    <w:rsid w:val="00CB4A25"/>
    <w:rsid w:val="00CB6109"/>
    <w:rsid w:val="00CB7D44"/>
    <w:rsid w:val="00CC0171"/>
    <w:rsid w:val="00CC47C5"/>
    <w:rsid w:val="00CC7C14"/>
    <w:rsid w:val="00CD27CB"/>
    <w:rsid w:val="00CD3517"/>
    <w:rsid w:val="00CD4194"/>
    <w:rsid w:val="00CD5A00"/>
    <w:rsid w:val="00CD5FE2"/>
    <w:rsid w:val="00CE1D15"/>
    <w:rsid w:val="00CE2872"/>
    <w:rsid w:val="00CE7A64"/>
    <w:rsid w:val="00CE7C68"/>
    <w:rsid w:val="00CE7F0D"/>
    <w:rsid w:val="00CF76A5"/>
    <w:rsid w:val="00D00648"/>
    <w:rsid w:val="00D02B4C"/>
    <w:rsid w:val="00D038D1"/>
    <w:rsid w:val="00D040C4"/>
    <w:rsid w:val="00D04739"/>
    <w:rsid w:val="00D157B2"/>
    <w:rsid w:val="00D174F5"/>
    <w:rsid w:val="00D2140C"/>
    <w:rsid w:val="00D22DE9"/>
    <w:rsid w:val="00D241D5"/>
    <w:rsid w:val="00D250BA"/>
    <w:rsid w:val="00D324E8"/>
    <w:rsid w:val="00D34B01"/>
    <w:rsid w:val="00D350E6"/>
    <w:rsid w:val="00D351E4"/>
    <w:rsid w:val="00D35B25"/>
    <w:rsid w:val="00D4586F"/>
    <w:rsid w:val="00D51017"/>
    <w:rsid w:val="00D51A5E"/>
    <w:rsid w:val="00D5276A"/>
    <w:rsid w:val="00D575C1"/>
    <w:rsid w:val="00D57C84"/>
    <w:rsid w:val="00D600B2"/>
    <w:rsid w:val="00D6057D"/>
    <w:rsid w:val="00D61FBE"/>
    <w:rsid w:val="00D6421C"/>
    <w:rsid w:val="00D7062B"/>
    <w:rsid w:val="00D707C0"/>
    <w:rsid w:val="00D73478"/>
    <w:rsid w:val="00D75EA2"/>
    <w:rsid w:val="00D82D14"/>
    <w:rsid w:val="00D838ED"/>
    <w:rsid w:val="00D84576"/>
    <w:rsid w:val="00D9402B"/>
    <w:rsid w:val="00D947BA"/>
    <w:rsid w:val="00D95FE9"/>
    <w:rsid w:val="00D9712D"/>
    <w:rsid w:val="00DA1399"/>
    <w:rsid w:val="00DA24C6"/>
    <w:rsid w:val="00DA4D7B"/>
    <w:rsid w:val="00DB3DF8"/>
    <w:rsid w:val="00DB6295"/>
    <w:rsid w:val="00DC1645"/>
    <w:rsid w:val="00DC2CEB"/>
    <w:rsid w:val="00DC491E"/>
    <w:rsid w:val="00DC5589"/>
    <w:rsid w:val="00DC55DC"/>
    <w:rsid w:val="00DC704B"/>
    <w:rsid w:val="00DD2AEF"/>
    <w:rsid w:val="00DD6543"/>
    <w:rsid w:val="00DD656D"/>
    <w:rsid w:val="00DD7404"/>
    <w:rsid w:val="00DE1E78"/>
    <w:rsid w:val="00DE264A"/>
    <w:rsid w:val="00DE38F7"/>
    <w:rsid w:val="00DE7EF3"/>
    <w:rsid w:val="00DF1414"/>
    <w:rsid w:val="00DF18A9"/>
    <w:rsid w:val="00DF3E62"/>
    <w:rsid w:val="00DF45FD"/>
    <w:rsid w:val="00E00536"/>
    <w:rsid w:val="00E0101B"/>
    <w:rsid w:val="00E02D18"/>
    <w:rsid w:val="00E041E7"/>
    <w:rsid w:val="00E0575A"/>
    <w:rsid w:val="00E068F6"/>
    <w:rsid w:val="00E16BC7"/>
    <w:rsid w:val="00E2390E"/>
    <w:rsid w:val="00E23CA1"/>
    <w:rsid w:val="00E25756"/>
    <w:rsid w:val="00E26995"/>
    <w:rsid w:val="00E333DC"/>
    <w:rsid w:val="00E34B70"/>
    <w:rsid w:val="00E368D7"/>
    <w:rsid w:val="00E370CC"/>
    <w:rsid w:val="00E409A8"/>
    <w:rsid w:val="00E50C12"/>
    <w:rsid w:val="00E511D0"/>
    <w:rsid w:val="00E54A02"/>
    <w:rsid w:val="00E54D7D"/>
    <w:rsid w:val="00E577AD"/>
    <w:rsid w:val="00E57C6F"/>
    <w:rsid w:val="00E57D0F"/>
    <w:rsid w:val="00E63D93"/>
    <w:rsid w:val="00E64F5E"/>
    <w:rsid w:val="00E65B91"/>
    <w:rsid w:val="00E67601"/>
    <w:rsid w:val="00E67ACD"/>
    <w:rsid w:val="00E7209D"/>
    <w:rsid w:val="00E72E36"/>
    <w:rsid w:val="00E736D6"/>
    <w:rsid w:val="00E73F06"/>
    <w:rsid w:val="00E74FD9"/>
    <w:rsid w:val="00E77223"/>
    <w:rsid w:val="00E822C3"/>
    <w:rsid w:val="00E82D59"/>
    <w:rsid w:val="00E8528B"/>
    <w:rsid w:val="00E8541A"/>
    <w:rsid w:val="00E85B94"/>
    <w:rsid w:val="00E85CAE"/>
    <w:rsid w:val="00E860CE"/>
    <w:rsid w:val="00E8621A"/>
    <w:rsid w:val="00E95CFB"/>
    <w:rsid w:val="00E978D0"/>
    <w:rsid w:val="00EA4613"/>
    <w:rsid w:val="00EA514A"/>
    <w:rsid w:val="00EA7F91"/>
    <w:rsid w:val="00EB1523"/>
    <w:rsid w:val="00EB32EC"/>
    <w:rsid w:val="00EB3B20"/>
    <w:rsid w:val="00EB574F"/>
    <w:rsid w:val="00EB719A"/>
    <w:rsid w:val="00EC07E2"/>
    <w:rsid w:val="00EC0E49"/>
    <w:rsid w:val="00EC2785"/>
    <w:rsid w:val="00EC4463"/>
    <w:rsid w:val="00ED146E"/>
    <w:rsid w:val="00ED58D2"/>
    <w:rsid w:val="00ED65F0"/>
    <w:rsid w:val="00ED7F00"/>
    <w:rsid w:val="00EE0131"/>
    <w:rsid w:val="00EF0180"/>
    <w:rsid w:val="00EF29E3"/>
    <w:rsid w:val="00EF35C4"/>
    <w:rsid w:val="00EF628A"/>
    <w:rsid w:val="00EF76FC"/>
    <w:rsid w:val="00F00D89"/>
    <w:rsid w:val="00F00FEC"/>
    <w:rsid w:val="00F01FF6"/>
    <w:rsid w:val="00F044DF"/>
    <w:rsid w:val="00F0686C"/>
    <w:rsid w:val="00F06FB0"/>
    <w:rsid w:val="00F07555"/>
    <w:rsid w:val="00F155B2"/>
    <w:rsid w:val="00F2605D"/>
    <w:rsid w:val="00F261D5"/>
    <w:rsid w:val="00F26996"/>
    <w:rsid w:val="00F30C64"/>
    <w:rsid w:val="00F32CDB"/>
    <w:rsid w:val="00F332AC"/>
    <w:rsid w:val="00F34B1F"/>
    <w:rsid w:val="00F37758"/>
    <w:rsid w:val="00F427D3"/>
    <w:rsid w:val="00F43810"/>
    <w:rsid w:val="00F500AD"/>
    <w:rsid w:val="00F50D95"/>
    <w:rsid w:val="00F54451"/>
    <w:rsid w:val="00F56735"/>
    <w:rsid w:val="00F61515"/>
    <w:rsid w:val="00F63A70"/>
    <w:rsid w:val="00F66BF0"/>
    <w:rsid w:val="00F71CC8"/>
    <w:rsid w:val="00F72074"/>
    <w:rsid w:val="00F82C1B"/>
    <w:rsid w:val="00F91804"/>
    <w:rsid w:val="00F93DF7"/>
    <w:rsid w:val="00F953A2"/>
    <w:rsid w:val="00FA0D99"/>
    <w:rsid w:val="00FA21D0"/>
    <w:rsid w:val="00FA29E2"/>
    <w:rsid w:val="00FA5F5F"/>
    <w:rsid w:val="00FB0D3F"/>
    <w:rsid w:val="00FB12DE"/>
    <w:rsid w:val="00FB730C"/>
    <w:rsid w:val="00FC1F59"/>
    <w:rsid w:val="00FC2695"/>
    <w:rsid w:val="00FC38A7"/>
    <w:rsid w:val="00FC3E03"/>
    <w:rsid w:val="00FC3FC1"/>
    <w:rsid w:val="00FC5BF6"/>
    <w:rsid w:val="00FD4DE5"/>
    <w:rsid w:val="00FD670E"/>
    <w:rsid w:val="00FD7605"/>
    <w:rsid w:val="00FE0771"/>
    <w:rsid w:val="00FE3C76"/>
    <w:rsid w:val="00FE3F0F"/>
    <w:rsid w:val="00FF03B7"/>
    <w:rsid w:val="00FF09F2"/>
    <w:rsid w:val="00FF17F7"/>
    <w:rsid w:val="00FF3952"/>
    <w:rsid w:val="00FF3D1B"/>
    <w:rsid w:val="00FF58EF"/>
  </w:rsids>
  <m:mathPr>
    <m:mathFont m:val="Cambria Math"/>
    <m:brkBin m:val="before"/>
    <m:brkBinSub m:val="--"/>
    <m:smallFrac/>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1DD2A"/>
  <w15:docId w15:val="{62BCA814-0E9B-48FD-BF99-D98F397C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zionenonrisolta1">
    <w:name w:val="Menzione non risolta1"/>
    <w:basedOn w:val="Carpredefinitoparagrafo"/>
    <w:uiPriority w:val="99"/>
    <w:semiHidden/>
    <w:unhideWhenUsed/>
    <w:rsid w:val="00D600B2"/>
    <w:rPr>
      <w:color w:val="605E5C"/>
      <w:shd w:val="clear" w:color="auto" w:fill="E1DFDD"/>
    </w:rPr>
  </w:style>
  <w:style w:type="character" w:styleId="Testosegnaposto">
    <w:name w:val="Placeholder Text"/>
    <w:basedOn w:val="Carpredefinitoparagrafo"/>
    <w:uiPriority w:val="99"/>
    <w:semiHidden/>
    <w:rsid w:val="00023526"/>
    <w:rPr>
      <w:color w:val="808080"/>
    </w:rPr>
  </w:style>
  <w:style w:type="character" w:customStyle="1" w:styleId="AntonPaarbodeyChar">
    <w:name w:val="Anton Paar bodey Char"/>
    <w:basedOn w:val="Carpredefinitoparagrafo"/>
    <w:link w:val="AntonPaarbodey"/>
    <w:locked/>
    <w:rsid w:val="000B2C89"/>
    <w:rPr>
      <w:rFonts w:ascii="Times New Roman" w:eastAsia="Times New Roman" w:hAnsi="Times New Roman" w:cs="Times New Roman"/>
      <w:sz w:val="24"/>
      <w:szCs w:val="24"/>
      <w:shd w:val="clear" w:color="auto" w:fill="FFFFFF"/>
      <w:lang w:eastAsia="it-IT"/>
    </w:rPr>
  </w:style>
  <w:style w:type="paragraph" w:customStyle="1" w:styleId="AntonPaarbodey">
    <w:name w:val="Anton Paar bodey"/>
    <w:basedOn w:val="Normale"/>
    <w:link w:val="AntonPaarbodeyChar"/>
    <w:qFormat/>
    <w:rsid w:val="000B2C89"/>
    <w:pPr>
      <w:shd w:val="clear" w:color="auto" w:fill="FFFFFF"/>
      <w:tabs>
        <w:tab w:val="clear" w:pos="7100"/>
      </w:tabs>
      <w:spacing w:after="160" w:line="355" w:lineRule="atLeast"/>
    </w:pPr>
    <w:rPr>
      <w:rFonts w:ascii="Times New Roman" w:hAnsi="Times New Roman"/>
      <w:sz w:val="24"/>
      <w:szCs w:val="24"/>
      <w:lang w:val="it-IT" w:eastAsia="it-IT"/>
    </w:rPr>
  </w:style>
  <w:style w:type="table" w:styleId="Tabellasemplice5">
    <w:name w:val="Plain Table 5"/>
    <w:basedOn w:val="Tabellanormale"/>
    <w:uiPriority w:val="45"/>
    <w:rsid w:val="0071376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e">
    <w:name w:val="Revision"/>
    <w:hidden/>
    <w:uiPriority w:val="99"/>
    <w:semiHidden/>
    <w:rsid w:val="00E73F06"/>
    <w:pPr>
      <w:spacing w:after="0" w:line="240" w:lineRule="auto"/>
    </w:pPr>
    <w:rPr>
      <w:rFonts w:ascii="Arial" w:eastAsia="Times New Roman" w:hAnsi="Arial" w:cs="Times New Roman"/>
      <w:sz w:val="18"/>
      <w:szCs w:val="20"/>
      <w:lang w:val="en-GB"/>
    </w:rPr>
  </w:style>
  <w:style w:type="character" w:styleId="Numeroriga">
    <w:name w:val="line number"/>
    <w:basedOn w:val="Carpredefinitoparagrafo"/>
    <w:uiPriority w:val="99"/>
    <w:semiHidden/>
    <w:unhideWhenUsed/>
    <w:rsid w:val="00ED5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0165">
      <w:bodyDiv w:val="1"/>
      <w:marLeft w:val="0"/>
      <w:marRight w:val="0"/>
      <w:marTop w:val="0"/>
      <w:marBottom w:val="0"/>
      <w:divBdr>
        <w:top w:val="none" w:sz="0" w:space="0" w:color="auto"/>
        <w:left w:val="none" w:sz="0" w:space="0" w:color="auto"/>
        <w:bottom w:val="none" w:sz="0" w:space="0" w:color="auto"/>
        <w:right w:val="none" w:sz="0" w:space="0" w:color="auto"/>
      </w:divBdr>
      <w:divsChild>
        <w:div w:id="2074889384">
          <w:marLeft w:val="0"/>
          <w:marRight w:val="0"/>
          <w:marTop w:val="0"/>
          <w:marBottom w:val="0"/>
          <w:divBdr>
            <w:top w:val="none" w:sz="0" w:space="0" w:color="auto"/>
            <w:left w:val="none" w:sz="0" w:space="0" w:color="auto"/>
            <w:bottom w:val="none" w:sz="0" w:space="0" w:color="auto"/>
            <w:right w:val="none" w:sz="0" w:space="0" w:color="auto"/>
          </w:divBdr>
        </w:div>
        <w:div w:id="1637879251">
          <w:marLeft w:val="0"/>
          <w:marRight w:val="0"/>
          <w:marTop w:val="0"/>
          <w:marBottom w:val="0"/>
          <w:divBdr>
            <w:top w:val="none" w:sz="0" w:space="0" w:color="auto"/>
            <w:left w:val="none" w:sz="0" w:space="0" w:color="auto"/>
            <w:bottom w:val="none" w:sz="0" w:space="0" w:color="auto"/>
            <w:right w:val="none" w:sz="0" w:space="0" w:color="auto"/>
          </w:divBdr>
        </w:div>
        <w:div w:id="1975987629">
          <w:marLeft w:val="0"/>
          <w:marRight w:val="0"/>
          <w:marTop w:val="0"/>
          <w:marBottom w:val="0"/>
          <w:divBdr>
            <w:top w:val="none" w:sz="0" w:space="0" w:color="auto"/>
            <w:left w:val="none" w:sz="0" w:space="0" w:color="auto"/>
            <w:bottom w:val="none" w:sz="0" w:space="0" w:color="auto"/>
            <w:right w:val="none" w:sz="0" w:space="0" w:color="auto"/>
          </w:divBdr>
        </w:div>
        <w:div w:id="1403722884">
          <w:marLeft w:val="0"/>
          <w:marRight w:val="0"/>
          <w:marTop w:val="0"/>
          <w:marBottom w:val="0"/>
          <w:divBdr>
            <w:top w:val="none" w:sz="0" w:space="0" w:color="auto"/>
            <w:left w:val="none" w:sz="0" w:space="0" w:color="auto"/>
            <w:bottom w:val="none" w:sz="0" w:space="0" w:color="auto"/>
            <w:right w:val="none" w:sz="0" w:space="0" w:color="auto"/>
          </w:divBdr>
        </w:div>
        <w:div w:id="209271547">
          <w:marLeft w:val="0"/>
          <w:marRight w:val="0"/>
          <w:marTop w:val="0"/>
          <w:marBottom w:val="0"/>
          <w:divBdr>
            <w:top w:val="none" w:sz="0" w:space="0" w:color="auto"/>
            <w:left w:val="none" w:sz="0" w:space="0" w:color="auto"/>
            <w:bottom w:val="none" w:sz="0" w:space="0" w:color="auto"/>
            <w:right w:val="none" w:sz="0" w:space="0" w:color="auto"/>
          </w:divBdr>
        </w:div>
        <w:div w:id="1425153395">
          <w:marLeft w:val="0"/>
          <w:marRight w:val="0"/>
          <w:marTop w:val="0"/>
          <w:marBottom w:val="0"/>
          <w:divBdr>
            <w:top w:val="none" w:sz="0" w:space="0" w:color="auto"/>
            <w:left w:val="none" w:sz="0" w:space="0" w:color="auto"/>
            <w:bottom w:val="none" w:sz="0" w:space="0" w:color="auto"/>
            <w:right w:val="none" w:sz="0" w:space="0" w:color="auto"/>
          </w:divBdr>
        </w:div>
        <w:div w:id="1480539288">
          <w:marLeft w:val="0"/>
          <w:marRight w:val="0"/>
          <w:marTop w:val="0"/>
          <w:marBottom w:val="0"/>
          <w:divBdr>
            <w:top w:val="none" w:sz="0" w:space="0" w:color="auto"/>
            <w:left w:val="none" w:sz="0" w:space="0" w:color="auto"/>
            <w:bottom w:val="none" w:sz="0" w:space="0" w:color="auto"/>
            <w:right w:val="none" w:sz="0" w:space="0" w:color="auto"/>
          </w:divBdr>
        </w:div>
        <w:div w:id="1079208807">
          <w:marLeft w:val="0"/>
          <w:marRight w:val="0"/>
          <w:marTop w:val="0"/>
          <w:marBottom w:val="0"/>
          <w:divBdr>
            <w:top w:val="none" w:sz="0" w:space="0" w:color="auto"/>
            <w:left w:val="none" w:sz="0" w:space="0" w:color="auto"/>
            <w:bottom w:val="none" w:sz="0" w:space="0" w:color="auto"/>
            <w:right w:val="none" w:sz="0" w:space="0" w:color="auto"/>
          </w:divBdr>
        </w:div>
        <w:div w:id="16976333">
          <w:marLeft w:val="0"/>
          <w:marRight w:val="0"/>
          <w:marTop w:val="0"/>
          <w:marBottom w:val="0"/>
          <w:divBdr>
            <w:top w:val="none" w:sz="0" w:space="0" w:color="auto"/>
            <w:left w:val="none" w:sz="0" w:space="0" w:color="auto"/>
            <w:bottom w:val="none" w:sz="0" w:space="0" w:color="auto"/>
            <w:right w:val="none" w:sz="0" w:space="0" w:color="auto"/>
          </w:divBdr>
        </w:div>
        <w:div w:id="31733694">
          <w:marLeft w:val="0"/>
          <w:marRight w:val="0"/>
          <w:marTop w:val="0"/>
          <w:marBottom w:val="0"/>
          <w:divBdr>
            <w:top w:val="none" w:sz="0" w:space="0" w:color="auto"/>
            <w:left w:val="none" w:sz="0" w:space="0" w:color="auto"/>
            <w:bottom w:val="none" w:sz="0" w:space="0" w:color="auto"/>
            <w:right w:val="none" w:sz="0" w:space="0" w:color="auto"/>
          </w:divBdr>
        </w:div>
        <w:div w:id="259990581">
          <w:marLeft w:val="0"/>
          <w:marRight w:val="0"/>
          <w:marTop w:val="0"/>
          <w:marBottom w:val="0"/>
          <w:divBdr>
            <w:top w:val="none" w:sz="0" w:space="0" w:color="auto"/>
            <w:left w:val="none" w:sz="0" w:space="0" w:color="auto"/>
            <w:bottom w:val="none" w:sz="0" w:space="0" w:color="auto"/>
            <w:right w:val="none" w:sz="0" w:space="0" w:color="auto"/>
          </w:divBdr>
        </w:div>
      </w:divsChild>
    </w:div>
    <w:div w:id="176510134">
      <w:bodyDiv w:val="1"/>
      <w:marLeft w:val="0"/>
      <w:marRight w:val="0"/>
      <w:marTop w:val="0"/>
      <w:marBottom w:val="0"/>
      <w:divBdr>
        <w:top w:val="none" w:sz="0" w:space="0" w:color="auto"/>
        <w:left w:val="none" w:sz="0" w:space="0" w:color="auto"/>
        <w:bottom w:val="none" w:sz="0" w:space="0" w:color="auto"/>
        <w:right w:val="none" w:sz="0" w:space="0" w:color="auto"/>
      </w:divBdr>
      <w:divsChild>
        <w:div w:id="825970981">
          <w:marLeft w:val="0"/>
          <w:marRight w:val="0"/>
          <w:marTop w:val="0"/>
          <w:marBottom w:val="150"/>
          <w:divBdr>
            <w:top w:val="none" w:sz="0" w:space="0" w:color="auto"/>
            <w:left w:val="none" w:sz="0" w:space="0" w:color="auto"/>
            <w:bottom w:val="none" w:sz="0" w:space="0" w:color="auto"/>
            <w:right w:val="none" w:sz="0" w:space="0" w:color="auto"/>
          </w:divBdr>
        </w:div>
        <w:div w:id="2105570906">
          <w:marLeft w:val="0"/>
          <w:marRight w:val="0"/>
          <w:marTop w:val="0"/>
          <w:marBottom w:val="225"/>
          <w:divBdr>
            <w:top w:val="none" w:sz="0" w:space="0" w:color="auto"/>
            <w:left w:val="none" w:sz="0" w:space="0" w:color="auto"/>
            <w:bottom w:val="none" w:sz="0" w:space="0" w:color="auto"/>
            <w:right w:val="none" w:sz="0" w:space="0" w:color="auto"/>
          </w:divBdr>
          <w:divsChild>
            <w:div w:id="1898086255">
              <w:marLeft w:val="0"/>
              <w:marRight w:val="0"/>
              <w:marTop w:val="0"/>
              <w:marBottom w:val="0"/>
              <w:divBdr>
                <w:top w:val="none" w:sz="0" w:space="0" w:color="auto"/>
                <w:left w:val="none" w:sz="0" w:space="0" w:color="auto"/>
                <w:bottom w:val="none" w:sz="0" w:space="0" w:color="auto"/>
                <w:right w:val="none" w:sz="0" w:space="0" w:color="auto"/>
              </w:divBdr>
              <w:divsChild>
                <w:div w:id="1308625965">
                  <w:marLeft w:val="0"/>
                  <w:marRight w:val="0"/>
                  <w:marTop w:val="0"/>
                  <w:marBottom w:val="75"/>
                  <w:divBdr>
                    <w:top w:val="none" w:sz="0" w:space="0" w:color="auto"/>
                    <w:left w:val="none" w:sz="0" w:space="0" w:color="auto"/>
                    <w:bottom w:val="none" w:sz="0" w:space="0" w:color="auto"/>
                    <w:right w:val="none" w:sz="0" w:space="0" w:color="auto"/>
                  </w:divBdr>
                </w:div>
                <w:div w:id="19981419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82676491">
      <w:bodyDiv w:val="1"/>
      <w:marLeft w:val="0"/>
      <w:marRight w:val="0"/>
      <w:marTop w:val="0"/>
      <w:marBottom w:val="0"/>
      <w:divBdr>
        <w:top w:val="none" w:sz="0" w:space="0" w:color="auto"/>
        <w:left w:val="none" w:sz="0" w:space="0" w:color="auto"/>
        <w:bottom w:val="none" w:sz="0" w:space="0" w:color="auto"/>
        <w:right w:val="none" w:sz="0" w:space="0" w:color="auto"/>
      </w:divBdr>
      <w:divsChild>
        <w:div w:id="2831009">
          <w:marLeft w:val="0"/>
          <w:marRight w:val="0"/>
          <w:marTop w:val="0"/>
          <w:marBottom w:val="0"/>
          <w:divBdr>
            <w:top w:val="none" w:sz="0" w:space="0" w:color="auto"/>
            <w:left w:val="none" w:sz="0" w:space="0" w:color="auto"/>
            <w:bottom w:val="none" w:sz="0" w:space="0" w:color="auto"/>
            <w:right w:val="none" w:sz="0" w:space="0" w:color="auto"/>
          </w:divBdr>
        </w:div>
        <w:div w:id="105926889">
          <w:marLeft w:val="0"/>
          <w:marRight w:val="0"/>
          <w:marTop w:val="0"/>
          <w:marBottom w:val="0"/>
          <w:divBdr>
            <w:top w:val="none" w:sz="0" w:space="0" w:color="auto"/>
            <w:left w:val="none" w:sz="0" w:space="0" w:color="auto"/>
            <w:bottom w:val="none" w:sz="0" w:space="0" w:color="auto"/>
            <w:right w:val="none" w:sz="0" w:space="0" w:color="auto"/>
          </w:divBdr>
        </w:div>
        <w:div w:id="172032039">
          <w:marLeft w:val="0"/>
          <w:marRight w:val="0"/>
          <w:marTop w:val="0"/>
          <w:marBottom w:val="0"/>
          <w:divBdr>
            <w:top w:val="none" w:sz="0" w:space="0" w:color="auto"/>
            <w:left w:val="none" w:sz="0" w:space="0" w:color="auto"/>
            <w:bottom w:val="none" w:sz="0" w:space="0" w:color="auto"/>
            <w:right w:val="none" w:sz="0" w:space="0" w:color="auto"/>
          </w:divBdr>
        </w:div>
        <w:div w:id="189153314">
          <w:marLeft w:val="0"/>
          <w:marRight w:val="0"/>
          <w:marTop w:val="0"/>
          <w:marBottom w:val="0"/>
          <w:divBdr>
            <w:top w:val="none" w:sz="0" w:space="0" w:color="auto"/>
            <w:left w:val="none" w:sz="0" w:space="0" w:color="auto"/>
            <w:bottom w:val="none" w:sz="0" w:space="0" w:color="auto"/>
            <w:right w:val="none" w:sz="0" w:space="0" w:color="auto"/>
          </w:divBdr>
        </w:div>
        <w:div w:id="236089412">
          <w:marLeft w:val="0"/>
          <w:marRight w:val="0"/>
          <w:marTop w:val="0"/>
          <w:marBottom w:val="0"/>
          <w:divBdr>
            <w:top w:val="none" w:sz="0" w:space="0" w:color="auto"/>
            <w:left w:val="none" w:sz="0" w:space="0" w:color="auto"/>
            <w:bottom w:val="none" w:sz="0" w:space="0" w:color="auto"/>
            <w:right w:val="none" w:sz="0" w:space="0" w:color="auto"/>
          </w:divBdr>
        </w:div>
        <w:div w:id="525945805">
          <w:marLeft w:val="0"/>
          <w:marRight w:val="0"/>
          <w:marTop w:val="0"/>
          <w:marBottom w:val="0"/>
          <w:divBdr>
            <w:top w:val="none" w:sz="0" w:space="0" w:color="auto"/>
            <w:left w:val="none" w:sz="0" w:space="0" w:color="auto"/>
            <w:bottom w:val="none" w:sz="0" w:space="0" w:color="auto"/>
            <w:right w:val="none" w:sz="0" w:space="0" w:color="auto"/>
          </w:divBdr>
        </w:div>
        <w:div w:id="550075809">
          <w:marLeft w:val="0"/>
          <w:marRight w:val="0"/>
          <w:marTop w:val="0"/>
          <w:marBottom w:val="0"/>
          <w:divBdr>
            <w:top w:val="none" w:sz="0" w:space="0" w:color="auto"/>
            <w:left w:val="none" w:sz="0" w:space="0" w:color="auto"/>
            <w:bottom w:val="none" w:sz="0" w:space="0" w:color="auto"/>
            <w:right w:val="none" w:sz="0" w:space="0" w:color="auto"/>
          </w:divBdr>
        </w:div>
        <w:div w:id="556547908">
          <w:marLeft w:val="0"/>
          <w:marRight w:val="0"/>
          <w:marTop w:val="0"/>
          <w:marBottom w:val="0"/>
          <w:divBdr>
            <w:top w:val="none" w:sz="0" w:space="0" w:color="auto"/>
            <w:left w:val="none" w:sz="0" w:space="0" w:color="auto"/>
            <w:bottom w:val="none" w:sz="0" w:space="0" w:color="auto"/>
            <w:right w:val="none" w:sz="0" w:space="0" w:color="auto"/>
          </w:divBdr>
        </w:div>
        <w:div w:id="645672852">
          <w:marLeft w:val="0"/>
          <w:marRight w:val="0"/>
          <w:marTop w:val="0"/>
          <w:marBottom w:val="0"/>
          <w:divBdr>
            <w:top w:val="none" w:sz="0" w:space="0" w:color="auto"/>
            <w:left w:val="none" w:sz="0" w:space="0" w:color="auto"/>
            <w:bottom w:val="none" w:sz="0" w:space="0" w:color="auto"/>
            <w:right w:val="none" w:sz="0" w:space="0" w:color="auto"/>
          </w:divBdr>
        </w:div>
        <w:div w:id="700670604">
          <w:marLeft w:val="0"/>
          <w:marRight w:val="0"/>
          <w:marTop w:val="0"/>
          <w:marBottom w:val="0"/>
          <w:divBdr>
            <w:top w:val="none" w:sz="0" w:space="0" w:color="auto"/>
            <w:left w:val="none" w:sz="0" w:space="0" w:color="auto"/>
            <w:bottom w:val="none" w:sz="0" w:space="0" w:color="auto"/>
            <w:right w:val="none" w:sz="0" w:space="0" w:color="auto"/>
          </w:divBdr>
        </w:div>
        <w:div w:id="751049468">
          <w:marLeft w:val="0"/>
          <w:marRight w:val="0"/>
          <w:marTop w:val="0"/>
          <w:marBottom w:val="0"/>
          <w:divBdr>
            <w:top w:val="none" w:sz="0" w:space="0" w:color="auto"/>
            <w:left w:val="none" w:sz="0" w:space="0" w:color="auto"/>
            <w:bottom w:val="none" w:sz="0" w:space="0" w:color="auto"/>
            <w:right w:val="none" w:sz="0" w:space="0" w:color="auto"/>
          </w:divBdr>
        </w:div>
        <w:div w:id="770320656">
          <w:marLeft w:val="0"/>
          <w:marRight w:val="0"/>
          <w:marTop w:val="0"/>
          <w:marBottom w:val="0"/>
          <w:divBdr>
            <w:top w:val="none" w:sz="0" w:space="0" w:color="auto"/>
            <w:left w:val="none" w:sz="0" w:space="0" w:color="auto"/>
            <w:bottom w:val="none" w:sz="0" w:space="0" w:color="auto"/>
            <w:right w:val="none" w:sz="0" w:space="0" w:color="auto"/>
          </w:divBdr>
        </w:div>
        <w:div w:id="815757751">
          <w:marLeft w:val="0"/>
          <w:marRight w:val="0"/>
          <w:marTop w:val="0"/>
          <w:marBottom w:val="0"/>
          <w:divBdr>
            <w:top w:val="none" w:sz="0" w:space="0" w:color="auto"/>
            <w:left w:val="none" w:sz="0" w:space="0" w:color="auto"/>
            <w:bottom w:val="none" w:sz="0" w:space="0" w:color="auto"/>
            <w:right w:val="none" w:sz="0" w:space="0" w:color="auto"/>
          </w:divBdr>
        </w:div>
        <w:div w:id="869102202">
          <w:marLeft w:val="0"/>
          <w:marRight w:val="0"/>
          <w:marTop w:val="0"/>
          <w:marBottom w:val="0"/>
          <w:divBdr>
            <w:top w:val="none" w:sz="0" w:space="0" w:color="auto"/>
            <w:left w:val="none" w:sz="0" w:space="0" w:color="auto"/>
            <w:bottom w:val="none" w:sz="0" w:space="0" w:color="auto"/>
            <w:right w:val="none" w:sz="0" w:space="0" w:color="auto"/>
          </w:divBdr>
        </w:div>
        <w:div w:id="932788271">
          <w:marLeft w:val="0"/>
          <w:marRight w:val="0"/>
          <w:marTop w:val="0"/>
          <w:marBottom w:val="0"/>
          <w:divBdr>
            <w:top w:val="none" w:sz="0" w:space="0" w:color="auto"/>
            <w:left w:val="none" w:sz="0" w:space="0" w:color="auto"/>
            <w:bottom w:val="none" w:sz="0" w:space="0" w:color="auto"/>
            <w:right w:val="none" w:sz="0" w:space="0" w:color="auto"/>
          </w:divBdr>
        </w:div>
        <w:div w:id="946349027">
          <w:marLeft w:val="0"/>
          <w:marRight w:val="0"/>
          <w:marTop w:val="0"/>
          <w:marBottom w:val="0"/>
          <w:divBdr>
            <w:top w:val="none" w:sz="0" w:space="0" w:color="auto"/>
            <w:left w:val="none" w:sz="0" w:space="0" w:color="auto"/>
            <w:bottom w:val="none" w:sz="0" w:space="0" w:color="auto"/>
            <w:right w:val="none" w:sz="0" w:space="0" w:color="auto"/>
          </w:divBdr>
        </w:div>
        <w:div w:id="989289776">
          <w:marLeft w:val="0"/>
          <w:marRight w:val="0"/>
          <w:marTop w:val="0"/>
          <w:marBottom w:val="0"/>
          <w:divBdr>
            <w:top w:val="none" w:sz="0" w:space="0" w:color="auto"/>
            <w:left w:val="none" w:sz="0" w:space="0" w:color="auto"/>
            <w:bottom w:val="none" w:sz="0" w:space="0" w:color="auto"/>
            <w:right w:val="none" w:sz="0" w:space="0" w:color="auto"/>
          </w:divBdr>
        </w:div>
        <w:div w:id="1054888776">
          <w:marLeft w:val="0"/>
          <w:marRight w:val="0"/>
          <w:marTop w:val="0"/>
          <w:marBottom w:val="0"/>
          <w:divBdr>
            <w:top w:val="none" w:sz="0" w:space="0" w:color="auto"/>
            <w:left w:val="none" w:sz="0" w:space="0" w:color="auto"/>
            <w:bottom w:val="none" w:sz="0" w:space="0" w:color="auto"/>
            <w:right w:val="none" w:sz="0" w:space="0" w:color="auto"/>
          </w:divBdr>
        </w:div>
        <w:div w:id="1262030849">
          <w:marLeft w:val="0"/>
          <w:marRight w:val="0"/>
          <w:marTop w:val="0"/>
          <w:marBottom w:val="0"/>
          <w:divBdr>
            <w:top w:val="none" w:sz="0" w:space="0" w:color="auto"/>
            <w:left w:val="none" w:sz="0" w:space="0" w:color="auto"/>
            <w:bottom w:val="none" w:sz="0" w:space="0" w:color="auto"/>
            <w:right w:val="none" w:sz="0" w:space="0" w:color="auto"/>
          </w:divBdr>
        </w:div>
        <w:div w:id="1327709947">
          <w:marLeft w:val="0"/>
          <w:marRight w:val="0"/>
          <w:marTop w:val="0"/>
          <w:marBottom w:val="0"/>
          <w:divBdr>
            <w:top w:val="none" w:sz="0" w:space="0" w:color="auto"/>
            <w:left w:val="none" w:sz="0" w:space="0" w:color="auto"/>
            <w:bottom w:val="none" w:sz="0" w:space="0" w:color="auto"/>
            <w:right w:val="none" w:sz="0" w:space="0" w:color="auto"/>
          </w:divBdr>
        </w:div>
        <w:div w:id="1518888840">
          <w:marLeft w:val="0"/>
          <w:marRight w:val="0"/>
          <w:marTop w:val="0"/>
          <w:marBottom w:val="0"/>
          <w:divBdr>
            <w:top w:val="none" w:sz="0" w:space="0" w:color="auto"/>
            <w:left w:val="none" w:sz="0" w:space="0" w:color="auto"/>
            <w:bottom w:val="none" w:sz="0" w:space="0" w:color="auto"/>
            <w:right w:val="none" w:sz="0" w:space="0" w:color="auto"/>
          </w:divBdr>
        </w:div>
        <w:div w:id="1561743380">
          <w:marLeft w:val="0"/>
          <w:marRight w:val="0"/>
          <w:marTop w:val="0"/>
          <w:marBottom w:val="0"/>
          <w:divBdr>
            <w:top w:val="none" w:sz="0" w:space="0" w:color="auto"/>
            <w:left w:val="none" w:sz="0" w:space="0" w:color="auto"/>
            <w:bottom w:val="none" w:sz="0" w:space="0" w:color="auto"/>
            <w:right w:val="none" w:sz="0" w:space="0" w:color="auto"/>
          </w:divBdr>
        </w:div>
        <w:div w:id="1565990315">
          <w:marLeft w:val="0"/>
          <w:marRight w:val="0"/>
          <w:marTop w:val="0"/>
          <w:marBottom w:val="0"/>
          <w:divBdr>
            <w:top w:val="none" w:sz="0" w:space="0" w:color="auto"/>
            <w:left w:val="none" w:sz="0" w:space="0" w:color="auto"/>
            <w:bottom w:val="none" w:sz="0" w:space="0" w:color="auto"/>
            <w:right w:val="none" w:sz="0" w:space="0" w:color="auto"/>
          </w:divBdr>
        </w:div>
        <w:div w:id="1586108152">
          <w:marLeft w:val="0"/>
          <w:marRight w:val="0"/>
          <w:marTop w:val="0"/>
          <w:marBottom w:val="0"/>
          <w:divBdr>
            <w:top w:val="none" w:sz="0" w:space="0" w:color="auto"/>
            <w:left w:val="none" w:sz="0" w:space="0" w:color="auto"/>
            <w:bottom w:val="none" w:sz="0" w:space="0" w:color="auto"/>
            <w:right w:val="none" w:sz="0" w:space="0" w:color="auto"/>
          </w:divBdr>
        </w:div>
        <w:div w:id="1613439292">
          <w:marLeft w:val="0"/>
          <w:marRight w:val="0"/>
          <w:marTop w:val="0"/>
          <w:marBottom w:val="0"/>
          <w:divBdr>
            <w:top w:val="none" w:sz="0" w:space="0" w:color="auto"/>
            <w:left w:val="none" w:sz="0" w:space="0" w:color="auto"/>
            <w:bottom w:val="none" w:sz="0" w:space="0" w:color="auto"/>
            <w:right w:val="none" w:sz="0" w:space="0" w:color="auto"/>
          </w:divBdr>
        </w:div>
        <w:div w:id="1659385621">
          <w:marLeft w:val="0"/>
          <w:marRight w:val="0"/>
          <w:marTop w:val="0"/>
          <w:marBottom w:val="0"/>
          <w:divBdr>
            <w:top w:val="none" w:sz="0" w:space="0" w:color="auto"/>
            <w:left w:val="none" w:sz="0" w:space="0" w:color="auto"/>
            <w:bottom w:val="none" w:sz="0" w:space="0" w:color="auto"/>
            <w:right w:val="none" w:sz="0" w:space="0" w:color="auto"/>
          </w:divBdr>
        </w:div>
        <w:div w:id="1955405496">
          <w:marLeft w:val="0"/>
          <w:marRight w:val="0"/>
          <w:marTop w:val="0"/>
          <w:marBottom w:val="0"/>
          <w:divBdr>
            <w:top w:val="none" w:sz="0" w:space="0" w:color="auto"/>
            <w:left w:val="none" w:sz="0" w:space="0" w:color="auto"/>
            <w:bottom w:val="none" w:sz="0" w:space="0" w:color="auto"/>
            <w:right w:val="none" w:sz="0" w:space="0" w:color="auto"/>
          </w:divBdr>
        </w:div>
        <w:div w:id="2050060667">
          <w:marLeft w:val="0"/>
          <w:marRight w:val="0"/>
          <w:marTop w:val="0"/>
          <w:marBottom w:val="0"/>
          <w:divBdr>
            <w:top w:val="none" w:sz="0" w:space="0" w:color="auto"/>
            <w:left w:val="none" w:sz="0" w:space="0" w:color="auto"/>
            <w:bottom w:val="none" w:sz="0" w:space="0" w:color="auto"/>
            <w:right w:val="none" w:sz="0" w:space="0" w:color="auto"/>
          </w:divBdr>
        </w:div>
        <w:div w:id="2071885411">
          <w:marLeft w:val="0"/>
          <w:marRight w:val="0"/>
          <w:marTop w:val="0"/>
          <w:marBottom w:val="0"/>
          <w:divBdr>
            <w:top w:val="none" w:sz="0" w:space="0" w:color="auto"/>
            <w:left w:val="none" w:sz="0" w:space="0" w:color="auto"/>
            <w:bottom w:val="none" w:sz="0" w:space="0" w:color="auto"/>
            <w:right w:val="none" w:sz="0" w:space="0" w:color="auto"/>
          </w:divBdr>
        </w:div>
        <w:div w:id="2111271878">
          <w:marLeft w:val="0"/>
          <w:marRight w:val="0"/>
          <w:marTop w:val="0"/>
          <w:marBottom w:val="0"/>
          <w:divBdr>
            <w:top w:val="none" w:sz="0" w:space="0" w:color="auto"/>
            <w:left w:val="none" w:sz="0" w:space="0" w:color="auto"/>
            <w:bottom w:val="none" w:sz="0" w:space="0" w:color="auto"/>
            <w:right w:val="none" w:sz="0" w:space="0" w:color="auto"/>
          </w:divBdr>
        </w:div>
      </w:divsChild>
    </w:div>
    <w:div w:id="483622545">
      <w:bodyDiv w:val="1"/>
      <w:marLeft w:val="0"/>
      <w:marRight w:val="0"/>
      <w:marTop w:val="0"/>
      <w:marBottom w:val="0"/>
      <w:divBdr>
        <w:top w:val="none" w:sz="0" w:space="0" w:color="auto"/>
        <w:left w:val="none" w:sz="0" w:space="0" w:color="auto"/>
        <w:bottom w:val="none" w:sz="0" w:space="0" w:color="auto"/>
        <w:right w:val="none" w:sz="0" w:space="0" w:color="auto"/>
      </w:divBdr>
      <w:divsChild>
        <w:div w:id="67966404">
          <w:marLeft w:val="0"/>
          <w:marRight w:val="0"/>
          <w:marTop w:val="0"/>
          <w:marBottom w:val="0"/>
          <w:divBdr>
            <w:top w:val="none" w:sz="0" w:space="0" w:color="auto"/>
            <w:left w:val="none" w:sz="0" w:space="0" w:color="auto"/>
            <w:bottom w:val="none" w:sz="0" w:space="0" w:color="auto"/>
            <w:right w:val="none" w:sz="0" w:space="0" w:color="auto"/>
          </w:divBdr>
        </w:div>
        <w:div w:id="126896023">
          <w:marLeft w:val="0"/>
          <w:marRight w:val="0"/>
          <w:marTop w:val="0"/>
          <w:marBottom w:val="0"/>
          <w:divBdr>
            <w:top w:val="none" w:sz="0" w:space="0" w:color="auto"/>
            <w:left w:val="none" w:sz="0" w:space="0" w:color="auto"/>
            <w:bottom w:val="none" w:sz="0" w:space="0" w:color="auto"/>
            <w:right w:val="none" w:sz="0" w:space="0" w:color="auto"/>
          </w:divBdr>
        </w:div>
        <w:div w:id="686519841">
          <w:marLeft w:val="0"/>
          <w:marRight w:val="0"/>
          <w:marTop w:val="0"/>
          <w:marBottom w:val="0"/>
          <w:divBdr>
            <w:top w:val="none" w:sz="0" w:space="0" w:color="auto"/>
            <w:left w:val="none" w:sz="0" w:space="0" w:color="auto"/>
            <w:bottom w:val="none" w:sz="0" w:space="0" w:color="auto"/>
            <w:right w:val="none" w:sz="0" w:space="0" w:color="auto"/>
          </w:divBdr>
        </w:div>
      </w:divsChild>
    </w:div>
    <w:div w:id="64050034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2663">
      <w:bodyDiv w:val="1"/>
      <w:marLeft w:val="0"/>
      <w:marRight w:val="0"/>
      <w:marTop w:val="0"/>
      <w:marBottom w:val="0"/>
      <w:divBdr>
        <w:top w:val="none" w:sz="0" w:space="0" w:color="auto"/>
        <w:left w:val="none" w:sz="0" w:space="0" w:color="auto"/>
        <w:bottom w:val="none" w:sz="0" w:space="0" w:color="auto"/>
        <w:right w:val="none" w:sz="0" w:space="0" w:color="auto"/>
      </w:divBdr>
      <w:divsChild>
        <w:div w:id="80150735">
          <w:marLeft w:val="0"/>
          <w:marRight w:val="0"/>
          <w:marTop w:val="0"/>
          <w:marBottom w:val="0"/>
          <w:divBdr>
            <w:top w:val="none" w:sz="0" w:space="0" w:color="auto"/>
            <w:left w:val="none" w:sz="0" w:space="0" w:color="auto"/>
            <w:bottom w:val="none" w:sz="0" w:space="0" w:color="auto"/>
            <w:right w:val="none" w:sz="0" w:space="0" w:color="auto"/>
          </w:divBdr>
        </w:div>
        <w:div w:id="412164193">
          <w:marLeft w:val="0"/>
          <w:marRight w:val="0"/>
          <w:marTop w:val="0"/>
          <w:marBottom w:val="0"/>
          <w:divBdr>
            <w:top w:val="none" w:sz="0" w:space="0" w:color="auto"/>
            <w:left w:val="none" w:sz="0" w:space="0" w:color="auto"/>
            <w:bottom w:val="none" w:sz="0" w:space="0" w:color="auto"/>
            <w:right w:val="none" w:sz="0" w:space="0" w:color="auto"/>
          </w:divBdr>
        </w:div>
        <w:div w:id="1205601633">
          <w:marLeft w:val="0"/>
          <w:marRight w:val="0"/>
          <w:marTop w:val="0"/>
          <w:marBottom w:val="0"/>
          <w:divBdr>
            <w:top w:val="none" w:sz="0" w:space="0" w:color="auto"/>
            <w:left w:val="none" w:sz="0" w:space="0" w:color="auto"/>
            <w:bottom w:val="none" w:sz="0" w:space="0" w:color="auto"/>
            <w:right w:val="none" w:sz="0" w:space="0" w:color="auto"/>
          </w:divBdr>
        </w:div>
        <w:div w:id="1636761823">
          <w:marLeft w:val="0"/>
          <w:marRight w:val="0"/>
          <w:marTop w:val="0"/>
          <w:marBottom w:val="0"/>
          <w:divBdr>
            <w:top w:val="none" w:sz="0" w:space="0" w:color="auto"/>
            <w:left w:val="none" w:sz="0" w:space="0" w:color="auto"/>
            <w:bottom w:val="none" w:sz="0" w:space="0" w:color="auto"/>
            <w:right w:val="none" w:sz="0" w:space="0" w:color="auto"/>
          </w:divBdr>
        </w:div>
      </w:divsChild>
    </w:div>
    <w:div w:id="81456767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435">
      <w:bodyDiv w:val="1"/>
      <w:marLeft w:val="0"/>
      <w:marRight w:val="0"/>
      <w:marTop w:val="0"/>
      <w:marBottom w:val="0"/>
      <w:divBdr>
        <w:top w:val="none" w:sz="0" w:space="0" w:color="auto"/>
        <w:left w:val="none" w:sz="0" w:space="0" w:color="auto"/>
        <w:bottom w:val="none" w:sz="0" w:space="0" w:color="auto"/>
        <w:right w:val="none" w:sz="0" w:space="0" w:color="auto"/>
      </w:divBdr>
    </w:div>
    <w:div w:id="1334184282">
      <w:bodyDiv w:val="1"/>
      <w:marLeft w:val="0"/>
      <w:marRight w:val="0"/>
      <w:marTop w:val="0"/>
      <w:marBottom w:val="0"/>
      <w:divBdr>
        <w:top w:val="none" w:sz="0" w:space="0" w:color="auto"/>
        <w:left w:val="none" w:sz="0" w:space="0" w:color="auto"/>
        <w:bottom w:val="none" w:sz="0" w:space="0" w:color="auto"/>
        <w:right w:val="none" w:sz="0" w:space="0" w:color="auto"/>
      </w:divBdr>
    </w:div>
    <w:div w:id="158009102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6162">
      <w:bodyDiv w:val="1"/>
      <w:marLeft w:val="0"/>
      <w:marRight w:val="0"/>
      <w:marTop w:val="0"/>
      <w:marBottom w:val="0"/>
      <w:divBdr>
        <w:top w:val="none" w:sz="0" w:space="0" w:color="auto"/>
        <w:left w:val="none" w:sz="0" w:space="0" w:color="auto"/>
        <w:bottom w:val="none" w:sz="0" w:space="0" w:color="auto"/>
        <w:right w:val="none" w:sz="0" w:space="0" w:color="auto"/>
      </w:divBdr>
    </w:div>
    <w:div w:id="2077126152">
      <w:bodyDiv w:val="1"/>
      <w:marLeft w:val="0"/>
      <w:marRight w:val="0"/>
      <w:marTop w:val="0"/>
      <w:marBottom w:val="0"/>
      <w:divBdr>
        <w:top w:val="none" w:sz="0" w:space="0" w:color="auto"/>
        <w:left w:val="none" w:sz="0" w:space="0" w:color="auto"/>
        <w:bottom w:val="none" w:sz="0" w:space="0" w:color="auto"/>
        <w:right w:val="none" w:sz="0" w:space="0" w:color="auto"/>
      </w:divBdr>
      <w:divsChild>
        <w:div w:id="1142693971">
          <w:marLeft w:val="0"/>
          <w:marRight w:val="0"/>
          <w:marTop w:val="0"/>
          <w:marBottom w:val="0"/>
          <w:divBdr>
            <w:top w:val="none" w:sz="0" w:space="0" w:color="auto"/>
            <w:left w:val="none" w:sz="0" w:space="0" w:color="auto"/>
            <w:bottom w:val="none" w:sz="0" w:space="0" w:color="auto"/>
            <w:right w:val="none" w:sz="0" w:space="0" w:color="auto"/>
          </w:divBdr>
        </w:div>
        <w:div w:id="400367361">
          <w:marLeft w:val="0"/>
          <w:marRight w:val="0"/>
          <w:marTop w:val="0"/>
          <w:marBottom w:val="0"/>
          <w:divBdr>
            <w:top w:val="none" w:sz="0" w:space="0" w:color="auto"/>
            <w:left w:val="none" w:sz="0" w:space="0" w:color="auto"/>
            <w:bottom w:val="none" w:sz="0" w:space="0" w:color="auto"/>
            <w:right w:val="none" w:sz="0" w:space="0" w:color="auto"/>
          </w:divBdr>
        </w:div>
        <w:div w:id="2003123219">
          <w:marLeft w:val="0"/>
          <w:marRight w:val="0"/>
          <w:marTop w:val="0"/>
          <w:marBottom w:val="0"/>
          <w:divBdr>
            <w:top w:val="none" w:sz="0" w:space="0" w:color="auto"/>
            <w:left w:val="none" w:sz="0" w:space="0" w:color="auto"/>
            <w:bottom w:val="none" w:sz="0" w:space="0" w:color="auto"/>
            <w:right w:val="none" w:sz="0" w:space="0" w:color="auto"/>
          </w:divBdr>
        </w:div>
        <w:div w:id="1202209890">
          <w:marLeft w:val="0"/>
          <w:marRight w:val="0"/>
          <w:marTop w:val="0"/>
          <w:marBottom w:val="0"/>
          <w:divBdr>
            <w:top w:val="none" w:sz="0" w:space="0" w:color="auto"/>
            <w:left w:val="none" w:sz="0" w:space="0" w:color="auto"/>
            <w:bottom w:val="none" w:sz="0" w:space="0" w:color="auto"/>
            <w:right w:val="none" w:sz="0" w:space="0" w:color="auto"/>
          </w:divBdr>
        </w:div>
        <w:div w:id="126704741">
          <w:marLeft w:val="0"/>
          <w:marRight w:val="0"/>
          <w:marTop w:val="0"/>
          <w:marBottom w:val="0"/>
          <w:divBdr>
            <w:top w:val="none" w:sz="0" w:space="0" w:color="auto"/>
            <w:left w:val="none" w:sz="0" w:space="0" w:color="auto"/>
            <w:bottom w:val="none" w:sz="0" w:space="0" w:color="auto"/>
            <w:right w:val="none" w:sz="0" w:space="0" w:color="auto"/>
          </w:divBdr>
        </w:div>
        <w:div w:id="761608190">
          <w:marLeft w:val="0"/>
          <w:marRight w:val="0"/>
          <w:marTop w:val="0"/>
          <w:marBottom w:val="0"/>
          <w:divBdr>
            <w:top w:val="none" w:sz="0" w:space="0" w:color="auto"/>
            <w:left w:val="none" w:sz="0" w:space="0" w:color="auto"/>
            <w:bottom w:val="none" w:sz="0" w:space="0" w:color="auto"/>
            <w:right w:val="none" w:sz="0" w:space="0" w:color="auto"/>
          </w:divBdr>
        </w:div>
        <w:div w:id="843282137">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211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mpoletto@unis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23B69-B80D-4E6F-97A8-CE7CA20D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10781</Words>
  <Characters>61453</Characters>
  <Application>Microsoft Office Word</Application>
  <DocSecurity>0</DocSecurity>
  <Lines>512</Lines>
  <Paragraphs>144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Marco Lupo</cp:lastModifiedBy>
  <cp:revision>7</cp:revision>
  <cp:lastPrinted>2015-05-12T18:31:00Z</cp:lastPrinted>
  <dcterms:created xsi:type="dcterms:W3CDTF">2019-04-15T19:05:00Z</dcterms:created>
  <dcterms:modified xsi:type="dcterms:W3CDTF">2019-04-16T10:18:00Z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http://csl.mendeley.com/styles/22662541/Chemical-Engineering-Transactions-2019</vt:lpwstr>
  </property>
  <property fmtid="{D5CDD505-2E9C-101B-9397-08002B2CF9AE}" pid="11" name="Mendeley Recent Style Name 3_1">
    <vt:lpwstr>Chemical Engineering Transactions - Massimo Poletto, prof.</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http://www.zotero.org/styles/powder-technology</vt:lpwstr>
  </property>
  <property fmtid="{D5CDD505-2E9C-101B-9397-08002B2CF9AE}" pid="23" name="Mendeley Recent Style Name 9_1">
    <vt:lpwstr>Powder Technology</vt:lpwstr>
  </property>
  <property fmtid="{D5CDD505-2E9C-101B-9397-08002B2CF9AE}" pid="24" name="Mendeley Document_1">
    <vt:lpwstr>True</vt:lpwstr>
  </property>
  <property fmtid="{D5CDD505-2E9C-101B-9397-08002B2CF9AE}" pid="25" name="Mendeley Unique User Id_1">
    <vt:lpwstr>c86ba438-5fd6-36cc-a2be-dd816bee6e29</vt:lpwstr>
  </property>
  <property fmtid="{D5CDD505-2E9C-101B-9397-08002B2CF9AE}" pid="26" name="Mendeley Citation Style_1">
    <vt:lpwstr>http://csl.mendeley.com/styles/22662541/Chemical-Engineering-Transactions-2019</vt:lpwstr>
  </property>
</Properties>
</file>