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US" w:eastAsia="es-US"/>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US" w:eastAsia="es-US"/>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015E23" w:rsidP="00E978D0">
      <w:pPr>
        <w:pStyle w:val="CETTitle"/>
      </w:pPr>
      <w:r w:rsidRPr="00015E23">
        <w:lastRenderedPageBreak/>
        <w:t xml:space="preserve">Dynamic System State Estimation </w:t>
      </w:r>
      <w:r w:rsidR="006F2239">
        <w:t>a</w:t>
      </w:r>
      <w:r w:rsidRPr="00015E23">
        <w:t xml:space="preserve">nd Outlier Detection Using Robust </w:t>
      </w:r>
      <w:r w:rsidR="006F2239">
        <w:t>Data Reconciliation</w:t>
      </w:r>
    </w:p>
    <w:p w:rsidR="00E978D0" w:rsidRPr="00015E23" w:rsidRDefault="0092344D" w:rsidP="00AB5011">
      <w:pPr>
        <w:pStyle w:val="CETAuthors"/>
        <w:rPr>
          <w:lang w:val="es-ES"/>
        </w:rPr>
      </w:pPr>
      <w:r w:rsidRPr="00015E23">
        <w:rPr>
          <w:lang w:val="es-ES"/>
        </w:rPr>
        <w:t>Claudia E. Llanos</w:t>
      </w:r>
      <w:r w:rsidRPr="00015E23">
        <w:rPr>
          <w:vertAlign w:val="superscript"/>
          <w:lang w:val="es-ES"/>
        </w:rPr>
        <w:t>a</w:t>
      </w:r>
      <w:r w:rsidRPr="00015E23">
        <w:rPr>
          <w:lang w:val="es-ES"/>
        </w:rPr>
        <w:t>, Mabel C. Sanchéz</w:t>
      </w:r>
      <w:r w:rsidRPr="00015E23">
        <w:rPr>
          <w:vertAlign w:val="superscript"/>
          <w:lang w:val="es-ES"/>
        </w:rPr>
        <w:t>a,</w:t>
      </w:r>
      <w:r w:rsidRPr="00015E23">
        <w:rPr>
          <w:lang w:val="es-ES"/>
        </w:rPr>
        <w:t>*, Ricardo A. Maronna</w:t>
      </w:r>
      <w:r w:rsidRPr="00015E23">
        <w:rPr>
          <w:vertAlign w:val="superscript"/>
          <w:lang w:val="es-ES"/>
        </w:rPr>
        <w:t>b</w:t>
      </w:r>
    </w:p>
    <w:p w:rsidR="00E978D0" w:rsidRPr="00D24A62" w:rsidRDefault="00E978D0" w:rsidP="00D24A62">
      <w:pPr>
        <w:pStyle w:val="CETAddress"/>
        <w:rPr>
          <w:lang w:val="es-US"/>
        </w:rPr>
      </w:pPr>
      <w:r w:rsidRPr="00D24A62">
        <w:rPr>
          <w:vertAlign w:val="superscript"/>
          <w:lang w:val="es-US"/>
        </w:rPr>
        <w:t>a</w:t>
      </w:r>
      <w:r w:rsidR="00D24A62" w:rsidRPr="00D24A62">
        <w:rPr>
          <w:lang w:val="es-US"/>
        </w:rPr>
        <w:t>Planta Piloto de Ing. Química-PLAPIQUI(UNS-CONICET), 8000 Bahía Blanca, Argentina</w:t>
      </w:r>
      <w:r w:rsidRPr="00D24A62">
        <w:rPr>
          <w:lang w:val="es-US"/>
        </w:rPr>
        <w:t xml:space="preserve"> </w:t>
      </w:r>
    </w:p>
    <w:p w:rsidR="00E978D0" w:rsidRPr="00D24A62" w:rsidRDefault="00E978D0" w:rsidP="00E978D0">
      <w:pPr>
        <w:pStyle w:val="CETAddress"/>
        <w:rPr>
          <w:lang w:val="es-US"/>
        </w:rPr>
      </w:pPr>
      <w:r w:rsidRPr="00D24A62">
        <w:rPr>
          <w:vertAlign w:val="superscript"/>
          <w:lang w:val="es-US"/>
        </w:rPr>
        <w:t>b</w:t>
      </w:r>
      <w:r w:rsidR="00D24A62" w:rsidRPr="00D24A62">
        <w:rPr>
          <w:lang w:val="es-US"/>
        </w:rPr>
        <w:t xml:space="preserve">Dto. de Matemática, Univ. Nac. de la Plata, 1900 La Plata, Argentina </w:t>
      </w:r>
    </w:p>
    <w:p w:rsidR="00343181" w:rsidRPr="009265DE" w:rsidRDefault="00960DCC" w:rsidP="00343181">
      <w:pPr>
        <w:pStyle w:val="CETemail"/>
      </w:pPr>
      <w:hyperlink r:id="rId10" w:history="1">
        <w:r w:rsidR="00343181" w:rsidRPr="009265DE">
          <w:rPr>
            <w:rStyle w:val="Hipervnculo"/>
            <w:color w:val="auto"/>
            <w:u w:val="none"/>
            <w:lang w:val="en-US"/>
          </w:rPr>
          <w:t>msanchez</w:t>
        </w:r>
        <w:r w:rsidR="00343181" w:rsidRPr="009265DE">
          <w:rPr>
            <w:rStyle w:val="Hipervnculo"/>
            <w:color w:val="auto"/>
            <w:u w:val="none"/>
          </w:rPr>
          <w:t>@plapiqui.edu.a</w:t>
        </w:r>
      </w:hyperlink>
      <w:r w:rsidR="009265DE" w:rsidRPr="009265DE">
        <w:rPr>
          <w:rStyle w:val="Hipervnculo"/>
          <w:color w:val="auto"/>
          <w:u w:val="none"/>
        </w:rPr>
        <w:t>r</w:t>
      </w:r>
    </w:p>
    <w:p w:rsidR="006B6A55" w:rsidRPr="00870586" w:rsidRDefault="008A2FEF" w:rsidP="00406901">
      <w:pPr>
        <w:pStyle w:val="CETBodytext"/>
      </w:pPr>
      <w:r>
        <w:rPr>
          <w:lang w:val="en-GB"/>
        </w:rPr>
        <w:t>S</w:t>
      </w:r>
      <w:r w:rsidR="006B6A55" w:rsidRPr="006B6A55">
        <w:rPr>
          <w:lang w:val="en-GB"/>
        </w:rPr>
        <w:t xml:space="preserve">tate estimation and detection </w:t>
      </w:r>
      <w:r>
        <w:rPr>
          <w:lang w:val="en-GB"/>
        </w:rPr>
        <w:t xml:space="preserve">of measurement systematic errors </w:t>
      </w:r>
      <w:r w:rsidR="006B6A55" w:rsidRPr="006B6A55">
        <w:rPr>
          <w:lang w:val="en-GB"/>
        </w:rPr>
        <w:t xml:space="preserve">are critical components of </w:t>
      </w:r>
      <w:r>
        <w:rPr>
          <w:lang w:val="en-GB"/>
        </w:rPr>
        <w:t xml:space="preserve">plant </w:t>
      </w:r>
      <w:r w:rsidR="006B6A55" w:rsidRPr="006B6A55">
        <w:rPr>
          <w:lang w:val="en-GB"/>
        </w:rPr>
        <w:t xml:space="preserve">monitoring and control </w:t>
      </w:r>
      <w:r>
        <w:rPr>
          <w:lang w:val="en-GB"/>
        </w:rPr>
        <w:t>procedures.</w:t>
      </w:r>
      <w:r w:rsidR="006B6A55" w:rsidRPr="006B6A55">
        <w:rPr>
          <w:lang w:val="en-GB"/>
        </w:rPr>
        <w:t xml:space="preserve"> Reliable estimations of the process variables are </w:t>
      </w:r>
      <w:r>
        <w:rPr>
          <w:lang w:val="en-GB"/>
        </w:rPr>
        <w:t>attained</w:t>
      </w:r>
      <w:r w:rsidR="00902902">
        <w:rPr>
          <w:lang w:val="en-GB"/>
        </w:rPr>
        <w:t xml:space="preserve"> by </w:t>
      </w:r>
      <w:r w:rsidR="00595ECC">
        <w:rPr>
          <w:lang w:val="en-GB"/>
        </w:rPr>
        <w:t xml:space="preserve">Classic </w:t>
      </w:r>
      <w:r w:rsidR="006B6A55" w:rsidRPr="006B6A55">
        <w:rPr>
          <w:lang w:val="en-GB"/>
        </w:rPr>
        <w:t xml:space="preserve">Dynamic Data Reconciliation procedures when measurements follow exactly a known distribution. However, </w:t>
      </w:r>
      <w:r>
        <w:rPr>
          <w:lang w:val="en-GB"/>
        </w:rPr>
        <w:t>if this</w:t>
      </w:r>
      <w:r w:rsidR="006B6A55" w:rsidRPr="006B6A55">
        <w:rPr>
          <w:lang w:val="en-GB"/>
        </w:rPr>
        <w:t xml:space="preserve"> assumption happens approximately due to the presence of systematic errors, as outliers, classic dynamic data reconciliation provide</w:t>
      </w:r>
      <w:r w:rsidR="00CF5661">
        <w:rPr>
          <w:lang w:val="en-GB"/>
        </w:rPr>
        <w:t>s</w:t>
      </w:r>
      <w:r w:rsidR="006B6A55" w:rsidRPr="006B6A55">
        <w:rPr>
          <w:lang w:val="en-GB"/>
        </w:rPr>
        <w:t xml:space="preserve"> biased re</w:t>
      </w:r>
      <w:r>
        <w:rPr>
          <w:lang w:val="en-GB"/>
        </w:rPr>
        <w:t>sults. In this work, a two-step</w:t>
      </w:r>
      <w:r w:rsidR="006B6A55" w:rsidRPr="006B6A55">
        <w:rPr>
          <w:lang w:val="en-GB"/>
        </w:rPr>
        <w:t xml:space="preserve"> methodology of Robust Dynamic Data </w:t>
      </w:r>
      <w:r w:rsidR="006B6A55" w:rsidRPr="00F27F06">
        <w:rPr>
          <w:lang w:val="en-GB"/>
        </w:rPr>
        <w:t xml:space="preserve">Reconciliation and Systematic </w:t>
      </w:r>
      <w:r w:rsidRPr="00F27F06">
        <w:rPr>
          <w:lang w:val="en-GB"/>
        </w:rPr>
        <w:t>Error D</w:t>
      </w:r>
      <w:r w:rsidR="006B6A55" w:rsidRPr="00F27F06">
        <w:rPr>
          <w:lang w:val="en-GB"/>
        </w:rPr>
        <w:t xml:space="preserve">etection is proposed. </w:t>
      </w:r>
      <w:r w:rsidRPr="00F27F06">
        <w:rPr>
          <w:lang w:val="en-GB"/>
        </w:rPr>
        <w:t>It</w:t>
      </w:r>
      <w:r w:rsidR="00870586" w:rsidRPr="00F27F06">
        <w:rPr>
          <w:lang w:val="en-GB"/>
        </w:rPr>
        <w:t xml:space="preserve"> takes advantages of a</w:t>
      </w:r>
      <w:r w:rsidR="006B6A55" w:rsidRPr="00F27F06">
        <w:rPr>
          <w:lang w:val="en-GB"/>
        </w:rPr>
        <w:t xml:space="preserve"> </w:t>
      </w:r>
      <w:r w:rsidR="00870586" w:rsidRPr="00F27F06">
        <w:rPr>
          <w:lang w:val="en-GB"/>
        </w:rPr>
        <w:t xml:space="preserve">moving </w:t>
      </w:r>
      <w:r w:rsidR="006B6A55" w:rsidRPr="00F27F06">
        <w:rPr>
          <w:lang w:val="en-GB"/>
        </w:rPr>
        <w:t xml:space="preserve">measurement </w:t>
      </w:r>
      <w:r w:rsidRPr="00F27F06">
        <w:rPr>
          <w:lang w:val="en-GB"/>
        </w:rPr>
        <w:t xml:space="preserve">window </w:t>
      </w:r>
      <w:r w:rsidR="00870586" w:rsidRPr="00F27F06">
        <w:rPr>
          <w:lang w:val="en-GB"/>
        </w:rPr>
        <w:t xml:space="preserve">of fixed dimension </w:t>
      </w:r>
      <w:r w:rsidR="006B6A55" w:rsidRPr="00F27F06">
        <w:rPr>
          <w:lang w:val="en-GB"/>
        </w:rPr>
        <w:t xml:space="preserve">and the </w:t>
      </w:r>
      <w:r w:rsidRPr="00F27F06">
        <w:rPr>
          <w:lang w:val="en-GB"/>
        </w:rPr>
        <w:t>features</w:t>
      </w:r>
      <w:r w:rsidR="006B6A55" w:rsidRPr="00F27F06">
        <w:rPr>
          <w:lang w:val="en-GB"/>
        </w:rPr>
        <w:t xml:space="preserve"> of the </w:t>
      </w:r>
      <w:r w:rsidRPr="00F27F06">
        <w:rPr>
          <w:lang w:val="en-GB"/>
        </w:rPr>
        <w:t>M-</w:t>
      </w:r>
      <w:r w:rsidR="006B6A55" w:rsidRPr="00F27F06">
        <w:rPr>
          <w:lang w:val="en-GB"/>
        </w:rPr>
        <w:t>estimator</w:t>
      </w:r>
      <w:r w:rsidR="009B629F">
        <w:rPr>
          <w:lang w:val="en-GB"/>
        </w:rPr>
        <w:t>s</w:t>
      </w:r>
      <w:r w:rsidR="006B6A55" w:rsidRPr="00F27F06">
        <w:rPr>
          <w:lang w:val="en-GB"/>
        </w:rPr>
        <w:t xml:space="preserve">. Furthermore, the presence of outliers is detected using a Robust Measurement Test. </w:t>
      </w:r>
      <w:bookmarkStart w:id="0" w:name="OLE_LINK7"/>
      <w:bookmarkStart w:id="1" w:name="OLE_LINK8"/>
      <w:r w:rsidR="00CA34D0" w:rsidRPr="00F27F06">
        <w:rPr>
          <w:lang w:val="en-GB"/>
        </w:rPr>
        <w:t>Two case studies</w:t>
      </w:r>
      <w:r w:rsidR="006B6A55" w:rsidRPr="00F27F06">
        <w:rPr>
          <w:lang w:val="en-GB"/>
        </w:rPr>
        <w:t xml:space="preserve"> are proposed</w:t>
      </w:r>
      <w:bookmarkEnd w:id="0"/>
      <w:bookmarkEnd w:id="1"/>
      <w:r w:rsidR="00CA34D0" w:rsidRPr="00F27F06">
        <w:rPr>
          <w:lang w:val="en-GB"/>
        </w:rPr>
        <w:t>, which work</w:t>
      </w:r>
      <w:r w:rsidR="006B6A55" w:rsidRPr="00F27F06">
        <w:rPr>
          <w:lang w:val="en-GB"/>
        </w:rPr>
        <w:t xml:space="preserve"> with </w:t>
      </w:r>
      <w:r w:rsidR="00870586" w:rsidRPr="00F27F06">
        <w:rPr>
          <w:lang w:val="en-GB"/>
        </w:rPr>
        <w:t xml:space="preserve">the Huber and Biweigth </w:t>
      </w:r>
      <w:r w:rsidR="006B6A55" w:rsidRPr="00F27F06">
        <w:rPr>
          <w:lang w:val="en-GB"/>
        </w:rPr>
        <w:t>M-estimators. A nonlinear benchmark extracted from the literature is considered</w:t>
      </w:r>
      <w:r w:rsidR="00594157" w:rsidRPr="00F27F06">
        <w:rPr>
          <w:lang w:val="en-GB"/>
        </w:rPr>
        <w:t>,</w:t>
      </w:r>
      <w:r w:rsidR="006B6A55" w:rsidRPr="00F27F06">
        <w:rPr>
          <w:lang w:val="en-GB"/>
        </w:rPr>
        <w:t xml:space="preserve"> and performance</w:t>
      </w:r>
      <w:r w:rsidR="006B6A55" w:rsidRPr="006B6A55">
        <w:rPr>
          <w:lang w:val="en-GB"/>
        </w:rPr>
        <w:t xml:space="preserve"> </w:t>
      </w:r>
      <w:r w:rsidR="00A81580">
        <w:rPr>
          <w:lang w:val="en-GB"/>
        </w:rPr>
        <w:t>measures</w:t>
      </w:r>
      <w:r w:rsidR="00870586">
        <w:rPr>
          <w:lang w:val="en-GB"/>
        </w:rPr>
        <w:t xml:space="preserve"> are reported. The</w:t>
      </w:r>
      <w:r w:rsidR="006B6A55" w:rsidRPr="006B6A55">
        <w:rPr>
          <w:lang w:val="en-GB"/>
        </w:rPr>
        <w:t xml:space="preserve"> results obtained demonstrate the effectiveness of the </w:t>
      </w:r>
      <w:r w:rsidR="00595ECC">
        <w:rPr>
          <w:lang w:val="en-GB"/>
        </w:rPr>
        <w:t xml:space="preserve">proposed </w:t>
      </w:r>
      <w:r w:rsidR="006B6A55" w:rsidRPr="006B6A55">
        <w:rPr>
          <w:lang w:val="en-GB"/>
        </w:rPr>
        <w:t>methodology.</w:t>
      </w:r>
    </w:p>
    <w:p w:rsidR="00600535" w:rsidRPr="00B57B36" w:rsidRDefault="00600535" w:rsidP="0092344D">
      <w:pPr>
        <w:pStyle w:val="CETHeading1"/>
        <w:rPr>
          <w:lang w:val="en-GB"/>
        </w:rPr>
      </w:pPr>
      <w:r w:rsidRPr="00B57B36">
        <w:rPr>
          <w:lang w:val="en-GB"/>
        </w:rPr>
        <w:t>Introduction</w:t>
      </w:r>
    </w:p>
    <w:p w:rsidR="00EA64DD" w:rsidRDefault="006B6A55" w:rsidP="0060113C">
      <w:pPr>
        <w:pStyle w:val="CETBodytext"/>
        <w:rPr>
          <w:rFonts w:cs="Arial"/>
          <w:szCs w:val="18"/>
        </w:rPr>
      </w:pPr>
      <w:r w:rsidRPr="006B6A55">
        <w:rPr>
          <w:lang w:val="en-GB"/>
        </w:rPr>
        <w:t>The advance</w:t>
      </w:r>
      <w:r w:rsidR="009D462A">
        <w:rPr>
          <w:lang w:val="en-GB"/>
        </w:rPr>
        <w:t>s</w:t>
      </w:r>
      <w:r w:rsidRPr="006B6A55">
        <w:rPr>
          <w:lang w:val="en-GB"/>
        </w:rPr>
        <w:t xml:space="preserve"> in measurement technology and computer data storage have allowed </w:t>
      </w:r>
      <w:r w:rsidR="009D462A">
        <w:rPr>
          <w:lang w:val="en-GB"/>
        </w:rPr>
        <w:t>obtaining</w:t>
      </w:r>
      <w:r w:rsidRPr="006B6A55">
        <w:rPr>
          <w:lang w:val="en-GB"/>
        </w:rPr>
        <w:t xml:space="preserve"> relevant information about t</w:t>
      </w:r>
      <w:r w:rsidR="009D462A">
        <w:rPr>
          <w:lang w:val="en-GB"/>
        </w:rPr>
        <w:t>he process state. With this aim</w:t>
      </w:r>
      <w:r w:rsidRPr="006B6A55">
        <w:rPr>
          <w:lang w:val="en-GB"/>
        </w:rPr>
        <w:t xml:space="preserve"> different methodologies have been proposed</w:t>
      </w:r>
      <w:r w:rsidR="00164D5F">
        <w:rPr>
          <w:lang w:val="en-GB"/>
        </w:rPr>
        <w:t>,</w:t>
      </w:r>
      <w:r w:rsidRPr="006B6A55">
        <w:rPr>
          <w:lang w:val="en-GB"/>
        </w:rPr>
        <w:t xml:space="preserve"> as the well-known </w:t>
      </w:r>
      <w:r w:rsidR="00C34E63">
        <w:rPr>
          <w:lang w:val="en-GB"/>
        </w:rPr>
        <w:t xml:space="preserve">Classic </w:t>
      </w:r>
      <w:r w:rsidRPr="006B6A55">
        <w:rPr>
          <w:lang w:val="en-GB"/>
        </w:rPr>
        <w:t>Data Reconciliation (</w:t>
      </w:r>
      <w:r w:rsidR="00C34E63">
        <w:rPr>
          <w:lang w:val="en-GB"/>
        </w:rPr>
        <w:t>C</w:t>
      </w:r>
      <w:r w:rsidRPr="006B6A55">
        <w:rPr>
          <w:lang w:val="en-GB"/>
        </w:rPr>
        <w:t xml:space="preserve">DR). This procedure minimizes the discrepancy between measurements and </w:t>
      </w:r>
      <w:r w:rsidR="006C33F7">
        <w:rPr>
          <w:lang w:val="en-GB"/>
        </w:rPr>
        <w:t xml:space="preserve">the </w:t>
      </w:r>
      <w:r w:rsidRPr="006B6A55">
        <w:rPr>
          <w:lang w:val="en-GB"/>
        </w:rPr>
        <w:t>process model takin</w:t>
      </w:r>
      <w:r w:rsidR="009D462A">
        <w:rPr>
          <w:lang w:val="en-GB"/>
        </w:rPr>
        <w:t>g advantage</w:t>
      </w:r>
      <w:r w:rsidRPr="006B6A55">
        <w:rPr>
          <w:lang w:val="en-GB"/>
        </w:rPr>
        <w:t xml:space="preserve"> of t</w:t>
      </w:r>
      <w:r w:rsidR="00CC5745">
        <w:rPr>
          <w:lang w:val="en-GB"/>
        </w:rPr>
        <w:t xml:space="preserve">he spatial redundancy </w:t>
      </w:r>
      <w:r w:rsidRPr="006B6A55">
        <w:rPr>
          <w:lang w:val="en-GB"/>
        </w:rPr>
        <w:t>provided by the model and the</w:t>
      </w:r>
      <w:r w:rsidR="009D462A">
        <w:rPr>
          <w:lang w:val="en-GB"/>
        </w:rPr>
        <w:t xml:space="preserve"> set of </w:t>
      </w:r>
      <w:r w:rsidR="009D462A" w:rsidRPr="00F27F06">
        <w:rPr>
          <w:lang w:val="en-GB"/>
        </w:rPr>
        <w:t>installed instruments</w:t>
      </w:r>
      <w:r w:rsidR="0060113C" w:rsidRPr="00F27F06">
        <w:rPr>
          <w:lang w:val="en-GB"/>
        </w:rPr>
        <w:t xml:space="preserve"> </w:t>
      </w:r>
      <w:r w:rsidR="003926C8" w:rsidRPr="00F27F06">
        <w:rPr>
          <w:lang w:val="en-GB"/>
        </w:rPr>
        <w:t>(Romagnoli and Sánchez, 2000</w:t>
      </w:r>
      <w:r w:rsidR="00271034" w:rsidRPr="00F27F06">
        <w:rPr>
          <w:lang w:val="en-GB"/>
        </w:rPr>
        <w:t>).</w:t>
      </w:r>
      <w:r w:rsidR="00733D41" w:rsidRPr="00F27F06">
        <w:rPr>
          <w:lang w:val="en-GB"/>
        </w:rPr>
        <w:t xml:space="preserve"> Different </w:t>
      </w:r>
      <w:r w:rsidR="000629AF" w:rsidRPr="00F27F06">
        <w:rPr>
          <w:lang w:val="en-GB"/>
        </w:rPr>
        <w:t xml:space="preserve">process models have been treated </w:t>
      </w:r>
      <w:r w:rsidR="00931ECE" w:rsidRPr="00F27F06">
        <w:rPr>
          <w:lang w:val="en-GB"/>
        </w:rPr>
        <w:t>wit</w:t>
      </w:r>
      <w:r w:rsidR="00956A19" w:rsidRPr="00F27F06">
        <w:rPr>
          <w:lang w:val="en-GB"/>
        </w:rPr>
        <w:t>h data reconciliation,</w:t>
      </w:r>
      <w:r w:rsidR="00765E77" w:rsidRPr="00F27F06">
        <w:rPr>
          <w:lang w:val="en-GB"/>
        </w:rPr>
        <w:t xml:space="preserve"> this</w:t>
      </w:r>
      <w:r w:rsidR="00956A19" w:rsidRPr="00F27F06">
        <w:rPr>
          <w:lang w:val="en-GB"/>
        </w:rPr>
        <w:t xml:space="preserve"> demonstrate</w:t>
      </w:r>
      <w:r w:rsidR="00765E77" w:rsidRPr="00F27F06">
        <w:rPr>
          <w:lang w:val="en-GB"/>
        </w:rPr>
        <w:t>s</w:t>
      </w:r>
      <w:r w:rsidR="00956A19" w:rsidRPr="00F27F06">
        <w:rPr>
          <w:lang w:val="en-GB"/>
        </w:rPr>
        <w:t xml:space="preserve"> the reliability of the strategy</w:t>
      </w:r>
      <w:r w:rsidR="00931ECE" w:rsidRPr="00F27F06">
        <w:rPr>
          <w:lang w:val="en-GB"/>
        </w:rPr>
        <w:t xml:space="preserve"> (</w:t>
      </w:r>
      <w:r w:rsidR="003E7846" w:rsidRPr="00F27F06">
        <w:rPr>
          <w:lang w:val="en-GB"/>
        </w:rPr>
        <w:t>E</w:t>
      </w:r>
      <w:r w:rsidR="009B629F">
        <w:rPr>
          <w:lang w:val="en-GB"/>
        </w:rPr>
        <w:t>g</w:t>
      </w:r>
      <w:r w:rsidR="003E7846" w:rsidRPr="00F27F06">
        <w:rPr>
          <w:lang w:val="en-GB"/>
        </w:rPr>
        <w:t xml:space="preserve">hbal </w:t>
      </w:r>
      <w:r w:rsidR="009B629F">
        <w:rPr>
          <w:rFonts w:cs="Arial"/>
          <w:szCs w:val="18"/>
        </w:rPr>
        <w:t xml:space="preserve">Ahmadi and Rad, </w:t>
      </w:r>
      <w:r w:rsidR="003E7846" w:rsidRPr="00F27F06">
        <w:rPr>
          <w:rFonts w:cs="Arial"/>
          <w:szCs w:val="18"/>
        </w:rPr>
        <w:t>2017</w:t>
      </w:r>
      <w:r w:rsidR="00931ECE" w:rsidRPr="00F27F06">
        <w:rPr>
          <w:rFonts w:cs="Arial"/>
          <w:szCs w:val="18"/>
        </w:rPr>
        <w:t xml:space="preserve">; </w:t>
      </w:r>
      <w:r w:rsidR="000629AF" w:rsidRPr="00F27F06">
        <w:rPr>
          <w:rFonts w:cs="Arial"/>
          <w:szCs w:val="18"/>
        </w:rPr>
        <w:t xml:space="preserve">Yong </w:t>
      </w:r>
      <w:r w:rsidR="00733D41" w:rsidRPr="00F27F06">
        <w:rPr>
          <w:rFonts w:cs="Arial"/>
          <w:szCs w:val="18"/>
        </w:rPr>
        <w:t>et al</w:t>
      </w:r>
      <w:r w:rsidR="00765E77" w:rsidRPr="00F27F06">
        <w:rPr>
          <w:rFonts w:cs="Arial"/>
          <w:szCs w:val="18"/>
        </w:rPr>
        <w:t>.</w:t>
      </w:r>
      <w:r w:rsidR="000629AF" w:rsidRPr="00F27F06">
        <w:rPr>
          <w:rFonts w:cs="Arial"/>
          <w:szCs w:val="18"/>
        </w:rPr>
        <w:t>,</w:t>
      </w:r>
      <w:r w:rsidR="009B629F">
        <w:rPr>
          <w:rFonts w:cs="Arial"/>
          <w:szCs w:val="18"/>
        </w:rPr>
        <w:t xml:space="preserve"> </w:t>
      </w:r>
      <w:r w:rsidR="00733D41" w:rsidRPr="00F27F06">
        <w:rPr>
          <w:rFonts w:cs="Arial"/>
          <w:szCs w:val="18"/>
        </w:rPr>
        <w:t>2018)</w:t>
      </w:r>
      <w:r w:rsidR="000629AF" w:rsidRPr="00F27F06">
        <w:rPr>
          <w:rFonts w:cs="Arial"/>
          <w:szCs w:val="18"/>
        </w:rPr>
        <w:t>.</w:t>
      </w:r>
    </w:p>
    <w:p w:rsidR="00D1047F" w:rsidRPr="00EA64DD" w:rsidRDefault="00271034" w:rsidP="0060113C">
      <w:pPr>
        <w:pStyle w:val="CETBodytext"/>
        <w:rPr>
          <w:lang w:val="en-GB"/>
        </w:rPr>
      </w:pPr>
      <w:r w:rsidRPr="009513A4">
        <w:rPr>
          <w:lang w:val="en-GB"/>
        </w:rPr>
        <w:t xml:space="preserve">Classic Data Reconciliation </w:t>
      </w:r>
      <w:r w:rsidR="0060113C" w:rsidRPr="009513A4">
        <w:rPr>
          <w:lang w:val="en-GB"/>
        </w:rPr>
        <w:t>typically assumes</w:t>
      </w:r>
      <w:r w:rsidR="00902902" w:rsidRPr="009513A4">
        <w:rPr>
          <w:lang w:val="en-GB"/>
        </w:rPr>
        <w:t xml:space="preserve"> that measurement errors follow the normal distribution. In this case</w:t>
      </w:r>
      <w:r w:rsidR="00E018D6">
        <w:rPr>
          <w:lang w:val="en-GB"/>
        </w:rPr>
        <w:t>,</w:t>
      </w:r>
      <w:r w:rsidR="00902902" w:rsidRPr="009513A4">
        <w:rPr>
          <w:lang w:val="en-GB"/>
        </w:rPr>
        <w:t xml:space="preserve"> the objective function (OF)</w:t>
      </w:r>
      <w:r w:rsidR="00D57CC2" w:rsidRPr="009513A4">
        <w:rPr>
          <w:lang w:val="en-GB"/>
        </w:rPr>
        <w:t xml:space="preserve"> of </w:t>
      </w:r>
      <w:r w:rsidR="00902902" w:rsidRPr="009513A4">
        <w:rPr>
          <w:lang w:val="en-GB"/>
        </w:rPr>
        <w:t xml:space="preserve">the </w:t>
      </w:r>
      <w:r w:rsidR="00F41643" w:rsidRPr="009513A4">
        <w:rPr>
          <w:lang w:val="en-GB"/>
        </w:rPr>
        <w:t>optimization</w:t>
      </w:r>
      <w:r w:rsidR="00DE6DE3" w:rsidRPr="009513A4">
        <w:rPr>
          <w:lang w:val="en-GB"/>
        </w:rPr>
        <w:t xml:space="preserve"> </w:t>
      </w:r>
      <w:r w:rsidR="00902902" w:rsidRPr="009513A4">
        <w:rPr>
          <w:lang w:val="en-GB"/>
        </w:rPr>
        <w:t xml:space="preserve">problem is the </w:t>
      </w:r>
      <w:r w:rsidR="00DE6DE3" w:rsidRPr="009513A4">
        <w:rPr>
          <w:lang w:val="en-GB"/>
        </w:rPr>
        <w:t>Least Square</w:t>
      </w:r>
      <w:r w:rsidR="00927AC9">
        <w:rPr>
          <w:lang w:val="en-GB"/>
        </w:rPr>
        <w:t xml:space="preserve"> E</w:t>
      </w:r>
      <w:r w:rsidR="00927AC9" w:rsidRPr="009513A4">
        <w:rPr>
          <w:lang w:val="en-GB"/>
        </w:rPr>
        <w:t>stimator</w:t>
      </w:r>
      <w:r w:rsidR="00DE6DE3" w:rsidRPr="009513A4">
        <w:rPr>
          <w:lang w:val="en-GB"/>
        </w:rPr>
        <w:t xml:space="preserve"> (LS)</w:t>
      </w:r>
      <w:r w:rsidR="00F41643" w:rsidRPr="009513A4">
        <w:rPr>
          <w:lang w:val="en-GB"/>
        </w:rPr>
        <w:t xml:space="preserve">, which </w:t>
      </w:r>
      <w:r w:rsidR="00DE6DE3" w:rsidRPr="009513A4">
        <w:rPr>
          <w:lang w:val="en-GB"/>
        </w:rPr>
        <w:t>provides</w:t>
      </w:r>
      <w:r w:rsidR="00346C39" w:rsidRPr="009513A4">
        <w:rPr>
          <w:lang w:val="en-GB"/>
        </w:rPr>
        <w:t xml:space="preserve"> unbiased estima</w:t>
      </w:r>
      <w:r w:rsidR="00902902" w:rsidRPr="009513A4">
        <w:rPr>
          <w:lang w:val="en-GB"/>
        </w:rPr>
        <w:t>tes</w:t>
      </w:r>
      <w:r w:rsidR="0060113C" w:rsidRPr="009513A4">
        <w:rPr>
          <w:lang w:val="en-GB"/>
        </w:rPr>
        <w:t>.</w:t>
      </w:r>
      <w:r w:rsidR="00437D02">
        <w:rPr>
          <w:lang w:val="en-GB"/>
        </w:rPr>
        <w:t xml:space="preserve"> The aforementioned</w:t>
      </w:r>
      <w:r w:rsidR="00346C39" w:rsidRPr="00346C39">
        <w:rPr>
          <w:lang w:val="en-GB"/>
        </w:rPr>
        <w:t xml:space="preserve"> assumption holds approximately due to the presence </w:t>
      </w:r>
      <w:r w:rsidR="00C34E63">
        <w:rPr>
          <w:lang w:val="en-GB"/>
        </w:rPr>
        <w:t xml:space="preserve">of </w:t>
      </w:r>
      <w:r w:rsidR="00902902">
        <w:rPr>
          <w:lang w:val="en-GB"/>
        </w:rPr>
        <w:t xml:space="preserve">outliers, which are </w:t>
      </w:r>
      <w:r w:rsidR="00346C39" w:rsidRPr="00346C39">
        <w:rPr>
          <w:lang w:val="en-GB"/>
        </w:rPr>
        <w:t>atypical observations</w:t>
      </w:r>
      <w:r w:rsidR="00902902">
        <w:rPr>
          <w:lang w:val="en-GB"/>
        </w:rPr>
        <w:t xml:space="preserve"> that </w:t>
      </w:r>
      <w:r w:rsidR="00595ECC">
        <w:rPr>
          <w:lang w:val="en-GB"/>
        </w:rPr>
        <w:t>adversely</w:t>
      </w:r>
      <w:r w:rsidR="00346C39" w:rsidRPr="00346C39">
        <w:rPr>
          <w:lang w:val="en-GB"/>
        </w:rPr>
        <w:t xml:space="preserve"> influence </w:t>
      </w:r>
      <w:r w:rsidR="00D57CC2">
        <w:rPr>
          <w:lang w:val="en-GB"/>
        </w:rPr>
        <w:t xml:space="preserve">on </w:t>
      </w:r>
      <w:r w:rsidR="00DE6DE3">
        <w:rPr>
          <w:lang w:val="en-GB"/>
        </w:rPr>
        <w:t xml:space="preserve">the </w:t>
      </w:r>
      <w:r w:rsidR="0060113C">
        <w:rPr>
          <w:lang w:val="en-GB"/>
        </w:rPr>
        <w:t xml:space="preserve">accuracy of the </w:t>
      </w:r>
      <w:r w:rsidR="00F41643">
        <w:rPr>
          <w:lang w:val="en-GB"/>
        </w:rPr>
        <w:t xml:space="preserve">attained </w:t>
      </w:r>
      <w:r w:rsidR="00902902">
        <w:rPr>
          <w:lang w:val="en-GB"/>
        </w:rPr>
        <w:t>estimates</w:t>
      </w:r>
      <w:r w:rsidR="00DE6DE3">
        <w:rPr>
          <w:lang w:val="en-GB"/>
        </w:rPr>
        <w:t xml:space="preserve">. </w:t>
      </w:r>
      <w:r w:rsidR="0060113C">
        <w:rPr>
          <w:lang w:val="en-GB"/>
        </w:rPr>
        <w:t>To overcome the</w:t>
      </w:r>
      <w:r w:rsidR="00C34E63">
        <w:rPr>
          <w:lang w:val="en-GB"/>
        </w:rPr>
        <w:t xml:space="preserve"> </w:t>
      </w:r>
      <w:r w:rsidR="0060113C">
        <w:rPr>
          <w:lang w:val="en-GB"/>
        </w:rPr>
        <w:t xml:space="preserve">problem, </w:t>
      </w:r>
      <w:r w:rsidR="00346C39" w:rsidRPr="00346C39">
        <w:rPr>
          <w:lang w:val="en-GB"/>
        </w:rPr>
        <w:t>Tjoa and Biegler (1991)</w:t>
      </w:r>
      <w:r w:rsidR="00412AA2">
        <w:rPr>
          <w:lang w:val="en-GB"/>
        </w:rPr>
        <w:t xml:space="preserve"> proposed the Robust Data Reconciliation</w:t>
      </w:r>
      <w:r w:rsidR="009513A4">
        <w:rPr>
          <w:lang w:val="en-GB"/>
        </w:rPr>
        <w:t xml:space="preserve"> (RDR)</w:t>
      </w:r>
      <w:r w:rsidR="00F41643">
        <w:rPr>
          <w:lang w:val="en-GB"/>
        </w:rPr>
        <w:t xml:space="preserve">. </w:t>
      </w:r>
      <w:r w:rsidR="00437D02">
        <w:rPr>
          <w:lang w:val="en-GB"/>
        </w:rPr>
        <w:t xml:space="preserve">In this case, </w:t>
      </w:r>
      <w:r w:rsidR="00346C39" w:rsidRPr="00346C39">
        <w:rPr>
          <w:lang w:val="en-GB"/>
        </w:rPr>
        <w:t xml:space="preserve">M-estimators </w:t>
      </w:r>
      <w:r w:rsidR="00437D02">
        <w:rPr>
          <w:lang w:val="en-GB"/>
        </w:rPr>
        <w:t xml:space="preserve">are used </w:t>
      </w:r>
      <w:r w:rsidR="00346C39" w:rsidRPr="00346C39">
        <w:rPr>
          <w:lang w:val="en-GB"/>
        </w:rPr>
        <w:t xml:space="preserve">as </w:t>
      </w:r>
      <w:r w:rsidR="0060113C">
        <w:rPr>
          <w:lang w:val="en-GB"/>
        </w:rPr>
        <w:t xml:space="preserve">OF </w:t>
      </w:r>
      <w:r w:rsidR="0060113C" w:rsidRPr="00DA2651">
        <w:rPr>
          <w:lang w:val="en-GB"/>
        </w:rPr>
        <w:t>of the estimation problem</w:t>
      </w:r>
      <w:r w:rsidR="00541C16" w:rsidRPr="00DA2651">
        <w:rPr>
          <w:lang w:val="en-GB"/>
        </w:rPr>
        <w:t xml:space="preserve"> because they down</w:t>
      </w:r>
      <w:r w:rsidR="001D387B">
        <w:rPr>
          <w:lang w:val="en-GB"/>
        </w:rPr>
        <w:t xml:space="preserve"> </w:t>
      </w:r>
      <w:r w:rsidR="00541C16" w:rsidRPr="00DA2651">
        <w:rPr>
          <w:lang w:val="en-GB"/>
        </w:rPr>
        <w:t xml:space="preserve">weight </w:t>
      </w:r>
      <w:r w:rsidR="00D57CC2">
        <w:rPr>
          <w:lang w:val="en-GB"/>
        </w:rPr>
        <w:t xml:space="preserve">the effect of </w:t>
      </w:r>
      <w:r w:rsidR="00346C39" w:rsidRPr="00DA2651">
        <w:rPr>
          <w:lang w:val="en-GB"/>
        </w:rPr>
        <w:t xml:space="preserve">measurements with high standard error (Maronna et al., 2006). Many authors have demonstrated the improvement achieved </w:t>
      </w:r>
      <w:r w:rsidR="009513A4">
        <w:rPr>
          <w:lang w:val="en-GB"/>
        </w:rPr>
        <w:t>applying</w:t>
      </w:r>
      <w:r w:rsidR="00346C39" w:rsidRPr="00DA2651">
        <w:rPr>
          <w:lang w:val="en-GB"/>
        </w:rPr>
        <w:t xml:space="preserve"> </w:t>
      </w:r>
      <w:r w:rsidR="009513A4">
        <w:rPr>
          <w:lang w:val="en-GB"/>
        </w:rPr>
        <w:t>RDR</w:t>
      </w:r>
      <w:r w:rsidR="00346C39" w:rsidRPr="009513A4">
        <w:rPr>
          <w:lang w:val="en-GB"/>
        </w:rPr>
        <w:t xml:space="preserve"> </w:t>
      </w:r>
      <w:r w:rsidRPr="009513A4">
        <w:rPr>
          <w:lang w:val="en-GB"/>
        </w:rPr>
        <w:t>for</w:t>
      </w:r>
      <w:r w:rsidR="00346C39" w:rsidRPr="009513A4">
        <w:rPr>
          <w:lang w:val="en-GB"/>
        </w:rPr>
        <w:t xml:space="preserve"> steady </w:t>
      </w:r>
      <w:r w:rsidR="00437D02" w:rsidRPr="009513A4">
        <w:rPr>
          <w:lang w:val="en-GB"/>
        </w:rPr>
        <w:t xml:space="preserve">processes </w:t>
      </w:r>
      <w:r w:rsidR="00346C39" w:rsidRPr="009513A4">
        <w:rPr>
          <w:lang w:val="en-GB"/>
        </w:rPr>
        <w:t xml:space="preserve">(Arora and Biegler, 2001; </w:t>
      </w:r>
      <w:r w:rsidR="00F41643" w:rsidRPr="009513A4">
        <w:rPr>
          <w:lang w:val="en-GB"/>
        </w:rPr>
        <w:t xml:space="preserve">Ozyurt and Pike, 2004; </w:t>
      </w:r>
      <w:r w:rsidR="00346C39" w:rsidRPr="009513A4">
        <w:rPr>
          <w:lang w:val="en-GB"/>
        </w:rPr>
        <w:t>Llanos et al</w:t>
      </w:r>
      <w:r w:rsidR="00F41643" w:rsidRPr="009513A4">
        <w:rPr>
          <w:lang w:val="en-GB"/>
        </w:rPr>
        <w:t>.</w:t>
      </w:r>
      <w:r w:rsidR="00346C39" w:rsidRPr="009513A4">
        <w:rPr>
          <w:lang w:val="en-GB"/>
        </w:rPr>
        <w:t>, 2015)</w:t>
      </w:r>
      <w:r w:rsidR="00437D02" w:rsidRPr="009513A4">
        <w:rPr>
          <w:lang w:val="en-GB"/>
        </w:rPr>
        <w:t>.</w:t>
      </w:r>
      <w:r w:rsidR="00437D02">
        <w:rPr>
          <w:lang w:val="en-GB"/>
        </w:rPr>
        <w:t xml:space="preserve"> </w:t>
      </w:r>
      <w:r w:rsidR="00346C39" w:rsidRPr="00346C39">
        <w:rPr>
          <w:lang w:val="en-GB"/>
        </w:rPr>
        <w:t xml:space="preserve"> </w:t>
      </w:r>
    </w:p>
    <w:p w:rsidR="003F4318" w:rsidRDefault="00D1047F" w:rsidP="0060113C">
      <w:pPr>
        <w:pStyle w:val="CETBodytext"/>
        <w:rPr>
          <w:lang w:val="en-GB"/>
        </w:rPr>
      </w:pPr>
      <w:r>
        <w:rPr>
          <w:lang w:val="en-GB"/>
        </w:rPr>
        <w:t xml:space="preserve">Regarding dynamic processes, the Fair, </w:t>
      </w:r>
      <w:r w:rsidRPr="003E0AE7">
        <w:rPr>
          <w:lang w:val="en-GB"/>
        </w:rPr>
        <w:t>Welsch</w:t>
      </w:r>
      <w:r w:rsidR="00EB7D99">
        <w:rPr>
          <w:lang w:val="en-GB"/>
        </w:rPr>
        <w:t>, Correntropy and Hampel</w:t>
      </w:r>
      <w:r w:rsidRPr="003E0AE7">
        <w:rPr>
          <w:lang w:val="en-GB"/>
        </w:rPr>
        <w:t xml:space="preserve"> function</w:t>
      </w:r>
      <w:r>
        <w:rPr>
          <w:lang w:val="en-GB"/>
        </w:rPr>
        <w:t xml:space="preserve">s have been used as </w:t>
      </w:r>
      <w:r w:rsidR="003E0AE7" w:rsidRPr="003E0AE7">
        <w:rPr>
          <w:lang w:val="en-GB"/>
        </w:rPr>
        <w:t xml:space="preserve">M-estimators </w:t>
      </w:r>
      <w:r w:rsidR="00271034">
        <w:rPr>
          <w:lang w:val="en-GB"/>
        </w:rPr>
        <w:t xml:space="preserve">of the </w:t>
      </w:r>
      <w:r w:rsidR="003E0AE7" w:rsidRPr="003E0AE7">
        <w:rPr>
          <w:lang w:val="en-GB"/>
        </w:rPr>
        <w:t xml:space="preserve">Robust </w:t>
      </w:r>
      <w:r w:rsidR="005529B9">
        <w:rPr>
          <w:lang w:val="en-GB"/>
        </w:rPr>
        <w:t>D</w:t>
      </w:r>
      <w:r w:rsidR="00412AA2">
        <w:rPr>
          <w:lang w:val="en-GB"/>
        </w:rPr>
        <w:t xml:space="preserve">ynamic Data Reconciliation </w:t>
      </w:r>
      <w:r w:rsidR="003E0AE7" w:rsidRPr="003E0AE7">
        <w:rPr>
          <w:lang w:val="en-GB"/>
        </w:rPr>
        <w:t>(RDDR)</w:t>
      </w:r>
      <w:r>
        <w:rPr>
          <w:lang w:val="en-GB"/>
        </w:rPr>
        <w:t xml:space="preserve"> problem</w:t>
      </w:r>
      <w:r w:rsidR="003E0AE7" w:rsidRPr="003E0AE7">
        <w:rPr>
          <w:lang w:val="en-GB"/>
        </w:rPr>
        <w:t xml:space="preserve">. </w:t>
      </w:r>
      <w:r w:rsidR="00EB7D99">
        <w:rPr>
          <w:lang w:val="en-GB"/>
        </w:rPr>
        <w:t xml:space="preserve">The Fair function is a monotone M-estimator </w:t>
      </w:r>
      <w:r w:rsidR="001D387B">
        <w:rPr>
          <w:lang w:val="en-GB"/>
        </w:rPr>
        <w:t xml:space="preserve">while the other </w:t>
      </w:r>
      <w:r w:rsidR="00C10848">
        <w:rPr>
          <w:lang w:val="en-GB"/>
        </w:rPr>
        <w:t>three</w:t>
      </w:r>
      <w:r w:rsidR="000A36AF">
        <w:rPr>
          <w:lang w:val="en-GB"/>
        </w:rPr>
        <w:t xml:space="preserve"> </w:t>
      </w:r>
      <w:r w:rsidR="001D387B">
        <w:rPr>
          <w:lang w:val="en-GB"/>
        </w:rPr>
        <w:t xml:space="preserve">are redescendent </w:t>
      </w:r>
      <w:r w:rsidR="009513A4">
        <w:rPr>
          <w:lang w:val="en-GB"/>
        </w:rPr>
        <w:t>ones</w:t>
      </w:r>
      <w:r w:rsidR="001D387B">
        <w:rPr>
          <w:lang w:val="en-GB"/>
        </w:rPr>
        <w:t xml:space="preserve">. These down weight more or eliminate the </w:t>
      </w:r>
      <w:r w:rsidR="001D387B" w:rsidRPr="003E0AE7">
        <w:rPr>
          <w:lang w:val="en-GB"/>
        </w:rPr>
        <w:t>effect of outliers</w:t>
      </w:r>
      <w:r w:rsidR="001D387B">
        <w:rPr>
          <w:lang w:val="en-GB"/>
        </w:rPr>
        <w:t xml:space="preserve"> in comparison with </w:t>
      </w:r>
      <w:r w:rsidR="00C10848">
        <w:rPr>
          <w:lang w:val="en-GB"/>
        </w:rPr>
        <w:t>the Fair function</w:t>
      </w:r>
      <w:r w:rsidR="001D387B">
        <w:rPr>
          <w:lang w:val="en-GB"/>
        </w:rPr>
        <w:t xml:space="preserve">. </w:t>
      </w:r>
      <w:r w:rsidR="00BB67F4" w:rsidRPr="003E0AE7">
        <w:rPr>
          <w:lang w:val="en-GB"/>
        </w:rPr>
        <w:t>However,</w:t>
      </w:r>
      <w:r w:rsidR="003E0AE7" w:rsidRPr="003E0AE7">
        <w:rPr>
          <w:lang w:val="en-GB"/>
        </w:rPr>
        <w:t xml:space="preserve"> </w:t>
      </w:r>
      <w:r w:rsidR="009513A4">
        <w:rPr>
          <w:lang w:val="en-GB"/>
        </w:rPr>
        <w:t xml:space="preserve">the application of </w:t>
      </w:r>
      <w:r w:rsidR="003E0AE7" w:rsidRPr="003E0AE7">
        <w:rPr>
          <w:lang w:val="en-GB"/>
        </w:rPr>
        <w:t>redescen</w:t>
      </w:r>
      <w:r w:rsidR="001D387B">
        <w:rPr>
          <w:lang w:val="en-GB"/>
        </w:rPr>
        <w:t>den</w:t>
      </w:r>
      <w:r w:rsidR="003E0AE7" w:rsidRPr="003E0AE7">
        <w:rPr>
          <w:lang w:val="en-GB"/>
        </w:rPr>
        <w:t xml:space="preserve">t </w:t>
      </w:r>
      <w:r w:rsidR="001D387B">
        <w:rPr>
          <w:lang w:val="en-GB"/>
        </w:rPr>
        <w:t xml:space="preserve">estimators </w:t>
      </w:r>
      <w:r w:rsidR="009513A4">
        <w:rPr>
          <w:lang w:val="en-GB"/>
        </w:rPr>
        <w:t xml:space="preserve">requires </w:t>
      </w:r>
      <w:r w:rsidR="003E0AE7" w:rsidRPr="003E0AE7">
        <w:rPr>
          <w:lang w:val="en-GB"/>
        </w:rPr>
        <w:t xml:space="preserve">a good starting point </w:t>
      </w:r>
      <w:r w:rsidR="009513A4">
        <w:rPr>
          <w:lang w:val="en-GB"/>
        </w:rPr>
        <w:t>of the optimization problem t</w:t>
      </w:r>
      <w:r w:rsidR="003E0AE7" w:rsidRPr="003E0AE7">
        <w:rPr>
          <w:lang w:val="en-GB"/>
        </w:rPr>
        <w:t xml:space="preserve">o avoid </w:t>
      </w:r>
      <w:r w:rsidR="001D387B">
        <w:rPr>
          <w:lang w:val="en-GB"/>
        </w:rPr>
        <w:t>obtaining inaccurate</w:t>
      </w:r>
      <w:r w:rsidR="003E0AE7" w:rsidRPr="003E0AE7">
        <w:rPr>
          <w:lang w:val="en-GB"/>
        </w:rPr>
        <w:t xml:space="preserve"> solutions</w:t>
      </w:r>
      <w:r w:rsidR="0000177D">
        <w:rPr>
          <w:lang w:val="en-GB"/>
        </w:rPr>
        <w:t>.</w:t>
      </w:r>
    </w:p>
    <w:p w:rsidR="003E0AE7" w:rsidRPr="00EB7B4A" w:rsidRDefault="0000177D" w:rsidP="0060113C">
      <w:pPr>
        <w:pStyle w:val="CETBodytext"/>
        <w:rPr>
          <w:lang w:val="en-GB"/>
        </w:rPr>
      </w:pPr>
      <w:r>
        <w:rPr>
          <w:lang w:val="en-GB"/>
        </w:rPr>
        <w:t>W</w:t>
      </w:r>
      <w:r w:rsidR="003E0AE7" w:rsidRPr="003E0AE7">
        <w:rPr>
          <w:lang w:val="en-GB"/>
        </w:rPr>
        <w:t>ith the aim of detecting the presence of atypical measurement</w:t>
      </w:r>
      <w:r w:rsidR="007E5851">
        <w:rPr>
          <w:lang w:val="en-GB"/>
        </w:rPr>
        <w:t>s</w:t>
      </w:r>
      <w:r w:rsidR="009513A4">
        <w:rPr>
          <w:lang w:val="en-GB"/>
        </w:rPr>
        <w:t xml:space="preserve"> in RDR procedures</w:t>
      </w:r>
      <w:r w:rsidR="003E0AE7" w:rsidRPr="003E0AE7">
        <w:rPr>
          <w:lang w:val="en-GB"/>
        </w:rPr>
        <w:t xml:space="preserve">, </w:t>
      </w:r>
      <w:r w:rsidR="001D387B">
        <w:rPr>
          <w:lang w:val="en-GB"/>
        </w:rPr>
        <w:t>Albuquerque and Biegler</w:t>
      </w:r>
      <w:r w:rsidR="001D387B" w:rsidRPr="003E0AE7">
        <w:rPr>
          <w:lang w:val="en-GB"/>
        </w:rPr>
        <w:t xml:space="preserve"> </w:t>
      </w:r>
      <w:r w:rsidR="001D387B">
        <w:rPr>
          <w:lang w:val="en-GB"/>
        </w:rPr>
        <w:t>(</w:t>
      </w:r>
      <w:r w:rsidR="001D387B" w:rsidRPr="003E0AE7">
        <w:rPr>
          <w:lang w:val="en-GB"/>
        </w:rPr>
        <w:t>1996</w:t>
      </w:r>
      <w:r w:rsidR="001D387B">
        <w:rPr>
          <w:lang w:val="en-GB"/>
        </w:rPr>
        <w:t>)</w:t>
      </w:r>
      <w:r w:rsidR="003E0AE7" w:rsidRPr="003E0AE7">
        <w:rPr>
          <w:lang w:val="en-GB"/>
        </w:rPr>
        <w:t xml:space="preserve"> used exploratory statistical techniques,</w:t>
      </w:r>
      <w:r w:rsidR="007E5851">
        <w:rPr>
          <w:lang w:val="en-GB"/>
        </w:rPr>
        <w:t xml:space="preserve"> Arora and Biegler (</w:t>
      </w:r>
      <w:r w:rsidR="007E5851" w:rsidRPr="00346C39">
        <w:rPr>
          <w:lang w:val="en-GB"/>
        </w:rPr>
        <w:t>2001</w:t>
      </w:r>
      <w:r w:rsidR="007E5851">
        <w:rPr>
          <w:lang w:val="en-GB"/>
        </w:rPr>
        <w:t xml:space="preserve">) defined explicit cutoff points obtained by minimizing the Akaike Information Criterion, </w:t>
      </w:r>
      <w:r w:rsidR="001D387B" w:rsidRPr="003E0AE7">
        <w:rPr>
          <w:lang w:val="en-GB"/>
        </w:rPr>
        <w:t>Martinez Pratta et al</w:t>
      </w:r>
      <w:r w:rsidR="001D387B">
        <w:rPr>
          <w:lang w:val="en-GB"/>
        </w:rPr>
        <w:t>. (</w:t>
      </w:r>
      <w:r w:rsidR="001D387B" w:rsidRPr="003E0AE7">
        <w:rPr>
          <w:lang w:val="en-GB"/>
        </w:rPr>
        <w:t>2010</w:t>
      </w:r>
      <w:r w:rsidR="001D387B">
        <w:rPr>
          <w:lang w:val="en-GB"/>
        </w:rPr>
        <w:t xml:space="preserve">) applied </w:t>
      </w:r>
      <w:r w:rsidR="003E0AE7" w:rsidRPr="003E0AE7">
        <w:rPr>
          <w:lang w:val="en-GB"/>
        </w:rPr>
        <w:t>the inflection points of the M-estimator first derivative</w:t>
      </w:r>
      <w:r w:rsidR="007E5851">
        <w:rPr>
          <w:lang w:val="en-GB"/>
        </w:rPr>
        <w:t>, while Zhang and Chen (</w:t>
      </w:r>
      <w:r w:rsidR="007E5851" w:rsidRPr="003E0AE7">
        <w:rPr>
          <w:lang w:val="en-GB"/>
        </w:rPr>
        <w:t>2015</w:t>
      </w:r>
      <w:r w:rsidR="007E5851">
        <w:rPr>
          <w:lang w:val="en-GB"/>
        </w:rPr>
        <w:t>) used the Measurement Test (</w:t>
      </w:r>
      <w:r w:rsidR="003E0AE7" w:rsidRPr="003E0AE7">
        <w:rPr>
          <w:lang w:val="en-GB"/>
        </w:rPr>
        <w:t>MT</w:t>
      </w:r>
      <w:r w:rsidR="007E5851">
        <w:rPr>
          <w:lang w:val="en-GB"/>
        </w:rPr>
        <w:t>)</w:t>
      </w:r>
      <w:r w:rsidR="00DA073D">
        <w:rPr>
          <w:lang w:val="en-GB"/>
        </w:rPr>
        <w:t>.</w:t>
      </w:r>
      <w:r w:rsidR="00765E77">
        <w:rPr>
          <w:lang w:val="en-GB"/>
        </w:rPr>
        <w:t xml:space="preserve"> However,</w:t>
      </w:r>
      <w:r w:rsidR="007E5851">
        <w:rPr>
          <w:lang w:val="en-GB"/>
        </w:rPr>
        <w:t xml:space="preserve"> </w:t>
      </w:r>
      <w:r w:rsidR="00DA073D">
        <w:rPr>
          <w:lang w:val="en-GB"/>
        </w:rPr>
        <w:t>their</w:t>
      </w:r>
      <w:r w:rsidR="007E5851">
        <w:rPr>
          <w:lang w:val="en-GB"/>
        </w:rPr>
        <w:t xml:space="preserve"> definition </w:t>
      </w:r>
      <w:r w:rsidR="00DA073D">
        <w:rPr>
          <w:lang w:val="en-GB"/>
        </w:rPr>
        <w:t xml:space="preserve">of the MT </w:t>
      </w:r>
      <w:r w:rsidR="00B20E06">
        <w:rPr>
          <w:lang w:val="en-GB"/>
        </w:rPr>
        <w:t>is</w:t>
      </w:r>
      <w:r w:rsidR="007E5851">
        <w:rPr>
          <w:lang w:val="en-GB"/>
        </w:rPr>
        <w:t xml:space="preserve"> different </w:t>
      </w:r>
      <w:r w:rsidR="003E0AE7" w:rsidRPr="003E0AE7">
        <w:rPr>
          <w:lang w:val="en-GB"/>
        </w:rPr>
        <w:t xml:space="preserve">from the </w:t>
      </w:r>
      <w:r w:rsidR="00DA073D">
        <w:rPr>
          <w:lang w:val="en-GB"/>
        </w:rPr>
        <w:t xml:space="preserve">one </w:t>
      </w:r>
      <w:r w:rsidR="003E0AE7" w:rsidRPr="003E0AE7">
        <w:rPr>
          <w:lang w:val="en-GB"/>
        </w:rPr>
        <w:t xml:space="preserve">proposed by </w:t>
      </w:r>
      <w:r w:rsidR="00117676">
        <w:rPr>
          <w:lang w:val="en-GB"/>
        </w:rPr>
        <w:t xml:space="preserve">Tamhane and </w:t>
      </w:r>
      <w:r w:rsidR="003E0AE7" w:rsidRPr="003E0AE7">
        <w:rPr>
          <w:lang w:val="en-GB"/>
        </w:rPr>
        <w:t xml:space="preserve">Mah (1982). Recently, a Robust MT </w:t>
      </w:r>
      <w:r w:rsidR="003E0AE7" w:rsidRPr="003E0AE7">
        <w:rPr>
          <w:lang w:val="en-GB"/>
        </w:rPr>
        <w:lastRenderedPageBreak/>
        <w:t xml:space="preserve">was </w:t>
      </w:r>
      <w:r w:rsidR="009513A4">
        <w:rPr>
          <w:lang w:val="en-GB"/>
        </w:rPr>
        <w:t>presented</w:t>
      </w:r>
      <w:r w:rsidR="003E0AE7" w:rsidRPr="003E0AE7">
        <w:rPr>
          <w:lang w:val="en-GB"/>
        </w:rPr>
        <w:t xml:space="preserve"> that </w:t>
      </w:r>
      <w:r w:rsidR="00B20E06">
        <w:rPr>
          <w:lang w:val="en-GB"/>
        </w:rPr>
        <w:t>is</w:t>
      </w:r>
      <w:r w:rsidR="003E0AE7" w:rsidRPr="003E0AE7">
        <w:rPr>
          <w:lang w:val="en-GB"/>
        </w:rPr>
        <w:t xml:space="preserve"> able to detect systematic measurement error</w:t>
      </w:r>
      <w:r w:rsidR="007E5851">
        <w:rPr>
          <w:lang w:val="en-GB"/>
        </w:rPr>
        <w:t>s</w:t>
      </w:r>
      <w:r w:rsidR="003E0AE7" w:rsidRPr="003E0AE7">
        <w:rPr>
          <w:lang w:val="en-GB"/>
        </w:rPr>
        <w:t xml:space="preserve"> </w:t>
      </w:r>
      <w:r w:rsidR="007E5851">
        <w:rPr>
          <w:lang w:val="en-GB"/>
        </w:rPr>
        <w:t xml:space="preserve">for </w:t>
      </w:r>
      <w:r w:rsidR="003E0AE7" w:rsidRPr="003E0AE7">
        <w:rPr>
          <w:lang w:val="en-GB"/>
        </w:rPr>
        <w:t xml:space="preserve">linear and nonlinear </w:t>
      </w:r>
      <w:r w:rsidR="007E5851">
        <w:rPr>
          <w:lang w:val="en-GB"/>
        </w:rPr>
        <w:t xml:space="preserve">steady-state </w:t>
      </w:r>
      <w:r w:rsidR="003E0AE7" w:rsidRPr="00EB7B4A">
        <w:rPr>
          <w:lang w:val="en-GB"/>
        </w:rPr>
        <w:t>process</w:t>
      </w:r>
      <w:r w:rsidR="007E5851" w:rsidRPr="00EB7B4A">
        <w:rPr>
          <w:lang w:val="en-GB"/>
        </w:rPr>
        <w:t>es</w:t>
      </w:r>
      <w:r w:rsidR="003E0AE7" w:rsidRPr="00EB7B4A">
        <w:rPr>
          <w:lang w:val="en-GB"/>
        </w:rPr>
        <w:t xml:space="preserve"> (Llanos et al</w:t>
      </w:r>
      <w:r w:rsidR="007E5851" w:rsidRPr="00EB7B4A">
        <w:rPr>
          <w:lang w:val="en-GB"/>
        </w:rPr>
        <w:t>.</w:t>
      </w:r>
      <w:r w:rsidR="003E0AE7" w:rsidRPr="00EB7B4A">
        <w:rPr>
          <w:lang w:val="en-GB"/>
        </w:rPr>
        <w:t>, 2017).</w:t>
      </w:r>
    </w:p>
    <w:p w:rsidR="00C530A9" w:rsidRPr="00EB7B4A" w:rsidRDefault="00791587" w:rsidP="00284D8D">
      <w:pPr>
        <w:pStyle w:val="CETBodytext"/>
        <w:rPr>
          <w:lang w:val="en-GB"/>
        </w:rPr>
      </w:pPr>
      <w:r w:rsidRPr="00EB7B4A">
        <w:rPr>
          <w:lang w:val="en-GB"/>
        </w:rPr>
        <w:t xml:space="preserve">For </w:t>
      </w:r>
      <w:r w:rsidR="000267D6" w:rsidRPr="00EB7B4A">
        <w:rPr>
          <w:lang w:val="en-GB"/>
        </w:rPr>
        <w:t>implementing</w:t>
      </w:r>
      <w:r w:rsidRPr="00EB7B4A">
        <w:rPr>
          <w:lang w:val="en-GB"/>
        </w:rPr>
        <w:t xml:space="preserve"> RDDR</w:t>
      </w:r>
      <w:r w:rsidR="000267D6" w:rsidRPr="00EB7B4A">
        <w:rPr>
          <w:lang w:val="en-GB"/>
        </w:rPr>
        <w:t xml:space="preserve">, </w:t>
      </w:r>
      <w:r w:rsidR="0026327E" w:rsidRPr="00EB7B4A">
        <w:rPr>
          <w:lang w:val="en-GB"/>
        </w:rPr>
        <w:t xml:space="preserve">the measurement moving window is updated </w:t>
      </w:r>
      <w:r w:rsidR="000267D6" w:rsidRPr="00EB7B4A">
        <w:rPr>
          <w:lang w:val="en-GB"/>
        </w:rPr>
        <w:t xml:space="preserve">at each time interval </w:t>
      </w:r>
      <w:r w:rsidR="0026327E" w:rsidRPr="00EB7B4A">
        <w:rPr>
          <w:lang w:val="en-GB"/>
        </w:rPr>
        <w:t xml:space="preserve">and </w:t>
      </w:r>
      <w:r w:rsidR="003C2693" w:rsidRPr="00EB7B4A">
        <w:rPr>
          <w:lang w:val="en-GB"/>
        </w:rPr>
        <w:t xml:space="preserve">then, </w:t>
      </w:r>
      <w:r w:rsidR="0026327E" w:rsidRPr="00EB7B4A">
        <w:rPr>
          <w:lang w:val="en-GB"/>
        </w:rPr>
        <w:t>the</w:t>
      </w:r>
      <w:r w:rsidR="000A36AF" w:rsidRPr="00EB7B4A">
        <w:rPr>
          <w:lang w:val="en-GB"/>
        </w:rPr>
        <w:t xml:space="preserve"> </w:t>
      </w:r>
      <w:r w:rsidRPr="00EB7B4A">
        <w:rPr>
          <w:lang w:val="en-GB"/>
        </w:rPr>
        <w:t xml:space="preserve">optimization problem </w:t>
      </w:r>
      <w:r w:rsidR="0026327E" w:rsidRPr="00EB7B4A">
        <w:rPr>
          <w:lang w:val="en-GB"/>
        </w:rPr>
        <w:t>is solved</w:t>
      </w:r>
      <w:r w:rsidR="003C2693" w:rsidRPr="00EB7B4A">
        <w:rPr>
          <w:lang w:val="en-GB"/>
        </w:rPr>
        <w:t xml:space="preserve"> using </w:t>
      </w:r>
      <w:r w:rsidR="00C530A9" w:rsidRPr="00EB7B4A">
        <w:rPr>
          <w:lang w:val="en-GB"/>
        </w:rPr>
        <w:t>deterministic (Arora and Biegler, 2001</w:t>
      </w:r>
      <w:r w:rsidR="00C53131" w:rsidRPr="00EB7B4A">
        <w:rPr>
          <w:lang w:val="en-GB"/>
        </w:rPr>
        <w:t>; Zhang and Chen, 2015</w:t>
      </w:r>
      <w:r w:rsidR="00C530A9" w:rsidRPr="00EB7B4A">
        <w:rPr>
          <w:lang w:val="en-GB"/>
        </w:rPr>
        <w:t xml:space="preserve">) </w:t>
      </w:r>
      <w:r w:rsidR="003C2693" w:rsidRPr="00EB7B4A">
        <w:rPr>
          <w:lang w:val="en-GB"/>
        </w:rPr>
        <w:t>or</w:t>
      </w:r>
      <w:r w:rsidR="00C530A9" w:rsidRPr="00EB7B4A">
        <w:rPr>
          <w:lang w:val="en-GB"/>
        </w:rPr>
        <w:t xml:space="preserve"> stochastic (Martinez Pratta et al., 2010) </w:t>
      </w:r>
      <w:r w:rsidR="003C2693" w:rsidRPr="00EB7B4A">
        <w:rPr>
          <w:lang w:val="en-GB"/>
        </w:rPr>
        <w:t>procedures.</w:t>
      </w:r>
    </w:p>
    <w:p w:rsidR="00284D8D" w:rsidRDefault="00284D8D" w:rsidP="00284D8D">
      <w:pPr>
        <w:pStyle w:val="CETBodytext"/>
        <w:rPr>
          <w:lang w:val="en-GB"/>
        </w:rPr>
      </w:pPr>
      <w:r w:rsidRPr="00EB7B4A">
        <w:rPr>
          <w:lang w:val="en-GB"/>
        </w:rPr>
        <w:t xml:space="preserve">In this work, two M-estimators are selected for </w:t>
      </w:r>
      <w:r w:rsidR="002632C2" w:rsidRPr="00EB7B4A">
        <w:rPr>
          <w:lang w:val="en-GB"/>
        </w:rPr>
        <w:t xml:space="preserve">solving </w:t>
      </w:r>
      <w:r w:rsidR="00FF6758" w:rsidRPr="00EB7B4A">
        <w:rPr>
          <w:lang w:val="en-GB"/>
        </w:rPr>
        <w:t>the</w:t>
      </w:r>
      <w:r w:rsidR="00FF6758">
        <w:rPr>
          <w:lang w:val="en-GB"/>
        </w:rPr>
        <w:t xml:space="preserve"> RDDR problem using </w:t>
      </w:r>
      <w:r w:rsidRPr="00284D8D">
        <w:rPr>
          <w:lang w:val="en-GB"/>
        </w:rPr>
        <w:t>different lengths</w:t>
      </w:r>
      <w:r w:rsidR="00C53131">
        <w:rPr>
          <w:lang w:val="en-GB"/>
        </w:rPr>
        <w:t xml:space="preserve"> of the measurement moving window</w:t>
      </w:r>
      <w:r w:rsidRPr="00284D8D">
        <w:rPr>
          <w:lang w:val="en-GB"/>
        </w:rPr>
        <w:t xml:space="preserve">. Furthermore, </w:t>
      </w:r>
      <w:r w:rsidR="00C53131">
        <w:rPr>
          <w:lang w:val="en-GB"/>
        </w:rPr>
        <w:t xml:space="preserve">the use of RMT is extended to </w:t>
      </w:r>
      <w:r w:rsidRPr="00284D8D">
        <w:rPr>
          <w:lang w:val="en-GB"/>
        </w:rPr>
        <w:t>dynamic process</w:t>
      </w:r>
      <w:r w:rsidR="00C53131">
        <w:rPr>
          <w:lang w:val="en-GB"/>
        </w:rPr>
        <w:t>es whose measurements are corrupted with atypical observations</w:t>
      </w:r>
      <w:r w:rsidR="00FF6758">
        <w:rPr>
          <w:lang w:val="en-GB"/>
        </w:rPr>
        <w:t xml:space="preserve">. </w:t>
      </w:r>
      <w:bookmarkStart w:id="2" w:name="OLE_LINK36"/>
      <w:r w:rsidRPr="00284D8D">
        <w:rPr>
          <w:lang w:val="en-GB"/>
        </w:rPr>
        <w:t xml:space="preserve">The results of comparative performance analysis are presented in terms of mean square error (MSE), </w:t>
      </w:r>
      <w:r w:rsidR="00FF6758">
        <w:rPr>
          <w:lang w:val="en-GB"/>
        </w:rPr>
        <w:t>P</w:t>
      </w:r>
      <w:r w:rsidRPr="00284D8D">
        <w:rPr>
          <w:lang w:val="en-GB"/>
        </w:rPr>
        <w:t xml:space="preserve">ercentage of </w:t>
      </w:r>
      <w:r w:rsidR="00FF6758">
        <w:rPr>
          <w:lang w:val="en-GB"/>
        </w:rPr>
        <w:t>Outlier D</w:t>
      </w:r>
      <w:r w:rsidRPr="00284D8D">
        <w:rPr>
          <w:lang w:val="en-GB"/>
        </w:rPr>
        <w:t>etection</w:t>
      </w:r>
      <w:r>
        <w:rPr>
          <w:lang w:val="en-GB"/>
        </w:rPr>
        <w:t xml:space="preserve"> (%DT)</w:t>
      </w:r>
      <w:r w:rsidRPr="00284D8D">
        <w:rPr>
          <w:lang w:val="en-GB"/>
        </w:rPr>
        <w:t xml:space="preserve"> and </w:t>
      </w:r>
      <w:r w:rsidR="00FF6758">
        <w:rPr>
          <w:lang w:val="en-GB"/>
        </w:rPr>
        <w:t xml:space="preserve">Percentage of </w:t>
      </w:r>
      <w:r w:rsidRPr="00284D8D">
        <w:rPr>
          <w:lang w:val="en-GB"/>
        </w:rPr>
        <w:t>False alarms</w:t>
      </w:r>
      <w:r>
        <w:rPr>
          <w:lang w:val="en-GB"/>
        </w:rPr>
        <w:t xml:space="preserve"> (%FA)</w:t>
      </w:r>
      <w:r w:rsidRPr="00284D8D">
        <w:rPr>
          <w:lang w:val="en-GB"/>
        </w:rPr>
        <w:t xml:space="preserve">. The paper is structured as follows. </w:t>
      </w:r>
      <w:r w:rsidR="00FF6758">
        <w:rPr>
          <w:lang w:val="en-GB"/>
        </w:rPr>
        <w:t>T</w:t>
      </w:r>
      <w:r>
        <w:rPr>
          <w:lang w:val="en-GB"/>
        </w:rPr>
        <w:t>he RDDR and RMT</w:t>
      </w:r>
      <w:r w:rsidRPr="00284D8D">
        <w:rPr>
          <w:lang w:val="en-GB"/>
        </w:rPr>
        <w:t xml:space="preserve"> methodolog</w:t>
      </w:r>
      <w:r w:rsidR="00087557">
        <w:rPr>
          <w:lang w:val="en-GB"/>
        </w:rPr>
        <w:t>ies</w:t>
      </w:r>
      <w:r w:rsidR="00FF6758">
        <w:rPr>
          <w:lang w:val="en-GB"/>
        </w:rPr>
        <w:t>,</w:t>
      </w:r>
      <w:r w:rsidRPr="00284D8D">
        <w:rPr>
          <w:lang w:val="en-GB"/>
        </w:rPr>
        <w:t xml:space="preserve"> </w:t>
      </w:r>
      <w:r w:rsidR="00FF6758">
        <w:rPr>
          <w:lang w:val="en-GB"/>
        </w:rPr>
        <w:t xml:space="preserve">and the algorithm proposed to reconcile observations and </w:t>
      </w:r>
      <w:r w:rsidR="00087557">
        <w:rPr>
          <w:lang w:val="en-GB"/>
        </w:rPr>
        <w:t>detect</w:t>
      </w:r>
      <w:r w:rsidR="00FF6758">
        <w:rPr>
          <w:lang w:val="en-GB"/>
        </w:rPr>
        <w:t xml:space="preserve"> at</w:t>
      </w:r>
      <w:r w:rsidR="00087557">
        <w:rPr>
          <w:lang w:val="en-GB"/>
        </w:rPr>
        <w:t>ypical measurements</w:t>
      </w:r>
      <w:r w:rsidR="00FF6758">
        <w:rPr>
          <w:lang w:val="en-GB"/>
        </w:rPr>
        <w:t xml:space="preserve"> are presented in Section 2</w:t>
      </w:r>
      <w:r w:rsidR="00F46354">
        <w:rPr>
          <w:lang w:val="en-GB"/>
        </w:rPr>
        <w:t>. The case studies</w:t>
      </w:r>
      <w:r w:rsidR="00087557">
        <w:rPr>
          <w:lang w:val="en-GB"/>
        </w:rPr>
        <w:t xml:space="preserve"> </w:t>
      </w:r>
      <w:r w:rsidRPr="00284D8D">
        <w:rPr>
          <w:lang w:val="en-GB"/>
        </w:rPr>
        <w:t xml:space="preserve">and the performance </w:t>
      </w:r>
      <w:r w:rsidR="00F46354">
        <w:rPr>
          <w:lang w:val="en-GB"/>
        </w:rPr>
        <w:t>measures</w:t>
      </w:r>
      <w:r w:rsidRPr="00284D8D">
        <w:rPr>
          <w:lang w:val="en-GB"/>
        </w:rPr>
        <w:t xml:space="preserve"> are described in Section 3. </w:t>
      </w:r>
      <w:r w:rsidR="00F46354">
        <w:rPr>
          <w:lang w:val="en-GB"/>
        </w:rPr>
        <w:t>T</w:t>
      </w:r>
      <w:r w:rsidRPr="00284D8D">
        <w:rPr>
          <w:lang w:val="en-GB"/>
        </w:rPr>
        <w:t xml:space="preserve">he </w:t>
      </w:r>
      <w:r w:rsidR="00F46354">
        <w:rPr>
          <w:lang w:val="en-GB"/>
        </w:rPr>
        <w:t xml:space="preserve">benchmark and </w:t>
      </w:r>
      <w:r w:rsidRPr="00284D8D">
        <w:rPr>
          <w:lang w:val="en-GB"/>
        </w:rPr>
        <w:t xml:space="preserve">results are </w:t>
      </w:r>
      <w:r w:rsidR="00F46354">
        <w:rPr>
          <w:lang w:val="en-GB"/>
        </w:rPr>
        <w:t>included in Section 4</w:t>
      </w:r>
      <w:r w:rsidR="00087557">
        <w:rPr>
          <w:lang w:val="en-GB"/>
        </w:rPr>
        <w:t>. Finally,</w:t>
      </w:r>
      <w:r w:rsidRPr="00284D8D">
        <w:rPr>
          <w:lang w:val="en-GB"/>
        </w:rPr>
        <w:t xml:space="preserve"> </w:t>
      </w:r>
      <w:r w:rsidR="00F46354">
        <w:rPr>
          <w:lang w:val="en-GB"/>
        </w:rPr>
        <w:t>a Conclusions section closes this</w:t>
      </w:r>
      <w:r w:rsidRPr="00284D8D">
        <w:rPr>
          <w:lang w:val="en-GB"/>
        </w:rPr>
        <w:t xml:space="preserve"> </w:t>
      </w:r>
      <w:r w:rsidR="00F46354">
        <w:rPr>
          <w:lang w:val="en-GB"/>
        </w:rPr>
        <w:t>work</w:t>
      </w:r>
      <w:r w:rsidRPr="00284D8D">
        <w:rPr>
          <w:lang w:val="en-GB"/>
        </w:rPr>
        <w:t>.</w:t>
      </w:r>
    </w:p>
    <w:bookmarkEnd w:id="2"/>
    <w:p w:rsidR="000F1DFF" w:rsidRPr="00087557" w:rsidRDefault="000F1DFF" w:rsidP="000F1DFF">
      <w:pPr>
        <w:pStyle w:val="CETHeading1"/>
        <w:rPr>
          <w:lang w:val="en-GB"/>
        </w:rPr>
      </w:pPr>
      <w:r w:rsidRPr="00087557">
        <w:rPr>
          <w:lang w:val="en-GB"/>
        </w:rPr>
        <w:t>Methodology</w:t>
      </w:r>
    </w:p>
    <w:p w:rsidR="000F1DFF" w:rsidRDefault="00403413" w:rsidP="000F1DFF">
      <w:pPr>
        <w:pStyle w:val="CETheadingx"/>
      </w:pPr>
      <w:r>
        <w:t>General Formulation of</w:t>
      </w:r>
      <w:r w:rsidR="0086581F">
        <w:t xml:space="preserve"> </w:t>
      </w:r>
      <w:r w:rsidR="000F1DFF">
        <w:t>Dynamic</w:t>
      </w:r>
      <w:r w:rsidR="000F1DFF" w:rsidRPr="000F1DFF">
        <w:t xml:space="preserve"> Data Reconciliation</w:t>
      </w:r>
    </w:p>
    <w:p w:rsidR="00A32D9C" w:rsidRPr="000F1DFF" w:rsidRDefault="00A32D9C" w:rsidP="00A32D9C">
      <w:pPr>
        <w:pStyle w:val="CETBodytext"/>
        <w:rPr>
          <w:lang w:val="en-GB"/>
        </w:rPr>
      </w:pPr>
      <w:bookmarkStart w:id="3" w:name="OLE_LINK37"/>
      <w:r w:rsidRPr="00117676">
        <w:rPr>
          <w:lang w:val="en-GB"/>
        </w:rPr>
        <w:t xml:space="preserve">Let </w:t>
      </w:r>
      <w:r>
        <w:rPr>
          <w:lang w:val="en-GB"/>
        </w:rPr>
        <w:t xml:space="preserve">us </w:t>
      </w:r>
      <w:r w:rsidR="00AC4632">
        <w:rPr>
          <w:lang w:val="en-GB"/>
        </w:rPr>
        <w:t xml:space="preserve">formulate the Dynamic Data Reconciliation problem </w:t>
      </w:r>
      <w:r w:rsidRPr="00117676">
        <w:rPr>
          <w:lang w:val="en-GB"/>
        </w:rPr>
        <w:t>as follows: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1"/>
        <w:gridCol w:w="748"/>
        <w:gridCol w:w="718"/>
      </w:tblGrid>
      <w:tr w:rsidR="00A32D9C" w:rsidRPr="00B57B36" w:rsidTr="00B15339">
        <w:trPr>
          <w:trHeight w:val="1697"/>
        </w:trPr>
        <w:tc>
          <w:tcPr>
            <w:tcW w:w="7321" w:type="dxa"/>
          </w:tcPr>
          <w:p w:rsidR="00A32D9C" w:rsidRPr="00684BD0" w:rsidRDefault="009B4E3F" w:rsidP="00744C1D">
            <w:pPr>
              <w:pStyle w:val="CETEquation"/>
            </w:pPr>
            <w:r w:rsidRPr="00902AAD">
              <w:rPr>
                <w:rFonts w:ascii="Times New Roman" w:hAnsi="Times New Roman"/>
                <w:snapToGrid w:val="0"/>
                <w:position w:val="-84"/>
                <w:sz w:val="20"/>
              </w:rPr>
              <w:object w:dxaOrig="2920" w:dyaOrig="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15pt;height:88.9pt" o:ole="">
                  <v:imagedata r:id="rId11" o:title=""/>
                </v:shape>
                <o:OLEObject Type="Embed" ProgID="Equation.DSMT4" ShapeID="_x0000_i1025" DrawAspect="Content" ObjectID="_1616472664" r:id="rId12"/>
              </w:object>
            </w:r>
          </w:p>
        </w:tc>
        <w:tc>
          <w:tcPr>
            <w:tcW w:w="748" w:type="dxa"/>
          </w:tcPr>
          <w:p w:rsidR="00A32D9C" w:rsidRPr="00B57B36" w:rsidRDefault="00A32D9C" w:rsidP="00744C1D">
            <w:pPr>
              <w:pStyle w:val="CETEquation"/>
              <w:jc w:val="right"/>
            </w:pPr>
          </w:p>
        </w:tc>
        <w:tc>
          <w:tcPr>
            <w:tcW w:w="718" w:type="dxa"/>
          </w:tcPr>
          <w:p w:rsidR="00A32D9C" w:rsidRPr="00684BD0" w:rsidRDefault="009048A2" w:rsidP="000A6A55">
            <w:pPr>
              <w:pStyle w:val="CETEquation"/>
            </w:pPr>
            <w:r>
              <w:t>(1)</w:t>
            </w:r>
          </w:p>
        </w:tc>
      </w:tr>
    </w:tbl>
    <w:p w:rsidR="00352724" w:rsidRPr="005566CC" w:rsidRDefault="009048A2" w:rsidP="00A32D9C">
      <w:pPr>
        <w:pStyle w:val="CETBodytext"/>
        <w:rPr>
          <w:lang w:val="en-GB"/>
        </w:rPr>
      </w:pPr>
      <w:r>
        <w:t>w</w:t>
      </w:r>
      <w:r w:rsidR="00A32D9C" w:rsidRPr="000F1DFF">
        <w:t>here</w:t>
      </w:r>
      <w:r w:rsidR="00A32D9C">
        <w:t xml:space="preserve"> [</w:t>
      </w:r>
      <w:r w:rsidR="00A32D9C" w:rsidRPr="00902AAD">
        <w:rPr>
          <w:position w:val="-12"/>
        </w:rPr>
        <w:object w:dxaOrig="520" w:dyaOrig="320">
          <v:shape id="_x0000_i1026" type="#_x0000_t75" style="width:23.75pt;height:13.7pt" o:ole="">
            <v:imagedata r:id="rId13" o:title=""/>
          </v:shape>
          <o:OLEObject Type="Embed" ProgID="Equation.DSMT4" ShapeID="_x0000_i1026" DrawAspect="Content" ObjectID="_1616472665" r:id="rId14"/>
        </w:object>
      </w:r>
      <w:r w:rsidR="00A32D9C">
        <w:t xml:space="preserve">] </w:t>
      </w:r>
      <w:r w:rsidR="00A32D9C" w:rsidRPr="000F1DFF">
        <w:rPr>
          <w:lang w:val="en-GB"/>
        </w:rPr>
        <w:t xml:space="preserve">are the </w:t>
      </w:r>
      <w:r w:rsidR="00B441D2">
        <w:rPr>
          <w:lang w:val="en-GB"/>
        </w:rPr>
        <w:t>estimated</w:t>
      </w:r>
      <w:r w:rsidR="00A32D9C">
        <w:rPr>
          <w:lang w:val="en-GB"/>
        </w:rPr>
        <w:t xml:space="preserve"> values o</w:t>
      </w:r>
      <w:r w:rsidR="00A32D9C" w:rsidRPr="000F1DFF">
        <w:rPr>
          <w:lang w:val="en-GB"/>
        </w:rPr>
        <w:t>f the measured (</w:t>
      </w:r>
      <w:r w:rsidR="00A32D9C" w:rsidRPr="00641B47">
        <w:rPr>
          <w:b/>
          <w:lang w:val="en-GB"/>
        </w:rPr>
        <w:t>x</w:t>
      </w:r>
      <w:r w:rsidR="00A32D9C" w:rsidRPr="000F1DFF">
        <w:rPr>
          <w:lang w:val="en-GB"/>
        </w:rPr>
        <w:t>) and unmeasured (</w:t>
      </w:r>
      <w:r w:rsidR="00A32D9C" w:rsidRPr="00641B47">
        <w:rPr>
          <w:b/>
          <w:lang w:val="en-GB"/>
        </w:rPr>
        <w:t>u</w:t>
      </w:r>
      <w:r w:rsidR="00A32D9C">
        <w:rPr>
          <w:lang w:val="en-GB"/>
        </w:rPr>
        <w:t>)</w:t>
      </w:r>
      <w:r w:rsidR="00A32D9C" w:rsidRPr="000F1DFF">
        <w:rPr>
          <w:lang w:val="en-GB"/>
        </w:rPr>
        <w:t xml:space="preserve"> variables </w:t>
      </w:r>
      <w:r w:rsidR="00A32D9C">
        <w:rPr>
          <w:lang w:val="en-GB"/>
        </w:rPr>
        <w:t xml:space="preserve">at the </w:t>
      </w:r>
      <w:r w:rsidR="00A32D9C" w:rsidRPr="00AC4632">
        <w:rPr>
          <w:i/>
          <w:lang w:val="en-GB"/>
        </w:rPr>
        <w:t>j</w:t>
      </w:r>
      <w:r w:rsidR="00A32D9C">
        <w:rPr>
          <w:lang w:val="en-GB"/>
        </w:rPr>
        <w:t xml:space="preserve">-th time interval. Furthermore </w:t>
      </w:r>
      <w:r w:rsidR="00AC4632" w:rsidRPr="00AC4632">
        <w:rPr>
          <w:i/>
          <w:lang w:val="en-GB"/>
        </w:rPr>
        <w:sym w:font="Symbol" w:char="F06A"/>
      </w:r>
      <w:r w:rsidR="00AC4632">
        <w:rPr>
          <w:lang w:val="en-GB"/>
        </w:rPr>
        <w:t xml:space="preserve"> represents the estimator function, </w:t>
      </w:r>
      <w:r w:rsidR="00352724" w:rsidRPr="00765E77">
        <w:rPr>
          <w:rFonts w:ascii="Times New Roman" w:hAnsi="Times New Roman"/>
          <w:lang w:val="en-GB"/>
        </w:rPr>
        <w:t>I</w:t>
      </w:r>
      <w:r w:rsidR="00352724">
        <w:rPr>
          <w:lang w:val="en-GB"/>
        </w:rPr>
        <w:t xml:space="preserve"> is the number of observations, </w:t>
      </w:r>
      <w:r w:rsidR="00AC4632" w:rsidRPr="00765E77">
        <w:rPr>
          <w:lang w:val="en-GB"/>
        </w:rPr>
        <w:t xml:space="preserve">N </w:t>
      </w:r>
      <w:r w:rsidR="00AC4632">
        <w:rPr>
          <w:lang w:val="en-GB"/>
        </w:rPr>
        <w:t xml:space="preserve">is the length of the </w:t>
      </w:r>
      <w:r w:rsidR="00352724">
        <w:rPr>
          <w:lang w:val="en-GB"/>
        </w:rPr>
        <w:t>measurement</w:t>
      </w:r>
      <w:r w:rsidR="00AC4632">
        <w:rPr>
          <w:lang w:val="en-GB"/>
        </w:rPr>
        <w:t xml:space="preserve"> moving window, </w:t>
      </w:r>
      <w:r w:rsidR="00A32D9C" w:rsidRPr="000C56AC">
        <w:rPr>
          <w:rFonts w:cs="Arial"/>
          <w:i/>
          <w:lang w:val="en-GB"/>
        </w:rPr>
        <w:t>σ</w:t>
      </w:r>
      <w:r w:rsidR="00A32D9C" w:rsidRPr="000C56AC">
        <w:rPr>
          <w:i/>
          <w:vertAlign w:val="subscript"/>
          <w:lang w:val="en-GB"/>
        </w:rPr>
        <w:t>y,i</w:t>
      </w:r>
      <w:r w:rsidR="00A32D9C">
        <w:rPr>
          <w:lang w:val="en-GB"/>
        </w:rPr>
        <w:t xml:space="preserve"> is the </w:t>
      </w:r>
      <w:r w:rsidR="00A32D9C" w:rsidRPr="000F1DFF">
        <w:rPr>
          <w:lang w:val="en-GB"/>
        </w:rPr>
        <w:t>standard deviation</w:t>
      </w:r>
      <w:r w:rsidR="00A32D9C">
        <w:rPr>
          <w:lang w:val="en-GB"/>
        </w:rPr>
        <w:t xml:space="preserve"> </w:t>
      </w:r>
      <w:r w:rsidR="00AC4632">
        <w:rPr>
          <w:lang w:val="en-GB"/>
        </w:rPr>
        <w:t xml:space="preserve">of the </w:t>
      </w:r>
      <w:r w:rsidR="00AC4632" w:rsidRPr="000C56AC">
        <w:rPr>
          <w:i/>
          <w:lang w:val="en-GB"/>
        </w:rPr>
        <w:t>i</w:t>
      </w:r>
      <w:r w:rsidR="00AC4632">
        <w:rPr>
          <w:lang w:val="en-GB"/>
        </w:rPr>
        <w:t xml:space="preserve">-th </w:t>
      </w:r>
      <w:r w:rsidR="000C56AC">
        <w:rPr>
          <w:lang w:val="en-GB"/>
        </w:rPr>
        <w:t>measured variable</w:t>
      </w:r>
      <w:r w:rsidR="00AC4632">
        <w:rPr>
          <w:lang w:val="en-GB"/>
        </w:rPr>
        <w:t xml:space="preserve"> </w:t>
      </w:r>
      <w:r w:rsidR="00A32D9C">
        <w:rPr>
          <w:lang w:val="en-GB"/>
        </w:rPr>
        <w:t>and</w:t>
      </w:r>
      <w:r w:rsidR="00A32D9C" w:rsidRPr="000F1DFF">
        <w:rPr>
          <w:lang w:val="en-GB"/>
        </w:rPr>
        <w:t xml:space="preserve"> </w:t>
      </w:r>
      <w:r w:rsidR="00A32D9C" w:rsidRPr="000C56AC">
        <w:rPr>
          <w:i/>
          <w:lang w:val="en-GB"/>
        </w:rPr>
        <w:t>y</w:t>
      </w:r>
      <w:r w:rsidR="00A32D9C" w:rsidRPr="000C56AC">
        <w:rPr>
          <w:i/>
          <w:vertAlign w:val="subscript"/>
          <w:lang w:val="en-GB"/>
        </w:rPr>
        <w:t>ip</w:t>
      </w:r>
      <w:r w:rsidR="00A32D9C">
        <w:rPr>
          <w:lang w:val="en-GB"/>
        </w:rPr>
        <w:t xml:space="preserve"> is </w:t>
      </w:r>
      <w:r w:rsidR="00AC4632">
        <w:rPr>
          <w:lang w:val="en-GB"/>
        </w:rPr>
        <w:t xml:space="preserve">its </w:t>
      </w:r>
      <w:r w:rsidR="00352724" w:rsidRPr="005566CC">
        <w:rPr>
          <w:lang w:val="en-GB"/>
        </w:rPr>
        <w:t>observed</w:t>
      </w:r>
      <w:r w:rsidR="00AC4632" w:rsidRPr="005566CC">
        <w:rPr>
          <w:lang w:val="en-GB"/>
        </w:rPr>
        <w:t xml:space="preserve"> value at the </w:t>
      </w:r>
      <w:r w:rsidR="00A32D9C" w:rsidRPr="005566CC">
        <w:rPr>
          <w:i/>
          <w:lang w:val="en-GB"/>
        </w:rPr>
        <w:t>p</w:t>
      </w:r>
      <w:r w:rsidR="00A32D9C" w:rsidRPr="005566CC">
        <w:rPr>
          <w:lang w:val="en-GB"/>
        </w:rPr>
        <w:t xml:space="preserve">-th </w:t>
      </w:r>
      <w:r w:rsidR="00AC4632" w:rsidRPr="005566CC">
        <w:rPr>
          <w:lang w:val="en-GB"/>
        </w:rPr>
        <w:t xml:space="preserve">time interval. </w:t>
      </w:r>
      <w:r w:rsidR="00A32D9C" w:rsidRPr="005566CC">
        <w:rPr>
          <w:lang w:val="en-GB"/>
        </w:rPr>
        <w:t xml:space="preserve">Regards the model, </w:t>
      </w:r>
      <w:r w:rsidR="009B4E3F" w:rsidRPr="00B441D2">
        <w:rPr>
          <w:b/>
        </w:rPr>
        <w:t>z</w:t>
      </w:r>
      <w:r w:rsidR="009B4E3F">
        <w:t>=[</w:t>
      </w:r>
      <w:r w:rsidR="009B4E3F" w:rsidRPr="00B441D2">
        <w:rPr>
          <w:b/>
        </w:rPr>
        <w:t>x</w:t>
      </w:r>
      <w:r w:rsidR="009B4E3F">
        <w:t xml:space="preserve"> </w:t>
      </w:r>
      <w:r w:rsidR="009B4E3F" w:rsidRPr="00B441D2">
        <w:rPr>
          <w:b/>
        </w:rPr>
        <w:t>u</w:t>
      </w:r>
      <w:r w:rsidR="009B4E3F">
        <w:t xml:space="preserve">], </w:t>
      </w:r>
      <w:r w:rsidR="00A32D9C" w:rsidRPr="005566CC">
        <w:rPr>
          <w:b/>
          <w:lang w:val="en-GB"/>
        </w:rPr>
        <w:t>f</w:t>
      </w:r>
      <w:r w:rsidR="00A32D9C" w:rsidRPr="005566CC">
        <w:rPr>
          <w:lang w:val="en-GB"/>
        </w:rPr>
        <w:t xml:space="preserve"> </w:t>
      </w:r>
      <w:r w:rsidR="005566CC">
        <w:rPr>
          <w:lang w:val="en-GB"/>
        </w:rPr>
        <w:t xml:space="preserve">and </w:t>
      </w:r>
      <w:r w:rsidR="005566CC" w:rsidRPr="005566CC">
        <w:rPr>
          <w:b/>
          <w:lang w:val="en-GB"/>
        </w:rPr>
        <w:t>h</w:t>
      </w:r>
      <w:r w:rsidR="005566CC" w:rsidRPr="005566CC">
        <w:rPr>
          <w:lang w:val="en-GB"/>
        </w:rPr>
        <w:t xml:space="preserve"> </w:t>
      </w:r>
      <w:r w:rsidR="005566CC">
        <w:rPr>
          <w:lang w:val="en-GB"/>
        </w:rPr>
        <w:t>represent</w:t>
      </w:r>
      <w:r w:rsidR="00A32D9C" w:rsidRPr="005566CC">
        <w:rPr>
          <w:lang w:val="en-GB"/>
        </w:rPr>
        <w:t xml:space="preserve"> </w:t>
      </w:r>
      <w:r w:rsidR="005566CC">
        <w:rPr>
          <w:lang w:val="en-GB"/>
        </w:rPr>
        <w:t xml:space="preserve">the set of differential-algebraic </w:t>
      </w:r>
      <w:r w:rsidR="00A32D9C" w:rsidRPr="005566CC">
        <w:rPr>
          <w:lang w:val="en-GB"/>
        </w:rPr>
        <w:t xml:space="preserve">process </w:t>
      </w:r>
      <w:r w:rsidR="00352724" w:rsidRPr="005566CC">
        <w:rPr>
          <w:lang w:val="en-GB"/>
        </w:rPr>
        <w:t>restrictions</w:t>
      </w:r>
      <w:r w:rsidR="00A32D9C" w:rsidRPr="005566CC">
        <w:rPr>
          <w:lang w:val="en-GB"/>
        </w:rPr>
        <w:t>, while</w:t>
      </w:r>
      <w:r w:rsidR="00A32D9C" w:rsidRPr="005566CC">
        <w:rPr>
          <w:b/>
          <w:lang w:val="en-GB"/>
        </w:rPr>
        <w:t xml:space="preserve"> g</w:t>
      </w:r>
      <w:r w:rsidR="00A32D9C" w:rsidRPr="005566CC">
        <w:rPr>
          <w:lang w:val="en-GB"/>
        </w:rPr>
        <w:t xml:space="preserve"> stand</w:t>
      </w:r>
      <w:r w:rsidR="005566CC">
        <w:rPr>
          <w:lang w:val="en-GB"/>
        </w:rPr>
        <w:t>s</w:t>
      </w:r>
      <w:r w:rsidR="00A32D9C" w:rsidRPr="005566CC">
        <w:rPr>
          <w:lang w:val="en-GB"/>
        </w:rPr>
        <w:t xml:space="preserve"> for inequalities constraints. </w:t>
      </w:r>
    </w:p>
    <w:p w:rsidR="00A32D9C" w:rsidRDefault="00117676" w:rsidP="00A32D9C">
      <w:pPr>
        <w:pStyle w:val="CETBodytext"/>
        <w:rPr>
          <w:lang w:val="en-GB"/>
        </w:rPr>
      </w:pPr>
      <w:r w:rsidRPr="005566CC">
        <w:rPr>
          <w:lang w:val="en-GB"/>
        </w:rPr>
        <w:t xml:space="preserve">This optimization problem </w:t>
      </w:r>
      <w:r w:rsidR="007A2478">
        <w:rPr>
          <w:lang w:val="en-GB"/>
        </w:rPr>
        <w:t>can be</w:t>
      </w:r>
      <w:r w:rsidR="00DD635F">
        <w:rPr>
          <w:lang w:val="en-GB"/>
        </w:rPr>
        <w:t xml:space="preserve"> solved </w:t>
      </w:r>
      <w:r w:rsidRPr="005566CC">
        <w:rPr>
          <w:lang w:val="en-GB"/>
        </w:rPr>
        <w:t>using nonlinear program</w:t>
      </w:r>
      <w:r w:rsidR="00A6778D" w:rsidRPr="005566CC">
        <w:rPr>
          <w:lang w:val="en-GB"/>
        </w:rPr>
        <w:t>ming</w:t>
      </w:r>
      <w:r w:rsidRPr="005566CC">
        <w:rPr>
          <w:lang w:val="en-GB"/>
        </w:rPr>
        <w:t xml:space="preserve"> techniques </w:t>
      </w:r>
      <w:r w:rsidR="004A7342">
        <w:rPr>
          <w:lang w:val="en-GB"/>
        </w:rPr>
        <w:t xml:space="preserve">based on </w:t>
      </w:r>
      <w:r w:rsidR="007A2478">
        <w:rPr>
          <w:lang w:val="en-GB"/>
        </w:rPr>
        <w:t>simultaneous or</w:t>
      </w:r>
      <w:r w:rsidRPr="00117676">
        <w:rPr>
          <w:lang w:val="en-GB"/>
        </w:rPr>
        <w:t xml:space="preserve"> seq</w:t>
      </w:r>
      <w:r w:rsidR="007A2478">
        <w:rPr>
          <w:lang w:val="en-GB"/>
        </w:rPr>
        <w:t>u</w:t>
      </w:r>
      <w:r w:rsidRPr="00117676">
        <w:rPr>
          <w:lang w:val="en-GB"/>
        </w:rPr>
        <w:t xml:space="preserve">ential </w:t>
      </w:r>
      <w:r w:rsidR="007A2478">
        <w:rPr>
          <w:lang w:val="en-GB"/>
        </w:rPr>
        <w:t>approaches</w:t>
      </w:r>
      <w:r w:rsidR="00A6778D">
        <w:rPr>
          <w:lang w:val="en-GB"/>
        </w:rPr>
        <w:t xml:space="preserve">. </w:t>
      </w:r>
      <w:r w:rsidR="007A2478" w:rsidRPr="00870586">
        <w:rPr>
          <w:lang w:val="en-GB"/>
        </w:rPr>
        <w:t>The last one</w:t>
      </w:r>
      <w:r w:rsidRPr="00870586">
        <w:rPr>
          <w:lang w:val="en-GB"/>
        </w:rPr>
        <w:t xml:space="preserve"> </w:t>
      </w:r>
      <w:r w:rsidR="00C012F8" w:rsidRPr="00870586">
        <w:rPr>
          <w:lang w:val="en-GB"/>
        </w:rPr>
        <w:t xml:space="preserve">iteratively </w:t>
      </w:r>
      <w:r w:rsidR="007A2478" w:rsidRPr="00870586">
        <w:rPr>
          <w:lang w:val="en-GB"/>
        </w:rPr>
        <w:t xml:space="preserve">applies two </w:t>
      </w:r>
      <w:r w:rsidR="00C012F8" w:rsidRPr="00870586">
        <w:rPr>
          <w:lang w:val="en-GB"/>
        </w:rPr>
        <w:t>steps:</w:t>
      </w:r>
      <w:r w:rsidR="007A2478" w:rsidRPr="00870586">
        <w:rPr>
          <w:lang w:val="en-GB"/>
        </w:rPr>
        <w:t xml:space="preserve"> at first the time evolution of the process model is obtained </w:t>
      </w:r>
      <w:r w:rsidR="00D64088" w:rsidRPr="00870586">
        <w:rPr>
          <w:lang w:val="en-GB"/>
        </w:rPr>
        <w:t xml:space="preserve">using an ODE solver </w:t>
      </w:r>
      <w:r w:rsidR="00765E77">
        <w:rPr>
          <w:lang w:val="en-GB"/>
        </w:rPr>
        <w:t>for a particular</w:t>
      </w:r>
      <w:r w:rsidR="007A2478" w:rsidRPr="00870586">
        <w:rPr>
          <w:lang w:val="en-GB"/>
        </w:rPr>
        <w:t xml:space="preserve"> set of initial conditions, </w:t>
      </w:r>
      <w:r w:rsidR="002636B6" w:rsidRPr="00870586">
        <w:rPr>
          <w:lang w:val="en-GB"/>
        </w:rPr>
        <w:t>and then</w:t>
      </w:r>
      <w:r w:rsidR="007A2478" w:rsidRPr="00870586">
        <w:rPr>
          <w:lang w:val="en-GB"/>
        </w:rPr>
        <w:t xml:space="preserve"> </w:t>
      </w:r>
      <w:r w:rsidR="00C012F8" w:rsidRPr="00870586">
        <w:rPr>
          <w:lang w:val="en-GB"/>
        </w:rPr>
        <w:t>an optimization algorithm provides new estimations of the</w:t>
      </w:r>
      <w:r w:rsidR="00D64088" w:rsidRPr="00870586">
        <w:rPr>
          <w:lang w:val="en-GB"/>
        </w:rPr>
        <w:t>se</w:t>
      </w:r>
      <w:r w:rsidR="00C012F8" w:rsidRPr="00870586">
        <w:rPr>
          <w:lang w:val="en-GB"/>
        </w:rPr>
        <w:t xml:space="preserve"> conditions. Both steps run until convergence</w:t>
      </w:r>
      <w:r w:rsidR="002C2730" w:rsidRPr="00870586">
        <w:rPr>
          <w:lang w:val="en-GB"/>
        </w:rPr>
        <w:t xml:space="preserve"> for each time interval</w:t>
      </w:r>
      <w:r w:rsidR="00DE7055">
        <w:rPr>
          <w:lang w:val="en-GB"/>
        </w:rPr>
        <w:t xml:space="preserve">. </w:t>
      </w:r>
      <w:r w:rsidR="00D64088" w:rsidRPr="00870586">
        <w:rPr>
          <w:lang w:val="en-GB"/>
        </w:rPr>
        <w:t xml:space="preserve">The sequential approach has been selected for this work because it is </w:t>
      </w:r>
      <w:r w:rsidRPr="00870586">
        <w:rPr>
          <w:lang w:val="en-GB"/>
        </w:rPr>
        <w:t xml:space="preserve">easy to implement and a feasible solution </w:t>
      </w:r>
      <w:r w:rsidR="00D64088" w:rsidRPr="00870586">
        <w:rPr>
          <w:lang w:val="en-GB"/>
        </w:rPr>
        <w:t>is always obtained.</w:t>
      </w:r>
      <w:bookmarkEnd w:id="3"/>
    </w:p>
    <w:p w:rsidR="00EF340F" w:rsidRPr="000F1DFF" w:rsidRDefault="00EF340F" w:rsidP="00EF340F">
      <w:pPr>
        <w:pStyle w:val="CETheadingx"/>
      </w:pPr>
      <w:r>
        <w:t>Measurement Models</w:t>
      </w:r>
    </w:p>
    <w:p w:rsidR="00641B47" w:rsidRPr="001E14DA" w:rsidRDefault="00112FBB" w:rsidP="000F1DFF">
      <w:pPr>
        <w:pStyle w:val="CETBodytext"/>
        <w:rPr>
          <w:lang w:val="en-GB"/>
        </w:rPr>
      </w:pPr>
      <w:r>
        <w:rPr>
          <w:lang w:val="en-GB"/>
        </w:rPr>
        <w:t>Measurements always contain r</w:t>
      </w:r>
      <w:r w:rsidR="00AD1008">
        <w:rPr>
          <w:lang w:val="en-GB"/>
        </w:rPr>
        <w:t>andom errors</w:t>
      </w:r>
      <w:r w:rsidRPr="000F1DFF">
        <w:rPr>
          <w:lang w:val="en-GB"/>
        </w:rPr>
        <w:t xml:space="preserve"> caused by unknown and unpredictable sources</w:t>
      </w:r>
      <w:r w:rsidR="004A7342">
        <w:rPr>
          <w:lang w:val="en-GB"/>
        </w:rPr>
        <w:t>. T</w:t>
      </w:r>
      <w:r w:rsidR="004A7342" w:rsidRPr="000F1DFF">
        <w:rPr>
          <w:lang w:val="en-GB"/>
        </w:rPr>
        <w:t xml:space="preserve">he measurement model </w:t>
      </w:r>
      <w:r w:rsidR="004A7342">
        <w:rPr>
          <w:lang w:val="en-GB"/>
        </w:rPr>
        <w:t xml:space="preserve">of </w:t>
      </w:r>
      <w:r w:rsidR="004A7342" w:rsidRPr="000C56AC">
        <w:rPr>
          <w:i/>
          <w:lang w:val="en-GB"/>
        </w:rPr>
        <w:t>y</w:t>
      </w:r>
      <w:r w:rsidR="004A7342" w:rsidRPr="000C56AC">
        <w:rPr>
          <w:i/>
          <w:vertAlign w:val="subscript"/>
          <w:lang w:val="en-GB"/>
        </w:rPr>
        <w:t>i</w:t>
      </w:r>
      <w:r w:rsidR="008539A9">
        <w:rPr>
          <w:i/>
          <w:vertAlign w:val="subscript"/>
          <w:lang w:val="en-GB"/>
        </w:rPr>
        <w:t>j</w:t>
      </w:r>
      <w:r w:rsidR="004A7342">
        <w:rPr>
          <w:lang w:val="en-GB"/>
        </w:rPr>
        <w:t xml:space="preserve"> can be represented as follows: </w:t>
      </w:r>
    </w:p>
    <w:tbl>
      <w:tblPr>
        <w:tblW w:w="5000" w:type="pct"/>
        <w:tblLook w:val="04A0" w:firstRow="1" w:lastRow="0" w:firstColumn="1" w:lastColumn="0" w:noHBand="0" w:noVBand="1"/>
      </w:tblPr>
      <w:tblGrid>
        <w:gridCol w:w="7989"/>
        <w:gridCol w:w="798"/>
      </w:tblGrid>
      <w:tr w:rsidR="00641B47" w:rsidRPr="00B57B36" w:rsidTr="005C77F0">
        <w:tc>
          <w:tcPr>
            <w:tcW w:w="7989" w:type="dxa"/>
            <w:shd w:val="clear" w:color="auto" w:fill="auto"/>
            <w:vAlign w:val="center"/>
          </w:tcPr>
          <w:p w:rsidR="00641B47" w:rsidRPr="00684BD0" w:rsidRDefault="00902AAD" w:rsidP="005C77F0">
            <w:pPr>
              <w:pStyle w:val="CETEquation"/>
            </w:pPr>
            <w:r w:rsidRPr="00902AAD">
              <w:rPr>
                <w:position w:val="-12"/>
              </w:rPr>
              <w:object w:dxaOrig="880" w:dyaOrig="300">
                <v:shape id="_x0000_i1027" type="#_x0000_t75" style="width:43.55pt;height:13.7pt" o:ole="">
                  <v:imagedata r:id="rId15" o:title=""/>
                </v:shape>
                <o:OLEObject Type="Embed" ProgID="Equation.DSMT4" ShapeID="_x0000_i1027" DrawAspect="Content" ObjectID="_1616472666" r:id="rId16"/>
              </w:object>
            </w:r>
          </w:p>
        </w:tc>
        <w:tc>
          <w:tcPr>
            <w:tcW w:w="798" w:type="dxa"/>
            <w:shd w:val="clear" w:color="auto" w:fill="auto"/>
            <w:vAlign w:val="center"/>
          </w:tcPr>
          <w:p w:rsidR="00641B47" w:rsidRPr="00B57B36" w:rsidRDefault="008174D4" w:rsidP="005C77F0">
            <w:pPr>
              <w:pStyle w:val="CETEquation"/>
              <w:jc w:val="right"/>
            </w:pPr>
            <w:r>
              <w:t>(2</w:t>
            </w:r>
            <w:r w:rsidR="00641B47" w:rsidRPr="00684BD0">
              <w:t>)</w:t>
            </w:r>
          </w:p>
        </w:tc>
      </w:tr>
    </w:tbl>
    <w:p w:rsidR="000F1DFF" w:rsidRPr="000F1DFF" w:rsidRDefault="000F1DFF" w:rsidP="000F1DFF">
      <w:pPr>
        <w:pStyle w:val="CETBodytext"/>
        <w:rPr>
          <w:lang w:val="en-GB"/>
        </w:rPr>
      </w:pPr>
      <w:r w:rsidRPr="000F1DFF">
        <w:rPr>
          <w:lang w:val="en-GB"/>
        </w:rPr>
        <w:t>where x</w:t>
      </w:r>
      <w:r w:rsidRPr="00D4417B">
        <w:rPr>
          <w:vertAlign w:val="subscript"/>
          <w:lang w:val="en-GB"/>
        </w:rPr>
        <w:t>i</w:t>
      </w:r>
      <w:r w:rsidRPr="000F1DFF">
        <w:rPr>
          <w:lang w:val="en-GB"/>
        </w:rPr>
        <w:t xml:space="preserve"> is the true value of the i-th variable and e</w:t>
      </w:r>
      <w:r w:rsidRPr="00D4417B">
        <w:rPr>
          <w:vertAlign w:val="subscript"/>
          <w:lang w:val="en-GB"/>
        </w:rPr>
        <w:t>ij</w:t>
      </w:r>
      <w:r w:rsidRPr="000F1DFF">
        <w:rPr>
          <w:lang w:val="en-GB"/>
        </w:rPr>
        <w:t xml:space="preserve"> stands for the random error.</w:t>
      </w:r>
      <w:r w:rsidR="00112FBB">
        <w:rPr>
          <w:lang w:val="en-GB"/>
        </w:rPr>
        <w:t xml:space="preserve"> </w:t>
      </w:r>
      <w:r w:rsidR="004A7342">
        <w:rPr>
          <w:lang w:val="en-GB"/>
        </w:rPr>
        <w:t xml:space="preserve">It is commonly assumed that </w:t>
      </w:r>
      <w:r w:rsidR="00B15339" w:rsidRPr="00B15339">
        <w:rPr>
          <w:position w:val="-12"/>
          <w:lang w:val="en-GB"/>
        </w:rPr>
        <w:object w:dxaOrig="1180" w:dyaOrig="320">
          <v:shape id="_x0000_i1028" type="#_x0000_t75" style="width:59.1pt;height:13.4pt" o:ole="">
            <v:imagedata r:id="rId17" o:title=""/>
          </v:shape>
          <o:OLEObject Type="Embed" ProgID="Equation.DSMT4" ShapeID="_x0000_i1028" DrawAspect="Content" ObjectID="_1616472667" r:id="rId18"/>
        </w:object>
      </w:r>
      <w:r w:rsidR="004A7342">
        <w:rPr>
          <w:lang w:val="en-GB"/>
        </w:rPr>
        <w:t>.</w:t>
      </w:r>
      <w:r w:rsidR="008539A9">
        <w:rPr>
          <w:lang w:val="en-GB"/>
        </w:rPr>
        <w:t xml:space="preserve"> </w:t>
      </w:r>
    </w:p>
    <w:p w:rsidR="000A0EA7" w:rsidRDefault="00823101" w:rsidP="0000382A">
      <w:pPr>
        <w:pStyle w:val="CETBodytext"/>
        <w:rPr>
          <w:lang w:val="en-GB"/>
        </w:rPr>
      </w:pPr>
      <w:bookmarkStart w:id="4" w:name="OLE_LINK42"/>
      <w:r>
        <w:t>In contrast</w:t>
      </w:r>
      <w:r w:rsidR="007745BD">
        <w:t>,</w:t>
      </w:r>
      <w:r>
        <w:t xml:space="preserve"> o</w:t>
      </w:r>
      <w:r w:rsidR="008174D4" w:rsidRPr="00117676">
        <w:t>utliers are isolated measurements that do not follow the general pattern of data</w:t>
      </w:r>
      <w:r w:rsidR="008539A9">
        <w:rPr>
          <w:lang w:val="en-GB"/>
        </w:rPr>
        <w:t xml:space="preserve"> causing </w:t>
      </w:r>
      <w:r w:rsidR="00403413" w:rsidRPr="00117676">
        <w:t>heavy-tailed distribution</w:t>
      </w:r>
      <w:r w:rsidR="008539A9">
        <w:t xml:space="preserve">s. </w:t>
      </w:r>
      <w:r>
        <w:t xml:space="preserve">This observation is defined as </w:t>
      </w:r>
      <w:r w:rsidR="000A0EA7" w:rsidRPr="00117676">
        <w:rPr>
          <w:lang w:val="en-GB"/>
        </w:rPr>
        <w:t>follows:</w:t>
      </w:r>
    </w:p>
    <w:tbl>
      <w:tblPr>
        <w:tblW w:w="5000" w:type="pct"/>
        <w:tblLook w:val="04A0" w:firstRow="1" w:lastRow="0" w:firstColumn="1" w:lastColumn="0" w:noHBand="0" w:noVBand="1"/>
      </w:tblPr>
      <w:tblGrid>
        <w:gridCol w:w="7989"/>
        <w:gridCol w:w="798"/>
      </w:tblGrid>
      <w:tr w:rsidR="0008424E" w:rsidRPr="00B57B36" w:rsidTr="00BA73C4">
        <w:tc>
          <w:tcPr>
            <w:tcW w:w="7989" w:type="dxa"/>
            <w:shd w:val="clear" w:color="auto" w:fill="auto"/>
            <w:vAlign w:val="center"/>
          </w:tcPr>
          <w:bookmarkEnd w:id="4"/>
          <w:p w:rsidR="0008424E" w:rsidRPr="00684BD0" w:rsidRDefault="00902AAD" w:rsidP="00BA73C4">
            <w:pPr>
              <w:pStyle w:val="CETEquation"/>
            </w:pPr>
            <w:r w:rsidRPr="00E91821">
              <w:rPr>
                <w:position w:val="-12"/>
              </w:rPr>
              <w:object w:dxaOrig="1380" w:dyaOrig="300">
                <v:shape id="_x0000_i1029" type="#_x0000_t75" style="width:69.05pt;height:13.7pt" o:ole="">
                  <v:imagedata r:id="rId19" o:title=""/>
                </v:shape>
                <o:OLEObject Type="Embed" ProgID="Equation.DSMT4" ShapeID="_x0000_i1029" DrawAspect="Content" ObjectID="_1616472668" r:id="rId20"/>
              </w:object>
            </w:r>
          </w:p>
        </w:tc>
        <w:tc>
          <w:tcPr>
            <w:tcW w:w="798" w:type="dxa"/>
            <w:shd w:val="clear" w:color="auto" w:fill="auto"/>
            <w:vAlign w:val="center"/>
          </w:tcPr>
          <w:p w:rsidR="0008424E" w:rsidRPr="00B57B36" w:rsidRDefault="008174D4" w:rsidP="00BA73C4">
            <w:pPr>
              <w:pStyle w:val="CETEquation"/>
              <w:jc w:val="right"/>
            </w:pPr>
            <w:r>
              <w:t>(3</w:t>
            </w:r>
            <w:r w:rsidR="0008424E" w:rsidRPr="00684BD0">
              <w:t>)</w:t>
            </w:r>
          </w:p>
        </w:tc>
      </w:tr>
    </w:tbl>
    <w:p w:rsidR="0000382A" w:rsidRDefault="0008424E" w:rsidP="0000382A">
      <w:pPr>
        <w:pStyle w:val="CETBodytext"/>
        <w:rPr>
          <w:lang w:val="en-GB"/>
        </w:rPr>
      </w:pPr>
      <w:r w:rsidRPr="00D9634F">
        <w:rPr>
          <w:lang w:val="en-GB"/>
        </w:rPr>
        <w:t>where K is a scalar</w:t>
      </w:r>
      <w:r w:rsidR="00403413">
        <w:rPr>
          <w:lang w:val="en-GB"/>
        </w:rPr>
        <w:t xml:space="preserve"> that stands for the magnitude of the error.</w:t>
      </w:r>
    </w:p>
    <w:p w:rsidR="000F1DFF" w:rsidRPr="00117676" w:rsidRDefault="00524644" w:rsidP="0000382A">
      <w:pPr>
        <w:pStyle w:val="CETheadingx"/>
      </w:pPr>
      <w:r>
        <w:t>Proposed strategy</w:t>
      </w:r>
    </w:p>
    <w:p w:rsidR="000F1DFF" w:rsidRPr="000F1DFF" w:rsidRDefault="00AE71E2" w:rsidP="000F1DFF">
      <w:pPr>
        <w:pStyle w:val="CETBodytext"/>
        <w:rPr>
          <w:lang w:val="en-GB"/>
        </w:rPr>
      </w:pPr>
      <w:bookmarkStart w:id="5" w:name="OLE_LINK43"/>
      <w:r w:rsidRPr="00117676">
        <w:t>Llanos et al. (2017) developed an algorithm</w:t>
      </w:r>
      <w:r w:rsidR="00823101">
        <w:t xml:space="preserve"> that</w:t>
      </w:r>
      <w:r w:rsidRPr="00117676">
        <w:t xml:space="preserve"> combines RDR and the RMT for process</w:t>
      </w:r>
      <w:r w:rsidR="001F50E9" w:rsidRPr="00117676">
        <w:t xml:space="preserve"> operating at steady state. The</w:t>
      </w:r>
      <w:r w:rsidRPr="00117676">
        <w:t xml:space="preserve"> strategy </w:t>
      </w:r>
      <w:r w:rsidR="00823101">
        <w:t>is</w:t>
      </w:r>
      <w:r w:rsidRPr="00117676">
        <w:t xml:space="preserve"> able to </w:t>
      </w:r>
      <w:r w:rsidR="00823101">
        <w:t xml:space="preserve">obtain reconciled measurements, </w:t>
      </w:r>
      <w:r w:rsidRPr="00117676">
        <w:t>detect and identify suspicious obser</w:t>
      </w:r>
      <w:r w:rsidR="001F50E9" w:rsidRPr="00117676">
        <w:t>v</w:t>
      </w:r>
      <w:r w:rsidR="00823101">
        <w:t>ations and classified them. In this work that</w:t>
      </w:r>
      <w:r w:rsidRPr="00117676">
        <w:t xml:space="preserve"> algorithm is adapted to </w:t>
      </w:r>
      <w:r w:rsidR="00823101">
        <w:t xml:space="preserve">deal with </w:t>
      </w:r>
      <w:r w:rsidRPr="00117676">
        <w:t>dynamic process</w:t>
      </w:r>
      <w:r w:rsidR="00823101">
        <w:t>es</w:t>
      </w:r>
      <w:r w:rsidRPr="00117676">
        <w:t>. Next,</w:t>
      </w:r>
      <w:r w:rsidR="00810FA6">
        <w:t xml:space="preserve"> the steps that are part of the proposed</w:t>
      </w:r>
      <w:r w:rsidR="001F50E9" w:rsidRPr="00117676">
        <w:t xml:space="preserve"> strategy </w:t>
      </w:r>
      <w:r w:rsidRPr="00117676">
        <w:t>are described</w:t>
      </w:r>
      <w:r w:rsidR="009C211A">
        <w:t>,</w:t>
      </w:r>
      <w:r w:rsidRPr="00117676">
        <w:t xml:space="preserve"> and </w:t>
      </w:r>
      <w:r w:rsidR="00EB7B4A">
        <w:t xml:space="preserve">the algorithm </w:t>
      </w:r>
      <w:r w:rsidR="001B690D">
        <w:t xml:space="preserve">which solves </w:t>
      </w:r>
      <w:r w:rsidRPr="00117676">
        <w:t xml:space="preserve">dynamic </w:t>
      </w:r>
      <w:r w:rsidR="001B690D">
        <w:t>problems</w:t>
      </w:r>
      <w:r w:rsidRPr="00117676">
        <w:t xml:space="preserve"> </w:t>
      </w:r>
      <w:r w:rsidR="00EB7B4A">
        <w:t>is</w:t>
      </w:r>
      <w:r w:rsidRPr="00117676">
        <w:t xml:space="preserve"> </w:t>
      </w:r>
      <w:r w:rsidR="00EB7B4A">
        <w:t>presented</w:t>
      </w:r>
      <w:r w:rsidRPr="00117676">
        <w:t xml:space="preserve">. </w:t>
      </w:r>
    </w:p>
    <w:bookmarkEnd w:id="5"/>
    <w:p w:rsidR="000F1DFF" w:rsidRDefault="009C211A" w:rsidP="00EF340F">
      <w:pPr>
        <w:pStyle w:val="CETheadingx"/>
        <w:numPr>
          <w:ilvl w:val="0"/>
          <w:numId w:val="0"/>
        </w:numPr>
      </w:pPr>
      <w:r>
        <w:lastRenderedPageBreak/>
        <w:t>2.3</w:t>
      </w:r>
      <w:r w:rsidR="00EF340F" w:rsidRPr="00EF340F">
        <w:t xml:space="preserve">.1 </w:t>
      </w:r>
      <w:r w:rsidR="000920F0">
        <w:t xml:space="preserve">Step 1: </w:t>
      </w:r>
      <w:r w:rsidR="000F1DFF" w:rsidRPr="00EF340F">
        <w:t xml:space="preserve">Robust </w:t>
      </w:r>
      <w:r w:rsidR="00E77E5D">
        <w:t xml:space="preserve">Dynamic </w:t>
      </w:r>
      <w:r w:rsidR="000F1DFF" w:rsidRPr="00EF340F">
        <w:t>Data Reconciliation</w:t>
      </w:r>
    </w:p>
    <w:p w:rsidR="007A054F" w:rsidRPr="005E03EC" w:rsidRDefault="008E6BD1" w:rsidP="000F1DFF">
      <w:pPr>
        <w:pStyle w:val="CETBodytext"/>
        <w:rPr>
          <w:lang w:val="en-GB"/>
        </w:rPr>
      </w:pPr>
      <w:r w:rsidRPr="005E03EC">
        <w:rPr>
          <w:lang w:val="en-GB"/>
        </w:rPr>
        <w:t>In this work, the</w:t>
      </w:r>
      <w:r w:rsidR="00870586" w:rsidRPr="005E03EC">
        <w:rPr>
          <w:lang w:val="en-GB"/>
        </w:rPr>
        <w:t xml:space="preserve"> Huber (HU) </w:t>
      </w:r>
      <w:r w:rsidR="000C6BCA" w:rsidRPr="005E03EC">
        <w:rPr>
          <w:lang w:val="en-GB"/>
        </w:rPr>
        <w:t xml:space="preserve">and Biweigth (BW) </w:t>
      </w:r>
      <w:r w:rsidR="00870586" w:rsidRPr="005E03EC">
        <w:rPr>
          <w:lang w:val="en-GB"/>
        </w:rPr>
        <w:t>M-estimator</w:t>
      </w:r>
      <w:r w:rsidR="001B690D" w:rsidRPr="005E03EC">
        <w:rPr>
          <w:lang w:val="en-GB"/>
        </w:rPr>
        <w:t>s</w:t>
      </w:r>
      <w:r w:rsidR="00870586" w:rsidRPr="005E03EC">
        <w:rPr>
          <w:lang w:val="en-GB"/>
        </w:rPr>
        <w:t xml:space="preserve"> are</w:t>
      </w:r>
      <w:r w:rsidRPr="005E03EC">
        <w:rPr>
          <w:lang w:val="en-GB"/>
        </w:rPr>
        <w:t xml:space="preserve"> </w:t>
      </w:r>
      <w:r w:rsidR="00C60DAA" w:rsidRPr="005E03EC">
        <w:rPr>
          <w:lang w:val="en-GB"/>
        </w:rPr>
        <w:t xml:space="preserve">used as OF of </w:t>
      </w:r>
      <w:r w:rsidR="00B15339" w:rsidRPr="005E03EC">
        <w:rPr>
          <w:lang w:val="en-GB"/>
        </w:rPr>
        <w:t>the RDDR</w:t>
      </w:r>
      <w:r w:rsidR="00870586" w:rsidRPr="005E03EC">
        <w:rPr>
          <w:lang w:val="en-GB"/>
        </w:rPr>
        <w:t xml:space="preserve">. </w:t>
      </w:r>
      <w:r w:rsidR="00B15339" w:rsidRPr="005E03EC">
        <w:rPr>
          <w:lang w:val="en-GB"/>
        </w:rPr>
        <w:t xml:space="preserve">This </w:t>
      </w:r>
      <w:r w:rsidR="00870586" w:rsidRPr="005E03EC">
        <w:rPr>
          <w:lang w:val="en-GB"/>
        </w:rPr>
        <w:t xml:space="preserve">problem formulation for the HU estimator is </w:t>
      </w:r>
      <w:r w:rsidR="00B15339" w:rsidRPr="005E03EC">
        <w:rPr>
          <w:lang w:val="en-GB"/>
        </w:rPr>
        <w:t>the following:</w:t>
      </w:r>
    </w:p>
    <w:tbl>
      <w:tblPr>
        <w:tblW w:w="5027" w:type="pct"/>
        <w:tblLook w:val="04A0" w:firstRow="1" w:lastRow="0" w:firstColumn="1" w:lastColumn="0" w:noHBand="0" w:noVBand="1"/>
      </w:tblPr>
      <w:tblGrid>
        <w:gridCol w:w="8024"/>
        <w:gridCol w:w="810"/>
      </w:tblGrid>
      <w:tr w:rsidR="000C6BCA" w:rsidRPr="005E03EC" w:rsidTr="00DA5851">
        <w:trPr>
          <w:trHeight w:val="1868"/>
        </w:trPr>
        <w:tc>
          <w:tcPr>
            <w:tcW w:w="8226" w:type="dxa"/>
            <w:shd w:val="clear" w:color="auto" w:fill="auto"/>
            <w:vAlign w:val="center"/>
          </w:tcPr>
          <w:p w:rsidR="000C6BCA" w:rsidRPr="005E03EC" w:rsidRDefault="000C6BCA" w:rsidP="005A4791">
            <w:pPr>
              <w:pStyle w:val="CETEquation"/>
              <w:rPr>
                <w:rFonts w:ascii="Times New Roman" w:hAnsi="Times New Roman"/>
                <w:snapToGrid w:val="0"/>
                <w:sz w:val="20"/>
              </w:rPr>
            </w:pPr>
            <w:r w:rsidRPr="005E03EC">
              <w:rPr>
                <w:rFonts w:ascii="Times New Roman" w:hAnsi="Times New Roman"/>
                <w:snapToGrid w:val="0"/>
                <w:position w:val="-84"/>
                <w:sz w:val="20"/>
              </w:rPr>
              <w:object w:dxaOrig="3080" w:dyaOrig="1780">
                <v:shape id="_x0000_i1030" type="#_x0000_t75" style="width:154.15pt;height:88.9pt" o:ole="">
                  <v:imagedata r:id="rId21" o:title=""/>
                </v:shape>
                <o:OLEObject Type="Embed" ProgID="Equation.DSMT4" ShapeID="_x0000_i1030" DrawAspect="Content" ObjectID="_1616472669" r:id="rId22"/>
              </w:object>
            </w:r>
          </w:p>
        </w:tc>
        <w:tc>
          <w:tcPr>
            <w:tcW w:w="826" w:type="dxa"/>
            <w:shd w:val="clear" w:color="auto" w:fill="auto"/>
            <w:vAlign w:val="center"/>
          </w:tcPr>
          <w:p w:rsidR="000C6BCA" w:rsidRPr="005E03EC" w:rsidRDefault="000C6BCA" w:rsidP="005A4791">
            <w:pPr>
              <w:pStyle w:val="CETEquation"/>
              <w:jc w:val="right"/>
            </w:pPr>
            <w:r w:rsidRPr="005E03EC">
              <w:t>(4)</w:t>
            </w:r>
          </w:p>
        </w:tc>
      </w:tr>
    </w:tbl>
    <w:p w:rsidR="000C6BCA" w:rsidRPr="005E03EC" w:rsidRDefault="000C6BCA" w:rsidP="000C6BCA">
      <w:pPr>
        <w:pStyle w:val="CETEquation"/>
        <w:rPr>
          <w:rFonts w:ascii="Times New Roman" w:hAnsi="Times New Roman"/>
          <w:snapToGrid w:val="0"/>
          <w:sz w:val="20"/>
        </w:rPr>
      </w:pPr>
      <w:r w:rsidRPr="005E03EC">
        <w:t xml:space="preserve">where </w:t>
      </w:r>
      <w:r w:rsidRPr="005E03EC">
        <w:rPr>
          <w:rFonts w:cs="Arial"/>
        </w:rPr>
        <w:t>ρ</w:t>
      </w:r>
      <w:r w:rsidRPr="005E03EC">
        <w:rPr>
          <w:vertAlign w:val="subscript"/>
        </w:rPr>
        <w:t>HU</w:t>
      </w:r>
      <w:r w:rsidRPr="005E03EC">
        <w:t xml:space="preserve"> stands for the Huber M-estimator defined as</w:t>
      </w:r>
    </w:p>
    <w:tbl>
      <w:tblPr>
        <w:tblW w:w="5000" w:type="pct"/>
        <w:tblLook w:val="04A0" w:firstRow="1" w:lastRow="0" w:firstColumn="1" w:lastColumn="0" w:noHBand="0" w:noVBand="1"/>
      </w:tblPr>
      <w:tblGrid>
        <w:gridCol w:w="7989"/>
        <w:gridCol w:w="798"/>
      </w:tblGrid>
      <w:tr w:rsidR="000C6BCA" w:rsidRPr="005E03EC" w:rsidTr="005A4791">
        <w:tc>
          <w:tcPr>
            <w:tcW w:w="7989" w:type="dxa"/>
            <w:shd w:val="clear" w:color="auto" w:fill="auto"/>
            <w:vAlign w:val="center"/>
          </w:tcPr>
          <w:p w:rsidR="000C6BCA" w:rsidRPr="005E03EC" w:rsidRDefault="000C6BCA" w:rsidP="005A4791">
            <w:pPr>
              <w:pStyle w:val="CETEquation"/>
            </w:pPr>
            <w:r w:rsidRPr="005E03EC">
              <w:rPr>
                <w:position w:val="-30"/>
              </w:rPr>
              <w:object w:dxaOrig="2860" w:dyaOrig="700">
                <v:shape id="_x0000_i1031" type="#_x0000_t75" style="width:141.15pt;height:32.05pt" o:ole="">
                  <v:imagedata r:id="rId23" o:title=""/>
                </v:shape>
                <o:OLEObject Type="Embed" ProgID="Equation.DSMT4" ShapeID="_x0000_i1031" DrawAspect="Content" ObjectID="_1616472670" r:id="rId24"/>
              </w:object>
            </w:r>
          </w:p>
        </w:tc>
        <w:tc>
          <w:tcPr>
            <w:tcW w:w="798" w:type="dxa"/>
            <w:shd w:val="clear" w:color="auto" w:fill="auto"/>
            <w:vAlign w:val="center"/>
          </w:tcPr>
          <w:p w:rsidR="000C6BCA" w:rsidRPr="005E03EC" w:rsidRDefault="000C6BCA" w:rsidP="005A4791">
            <w:pPr>
              <w:pStyle w:val="CETEquation"/>
              <w:jc w:val="right"/>
            </w:pPr>
            <w:r w:rsidRPr="005E03EC">
              <w:t>(</w:t>
            </w:r>
            <w:r w:rsidR="00C60DAA" w:rsidRPr="005E03EC">
              <w:t>5</w:t>
            </w:r>
            <w:r w:rsidRPr="005E03EC">
              <w:t>)</w:t>
            </w:r>
          </w:p>
        </w:tc>
      </w:tr>
    </w:tbl>
    <w:p w:rsidR="00B15339" w:rsidRPr="005E03EC" w:rsidRDefault="00B15339" w:rsidP="000F1DFF">
      <w:pPr>
        <w:pStyle w:val="CETBodytext"/>
        <w:rPr>
          <w:lang w:val="en-GB"/>
        </w:rPr>
      </w:pPr>
      <w:r w:rsidRPr="005E03EC">
        <w:rPr>
          <w:rFonts w:cs="Arial"/>
          <w:lang w:val="en-GB"/>
        </w:rPr>
        <w:t>and</w:t>
      </w:r>
      <w:r w:rsidR="000C6BCA" w:rsidRPr="005E03EC">
        <w:rPr>
          <w:rFonts w:cs="Arial"/>
          <w:lang w:val="en-GB"/>
        </w:rPr>
        <w:t xml:space="preserve"> c</w:t>
      </w:r>
      <w:r w:rsidR="000C6BCA" w:rsidRPr="005E03EC">
        <w:rPr>
          <w:rFonts w:cs="Arial"/>
          <w:vertAlign w:val="subscript"/>
          <w:lang w:val="en-GB"/>
        </w:rPr>
        <w:t>HU</w:t>
      </w:r>
      <w:r w:rsidR="000C6BCA" w:rsidRPr="005E03EC">
        <w:rPr>
          <w:rFonts w:cs="Arial"/>
          <w:lang w:val="en-GB"/>
        </w:rPr>
        <w:t xml:space="preserve"> is a scalar</w:t>
      </w:r>
      <w:r w:rsidR="000C6BCA" w:rsidRPr="005E03EC">
        <w:rPr>
          <w:rFonts w:cs="Arial"/>
          <w:lang w:eastAsia="es-ES"/>
        </w:rPr>
        <w:t xml:space="preserve">. The HU function is a monotone M-estimator that only reduces the </w:t>
      </w:r>
      <w:r w:rsidR="001B690D" w:rsidRPr="005E03EC">
        <w:rPr>
          <w:rFonts w:cs="Arial"/>
          <w:lang w:eastAsia="es-ES"/>
        </w:rPr>
        <w:t>effect of atypical observations. In contrast</w:t>
      </w:r>
      <w:r w:rsidR="00DE7055" w:rsidRPr="005E03EC">
        <w:rPr>
          <w:rFonts w:cs="Arial"/>
          <w:lang w:eastAsia="es-ES"/>
        </w:rPr>
        <w:t xml:space="preserve"> t</w:t>
      </w:r>
      <w:r w:rsidR="000C6BCA" w:rsidRPr="005E03EC">
        <w:rPr>
          <w:lang w:val="en-GB"/>
        </w:rPr>
        <w:t>he BW function is</w:t>
      </w:r>
      <w:r w:rsidR="00595CE7" w:rsidRPr="005E03EC">
        <w:rPr>
          <w:lang w:val="en-GB"/>
        </w:rPr>
        <w:t xml:space="preserve"> </w:t>
      </w:r>
      <w:r w:rsidR="000A6A55" w:rsidRPr="005E03EC">
        <w:rPr>
          <w:lang w:val="en-GB"/>
        </w:rPr>
        <w:t>a</w:t>
      </w:r>
      <w:r w:rsidR="00595CE7" w:rsidRPr="005E03EC">
        <w:rPr>
          <w:lang w:val="en-GB"/>
        </w:rPr>
        <w:t xml:space="preserve"> </w:t>
      </w:r>
      <w:r w:rsidR="000C6BCA" w:rsidRPr="005E03EC">
        <w:rPr>
          <w:lang w:val="en-GB"/>
        </w:rPr>
        <w:t xml:space="preserve">redescendent </w:t>
      </w:r>
      <w:r w:rsidR="000A6A55" w:rsidRPr="005E03EC">
        <w:rPr>
          <w:lang w:val="en-GB"/>
        </w:rPr>
        <w:t xml:space="preserve">M-estimator </w:t>
      </w:r>
      <w:r w:rsidR="000C6BCA" w:rsidRPr="005E03EC">
        <w:rPr>
          <w:lang w:val="en-GB"/>
        </w:rPr>
        <w:t>that eliminates the effect of atypical observations</w:t>
      </w:r>
      <w:r w:rsidR="00DE7055" w:rsidRPr="005E03EC">
        <w:rPr>
          <w:lang w:val="en-GB"/>
        </w:rPr>
        <w:t xml:space="preserve">. </w:t>
      </w:r>
    </w:p>
    <w:p w:rsidR="000F1DFF" w:rsidRPr="005E03EC" w:rsidRDefault="0051277D" w:rsidP="000F1DFF">
      <w:pPr>
        <w:pStyle w:val="CETBodytext"/>
        <w:rPr>
          <w:lang w:val="en-GB"/>
        </w:rPr>
      </w:pPr>
      <w:r w:rsidRPr="005E03EC">
        <w:rPr>
          <w:lang w:val="en-GB"/>
        </w:rPr>
        <w:t xml:space="preserve">When the </w:t>
      </w:r>
      <w:r w:rsidR="00B15339" w:rsidRPr="005E03EC">
        <w:rPr>
          <w:lang w:val="en-GB"/>
        </w:rPr>
        <w:t xml:space="preserve">RDDR problem </w:t>
      </w:r>
      <w:r w:rsidRPr="005E03EC">
        <w:rPr>
          <w:lang w:val="en-GB"/>
        </w:rPr>
        <w:t xml:space="preserve">is solved using </w:t>
      </w:r>
      <w:r w:rsidR="00B15339" w:rsidRPr="005E03EC">
        <w:rPr>
          <w:lang w:val="en-GB"/>
        </w:rPr>
        <w:t xml:space="preserve">the BW </w:t>
      </w:r>
      <w:r w:rsidRPr="005E03EC">
        <w:rPr>
          <w:lang w:val="en-GB"/>
        </w:rPr>
        <w:t>M-estimators</w:t>
      </w:r>
      <w:r w:rsidR="00DB66D0" w:rsidRPr="005E03EC">
        <w:rPr>
          <w:lang w:val="en-GB"/>
        </w:rPr>
        <w:t>, the OF</w:t>
      </w:r>
      <w:r w:rsidR="00B15339" w:rsidRPr="005E03EC">
        <w:rPr>
          <w:lang w:val="en-GB"/>
        </w:rPr>
        <w:t xml:space="preserve"> </w:t>
      </w:r>
      <w:r w:rsidR="00DB66D0" w:rsidRPr="005E03EC">
        <w:rPr>
          <w:lang w:val="en-GB"/>
        </w:rPr>
        <w:t>of equation (4) is replaced by</w:t>
      </w:r>
      <w:r w:rsidR="00B15339" w:rsidRPr="005E03EC">
        <w:rPr>
          <w:lang w:val="en-GB"/>
        </w:rPr>
        <w:t xml:space="preserve"> </w:t>
      </w:r>
      <w:r w:rsidRPr="005E03EC">
        <w:rPr>
          <w:lang w:val="en-GB"/>
        </w:rPr>
        <w:t>the following</w:t>
      </w:r>
      <w:r w:rsidR="000A6A55" w:rsidRPr="005E03EC">
        <w:rPr>
          <w:lang w:val="en-GB"/>
        </w:rPr>
        <w:t xml:space="preserve">: </w:t>
      </w:r>
    </w:p>
    <w:tbl>
      <w:tblPr>
        <w:tblW w:w="5000" w:type="pct"/>
        <w:tblLook w:val="04A0" w:firstRow="1" w:lastRow="0" w:firstColumn="1" w:lastColumn="0" w:noHBand="0" w:noVBand="1"/>
      </w:tblPr>
      <w:tblGrid>
        <w:gridCol w:w="7989"/>
        <w:gridCol w:w="798"/>
      </w:tblGrid>
      <w:tr w:rsidR="00130F6F" w:rsidRPr="005E03EC" w:rsidTr="00401FBB">
        <w:trPr>
          <w:trHeight w:val="907"/>
        </w:trPr>
        <w:tc>
          <w:tcPr>
            <w:tcW w:w="7989" w:type="dxa"/>
            <w:shd w:val="clear" w:color="auto" w:fill="auto"/>
            <w:vAlign w:val="center"/>
          </w:tcPr>
          <w:p w:rsidR="00130F6F" w:rsidRPr="005E03EC" w:rsidRDefault="00401FBB" w:rsidP="005C77F0">
            <w:pPr>
              <w:pStyle w:val="CETEquation"/>
            </w:pPr>
            <w:r w:rsidRPr="005E03EC">
              <w:rPr>
                <w:position w:val="-34"/>
              </w:rPr>
              <w:object w:dxaOrig="3300" w:dyaOrig="760">
                <v:shape id="_x0000_i1032" type="#_x0000_t75" style="width:161.7pt;height:34.9pt" o:ole="">
                  <v:imagedata r:id="rId25" o:title=""/>
                </v:shape>
                <o:OLEObject Type="Embed" ProgID="Equation.DSMT4" ShapeID="_x0000_i1032" DrawAspect="Content" ObjectID="_1616472671" r:id="rId26"/>
              </w:object>
            </w:r>
          </w:p>
        </w:tc>
        <w:tc>
          <w:tcPr>
            <w:tcW w:w="798" w:type="dxa"/>
            <w:shd w:val="clear" w:color="auto" w:fill="auto"/>
            <w:vAlign w:val="center"/>
          </w:tcPr>
          <w:p w:rsidR="00130F6F" w:rsidRPr="005E03EC" w:rsidRDefault="00130F6F" w:rsidP="00C60DAA">
            <w:pPr>
              <w:pStyle w:val="CETEquation"/>
              <w:jc w:val="right"/>
            </w:pPr>
            <w:r w:rsidRPr="005E03EC">
              <w:t>(</w:t>
            </w:r>
            <w:r w:rsidR="00C60DAA" w:rsidRPr="005E03EC">
              <w:t>6</w:t>
            </w:r>
            <w:r w:rsidRPr="005E03EC">
              <w:t>)</w:t>
            </w:r>
          </w:p>
        </w:tc>
      </w:tr>
    </w:tbl>
    <w:p w:rsidR="00956973" w:rsidRPr="00384679" w:rsidRDefault="000A6A55" w:rsidP="000F1DFF">
      <w:pPr>
        <w:pStyle w:val="CETBodytext"/>
        <w:rPr>
          <w:rFonts w:cs="Arial"/>
          <w:lang w:val="en-GB"/>
        </w:rPr>
      </w:pPr>
      <w:r w:rsidRPr="005E03EC">
        <w:rPr>
          <w:lang w:val="en-GB"/>
        </w:rPr>
        <w:t xml:space="preserve">where </w:t>
      </w:r>
      <w:r w:rsidRPr="005E03EC">
        <w:rPr>
          <w:rFonts w:cs="Arial"/>
          <w:lang w:val="en-GB"/>
        </w:rPr>
        <w:t>ρ</w:t>
      </w:r>
      <w:r w:rsidRPr="005E03EC">
        <w:rPr>
          <w:vertAlign w:val="subscript"/>
          <w:lang w:val="en-GB"/>
        </w:rPr>
        <w:t>BW</w:t>
      </w:r>
      <w:r w:rsidRPr="005E03EC">
        <w:rPr>
          <w:lang w:val="en-GB"/>
        </w:rPr>
        <w:t xml:space="preserve"> stands for the BW </w:t>
      </w:r>
      <w:r w:rsidR="0051277D" w:rsidRPr="005E03EC">
        <w:rPr>
          <w:lang w:val="en-GB"/>
        </w:rPr>
        <w:t>function</w:t>
      </w:r>
      <w:r w:rsidRPr="005E03EC">
        <w:rPr>
          <w:lang w:val="en-GB"/>
        </w:rPr>
        <w:t xml:space="preserve"> </w:t>
      </w:r>
      <w:r w:rsidR="007745BD" w:rsidRPr="005E03EC">
        <w:rPr>
          <w:lang w:val="en-GB"/>
        </w:rPr>
        <w:t xml:space="preserve">and </w:t>
      </w:r>
      <w:r w:rsidR="00130F6F" w:rsidRPr="005E03EC">
        <w:rPr>
          <w:lang w:val="en-GB"/>
        </w:rPr>
        <w:t>c</w:t>
      </w:r>
      <w:r w:rsidR="00130F6F" w:rsidRPr="005E03EC">
        <w:rPr>
          <w:vertAlign w:val="subscript"/>
          <w:lang w:val="en-GB"/>
        </w:rPr>
        <w:t>BW</w:t>
      </w:r>
      <w:r w:rsidR="000F1DFF" w:rsidRPr="005E03EC">
        <w:rPr>
          <w:lang w:val="en-GB"/>
        </w:rPr>
        <w:t xml:space="preserve"> is a scalar.</w:t>
      </w:r>
      <w:r w:rsidR="00956973" w:rsidRPr="005E03EC">
        <w:rPr>
          <w:lang w:val="en-GB"/>
        </w:rPr>
        <w:t xml:space="preserve"> </w:t>
      </w:r>
      <w:r w:rsidR="0051277D" w:rsidRPr="005E03EC">
        <w:rPr>
          <w:lang w:val="en-GB"/>
        </w:rPr>
        <w:t>Due to the features of this function,</w:t>
      </w:r>
      <w:r w:rsidR="00483AD3" w:rsidRPr="005E03EC">
        <w:rPr>
          <w:lang w:val="en-GB"/>
        </w:rPr>
        <w:t xml:space="preserve"> </w:t>
      </w:r>
      <w:r w:rsidR="002972AF" w:rsidRPr="005E03EC">
        <w:rPr>
          <w:lang w:val="en-GB"/>
        </w:rPr>
        <w:t>a local optimal solution</w:t>
      </w:r>
      <w:r w:rsidR="004303CA" w:rsidRPr="005E03EC">
        <w:rPr>
          <w:lang w:val="en-GB"/>
        </w:rPr>
        <w:t xml:space="preserve"> may be obtained</w:t>
      </w:r>
      <w:r w:rsidR="007745BD" w:rsidRPr="005E03EC">
        <w:rPr>
          <w:lang w:val="en-GB"/>
        </w:rPr>
        <w:t xml:space="preserve">. </w:t>
      </w:r>
      <w:r w:rsidR="004303CA" w:rsidRPr="005E03EC">
        <w:rPr>
          <w:lang w:val="en-GB"/>
        </w:rPr>
        <w:t xml:space="preserve">To avoid this inconvenient </w:t>
      </w:r>
      <w:r w:rsidR="002972AF" w:rsidRPr="005E03EC">
        <w:rPr>
          <w:lang w:val="en-GB"/>
        </w:rPr>
        <w:t xml:space="preserve">a good starting point </w:t>
      </w:r>
      <w:r w:rsidR="004303CA" w:rsidRPr="005E03EC">
        <w:rPr>
          <w:lang w:val="en-GB"/>
        </w:rPr>
        <w:t xml:space="preserve">is provided to the </w:t>
      </w:r>
      <w:r w:rsidR="0051277D" w:rsidRPr="005E03EC">
        <w:rPr>
          <w:lang w:val="en-GB"/>
        </w:rPr>
        <w:t xml:space="preserve">second optimization problem. This point is </w:t>
      </w:r>
      <w:r w:rsidR="00743972" w:rsidRPr="005E03EC">
        <w:rPr>
          <w:lang w:val="en-GB"/>
        </w:rPr>
        <w:t xml:space="preserve">the solution of </w:t>
      </w:r>
      <w:r w:rsidR="0051277D" w:rsidRPr="005E03EC">
        <w:rPr>
          <w:lang w:val="en-GB"/>
        </w:rPr>
        <w:t xml:space="preserve">the </w:t>
      </w:r>
      <w:r w:rsidR="00743972" w:rsidRPr="005E03EC">
        <w:rPr>
          <w:lang w:val="en-GB"/>
        </w:rPr>
        <w:t>one</w:t>
      </w:r>
      <w:r w:rsidR="0051277D" w:rsidRPr="005E03EC">
        <w:rPr>
          <w:lang w:val="en-GB"/>
        </w:rPr>
        <w:t xml:space="preserve"> defined by Eq. (4)</w:t>
      </w:r>
      <w:r w:rsidR="000C6BCA" w:rsidRPr="005E03EC">
        <w:rPr>
          <w:lang w:val="en-GB"/>
        </w:rPr>
        <w:t xml:space="preserve">. </w:t>
      </w:r>
      <w:r w:rsidR="00FB5FC1" w:rsidRPr="005E03EC">
        <w:rPr>
          <w:rFonts w:cs="Arial"/>
          <w:lang w:eastAsia="es-ES"/>
        </w:rPr>
        <w:t>Both optimization problems are solved using a nonlinear programming sequential approach.</w:t>
      </w:r>
    </w:p>
    <w:p w:rsidR="000F1DFF" w:rsidRPr="000F1DFF" w:rsidRDefault="00384679" w:rsidP="00EF340F">
      <w:pPr>
        <w:pStyle w:val="CETheadingx"/>
        <w:numPr>
          <w:ilvl w:val="0"/>
          <w:numId w:val="0"/>
        </w:numPr>
        <w:rPr>
          <w:lang w:val="en-GB"/>
        </w:rPr>
      </w:pPr>
      <w:r>
        <w:t>2.3</w:t>
      </w:r>
      <w:r w:rsidR="00EF340F">
        <w:t>.2</w:t>
      </w:r>
      <w:r w:rsidR="00EF340F" w:rsidRPr="00EF340F">
        <w:t xml:space="preserve"> </w:t>
      </w:r>
      <w:r w:rsidR="00524644">
        <w:t xml:space="preserve">Step 2: </w:t>
      </w:r>
      <w:r w:rsidR="00EF340F" w:rsidRPr="00EF340F">
        <w:t xml:space="preserve">Robust </w:t>
      </w:r>
      <w:r w:rsidR="000F1DFF" w:rsidRPr="000F1DFF">
        <w:rPr>
          <w:lang w:val="en-GB"/>
        </w:rPr>
        <w:t>Measurement Test</w:t>
      </w:r>
    </w:p>
    <w:p w:rsidR="000F1DFF" w:rsidRPr="000F1DFF" w:rsidRDefault="00E77E5D" w:rsidP="000F1DFF">
      <w:pPr>
        <w:pStyle w:val="CETBodytext"/>
        <w:rPr>
          <w:lang w:val="en-GB"/>
        </w:rPr>
      </w:pPr>
      <w:r>
        <w:rPr>
          <w:lang w:val="en-GB"/>
        </w:rPr>
        <w:t xml:space="preserve">Outliers are detected by </w:t>
      </w:r>
      <w:r w:rsidR="000F1DFF" w:rsidRPr="000F1DFF">
        <w:rPr>
          <w:lang w:val="en-GB"/>
        </w:rPr>
        <w:t>a robust statistical hypothesis test based on the Measurement Test (</w:t>
      </w:r>
      <w:r>
        <w:rPr>
          <w:lang w:val="en-GB"/>
        </w:rPr>
        <w:t xml:space="preserve">Tamhane and Mah, </w:t>
      </w:r>
      <w:r w:rsidRPr="00DE27E6">
        <w:rPr>
          <w:lang w:val="en-GB"/>
        </w:rPr>
        <w:t>1982)</w:t>
      </w:r>
      <w:r w:rsidR="000F1DFF" w:rsidRPr="00DE27E6">
        <w:rPr>
          <w:lang w:val="en-GB"/>
        </w:rPr>
        <w:t xml:space="preserve">. </w:t>
      </w:r>
      <w:r w:rsidR="00DE38EA">
        <w:rPr>
          <w:lang w:val="en-GB"/>
        </w:rPr>
        <w:t>For the j-th time interval, t</w:t>
      </w:r>
      <w:r w:rsidR="000F1DFF" w:rsidRPr="00DE27E6">
        <w:rPr>
          <w:lang w:val="en-GB"/>
        </w:rPr>
        <w:t xml:space="preserve">he RMT </w:t>
      </w:r>
      <w:r w:rsidR="004A0F0F">
        <w:rPr>
          <w:lang w:val="en-GB"/>
        </w:rPr>
        <w:t xml:space="preserve">associates </w:t>
      </w:r>
      <w:r w:rsidR="000F1DFF" w:rsidRPr="00DE27E6">
        <w:rPr>
          <w:lang w:val="en-GB"/>
        </w:rPr>
        <w:t>the vector of robust measurement adjustments</w:t>
      </w:r>
      <w:r w:rsidR="00DE38EA">
        <w:rPr>
          <w:lang w:val="en-GB"/>
        </w:rPr>
        <w:t>,</w:t>
      </w:r>
      <w:r w:rsidR="00DE38EA" w:rsidRPr="00716D3C">
        <w:rPr>
          <w:position w:val="-12"/>
        </w:rPr>
        <w:object w:dxaOrig="240" w:dyaOrig="320">
          <v:shape id="_x0000_i1033" type="#_x0000_t75" style="width:12.25pt;height:16.55pt" o:ole="">
            <v:imagedata r:id="rId27" o:title=""/>
          </v:shape>
          <o:OLEObject Type="Embed" ProgID="Equation.DSMT4" ShapeID="_x0000_i1033" DrawAspect="Content" ObjectID="_1616472672" r:id="rId28"/>
        </w:object>
      </w:r>
      <w:r w:rsidR="00DE38EA">
        <w:rPr>
          <w:lang w:val="en-GB"/>
        </w:rPr>
        <w:t xml:space="preserve">, </w:t>
      </w:r>
      <w:r w:rsidR="00DE38EA" w:rsidRPr="00DE27E6">
        <w:rPr>
          <w:lang w:val="en-GB"/>
        </w:rPr>
        <w:t>with the robust estimate of the</w:t>
      </w:r>
      <w:r w:rsidR="00DE38EA">
        <w:rPr>
          <w:lang w:val="en-GB"/>
        </w:rPr>
        <w:t xml:space="preserve"> adjustment</w:t>
      </w:r>
      <w:r w:rsidR="00DE38EA" w:rsidRPr="00DE27E6">
        <w:rPr>
          <w:lang w:val="en-GB"/>
        </w:rPr>
        <w:t xml:space="preserve"> covariance matrix, </w:t>
      </w:r>
      <w:r w:rsidR="00DE38EA" w:rsidRPr="00DE27E6">
        <w:rPr>
          <w:position w:val="-10"/>
          <w:lang w:val="en-GB"/>
        </w:rPr>
        <w:object w:dxaOrig="300" w:dyaOrig="380">
          <v:shape id="_x0000_i1034" type="#_x0000_t75" style="width:13.7pt;height:19.1pt" o:ole="">
            <v:imagedata r:id="rId29" o:title=""/>
          </v:shape>
          <o:OLEObject Type="Embed" ProgID="Equation.DSMT4" ShapeID="_x0000_i1034" DrawAspect="Content" ObjectID="_1616472673" r:id="rId30"/>
        </w:object>
      </w:r>
      <w:r w:rsidR="00DE38EA">
        <w:rPr>
          <w:lang w:val="en-GB"/>
        </w:rPr>
        <w:t>:</w:t>
      </w:r>
    </w:p>
    <w:tbl>
      <w:tblPr>
        <w:tblW w:w="5000" w:type="pct"/>
        <w:tblLook w:val="04A0" w:firstRow="1" w:lastRow="0" w:firstColumn="1" w:lastColumn="0" w:noHBand="0" w:noVBand="1"/>
      </w:tblPr>
      <w:tblGrid>
        <w:gridCol w:w="7989"/>
        <w:gridCol w:w="798"/>
      </w:tblGrid>
      <w:tr w:rsidR="00DE27E6" w:rsidRPr="00B57B36" w:rsidTr="00BA73C4">
        <w:tc>
          <w:tcPr>
            <w:tcW w:w="7989" w:type="dxa"/>
            <w:shd w:val="clear" w:color="auto" w:fill="auto"/>
            <w:vAlign w:val="center"/>
          </w:tcPr>
          <w:p w:rsidR="00DE27E6" w:rsidRPr="00684BD0" w:rsidRDefault="00AE4D82" w:rsidP="00BA73C4">
            <w:pPr>
              <w:pStyle w:val="CETEquation"/>
            </w:pPr>
            <w:r w:rsidRPr="00716D3C">
              <w:rPr>
                <w:position w:val="-12"/>
              </w:rPr>
              <w:object w:dxaOrig="940" w:dyaOrig="320">
                <v:shape id="_x0000_i1035" type="#_x0000_t75" style="width:48.25pt;height:16.55pt" o:ole="">
                  <v:imagedata r:id="rId31" o:title=""/>
                </v:shape>
                <o:OLEObject Type="Embed" ProgID="Equation.DSMT4" ShapeID="_x0000_i1035" DrawAspect="Content" ObjectID="_1616472674" r:id="rId32"/>
              </w:object>
            </w:r>
          </w:p>
        </w:tc>
        <w:tc>
          <w:tcPr>
            <w:tcW w:w="798" w:type="dxa"/>
            <w:shd w:val="clear" w:color="auto" w:fill="auto"/>
            <w:vAlign w:val="center"/>
          </w:tcPr>
          <w:p w:rsidR="00DE27E6" w:rsidRPr="00B57B36" w:rsidRDefault="00DE27E6" w:rsidP="00BA73C4">
            <w:pPr>
              <w:pStyle w:val="CETEquation"/>
              <w:jc w:val="right"/>
            </w:pPr>
            <w:r w:rsidRPr="00684BD0">
              <w:t>(</w:t>
            </w:r>
            <w:r>
              <w:t>7</w:t>
            </w:r>
            <w:r w:rsidRPr="00684BD0">
              <w:t>)</w:t>
            </w:r>
          </w:p>
        </w:tc>
      </w:tr>
      <w:tr w:rsidR="00DE27E6" w:rsidRPr="00B57B36" w:rsidTr="00DE27E6">
        <w:tc>
          <w:tcPr>
            <w:tcW w:w="7989" w:type="dxa"/>
            <w:shd w:val="clear" w:color="auto" w:fill="auto"/>
            <w:vAlign w:val="center"/>
          </w:tcPr>
          <w:p w:rsidR="00DE27E6" w:rsidRPr="00684BD0" w:rsidRDefault="00902AAD" w:rsidP="00BA73C4">
            <w:pPr>
              <w:pStyle w:val="CETEquation"/>
            </w:pPr>
            <w:r w:rsidRPr="00902AAD">
              <w:rPr>
                <w:position w:val="-36"/>
              </w:rPr>
              <w:object w:dxaOrig="2659" w:dyaOrig="859">
                <v:shape id="_x0000_i1036" type="#_x0000_t75" style="width:117.4pt;height:38.5pt" o:ole="">
                  <v:imagedata r:id="rId33" o:title=""/>
                </v:shape>
                <o:OLEObject Type="Embed" ProgID="Equation.DSMT4" ShapeID="_x0000_i1036" DrawAspect="Content" ObjectID="_1616472675" r:id="rId34"/>
              </w:object>
            </w:r>
          </w:p>
        </w:tc>
        <w:tc>
          <w:tcPr>
            <w:tcW w:w="798" w:type="dxa"/>
            <w:shd w:val="clear" w:color="auto" w:fill="auto"/>
            <w:vAlign w:val="center"/>
          </w:tcPr>
          <w:p w:rsidR="00DE27E6" w:rsidRPr="00B57B36" w:rsidRDefault="00DE27E6" w:rsidP="00BA73C4">
            <w:pPr>
              <w:pStyle w:val="CETEquation"/>
              <w:jc w:val="right"/>
            </w:pPr>
            <w:r w:rsidRPr="00684BD0">
              <w:t>(</w:t>
            </w:r>
            <w:r>
              <w:t>8</w:t>
            </w:r>
            <w:r w:rsidRPr="00684BD0">
              <w:t>)</w:t>
            </w:r>
          </w:p>
        </w:tc>
      </w:tr>
    </w:tbl>
    <w:p w:rsidR="000F1DFF" w:rsidRPr="000F1DFF" w:rsidRDefault="000F1DFF" w:rsidP="000F1DFF">
      <w:pPr>
        <w:pStyle w:val="CETBodytext"/>
        <w:rPr>
          <w:lang w:val="en-GB"/>
        </w:rPr>
      </w:pPr>
      <w:r w:rsidRPr="000F1DFF">
        <w:rPr>
          <w:lang w:val="en-GB"/>
        </w:rPr>
        <w:t xml:space="preserve">where </w:t>
      </w:r>
      <w:r w:rsidR="00902AAD" w:rsidRPr="00DE27E6">
        <w:rPr>
          <w:position w:val="-12"/>
          <w:lang w:val="en-GB"/>
        </w:rPr>
        <w:object w:dxaOrig="300" w:dyaOrig="320">
          <v:shape id="_x0000_i1037" type="#_x0000_t75" style="width:13.7pt;height:16.55pt" o:ole="">
            <v:imagedata r:id="rId35" o:title=""/>
          </v:shape>
          <o:OLEObject Type="Embed" ProgID="Equation.DSMT4" ShapeID="_x0000_i1037" DrawAspect="Content" ObjectID="_1616472676" r:id="rId36"/>
        </w:object>
      </w:r>
      <w:r w:rsidR="00DE27E6">
        <w:rPr>
          <w:lang w:val="en-GB"/>
        </w:rPr>
        <w:t xml:space="preserve"> </w:t>
      </w:r>
      <w:r w:rsidRPr="000F1DFF">
        <w:rPr>
          <w:lang w:val="en-GB"/>
        </w:rPr>
        <w:t xml:space="preserve">is a </w:t>
      </w:r>
      <w:r w:rsidR="00DE27E6">
        <w:rPr>
          <w:lang w:val="en-GB"/>
        </w:rPr>
        <w:t xml:space="preserve">matrix </w:t>
      </w:r>
      <w:r w:rsidR="000964A8">
        <w:rPr>
          <w:lang w:val="en-GB"/>
        </w:rPr>
        <w:t xml:space="preserve">of </w:t>
      </w:r>
      <w:r w:rsidR="00275AF0">
        <w:t>dimension</w:t>
      </w:r>
      <w:r w:rsidR="000964A8" w:rsidRPr="000964A8">
        <w:t xml:space="preserve"> [</w:t>
      </w:r>
      <w:r w:rsidR="000964A8">
        <w:t xml:space="preserve">I x </w:t>
      </w:r>
      <w:r w:rsidR="00AC3CC0">
        <w:t>M</w:t>
      </w:r>
      <w:r w:rsidR="000964A8" w:rsidRPr="000964A8">
        <w:t>]</w:t>
      </w:r>
      <w:r w:rsidR="00275AF0">
        <w:t xml:space="preserve"> that </w:t>
      </w:r>
      <w:r w:rsidR="00DE27E6">
        <w:rPr>
          <w:lang w:val="en-GB"/>
        </w:rPr>
        <w:t xml:space="preserve">contains the last </w:t>
      </w:r>
      <w:r w:rsidR="00AC3CC0">
        <w:rPr>
          <w:lang w:val="en-GB"/>
        </w:rPr>
        <w:t>M</w:t>
      </w:r>
      <w:r w:rsidRPr="000F1DFF">
        <w:rPr>
          <w:lang w:val="en-GB"/>
        </w:rPr>
        <w:t xml:space="preserve"> </w:t>
      </w:r>
      <w:r w:rsidR="00382FA2" w:rsidRPr="00382FA2">
        <w:rPr>
          <w:position w:val="-6"/>
        </w:rPr>
        <w:object w:dxaOrig="240" w:dyaOrig="260">
          <v:shape id="_x0000_i1038" type="#_x0000_t75" style="width:11.9pt;height:12.95pt" o:ole="">
            <v:imagedata r:id="rId37" o:title=""/>
          </v:shape>
          <o:OLEObject Type="Embed" ProgID="Equation.DSMT4" ShapeID="_x0000_i1038" DrawAspect="Content" ObjectID="_1616472677" r:id="rId38"/>
        </w:object>
      </w:r>
      <w:r w:rsidR="00DE27E6">
        <w:rPr>
          <w:lang w:val="en-GB"/>
        </w:rPr>
        <w:t xml:space="preserve"> </w:t>
      </w:r>
      <w:r w:rsidRPr="000F1DFF">
        <w:rPr>
          <w:lang w:val="en-GB"/>
        </w:rPr>
        <w:t>vectors</w:t>
      </w:r>
      <w:r w:rsidR="00275AF0">
        <w:rPr>
          <w:lang w:val="en-GB"/>
        </w:rPr>
        <w:t>,</w:t>
      </w:r>
      <w:r w:rsidRPr="000F1DFF">
        <w:rPr>
          <w:lang w:val="en-GB"/>
        </w:rPr>
        <w:t xml:space="preserve"> </w:t>
      </w:r>
      <w:r w:rsidR="00902AAD" w:rsidRPr="00DE27E6">
        <w:rPr>
          <w:position w:val="-6"/>
          <w:lang w:val="en-GB"/>
        </w:rPr>
        <w:object w:dxaOrig="260" w:dyaOrig="300">
          <v:shape id="_x0000_i1039" type="#_x0000_t75" style="width:12.95pt;height:13.7pt" o:ole="">
            <v:imagedata r:id="rId39" o:title=""/>
          </v:shape>
          <o:OLEObject Type="Embed" ProgID="Equation.DSMT4" ShapeID="_x0000_i1039" DrawAspect="Content" ObjectID="_1616472678" r:id="rId40"/>
        </w:object>
      </w:r>
      <w:r w:rsidR="000964A8">
        <w:rPr>
          <w:lang w:val="en-GB"/>
        </w:rPr>
        <w:t xml:space="preserve"> </w:t>
      </w:r>
      <w:r w:rsidRPr="000F1DFF">
        <w:rPr>
          <w:lang w:val="en-GB"/>
        </w:rPr>
        <w:t>is a scale estimate vector</w:t>
      </w:r>
      <w:r w:rsidR="00AE4D82">
        <w:rPr>
          <w:lang w:val="en-GB"/>
        </w:rPr>
        <w:t xml:space="preserve"> </w:t>
      </w:r>
      <w:r w:rsidR="00AE4D82" w:rsidRPr="007A62CA">
        <w:rPr>
          <w:lang w:val="en-GB"/>
        </w:rPr>
        <w:t xml:space="preserve">and </w:t>
      </w:r>
      <w:r w:rsidR="00AE4D82" w:rsidRPr="007A62CA">
        <w:rPr>
          <w:position w:val="-12"/>
          <w:lang w:val="en-GB"/>
        </w:rPr>
        <w:object w:dxaOrig="240" w:dyaOrig="320">
          <v:shape id="_x0000_i1040" type="#_x0000_t75" style="width:11.9pt;height:16.55pt" o:ole="">
            <v:imagedata r:id="rId41" o:title=""/>
          </v:shape>
          <o:OLEObject Type="Embed" ProgID="Equation.DSMT4" ShapeID="_x0000_i1040" DrawAspect="Content" ObjectID="_1616472679" r:id="rId42"/>
        </w:object>
      </w:r>
      <w:r w:rsidR="00AE4D82" w:rsidRPr="007A62CA">
        <w:rPr>
          <w:lang w:val="en-GB"/>
        </w:rPr>
        <w:t xml:space="preserve">is an estimation of </w:t>
      </w:r>
      <w:r w:rsidR="00AE4D82" w:rsidRPr="007A62CA">
        <w:rPr>
          <w:position w:val="-12"/>
          <w:lang w:val="en-GB"/>
        </w:rPr>
        <w:object w:dxaOrig="240" w:dyaOrig="320">
          <v:shape id="_x0000_i1041" type="#_x0000_t75" style="width:11.9pt;height:16.55pt" o:ole="">
            <v:imagedata r:id="rId43" o:title=""/>
          </v:shape>
          <o:OLEObject Type="Embed" ProgID="Equation.DSMT4" ShapeID="_x0000_i1041" DrawAspect="Content" ObjectID="_1616472680" r:id="rId44"/>
        </w:object>
      </w:r>
      <w:r w:rsidRPr="007A62CA">
        <w:rPr>
          <w:lang w:val="en-GB"/>
        </w:rPr>
        <w:t>. The re</w:t>
      </w:r>
      <w:r w:rsidRPr="000F1DFF">
        <w:rPr>
          <w:lang w:val="en-GB"/>
        </w:rPr>
        <w:t>lation between</w:t>
      </w:r>
      <w:r w:rsidR="004A0F0F">
        <w:rPr>
          <w:lang w:val="en-GB"/>
        </w:rPr>
        <w:t xml:space="preserve"> </w:t>
      </w:r>
      <w:r w:rsidR="004A0F0F" w:rsidRPr="004A0F0F">
        <w:rPr>
          <w:position w:val="-12"/>
          <w:lang w:val="en-GB"/>
        </w:rPr>
        <w:object w:dxaOrig="260" w:dyaOrig="320">
          <v:shape id="_x0000_i1042" type="#_x0000_t75" style="width:12.95pt;height:15.85pt" o:ole="">
            <v:imagedata r:id="rId45" o:title=""/>
          </v:shape>
          <o:OLEObject Type="Embed" ProgID="Equation.DSMT4" ShapeID="_x0000_i1042" DrawAspect="Content" ObjectID="_1616472681" r:id="rId46"/>
        </w:object>
      </w:r>
      <w:r w:rsidRPr="000F1DFF">
        <w:rPr>
          <w:lang w:val="en-GB"/>
        </w:rPr>
        <w:t xml:space="preserve"> and the i-th diagonal element of </w:t>
      </w:r>
      <w:r w:rsidR="00902AAD" w:rsidRPr="00DE27E6">
        <w:rPr>
          <w:position w:val="-10"/>
          <w:lang w:val="en-GB"/>
        </w:rPr>
        <w:object w:dxaOrig="300" w:dyaOrig="380">
          <v:shape id="_x0000_i1043" type="#_x0000_t75" style="width:13.7pt;height:19.1pt" o:ole="">
            <v:imagedata r:id="rId47" o:title=""/>
          </v:shape>
          <o:OLEObject Type="Embed" ProgID="Equation.DSMT4" ShapeID="_x0000_i1043" DrawAspect="Content" ObjectID="_1616472682" r:id="rId48"/>
        </w:object>
      </w:r>
      <w:r w:rsidRPr="000F1DFF">
        <w:rPr>
          <w:lang w:val="en-GB"/>
        </w:rPr>
        <w:t xml:space="preserve">, </w:t>
      </w:r>
      <w:r w:rsidR="004A0F0F" w:rsidRPr="004A0F0F">
        <w:rPr>
          <w:position w:val="-16"/>
          <w:lang w:val="en-GB"/>
        </w:rPr>
        <w:object w:dxaOrig="400" w:dyaOrig="400">
          <v:shape id="_x0000_i1044" type="#_x0000_t75" style="width:20.15pt;height:20.15pt" o:ole="">
            <v:imagedata r:id="rId49" o:title=""/>
          </v:shape>
          <o:OLEObject Type="Embed" ProgID="Equation.DSMT4" ShapeID="_x0000_i1044" DrawAspect="Content" ObjectID="_1616472683" r:id="rId50"/>
        </w:object>
      </w:r>
      <w:r w:rsidRPr="000F1DFF">
        <w:rPr>
          <w:lang w:val="en-GB"/>
        </w:rPr>
        <w:t>, gives the following statistic:</w:t>
      </w:r>
    </w:p>
    <w:tbl>
      <w:tblPr>
        <w:tblW w:w="5000" w:type="pct"/>
        <w:tblLook w:val="04A0" w:firstRow="1" w:lastRow="0" w:firstColumn="1" w:lastColumn="0" w:noHBand="0" w:noVBand="1"/>
      </w:tblPr>
      <w:tblGrid>
        <w:gridCol w:w="7989"/>
        <w:gridCol w:w="798"/>
      </w:tblGrid>
      <w:tr w:rsidR="00DE27E6" w:rsidRPr="00B57B36" w:rsidTr="00BA73C4">
        <w:tc>
          <w:tcPr>
            <w:tcW w:w="7989" w:type="dxa"/>
            <w:shd w:val="clear" w:color="auto" w:fill="auto"/>
            <w:vAlign w:val="center"/>
          </w:tcPr>
          <w:p w:rsidR="00DE27E6" w:rsidRPr="00684BD0" w:rsidRDefault="00902AAD" w:rsidP="00BA73C4">
            <w:pPr>
              <w:pStyle w:val="CETEquation"/>
            </w:pPr>
            <w:r w:rsidRPr="00902AAD">
              <w:rPr>
                <w:position w:val="-38"/>
              </w:rPr>
              <w:object w:dxaOrig="1480" w:dyaOrig="760">
                <v:shape id="_x0000_i1045" type="#_x0000_t75" style="width:96.15pt;height:40.3pt" o:ole="">
                  <v:imagedata r:id="rId51" o:title=""/>
                </v:shape>
                <o:OLEObject Type="Embed" ProgID="Equation.DSMT4" ShapeID="_x0000_i1045" DrawAspect="Content" ObjectID="_1616472684" r:id="rId52"/>
              </w:object>
            </w:r>
          </w:p>
        </w:tc>
        <w:tc>
          <w:tcPr>
            <w:tcW w:w="798" w:type="dxa"/>
            <w:shd w:val="clear" w:color="auto" w:fill="auto"/>
            <w:vAlign w:val="center"/>
          </w:tcPr>
          <w:p w:rsidR="00DE27E6" w:rsidRPr="00B57B36" w:rsidRDefault="00DE27E6" w:rsidP="00DE27E6">
            <w:pPr>
              <w:pStyle w:val="CETEquation"/>
              <w:jc w:val="right"/>
            </w:pPr>
            <w:r w:rsidRPr="00684BD0">
              <w:t>(</w:t>
            </w:r>
            <w:r>
              <w:t>9</w:t>
            </w:r>
            <w:r w:rsidRPr="00684BD0">
              <w:t>)</w:t>
            </w:r>
          </w:p>
        </w:tc>
      </w:tr>
    </w:tbl>
    <w:p w:rsidR="00B7205F" w:rsidRDefault="00B7205F" w:rsidP="00B7205F">
      <w:pPr>
        <w:pStyle w:val="CETBodytext"/>
        <w:rPr>
          <w:b/>
        </w:rPr>
      </w:pPr>
      <w:r w:rsidRPr="00FB5FC1">
        <w:t xml:space="preserve">which follows the Student distribution with a </w:t>
      </w:r>
      <w:r w:rsidR="00FB5FC1" w:rsidRPr="00FB5FC1">
        <w:t xml:space="preserve">number of </w:t>
      </w:r>
      <w:r w:rsidRPr="00FB5FC1">
        <w:t>degree</w:t>
      </w:r>
      <w:r w:rsidR="00FB5FC1" w:rsidRPr="00FB5FC1">
        <w:t>s</w:t>
      </w:r>
      <w:r w:rsidRPr="00FB5FC1">
        <w:t xml:space="preserve"> of freedom, df=M-1. To provide good results</w:t>
      </w:r>
      <w:r w:rsidRPr="00B7205F">
        <w:t xml:space="preserve"> </w:t>
      </w:r>
      <w:r w:rsidR="003A2548">
        <w:t>t</w:t>
      </w:r>
      <w:r w:rsidRPr="00B7205F">
        <w:t xml:space="preserve">he parameter </w:t>
      </w:r>
      <w:r w:rsidRPr="00AC3CC0">
        <w:t xml:space="preserve">M </w:t>
      </w:r>
      <w:r w:rsidR="004A0F0F" w:rsidRPr="00AC3CC0">
        <w:t>i</w:t>
      </w:r>
      <w:r w:rsidR="004A0F0F">
        <w:t>s</w:t>
      </w:r>
      <w:r w:rsidRPr="00B7205F">
        <w:t xml:space="preserve"> set at values next to 30 (Llanos, </w:t>
      </w:r>
      <w:r w:rsidRPr="005044DE">
        <w:t>thesis 2018</w:t>
      </w:r>
      <w:r w:rsidRPr="00FB5FC1">
        <w:t>). The level of significance of the test is set at α=0.05, and it fixes the critical statistic value tc.</w:t>
      </w:r>
    </w:p>
    <w:p w:rsidR="000F1DFF" w:rsidRDefault="00580789" w:rsidP="00EF340F">
      <w:pPr>
        <w:pStyle w:val="CETheadingx"/>
        <w:numPr>
          <w:ilvl w:val="0"/>
          <w:numId w:val="0"/>
        </w:numPr>
        <w:rPr>
          <w:lang w:val="en-GB"/>
        </w:rPr>
      </w:pPr>
      <w:r>
        <w:lastRenderedPageBreak/>
        <w:t>2.3</w:t>
      </w:r>
      <w:r w:rsidR="00EF340F" w:rsidRPr="007C2B7F">
        <w:t xml:space="preserve">.3 </w:t>
      </w:r>
      <w:r w:rsidR="000F1DFF" w:rsidRPr="007C2B7F">
        <w:rPr>
          <w:lang w:val="en-GB"/>
        </w:rPr>
        <w:t>Algorithm description</w:t>
      </w:r>
    </w:p>
    <w:p w:rsidR="00A64E22" w:rsidRDefault="0098388E" w:rsidP="00D300CE">
      <w:pPr>
        <w:pStyle w:val="CETBodytext"/>
        <w:ind w:left="360"/>
        <w:rPr>
          <w:lang w:val="en-GB"/>
        </w:rPr>
      </w:pPr>
      <w:bookmarkStart w:id="6" w:name="OLE_LINK52"/>
      <w:r>
        <w:rPr>
          <w:lang w:val="en-GB"/>
        </w:rPr>
        <w:t xml:space="preserve">Set: </w:t>
      </w:r>
      <w:r w:rsidRPr="00DA1735">
        <w:rPr>
          <w:lang w:val="en-GB"/>
        </w:rPr>
        <w:t>maximum number of iteration</w:t>
      </w:r>
      <w:r>
        <w:rPr>
          <w:lang w:val="en-GB"/>
        </w:rPr>
        <w:t xml:space="preserve"> </w:t>
      </w:r>
      <w:r w:rsidR="00C60DAA">
        <w:rPr>
          <w:lang w:val="en-GB"/>
        </w:rPr>
        <w:t>S</w:t>
      </w:r>
      <w:r w:rsidRPr="00DA1735">
        <w:rPr>
          <w:vertAlign w:val="subscript"/>
          <w:lang w:val="en-GB"/>
        </w:rPr>
        <w:t>max</w:t>
      </w:r>
      <w:r>
        <w:rPr>
          <w:lang w:val="en-GB"/>
        </w:rPr>
        <w:t>=</w:t>
      </w:r>
      <w:r w:rsidRPr="00DA1735">
        <w:rPr>
          <w:lang w:val="en-GB"/>
        </w:rPr>
        <w:t>300</w:t>
      </w:r>
      <w:r>
        <w:rPr>
          <w:lang w:val="en-GB"/>
        </w:rPr>
        <w:t xml:space="preserve">, tolerance </w:t>
      </w:r>
      <w:r w:rsidR="00A64E22" w:rsidRPr="00DA1735">
        <w:rPr>
          <w:rFonts w:cs="Arial"/>
          <w:lang w:val="en-GB"/>
        </w:rPr>
        <w:t>Ɛ</w:t>
      </w:r>
      <w:r w:rsidR="00A64E22" w:rsidRPr="00DA1735">
        <w:rPr>
          <w:lang w:val="en-GB"/>
        </w:rPr>
        <w:t>=1x10</w:t>
      </w:r>
      <w:r w:rsidR="00A64E22" w:rsidRPr="00DA1735">
        <w:rPr>
          <w:vertAlign w:val="superscript"/>
          <w:lang w:val="en-GB"/>
        </w:rPr>
        <w:t>-8</w:t>
      </w:r>
      <w:r>
        <w:rPr>
          <w:lang w:val="en-GB"/>
        </w:rPr>
        <w:t xml:space="preserve">. </w:t>
      </w:r>
      <w:r w:rsidR="00DA1735">
        <w:rPr>
          <w:lang w:val="en-GB"/>
        </w:rPr>
        <w:t xml:space="preserve"> </w:t>
      </w:r>
    </w:p>
    <w:p w:rsidR="00D300CE" w:rsidRDefault="00825038" w:rsidP="00D300CE">
      <w:pPr>
        <w:pStyle w:val="CETBodytext"/>
        <w:ind w:left="360"/>
        <w:rPr>
          <w:lang w:val="en-GB"/>
        </w:rPr>
      </w:pPr>
      <w:r>
        <w:rPr>
          <w:lang w:val="en-GB"/>
        </w:rPr>
        <w:t>Do the following procedure t</w:t>
      </w:r>
      <w:r w:rsidR="00CC7715">
        <w:rPr>
          <w:lang w:val="en-GB"/>
        </w:rPr>
        <w:t>o obtain reliable estimates and detect the presence of out</w:t>
      </w:r>
      <w:r w:rsidR="0098388E">
        <w:rPr>
          <w:lang w:val="en-GB"/>
        </w:rPr>
        <w:t xml:space="preserve">liers </w:t>
      </w:r>
      <w:r w:rsidR="00EB7B4A">
        <w:rPr>
          <w:lang w:val="en-GB"/>
        </w:rPr>
        <w:t xml:space="preserve">for </w:t>
      </w:r>
      <w:r w:rsidR="00C60DAA">
        <w:rPr>
          <w:lang w:val="en-GB"/>
        </w:rPr>
        <w:t xml:space="preserve">the time </w:t>
      </w:r>
      <w:r w:rsidR="00C60DAA" w:rsidRPr="00E900D4">
        <w:rPr>
          <w:lang w:val="en-GB"/>
        </w:rPr>
        <w:t>interval [1, J-N</w:t>
      </w:r>
      <w:r w:rsidR="0098388E" w:rsidRPr="00E900D4">
        <w:rPr>
          <w:lang w:val="en-GB"/>
        </w:rPr>
        <w:t>]</w:t>
      </w:r>
      <w:r w:rsidR="00DE7055" w:rsidRPr="00E900D4">
        <w:rPr>
          <w:lang w:val="en-GB"/>
        </w:rPr>
        <w:t xml:space="preserve">, </w:t>
      </w:r>
      <w:r w:rsidR="00043771" w:rsidRPr="00E900D4">
        <w:rPr>
          <w:lang w:val="en-GB"/>
        </w:rPr>
        <w:t>where J is the number</w:t>
      </w:r>
      <w:r w:rsidR="00DE7055" w:rsidRPr="00E900D4">
        <w:rPr>
          <w:lang w:val="en-GB"/>
        </w:rPr>
        <w:t xml:space="preserve"> of </w:t>
      </w:r>
      <w:r w:rsidR="00E900D4" w:rsidRPr="00E900D4">
        <w:rPr>
          <w:lang w:val="en-GB"/>
        </w:rPr>
        <w:t xml:space="preserve">available </w:t>
      </w:r>
      <w:r w:rsidR="00DE7055" w:rsidRPr="00E900D4">
        <w:rPr>
          <w:lang w:val="en-GB"/>
        </w:rPr>
        <w:t>measurement vector</w:t>
      </w:r>
      <w:r w:rsidR="00B15339" w:rsidRPr="00E900D4">
        <w:rPr>
          <w:lang w:val="en-GB"/>
        </w:rPr>
        <w:t>s</w:t>
      </w:r>
      <w:r w:rsidR="00DA1735" w:rsidRPr="00E900D4">
        <w:rPr>
          <w:lang w:val="en-GB"/>
        </w:rPr>
        <w:t>:</w:t>
      </w:r>
    </w:p>
    <w:p w:rsidR="00D300CE" w:rsidRPr="00C57D8E" w:rsidRDefault="00D300CE" w:rsidP="00566F93">
      <w:pPr>
        <w:pStyle w:val="CETBodytext"/>
        <w:ind w:left="360"/>
        <w:rPr>
          <w:lang w:val="es-US"/>
        </w:rPr>
      </w:pPr>
      <w:r w:rsidRPr="00C57D8E">
        <w:rPr>
          <w:lang w:val="es-US"/>
        </w:rPr>
        <w:t>For j=(N+1) : J</w:t>
      </w:r>
    </w:p>
    <w:p w:rsidR="00D300CE" w:rsidRPr="00566F93" w:rsidRDefault="00D300CE" w:rsidP="00D300CE">
      <w:pPr>
        <w:pStyle w:val="CETBodytext"/>
        <w:numPr>
          <w:ilvl w:val="1"/>
          <w:numId w:val="29"/>
        </w:numPr>
        <w:rPr>
          <w:lang w:val="en-GB"/>
        </w:rPr>
      </w:pPr>
      <w:r w:rsidRPr="00566F93">
        <w:rPr>
          <w:lang w:val="en-GB"/>
        </w:rPr>
        <w:t xml:space="preserve">Read </w:t>
      </w:r>
      <w:r w:rsidR="0098388E" w:rsidRPr="00566F93">
        <w:rPr>
          <w:b/>
          <w:lang w:val="en-GB"/>
        </w:rPr>
        <w:t>x</w:t>
      </w:r>
      <w:r w:rsidR="0098388E" w:rsidRPr="00566F93">
        <w:rPr>
          <w:b/>
          <w:vertAlign w:val="subscript"/>
          <w:lang w:val="en-GB"/>
        </w:rPr>
        <w:t>0</w:t>
      </w:r>
      <w:r w:rsidR="00DD2E01" w:rsidRPr="00566F93">
        <w:rPr>
          <w:vertAlign w:val="subscript"/>
          <w:lang w:val="en-GB"/>
        </w:rPr>
        <w:t>j</w:t>
      </w:r>
      <w:r w:rsidR="0098388E" w:rsidRPr="00566F93">
        <w:rPr>
          <w:lang w:val="en-GB"/>
        </w:rPr>
        <w:t xml:space="preserve"> </w:t>
      </w:r>
      <w:r w:rsidR="0098388E" w:rsidRPr="00566F93">
        <w:rPr>
          <w:position w:val="-10"/>
          <w:lang w:val="en-GB"/>
        </w:rPr>
        <w:object w:dxaOrig="499" w:dyaOrig="340">
          <v:shape id="_x0000_i1046" type="#_x0000_t75" style="width:24.5pt;height:16.9pt" o:ole="">
            <v:imagedata r:id="rId53" o:title=""/>
          </v:shape>
          <o:OLEObject Type="Embed" ProgID="Equation.DSMT4" ShapeID="_x0000_i1046" DrawAspect="Content" ObjectID="_1616472685" r:id="rId54"/>
        </w:object>
      </w:r>
    </w:p>
    <w:p w:rsidR="00D300CE" w:rsidRDefault="00D300CE" w:rsidP="00D300CE">
      <w:pPr>
        <w:pStyle w:val="CETBodytext"/>
        <w:numPr>
          <w:ilvl w:val="1"/>
          <w:numId w:val="29"/>
        </w:numPr>
        <w:rPr>
          <w:lang w:val="en-GB"/>
        </w:rPr>
      </w:pPr>
      <w:r>
        <w:rPr>
          <w:lang w:val="en-GB"/>
        </w:rPr>
        <w:t xml:space="preserve">Update the MW. </w:t>
      </w:r>
      <w:r w:rsidR="00825038">
        <w:rPr>
          <w:lang w:val="en-GB"/>
        </w:rPr>
        <w:t xml:space="preserve">Define </w:t>
      </w:r>
      <w:r w:rsidRPr="008504DD">
        <w:rPr>
          <w:b/>
          <w:lang w:val="en-GB"/>
        </w:rPr>
        <w:t>Y</w:t>
      </w:r>
      <w:r w:rsidRPr="008504DD">
        <w:rPr>
          <w:b/>
          <w:vertAlign w:val="subscript"/>
          <w:lang w:val="en-GB"/>
        </w:rPr>
        <w:t>ob</w:t>
      </w:r>
      <w:r>
        <w:rPr>
          <w:lang w:val="en-GB"/>
        </w:rPr>
        <w:t xml:space="preserve"> </w:t>
      </w:r>
      <w:r w:rsidRPr="00653436">
        <w:rPr>
          <w:position w:val="-10"/>
          <w:lang w:val="en-GB"/>
        </w:rPr>
        <w:object w:dxaOrig="560" w:dyaOrig="340">
          <v:shape id="_x0000_i1047" type="#_x0000_t75" style="width:28.45pt;height:16.9pt" o:ole="">
            <v:imagedata r:id="rId55" o:title=""/>
          </v:shape>
          <o:OLEObject Type="Embed" ProgID="Equation.DSMT4" ShapeID="_x0000_i1047" DrawAspect="Content" ObjectID="_1616472686" r:id="rId56"/>
        </w:object>
      </w:r>
      <w:r w:rsidR="00825038">
        <w:rPr>
          <w:lang w:val="en-GB"/>
        </w:rPr>
        <w:t>as the matrix which</w:t>
      </w:r>
      <w:r>
        <w:rPr>
          <w:lang w:val="en-GB"/>
        </w:rPr>
        <w:t xml:space="preserve"> includes the last N measurements vectors</w:t>
      </w:r>
    </w:p>
    <w:p w:rsidR="00D300CE" w:rsidRDefault="00D300CE" w:rsidP="00D300CE">
      <w:pPr>
        <w:pStyle w:val="CETBodytext"/>
        <w:numPr>
          <w:ilvl w:val="1"/>
          <w:numId w:val="29"/>
        </w:numPr>
        <w:rPr>
          <w:lang w:val="en-GB"/>
        </w:rPr>
      </w:pPr>
      <w:r>
        <w:rPr>
          <w:lang w:val="en-GB"/>
        </w:rPr>
        <w:t xml:space="preserve">Define </w:t>
      </w:r>
      <w:r w:rsidRPr="008504DD">
        <w:rPr>
          <w:b/>
          <w:lang w:val="en-GB"/>
        </w:rPr>
        <w:t>Y</w:t>
      </w:r>
      <w:r w:rsidRPr="008504DD">
        <w:rPr>
          <w:b/>
          <w:vertAlign w:val="subscript"/>
          <w:lang w:val="en-GB"/>
        </w:rPr>
        <w:t>ob</w:t>
      </w:r>
      <w:r>
        <w:rPr>
          <w:b/>
          <w:vertAlign w:val="subscript"/>
          <w:lang w:val="en-GB"/>
        </w:rPr>
        <w:t>0</w:t>
      </w:r>
      <w:r>
        <w:rPr>
          <w:lang w:val="en-GB"/>
        </w:rPr>
        <w:t xml:space="preserve"> </w:t>
      </w:r>
      <w:r w:rsidRPr="00653436">
        <w:rPr>
          <w:position w:val="-10"/>
          <w:lang w:val="en-GB"/>
        </w:rPr>
        <w:object w:dxaOrig="820" w:dyaOrig="340">
          <v:shape id="_x0000_i1048" type="#_x0000_t75" style="width:41.05pt;height:16.9pt" o:ole="">
            <v:imagedata r:id="rId57" o:title=""/>
          </v:shape>
          <o:OLEObject Type="Embed" ProgID="Equation.DSMT4" ShapeID="_x0000_i1048" DrawAspect="Content" ObjectID="_1616472687" r:id="rId58"/>
        </w:object>
      </w:r>
      <w:r>
        <w:rPr>
          <w:lang w:val="en-GB"/>
        </w:rPr>
        <w:t xml:space="preserve"> as</w:t>
      </w:r>
      <w:r>
        <w:rPr>
          <w:b/>
          <w:lang w:val="en-GB"/>
        </w:rPr>
        <w:t xml:space="preserve"> </w:t>
      </w:r>
      <w:r w:rsidRPr="008504DD">
        <w:rPr>
          <w:b/>
          <w:lang w:val="en-GB"/>
        </w:rPr>
        <w:t>Y</w:t>
      </w:r>
      <w:r w:rsidRPr="008504DD">
        <w:rPr>
          <w:b/>
          <w:vertAlign w:val="subscript"/>
          <w:lang w:val="en-GB"/>
        </w:rPr>
        <w:t>ob</w:t>
      </w:r>
      <w:r>
        <w:rPr>
          <w:b/>
          <w:vertAlign w:val="subscript"/>
          <w:lang w:val="en-GB"/>
        </w:rPr>
        <w:t>0</w:t>
      </w:r>
      <w:r w:rsidRPr="002D73E6">
        <w:rPr>
          <w:lang w:val="en-GB"/>
        </w:rPr>
        <w:t>= [</w:t>
      </w:r>
      <w:r>
        <w:rPr>
          <w:b/>
          <w:lang w:val="en-GB"/>
        </w:rPr>
        <w:t>x</w:t>
      </w:r>
      <w:r w:rsidRPr="00F2282F">
        <w:rPr>
          <w:b/>
          <w:vertAlign w:val="subscript"/>
          <w:lang w:val="en-GB"/>
        </w:rPr>
        <w:t>0</w:t>
      </w:r>
      <w:r>
        <w:rPr>
          <w:b/>
          <w:lang w:val="en-GB"/>
        </w:rPr>
        <w:t xml:space="preserve"> Y</w:t>
      </w:r>
      <w:r w:rsidRPr="00F2282F">
        <w:rPr>
          <w:b/>
          <w:vertAlign w:val="subscript"/>
          <w:lang w:val="en-GB"/>
        </w:rPr>
        <w:t>ob</w:t>
      </w:r>
      <w:r w:rsidRPr="002D73E6">
        <w:rPr>
          <w:lang w:val="en-GB"/>
        </w:rPr>
        <w:t>]</w:t>
      </w:r>
      <w:r>
        <w:rPr>
          <w:lang w:val="en-GB"/>
        </w:rPr>
        <w:t xml:space="preserve"> </w:t>
      </w:r>
    </w:p>
    <w:p w:rsidR="00D300CE" w:rsidRDefault="00D300CE" w:rsidP="00D300CE">
      <w:pPr>
        <w:pStyle w:val="CETBodytext"/>
        <w:numPr>
          <w:ilvl w:val="1"/>
          <w:numId w:val="29"/>
        </w:numPr>
        <w:spacing w:line="240" w:lineRule="auto"/>
        <w:rPr>
          <w:lang w:val="en-GB"/>
        </w:rPr>
      </w:pPr>
      <w:r>
        <w:rPr>
          <w:lang w:val="en-GB"/>
        </w:rPr>
        <w:t>Solve the Robust Estimation</w:t>
      </w:r>
      <w:r w:rsidRPr="00F568F2">
        <w:rPr>
          <w:lang w:val="en-GB"/>
        </w:rPr>
        <w:t xml:space="preserve"> </w:t>
      </w:r>
      <w:r>
        <w:rPr>
          <w:lang w:val="en-GB"/>
        </w:rPr>
        <w:t xml:space="preserve">using the following iterative </w:t>
      </w:r>
      <w:r w:rsidR="00DD2E01">
        <w:rPr>
          <w:lang w:val="en-GB"/>
        </w:rPr>
        <w:t>scheme</w:t>
      </w:r>
    </w:p>
    <w:p w:rsidR="00D300CE" w:rsidRDefault="00F36C4F" w:rsidP="00D300CE">
      <w:pPr>
        <w:pStyle w:val="CETBodytext"/>
        <w:numPr>
          <w:ilvl w:val="2"/>
          <w:numId w:val="29"/>
        </w:numPr>
        <w:spacing w:line="240" w:lineRule="auto"/>
        <w:rPr>
          <w:lang w:val="en-GB"/>
        </w:rPr>
      </w:pPr>
      <w:r>
        <w:rPr>
          <w:lang w:val="en-GB"/>
        </w:rPr>
        <w:t>i</w:t>
      </w:r>
      <w:r w:rsidR="00C60DAA">
        <w:rPr>
          <w:lang w:val="en-GB"/>
        </w:rPr>
        <w:t>nitialize S</w:t>
      </w:r>
      <w:r w:rsidR="00D300CE">
        <w:rPr>
          <w:lang w:val="en-GB"/>
        </w:rPr>
        <w:t xml:space="preserve">=0 and </w:t>
      </w:r>
      <w:r w:rsidR="001866F4">
        <w:rPr>
          <w:lang w:val="en-GB"/>
        </w:rPr>
        <w:t xml:space="preserve">the elements of the </w:t>
      </w:r>
      <w:r w:rsidR="001866F4" w:rsidRPr="00DA1735">
        <w:rPr>
          <w:lang w:val="en-GB"/>
        </w:rPr>
        <w:t xml:space="preserve">residue matrix </w:t>
      </w:r>
      <w:r w:rsidR="001866F4" w:rsidRPr="00DA1735">
        <w:rPr>
          <w:b/>
          <w:lang w:val="en-GB"/>
        </w:rPr>
        <w:t>R</w:t>
      </w:r>
      <w:r w:rsidR="001866F4" w:rsidRPr="00DA1735">
        <w:rPr>
          <w:b/>
          <w:vertAlign w:val="subscript"/>
          <w:lang w:val="en-GB"/>
        </w:rPr>
        <w:t>0</w:t>
      </w:r>
      <w:r w:rsidR="001866F4" w:rsidRPr="00DA1735">
        <w:rPr>
          <w:lang w:val="en-GB"/>
        </w:rPr>
        <w:t xml:space="preserve"> </w:t>
      </w:r>
      <w:r w:rsidR="001866F4" w:rsidRPr="00DA1735">
        <w:rPr>
          <w:position w:val="-10"/>
          <w:lang w:val="en-GB"/>
        </w:rPr>
        <w:object w:dxaOrig="820" w:dyaOrig="340">
          <v:shape id="_x0000_i1049" type="#_x0000_t75" style="width:41.05pt;height:16.9pt" o:ole="">
            <v:imagedata r:id="rId57" o:title=""/>
          </v:shape>
          <o:OLEObject Type="Embed" ProgID="Equation.DSMT4" ShapeID="_x0000_i1049" DrawAspect="Content" ObjectID="_1616472688" r:id="rId59"/>
        </w:object>
      </w:r>
      <w:r w:rsidR="001866F4" w:rsidRPr="00DA1735">
        <w:rPr>
          <w:lang w:val="en-GB"/>
        </w:rPr>
        <w:t xml:space="preserve"> at 100</w:t>
      </w:r>
    </w:p>
    <w:p w:rsidR="00D300CE" w:rsidRPr="007C3AB4" w:rsidRDefault="00F36C4F" w:rsidP="00D300CE">
      <w:pPr>
        <w:pStyle w:val="CETBodytext"/>
        <w:numPr>
          <w:ilvl w:val="2"/>
          <w:numId w:val="29"/>
        </w:numPr>
        <w:spacing w:line="240" w:lineRule="auto"/>
        <w:rPr>
          <w:lang w:val="en-GB"/>
        </w:rPr>
      </w:pPr>
      <w:r>
        <w:rPr>
          <w:lang w:val="en-GB"/>
        </w:rPr>
        <w:t>w</w:t>
      </w:r>
      <w:r w:rsidR="00C60DAA">
        <w:rPr>
          <w:lang w:val="en-GB"/>
        </w:rPr>
        <w:t>hile S&lt;S</w:t>
      </w:r>
      <w:r w:rsidR="00D300CE" w:rsidRPr="002D73E6">
        <w:rPr>
          <w:vertAlign w:val="subscript"/>
          <w:lang w:val="en-GB"/>
        </w:rPr>
        <w:t xml:space="preserve">max </w:t>
      </w:r>
      <w:r w:rsidR="00D300CE">
        <w:rPr>
          <w:lang w:val="en-GB"/>
        </w:rPr>
        <w:t>or max(</w:t>
      </w:r>
      <w:r w:rsidR="00D300CE" w:rsidRPr="005901F3">
        <w:rPr>
          <w:b/>
          <w:lang w:val="en-GB"/>
        </w:rPr>
        <w:t>R</w:t>
      </w:r>
      <w:r w:rsidR="00043771">
        <w:rPr>
          <w:rFonts w:ascii="Times New Roman" w:hAnsi="Times New Roman"/>
          <w:i/>
          <w:vertAlign w:val="subscript"/>
          <w:lang w:val="en-GB"/>
        </w:rPr>
        <w:t>s</w:t>
      </w:r>
      <w:r w:rsidR="00D300CE">
        <w:rPr>
          <w:lang w:val="en-GB"/>
        </w:rPr>
        <w:t>)</w:t>
      </w:r>
      <w:r w:rsidR="00D300CE" w:rsidRPr="003B28E2">
        <w:t>&gt;</w:t>
      </w:r>
      <w:r w:rsidR="00D300CE">
        <w:rPr>
          <w:rFonts w:cs="Arial"/>
          <w:lang w:val="en-GB"/>
        </w:rPr>
        <w:t>Ɛ</w:t>
      </w:r>
      <w:r w:rsidR="00D300CE" w:rsidRPr="007C3AB4">
        <w:rPr>
          <w:lang w:val="en-GB"/>
        </w:rPr>
        <w:t xml:space="preserve">    </w:t>
      </w:r>
    </w:p>
    <w:p w:rsidR="00D300CE" w:rsidRDefault="00C60DAA" w:rsidP="00D300CE">
      <w:pPr>
        <w:pStyle w:val="CETBodytext"/>
        <w:numPr>
          <w:ilvl w:val="4"/>
          <w:numId w:val="29"/>
        </w:numPr>
        <w:spacing w:line="240" w:lineRule="auto"/>
        <w:rPr>
          <w:lang w:val="en-GB"/>
        </w:rPr>
      </w:pPr>
      <w:r>
        <w:rPr>
          <w:lang w:val="en-GB"/>
        </w:rPr>
        <w:t>S=S</w:t>
      </w:r>
      <w:r w:rsidR="00D300CE">
        <w:rPr>
          <w:lang w:val="en-GB"/>
        </w:rPr>
        <w:t>+1</w:t>
      </w:r>
    </w:p>
    <w:p w:rsidR="00D300CE" w:rsidRPr="00126904" w:rsidRDefault="00D300CE" w:rsidP="00D300CE">
      <w:pPr>
        <w:pStyle w:val="CETBodytext"/>
        <w:numPr>
          <w:ilvl w:val="4"/>
          <w:numId w:val="29"/>
        </w:numPr>
        <w:spacing w:line="240" w:lineRule="auto"/>
        <w:rPr>
          <w:lang w:val="en-GB"/>
        </w:rPr>
      </w:pPr>
      <w:r>
        <w:rPr>
          <w:lang w:val="en-GB"/>
        </w:rPr>
        <w:t xml:space="preserve">Solve </w:t>
      </w:r>
      <w:r w:rsidR="00F36C4F">
        <w:rPr>
          <w:lang w:val="en-GB"/>
        </w:rPr>
        <w:t>the</w:t>
      </w:r>
      <w:r>
        <w:rPr>
          <w:lang w:val="en-GB"/>
        </w:rPr>
        <w:t xml:space="preserve"> unrestricted </w:t>
      </w:r>
      <w:r w:rsidR="00F36C4F">
        <w:rPr>
          <w:lang w:val="en-GB"/>
        </w:rPr>
        <w:t xml:space="preserve">optimization </w:t>
      </w:r>
      <w:r>
        <w:rPr>
          <w:lang w:val="en-GB"/>
        </w:rPr>
        <w:t xml:space="preserve">problem </w:t>
      </w:r>
      <w:r w:rsidRPr="00F8148F">
        <w:rPr>
          <w:lang w:val="en-GB"/>
        </w:rPr>
        <w:t>using as initial value</w:t>
      </w:r>
      <w:r w:rsidRPr="00126904">
        <w:rPr>
          <w:lang w:val="en-GB"/>
        </w:rPr>
        <w:t xml:space="preserve"> </w:t>
      </w:r>
      <w:r w:rsidRPr="00B42D01">
        <w:rPr>
          <w:b/>
          <w:lang w:val="en-GB"/>
        </w:rPr>
        <w:t>Yob</w:t>
      </w:r>
      <w:r w:rsidRPr="00B42D01">
        <w:rPr>
          <w:b/>
          <w:vertAlign w:val="subscript"/>
          <w:lang w:val="en-GB"/>
        </w:rPr>
        <w:t>0</w:t>
      </w:r>
      <w:r w:rsidRPr="00126904">
        <w:rPr>
          <w:lang w:val="en-GB"/>
        </w:rPr>
        <w:t xml:space="preserve">. This problem solution is called </w:t>
      </w:r>
      <w:r w:rsidR="00C60DAA" w:rsidRPr="00F162FA">
        <w:rPr>
          <w:position w:val="-12"/>
          <w:lang w:val="en-GB"/>
        </w:rPr>
        <w:object w:dxaOrig="380" w:dyaOrig="340">
          <v:shape id="_x0000_i1050" type="#_x0000_t75" style="width:18.7pt;height:17.3pt" o:ole="">
            <v:imagedata r:id="rId60" o:title=""/>
          </v:shape>
          <o:OLEObject Type="Embed" ProgID="Equation.DSMT4" ShapeID="_x0000_i1050" DrawAspect="Content" ObjectID="_1616472689" r:id="rId61"/>
        </w:object>
      </w:r>
      <w:r w:rsidRPr="00653436">
        <w:rPr>
          <w:position w:val="-10"/>
          <w:lang w:val="en-GB"/>
        </w:rPr>
        <w:object w:dxaOrig="820" w:dyaOrig="340">
          <v:shape id="_x0000_i1051" type="#_x0000_t75" style="width:41.05pt;height:16.55pt" o:ole="">
            <v:imagedata r:id="rId57" o:title=""/>
          </v:shape>
          <o:OLEObject Type="Embed" ProgID="Equation.DSMT4" ShapeID="_x0000_i1051" DrawAspect="Content" ObjectID="_1616472690" r:id="rId62"/>
        </w:object>
      </w:r>
    </w:p>
    <w:p w:rsidR="00D300CE" w:rsidRPr="00B42D01" w:rsidRDefault="00D300CE" w:rsidP="00D300CE">
      <w:pPr>
        <w:pStyle w:val="CETBodytext"/>
        <w:numPr>
          <w:ilvl w:val="4"/>
          <w:numId w:val="29"/>
        </w:numPr>
        <w:spacing w:line="240" w:lineRule="auto"/>
        <w:rPr>
          <w:lang w:val="en-GB"/>
        </w:rPr>
      </w:pPr>
      <w:r w:rsidRPr="00B42D01">
        <w:rPr>
          <w:lang w:val="en-GB"/>
        </w:rPr>
        <w:t>Solve the mod</w:t>
      </w:r>
      <w:r w:rsidR="00043771">
        <w:rPr>
          <w:lang w:val="en-GB"/>
        </w:rPr>
        <w:t xml:space="preserve">el with ODE 45 in the interval </w:t>
      </w:r>
      <w:r>
        <w:t>[j-N</w:t>
      </w:r>
      <w:r w:rsidRPr="003B55EE">
        <w:t>, j</w:t>
      </w:r>
      <w:r>
        <w:t>]</w:t>
      </w:r>
      <w:r w:rsidRPr="00B42D01">
        <w:rPr>
          <w:lang w:val="en-GB"/>
        </w:rPr>
        <w:t xml:space="preserve"> using as starting point</w:t>
      </w:r>
      <w:r w:rsidR="00C60DAA" w:rsidRPr="003B55EE">
        <w:rPr>
          <w:position w:val="-12"/>
          <w:lang w:val="en-GB"/>
        </w:rPr>
        <w:object w:dxaOrig="920" w:dyaOrig="340">
          <v:shape id="_x0000_i1052" type="#_x0000_t75" style="width:44.4pt;height:17.3pt" o:ole="">
            <v:imagedata r:id="rId63" o:title=""/>
          </v:shape>
          <o:OLEObject Type="Embed" ProgID="Equation.DSMT4" ShapeID="_x0000_i1052" DrawAspect="Content" ObjectID="_1616472691" r:id="rId64"/>
        </w:object>
      </w:r>
      <w:r w:rsidRPr="00B42D01">
        <w:rPr>
          <w:lang w:val="en-GB"/>
        </w:rPr>
        <w:t>.</w:t>
      </w:r>
      <w:r w:rsidR="00043771">
        <w:rPr>
          <w:lang w:val="en-GB"/>
        </w:rPr>
        <w:t xml:space="preserve"> </w:t>
      </w:r>
      <w:r w:rsidRPr="00B42D01">
        <w:rPr>
          <w:lang w:val="en-GB"/>
        </w:rPr>
        <w:t>Th</w:t>
      </w:r>
      <w:r>
        <w:rPr>
          <w:lang w:val="en-GB"/>
        </w:rPr>
        <w:t>is problem</w:t>
      </w:r>
      <w:r w:rsidRPr="00B42D01">
        <w:rPr>
          <w:lang w:val="en-GB"/>
        </w:rPr>
        <w:t xml:space="preserve"> solution</w:t>
      </w:r>
      <w:r>
        <w:rPr>
          <w:lang w:val="en-GB"/>
        </w:rPr>
        <w:t xml:space="preserve"> </w:t>
      </w:r>
      <w:r w:rsidRPr="00B42D01">
        <w:rPr>
          <w:lang w:val="en-GB"/>
        </w:rPr>
        <w:t xml:space="preserve">is called </w:t>
      </w:r>
      <w:r w:rsidRPr="00B42D01">
        <w:rPr>
          <w:b/>
          <w:lang w:val="en-GB"/>
        </w:rPr>
        <w:t>X</w:t>
      </w:r>
      <w:r w:rsidRPr="00B42D01">
        <w:rPr>
          <w:vertAlign w:val="subscript"/>
          <w:lang w:val="en-GB"/>
        </w:rPr>
        <w:t>mod</w:t>
      </w:r>
      <w:r>
        <w:rPr>
          <w:vertAlign w:val="subscript"/>
          <w:lang w:val="en-GB"/>
        </w:rPr>
        <w:t>,</w:t>
      </w:r>
      <w:r w:rsidR="00C60DAA">
        <w:rPr>
          <w:vertAlign w:val="subscript"/>
          <w:lang w:val="en-GB"/>
        </w:rPr>
        <w:t>s</w:t>
      </w:r>
      <w:r>
        <w:rPr>
          <w:vertAlign w:val="subscript"/>
          <w:lang w:val="en-GB"/>
        </w:rPr>
        <w:t xml:space="preserve"> </w:t>
      </w:r>
      <w:r w:rsidRPr="00653436">
        <w:rPr>
          <w:position w:val="-10"/>
          <w:lang w:val="en-GB"/>
        </w:rPr>
        <w:object w:dxaOrig="820" w:dyaOrig="340">
          <v:shape id="_x0000_i1053" type="#_x0000_t75" style="width:41.05pt;height:16.9pt" o:ole="">
            <v:imagedata r:id="rId57" o:title=""/>
          </v:shape>
          <o:OLEObject Type="Embed" ProgID="Equation.DSMT4" ShapeID="_x0000_i1053" DrawAspect="Content" ObjectID="_1616472692" r:id="rId65"/>
        </w:object>
      </w:r>
    </w:p>
    <w:p w:rsidR="00D300CE" w:rsidRDefault="00D300CE" w:rsidP="00D300CE">
      <w:pPr>
        <w:pStyle w:val="CETBodytext"/>
        <w:numPr>
          <w:ilvl w:val="4"/>
          <w:numId w:val="29"/>
        </w:numPr>
        <w:spacing w:line="240" w:lineRule="auto"/>
        <w:rPr>
          <w:lang w:val="en-GB"/>
        </w:rPr>
      </w:pPr>
      <w:r w:rsidRPr="00B42D01">
        <w:rPr>
          <w:lang w:val="en-GB"/>
        </w:rPr>
        <w:t>Calculate the difference</w:t>
      </w:r>
      <w:r w:rsidR="00C60DAA" w:rsidRPr="00C77AF6">
        <w:rPr>
          <w:position w:val="-14"/>
          <w:lang w:val="en-GB"/>
        </w:rPr>
        <w:object w:dxaOrig="1440" w:dyaOrig="360">
          <v:shape id="_x0000_i1054" type="#_x0000_t75" style="width:72.45pt;height:18.7pt" o:ole="">
            <v:imagedata r:id="rId66" o:title=""/>
          </v:shape>
          <o:OLEObject Type="Embed" ProgID="Equation.DSMT4" ShapeID="_x0000_i1054" DrawAspect="Content" ObjectID="_1616472693" r:id="rId67"/>
        </w:object>
      </w:r>
      <w:r w:rsidRPr="00B42D01">
        <w:rPr>
          <w:lang w:val="en-GB"/>
        </w:rPr>
        <w:t>;</w:t>
      </w:r>
    </w:p>
    <w:p w:rsidR="00D300CE" w:rsidRDefault="00F36C4F" w:rsidP="00F36C4F">
      <w:pPr>
        <w:pStyle w:val="CETBodytext"/>
        <w:spacing w:line="240" w:lineRule="auto"/>
        <w:ind w:left="1211"/>
        <w:rPr>
          <w:lang w:val="en-GB"/>
        </w:rPr>
      </w:pPr>
      <w:r>
        <w:rPr>
          <w:lang w:val="en-GB"/>
        </w:rPr>
        <w:t>e</w:t>
      </w:r>
      <w:r w:rsidR="00D300CE" w:rsidRPr="008602F0">
        <w:rPr>
          <w:lang w:val="en-GB"/>
        </w:rPr>
        <w:t>nd</w:t>
      </w:r>
    </w:p>
    <w:p w:rsidR="00D300CE" w:rsidRDefault="00D300CE" w:rsidP="00D300CE">
      <w:pPr>
        <w:pStyle w:val="CETBodytext"/>
        <w:numPr>
          <w:ilvl w:val="2"/>
          <w:numId w:val="29"/>
        </w:numPr>
        <w:spacing w:line="240" w:lineRule="auto"/>
        <w:rPr>
          <w:lang w:val="en-GB"/>
        </w:rPr>
      </w:pPr>
      <w:r w:rsidRPr="00126904">
        <w:rPr>
          <w:lang w:val="en-GB"/>
        </w:rPr>
        <w:t>Save the reconciled value:</w:t>
      </w:r>
      <w:r w:rsidRPr="00C04921">
        <w:rPr>
          <w:position w:val="-12"/>
          <w:lang w:val="en-GB"/>
        </w:rPr>
        <w:object w:dxaOrig="1760" w:dyaOrig="320">
          <v:shape id="_x0000_i1055" type="#_x0000_t75" style="width:87.8pt;height:16.55pt" o:ole="">
            <v:imagedata r:id="rId68" o:title=""/>
          </v:shape>
          <o:OLEObject Type="Embed" ProgID="Equation.DSMT4" ShapeID="_x0000_i1055" DrawAspect="Content" ObjectID="_1616472694" r:id="rId69"/>
        </w:object>
      </w:r>
      <w:bookmarkStart w:id="7" w:name="OLE_LINK53"/>
      <w:bookmarkStart w:id="8" w:name="OLE_LINK54"/>
      <w:bookmarkStart w:id="9" w:name="OLE_LINK55"/>
      <w:bookmarkStart w:id="10" w:name="OLE_LINK56"/>
      <w:r w:rsidRPr="009F5896">
        <w:rPr>
          <w:position w:val="-10"/>
          <w:lang w:val="en-GB"/>
        </w:rPr>
        <w:object w:dxaOrig="320" w:dyaOrig="279">
          <v:shape id="_x0000_i1056" type="#_x0000_t75" style="width:15.85pt;height:12.6pt" o:ole="">
            <v:imagedata r:id="rId70" o:title=""/>
          </v:shape>
          <o:OLEObject Type="Embed" ProgID="Equation.DSMT4" ShapeID="_x0000_i1056" DrawAspect="Content" ObjectID="_1616472695" r:id="rId71"/>
        </w:object>
      </w:r>
      <w:r w:rsidRPr="00126904">
        <w:rPr>
          <w:lang w:val="en-GB"/>
        </w:rPr>
        <w:t xml:space="preserve"> </w:t>
      </w:r>
      <w:bookmarkEnd w:id="7"/>
      <w:bookmarkEnd w:id="8"/>
      <w:bookmarkEnd w:id="9"/>
      <w:bookmarkEnd w:id="10"/>
    </w:p>
    <w:p w:rsidR="00D300CE" w:rsidRPr="00C83A1F" w:rsidRDefault="00D300CE" w:rsidP="00D300CE">
      <w:pPr>
        <w:pStyle w:val="CETBodytext"/>
        <w:numPr>
          <w:ilvl w:val="2"/>
          <w:numId w:val="29"/>
        </w:numPr>
        <w:spacing w:line="240" w:lineRule="auto"/>
        <w:rPr>
          <w:lang w:val="en-GB"/>
        </w:rPr>
      </w:pPr>
      <w:r w:rsidRPr="00C83A1F">
        <w:rPr>
          <w:lang w:val="en-GB"/>
        </w:rPr>
        <w:t>Save the new starting point</w:t>
      </w:r>
      <w:r w:rsidRPr="00B42D01">
        <w:rPr>
          <w:position w:val="-12"/>
          <w:lang w:val="en-GB"/>
        </w:rPr>
        <w:object w:dxaOrig="1680" w:dyaOrig="320">
          <v:shape id="_x0000_i1057" type="#_x0000_t75" style="width:84.25pt;height:15.85pt" o:ole="">
            <v:imagedata r:id="rId72" o:title=""/>
          </v:shape>
          <o:OLEObject Type="Embed" ProgID="Equation.DSMT4" ShapeID="_x0000_i1057" DrawAspect="Content" ObjectID="_1616472696" r:id="rId73"/>
        </w:object>
      </w:r>
      <w:r w:rsidRPr="009F5896">
        <w:rPr>
          <w:position w:val="-10"/>
          <w:lang w:val="en-GB"/>
        </w:rPr>
        <w:object w:dxaOrig="320" w:dyaOrig="279">
          <v:shape id="_x0000_i1058" type="#_x0000_t75" style="width:15.85pt;height:12.6pt" o:ole="">
            <v:imagedata r:id="rId70" o:title=""/>
          </v:shape>
          <o:OLEObject Type="Embed" ProgID="Equation.DSMT4" ShapeID="_x0000_i1058" DrawAspect="Content" ObjectID="_1616472697" r:id="rId74"/>
        </w:object>
      </w:r>
    </w:p>
    <w:p w:rsidR="00D300CE" w:rsidRPr="00566F93" w:rsidRDefault="00D300CE" w:rsidP="00D300CE">
      <w:pPr>
        <w:pStyle w:val="CETBodytext"/>
        <w:numPr>
          <w:ilvl w:val="2"/>
          <w:numId w:val="29"/>
        </w:numPr>
        <w:spacing w:line="240" w:lineRule="auto"/>
        <w:rPr>
          <w:lang w:val="en-GB"/>
        </w:rPr>
      </w:pPr>
      <w:r>
        <w:rPr>
          <w:lang w:val="en-GB"/>
        </w:rPr>
        <w:t>Save</w:t>
      </w:r>
      <w:r w:rsidRPr="00A704D5">
        <w:rPr>
          <w:lang w:val="en-GB"/>
        </w:rPr>
        <w:t xml:space="preserve"> the approximation </w:t>
      </w:r>
      <w:r w:rsidR="00FB5FC1">
        <w:rPr>
          <w:lang w:val="en-GB"/>
        </w:rPr>
        <w:t>of</w:t>
      </w:r>
      <w:r w:rsidRPr="00A704D5">
        <w:rPr>
          <w:lang w:val="en-GB"/>
        </w:rPr>
        <w:t xml:space="preserve"> the estimated value </w:t>
      </w:r>
      <w:r w:rsidRPr="00BE32D5">
        <w:rPr>
          <w:position w:val="-12"/>
          <w:lang w:val="en-GB"/>
        </w:rPr>
        <w:object w:dxaOrig="1740" w:dyaOrig="320">
          <v:shape id="_x0000_i1059" type="#_x0000_t75" style="width:87.1pt;height:16.55pt" o:ole="">
            <v:imagedata r:id="rId75" o:title=""/>
          </v:shape>
          <o:OLEObject Type="Embed" ProgID="Equation.DSMT4" ShapeID="_x0000_i1059" DrawAspect="Content" ObjectID="_1616472698" r:id="rId76"/>
        </w:object>
      </w:r>
      <w:r w:rsidRPr="009F5896">
        <w:rPr>
          <w:position w:val="-10"/>
          <w:lang w:val="en-GB"/>
        </w:rPr>
        <w:object w:dxaOrig="320" w:dyaOrig="279">
          <v:shape id="_x0000_i1060" type="#_x0000_t75" style="width:15.85pt;height:12.6pt" o:ole="">
            <v:imagedata r:id="rId70" o:title=""/>
          </v:shape>
          <o:OLEObject Type="Embed" ProgID="Equation.DSMT4" ShapeID="_x0000_i1060" DrawAspect="Content" ObjectID="_1616472699" r:id="rId77"/>
        </w:object>
      </w:r>
    </w:p>
    <w:p w:rsidR="00D300CE" w:rsidRPr="00566F93" w:rsidRDefault="00D300CE" w:rsidP="00FB5FC1">
      <w:pPr>
        <w:pStyle w:val="CETBodytext"/>
        <w:numPr>
          <w:ilvl w:val="2"/>
          <w:numId w:val="29"/>
        </w:numPr>
        <w:rPr>
          <w:lang w:val="en-GB"/>
        </w:rPr>
      </w:pPr>
      <w:r w:rsidRPr="00FB5FC1">
        <w:rPr>
          <w:lang w:val="en-GB"/>
        </w:rPr>
        <w:t xml:space="preserve">Apply the RMT </w:t>
      </w:r>
      <w:r w:rsidRPr="009F5896">
        <w:rPr>
          <w:position w:val="-10"/>
          <w:lang w:val="en-GB"/>
        </w:rPr>
        <w:object w:dxaOrig="320" w:dyaOrig="279">
          <v:shape id="_x0000_i1061" type="#_x0000_t75" style="width:15.85pt;height:12.6pt" o:ole="">
            <v:imagedata r:id="rId70" o:title=""/>
          </v:shape>
          <o:OLEObject Type="Embed" ProgID="Equation.DSMT4" ShapeID="_x0000_i1061" DrawAspect="Content" ObjectID="_1616472700" r:id="rId78"/>
        </w:object>
      </w:r>
      <w:r w:rsidRPr="00FB5FC1">
        <w:rPr>
          <w:lang w:val="en-GB"/>
        </w:rPr>
        <w:t xml:space="preserve"> and compare each </w:t>
      </w:r>
      <w:r w:rsidRPr="00A46FEB">
        <w:rPr>
          <w:position w:val="-12"/>
          <w:lang w:val="en-GB"/>
        </w:rPr>
        <w:object w:dxaOrig="279" w:dyaOrig="320">
          <v:shape id="_x0000_i1062" type="#_x0000_t75" style="width:14.4pt;height:16.55pt" o:ole="">
            <v:imagedata r:id="rId79" o:title=""/>
          </v:shape>
          <o:OLEObject Type="Embed" ProgID="Equation.DSMT4" ShapeID="_x0000_i1062" DrawAspect="Content" ObjectID="_1616472701" r:id="rId80"/>
        </w:object>
      </w:r>
      <w:r w:rsidRPr="00FB5FC1">
        <w:rPr>
          <w:lang w:val="en-GB"/>
        </w:rPr>
        <w:t xml:space="preserve"> with tc. </w:t>
      </w:r>
      <w:r w:rsidR="00FB5FC1">
        <w:rPr>
          <w:lang w:val="en-GB"/>
        </w:rPr>
        <w:t>I</w:t>
      </w:r>
      <w:r w:rsidRPr="00FB5FC1">
        <w:rPr>
          <w:lang w:val="en-GB"/>
        </w:rPr>
        <w:t xml:space="preserve">f </w:t>
      </w:r>
      <w:r w:rsidRPr="00A46FEB">
        <w:rPr>
          <w:position w:val="-12"/>
          <w:lang w:val="en-GB"/>
        </w:rPr>
        <w:object w:dxaOrig="279" w:dyaOrig="320">
          <v:shape id="_x0000_i1063" type="#_x0000_t75" style="width:14.4pt;height:16.55pt" o:ole="">
            <v:imagedata r:id="rId79" o:title=""/>
          </v:shape>
          <o:OLEObject Type="Embed" ProgID="Equation.DSMT4" ShapeID="_x0000_i1063" DrawAspect="Content" ObjectID="_1616472702" r:id="rId81"/>
        </w:object>
      </w:r>
      <w:r w:rsidRPr="00FB5FC1">
        <w:rPr>
          <w:lang w:val="en-GB"/>
        </w:rPr>
        <w:t xml:space="preserve">&gt; tc, an outlier is detected </w:t>
      </w:r>
      <w:r w:rsidR="00FB5FC1" w:rsidRPr="00FB5FC1">
        <w:rPr>
          <w:lang w:val="en-GB"/>
        </w:rPr>
        <w:t>for</w:t>
      </w:r>
      <w:r w:rsidRPr="00FB5FC1">
        <w:rPr>
          <w:lang w:val="en-GB"/>
        </w:rPr>
        <w:t xml:space="preserve"> the i-th variable </w:t>
      </w:r>
      <w:r w:rsidR="00FB5FC1" w:rsidRPr="00FB5FC1">
        <w:rPr>
          <w:lang w:val="en-GB"/>
        </w:rPr>
        <w:t>at</w:t>
      </w:r>
      <w:r w:rsidRPr="00FB5FC1">
        <w:rPr>
          <w:lang w:val="en-GB"/>
        </w:rPr>
        <w:t xml:space="preserve"> the j-th time</w:t>
      </w:r>
      <w:r w:rsidR="00FB5FC1" w:rsidRPr="00FB5FC1">
        <w:rPr>
          <w:lang w:val="en-GB"/>
        </w:rPr>
        <w:t xml:space="preserve"> interval</w:t>
      </w:r>
    </w:p>
    <w:p w:rsidR="00D300CE" w:rsidRDefault="00D300CE" w:rsidP="00566F93">
      <w:pPr>
        <w:pStyle w:val="CETBodytext"/>
        <w:ind w:left="360"/>
        <w:rPr>
          <w:lang w:val="en-GB"/>
        </w:rPr>
      </w:pPr>
      <w:r>
        <w:rPr>
          <w:lang w:val="en-GB"/>
        </w:rPr>
        <w:t>end</w:t>
      </w:r>
    </w:p>
    <w:bookmarkEnd w:id="6"/>
    <w:p w:rsidR="0058091F" w:rsidRPr="00652BF9" w:rsidRDefault="0058091F" w:rsidP="0058091F">
      <w:pPr>
        <w:pStyle w:val="CETHeading1"/>
        <w:rPr>
          <w:lang w:val="en-GB"/>
        </w:rPr>
      </w:pPr>
      <w:r w:rsidRPr="00652BF9">
        <w:rPr>
          <w:lang w:val="en-GB"/>
        </w:rPr>
        <w:t>Performance Analysis</w:t>
      </w:r>
    </w:p>
    <w:p w:rsidR="00DC554E" w:rsidRPr="00C77AF6" w:rsidRDefault="00C574AA" w:rsidP="00C574AA">
      <w:pPr>
        <w:pStyle w:val="CETBodytext"/>
        <w:rPr>
          <w:lang w:val="en-GB"/>
        </w:rPr>
      </w:pPr>
      <w:bookmarkStart w:id="11" w:name="OLE_LINK3"/>
      <w:bookmarkStart w:id="12" w:name="OLE_LINK4"/>
      <w:r w:rsidRPr="00C77AF6">
        <w:rPr>
          <w:lang w:val="en-GB"/>
        </w:rPr>
        <w:t>Two cases studies are proposed. For Case 1, the RDDR use</w:t>
      </w:r>
      <w:r w:rsidR="00F77537">
        <w:rPr>
          <w:lang w:val="en-GB"/>
        </w:rPr>
        <w:t>s</w:t>
      </w:r>
      <w:r w:rsidRPr="00C77AF6">
        <w:rPr>
          <w:lang w:val="en-GB"/>
        </w:rPr>
        <w:t xml:space="preserve"> the HU estimator</w:t>
      </w:r>
      <w:r w:rsidR="00F77537">
        <w:rPr>
          <w:lang w:val="en-GB"/>
        </w:rPr>
        <w:t xml:space="preserve">. Regarding </w:t>
      </w:r>
      <w:r w:rsidRPr="00C77AF6">
        <w:rPr>
          <w:lang w:val="en-GB"/>
        </w:rPr>
        <w:t>Case 2</w:t>
      </w:r>
      <w:r w:rsidR="00F77537">
        <w:rPr>
          <w:lang w:val="en-GB"/>
        </w:rPr>
        <w:t xml:space="preserve">, the BW function is applied employing as starting point the solution obtained with the </w:t>
      </w:r>
      <w:r w:rsidRPr="00C77AF6">
        <w:rPr>
          <w:lang w:val="en-GB"/>
        </w:rPr>
        <w:t xml:space="preserve">HU </w:t>
      </w:r>
      <w:r w:rsidR="00F77537">
        <w:rPr>
          <w:lang w:val="en-GB"/>
        </w:rPr>
        <w:t>function</w:t>
      </w:r>
      <w:r w:rsidRPr="00C77AF6">
        <w:rPr>
          <w:lang w:val="en-GB"/>
        </w:rPr>
        <w:t>.</w:t>
      </w:r>
      <w:r w:rsidR="00D20494" w:rsidRPr="00C77AF6">
        <w:rPr>
          <w:lang w:val="en-GB"/>
        </w:rPr>
        <w:t xml:space="preserve"> </w:t>
      </w:r>
      <w:bookmarkEnd w:id="11"/>
      <w:bookmarkEnd w:id="12"/>
      <w:r w:rsidR="00D20494" w:rsidRPr="00C77AF6">
        <w:rPr>
          <w:lang w:val="en-GB"/>
        </w:rPr>
        <w:t xml:space="preserve">One </w:t>
      </w:r>
      <w:r w:rsidR="00DC554E" w:rsidRPr="00C77AF6">
        <w:rPr>
          <w:lang w:val="en-GB"/>
        </w:rPr>
        <w:t>thousand simulation trials are run for each case study.</w:t>
      </w:r>
      <w:r w:rsidR="006A4E56">
        <w:rPr>
          <w:lang w:val="en-GB"/>
        </w:rPr>
        <w:t xml:space="preserve"> Furthermore, 90% of the measurements are simulated with a standard deviation of 5% with </w:t>
      </w:r>
      <w:r w:rsidR="006A4E56" w:rsidRPr="002810FA">
        <w:rPr>
          <w:lang w:val="en-GB"/>
        </w:rPr>
        <w:t xml:space="preserve">respect to the scaled </w:t>
      </w:r>
      <w:r w:rsidR="002810FA" w:rsidRPr="002810FA">
        <w:rPr>
          <w:lang w:val="en-GB"/>
        </w:rPr>
        <w:t xml:space="preserve">variable </w:t>
      </w:r>
      <w:r w:rsidR="006A4E56" w:rsidRPr="002810FA">
        <w:rPr>
          <w:lang w:val="en-GB"/>
        </w:rPr>
        <w:t>values, while 10</w:t>
      </w:r>
      <w:r w:rsidR="006A4E56">
        <w:rPr>
          <w:lang w:val="en-GB"/>
        </w:rPr>
        <w:t>% are</w:t>
      </w:r>
      <w:r w:rsidR="00C77AF6" w:rsidRPr="00C77AF6">
        <w:rPr>
          <w:lang w:val="en-GB"/>
        </w:rPr>
        <w:t xml:space="preserve"> outliers</w:t>
      </w:r>
      <w:r w:rsidR="00F77537">
        <w:rPr>
          <w:lang w:val="en-GB"/>
        </w:rPr>
        <w:t xml:space="preserve"> of magnitude</w:t>
      </w:r>
      <w:r w:rsidR="00F77537" w:rsidRPr="00C77AF6">
        <w:rPr>
          <w:lang w:val="en-GB"/>
        </w:rPr>
        <w:t xml:space="preserve"> K=10</w:t>
      </w:r>
      <w:r w:rsidR="00F77537">
        <w:rPr>
          <w:lang w:val="en-GB"/>
        </w:rPr>
        <w:t xml:space="preserve"> randomly</w:t>
      </w:r>
      <w:r w:rsidR="00D5352C">
        <w:rPr>
          <w:lang w:val="en-GB"/>
        </w:rPr>
        <w:t xml:space="preserve"> located</w:t>
      </w:r>
      <w:r w:rsidR="00F77537">
        <w:rPr>
          <w:lang w:val="en-GB"/>
        </w:rPr>
        <w:t>.</w:t>
      </w:r>
    </w:p>
    <w:p w:rsidR="00DC554E" w:rsidRDefault="00DC554E" w:rsidP="00DC554E">
      <w:pPr>
        <w:pStyle w:val="CETBodytext"/>
        <w:rPr>
          <w:lang w:val="en-GB"/>
        </w:rPr>
      </w:pPr>
      <w:r w:rsidRPr="00C77AF6">
        <w:rPr>
          <w:lang w:val="en-GB"/>
        </w:rPr>
        <w:t>The selected performance measures are the Mean Square Error (MSE), the Percentages of Detection and</w:t>
      </w:r>
      <w:r w:rsidRPr="00DC554E">
        <w:rPr>
          <w:lang w:val="en-GB"/>
        </w:rPr>
        <w:t xml:space="preserve"> Fal</w:t>
      </w:r>
      <w:r w:rsidR="00C574AA">
        <w:rPr>
          <w:lang w:val="en-GB"/>
        </w:rPr>
        <w:t>se Alarms</w:t>
      </w:r>
      <w:r w:rsidR="00D20494">
        <w:rPr>
          <w:lang w:val="en-GB"/>
        </w:rPr>
        <w:t xml:space="preserve"> (%DT -%FA) </w:t>
      </w:r>
      <w:r w:rsidRPr="00DC554E">
        <w:rPr>
          <w:lang w:val="en-GB"/>
        </w:rPr>
        <w:t>which are defined as follows</w:t>
      </w:r>
    </w:p>
    <w:tbl>
      <w:tblPr>
        <w:tblW w:w="5000" w:type="pct"/>
        <w:tblLook w:val="04A0" w:firstRow="1" w:lastRow="0" w:firstColumn="1" w:lastColumn="0" w:noHBand="0" w:noVBand="1"/>
      </w:tblPr>
      <w:tblGrid>
        <w:gridCol w:w="7989"/>
        <w:gridCol w:w="798"/>
      </w:tblGrid>
      <w:tr w:rsidR="003C2A4E" w:rsidRPr="00B57B36" w:rsidTr="008A3BB2">
        <w:tc>
          <w:tcPr>
            <w:tcW w:w="7989" w:type="dxa"/>
            <w:shd w:val="clear" w:color="auto" w:fill="auto"/>
            <w:vAlign w:val="center"/>
          </w:tcPr>
          <w:p w:rsidR="003C2A4E" w:rsidRPr="00684BD0" w:rsidRDefault="00043771" w:rsidP="008A3BB2">
            <w:pPr>
              <w:pStyle w:val="CETEquation"/>
            </w:pPr>
            <w:r w:rsidRPr="00793CFE">
              <w:rPr>
                <w:position w:val="-28"/>
              </w:rPr>
              <w:object w:dxaOrig="3000" w:dyaOrig="680">
                <v:shape id="_x0000_i1064" type="#_x0000_t75" style="width:122.55pt;height:25.8pt" o:ole="">
                  <v:imagedata r:id="rId82" o:title=""/>
                </v:shape>
                <o:OLEObject Type="Embed" ProgID="Equation.DSMT4" ShapeID="_x0000_i1064" DrawAspect="Content" ObjectID="_1616472703" r:id="rId83"/>
              </w:object>
            </w:r>
          </w:p>
        </w:tc>
        <w:tc>
          <w:tcPr>
            <w:tcW w:w="798" w:type="dxa"/>
            <w:shd w:val="clear" w:color="auto" w:fill="auto"/>
            <w:vAlign w:val="center"/>
          </w:tcPr>
          <w:p w:rsidR="003C2A4E" w:rsidRPr="00B57B36" w:rsidRDefault="003C2A4E" w:rsidP="003C2A4E">
            <w:pPr>
              <w:pStyle w:val="CETEquation"/>
              <w:jc w:val="right"/>
            </w:pPr>
            <w:r w:rsidRPr="00684BD0">
              <w:t>(</w:t>
            </w:r>
            <w:r>
              <w:t>10</w:t>
            </w:r>
            <w:r w:rsidRPr="00684BD0">
              <w:t>)</w:t>
            </w:r>
          </w:p>
        </w:tc>
      </w:tr>
    </w:tbl>
    <w:p w:rsidR="00DC554E" w:rsidRDefault="00DC554E" w:rsidP="00DC554E">
      <w:pPr>
        <w:pStyle w:val="CETBodytext"/>
        <w:rPr>
          <w:lang w:val="en-GB"/>
        </w:rPr>
      </w:pPr>
      <w:r w:rsidRPr="00904EA6">
        <w:rPr>
          <w:lang w:val="en-GB"/>
        </w:rPr>
        <w:t xml:space="preserve">where </w:t>
      </w:r>
      <w:r w:rsidR="000A6A55" w:rsidRPr="00904EA6">
        <w:rPr>
          <w:lang w:val="en-GB"/>
        </w:rPr>
        <w:t>SIM</w:t>
      </w:r>
      <w:r w:rsidRPr="00904EA6">
        <w:rPr>
          <w:lang w:val="en-GB"/>
        </w:rPr>
        <w:t xml:space="preserve"> stands for the simulation trials.</w:t>
      </w:r>
    </w:p>
    <w:tbl>
      <w:tblPr>
        <w:tblW w:w="5000" w:type="pct"/>
        <w:tblLook w:val="04A0" w:firstRow="1" w:lastRow="0" w:firstColumn="1" w:lastColumn="0" w:noHBand="0" w:noVBand="1"/>
      </w:tblPr>
      <w:tblGrid>
        <w:gridCol w:w="7989"/>
        <w:gridCol w:w="798"/>
      </w:tblGrid>
      <w:tr w:rsidR="003C2A4E" w:rsidRPr="00B57B36" w:rsidTr="008A3BB2">
        <w:tc>
          <w:tcPr>
            <w:tcW w:w="7989" w:type="dxa"/>
            <w:shd w:val="clear" w:color="auto" w:fill="auto"/>
            <w:vAlign w:val="center"/>
          </w:tcPr>
          <w:p w:rsidR="003C2A4E" w:rsidRPr="00684BD0" w:rsidRDefault="00043771" w:rsidP="008A3BB2">
            <w:pPr>
              <w:pStyle w:val="CETEquation"/>
            </w:pPr>
            <w:r w:rsidRPr="00793CFE">
              <w:rPr>
                <w:position w:val="-24"/>
              </w:rPr>
              <w:object w:dxaOrig="3060" w:dyaOrig="540">
                <v:shape id="_x0000_i1065" type="#_x0000_t75" style="width:124.7pt;height:20.4pt" o:ole="">
                  <v:imagedata r:id="rId84" o:title=""/>
                </v:shape>
                <o:OLEObject Type="Embed" ProgID="Equation.DSMT4" ShapeID="_x0000_i1065" DrawAspect="Content" ObjectID="_1616472704" r:id="rId85"/>
              </w:object>
            </w:r>
          </w:p>
        </w:tc>
        <w:tc>
          <w:tcPr>
            <w:tcW w:w="798" w:type="dxa"/>
            <w:shd w:val="clear" w:color="auto" w:fill="auto"/>
            <w:vAlign w:val="center"/>
          </w:tcPr>
          <w:p w:rsidR="003C2A4E" w:rsidRPr="00B57B36" w:rsidRDefault="003C2A4E" w:rsidP="008A3BB2">
            <w:pPr>
              <w:pStyle w:val="CETEquation"/>
              <w:jc w:val="right"/>
            </w:pPr>
            <w:r w:rsidRPr="00684BD0">
              <w:t>(</w:t>
            </w:r>
            <w:r>
              <w:t>11</w:t>
            </w:r>
            <w:r w:rsidRPr="00684BD0">
              <w:t>)</w:t>
            </w:r>
          </w:p>
        </w:tc>
      </w:tr>
      <w:tr w:rsidR="003C2A4E" w:rsidRPr="00B57B36" w:rsidTr="008A3BB2">
        <w:tc>
          <w:tcPr>
            <w:tcW w:w="7989" w:type="dxa"/>
            <w:shd w:val="clear" w:color="auto" w:fill="auto"/>
            <w:vAlign w:val="center"/>
          </w:tcPr>
          <w:p w:rsidR="003C2A4E" w:rsidRPr="00196DBB" w:rsidRDefault="00043771" w:rsidP="008A3BB2">
            <w:pPr>
              <w:pStyle w:val="CETEquation"/>
            </w:pPr>
            <w:r w:rsidRPr="009048A2">
              <w:rPr>
                <w:position w:val="-26"/>
              </w:rPr>
              <w:object w:dxaOrig="2620" w:dyaOrig="560">
                <v:shape id="_x0000_i1066" type="#_x0000_t75" style="width:112.25pt;height:21.5pt" o:ole="">
                  <v:imagedata r:id="rId86" o:title=""/>
                </v:shape>
                <o:OLEObject Type="Embed" ProgID="Equation.DSMT4" ShapeID="_x0000_i1066" DrawAspect="Content" ObjectID="_1616472705" r:id="rId87"/>
              </w:object>
            </w:r>
          </w:p>
        </w:tc>
        <w:tc>
          <w:tcPr>
            <w:tcW w:w="798" w:type="dxa"/>
            <w:shd w:val="clear" w:color="auto" w:fill="auto"/>
            <w:vAlign w:val="center"/>
          </w:tcPr>
          <w:p w:rsidR="003C2A4E" w:rsidRPr="00B57B36" w:rsidRDefault="003C2A4E" w:rsidP="008A3BB2">
            <w:pPr>
              <w:pStyle w:val="CETEquation"/>
              <w:jc w:val="right"/>
            </w:pPr>
            <w:r w:rsidRPr="00196DBB">
              <w:t>(12)</w:t>
            </w:r>
          </w:p>
        </w:tc>
      </w:tr>
    </w:tbl>
    <w:p w:rsidR="0058091F" w:rsidRPr="0058091F" w:rsidRDefault="002810FA" w:rsidP="00DC554E">
      <w:pPr>
        <w:pStyle w:val="CETBodytext"/>
        <w:rPr>
          <w:highlight w:val="green"/>
          <w:lang w:val="en-GB"/>
        </w:rPr>
      </w:pPr>
      <w:bookmarkStart w:id="13" w:name="OLE_LINK57"/>
      <w:bookmarkStart w:id="14" w:name="OLE_LINK58"/>
      <w:bookmarkStart w:id="15" w:name="OLE_LINK5"/>
      <w:bookmarkStart w:id="16" w:name="OLE_LINK6"/>
      <w:r>
        <w:rPr>
          <w:lang w:val="en-GB"/>
        </w:rPr>
        <w:t xml:space="preserve">Based on previous research, </w:t>
      </w:r>
      <w:r w:rsidR="00C77AF6">
        <w:rPr>
          <w:lang w:val="en-GB"/>
        </w:rPr>
        <w:t>horizon length</w:t>
      </w:r>
      <w:r>
        <w:rPr>
          <w:lang w:val="en-GB"/>
        </w:rPr>
        <w:t>s of magnitude</w:t>
      </w:r>
      <w:r w:rsidR="003C2A4E">
        <w:rPr>
          <w:lang w:val="en-GB"/>
        </w:rPr>
        <w:t xml:space="preserve"> 5 and 10</w:t>
      </w:r>
      <w:r>
        <w:rPr>
          <w:lang w:val="en-GB"/>
        </w:rPr>
        <w:t xml:space="preserve"> are considered and </w:t>
      </w:r>
      <w:r w:rsidR="003C2A4E">
        <w:rPr>
          <w:lang w:val="en-GB"/>
        </w:rPr>
        <w:t xml:space="preserve">M </w:t>
      </w:r>
      <w:r w:rsidR="00C77AF6">
        <w:rPr>
          <w:lang w:val="en-GB"/>
        </w:rPr>
        <w:t>is selected at</w:t>
      </w:r>
      <w:r w:rsidR="003C2A4E">
        <w:rPr>
          <w:lang w:val="en-GB"/>
        </w:rPr>
        <w:t xml:space="preserve"> 30</w:t>
      </w:r>
      <w:r>
        <w:rPr>
          <w:lang w:val="en-GB"/>
        </w:rPr>
        <w:t>.</w:t>
      </w:r>
      <w:r w:rsidR="005D24C8">
        <w:rPr>
          <w:lang w:val="en-GB"/>
        </w:rPr>
        <w:t xml:space="preserve"> </w:t>
      </w:r>
      <w:bookmarkEnd w:id="13"/>
      <w:bookmarkEnd w:id="14"/>
    </w:p>
    <w:bookmarkEnd w:id="15"/>
    <w:bookmarkEnd w:id="16"/>
    <w:p w:rsidR="0058091F" w:rsidRPr="005529B9" w:rsidRDefault="0058091F" w:rsidP="0058091F">
      <w:pPr>
        <w:pStyle w:val="CETHeading1"/>
        <w:rPr>
          <w:lang w:val="en-GB"/>
        </w:rPr>
      </w:pPr>
      <w:r w:rsidRPr="005529B9">
        <w:rPr>
          <w:lang w:val="en-GB"/>
        </w:rPr>
        <w:t>Results</w:t>
      </w:r>
    </w:p>
    <w:p w:rsidR="001C7460" w:rsidRDefault="000C56E4" w:rsidP="001C7460">
      <w:pPr>
        <w:pStyle w:val="CETBodytext"/>
        <w:rPr>
          <w:lang w:val="en-GB"/>
        </w:rPr>
      </w:pPr>
      <w:bookmarkStart w:id="17" w:name="OLE_LINK22"/>
      <w:r>
        <w:rPr>
          <w:lang w:val="en-GB"/>
        </w:rPr>
        <w:t xml:space="preserve">The methodology is </w:t>
      </w:r>
      <w:r w:rsidR="00573C0C">
        <w:rPr>
          <w:lang w:val="en-GB"/>
        </w:rPr>
        <w:t>applied to</w:t>
      </w:r>
      <w:r>
        <w:rPr>
          <w:lang w:val="en-GB"/>
        </w:rPr>
        <w:t xml:space="preserve"> an adiabatic CSTR with a first order exothermic reactor</w:t>
      </w:r>
      <w:r w:rsidR="001C7460">
        <w:rPr>
          <w:lang w:val="en-GB"/>
        </w:rPr>
        <w:t>. T</w:t>
      </w:r>
      <w:r>
        <w:rPr>
          <w:lang w:val="en-GB"/>
        </w:rPr>
        <w:t xml:space="preserve">his nonlinear model </w:t>
      </w:r>
      <w:r w:rsidR="00E26412">
        <w:rPr>
          <w:lang w:val="en-GB"/>
        </w:rPr>
        <w:t>comprises</w:t>
      </w:r>
      <w:r w:rsidR="001C7460">
        <w:rPr>
          <w:lang w:val="en-GB"/>
        </w:rPr>
        <w:t xml:space="preserve"> 4 states variables</w:t>
      </w:r>
      <w:r w:rsidR="00D42433">
        <w:rPr>
          <w:lang w:val="en-GB"/>
        </w:rPr>
        <w:t xml:space="preserve">, </w:t>
      </w:r>
      <w:r>
        <w:rPr>
          <w:lang w:val="en-GB"/>
        </w:rPr>
        <w:t>two d</w:t>
      </w:r>
      <w:r w:rsidR="004527FE">
        <w:rPr>
          <w:lang w:val="en-GB"/>
        </w:rPr>
        <w:t xml:space="preserve">ifferential </w:t>
      </w:r>
      <w:r>
        <w:rPr>
          <w:lang w:val="en-GB"/>
        </w:rPr>
        <w:t>equations</w:t>
      </w:r>
      <w:r w:rsidR="00D42433">
        <w:rPr>
          <w:lang w:val="en-GB"/>
        </w:rPr>
        <w:t xml:space="preserve"> an</w:t>
      </w:r>
      <w:r w:rsidR="006A4E56">
        <w:rPr>
          <w:lang w:val="en-GB"/>
        </w:rPr>
        <w:t>d</w:t>
      </w:r>
      <w:r w:rsidR="00D5352C">
        <w:rPr>
          <w:lang w:val="en-GB"/>
        </w:rPr>
        <w:t xml:space="preserve"> 10</w:t>
      </w:r>
      <w:r w:rsidR="001C7460">
        <w:rPr>
          <w:lang w:val="en-GB"/>
        </w:rPr>
        <w:t xml:space="preserve"> parameters</w:t>
      </w:r>
      <w:r w:rsidR="00E26412">
        <w:rPr>
          <w:lang w:val="en-GB"/>
        </w:rPr>
        <w:t>, whose</w:t>
      </w:r>
      <w:r w:rsidR="001C7460">
        <w:rPr>
          <w:lang w:val="en-GB"/>
        </w:rPr>
        <w:t xml:space="preserve"> values are extracted from </w:t>
      </w:r>
      <w:bookmarkStart w:id="18" w:name="OLE_LINK59"/>
      <w:bookmarkStart w:id="19" w:name="OLE_LINK60"/>
      <w:bookmarkStart w:id="20" w:name="OLE_LINK61"/>
      <w:r w:rsidR="001C7460">
        <w:rPr>
          <w:lang w:val="en-GB"/>
        </w:rPr>
        <w:t>Liebman et al. (1992)</w:t>
      </w:r>
      <w:r w:rsidR="00D840CD">
        <w:rPr>
          <w:lang w:val="en-GB"/>
        </w:rPr>
        <w:t>:</w:t>
      </w:r>
      <w:bookmarkEnd w:id="18"/>
      <w:bookmarkEnd w:id="19"/>
      <w:bookmarkEnd w:id="20"/>
    </w:p>
    <w:tbl>
      <w:tblPr>
        <w:tblW w:w="5000" w:type="pct"/>
        <w:tblLook w:val="04A0" w:firstRow="1" w:lastRow="0" w:firstColumn="1" w:lastColumn="0" w:noHBand="0" w:noVBand="1"/>
      </w:tblPr>
      <w:tblGrid>
        <w:gridCol w:w="7989"/>
        <w:gridCol w:w="798"/>
      </w:tblGrid>
      <w:tr w:rsidR="00A4365A" w:rsidRPr="00B57B36" w:rsidTr="00355D3B">
        <w:tc>
          <w:tcPr>
            <w:tcW w:w="7989" w:type="dxa"/>
            <w:shd w:val="clear" w:color="auto" w:fill="auto"/>
            <w:vAlign w:val="center"/>
          </w:tcPr>
          <w:bookmarkEnd w:id="17"/>
          <w:p w:rsidR="00A4365A" w:rsidRPr="00196DBB" w:rsidRDefault="00DA5851" w:rsidP="00355D3B">
            <w:pPr>
              <w:pStyle w:val="CETEquation"/>
            </w:pPr>
            <w:r w:rsidRPr="00A4365A">
              <w:rPr>
                <w:position w:val="-84"/>
              </w:rPr>
              <w:object w:dxaOrig="3420" w:dyaOrig="1640">
                <v:shape id="_x0000_i1067" type="#_x0000_t75" style="width:176.45pt;height:68.2pt" o:ole="">
                  <v:imagedata r:id="rId88" o:title=""/>
                </v:shape>
                <o:OLEObject Type="Embed" ProgID="Equation.DSMT4" ShapeID="_x0000_i1067" DrawAspect="Content" ObjectID="_1616472706" r:id="rId89"/>
              </w:object>
            </w:r>
          </w:p>
        </w:tc>
        <w:tc>
          <w:tcPr>
            <w:tcW w:w="798" w:type="dxa"/>
            <w:shd w:val="clear" w:color="auto" w:fill="auto"/>
            <w:vAlign w:val="center"/>
          </w:tcPr>
          <w:p w:rsidR="00A4365A" w:rsidRPr="00B57B36" w:rsidRDefault="00A4365A" w:rsidP="00355D3B">
            <w:pPr>
              <w:pStyle w:val="CETEquation"/>
              <w:jc w:val="right"/>
            </w:pPr>
            <w:r w:rsidRPr="00824ADF">
              <w:t>(13)</w:t>
            </w:r>
          </w:p>
        </w:tc>
      </w:tr>
    </w:tbl>
    <w:p w:rsidR="00D5352C" w:rsidRDefault="00D943E7" w:rsidP="003C2A4E">
      <w:pPr>
        <w:pStyle w:val="CETBodytext"/>
        <w:rPr>
          <w:lang w:val="en-GB"/>
        </w:rPr>
      </w:pPr>
      <w:bookmarkStart w:id="21" w:name="OLE_LINK20"/>
      <w:bookmarkStart w:id="22" w:name="OLE_LINK21"/>
      <w:bookmarkStart w:id="23" w:name="OLE_LINK23"/>
      <w:r w:rsidRPr="00E900D4">
        <w:rPr>
          <w:lang w:val="en-GB"/>
        </w:rPr>
        <w:t xml:space="preserve">where </w:t>
      </w:r>
      <w:r w:rsidR="00884E36" w:rsidRPr="00E900D4">
        <w:rPr>
          <w:lang w:val="en-GB"/>
        </w:rPr>
        <w:t xml:space="preserve">k is the Arrhenious constant, </w:t>
      </w:r>
      <w:bookmarkStart w:id="24" w:name="OLE_LINK15"/>
      <w:bookmarkStart w:id="25" w:name="OLE_LINK16"/>
      <w:bookmarkStart w:id="26" w:name="OLE_LINK17"/>
      <w:r w:rsidR="00884E36" w:rsidRPr="00E900D4">
        <w:rPr>
          <w:lang w:val="en-GB"/>
        </w:rPr>
        <w:t>A</w:t>
      </w:r>
      <w:r w:rsidR="00884E36" w:rsidRPr="00E900D4">
        <w:rPr>
          <w:vertAlign w:val="subscript"/>
          <w:lang w:val="en-GB"/>
        </w:rPr>
        <w:t>0</w:t>
      </w:r>
      <w:r w:rsidR="00884E36" w:rsidRPr="00E900D4">
        <w:rPr>
          <w:lang w:val="en-GB"/>
        </w:rPr>
        <w:t xml:space="preserve"> and T</w:t>
      </w:r>
      <w:r w:rsidR="00884E36" w:rsidRPr="00E900D4">
        <w:rPr>
          <w:vertAlign w:val="subscript"/>
          <w:lang w:val="en-GB"/>
        </w:rPr>
        <w:t>0</w:t>
      </w:r>
      <w:r w:rsidR="00884E36" w:rsidRPr="00E900D4">
        <w:rPr>
          <w:lang w:val="en-GB"/>
        </w:rPr>
        <w:t xml:space="preserve"> </w:t>
      </w:r>
      <w:bookmarkEnd w:id="24"/>
      <w:bookmarkEnd w:id="25"/>
      <w:bookmarkEnd w:id="26"/>
      <w:r w:rsidR="00884E36" w:rsidRPr="00E900D4">
        <w:rPr>
          <w:lang w:val="en-GB"/>
        </w:rPr>
        <w:t xml:space="preserve">are the scaled feed </w:t>
      </w:r>
      <w:bookmarkStart w:id="27" w:name="OLE_LINK13"/>
      <w:bookmarkStart w:id="28" w:name="OLE_LINK14"/>
      <w:r w:rsidR="00884E36" w:rsidRPr="00E900D4">
        <w:rPr>
          <w:lang w:val="en-GB"/>
        </w:rPr>
        <w:t>concentration</w:t>
      </w:r>
      <w:r w:rsidR="00C559A1" w:rsidRPr="00E900D4">
        <w:rPr>
          <w:lang w:val="en-GB"/>
        </w:rPr>
        <w:t xml:space="preserve"> and temperature</w:t>
      </w:r>
      <w:bookmarkEnd w:id="27"/>
      <w:bookmarkEnd w:id="28"/>
      <w:r w:rsidR="00E51CC6" w:rsidRPr="00E900D4">
        <w:rPr>
          <w:lang w:val="en-GB"/>
        </w:rPr>
        <w:t>,</w:t>
      </w:r>
      <w:r w:rsidR="00C559A1" w:rsidRPr="00E900D4">
        <w:rPr>
          <w:lang w:val="en-GB"/>
        </w:rPr>
        <w:t xml:space="preserve"> A and T stand for the </w:t>
      </w:r>
      <w:r w:rsidR="00D840CD" w:rsidRPr="00E900D4">
        <w:rPr>
          <w:lang w:val="en-GB"/>
        </w:rPr>
        <w:t xml:space="preserve">scale </w:t>
      </w:r>
      <w:r w:rsidR="00C559A1" w:rsidRPr="00E900D4">
        <w:rPr>
          <w:lang w:val="en-GB"/>
        </w:rPr>
        <w:t>tank concentration and temperature, respectively</w:t>
      </w:r>
      <w:r w:rsidR="00E900D4" w:rsidRPr="00E900D4">
        <w:rPr>
          <w:lang w:val="en-GB"/>
        </w:rPr>
        <w:t>,</w:t>
      </w:r>
      <w:r w:rsidR="00824ADF" w:rsidRPr="00E900D4">
        <w:rPr>
          <w:lang w:val="en-GB"/>
        </w:rPr>
        <w:t xml:space="preserve"> and A</w:t>
      </w:r>
      <w:r w:rsidR="00824ADF" w:rsidRPr="00E900D4">
        <w:rPr>
          <w:vertAlign w:val="subscript"/>
          <w:lang w:val="en-GB"/>
        </w:rPr>
        <w:t>r</w:t>
      </w:r>
      <w:r w:rsidR="00824ADF" w:rsidRPr="00E900D4">
        <w:rPr>
          <w:lang w:val="en-GB"/>
        </w:rPr>
        <w:t xml:space="preserve"> and T</w:t>
      </w:r>
      <w:r w:rsidR="00824ADF" w:rsidRPr="00E900D4">
        <w:rPr>
          <w:vertAlign w:val="subscript"/>
          <w:lang w:val="en-GB"/>
        </w:rPr>
        <w:t>r</w:t>
      </w:r>
      <w:r w:rsidR="00824ADF" w:rsidRPr="00E900D4">
        <w:rPr>
          <w:lang w:val="en-GB"/>
        </w:rPr>
        <w:t xml:space="preserve"> are nominal reference values</w:t>
      </w:r>
      <w:r w:rsidR="00C559A1" w:rsidRPr="00E900D4">
        <w:rPr>
          <w:lang w:val="en-GB"/>
        </w:rPr>
        <w:t xml:space="preserve">. </w:t>
      </w:r>
      <w:bookmarkStart w:id="29" w:name="OLE_LINK1"/>
      <w:bookmarkEnd w:id="21"/>
      <w:bookmarkEnd w:id="22"/>
      <w:r w:rsidR="008A3BB2" w:rsidRPr="00E900D4">
        <w:rPr>
          <w:lang w:val="en-GB"/>
        </w:rPr>
        <w:t xml:space="preserve">The CSTR simulations are started at </w:t>
      </w:r>
      <w:bookmarkStart w:id="30" w:name="OLE_LINK18"/>
      <w:bookmarkStart w:id="31" w:name="OLE_LINK19"/>
      <w:r w:rsidR="008A3BB2" w:rsidRPr="00E900D4">
        <w:rPr>
          <w:lang w:val="en-GB"/>
        </w:rPr>
        <w:t>A</w:t>
      </w:r>
      <w:r w:rsidR="008A3BB2" w:rsidRPr="00E900D4">
        <w:rPr>
          <w:vertAlign w:val="subscript"/>
          <w:lang w:val="en-GB"/>
        </w:rPr>
        <w:t>0</w:t>
      </w:r>
      <w:bookmarkEnd w:id="30"/>
      <w:bookmarkEnd w:id="31"/>
      <w:r w:rsidR="008A3BB2" w:rsidRPr="00E900D4">
        <w:rPr>
          <w:lang w:val="en-GB"/>
        </w:rPr>
        <w:t>=6.5 and T</w:t>
      </w:r>
      <w:r w:rsidR="008A3BB2" w:rsidRPr="00E900D4">
        <w:rPr>
          <w:vertAlign w:val="subscript"/>
          <w:lang w:val="en-GB"/>
        </w:rPr>
        <w:t>0</w:t>
      </w:r>
      <w:r w:rsidR="00276015" w:rsidRPr="00E900D4">
        <w:rPr>
          <w:lang w:val="en-GB"/>
        </w:rPr>
        <w:t>=3.5. After 30</w:t>
      </w:r>
      <w:r w:rsidR="008A3BB2" w:rsidRPr="00E900D4">
        <w:rPr>
          <w:lang w:val="en-GB"/>
        </w:rPr>
        <w:t xml:space="preserve"> times, a step change of magnitude 1 is intr</w:t>
      </w:r>
      <w:r w:rsidR="00BC1C29" w:rsidRPr="00E900D4">
        <w:rPr>
          <w:lang w:val="en-GB"/>
        </w:rPr>
        <w:t>oduce</w:t>
      </w:r>
      <w:r w:rsidR="00B443A4" w:rsidRPr="00E900D4">
        <w:rPr>
          <w:lang w:val="en-GB"/>
        </w:rPr>
        <w:t>d</w:t>
      </w:r>
      <w:r w:rsidR="00401FBB" w:rsidRPr="00E900D4">
        <w:rPr>
          <w:lang w:val="en-GB"/>
        </w:rPr>
        <w:t xml:space="preserve"> </w:t>
      </w:r>
      <w:r w:rsidR="00E51CC6" w:rsidRPr="00E900D4">
        <w:rPr>
          <w:lang w:val="en-GB"/>
        </w:rPr>
        <w:t>to</w:t>
      </w:r>
      <w:r w:rsidR="00401FBB" w:rsidRPr="00E900D4">
        <w:rPr>
          <w:lang w:val="en-GB"/>
        </w:rPr>
        <w:t xml:space="preserve"> A</w:t>
      </w:r>
      <w:r w:rsidR="00401FBB" w:rsidRPr="00E900D4">
        <w:rPr>
          <w:vertAlign w:val="subscript"/>
          <w:lang w:val="en-GB"/>
        </w:rPr>
        <w:t>0</w:t>
      </w:r>
      <w:r w:rsidR="00B443A4" w:rsidRPr="00E900D4">
        <w:rPr>
          <w:lang w:val="en-GB"/>
        </w:rPr>
        <w:t>.</w:t>
      </w:r>
      <w:r w:rsidR="00B443A4">
        <w:rPr>
          <w:lang w:val="en-GB"/>
        </w:rPr>
        <w:t xml:space="preserve"> </w:t>
      </w:r>
    </w:p>
    <w:p w:rsidR="00824ADF" w:rsidRDefault="00B84C22" w:rsidP="00503695">
      <w:pPr>
        <w:pStyle w:val="CETBodytext"/>
        <w:rPr>
          <w:lang w:val="en-GB"/>
        </w:rPr>
      </w:pPr>
      <w:r w:rsidRPr="00824ADF">
        <w:rPr>
          <w:noProof/>
          <w:lang w:val="es-US" w:eastAsia="es-US"/>
        </w:rPr>
        <mc:AlternateContent>
          <mc:Choice Requires="wps">
            <w:drawing>
              <wp:anchor distT="45720" distB="45720" distL="114300" distR="114300" simplePos="0" relativeHeight="251663360" behindDoc="1" locked="0" layoutInCell="1" allowOverlap="1" wp14:anchorId="0E37662F" wp14:editId="7E57E20D">
                <wp:simplePos x="0" y="0"/>
                <wp:positionH relativeFrom="margin">
                  <wp:posOffset>2936557</wp:posOffset>
                </wp:positionH>
                <wp:positionV relativeFrom="paragraph">
                  <wp:posOffset>690089</wp:posOffset>
                </wp:positionV>
                <wp:extent cx="1166495" cy="1404620"/>
                <wp:effectExtent l="0" t="2222"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6495" cy="1404620"/>
                        </a:xfrm>
                        <a:prstGeom prst="rect">
                          <a:avLst/>
                        </a:prstGeom>
                        <a:solidFill>
                          <a:srgbClr val="FFFFFF"/>
                        </a:solidFill>
                        <a:ln w="9525">
                          <a:noFill/>
                          <a:miter lim="800000"/>
                          <a:headEnd/>
                          <a:tailEnd/>
                        </a:ln>
                      </wps:spPr>
                      <wps:txbx>
                        <w:txbxContent>
                          <w:p w:rsidR="00824ADF" w:rsidRPr="00824ADF" w:rsidRDefault="00824ADF" w:rsidP="00824ADF">
                            <w:pPr>
                              <w:jc w:val="center"/>
                              <w:rPr>
                                <w:sz w:val="10"/>
                                <w:szCs w:val="10"/>
                                <w:lang w:val="es-AR"/>
                              </w:rPr>
                            </w:pPr>
                            <w:r>
                              <w:rPr>
                                <w:sz w:val="10"/>
                                <w:szCs w:val="10"/>
                                <w:lang w:val="es-AR"/>
                              </w:rP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E37662F" id="_x0000_t202" coordsize="21600,21600" o:spt="202" path="m,l,21600r21600,l21600,xe">
                <v:stroke joinstyle="miter"/>
                <v:path gradientshapeok="t" o:connecttype="rect"/>
              </v:shapetype>
              <v:shape id="Cuadro de texto 2" o:spid="_x0000_s1026" type="#_x0000_t202" style="position:absolute;left:0;text-align:left;margin-left:231.2pt;margin-top:54.35pt;width:91.85pt;height:110.6pt;rotation:-90;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" stroked="f">
                <v:textbox style="mso-fit-shape-to-text:t">
                  <w:txbxContent>
                    <w:p w:rsidR="00824ADF" w:rsidRPr="00824ADF" w:rsidRDefault="00824ADF" w:rsidP="00824ADF">
                      <w:pPr>
                        <w:jc w:val="center"/>
                        <w:rPr>
                          <w:sz w:val="10"/>
                          <w:szCs w:val="10"/>
                          <w:lang w:val="es-AR"/>
                        </w:rPr>
                      </w:pPr>
                      <w:r>
                        <w:rPr>
                          <w:sz w:val="10"/>
                          <w:szCs w:val="10"/>
                          <w:lang w:val="es-AR"/>
                        </w:rPr>
                        <w:t>T</w:t>
                      </w:r>
                    </w:p>
                  </w:txbxContent>
                </v:textbox>
                <w10:wrap anchorx="margin"/>
              </v:shape>
            </w:pict>
          </mc:Fallback>
        </mc:AlternateContent>
      </w:r>
      <w:r w:rsidRPr="00824ADF">
        <w:rPr>
          <w:noProof/>
          <w:lang w:val="es-US" w:eastAsia="es-US"/>
        </w:rPr>
        <mc:AlternateContent>
          <mc:Choice Requires="wps">
            <w:drawing>
              <wp:anchor distT="45720" distB="45720" distL="114300" distR="114300" simplePos="0" relativeHeight="251659264" behindDoc="1" locked="0" layoutInCell="1" allowOverlap="1" wp14:anchorId="0C8809C8" wp14:editId="59EBF746">
                <wp:simplePos x="0" y="0"/>
                <wp:positionH relativeFrom="margin">
                  <wp:posOffset>103822</wp:posOffset>
                </wp:positionH>
                <wp:positionV relativeFrom="paragraph">
                  <wp:posOffset>661827</wp:posOffset>
                </wp:positionV>
                <wp:extent cx="1166495" cy="1404620"/>
                <wp:effectExtent l="0" t="2222"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6495" cy="1404620"/>
                        </a:xfrm>
                        <a:prstGeom prst="rect">
                          <a:avLst/>
                        </a:prstGeom>
                        <a:solidFill>
                          <a:srgbClr val="FFFFFF"/>
                        </a:solidFill>
                        <a:ln w="9525">
                          <a:noFill/>
                          <a:miter lim="800000"/>
                          <a:headEnd/>
                          <a:tailEnd/>
                        </a:ln>
                      </wps:spPr>
                      <wps:txbx>
                        <w:txbxContent>
                          <w:p w:rsidR="00824ADF" w:rsidRPr="00824ADF" w:rsidRDefault="00824ADF" w:rsidP="00824ADF">
                            <w:pPr>
                              <w:jc w:val="center"/>
                              <w:rPr>
                                <w:sz w:val="10"/>
                                <w:szCs w:val="10"/>
                                <w:lang w:val="es-AR"/>
                              </w:rPr>
                            </w:pPr>
                            <w:r w:rsidRPr="00824ADF">
                              <w:rPr>
                                <w:sz w:val="10"/>
                                <w:szCs w:val="10"/>
                                <w:lang w:val="es-AR"/>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8809C8" id="_x0000_s1027" type="#_x0000_t202" style="position:absolute;left:0;text-align:left;margin-left:8.15pt;margin-top:52.1pt;width:91.85pt;height:110.6pt;rotation:-90;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" stroked="f">
                <v:textbox style="mso-fit-shape-to-text:t">
                  <w:txbxContent>
                    <w:p w:rsidR="00824ADF" w:rsidRPr="00824ADF" w:rsidRDefault="00824ADF" w:rsidP="00824ADF">
                      <w:pPr>
                        <w:jc w:val="center"/>
                        <w:rPr>
                          <w:sz w:val="10"/>
                          <w:szCs w:val="10"/>
                          <w:lang w:val="es-AR"/>
                        </w:rPr>
                      </w:pPr>
                      <w:r w:rsidRPr="00824ADF">
                        <w:rPr>
                          <w:sz w:val="10"/>
                          <w:szCs w:val="10"/>
                          <w:lang w:val="es-AR"/>
                        </w:rPr>
                        <w:t>A</w:t>
                      </w:r>
                    </w:p>
                  </w:txbxContent>
                </v:textbox>
                <w10:wrap anchorx="margin"/>
              </v:shape>
            </w:pict>
          </mc:Fallback>
        </mc:AlternateContent>
      </w:r>
      <w:r w:rsidR="00700526">
        <w:rPr>
          <w:lang w:val="en-GB"/>
        </w:rPr>
        <w:t>Figure</w:t>
      </w:r>
      <w:r w:rsidR="00824ADF">
        <w:rPr>
          <w:lang w:val="en-GB"/>
        </w:rPr>
        <w:t xml:space="preserve"> 1 and 2</w:t>
      </w:r>
      <w:r w:rsidR="00D5352C">
        <w:rPr>
          <w:lang w:val="en-GB"/>
        </w:rPr>
        <w:t xml:space="preserve"> show</w:t>
      </w:r>
      <w:r w:rsidR="00B443A4">
        <w:rPr>
          <w:lang w:val="en-GB"/>
        </w:rPr>
        <w:t xml:space="preserve"> </w:t>
      </w:r>
      <w:r w:rsidR="00700526">
        <w:rPr>
          <w:lang w:val="en-GB"/>
        </w:rPr>
        <w:t>the</w:t>
      </w:r>
      <w:r w:rsidR="00D5352C">
        <w:rPr>
          <w:lang w:val="en-GB"/>
        </w:rPr>
        <w:t xml:space="preserve"> </w:t>
      </w:r>
      <w:r w:rsidR="00E900D4">
        <w:rPr>
          <w:lang w:val="en-GB"/>
        </w:rPr>
        <w:t xml:space="preserve">set of </w:t>
      </w:r>
      <w:r w:rsidR="00D5352C">
        <w:rPr>
          <w:lang w:val="en-GB"/>
        </w:rPr>
        <w:t>measurement</w:t>
      </w:r>
      <w:r w:rsidR="00E900D4">
        <w:rPr>
          <w:lang w:val="en-GB"/>
        </w:rPr>
        <w:t>s</w:t>
      </w:r>
      <w:r w:rsidR="00D5352C">
        <w:rPr>
          <w:lang w:val="en-GB"/>
        </w:rPr>
        <w:t xml:space="preserve"> </w:t>
      </w:r>
      <w:r w:rsidR="00796259">
        <w:rPr>
          <w:lang w:val="en-GB"/>
        </w:rPr>
        <w:t>of one</w:t>
      </w:r>
      <w:r w:rsidR="00276015">
        <w:rPr>
          <w:lang w:val="en-GB"/>
        </w:rPr>
        <w:t xml:space="preserve"> simulation</w:t>
      </w:r>
      <w:r w:rsidR="00D5352C">
        <w:rPr>
          <w:lang w:val="en-GB"/>
        </w:rPr>
        <w:t xml:space="preserve">. </w:t>
      </w:r>
      <w:r w:rsidR="00E900D4">
        <w:rPr>
          <w:lang w:val="en-GB"/>
        </w:rPr>
        <w:t>Also</w:t>
      </w:r>
      <w:r w:rsidR="00D5352C">
        <w:rPr>
          <w:lang w:val="en-GB"/>
        </w:rPr>
        <w:t>,</w:t>
      </w:r>
      <w:r w:rsidR="00276015">
        <w:rPr>
          <w:lang w:val="en-GB"/>
        </w:rPr>
        <w:t xml:space="preserve"> </w:t>
      </w:r>
      <w:r w:rsidR="00E900D4">
        <w:rPr>
          <w:lang w:val="en-GB"/>
        </w:rPr>
        <w:t>they display</w:t>
      </w:r>
      <w:r w:rsidR="00700526">
        <w:rPr>
          <w:lang w:val="en-GB"/>
        </w:rPr>
        <w:t xml:space="preserve"> </w:t>
      </w:r>
      <w:r w:rsidR="00276015">
        <w:rPr>
          <w:lang w:val="en-GB"/>
        </w:rPr>
        <w:t>the</w:t>
      </w:r>
      <w:r w:rsidR="00B443A4">
        <w:rPr>
          <w:lang w:val="en-GB"/>
        </w:rPr>
        <w:t xml:space="preserve"> </w:t>
      </w:r>
      <w:r w:rsidR="002454BB">
        <w:rPr>
          <w:lang w:val="en-GB"/>
        </w:rPr>
        <w:t>estimat</w:t>
      </w:r>
      <w:r w:rsidR="00276015">
        <w:rPr>
          <w:lang w:val="en-GB"/>
        </w:rPr>
        <w:t xml:space="preserve">ed </w:t>
      </w:r>
      <w:r w:rsidR="00700526">
        <w:rPr>
          <w:lang w:val="en-GB"/>
        </w:rPr>
        <w:t xml:space="preserve">A and T values obtained using </w:t>
      </w:r>
      <w:r w:rsidR="00401FBB">
        <w:rPr>
          <w:lang w:val="en-GB"/>
        </w:rPr>
        <w:t>the LS</w:t>
      </w:r>
      <w:r w:rsidR="00700526">
        <w:rPr>
          <w:lang w:val="en-GB"/>
        </w:rPr>
        <w:t xml:space="preserve">, </w:t>
      </w:r>
      <w:r w:rsidR="00927AC9">
        <w:rPr>
          <w:lang w:val="en-GB"/>
        </w:rPr>
        <w:t>HU</w:t>
      </w:r>
      <w:r w:rsidR="00700526">
        <w:rPr>
          <w:lang w:val="en-GB"/>
        </w:rPr>
        <w:t xml:space="preserve"> function (Case 1) and </w:t>
      </w:r>
      <w:r w:rsidR="00927AC9">
        <w:rPr>
          <w:lang w:val="en-GB"/>
        </w:rPr>
        <w:t>the BW initialized with the solution attained using HU (Case 2)</w:t>
      </w:r>
      <w:r w:rsidR="002454BB">
        <w:rPr>
          <w:lang w:val="en-GB"/>
        </w:rPr>
        <w:t>.</w:t>
      </w:r>
      <w:r w:rsidR="00C40C39">
        <w:rPr>
          <w:lang w:val="en-GB"/>
        </w:rPr>
        <w:t xml:space="preserve"> </w:t>
      </w:r>
      <w:r w:rsidR="00A33053" w:rsidRPr="005E03EC">
        <w:rPr>
          <w:lang w:val="en-GB"/>
        </w:rPr>
        <w:t xml:space="preserve">It is observed </w:t>
      </w:r>
      <w:r w:rsidR="00F04DF7" w:rsidRPr="005E03EC">
        <w:rPr>
          <w:lang w:val="en-GB"/>
        </w:rPr>
        <w:t>a</w:t>
      </w:r>
      <w:r w:rsidR="00A33053" w:rsidRPr="005E03EC">
        <w:rPr>
          <w:lang w:val="en-GB"/>
        </w:rPr>
        <w:t xml:space="preserve"> </w:t>
      </w:r>
      <w:r w:rsidR="00C40C39" w:rsidRPr="005E03EC">
        <w:rPr>
          <w:lang w:val="en-GB"/>
        </w:rPr>
        <w:t xml:space="preserve">reduction of variance since the measurements </w:t>
      </w:r>
      <w:r w:rsidR="00C64E15" w:rsidRPr="005E03EC">
        <w:rPr>
          <w:lang w:val="en-GB"/>
        </w:rPr>
        <w:t>present</w:t>
      </w:r>
      <w:r w:rsidR="00C40C39" w:rsidRPr="005E03EC">
        <w:rPr>
          <w:lang w:val="en-GB"/>
        </w:rPr>
        <w:t xml:space="preserve"> more dispersion than the</w:t>
      </w:r>
      <w:r w:rsidR="00E900D4" w:rsidRPr="005E03EC">
        <w:rPr>
          <w:lang w:val="en-GB"/>
        </w:rPr>
        <w:t xml:space="preserve"> reconciled variables</w:t>
      </w:r>
      <w:r w:rsidR="00C40C39" w:rsidRPr="005E03EC">
        <w:rPr>
          <w:lang w:val="en-GB"/>
        </w:rPr>
        <w:t xml:space="preserve"> </w:t>
      </w:r>
      <w:r w:rsidR="00043771" w:rsidRPr="005E03EC">
        <w:rPr>
          <w:lang w:val="en-GB"/>
        </w:rPr>
        <w:t>represented by curves</w:t>
      </w:r>
      <w:r w:rsidR="00C40C39">
        <w:rPr>
          <w:lang w:val="en-GB"/>
        </w:rPr>
        <w:t>.</w:t>
      </w:r>
      <w:r w:rsidR="002454BB">
        <w:rPr>
          <w:lang w:val="en-GB"/>
        </w:rPr>
        <w:t xml:space="preserve"> </w:t>
      </w:r>
      <w:r w:rsidR="00700526">
        <w:rPr>
          <w:lang w:val="en-GB"/>
        </w:rPr>
        <w:t>It can be seen that b</w:t>
      </w:r>
      <w:r w:rsidR="00276015">
        <w:rPr>
          <w:lang w:val="en-GB"/>
        </w:rPr>
        <w:t xml:space="preserve">etter results are </w:t>
      </w:r>
      <w:r w:rsidR="00A33053">
        <w:rPr>
          <w:lang w:val="en-GB"/>
        </w:rPr>
        <w:t>achieved</w:t>
      </w:r>
      <w:r w:rsidR="00276015">
        <w:rPr>
          <w:lang w:val="en-GB"/>
        </w:rPr>
        <w:t xml:space="preserve"> </w:t>
      </w:r>
      <w:r w:rsidR="00700526">
        <w:rPr>
          <w:lang w:val="en-GB"/>
        </w:rPr>
        <w:t xml:space="preserve">for Case 2 </w:t>
      </w:r>
      <w:r w:rsidR="00927AC9">
        <w:rPr>
          <w:lang w:val="en-GB"/>
        </w:rPr>
        <w:t xml:space="preserve">and </w:t>
      </w:r>
      <w:r w:rsidR="00700526">
        <w:rPr>
          <w:lang w:val="en-GB"/>
        </w:rPr>
        <w:t>both N values</w:t>
      </w:r>
      <w:r w:rsidR="00276015">
        <w:rPr>
          <w:lang w:val="en-GB"/>
        </w:rPr>
        <w:t>.</w:t>
      </w:r>
    </w:p>
    <w:p w:rsidR="002454BB" w:rsidRPr="00824ADF" w:rsidRDefault="00824ADF" w:rsidP="00503695">
      <w:pPr>
        <w:pStyle w:val="CETBodytext"/>
        <w:rPr>
          <w:lang w:val="en-GB"/>
        </w:rPr>
      </w:pPr>
      <w:r>
        <w:rPr>
          <w:noProof/>
          <w:lang w:eastAsia="es-US"/>
        </w:rPr>
        <w:t xml:space="preserve">   </w:t>
      </w:r>
      <w:r w:rsidR="00503695" w:rsidRPr="00503695">
        <w:rPr>
          <w:noProof/>
          <w:lang w:val="es-US" w:eastAsia="es-US"/>
        </w:rPr>
        <w:drawing>
          <wp:inline distT="0" distB="0" distL="0" distR="0" wp14:anchorId="4C7A2C6B" wp14:editId="0606E59B">
            <wp:extent cx="2548122" cy="1393080"/>
            <wp:effectExtent l="0" t="0" r="5080" b="0"/>
            <wp:docPr id="3" name="Imagen 3" descr="F:\Paper dynamic state_noteb\Nuevos archivos\prueba_programas6 - ultimo\Fig2_a_H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Paper dynamic state_noteb\Nuevos archivos\prueba_programas6 - ultimo\Fig2_a_H5.tif"/>
                    <pic:cNvPicPr>
                      <a:picLocks noChangeAspect="1" noChangeArrowheads="1"/>
                    </pic:cNvPicPr>
                  </pic:nvPicPr>
                  <pic:blipFill rotWithShape="1">
                    <a:blip r:embed="rId90" cstate="print">
                      <a:extLst>
                        <a:ext uri="{28A0092B-C50C-407E-A947-70E740481C1C}">
                          <a14:useLocalDpi xmlns:a14="http://schemas.microsoft.com/office/drawing/2010/main" val="0"/>
                        </a:ext>
                      </a:extLst>
                    </a:blip>
                    <a:srcRect l="9157" t="4651" r="6535"/>
                    <a:stretch/>
                  </pic:blipFill>
                  <pic:spPr bwMode="auto">
                    <a:xfrm>
                      <a:off x="0" y="0"/>
                      <a:ext cx="2548342" cy="1393200"/>
                    </a:xfrm>
                    <a:prstGeom prst="rect">
                      <a:avLst/>
                    </a:prstGeom>
                    <a:noFill/>
                    <a:ln>
                      <a:noFill/>
                    </a:ln>
                    <a:extLst>
                      <a:ext uri="{53640926-AAD7-44D8-BBD7-CCE9431645EC}">
                        <a14:shadowObscured xmlns:a14="http://schemas.microsoft.com/office/drawing/2010/main"/>
                      </a:ext>
                    </a:extLst>
                  </pic:spPr>
                </pic:pic>
              </a:graphicData>
            </a:graphic>
          </wp:inline>
        </w:drawing>
      </w:r>
      <w:bookmarkEnd w:id="23"/>
      <w:bookmarkEnd w:id="29"/>
      <w:r w:rsidR="00BB2191" w:rsidRPr="005529B9">
        <w:rPr>
          <w:noProof/>
          <w:lang w:eastAsia="es-US"/>
        </w:rPr>
        <w:t xml:space="preserve"> </w:t>
      </w:r>
      <w:r w:rsidR="00FC4579">
        <w:rPr>
          <w:noProof/>
          <w:lang w:eastAsia="es-US"/>
        </w:rPr>
        <w:tab/>
        <w:t xml:space="preserve">   </w:t>
      </w:r>
      <w:r>
        <w:rPr>
          <w:noProof/>
          <w:lang w:eastAsia="es-US"/>
        </w:rPr>
        <w:t xml:space="preserve">    </w:t>
      </w:r>
      <w:r w:rsidR="00FC4579">
        <w:rPr>
          <w:noProof/>
          <w:lang w:eastAsia="es-US"/>
        </w:rPr>
        <w:t xml:space="preserve"> </w:t>
      </w:r>
      <w:r w:rsidR="00503695" w:rsidRPr="00503695">
        <w:rPr>
          <w:noProof/>
          <w:lang w:val="es-US" w:eastAsia="es-US"/>
        </w:rPr>
        <w:drawing>
          <wp:inline distT="0" distB="0" distL="0" distR="0" wp14:anchorId="5ED524D1" wp14:editId="31F2611C">
            <wp:extent cx="2577816" cy="1393156"/>
            <wp:effectExtent l="0" t="0" r="0" b="0"/>
            <wp:docPr id="2" name="Imagen 2" descr="F:\Paper dynamic state_noteb\Nuevos archivos\prueba_programas6 - ultimo\fig2_H5_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Paper dynamic state_noteb\Nuevos archivos\prueba_programas6 - ultimo\fig2_H5_b.tif"/>
                    <pic:cNvPicPr>
                      <a:picLocks noChangeAspect="1" noChangeArrowheads="1"/>
                    </pic:cNvPicPr>
                  </pic:nvPicPr>
                  <pic:blipFill rotWithShape="1">
                    <a:blip r:embed="rId91" cstate="print">
                      <a:extLst>
                        <a:ext uri="{28A0092B-C50C-407E-A947-70E740481C1C}">
                          <a14:useLocalDpi xmlns:a14="http://schemas.microsoft.com/office/drawing/2010/main" val="0"/>
                        </a:ext>
                      </a:extLst>
                    </a:blip>
                    <a:srcRect l="8930" t="4780" r="5901"/>
                    <a:stretch/>
                  </pic:blipFill>
                  <pic:spPr bwMode="auto">
                    <a:xfrm>
                      <a:off x="0" y="0"/>
                      <a:ext cx="2577897" cy="1393200"/>
                    </a:xfrm>
                    <a:prstGeom prst="rect">
                      <a:avLst/>
                    </a:prstGeom>
                    <a:noFill/>
                    <a:ln>
                      <a:noFill/>
                    </a:ln>
                    <a:extLst>
                      <a:ext uri="{53640926-AAD7-44D8-BBD7-CCE9431645EC}">
                        <a14:shadowObscured xmlns:a14="http://schemas.microsoft.com/office/drawing/2010/main"/>
                      </a:ext>
                    </a:extLst>
                  </pic:spPr>
                </pic:pic>
              </a:graphicData>
            </a:graphic>
          </wp:inline>
        </w:drawing>
      </w:r>
    </w:p>
    <w:bookmarkStart w:id="32" w:name="OLE_LINK31"/>
    <w:bookmarkStart w:id="33" w:name="OLE_LINK44"/>
    <w:p w:rsidR="005044DE" w:rsidRPr="00B57B36" w:rsidRDefault="009048A2" w:rsidP="005044DE">
      <w:pPr>
        <w:pStyle w:val="CETCaption"/>
      </w:pPr>
      <w:r w:rsidRPr="00824ADF">
        <w:rPr>
          <w:noProof/>
          <w:lang w:val="es-US" w:eastAsia="es-US"/>
        </w:rPr>
        <mc:AlternateContent>
          <mc:Choice Requires="wps">
            <w:drawing>
              <wp:anchor distT="45720" distB="45720" distL="114300" distR="114300" simplePos="0" relativeHeight="251661312" behindDoc="1" locked="0" layoutInCell="1" allowOverlap="1" wp14:anchorId="42DC8EA7" wp14:editId="2259722A">
                <wp:simplePos x="0" y="0"/>
                <wp:positionH relativeFrom="margin">
                  <wp:posOffset>2936472</wp:posOffset>
                </wp:positionH>
                <wp:positionV relativeFrom="paragraph">
                  <wp:posOffset>396758</wp:posOffset>
                </wp:positionV>
                <wp:extent cx="1167092" cy="1404620"/>
                <wp:effectExtent l="0" t="2222"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7092" cy="1404620"/>
                        </a:xfrm>
                        <a:prstGeom prst="rect">
                          <a:avLst/>
                        </a:prstGeom>
                        <a:solidFill>
                          <a:srgbClr val="FFFFFF"/>
                        </a:solidFill>
                        <a:ln w="9525">
                          <a:noFill/>
                          <a:miter lim="800000"/>
                          <a:headEnd/>
                          <a:tailEnd/>
                        </a:ln>
                      </wps:spPr>
                      <wps:txbx>
                        <w:txbxContent>
                          <w:p w:rsidR="00824ADF" w:rsidRPr="00824ADF" w:rsidRDefault="009048A2" w:rsidP="00824ADF">
                            <w:pPr>
                              <w:jc w:val="center"/>
                              <w:rPr>
                                <w:sz w:val="10"/>
                                <w:szCs w:val="10"/>
                                <w:lang w:val="es-AR"/>
                              </w:rPr>
                            </w:pPr>
                            <w:r>
                              <w:rPr>
                                <w:sz w:val="10"/>
                                <w:szCs w:val="10"/>
                                <w:lang w:val="es-AR"/>
                              </w:rP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DC8EA7" id="_x0000_s1028" type="#_x0000_t202" style="position:absolute;left:0;text-align:left;margin-left:231.2pt;margin-top:31.25pt;width:91.9pt;height:110.6pt;rotation:-90;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" stroked="f">
                <v:textbox style="mso-fit-shape-to-text:t">
                  <w:txbxContent>
                    <w:p w:rsidR="00824ADF" w:rsidRPr="00824ADF" w:rsidRDefault="009048A2" w:rsidP="00824ADF">
                      <w:pPr>
                        <w:jc w:val="center"/>
                        <w:rPr>
                          <w:sz w:val="10"/>
                          <w:szCs w:val="10"/>
                          <w:lang w:val="es-AR"/>
                        </w:rPr>
                      </w:pPr>
                      <w:r>
                        <w:rPr>
                          <w:sz w:val="10"/>
                          <w:szCs w:val="10"/>
                          <w:lang w:val="es-AR"/>
                        </w:rPr>
                        <w:t>T</w:t>
                      </w:r>
                    </w:p>
                  </w:txbxContent>
                </v:textbox>
                <w10:wrap anchorx="margin"/>
              </v:shape>
            </w:pict>
          </mc:Fallback>
        </mc:AlternateContent>
      </w:r>
      <w:r w:rsidRPr="00824ADF">
        <w:rPr>
          <w:noProof/>
          <w:lang w:val="es-US" w:eastAsia="es-US"/>
        </w:rPr>
        <mc:AlternateContent>
          <mc:Choice Requires="wps">
            <w:drawing>
              <wp:anchor distT="45720" distB="45720" distL="114300" distR="114300" simplePos="0" relativeHeight="251665408" behindDoc="1" locked="0" layoutInCell="1" allowOverlap="1" wp14:anchorId="6840049A" wp14:editId="7AFD708B">
                <wp:simplePos x="0" y="0"/>
                <wp:positionH relativeFrom="margin">
                  <wp:posOffset>115413</wp:posOffset>
                </wp:positionH>
                <wp:positionV relativeFrom="paragraph">
                  <wp:posOffset>412433</wp:posOffset>
                </wp:positionV>
                <wp:extent cx="1166495" cy="1404620"/>
                <wp:effectExtent l="0" t="2222"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6495" cy="1404620"/>
                        </a:xfrm>
                        <a:prstGeom prst="rect">
                          <a:avLst/>
                        </a:prstGeom>
                        <a:solidFill>
                          <a:srgbClr val="FFFFFF"/>
                        </a:solidFill>
                        <a:ln w="9525">
                          <a:noFill/>
                          <a:miter lim="800000"/>
                          <a:headEnd/>
                          <a:tailEnd/>
                        </a:ln>
                      </wps:spPr>
                      <wps:txbx>
                        <w:txbxContent>
                          <w:p w:rsidR="00824ADF" w:rsidRPr="00824ADF" w:rsidRDefault="00824ADF" w:rsidP="00824ADF">
                            <w:pPr>
                              <w:jc w:val="center"/>
                              <w:rPr>
                                <w:sz w:val="10"/>
                                <w:szCs w:val="10"/>
                                <w:lang w:val="es-AR"/>
                              </w:rPr>
                            </w:pPr>
                            <w:r w:rsidRPr="00824ADF">
                              <w:rPr>
                                <w:sz w:val="10"/>
                                <w:szCs w:val="10"/>
                                <w:lang w:val="es-AR"/>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40049A" id="_x0000_s1029" type="#_x0000_t202" style="position:absolute;left:0;text-align:left;margin-left:9.1pt;margin-top:32.5pt;width:91.85pt;height:110.6pt;rotation:-90;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" stroked="f">
                <v:textbox style="mso-fit-shape-to-text:t">
                  <w:txbxContent>
                    <w:p w:rsidR="00824ADF" w:rsidRPr="00824ADF" w:rsidRDefault="00824ADF" w:rsidP="00824ADF">
                      <w:pPr>
                        <w:jc w:val="center"/>
                        <w:rPr>
                          <w:sz w:val="10"/>
                          <w:szCs w:val="10"/>
                          <w:lang w:val="es-AR"/>
                        </w:rPr>
                      </w:pPr>
                      <w:r w:rsidRPr="00824ADF">
                        <w:rPr>
                          <w:sz w:val="10"/>
                          <w:szCs w:val="10"/>
                          <w:lang w:val="es-AR"/>
                        </w:rPr>
                        <w:t>A</w:t>
                      </w:r>
                    </w:p>
                  </w:txbxContent>
                </v:textbox>
                <w10:wrap anchorx="margin"/>
              </v:shape>
            </w:pict>
          </mc:Fallback>
        </mc:AlternateContent>
      </w:r>
      <w:r w:rsidR="002454BB" w:rsidRPr="00B57B36">
        <w:t xml:space="preserve">Figure </w:t>
      </w:r>
      <w:r w:rsidR="00824ADF">
        <w:t>1</w:t>
      </w:r>
      <w:r w:rsidR="005044DE">
        <w:t>a</w:t>
      </w:r>
      <w:r w:rsidR="002454BB" w:rsidRPr="00B57B36">
        <w:t xml:space="preserve">: </w:t>
      </w:r>
      <w:bookmarkStart w:id="34" w:name="OLE_LINK2"/>
      <w:r w:rsidR="00BB2191">
        <w:t xml:space="preserve">Estimation </w:t>
      </w:r>
      <w:r w:rsidR="005044DE">
        <w:t xml:space="preserve">of concentration </w:t>
      </w:r>
      <w:r w:rsidR="00DD4429">
        <w:t>for N</w:t>
      </w:r>
      <w:r w:rsidR="005529B9">
        <w:t>=5</w:t>
      </w:r>
      <w:r w:rsidR="005044DE">
        <w:t xml:space="preserve"> </w:t>
      </w:r>
      <w:r w:rsidR="005044DE">
        <w:tab/>
      </w:r>
      <w:r w:rsidR="005044DE">
        <w:tab/>
      </w:r>
      <w:r w:rsidR="005044DE" w:rsidRPr="00B57B36">
        <w:t xml:space="preserve">Figure </w:t>
      </w:r>
      <w:r w:rsidR="00824ADF">
        <w:t>1</w:t>
      </w:r>
      <w:r w:rsidR="005044DE">
        <w:t>b</w:t>
      </w:r>
      <w:r w:rsidR="005044DE" w:rsidRPr="00B57B36">
        <w:t xml:space="preserve">: </w:t>
      </w:r>
      <w:r w:rsidR="005044DE">
        <w:t>Estimation of Temperature for N=5</w:t>
      </w:r>
    </w:p>
    <w:bookmarkEnd w:id="32"/>
    <w:bookmarkEnd w:id="33"/>
    <w:bookmarkEnd w:id="34"/>
    <w:p w:rsidR="002454BB" w:rsidRPr="00B57B36" w:rsidRDefault="009048A2" w:rsidP="002454BB">
      <w:pPr>
        <w:pStyle w:val="CETBodytext"/>
        <w:jc w:val="left"/>
        <w:rPr>
          <w:lang w:val="en-GB"/>
        </w:rPr>
      </w:pPr>
      <w:r>
        <w:rPr>
          <w:lang w:val="en-GB"/>
        </w:rPr>
        <w:t xml:space="preserve">    </w:t>
      </w:r>
      <w:r w:rsidR="00FC4579" w:rsidRPr="009F37AC">
        <w:rPr>
          <w:noProof/>
          <w:lang w:val="es-US" w:eastAsia="es-US"/>
        </w:rPr>
        <w:drawing>
          <wp:inline distT="0" distB="0" distL="0" distR="0" wp14:anchorId="22A323A6" wp14:editId="679B4DC7">
            <wp:extent cx="2515197" cy="1392555"/>
            <wp:effectExtent l="0" t="0" r="0" b="0"/>
            <wp:docPr id="4" name="Imagen 4" descr="F:\Paper dynamic state_noteb\Nuevos archivos\prueba_programas6 - ultimo\FIG3_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Paper dynamic state_noteb\Nuevos archivos\prueba_programas6 - ultimo\FIG3_A.tif"/>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l="9518" t="3866" r="6550"/>
                    <a:stretch/>
                  </pic:blipFill>
                  <pic:spPr bwMode="auto">
                    <a:xfrm>
                      <a:off x="0" y="0"/>
                      <a:ext cx="2516362" cy="1393200"/>
                    </a:xfrm>
                    <a:prstGeom prst="rect">
                      <a:avLst/>
                    </a:prstGeom>
                    <a:noFill/>
                    <a:ln>
                      <a:noFill/>
                    </a:ln>
                    <a:extLst>
                      <a:ext uri="{53640926-AAD7-44D8-BBD7-CCE9431645EC}">
                        <a14:shadowObscured xmlns:a14="http://schemas.microsoft.com/office/drawing/2010/main"/>
                      </a:ext>
                    </a:extLst>
                  </pic:spPr>
                </pic:pic>
              </a:graphicData>
            </a:graphic>
          </wp:inline>
        </w:drawing>
      </w:r>
      <w:r w:rsidR="00FC4579">
        <w:rPr>
          <w:lang w:val="en-GB"/>
        </w:rPr>
        <w:t xml:space="preserve">    </w:t>
      </w:r>
      <w:r w:rsidR="00824ADF">
        <w:rPr>
          <w:lang w:val="en-GB"/>
        </w:rPr>
        <w:t xml:space="preserve">    </w:t>
      </w:r>
      <w:r w:rsidR="00FC4579">
        <w:rPr>
          <w:lang w:val="en-GB"/>
        </w:rPr>
        <w:t xml:space="preserve"> </w:t>
      </w:r>
      <w:r w:rsidR="00FC4579" w:rsidRPr="00E92472">
        <w:rPr>
          <w:noProof/>
          <w:lang w:val="es-US" w:eastAsia="es-US"/>
        </w:rPr>
        <w:drawing>
          <wp:inline distT="0" distB="0" distL="0" distR="0" wp14:anchorId="37547ABD" wp14:editId="3EF5846B">
            <wp:extent cx="2554643" cy="1392984"/>
            <wp:effectExtent l="0" t="0" r="0" b="0"/>
            <wp:docPr id="7" name="Imagen 7" descr="F:\Paper dynamic state_noteb\Nuevos archivos\prueba_programas6 - ultimo\fig3_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Paper dynamic state_noteb\Nuevos archivos\prueba_programas6 - ultimo\fig3_b.tif"/>
                    <pic:cNvPicPr>
                      <a:picLocks noChangeAspect="1" noChangeArrowheads="1"/>
                    </pic:cNvPicPr>
                  </pic:nvPicPr>
                  <pic:blipFill rotWithShape="1">
                    <a:blip r:embed="rId93" cstate="print">
                      <a:extLst>
                        <a:ext uri="{28A0092B-C50C-407E-A947-70E740481C1C}">
                          <a14:useLocalDpi xmlns:a14="http://schemas.microsoft.com/office/drawing/2010/main" val="0"/>
                        </a:ext>
                      </a:extLst>
                    </a:blip>
                    <a:srcRect l="9207" t="4974" r="6549"/>
                    <a:stretch/>
                  </pic:blipFill>
                  <pic:spPr bwMode="auto">
                    <a:xfrm>
                      <a:off x="0" y="0"/>
                      <a:ext cx="2555040" cy="1393200"/>
                    </a:xfrm>
                    <a:prstGeom prst="rect">
                      <a:avLst/>
                    </a:prstGeom>
                    <a:noFill/>
                    <a:ln>
                      <a:noFill/>
                    </a:ln>
                    <a:extLst>
                      <a:ext uri="{53640926-AAD7-44D8-BBD7-CCE9431645EC}">
                        <a14:shadowObscured xmlns:a14="http://schemas.microsoft.com/office/drawing/2010/main"/>
                      </a:ext>
                    </a:extLst>
                  </pic:spPr>
                </pic:pic>
              </a:graphicData>
            </a:graphic>
          </wp:inline>
        </w:drawing>
      </w:r>
    </w:p>
    <w:p w:rsidR="005044DE" w:rsidRDefault="005044DE" w:rsidP="005044DE">
      <w:pPr>
        <w:pStyle w:val="CETCaption"/>
      </w:pPr>
      <w:bookmarkStart w:id="35" w:name="OLE_LINK24"/>
      <w:r w:rsidRPr="00B57B36">
        <w:t xml:space="preserve">Figure </w:t>
      </w:r>
      <w:r w:rsidR="00824ADF">
        <w:t>2</w:t>
      </w:r>
      <w:r>
        <w:t>a</w:t>
      </w:r>
      <w:r w:rsidRPr="00B57B36">
        <w:t xml:space="preserve">: </w:t>
      </w:r>
      <w:r>
        <w:t xml:space="preserve">Estimation of concentration for N=10 </w:t>
      </w:r>
      <w:r>
        <w:tab/>
      </w:r>
      <w:r>
        <w:tab/>
      </w:r>
      <w:r w:rsidRPr="00B57B36">
        <w:t xml:space="preserve">Figure </w:t>
      </w:r>
      <w:r w:rsidR="00824ADF">
        <w:t>2</w:t>
      </w:r>
      <w:r>
        <w:t>b</w:t>
      </w:r>
      <w:r w:rsidRPr="00B57B36">
        <w:t xml:space="preserve">: </w:t>
      </w:r>
      <w:r>
        <w:t>Estimation of Temperature for N=10</w:t>
      </w:r>
    </w:p>
    <w:p w:rsidR="00DD4429" w:rsidRDefault="00E92472" w:rsidP="00FC4579">
      <w:pPr>
        <w:pStyle w:val="CETBodytext"/>
      </w:pPr>
      <w:r w:rsidRPr="00E92472">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C1C29" w:rsidRPr="00BC1C29">
        <w:t xml:space="preserve">The </w:t>
      </w:r>
      <w:r w:rsidR="00EA27F1">
        <w:t>overall</w:t>
      </w:r>
      <w:r w:rsidR="002454BB">
        <w:t xml:space="preserve"> </w:t>
      </w:r>
      <w:r w:rsidR="00BC1C29" w:rsidRPr="00BC1C29">
        <w:t>results of the simulation t</w:t>
      </w:r>
      <w:r w:rsidR="00BC1C29">
        <w:t>rials are presented in Tables 1</w:t>
      </w:r>
      <w:r w:rsidR="00BC1C29" w:rsidRPr="00BC1C29">
        <w:t xml:space="preserve"> and </w:t>
      </w:r>
      <w:r w:rsidR="00CF5AC4">
        <w:t>2</w:t>
      </w:r>
      <w:r w:rsidR="00BC1C29" w:rsidRPr="00BC1C29">
        <w:t>. T</w:t>
      </w:r>
      <w:r w:rsidR="009A375B">
        <w:t>able 1 shows t</w:t>
      </w:r>
      <w:r w:rsidR="00BC1C29" w:rsidRPr="00BC1C29">
        <w:t xml:space="preserve">he </w:t>
      </w:r>
      <w:r w:rsidR="00CC1D12">
        <w:t xml:space="preserve">accuracy of the estimations in terms of the </w:t>
      </w:r>
      <w:r w:rsidR="00BC1C29" w:rsidRPr="00BC1C29">
        <w:t>MSE</w:t>
      </w:r>
      <w:r w:rsidR="00CC1D12">
        <w:t xml:space="preserve">. Better </w:t>
      </w:r>
      <w:r w:rsidR="00082663">
        <w:t>results</w:t>
      </w:r>
      <w:r w:rsidR="009A375B">
        <w:t xml:space="preserve"> </w:t>
      </w:r>
      <w:r w:rsidR="00CC1D12">
        <w:t>are</w:t>
      </w:r>
      <w:r w:rsidR="00BC1C29" w:rsidRPr="00BC1C29">
        <w:t xml:space="preserve"> achieved with </w:t>
      </w:r>
      <w:r w:rsidR="00BC1C29">
        <w:t>RDDR</w:t>
      </w:r>
      <w:r w:rsidR="00BC1C29" w:rsidRPr="00BC1C29">
        <w:t xml:space="preserve"> </w:t>
      </w:r>
      <w:r w:rsidR="00CF5AC4">
        <w:t>for</w:t>
      </w:r>
      <w:r w:rsidR="000D77AF">
        <w:t xml:space="preserve"> </w:t>
      </w:r>
      <w:r w:rsidR="00CC1D12">
        <w:t xml:space="preserve">both values of </w:t>
      </w:r>
      <w:r w:rsidR="00CF5AC4">
        <w:t>N</w:t>
      </w:r>
      <w:r w:rsidR="000D77AF">
        <w:t xml:space="preserve"> analyzed</w:t>
      </w:r>
      <w:r w:rsidR="00CF5AC4">
        <w:t xml:space="preserve">. </w:t>
      </w:r>
      <w:r w:rsidR="00DD4429">
        <w:t xml:space="preserve">The best </w:t>
      </w:r>
      <w:r w:rsidR="00CC1D12">
        <w:t xml:space="preserve">MSE is attained for Case 2 </w:t>
      </w:r>
      <w:r w:rsidR="000D77AF">
        <w:t>and</w:t>
      </w:r>
      <w:r w:rsidR="009A375B">
        <w:t xml:space="preserve"> the</w:t>
      </w:r>
      <w:r w:rsidR="00CC1D12">
        <w:t xml:space="preserve"> longest N;</w:t>
      </w:r>
      <w:r w:rsidR="000D77AF">
        <w:t xml:space="preserve"> this result is according </w:t>
      </w:r>
      <w:r w:rsidR="00321FD9">
        <w:t xml:space="preserve">to </w:t>
      </w:r>
      <w:r w:rsidR="000D77AF">
        <w:t>the theory</w:t>
      </w:r>
      <w:r w:rsidR="00117E94">
        <w:t xml:space="preserve"> </w:t>
      </w:r>
      <w:r w:rsidR="009A375B">
        <w:t>of robust estimator</w:t>
      </w:r>
      <w:r w:rsidR="00CC1D12">
        <w:t>s</w:t>
      </w:r>
      <w:r w:rsidR="009A375B">
        <w:t>.</w:t>
      </w:r>
    </w:p>
    <w:p w:rsidR="00196DBB" w:rsidRPr="00B57B36" w:rsidRDefault="00196DBB" w:rsidP="00196DBB">
      <w:pPr>
        <w:pStyle w:val="CETTabletitle"/>
      </w:pPr>
      <w:bookmarkStart w:id="36" w:name="OLE_LINK9"/>
      <w:bookmarkStart w:id="37" w:name="OLE_LINK10"/>
      <w:bookmarkEnd w:id="35"/>
      <w:r w:rsidRPr="00B57B36">
        <w:t xml:space="preserve">Table 1: </w:t>
      </w:r>
      <w:r w:rsidR="00BC1C29">
        <w:t xml:space="preserve">MSE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BC1C29" w:rsidRPr="00B57B36" w:rsidTr="008A3BB2">
        <w:tc>
          <w:tcPr>
            <w:tcW w:w="1134" w:type="dxa"/>
            <w:tcBorders>
              <w:top w:val="single" w:sz="12" w:space="0" w:color="008000"/>
              <w:bottom w:val="single" w:sz="6" w:space="0" w:color="008000"/>
            </w:tcBorders>
            <w:shd w:val="clear" w:color="auto" w:fill="FFFFFF"/>
          </w:tcPr>
          <w:p w:rsidR="00BC1C29" w:rsidRPr="00B57B36" w:rsidRDefault="00CF5AC4" w:rsidP="008A3BB2">
            <w:pPr>
              <w:pStyle w:val="CETBodytext"/>
              <w:rPr>
                <w:lang w:val="en-GB"/>
              </w:rPr>
            </w:pPr>
            <w:r>
              <w:rPr>
                <w:lang w:val="en-GB"/>
              </w:rPr>
              <w:t>N</w:t>
            </w:r>
          </w:p>
        </w:tc>
        <w:tc>
          <w:tcPr>
            <w:tcW w:w="1134" w:type="dxa"/>
            <w:tcBorders>
              <w:top w:val="single" w:sz="12" w:space="0" w:color="008000"/>
              <w:bottom w:val="single" w:sz="6" w:space="0" w:color="008000"/>
            </w:tcBorders>
            <w:shd w:val="clear" w:color="auto" w:fill="FFFFFF"/>
          </w:tcPr>
          <w:p w:rsidR="00BC1C29" w:rsidRPr="00B57B36" w:rsidRDefault="00BC1C29" w:rsidP="008A3BB2">
            <w:pPr>
              <w:pStyle w:val="CETBodytext"/>
              <w:rPr>
                <w:lang w:val="en-GB"/>
              </w:rPr>
            </w:pPr>
            <w:r>
              <w:rPr>
                <w:lang w:val="en-GB"/>
              </w:rPr>
              <w:t>LS</w:t>
            </w:r>
          </w:p>
        </w:tc>
        <w:tc>
          <w:tcPr>
            <w:tcW w:w="1134" w:type="dxa"/>
            <w:tcBorders>
              <w:top w:val="single" w:sz="12" w:space="0" w:color="008000"/>
              <w:bottom w:val="single" w:sz="6" w:space="0" w:color="008000"/>
            </w:tcBorders>
            <w:shd w:val="clear" w:color="auto" w:fill="FFFFFF"/>
          </w:tcPr>
          <w:p w:rsidR="00BC1C29" w:rsidRPr="00B57B36" w:rsidRDefault="00D5352C" w:rsidP="00BC1C29">
            <w:pPr>
              <w:pStyle w:val="CETBodytext"/>
              <w:rPr>
                <w:lang w:val="en-GB"/>
              </w:rPr>
            </w:pPr>
            <w:r>
              <w:rPr>
                <w:lang w:val="en-GB"/>
              </w:rPr>
              <w:t>Case 1</w:t>
            </w:r>
          </w:p>
        </w:tc>
        <w:tc>
          <w:tcPr>
            <w:tcW w:w="1134" w:type="dxa"/>
            <w:tcBorders>
              <w:top w:val="single" w:sz="12" w:space="0" w:color="008000"/>
              <w:bottom w:val="single" w:sz="6" w:space="0" w:color="008000"/>
            </w:tcBorders>
            <w:shd w:val="clear" w:color="auto" w:fill="FFFFFF"/>
          </w:tcPr>
          <w:p w:rsidR="00BC1C29" w:rsidRPr="00B57B36" w:rsidRDefault="00D5352C" w:rsidP="008A3BB2">
            <w:pPr>
              <w:pStyle w:val="CETBodytext"/>
              <w:ind w:right="-1"/>
              <w:rPr>
                <w:rFonts w:cs="Arial"/>
                <w:szCs w:val="18"/>
                <w:lang w:val="en-GB"/>
              </w:rPr>
            </w:pPr>
            <w:r>
              <w:rPr>
                <w:rFonts w:cs="Arial"/>
                <w:szCs w:val="18"/>
                <w:lang w:val="en-GB"/>
              </w:rPr>
              <w:t>Case 2</w:t>
            </w:r>
          </w:p>
        </w:tc>
      </w:tr>
      <w:tr w:rsidR="00BC1C29" w:rsidRPr="00B57B36" w:rsidTr="008A3BB2">
        <w:tc>
          <w:tcPr>
            <w:tcW w:w="1134" w:type="dxa"/>
            <w:shd w:val="clear" w:color="auto" w:fill="FFFFFF"/>
          </w:tcPr>
          <w:p w:rsidR="00BC1C29" w:rsidRPr="00B57B36" w:rsidRDefault="00CF5AC4" w:rsidP="00CF5AC4">
            <w:pPr>
              <w:pStyle w:val="CETBodytext"/>
              <w:rPr>
                <w:lang w:val="en-GB"/>
              </w:rPr>
            </w:pPr>
            <w:r>
              <w:rPr>
                <w:lang w:val="en-GB"/>
              </w:rPr>
              <w:t>5</w:t>
            </w:r>
          </w:p>
        </w:tc>
        <w:tc>
          <w:tcPr>
            <w:tcW w:w="1134" w:type="dxa"/>
            <w:shd w:val="clear" w:color="auto" w:fill="FFFFFF"/>
          </w:tcPr>
          <w:p w:rsidR="00BC1C29" w:rsidRPr="00B57B36" w:rsidRDefault="00355D3B" w:rsidP="00355D3B">
            <w:pPr>
              <w:pStyle w:val="CETBodytext"/>
              <w:rPr>
                <w:lang w:val="en-GB"/>
              </w:rPr>
            </w:pPr>
            <w:r>
              <w:rPr>
                <w:lang w:val="en-GB"/>
              </w:rPr>
              <w:t>4.15693</w:t>
            </w:r>
          </w:p>
        </w:tc>
        <w:tc>
          <w:tcPr>
            <w:tcW w:w="1134" w:type="dxa"/>
            <w:shd w:val="clear" w:color="auto" w:fill="FFFFFF"/>
          </w:tcPr>
          <w:p w:rsidR="00BC1C29" w:rsidRPr="00B57B36" w:rsidRDefault="00843212" w:rsidP="00843212">
            <w:pPr>
              <w:pStyle w:val="CETBodytext"/>
              <w:rPr>
                <w:lang w:val="en-GB"/>
              </w:rPr>
            </w:pPr>
            <w:r w:rsidRPr="00843212">
              <w:rPr>
                <w:lang w:val="en-GB"/>
              </w:rPr>
              <w:t>0.70392</w:t>
            </w:r>
          </w:p>
        </w:tc>
        <w:tc>
          <w:tcPr>
            <w:tcW w:w="1134" w:type="dxa"/>
            <w:shd w:val="clear" w:color="auto" w:fill="FFFFFF"/>
          </w:tcPr>
          <w:p w:rsidR="00BC1C29" w:rsidRPr="00B57B36" w:rsidRDefault="00415BA8" w:rsidP="008A3BB2">
            <w:pPr>
              <w:pStyle w:val="CETBodytext"/>
              <w:ind w:right="-1"/>
              <w:rPr>
                <w:rFonts w:cs="Arial"/>
                <w:szCs w:val="18"/>
                <w:lang w:val="en-GB"/>
              </w:rPr>
            </w:pPr>
            <w:r>
              <w:rPr>
                <w:rFonts w:cs="Arial"/>
                <w:szCs w:val="18"/>
                <w:lang w:val="en-GB"/>
              </w:rPr>
              <w:t>0.59471</w:t>
            </w:r>
          </w:p>
        </w:tc>
      </w:tr>
      <w:tr w:rsidR="00BC1C29" w:rsidRPr="00B57B36" w:rsidTr="008A3BB2">
        <w:tc>
          <w:tcPr>
            <w:tcW w:w="1134" w:type="dxa"/>
            <w:shd w:val="clear" w:color="auto" w:fill="FFFFFF"/>
          </w:tcPr>
          <w:p w:rsidR="00BC1C29" w:rsidRPr="00FC69EE" w:rsidRDefault="00CF5AC4" w:rsidP="008A3BB2">
            <w:pPr>
              <w:pStyle w:val="CETBodytext"/>
              <w:ind w:right="-1"/>
              <w:rPr>
                <w:rFonts w:cs="Arial"/>
                <w:szCs w:val="18"/>
                <w:lang w:val="en-GB"/>
              </w:rPr>
            </w:pPr>
            <w:r w:rsidRPr="00FC69EE">
              <w:rPr>
                <w:rFonts w:cs="Arial"/>
                <w:szCs w:val="18"/>
                <w:lang w:val="en-GB"/>
              </w:rPr>
              <w:t>10</w:t>
            </w:r>
          </w:p>
        </w:tc>
        <w:tc>
          <w:tcPr>
            <w:tcW w:w="1134" w:type="dxa"/>
            <w:shd w:val="clear" w:color="auto" w:fill="FFFFFF"/>
          </w:tcPr>
          <w:p w:rsidR="00BC1C29" w:rsidRPr="00FC69EE" w:rsidRDefault="005A340D" w:rsidP="005A340D">
            <w:pPr>
              <w:pStyle w:val="CETBodytext"/>
              <w:ind w:right="-1"/>
              <w:rPr>
                <w:rFonts w:cs="Arial"/>
                <w:szCs w:val="18"/>
                <w:lang w:val="en-GB"/>
              </w:rPr>
            </w:pPr>
            <w:r w:rsidRPr="00FC69EE">
              <w:rPr>
                <w:rFonts w:cs="Arial"/>
                <w:szCs w:val="18"/>
                <w:lang w:val="en-GB"/>
              </w:rPr>
              <w:t>3.74236</w:t>
            </w:r>
          </w:p>
        </w:tc>
        <w:tc>
          <w:tcPr>
            <w:tcW w:w="1134" w:type="dxa"/>
            <w:shd w:val="clear" w:color="auto" w:fill="FFFFFF"/>
          </w:tcPr>
          <w:p w:rsidR="00BC1C29" w:rsidRPr="00FC69EE" w:rsidRDefault="00FC69EE" w:rsidP="008A3BB2">
            <w:pPr>
              <w:pStyle w:val="CETBodytext"/>
              <w:ind w:right="-1"/>
              <w:rPr>
                <w:rFonts w:cs="Arial"/>
                <w:szCs w:val="18"/>
                <w:lang w:val="en-GB"/>
              </w:rPr>
            </w:pPr>
            <w:r w:rsidRPr="00FC69EE">
              <w:rPr>
                <w:rFonts w:cs="Arial"/>
                <w:szCs w:val="18"/>
                <w:lang w:val="en-GB"/>
              </w:rPr>
              <w:t>0.5142</w:t>
            </w:r>
            <w:r>
              <w:rPr>
                <w:rFonts w:cs="Arial"/>
                <w:szCs w:val="18"/>
                <w:lang w:val="en-GB"/>
              </w:rPr>
              <w:t>5</w:t>
            </w:r>
          </w:p>
        </w:tc>
        <w:tc>
          <w:tcPr>
            <w:tcW w:w="1134" w:type="dxa"/>
            <w:shd w:val="clear" w:color="auto" w:fill="FFFFFF"/>
          </w:tcPr>
          <w:p w:rsidR="00BC1C29" w:rsidRPr="00B57B36" w:rsidRDefault="00A85CBA" w:rsidP="008A3BB2">
            <w:pPr>
              <w:pStyle w:val="CETBodytext"/>
              <w:ind w:right="-1"/>
              <w:rPr>
                <w:rFonts w:cs="Arial"/>
                <w:szCs w:val="18"/>
                <w:lang w:val="en-GB"/>
              </w:rPr>
            </w:pPr>
            <w:r w:rsidRPr="00FC69EE">
              <w:rPr>
                <w:rFonts w:cs="Arial"/>
                <w:szCs w:val="18"/>
                <w:lang w:val="en-GB"/>
              </w:rPr>
              <w:t>0.34811</w:t>
            </w:r>
          </w:p>
        </w:tc>
      </w:tr>
    </w:tbl>
    <w:p w:rsidR="00B17061" w:rsidRDefault="00B17061" w:rsidP="00B17061">
      <w:pPr>
        <w:pStyle w:val="CETBodytext"/>
        <w:rPr>
          <w:lang w:val="en-GB"/>
        </w:rPr>
      </w:pPr>
      <w:bookmarkStart w:id="38" w:name="OLE_LINK25"/>
      <w:bookmarkEnd w:id="36"/>
      <w:bookmarkEnd w:id="37"/>
      <w:r>
        <w:rPr>
          <w:lang w:val="en-GB"/>
        </w:rPr>
        <w:t>Table 2 shows that s</w:t>
      </w:r>
      <w:r w:rsidRPr="0069229F">
        <w:rPr>
          <w:lang w:val="en-GB"/>
        </w:rPr>
        <w:t>imilar %DT and %FA are achieved with both case</w:t>
      </w:r>
      <w:r>
        <w:rPr>
          <w:lang w:val="en-GB"/>
        </w:rPr>
        <w:t xml:space="preserve"> studies. </w:t>
      </w:r>
      <w:r w:rsidRPr="0069229F">
        <w:rPr>
          <w:lang w:val="en-GB"/>
        </w:rPr>
        <w:t>The</w:t>
      </w:r>
      <w:r>
        <w:rPr>
          <w:lang w:val="en-GB"/>
        </w:rPr>
        <w:t xml:space="preserve">se measures </w:t>
      </w:r>
      <w:r w:rsidRPr="0069229F">
        <w:rPr>
          <w:lang w:val="en-GB"/>
        </w:rPr>
        <w:t>decrease as N increase</w:t>
      </w:r>
      <w:r>
        <w:rPr>
          <w:lang w:val="en-GB"/>
        </w:rPr>
        <w:t>s, which indicates</w:t>
      </w:r>
      <w:r w:rsidRPr="0069229F">
        <w:rPr>
          <w:lang w:val="en-GB"/>
        </w:rPr>
        <w:t xml:space="preserve"> that a bigger fraction of outliers is</w:t>
      </w:r>
      <w:r>
        <w:rPr>
          <w:lang w:val="en-GB"/>
        </w:rPr>
        <w:t xml:space="preserve"> detected with N=5</w:t>
      </w:r>
      <w:r w:rsidRPr="0069229F">
        <w:rPr>
          <w:lang w:val="en-GB"/>
        </w:rPr>
        <w:t xml:space="preserve"> although the reconciled value is more accurate when N=10. T</w:t>
      </w:r>
      <w:r>
        <w:rPr>
          <w:lang w:val="en-GB"/>
        </w:rPr>
        <w:t>his occurs because the RMT uses an approximation of the reconciled value, which is not accurate, for its statistic computation. Better results are obtained if the RMT is applied to the measurements that correspond to the reconciled value, however errors are detected N times latter they happen. A compromise between the number of detected outliers and the detection time is observed.</w:t>
      </w:r>
    </w:p>
    <w:p w:rsidR="00B17061" w:rsidRPr="00B57B36" w:rsidRDefault="00B17061" w:rsidP="00B17061">
      <w:pPr>
        <w:pStyle w:val="CETTabletitle"/>
      </w:pPr>
      <w:r>
        <w:lastRenderedPageBreak/>
        <w:t>Table 2</w:t>
      </w:r>
      <w:r w:rsidRPr="00B57B36">
        <w:t xml:space="preserve">: </w:t>
      </w:r>
      <w:r>
        <w:t>Percentage of Detection and False Alarms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8"/>
        <w:gridCol w:w="977"/>
        <w:gridCol w:w="988"/>
        <w:gridCol w:w="979"/>
        <w:gridCol w:w="936"/>
        <w:gridCol w:w="14"/>
      </w:tblGrid>
      <w:tr w:rsidR="00B17061" w:rsidRPr="00B57B36" w:rsidTr="00EC274C">
        <w:tc>
          <w:tcPr>
            <w:tcW w:w="998" w:type="dxa"/>
            <w:tcBorders>
              <w:top w:val="single" w:sz="12" w:space="0" w:color="007000"/>
              <w:bottom w:val="nil"/>
            </w:tcBorders>
            <w:shd w:val="clear" w:color="auto" w:fill="FFFFFF"/>
          </w:tcPr>
          <w:p w:rsidR="00B17061" w:rsidRPr="00B57B36" w:rsidRDefault="00B17061" w:rsidP="00EC274C">
            <w:pPr>
              <w:pStyle w:val="CETBodytext"/>
              <w:rPr>
                <w:lang w:val="en-GB"/>
              </w:rPr>
            </w:pPr>
          </w:p>
        </w:tc>
        <w:tc>
          <w:tcPr>
            <w:tcW w:w="3894" w:type="dxa"/>
            <w:gridSpan w:val="5"/>
            <w:tcBorders>
              <w:top w:val="single" w:sz="12" w:space="0" w:color="007000"/>
              <w:bottom w:val="single" w:sz="4" w:space="0" w:color="007000"/>
            </w:tcBorders>
            <w:shd w:val="clear" w:color="auto" w:fill="FFFFFF"/>
          </w:tcPr>
          <w:p w:rsidR="00B17061" w:rsidRPr="00B57B36" w:rsidRDefault="00B17061" w:rsidP="00EC274C">
            <w:pPr>
              <w:pStyle w:val="CETBodytext"/>
              <w:ind w:right="-1"/>
              <w:jc w:val="center"/>
              <w:rPr>
                <w:rFonts w:cs="Arial"/>
                <w:szCs w:val="18"/>
                <w:lang w:val="en-GB"/>
              </w:rPr>
            </w:pPr>
            <w:r>
              <w:rPr>
                <w:rFonts w:cs="Arial"/>
                <w:szCs w:val="18"/>
                <w:lang w:val="en-GB"/>
              </w:rPr>
              <w:t>M=30</w:t>
            </w:r>
          </w:p>
        </w:tc>
      </w:tr>
      <w:tr w:rsidR="00B17061" w:rsidRPr="00B57B36" w:rsidTr="00EC274C">
        <w:trPr>
          <w:gridAfter w:val="1"/>
          <w:wAfter w:w="14" w:type="dxa"/>
        </w:trPr>
        <w:tc>
          <w:tcPr>
            <w:tcW w:w="998" w:type="dxa"/>
            <w:tcBorders>
              <w:top w:val="nil"/>
              <w:bottom w:val="single" w:sz="12" w:space="0" w:color="007000"/>
            </w:tcBorders>
            <w:shd w:val="clear" w:color="auto" w:fill="FFFFFF"/>
          </w:tcPr>
          <w:p w:rsidR="00B17061" w:rsidRDefault="00B17061" w:rsidP="00EC274C">
            <w:pPr>
              <w:pStyle w:val="CETBodytext"/>
              <w:rPr>
                <w:lang w:val="en-GB"/>
              </w:rPr>
            </w:pPr>
          </w:p>
        </w:tc>
        <w:tc>
          <w:tcPr>
            <w:tcW w:w="1965" w:type="dxa"/>
            <w:gridSpan w:val="2"/>
            <w:tcBorders>
              <w:top w:val="single" w:sz="4" w:space="0" w:color="007000"/>
              <w:bottom w:val="single" w:sz="12" w:space="0" w:color="007000"/>
            </w:tcBorders>
            <w:shd w:val="clear" w:color="auto" w:fill="FFFFFF"/>
          </w:tcPr>
          <w:p w:rsidR="00B17061" w:rsidRPr="00B57B36" w:rsidRDefault="00B17061" w:rsidP="00EC274C">
            <w:pPr>
              <w:pStyle w:val="CETBodytext"/>
              <w:ind w:right="-1"/>
              <w:jc w:val="center"/>
              <w:rPr>
                <w:rFonts w:cs="Arial"/>
                <w:szCs w:val="18"/>
                <w:lang w:val="en-GB"/>
              </w:rPr>
            </w:pPr>
            <w:r>
              <w:rPr>
                <w:rFonts w:cs="Arial"/>
                <w:szCs w:val="18"/>
                <w:lang w:val="en-GB"/>
              </w:rPr>
              <w:t>HU</w:t>
            </w:r>
          </w:p>
        </w:tc>
        <w:tc>
          <w:tcPr>
            <w:tcW w:w="1915" w:type="dxa"/>
            <w:gridSpan w:val="2"/>
            <w:tcBorders>
              <w:top w:val="single" w:sz="4" w:space="0" w:color="007000"/>
              <w:bottom w:val="single" w:sz="12" w:space="0" w:color="007000"/>
            </w:tcBorders>
            <w:shd w:val="clear" w:color="auto" w:fill="FFFFFF"/>
          </w:tcPr>
          <w:p w:rsidR="00B17061" w:rsidRDefault="00B17061" w:rsidP="00EC274C">
            <w:pPr>
              <w:pStyle w:val="CETBodytext"/>
              <w:ind w:right="-1"/>
              <w:jc w:val="center"/>
              <w:rPr>
                <w:rFonts w:cs="Arial"/>
                <w:szCs w:val="18"/>
                <w:lang w:val="en-GB"/>
              </w:rPr>
            </w:pPr>
            <w:r>
              <w:rPr>
                <w:rFonts w:cs="Arial"/>
                <w:szCs w:val="18"/>
                <w:lang w:val="en-GB"/>
              </w:rPr>
              <w:t>BW + HU</w:t>
            </w:r>
          </w:p>
        </w:tc>
      </w:tr>
      <w:tr w:rsidR="00B17061" w:rsidRPr="00B57B36" w:rsidTr="00EC274C">
        <w:trPr>
          <w:gridAfter w:val="1"/>
          <w:wAfter w:w="14" w:type="dxa"/>
        </w:trPr>
        <w:tc>
          <w:tcPr>
            <w:tcW w:w="998" w:type="dxa"/>
            <w:tcBorders>
              <w:top w:val="single" w:sz="12" w:space="0" w:color="007000"/>
            </w:tcBorders>
            <w:shd w:val="clear" w:color="auto" w:fill="FFFFFF"/>
          </w:tcPr>
          <w:p w:rsidR="00B17061" w:rsidRPr="00B57B36" w:rsidRDefault="00B17061" w:rsidP="00EC274C">
            <w:pPr>
              <w:pStyle w:val="CETBodytext"/>
              <w:rPr>
                <w:lang w:val="en-GB"/>
              </w:rPr>
            </w:pPr>
            <w:bookmarkStart w:id="39" w:name="_Hlk536196699"/>
            <w:r>
              <w:rPr>
                <w:lang w:val="en-GB"/>
              </w:rPr>
              <w:t>N</w:t>
            </w:r>
          </w:p>
        </w:tc>
        <w:tc>
          <w:tcPr>
            <w:tcW w:w="977" w:type="dxa"/>
            <w:tcBorders>
              <w:top w:val="single" w:sz="12" w:space="0" w:color="007000"/>
            </w:tcBorders>
            <w:shd w:val="clear" w:color="auto" w:fill="FFFFFF"/>
          </w:tcPr>
          <w:p w:rsidR="00B17061" w:rsidRPr="00B57B36" w:rsidRDefault="00B17061" w:rsidP="00EC274C">
            <w:pPr>
              <w:pStyle w:val="CETBodytext"/>
              <w:rPr>
                <w:lang w:val="en-GB"/>
              </w:rPr>
            </w:pPr>
            <w:r>
              <w:rPr>
                <w:lang w:val="en-GB"/>
              </w:rPr>
              <w:t>% DT</w:t>
            </w:r>
          </w:p>
        </w:tc>
        <w:tc>
          <w:tcPr>
            <w:tcW w:w="988" w:type="dxa"/>
            <w:tcBorders>
              <w:top w:val="single" w:sz="12" w:space="0" w:color="007000"/>
            </w:tcBorders>
            <w:shd w:val="clear" w:color="auto" w:fill="FFFFFF"/>
          </w:tcPr>
          <w:p w:rsidR="00B17061" w:rsidRPr="00B57B36" w:rsidRDefault="00B17061" w:rsidP="00EC274C">
            <w:pPr>
              <w:pStyle w:val="CETBodytext"/>
              <w:rPr>
                <w:lang w:val="en-GB"/>
              </w:rPr>
            </w:pPr>
            <w:r>
              <w:rPr>
                <w:lang w:val="en-GB"/>
              </w:rPr>
              <w:t>%FA</w:t>
            </w:r>
          </w:p>
        </w:tc>
        <w:tc>
          <w:tcPr>
            <w:tcW w:w="979" w:type="dxa"/>
            <w:tcBorders>
              <w:top w:val="single" w:sz="12" w:space="0" w:color="007000"/>
            </w:tcBorders>
            <w:shd w:val="clear" w:color="auto" w:fill="FFFFFF"/>
          </w:tcPr>
          <w:p w:rsidR="00B17061" w:rsidRPr="00B57B36" w:rsidRDefault="00B17061" w:rsidP="00EC274C">
            <w:pPr>
              <w:pStyle w:val="CETBodytext"/>
              <w:rPr>
                <w:lang w:val="en-GB"/>
              </w:rPr>
            </w:pPr>
            <w:r>
              <w:rPr>
                <w:lang w:val="en-GB"/>
              </w:rPr>
              <w:t>%DT</w:t>
            </w:r>
          </w:p>
        </w:tc>
        <w:tc>
          <w:tcPr>
            <w:tcW w:w="936" w:type="dxa"/>
            <w:tcBorders>
              <w:top w:val="single" w:sz="12" w:space="0" w:color="007000"/>
            </w:tcBorders>
            <w:shd w:val="clear" w:color="auto" w:fill="FFFFFF"/>
          </w:tcPr>
          <w:p w:rsidR="00B17061" w:rsidRDefault="00B17061" w:rsidP="00EC274C">
            <w:pPr>
              <w:pStyle w:val="CETBodytext"/>
              <w:rPr>
                <w:lang w:val="en-GB"/>
              </w:rPr>
            </w:pPr>
            <w:r>
              <w:rPr>
                <w:lang w:val="en-GB"/>
              </w:rPr>
              <w:t>%FA</w:t>
            </w:r>
          </w:p>
        </w:tc>
      </w:tr>
      <w:bookmarkEnd w:id="39"/>
      <w:tr w:rsidR="00B17061" w:rsidRPr="008B7EC5" w:rsidTr="00EC274C">
        <w:trPr>
          <w:gridAfter w:val="1"/>
          <w:wAfter w:w="14" w:type="dxa"/>
        </w:trPr>
        <w:tc>
          <w:tcPr>
            <w:tcW w:w="998" w:type="dxa"/>
            <w:shd w:val="clear" w:color="auto" w:fill="FFFFFF"/>
          </w:tcPr>
          <w:p w:rsidR="00B17061" w:rsidRPr="00B57B36" w:rsidRDefault="00B17061" w:rsidP="00EC274C">
            <w:pPr>
              <w:pStyle w:val="CETBodytext"/>
              <w:rPr>
                <w:lang w:val="en-GB"/>
              </w:rPr>
            </w:pPr>
            <w:r>
              <w:rPr>
                <w:lang w:val="en-GB"/>
              </w:rPr>
              <w:t>5</w:t>
            </w:r>
          </w:p>
        </w:tc>
        <w:tc>
          <w:tcPr>
            <w:tcW w:w="977" w:type="dxa"/>
            <w:shd w:val="clear" w:color="auto" w:fill="FFFFFF"/>
          </w:tcPr>
          <w:p w:rsidR="00B17061" w:rsidRPr="00B57B36" w:rsidRDefault="00B17061" w:rsidP="00EC274C">
            <w:pPr>
              <w:pStyle w:val="CETBodytext"/>
              <w:ind w:right="-1"/>
              <w:rPr>
                <w:rFonts w:cs="Arial"/>
                <w:szCs w:val="18"/>
                <w:lang w:val="en-GB"/>
              </w:rPr>
            </w:pPr>
            <w:r w:rsidRPr="00843212">
              <w:rPr>
                <w:rFonts w:cs="Arial"/>
                <w:szCs w:val="18"/>
                <w:lang w:val="en-GB"/>
              </w:rPr>
              <w:t>94.58</w:t>
            </w:r>
            <w:r>
              <w:rPr>
                <w:rFonts w:cs="Arial"/>
                <w:szCs w:val="18"/>
                <w:lang w:val="en-GB"/>
              </w:rPr>
              <w:t>1</w:t>
            </w:r>
          </w:p>
        </w:tc>
        <w:tc>
          <w:tcPr>
            <w:tcW w:w="988" w:type="dxa"/>
            <w:shd w:val="clear" w:color="auto" w:fill="FFFFFF"/>
          </w:tcPr>
          <w:p w:rsidR="00B17061" w:rsidRPr="00B57B36" w:rsidRDefault="00B17061" w:rsidP="00EC274C">
            <w:pPr>
              <w:pStyle w:val="CETBodytext"/>
              <w:ind w:right="-1"/>
              <w:rPr>
                <w:rFonts w:cs="Arial"/>
                <w:szCs w:val="18"/>
                <w:lang w:val="en-GB"/>
              </w:rPr>
            </w:pPr>
            <w:r w:rsidRPr="00843212">
              <w:rPr>
                <w:rFonts w:cs="Arial"/>
                <w:szCs w:val="18"/>
                <w:lang w:val="en-GB"/>
              </w:rPr>
              <w:t>2.651</w:t>
            </w:r>
          </w:p>
        </w:tc>
        <w:tc>
          <w:tcPr>
            <w:tcW w:w="979" w:type="dxa"/>
            <w:shd w:val="clear" w:color="auto" w:fill="FFFFFF"/>
          </w:tcPr>
          <w:p w:rsidR="00B17061" w:rsidRPr="00B57B36" w:rsidRDefault="00B17061" w:rsidP="00EC274C">
            <w:pPr>
              <w:pStyle w:val="CETBodytext"/>
              <w:ind w:right="-1"/>
              <w:rPr>
                <w:rFonts w:cs="Arial"/>
                <w:szCs w:val="18"/>
                <w:lang w:val="en-GB"/>
              </w:rPr>
            </w:pPr>
            <w:r>
              <w:rPr>
                <w:rFonts w:cs="Arial"/>
                <w:szCs w:val="18"/>
                <w:lang w:val="en-GB"/>
              </w:rPr>
              <w:t>94.556</w:t>
            </w:r>
          </w:p>
        </w:tc>
        <w:tc>
          <w:tcPr>
            <w:tcW w:w="936" w:type="dxa"/>
            <w:shd w:val="clear" w:color="auto" w:fill="FFFFFF"/>
          </w:tcPr>
          <w:p w:rsidR="00B17061" w:rsidRPr="00B57B36" w:rsidRDefault="00B17061" w:rsidP="00EC274C">
            <w:pPr>
              <w:pStyle w:val="CETBodytext"/>
              <w:ind w:right="-1"/>
              <w:rPr>
                <w:rFonts w:cs="Arial"/>
                <w:szCs w:val="18"/>
                <w:lang w:val="en-GB"/>
              </w:rPr>
            </w:pPr>
            <w:r>
              <w:rPr>
                <w:rFonts w:cs="Arial"/>
                <w:szCs w:val="18"/>
                <w:lang w:val="en-GB"/>
              </w:rPr>
              <w:t>2.557</w:t>
            </w:r>
          </w:p>
        </w:tc>
      </w:tr>
      <w:tr w:rsidR="00B17061" w:rsidRPr="00B57B36" w:rsidTr="00EC274C">
        <w:trPr>
          <w:gridAfter w:val="1"/>
          <w:wAfter w:w="14" w:type="dxa"/>
        </w:trPr>
        <w:tc>
          <w:tcPr>
            <w:tcW w:w="998" w:type="dxa"/>
            <w:shd w:val="clear" w:color="auto" w:fill="FFFFFF"/>
          </w:tcPr>
          <w:p w:rsidR="00B17061" w:rsidRPr="00FC69EE" w:rsidRDefault="00B17061" w:rsidP="00EC274C">
            <w:pPr>
              <w:pStyle w:val="CETBodytext"/>
              <w:ind w:right="-1"/>
              <w:rPr>
                <w:rFonts w:cs="Arial"/>
                <w:szCs w:val="18"/>
                <w:lang w:val="en-GB"/>
              </w:rPr>
            </w:pPr>
            <w:r w:rsidRPr="00FC69EE">
              <w:rPr>
                <w:rFonts w:cs="Arial"/>
                <w:szCs w:val="18"/>
                <w:lang w:val="en-GB"/>
              </w:rPr>
              <w:t>10</w:t>
            </w:r>
          </w:p>
        </w:tc>
        <w:tc>
          <w:tcPr>
            <w:tcW w:w="977" w:type="dxa"/>
            <w:shd w:val="clear" w:color="auto" w:fill="FFFFFF"/>
          </w:tcPr>
          <w:p w:rsidR="00B17061" w:rsidRPr="00FC69EE" w:rsidRDefault="00B17061" w:rsidP="00EC274C">
            <w:pPr>
              <w:pStyle w:val="CETBodytext"/>
              <w:ind w:right="-1"/>
              <w:rPr>
                <w:rFonts w:cs="Arial"/>
                <w:szCs w:val="18"/>
                <w:lang w:val="en-GB"/>
              </w:rPr>
            </w:pPr>
            <w:r w:rsidRPr="00C74E7D">
              <w:rPr>
                <w:rFonts w:cs="Arial"/>
                <w:szCs w:val="18"/>
                <w:lang w:val="en-GB"/>
              </w:rPr>
              <w:t>89.65</w:t>
            </w:r>
            <w:r>
              <w:rPr>
                <w:rFonts w:cs="Arial"/>
                <w:szCs w:val="18"/>
                <w:lang w:val="en-GB"/>
              </w:rPr>
              <w:t>5</w:t>
            </w:r>
          </w:p>
        </w:tc>
        <w:tc>
          <w:tcPr>
            <w:tcW w:w="988" w:type="dxa"/>
            <w:shd w:val="clear" w:color="auto" w:fill="FFFFFF"/>
          </w:tcPr>
          <w:p w:rsidR="00B17061" w:rsidRPr="00FC69EE" w:rsidRDefault="00B17061" w:rsidP="00EC274C">
            <w:pPr>
              <w:pStyle w:val="CETBodytext"/>
              <w:ind w:right="-1"/>
              <w:rPr>
                <w:rFonts w:cs="Arial"/>
                <w:szCs w:val="18"/>
                <w:lang w:val="en-GB"/>
              </w:rPr>
            </w:pPr>
            <w:r w:rsidRPr="00FC69EE">
              <w:rPr>
                <w:rFonts w:cs="Arial"/>
                <w:szCs w:val="18"/>
                <w:lang w:val="en-GB"/>
              </w:rPr>
              <w:t>2.</w:t>
            </w:r>
            <w:r>
              <w:rPr>
                <w:rFonts w:cs="Arial"/>
                <w:szCs w:val="18"/>
                <w:lang w:val="en-GB"/>
              </w:rPr>
              <w:t>410</w:t>
            </w:r>
          </w:p>
        </w:tc>
        <w:tc>
          <w:tcPr>
            <w:tcW w:w="979" w:type="dxa"/>
            <w:shd w:val="clear" w:color="auto" w:fill="FFFFFF"/>
          </w:tcPr>
          <w:p w:rsidR="00B17061" w:rsidRPr="00FC69EE" w:rsidRDefault="00B17061" w:rsidP="00EC274C">
            <w:pPr>
              <w:pStyle w:val="CETBodytext"/>
              <w:ind w:right="-1"/>
              <w:rPr>
                <w:rFonts w:cs="Arial"/>
                <w:szCs w:val="18"/>
                <w:lang w:val="en-GB"/>
              </w:rPr>
            </w:pPr>
            <w:r w:rsidRPr="00FC69EE">
              <w:rPr>
                <w:rFonts w:cs="Arial"/>
                <w:szCs w:val="18"/>
                <w:lang w:val="en-GB"/>
              </w:rPr>
              <w:t>89.609</w:t>
            </w:r>
          </w:p>
        </w:tc>
        <w:tc>
          <w:tcPr>
            <w:tcW w:w="936" w:type="dxa"/>
            <w:shd w:val="clear" w:color="auto" w:fill="FFFFFF"/>
          </w:tcPr>
          <w:p w:rsidR="00B17061" w:rsidRPr="00B57B36" w:rsidRDefault="00B17061" w:rsidP="00EC274C">
            <w:pPr>
              <w:pStyle w:val="CETBodytext"/>
              <w:ind w:right="-1"/>
              <w:rPr>
                <w:rFonts w:cs="Arial"/>
                <w:szCs w:val="18"/>
                <w:lang w:val="en-GB"/>
              </w:rPr>
            </w:pPr>
            <w:r w:rsidRPr="00FC69EE">
              <w:rPr>
                <w:rFonts w:cs="Arial"/>
                <w:szCs w:val="18"/>
                <w:lang w:val="en-GB"/>
              </w:rPr>
              <w:t>2.398</w:t>
            </w:r>
          </w:p>
        </w:tc>
      </w:tr>
    </w:tbl>
    <w:p w:rsidR="00600535" w:rsidRPr="00B57B36" w:rsidRDefault="00600535" w:rsidP="00600535">
      <w:pPr>
        <w:pStyle w:val="CETHeading1"/>
        <w:rPr>
          <w:lang w:val="en-GB"/>
        </w:rPr>
      </w:pPr>
      <w:bookmarkStart w:id="40" w:name="OLE_LINK48"/>
      <w:bookmarkStart w:id="41" w:name="OLE_LINK49"/>
      <w:bookmarkEnd w:id="38"/>
      <w:r w:rsidRPr="00B57B36">
        <w:rPr>
          <w:lang w:val="en-GB"/>
        </w:rPr>
        <w:t>Conclusions</w:t>
      </w:r>
    </w:p>
    <w:p w:rsidR="009A10C8" w:rsidRDefault="00FC69EE" w:rsidP="00FC69EE">
      <w:pPr>
        <w:pStyle w:val="CETBodytext"/>
        <w:rPr>
          <w:lang w:val="en-GB"/>
        </w:rPr>
      </w:pPr>
      <w:bookmarkStart w:id="42" w:name="OLE_LINK26"/>
      <w:bookmarkEnd w:id="40"/>
      <w:bookmarkEnd w:id="41"/>
      <w:r w:rsidRPr="00FC69EE">
        <w:rPr>
          <w:lang w:val="en-GB"/>
        </w:rPr>
        <w:t xml:space="preserve">The comparison between </w:t>
      </w:r>
      <w:r w:rsidR="00744C1D">
        <w:rPr>
          <w:lang w:val="en-GB"/>
        </w:rPr>
        <w:t>RDDR</w:t>
      </w:r>
      <w:r w:rsidRPr="00FC69EE">
        <w:rPr>
          <w:lang w:val="en-GB"/>
        </w:rPr>
        <w:t xml:space="preserve"> and </w:t>
      </w:r>
      <w:r w:rsidR="00744C1D">
        <w:rPr>
          <w:lang w:val="en-GB"/>
        </w:rPr>
        <w:t>CDD</w:t>
      </w:r>
      <w:r w:rsidRPr="00FC69EE">
        <w:rPr>
          <w:lang w:val="en-GB"/>
        </w:rPr>
        <w:t xml:space="preserve"> shows the improvement of accuracy obtained with the robust methodology. </w:t>
      </w:r>
      <w:r w:rsidR="00D07CA2">
        <w:rPr>
          <w:lang w:val="en-GB"/>
        </w:rPr>
        <w:t>T</w:t>
      </w:r>
      <w:r w:rsidRPr="00FC69EE">
        <w:rPr>
          <w:lang w:val="en-GB"/>
        </w:rPr>
        <w:t xml:space="preserve">he MSE diminishes when </w:t>
      </w:r>
      <w:r w:rsidR="00D07CA2">
        <w:rPr>
          <w:lang w:val="en-GB"/>
        </w:rPr>
        <w:t>N i</w:t>
      </w:r>
      <w:r w:rsidR="00744C1D">
        <w:rPr>
          <w:lang w:val="en-GB"/>
        </w:rPr>
        <w:t>ncreases</w:t>
      </w:r>
      <w:r w:rsidRPr="00FC69EE">
        <w:rPr>
          <w:lang w:val="en-GB"/>
        </w:rPr>
        <w:t xml:space="preserve"> because more accurate results are achieved. The best result</w:t>
      </w:r>
      <w:r w:rsidR="00744C1D">
        <w:rPr>
          <w:lang w:val="en-GB"/>
        </w:rPr>
        <w:t xml:space="preserve">s are attained </w:t>
      </w:r>
      <w:r w:rsidRPr="00FC69EE">
        <w:rPr>
          <w:lang w:val="en-GB"/>
        </w:rPr>
        <w:t>using the Biweigth estimator</w:t>
      </w:r>
      <w:r w:rsidR="00870586">
        <w:rPr>
          <w:lang w:val="en-GB"/>
        </w:rPr>
        <w:t xml:space="preserve"> and N=10</w:t>
      </w:r>
      <w:r w:rsidRPr="00FC69EE">
        <w:rPr>
          <w:lang w:val="en-GB"/>
        </w:rPr>
        <w:t>.</w:t>
      </w:r>
      <w:r w:rsidR="009A10C8" w:rsidRPr="009A10C8">
        <w:rPr>
          <w:lang w:val="en-GB"/>
        </w:rPr>
        <w:t xml:space="preserve"> </w:t>
      </w:r>
    </w:p>
    <w:p w:rsidR="00870586" w:rsidRDefault="009A10C8" w:rsidP="00FC69EE">
      <w:pPr>
        <w:pStyle w:val="CETBodytext"/>
        <w:rPr>
          <w:lang w:val="en-GB"/>
        </w:rPr>
      </w:pPr>
      <w:r w:rsidRPr="00FC69EE">
        <w:rPr>
          <w:lang w:val="en-GB"/>
        </w:rPr>
        <w:t xml:space="preserve">Regards the </w:t>
      </w:r>
      <w:r w:rsidR="00D07CA2">
        <w:rPr>
          <w:lang w:val="en-GB"/>
        </w:rPr>
        <w:t>RMT</w:t>
      </w:r>
      <w:r w:rsidRPr="00FC69EE">
        <w:rPr>
          <w:lang w:val="en-GB"/>
        </w:rPr>
        <w:t>, similar %DT and %FA are achieved</w:t>
      </w:r>
      <w:r w:rsidR="00D07CA2">
        <w:rPr>
          <w:lang w:val="en-GB"/>
        </w:rPr>
        <w:t xml:space="preserve"> </w:t>
      </w:r>
      <w:r w:rsidR="00D07CA2" w:rsidRPr="00FC69EE">
        <w:rPr>
          <w:lang w:val="en-GB"/>
        </w:rPr>
        <w:t xml:space="preserve">for a </w:t>
      </w:r>
      <w:r w:rsidR="00D07CA2">
        <w:rPr>
          <w:lang w:val="en-GB"/>
        </w:rPr>
        <w:t>given</w:t>
      </w:r>
      <w:r w:rsidR="00D07CA2" w:rsidRPr="00FC69EE">
        <w:rPr>
          <w:lang w:val="en-GB"/>
        </w:rPr>
        <w:t xml:space="preserve"> </w:t>
      </w:r>
      <w:r w:rsidR="00D07CA2">
        <w:rPr>
          <w:lang w:val="en-GB"/>
        </w:rPr>
        <w:t>N. In both case studies</w:t>
      </w:r>
      <w:r w:rsidRPr="00FC69EE">
        <w:rPr>
          <w:lang w:val="en-GB"/>
        </w:rPr>
        <w:t>, more than 89% of outlier</w:t>
      </w:r>
      <w:r>
        <w:rPr>
          <w:lang w:val="en-GB"/>
        </w:rPr>
        <w:t>s</w:t>
      </w:r>
      <w:r w:rsidRPr="00FC69EE">
        <w:rPr>
          <w:lang w:val="en-GB"/>
        </w:rPr>
        <w:t xml:space="preserve"> simulated are correctly detected</w:t>
      </w:r>
      <w:r>
        <w:rPr>
          <w:lang w:val="en-GB"/>
        </w:rPr>
        <w:t>, while</w:t>
      </w:r>
      <w:r w:rsidRPr="00FC69EE">
        <w:rPr>
          <w:lang w:val="en-GB"/>
        </w:rPr>
        <w:t xml:space="preserve"> false alarms are </w:t>
      </w:r>
      <w:r w:rsidR="00D07CA2">
        <w:rPr>
          <w:lang w:val="en-GB"/>
        </w:rPr>
        <w:t xml:space="preserve">lower than </w:t>
      </w:r>
      <w:r w:rsidR="00A33053">
        <w:rPr>
          <w:lang w:val="en-GB"/>
        </w:rPr>
        <w:t>2.</w:t>
      </w:r>
      <w:r>
        <w:rPr>
          <w:lang w:val="en-GB"/>
        </w:rPr>
        <w:t>7</w:t>
      </w:r>
      <w:r w:rsidRPr="00FC69EE">
        <w:rPr>
          <w:lang w:val="en-GB"/>
        </w:rPr>
        <w:t xml:space="preserve">%. </w:t>
      </w:r>
      <w:r>
        <w:rPr>
          <w:lang w:val="en-GB"/>
        </w:rPr>
        <w:t>Furthermore,</w:t>
      </w:r>
      <w:r w:rsidR="00FC69EE" w:rsidRPr="00FC69EE">
        <w:rPr>
          <w:lang w:val="en-GB"/>
        </w:rPr>
        <w:t xml:space="preserve"> </w:t>
      </w:r>
      <w:r w:rsidR="00FC69EE">
        <w:rPr>
          <w:lang w:val="en-GB"/>
        </w:rPr>
        <w:t>be</w:t>
      </w:r>
      <w:r w:rsidR="00580AD8">
        <w:rPr>
          <w:lang w:val="en-GB"/>
        </w:rPr>
        <w:t>tter</w:t>
      </w:r>
      <w:r w:rsidR="00FC69EE" w:rsidRPr="00FC69EE">
        <w:rPr>
          <w:lang w:val="en-GB"/>
        </w:rPr>
        <w:t xml:space="preserve"> </w:t>
      </w:r>
      <w:r>
        <w:rPr>
          <w:lang w:val="en-GB"/>
        </w:rPr>
        <w:t>results</w:t>
      </w:r>
      <w:r w:rsidR="00FC69EE" w:rsidRPr="00FC69EE">
        <w:rPr>
          <w:lang w:val="en-GB"/>
        </w:rPr>
        <w:t xml:space="preserve"> are achieved when N=5</w:t>
      </w:r>
      <w:r>
        <w:rPr>
          <w:lang w:val="en-GB"/>
        </w:rPr>
        <w:t xml:space="preserve"> </w:t>
      </w:r>
      <w:r w:rsidR="00FC69EE" w:rsidRPr="00FC69EE">
        <w:rPr>
          <w:lang w:val="en-GB"/>
        </w:rPr>
        <w:t>because the R</w:t>
      </w:r>
      <w:r w:rsidR="00D07CA2">
        <w:rPr>
          <w:lang w:val="en-GB"/>
        </w:rPr>
        <w:t>MT</w:t>
      </w:r>
      <w:r w:rsidR="00FC69EE" w:rsidRPr="00FC69EE">
        <w:rPr>
          <w:lang w:val="en-GB"/>
        </w:rPr>
        <w:t xml:space="preserve"> </w:t>
      </w:r>
      <w:r w:rsidR="00D07CA2" w:rsidRPr="00FC69EE">
        <w:rPr>
          <w:lang w:val="en-GB"/>
        </w:rPr>
        <w:t xml:space="preserve">uses an approximation </w:t>
      </w:r>
      <w:r w:rsidR="00D07CA2">
        <w:rPr>
          <w:lang w:val="en-GB"/>
        </w:rPr>
        <w:t xml:space="preserve">of </w:t>
      </w:r>
      <w:r w:rsidR="00FC69EE" w:rsidRPr="00FC69EE">
        <w:rPr>
          <w:lang w:val="en-GB"/>
        </w:rPr>
        <w:t>the reconciled value</w:t>
      </w:r>
      <w:r w:rsidR="00D07CA2">
        <w:rPr>
          <w:lang w:val="en-GB"/>
        </w:rPr>
        <w:t xml:space="preserve"> that </w:t>
      </w:r>
      <w:r w:rsidR="00FC69EE" w:rsidRPr="00FC69EE">
        <w:rPr>
          <w:lang w:val="en-GB"/>
        </w:rPr>
        <w:t xml:space="preserve">is more accurate </w:t>
      </w:r>
      <w:r w:rsidR="00D07CA2">
        <w:rPr>
          <w:lang w:val="en-GB"/>
        </w:rPr>
        <w:t>for</w:t>
      </w:r>
      <w:r w:rsidR="00FC69EE" w:rsidRPr="00FC69EE">
        <w:rPr>
          <w:lang w:val="en-GB"/>
        </w:rPr>
        <w:t xml:space="preserve"> </w:t>
      </w:r>
      <w:r w:rsidR="00D07CA2">
        <w:rPr>
          <w:lang w:val="en-GB"/>
        </w:rPr>
        <w:t>this window length</w:t>
      </w:r>
      <w:r w:rsidR="00FC69EE" w:rsidRPr="00FC69EE">
        <w:rPr>
          <w:lang w:val="en-GB"/>
        </w:rPr>
        <w:t>.</w:t>
      </w:r>
      <w:r w:rsidR="00870586">
        <w:rPr>
          <w:lang w:val="en-GB"/>
        </w:rPr>
        <w:t xml:space="preserve"> </w:t>
      </w:r>
    </w:p>
    <w:p w:rsidR="00FC69EE" w:rsidRPr="00FC69EE" w:rsidRDefault="00A33053" w:rsidP="00A33053">
      <w:pPr>
        <w:pStyle w:val="CETBodytext"/>
        <w:rPr>
          <w:lang w:val="en-GB"/>
        </w:rPr>
      </w:pPr>
      <w:r w:rsidRPr="00B17061">
        <w:rPr>
          <w:lang w:val="en-GB"/>
        </w:rPr>
        <w:t xml:space="preserve">The performance measures indicate that the RDDR and the RMT are methodologies that can be applied </w:t>
      </w:r>
      <w:r w:rsidR="00DD02A7" w:rsidRPr="00B17061">
        <w:rPr>
          <w:lang w:val="en-GB"/>
        </w:rPr>
        <w:t xml:space="preserve">for </w:t>
      </w:r>
      <w:r w:rsidRPr="00B17061">
        <w:rPr>
          <w:lang w:val="en-GB"/>
        </w:rPr>
        <w:t>detecti</w:t>
      </w:r>
      <w:r w:rsidR="00DD02A7" w:rsidRPr="00B17061">
        <w:rPr>
          <w:lang w:val="en-GB"/>
        </w:rPr>
        <w:t>ng</w:t>
      </w:r>
      <w:r w:rsidRPr="00B17061">
        <w:rPr>
          <w:lang w:val="en-GB"/>
        </w:rPr>
        <w:t xml:space="preserve"> outliers </w:t>
      </w:r>
      <w:r w:rsidR="00DD02A7" w:rsidRPr="00B17061">
        <w:rPr>
          <w:lang w:val="en-GB"/>
        </w:rPr>
        <w:t>in</w:t>
      </w:r>
      <w:r w:rsidRPr="00B17061">
        <w:rPr>
          <w:lang w:val="en-GB"/>
        </w:rPr>
        <w:t xml:space="preserve"> dynamic systems. It is observed a </w:t>
      </w:r>
      <w:r w:rsidR="000A6A55" w:rsidRPr="00B17061">
        <w:rPr>
          <w:lang w:val="en-GB"/>
        </w:rPr>
        <w:t>t</w:t>
      </w:r>
      <w:r w:rsidR="00870586" w:rsidRPr="00B17061">
        <w:rPr>
          <w:lang w:val="en-GB"/>
        </w:rPr>
        <w:t>rade</w:t>
      </w:r>
      <w:r w:rsidR="00C64E15" w:rsidRPr="00B17061">
        <w:rPr>
          <w:lang w:val="en-GB"/>
        </w:rPr>
        <w:t>-</w:t>
      </w:r>
      <w:r w:rsidR="00870586" w:rsidRPr="00B17061">
        <w:rPr>
          <w:lang w:val="en-GB"/>
        </w:rPr>
        <w:t>off</w:t>
      </w:r>
      <w:r w:rsidR="00FC69EE" w:rsidRPr="00B17061">
        <w:rPr>
          <w:lang w:val="en-GB"/>
        </w:rPr>
        <w:t xml:space="preserve"> </w:t>
      </w:r>
      <w:r w:rsidR="00870586" w:rsidRPr="00B17061">
        <w:rPr>
          <w:lang w:val="en-GB"/>
        </w:rPr>
        <w:t>b</w:t>
      </w:r>
      <w:r w:rsidR="000A6A55" w:rsidRPr="00B17061">
        <w:rPr>
          <w:lang w:val="en-GB"/>
        </w:rPr>
        <w:t>e</w:t>
      </w:r>
      <w:r w:rsidR="00870586" w:rsidRPr="00B17061">
        <w:rPr>
          <w:lang w:val="en-GB"/>
        </w:rPr>
        <w:t xml:space="preserve">tween </w:t>
      </w:r>
      <w:r w:rsidR="000A6A55" w:rsidRPr="00B17061">
        <w:rPr>
          <w:lang w:val="en-GB"/>
        </w:rPr>
        <w:t xml:space="preserve">the </w:t>
      </w:r>
      <w:r w:rsidR="00554CCD" w:rsidRPr="00B17061">
        <w:rPr>
          <w:lang w:val="en-GB"/>
        </w:rPr>
        <w:t xml:space="preserve">accuracy </w:t>
      </w:r>
      <w:r w:rsidRPr="00B17061">
        <w:rPr>
          <w:lang w:val="en-GB"/>
        </w:rPr>
        <w:t xml:space="preserve">achieved using </w:t>
      </w:r>
      <w:r w:rsidR="00554CCD" w:rsidRPr="00B17061">
        <w:rPr>
          <w:lang w:val="en-GB"/>
        </w:rPr>
        <w:t xml:space="preserve">the RDDR </w:t>
      </w:r>
      <w:r w:rsidR="00870586" w:rsidRPr="00B17061">
        <w:rPr>
          <w:lang w:val="en-GB"/>
        </w:rPr>
        <w:t xml:space="preserve">and the detection </w:t>
      </w:r>
      <w:r w:rsidRPr="00B17061">
        <w:rPr>
          <w:lang w:val="en-GB"/>
        </w:rPr>
        <w:t xml:space="preserve">capability. For the simulated case study </w:t>
      </w:r>
      <w:r w:rsidR="009A10C8" w:rsidRPr="00B17061">
        <w:rPr>
          <w:lang w:val="en-GB"/>
        </w:rPr>
        <w:t xml:space="preserve">best results </w:t>
      </w:r>
      <w:r w:rsidRPr="00B17061">
        <w:rPr>
          <w:lang w:val="en-GB"/>
        </w:rPr>
        <w:t xml:space="preserve">are </w:t>
      </w:r>
      <w:r w:rsidR="009A10C8" w:rsidRPr="00B17061">
        <w:rPr>
          <w:lang w:val="en-GB"/>
        </w:rPr>
        <w:t xml:space="preserve">obtained </w:t>
      </w:r>
      <w:r w:rsidRPr="00B17061">
        <w:rPr>
          <w:lang w:val="en-GB"/>
        </w:rPr>
        <w:t>using</w:t>
      </w:r>
      <w:r w:rsidR="00C64E15" w:rsidRPr="00B17061">
        <w:rPr>
          <w:lang w:val="en-GB"/>
        </w:rPr>
        <w:t xml:space="preserve"> </w:t>
      </w:r>
      <w:r w:rsidR="009A10C8" w:rsidRPr="00B17061">
        <w:rPr>
          <w:lang w:val="en-GB"/>
        </w:rPr>
        <w:t>B</w:t>
      </w:r>
      <w:r w:rsidRPr="00B17061">
        <w:rPr>
          <w:lang w:val="en-GB"/>
        </w:rPr>
        <w:t>W</w:t>
      </w:r>
      <w:r w:rsidR="00C64E15" w:rsidRPr="00B17061">
        <w:rPr>
          <w:lang w:val="en-GB"/>
        </w:rPr>
        <w:t xml:space="preserve"> as OF</w:t>
      </w:r>
      <w:r w:rsidR="00870586" w:rsidRPr="00B17061">
        <w:rPr>
          <w:lang w:val="en-GB"/>
        </w:rPr>
        <w:t>.</w:t>
      </w:r>
    </w:p>
    <w:p w:rsidR="00600535" w:rsidRPr="00E74063" w:rsidRDefault="00600535" w:rsidP="00600535">
      <w:pPr>
        <w:pStyle w:val="CETAcknowledgementstitle"/>
      </w:pPr>
      <w:bookmarkStart w:id="43" w:name="OLE_LINK50"/>
      <w:bookmarkStart w:id="44" w:name="OLE_LINK51"/>
      <w:bookmarkEnd w:id="42"/>
      <w:r w:rsidRPr="00E74063">
        <w:t>Acknowledgments</w:t>
      </w:r>
    </w:p>
    <w:bookmarkEnd w:id="43"/>
    <w:bookmarkEnd w:id="44"/>
    <w:p w:rsidR="00E74063" w:rsidRPr="00BD2CF2" w:rsidRDefault="00E74063" w:rsidP="00E74063">
      <w:pPr>
        <w:pStyle w:val="CETAcknowledgementstitle"/>
        <w:rPr>
          <w:b w:val="0"/>
          <w:lang w:val="es-US"/>
        </w:rPr>
      </w:pPr>
      <w:r w:rsidRPr="00BD2CF2">
        <w:rPr>
          <w:b w:val="0"/>
          <w:lang w:val="es-US"/>
        </w:rPr>
        <w:t>The authors acknowledge the financial support of CONICET (Consejo Na</w:t>
      </w:r>
      <w:r w:rsidR="001F35E7" w:rsidRPr="00BD2CF2">
        <w:rPr>
          <w:b w:val="0"/>
          <w:lang w:val="es-US"/>
        </w:rPr>
        <w:t>cional de Investigaciones Científi</w:t>
      </w:r>
      <w:r w:rsidRPr="00BD2CF2">
        <w:rPr>
          <w:b w:val="0"/>
          <w:lang w:val="es-US"/>
        </w:rPr>
        <w:t>cas y Técnicas) and UNS (Universidad Nacional del Sur,</w:t>
      </w:r>
      <w:r w:rsidR="00333FCF" w:rsidRPr="00BD2CF2">
        <w:rPr>
          <w:b w:val="0"/>
          <w:lang w:val="es-US"/>
        </w:rPr>
        <w:t xml:space="preserve"> Bahía</w:t>
      </w:r>
      <w:r w:rsidRPr="00BD2CF2">
        <w:rPr>
          <w:b w:val="0"/>
          <w:lang w:val="es-US"/>
        </w:rPr>
        <w:t xml:space="preserve"> Blanca, Argentina).</w:t>
      </w:r>
    </w:p>
    <w:p w:rsidR="00600535" w:rsidRPr="00B57B36" w:rsidRDefault="00FD57CF" w:rsidP="00E74063">
      <w:pPr>
        <w:pStyle w:val="CETAcknowledgementstitle"/>
      </w:pPr>
      <w:r>
        <w:t>References</w:t>
      </w:r>
    </w:p>
    <w:p w:rsidR="00501D65" w:rsidRDefault="003E10ED" w:rsidP="003E7846">
      <w:pPr>
        <w:pStyle w:val="CETReferencetext"/>
        <w:tabs>
          <w:tab w:val="left" w:pos="3149"/>
        </w:tabs>
        <w:rPr>
          <w:lang w:val="en-US"/>
        </w:rPr>
      </w:pPr>
      <w:r w:rsidRPr="003E10ED">
        <w:rPr>
          <w:lang w:val="es-US"/>
        </w:rPr>
        <w:t>Albuquerque, J.S.</w:t>
      </w:r>
      <w:r>
        <w:rPr>
          <w:lang w:val="es-US"/>
        </w:rPr>
        <w:t>,</w:t>
      </w:r>
      <w:r w:rsidR="00501D65" w:rsidRPr="003E10ED">
        <w:rPr>
          <w:lang w:val="es-US"/>
        </w:rPr>
        <w:t xml:space="preserve"> Biegler, L.T., 1996. </w:t>
      </w:r>
      <w:r w:rsidR="00501D65">
        <w:t>Data reconciliation and gross</w:t>
      </w:r>
      <w:r w:rsidR="00501D65">
        <w:rPr>
          <w:rFonts w:ascii="Cambria Math" w:hAnsi="Cambria Math" w:cs="Cambria Math"/>
        </w:rPr>
        <w:t>‐</w:t>
      </w:r>
      <w:r w:rsidR="00501D65">
        <w:t xml:space="preserve">error detection for dynamic systems. </w:t>
      </w:r>
      <w:r w:rsidR="00501D65" w:rsidRPr="00501D65">
        <w:rPr>
          <w:iCs/>
        </w:rPr>
        <w:t>AIChE journal</w:t>
      </w:r>
      <w:r w:rsidR="00501D65" w:rsidRPr="00501D65">
        <w:t>,</w:t>
      </w:r>
      <w:r w:rsidR="00501D65">
        <w:t xml:space="preserve"> </w:t>
      </w:r>
      <w:r w:rsidR="00501D65" w:rsidRPr="00501D65">
        <w:rPr>
          <w:iCs/>
        </w:rPr>
        <w:t>42</w:t>
      </w:r>
      <w:r w:rsidR="00501D65">
        <w:t xml:space="preserve">(10), </w:t>
      </w:r>
      <w:r w:rsidR="00501D65">
        <w:t>2841-2856.</w:t>
      </w:r>
    </w:p>
    <w:p w:rsidR="00501D65" w:rsidRPr="00A33053" w:rsidRDefault="00501D65" w:rsidP="003E7846">
      <w:pPr>
        <w:pStyle w:val="CETReferencetext"/>
        <w:tabs>
          <w:tab w:val="left" w:pos="3149"/>
        </w:tabs>
        <w:rPr>
          <w:lang w:val="en-US"/>
        </w:rPr>
      </w:pPr>
      <w:bookmarkStart w:id="45" w:name="OLE_LINK12"/>
      <w:r>
        <w:t xml:space="preserve">Arora, N. and Biegler, L.T., 2001. Redescending estimators for data reconciliation and parameter estimation. </w:t>
      </w:r>
      <w:r w:rsidRPr="00501D65">
        <w:rPr>
          <w:iCs/>
        </w:rPr>
        <w:t>Computers &amp; Chemical Engineering</w:t>
      </w:r>
      <w:r>
        <w:t xml:space="preserve">, </w:t>
      </w:r>
      <w:r w:rsidRPr="00501D65">
        <w:rPr>
          <w:iCs/>
        </w:rPr>
        <w:t>25</w:t>
      </w:r>
      <w:r>
        <w:t xml:space="preserve">(11-12), </w:t>
      </w:r>
      <w:r>
        <w:t>1585-1599.</w:t>
      </w:r>
    </w:p>
    <w:p w:rsidR="003E7846" w:rsidRPr="00EA67E1" w:rsidRDefault="003E10ED" w:rsidP="003E7846">
      <w:pPr>
        <w:pStyle w:val="CETReferencetext"/>
        <w:tabs>
          <w:tab w:val="left" w:pos="3149"/>
        </w:tabs>
        <w:rPr>
          <w:lang w:val="en-US"/>
        </w:rPr>
      </w:pPr>
      <w:r>
        <w:rPr>
          <w:rFonts w:cs="Arial"/>
          <w:szCs w:val="18"/>
        </w:rPr>
        <w:t>Eghbal Ahmadi M.H.,</w:t>
      </w:r>
      <w:r w:rsidR="003E7846" w:rsidRPr="00A33053">
        <w:rPr>
          <w:rFonts w:cs="Arial"/>
          <w:szCs w:val="18"/>
        </w:rPr>
        <w:t xml:space="preserve"> Rad A., 2017, Plant-wide simulation model for modified claus process based on simultaneous data reconciliation and parameter estimation, Chemical Engineering Transactions, 57, 997-1002</w:t>
      </w:r>
      <w:r w:rsidR="003E7846">
        <w:rPr>
          <w:rFonts w:cs="Arial"/>
          <w:szCs w:val="18"/>
        </w:rPr>
        <w:t xml:space="preserve"> </w:t>
      </w:r>
    </w:p>
    <w:bookmarkEnd w:id="45"/>
    <w:p w:rsidR="00501D65" w:rsidRPr="00FD57CF" w:rsidRDefault="00501D65" w:rsidP="00FD57CF">
      <w:pPr>
        <w:autoSpaceDE w:val="0"/>
        <w:autoSpaceDN w:val="0"/>
        <w:adjustRightInd w:val="0"/>
        <w:ind w:left="397" w:hanging="397"/>
      </w:pPr>
      <w:r>
        <w:t xml:space="preserve">Leibman, M. J., Edgar, T. Lasdon, </w:t>
      </w:r>
      <w:r>
        <w:t xml:space="preserve">L.S., 1992. Efficient data reconciliation and estimation for dynamic processes using nonlinear programming techniques. </w:t>
      </w:r>
      <w:r w:rsidRPr="00501D65">
        <w:rPr>
          <w:iCs/>
        </w:rPr>
        <w:t>Computers &amp; chemical engineering</w:t>
      </w:r>
      <w:r>
        <w:t xml:space="preserve">, </w:t>
      </w:r>
      <w:r w:rsidRPr="00501D65">
        <w:rPr>
          <w:iCs/>
        </w:rPr>
        <w:t>16</w:t>
      </w:r>
      <w:r>
        <w:t>(</w:t>
      </w:r>
      <w:r>
        <w:t xml:space="preserve">10-11), </w:t>
      </w:r>
      <w:r>
        <w:t>963-986.</w:t>
      </w:r>
    </w:p>
    <w:p w:rsidR="00EA67E1" w:rsidRPr="009572A2" w:rsidRDefault="00EA67E1" w:rsidP="00FD57CF">
      <w:pPr>
        <w:ind w:left="397" w:hanging="397"/>
      </w:pPr>
      <w:r>
        <w:t>Llanos, C., Sánchez, M.</w:t>
      </w:r>
      <w:r w:rsidR="003E10ED">
        <w:t>,</w:t>
      </w:r>
      <w:r>
        <w:t xml:space="preserve"> R.</w:t>
      </w:r>
      <w:r w:rsidRPr="009572A2">
        <w:t xml:space="preserve"> Maronna,</w:t>
      </w:r>
      <w:r>
        <w:t xml:space="preserve"> 2015,</w:t>
      </w:r>
      <w:r w:rsidR="00DA5851" w:rsidRPr="009572A2">
        <w:t xml:space="preserve"> </w:t>
      </w:r>
      <w:r w:rsidR="00DA5851">
        <w:t>R</w:t>
      </w:r>
      <w:r w:rsidR="00DA5851" w:rsidRPr="009572A2">
        <w:t>obust estimators for data reconciliation</w:t>
      </w:r>
      <w:r w:rsidRPr="00FC31E4">
        <w:t xml:space="preserve">, </w:t>
      </w:r>
      <w:bookmarkStart w:id="46" w:name="OLE_LINK34"/>
      <w:bookmarkStart w:id="47" w:name="OLE_LINK35"/>
      <w:r w:rsidRPr="00FC31E4">
        <w:rPr>
          <w:szCs w:val="24"/>
        </w:rPr>
        <w:t xml:space="preserve">Industrial. &amp; Engineering. Chemistry </w:t>
      </w:r>
      <w:r>
        <w:rPr>
          <w:szCs w:val="24"/>
        </w:rPr>
        <w:t>Research</w:t>
      </w:r>
      <w:bookmarkEnd w:id="46"/>
      <w:bookmarkEnd w:id="47"/>
      <w:r w:rsidRPr="00FC31E4">
        <w:rPr>
          <w:szCs w:val="24"/>
        </w:rPr>
        <w:t>,</w:t>
      </w:r>
      <w:r>
        <w:rPr>
          <w:szCs w:val="24"/>
        </w:rPr>
        <w:t xml:space="preserve"> </w:t>
      </w:r>
      <w:r w:rsidRPr="00FC31E4">
        <w:rPr>
          <w:spacing w:val="-1"/>
          <w:szCs w:val="24"/>
          <w:lang w:eastAsia="es-AR"/>
        </w:rPr>
        <w:t>54</w:t>
      </w:r>
      <w:r w:rsidRPr="009572A2">
        <w:rPr>
          <w:szCs w:val="24"/>
          <w:lang w:eastAsia="es-AR"/>
        </w:rPr>
        <w:t>,</w:t>
      </w:r>
      <w:r w:rsidRPr="009572A2">
        <w:rPr>
          <w:spacing w:val="-1"/>
          <w:szCs w:val="24"/>
          <w:lang w:eastAsia="es-AR"/>
        </w:rPr>
        <w:t xml:space="preserve"> 5096-5105.</w:t>
      </w:r>
    </w:p>
    <w:p w:rsidR="00EA67E1" w:rsidRPr="00501D65" w:rsidRDefault="00EA67E1" w:rsidP="00FD57CF">
      <w:pPr>
        <w:autoSpaceDE w:val="0"/>
        <w:autoSpaceDN w:val="0"/>
        <w:adjustRightInd w:val="0"/>
        <w:ind w:left="397" w:hanging="397"/>
        <w:rPr>
          <w:rFonts w:eastAsia="Calibri"/>
          <w:spacing w:val="-1"/>
          <w:szCs w:val="24"/>
          <w:lang w:val="en-US" w:eastAsia="es-AR"/>
        </w:rPr>
      </w:pPr>
      <w:r w:rsidRPr="009572A2">
        <w:rPr>
          <w:szCs w:val="24"/>
          <w:lang w:eastAsia="es-AR"/>
        </w:rPr>
        <w:t>Llanos, C.</w:t>
      </w:r>
      <w:r>
        <w:rPr>
          <w:szCs w:val="24"/>
          <w:lang w:eastAsia="es-AR"/>
        </w:rPr>
        <w:t>,</w:t>
      </w:r>
      <w:r w:rsidRPr="009572A2">
        <w:rPr>
          <w:szCs w:val="24"/>
          <w:lang w:eastAsia="es-AR"/>
        </w:rPr>
        <w:t xml:space="preserve"> Sánchez, M</w:t>
      </w:r>
      <w:r w:rsidR="003E10ED">
        <w:rPr>
          <w:szCs w:val="24"/>
          <w:lang w:eastAsia="es-AR"/>
        </w:rPr>
        <w:t>.,</w:t>
      </w:r>
      <w:r>
        <w:t xml:space="preserve"> R.</w:t>
      </w:r>
      <w:r w:rsidRPr="009572A2">
        <w:t xml:space="preserve"> Maronna, </w:t>
      </w:r>
      <w:r>
        <w:t xml:space="preserve">2017, </w:t>
      </w:r>
      <w:r w:rsidR="00DA5851">
        <w:rPr>
          <w:rFonts w:eastAsia="Calibri"/>
          <w:szCs w:val="24"/>
        </w:rPr>
        <w:t>C</w:t>
      </w:r>
      <w:r w:rsidR="00DA5851" w:rsidRPr="00DA5851">
        <w:rPr>
          <w:rFonts w:eastAsia="Calibri"/>
          <w:szCs w:val="24"/>
        </w:rPr>
        <w:t>lassification of systematic measurement errors within the framework of robust data reconciliation</w:t>
      </w:r>
      <w:bookmarkStart w:id="48" w:name="OLE_LINK32"/>
      <w:bookmarkStart w:id="49" w:name="OLE_LINK33"/>
      <w:r>
        <w:rPr>
          <w:rFonts w:eastAsia="Calibri"/>
          <w:szCs w:val="24"/>
        </w:rPr>
        <w:t>,</w:t>
      </w:r>
      <w:r w:rsidRPr="00FC31E4">
        <w:rPr>
          <w:szCs w:val="24"/>
        </w:rPr>
        <w:t xml:space="preserve"> Industrial </w:t>
      </w:r>
      <w:r w:rsidR="00501D65">
        <w:rPr>
          <w:szCs w:val="24"/>
          <w:lang w:val="en-US"/>
        </w:rPr>
        <w:t>&amp; Engineering</w:t>
      </w:r>
      <w:r w:rsidRPr="00DA5851">
        <w:rPr>
          <w:szCs w:val="24"/>
          <w:lang w:val="en-US"/>
        </w:rPr>
        <w:t xml:space="preserve"> </w:t>
      </w:r>
      <w:r w:rsidRPr="00501D65">
        <w:rPr>
          <w:szCs w:val="24"/>
          <w:lang w:val="en-US"/>
        </w:rPr>
        <w:t>Chemistry Research</w:t>
      </w:r>
      <w:bookmarkEnd w:id="48"/>
      <w:bookmarkEnd w:id="49"/>
      <w:r w:rsidRPr="00501D65">
        <w:rPr>
          <w:rFonts w:eastAsia="Calibri"/>
          <w:szCs w:val="24"/>
          <w:lang w:val="en-US"/>
        </w:rPr>
        <w:t xml:space="preserve">, </w:t>
      </w:r>
      <w:r w:rsidRPr="00501D65">
        <w:rPr>
          <w:rFonts w:eastAsia="Calibri"/>
          <w:spacing w:val="-1"/>
          <w:szCs w:val="24"/>
          <w:lang w:val="en-US" w:eastAsia="es-AR"/>
        </w:rPr>
        <w:t>56</w:t>
      </w:r>
      <w:r w:rsidRPr="00501D65">
        <w:rPr>
          <w:rFonts w:eastAsia="Calibri"/>
          <w:szCs w:val="24"/>
          <w:lang w:val="en-US" w:eastAsia="es-AR"/>
        </w:rPr>
        <w:t>,</w:t>
      </w:r>
      <w:r w:rsidRPr="00501D65">
        <w:rPr>
          <w:rFonts w:eastAsia="Calibri"/>
          <w:spacing w:val="-1"/>
          <w:szCs w:val="24"/>
          <w:lang w:val="en-US" w:eastAsia="es-AR"/>
        </w:rPr>
        <w:t xml:space="preserve"> 9617-9628.</w:t>
      </w:r>
    </w:p>
    <w:p w:rsidR="00EA67E1" w:rsidRPr="003F6A61" w:rsidRDefault="001B45AC" w:rsidP="005044DE">
      <w:pPr>
        <w:pStyle w:val="CETReferencetext"/>
        <w:tabs>
          <w:tab w:val="left" w:pos="3149"/>
        </w:tabs>
        <w:rPr>
          <w:lang w:val="en-US"/>
        </w:rPr>
      </w:pPr>
      <w:r w:rsidRPr="005044DE">
        <w:rPr>
          <w:lang w:val="es-ES"/>
        </w:rPr>
        <w:t>Llanos, C.</w:t>
      </w:r>
      <w:r w:rsidR="00DA5851">
        <w:rPr>
          <w:lang w:val="es-ES"/>
        </w:rPr>
        <w:t>,</w:t>
      </w:r>
      <w:r w:rsidRPr="005044DE">
        <w:rPr>
          <w:lang w:val="es-ES"/>
        </w:rPr>
        <w:t xml:space="preserve"> </w:t>
      </w:r>
      <w:r w:rsidR="00EA67E1" w:rsidRPr="005044DE">
        <w:rPr>
          <w:lang w:val="es-ES"/>
        </w:rPr>
        <w:t>2018</w:t>
      </w:r>
      <w:r w:rsidR="00DA5851">
        <w:rPr>
          <w:lang w:val="es-ES"/>
        </w:rPr>
        <w:t>,</w:t>
      </w:r>
      <w:r w:rsidR="00FD57CF" w:rsidRPr="005044DE">
        <w:rPr>
          <w:lang w:val="es-ES"/>
        </w:rPr>
        <w:t xml:space="preserve"> </w:t>
      </w:r>
      <w:r w:rsidR="00DA5851">
        <w:rPr>
          <w:lang w:val="es-ES"/>
        </w:rPr>
        <w:t>M</w:t>
      </w:r>
      <w:r w:rsidR="00DA5851" w:rsidRPr="005044DE">
        <w:rPr>
          <w:lang w:val="es-ES"/>
        </w:rPr>
        <w:t>etodologías robustas de reconciliación de datos y tratamiento de errores sistemáticos</w:t>
      </w:r>
      <w:r w:rsidRPr="005044DE">
        <w:rPr>
          <w:lang w:val="es-ES"/>
        </w:rPr>
        <w:t xml:space="preserve">, PhD Thesis, Universidad Nacional del Sur. </w:t>
      </w:r>
      <w:r w:rsidRPr="003F6A61">
        <w:rPr>
          <w:lang w:val="en-US"/>
        </w:rPr>
        <w:t>Dpto de Ingeniería Química, Argentina</w:t>
      </w:r>
    </w:p>
    <w:p w:rsidR="00EA67E1" w:rsidRPr="001C62E0" w:rsidRDefault="00EA67E1" w:rsidP="00EA67E1">
      <w:pPr>
        <w:pStyle w:val="CETReferencetext"/>
        <w:tabs>
          <w:tab w:val="left" w:pos="3149"/>
        </w:tabs>
        <w:rPr>
          <w:lang w:val="en-US"/>
        </w:rPr>
      </w:pPr>
      <w:r w:rsidRPr="00EA67E1">
        <w:rPr>
          <w:lang w:val="en-US"/>
        </w:rPr>
        <w:t>Mah, R. S. H.; Tamhane, A. C.</w:t>
      </w:r>
      <w:r>
        <w:rPr>
          <w:lang w:val="en-US"/>
        </w:rPr>
        <w:t>, 1982,</w:t>
      </w:r>
      <w:r w:rsidRPr="00EA67E1">
        <w:rPr>
          <w:lang w:val="en-US"/>
        </w:rPr>
        <w:t xml:space="preserve"> </w:t>
      </w:r>
      <w:r w:rsidR="00DA5851">
        <w:rPr>
          <w:lang w:val="en-US"/>
        </w:rPr>
        <w:t>D</w:t>
      </w:r>
      <w:r w:rsidR="00DA5851" w:rsidRPr="00EA67E1">
        <w:rPr>
          <w:lang w:val="en-US"/>
        </w:rPr>
        <w:t>etection of</w:t>
      </w:r>
      <w:r w:rsidR="00DA5851">
        <w:rPr>
          <w:lang w:val="en-US"/>
        </w:rPr>
        <w:t xml:space="preserve"> gross errors in process data</w:t>
      </w:r>
      <w:r>
        <w:rPr>
          <w:lang w:val="en-US"/>
        </w:rPr>
        <w:t xml:space="preserve">. </w:t>
      </w:r>
      <w:r w:rsidR="00501D65">
        <w:rPr>
          <w:lang w:val="en-US"/>
        </w:rPr>
        <w:t>AIChE j</w:t>
      </w:r>
      <w:r>
        <w:rPr>
          <w:lang w:val="en-US"/>
        </w:rPr>
        <w:t>ournal</w:t>
      </w:r>
      <w:r w:rsidRPr="00EA67E1">
        <w:rPr>
          <w:lang w:val="en-US"/>
        </w:rPr>
        <w:t>, 28, 828-830</w:t>
      </w:r>
      <w:r>
        <w:rPr>
          <w:lang w:val="en-US"/>
        </w:rPr>
        <w:t>.</w:t>
      </w:r>
    </w:p>
    <w:p w:rsidR="00296C25" w:rsidRPr="00296C25" w:rsidRDefault="00296C25" w:rsidP="00296C25">
      <w:pPr>
        <w:autoSpaceDE w:val="0"/>
        <w:autoSpaceDN w:val="0"/>
        <w:adjustRightInd w:val="0"/>
        <w:ind w:left="397" w:hanging="397"/>
        <w:rPr>
          <w:szCs w:val="24"/>
          <w:lang w:eastAsia="es-AR"/>
        </w:rPr>
      </w:pPr>
      <w:r w:rsidRPr="003F6A61">
        <w:rPr>
          <w:szCs w:val="24"/>
          <w:lang w:eastAsia="es-AR"/>
        </w:rPr>
        <w:t xml:space="preserve">Maronna, R. A.; Martin, R. D. and V. Yohai (Ed.1), 2006, </w:t>
      </w:r>
      <w:bookmarkStart w:id="50" w:name="OLE_LINK40"/>
      <w:bookmarkStart w:id="51" w:name="OLE_LINK41"/>
      <w:r w:rsidR="00DA5851" w:rsidRPr="003F6A61">
        <w:rPr>
          <w:szCs w:val="24"/>
          <w:lang w:eastAsia="es-AR"/>
        </w:rPr>
        <w:t xml:space="preserve">Robust </w:t>
      </w:r>
      <w:r w:rsidR="003F6A61" w:rsidRPr="003F6A61">
        <w:rPr>
          <w:szCs w:val="24"/>
          <w:lang w:eastAsia="es-AR"/>
        </w:rPr>
        <w:t>Statistics: Theory and M</w:t>
      </w:r>
      <w:r w:rsidR="00DA5851" w:rsidRPr="003F6A61">
        <w:rPr>
          <w:szCs w:val="24"/>
          <w:lang w:eastAsia="es-AR"/>
        </w:rPr>
        <w:t>ethods</w:t>
      </w:r>
      <w:bookmarkEnd w:id="50"/>
      <w:bookmarkEnd w:id="51"/>
      <w:r w:rsidRPr="003F6A61">
        <w:rPr>
          <w:szCs w:val="24"/>
          <w:lang w:eastAsia="es-AR"/>
        </w:rPr>
        <w:t>, John Wiley</w:t>
      </w:r>
      <w:r w:rsidRPr="00296C25">
        <w:rPr>
          <w:szCs w:val="24"/>
          <w:lang w:eastAsia="es-AR"/>
        </w:rPr>
        <w:t xml:space="preserve"> and Sons Ltd.: Chichester</w:t>
      </w:r>
      <w:r w:rsidR="00501D65">
        <w:rPr>
          <w:szCs w:val="24"/>
          <w:lang w:eastAsia="es-AR"/>
        </w:rPr>
        <w:t>, UK</w:t>
      </w:r>
      <w:r w:rsidRPr="00296C25">
        <w:rPr>
          <w:szCs w:val="24"/>
          <w:lang w:eastAsia="es-AR"/>
        </w:rPr>
        <w:t>.</w:t>
      </w:r>
    </w:p>
    <w:p w:rsidR="00FC31E4" w:rsidRDefault="003E10ED" w:rsidP="00FC31E4">
      <w:pPr>
        <w:autoSpaceDE w:val="0"/>
        <w:autoSpaceDN w:val="0"/>
        <w:adjustRightInd w:val="0"/>
        <w:ind w:left="397" w:hanging="397"/>
        <w:rPr>
          <w:rFonts w:eastAsia="Calibri"/>
          <w:szCs w:val="24"/>
        </w:rPr>
      </w:pPr>
      <w:r>
        <w:rPr>
          <w:rFonts w:eastAsia="Calibri"/>
          <w:szCs w:val="24"/>
        </w:rPr>
        <w:t>Ozyurt, D. B.,</w:t>
      </w:r>
      <w:r w:rsidR="00FC31E4" w:rsidRPr="00EA67E1">
        <w:rPr>
          <w:rFonts w:eastAsia="Calibri"/>
          <w:szCs w:val="24"/>
        </w:rPr>
        <w:t xml:space="preserve"> R. W. Pike, </w:t>
      </w:r>
      <w:r w:rsidR="00EA67E1" w:rsidRPr="00EA67E1">
        <w:rPr>
          <w:rFonts w:eastAsia="Calibri"/>
          <w:szCs w:val="24"/>
        </w:rPr>
        <w:t xml:space="preserve">2004, </w:t>
      </w:r>
      <w:r w:rsidR="00FC31E4" w:rsidRPr="00EA67E1">
        <w:rPr>
          <w:rFonts w:eastAsia="Calibri"/>
          <w:szCs w:val="24"/>
        </w:rPr>
        <w:t xml:space="preserve">Theory and practice of simultaneous data reconciliation and gross error detection for chemical processes, </w:t>
      </w:r>
      <w:bookmarkStart w:id="52" w:name="OLE_LINK45"/>
      <w:bookmarkStart w:id="53" w:name="OLE_LINK46"/>
      <w:bookmarkStart w:id="54" w:name="OLE_LINK47"/>
      <w:r w:rsidR="00B17061">
        <w:rPr>
          <w:iCs/>
        </w:rPr>
        <w:t>Computers &amp; Chemical E</w:t>
      </w:r>
      <w:r w:rsidR="00EA67E1" w:rsidRPr="00EA67E1">
        <w:rPr>
          <w:iCs/>
        </w:rPr>
        <w:t>ngineering</w:t>
      </w:r>
      <w:bookmarkEnd w:id="52"/>
      <w:bookmarkEnd w:id="53"/>
      <w:bookmarkEnd w:id="54"/>
      <w:r w:rsidR="00EA67E1" w:rsidRPr="00EA67E1">
        <w:rPr>
          <w:rFonts w:eastAsia="Calibri"/>
          <w:szCs w:val="24"/>
        </w:rPr>
        <w:t xml:space="preserve">, </w:t>
      </w:r>
      <w:r w:rsidR="00FC31E4" w:rsidRPr="00EA67E1">
        <w:rPr>
          <w:rFonts w:eastAsia="Calibri"/>
          <w:szCs w:val="24"/>
        </w:rPr>
        <w:t>28, 381-402.</w:t>
      </w:r>
    </w:p>
    <w:p w:rsidR="00EA67E1" w:rsidRDefault="00EA67E1" w:rsidP="00EA67E1">
      <w:pPr>
        <w:ind w:left="397" w:hanging="397"/>
      </w:pPr>
      <w:r w:rsidRPr="00EA67E1">
        <w:rPr>
          <w:lang w:val="en-US"/>
        </w:rPr>
        <w:t>Prata, D.</w:t>
      </w:r>
      <w:r w:rsidR="003E10ED">
        <w:rPr>
          <w:lang w:val="en-US"/>
        </w:rPr>
        <w:t xml:space="preserve"> M., Schwaab, M., Lima, E. L.,</w:t>
      </w:r>
      <w:r w:rsidRPr="00EA67E1">
        <w:rPr>
          <w:lang w:val="en-US"/>
        </w:rPr>
        <w:t xml:space="preserve"> Pinto, J. C., 2010, </w:t>
      </w:r>
      <w:r>
        <w:t xml:space="preserve">Simultaneous robust data reconciliation and gross error detection through particle swarm optimization for an industrial polypropylene reactor. </w:t>
      </w:r>
      <w:r w:rsidRPr="00DA5851">
        <w:rPr>
          <w:iCs/>
        </w:rPr>
        <w:t>Chemical Engineering Science</w:t>
      </w:r>
      <w:r w:rsidRPr="00DA5851">
        <w:t xml:space="preserve">, </w:t>
      </w:r>
      <w:r w:rsidRPr="00DA5851">
        <w:rPr>
          <w:iCs/>
        </w:rPr>
        <w:t>65</w:t>
      </w:r>
      <w:r w:rsidRPr="00DA5851">
        <w:t>(17</w:t>
      </w:r>
      <w:r>
        <w:t xml:space="preserve">), 4943-4954. </w:t>
      </w:r>
    </w:p>
    <w:p w:rsidR="00FC31E4" w:rsidRDefault="00FC31E4" w:rsidP="00FC31E4">
      <w:pPr>
        <w:autoSpaceDE w:val="0"/>
        <w:autoSpaceDN w:val="0"/>
        <w:adjustRightInd w:val="0"/>
        <w:ind w:left="397" w:hanging="397"/>
        <w:rPr>
          <w:rFonts w:eastAsia="Calibri"/>
          <w:szCs w:val="24"/>
        </w:rPr>
      </w:pPr>
      <w:r w:rsidRPr="003F6A61">
        <w:rPr>
          <w:rFonts w:eastAsia="Calibri"/>
          <w:szCs w:val="24"/>
        </w:rPr>
        <w:t>Romagnoli, J.</w:t>
      </w:r>
      <w:r w:rsidR="003E10ED">
        <w:rPr>
          <w:rFonts w:eastAsia="Calibri"/>
          <w:szCs w:val="24"/>
        </w:rPr>
        <w:t>, and</w:t>
      </w:r>
      <w:r w:rsidRPr="003F6A61">
        <w:rPr>
          <w:rFonts w:eastAsia="Calibri"/>
          <w:szCs w:val="24"/>
        </w:rPr>
        <w:t xml:space="preserve"> Sánchez, M.</w:t>
      </w:r>
      <w:r w:rsidR="003F6A61" w:rsidRPr="003F6A61">
        <w:rPr>
          <w:rFonts w:eastAsia="Calibri"/>
          <w:szCs w:val="24"/>
        </w:rPr>
        <w:t xml:space="preserve"> </w:t>
      </w:r>
      <w:r w:rsidR="003F6A61" w:rsidRPr="003F6A61">
        <w:t>(Ed), 2000</w:t>
      </w:r>
      <w:r w:rsidR="003F6A61" w:rsidRPr="003F6A61">
        <w:t xml:space="preserve">, </w:t>
      </w:r>
      <w:r w:rsidR="003F6A61" w:rsidRPr="003F6A61">
        <w:rPr>
          <w:rFonts w:eastAsia="Calibri"/>
          <w:szCs w:val="24"/>
        </w:rPr>
        <w:t>Data P</w:t>
      </w:r>
      <w:r w:rsidR="00DA5851" w:rsidRPr="003F6A61">
        <w:rPr>
          <w:rFonts w:eastAsia="Calibri"/>
          <w:szCs w:val="24"/>
        </w:rPr>
        <w:t xml:space="preserve">rocessing and </w:t>
      </w:r>
      <w:r w:rsidR="003F6A61" w:rsidRPr="003F6A61">
        <w:rPr>
          <w:rFonts w:eastAsia="Calibri"/>
          <w:szCs w:val="24"/>
        </w:rPr>
        <w:t>R</w:t>
      </w:r>
      <w:r w:rsidR="00DA5851" w:rsidRPr="003F6A61">
        <w:rPr>
          <w:rFonts w:eastAsia="Calibri"/>
          <w:szCs w:val="24"/>
        </w:rPr>
        <w:t>econciliation f</w:t>
      </w:r>
      <w:r w:rsidR="003F6A61" w:rsidRPr="003F6A61">
        <w:rPr>
          <w:rFonts w:eastAsia="Calibri"/>
          <w:szCs w:val="24"/>
        </w:rPr>
        <w:t>or Chemical P</w:t>
      </w:r>
      <w:r w:rsidR="00DA5851" w:rsidRPr="003F6A61">
        <w:rPr>
          <w:rFonts w:eastAsia="Calibri"/>
          <w:szCs w:val="24"/>
        </w:rPr>
        <w:t xml:space="preserve">rocess </w:t>
      </w:r>
      <w:r w:rsidR="003F6A61" w:rsidRPr="003F6A61">
        <w:rPr>
          <w:rFonts w:eastAsia="Calibri"/>
          <w:szCs w:val="24"/>
        </w:rPr>
        <w:t>O</w:t>
      </w:r>
      <w:r w:rsidR="00DA5851" w:rsidRPr="003F6A61">
        <w:rPr>
          <w:rFonts w:eastAsia="Calibri"/>
          <w:szCs w:val="24"/>
        </w:rPr>
        <w:t>perations</w:t>
      </w:r>
      <w:r w:rsidRPr="003F6A61">
        <w:rPr>
          <w:rFonts w:eastAsia="Calibri"/>
          <w:szCs w:val="24"/>
        </w:rPr>
        <w:t>; Academic</w:t>
      </w:r>
      <w:r w:rsidR="003F6A61">
        <w:rPr>
          <w:rFonts w:eastAsia="Calibri"/>
          <w:szCs w:val="24"/>
        </w:rPr>
        <w:t xml:space="preserve"> Press: San Diego</w:t>
      </w:r>
      <w:r w:rsidR="00501D65">
        <w:rPr>
          <w:rFonts w:eastAsia="Calibri"/>
          <w:szCs w:val="24"/>
        </w:rPr>
        <w:t>, USA.</w:t>
      </w:r>
    </w:p>
    <w:p w:rsidR="00B224CD" w:rsidRPr="00FD57CF" w:rsidRDefault="00B224CD" w:rsidP="00FD57CF">
      <w:pPr>
        <w:autoSpaceDE w:val="0"/>
        <w:autoSpaceDN w:val="0"/>
        <w:adjustRightInd w:val="0"/>
        <w:ind w:left="397" w:hanging="397"/>
        <w:rPr>
          <w:rFonts w:eastAsia="Calibri"/>
          <w:szCs w:val="24"/>
        </w:rPr>
      </w:pPr>
      <w:r w:rsidRPr="00FD57CF">
        <w:rPr>
          <w:rFonts w:eastAsia="Calibri"/>
          <w:szCs w:val="24"/>
        </w:rPr>
        <w:t>Tjoa, I. B.</w:t>
      </w:r>
      <w:r w:rsidR="003E10ED">
        <w:rPr>
          <w:rFonts w:eastAsia="Calibri"/>
          <w:szCs w:val="24"/>
        </w:rPr>
        <w:t>,</w:t>
      </w:r>
      <w:r w:rsidRPr="00FD57CF">
        <w:rPr>
          <w:rFonts w:eastAsia="Calibri"/>
          <w:szCs w:val="24"/>
        </w:rPr>
        <w:t xml:space="preserve"> Biegler, L. T.</w:t>
      </w:r>
      <w:r w:rsidR="00DA5851">
        <w:rPr>
          <w:rFonts w:eastAsia="Calibri"/>
          <w:szCs w:val="24"/>
        </w:rPr>
        <w:t>, 1991,</w:t>
      </w:r>
      <w:r w:rsidRPr="00FD57CF">
        <w:rPr>
          <w:rFonts w:eastAsia="Calibri"/>
          <w:szCs w:val="24"/>
        </w:rPr>
        <w:t xml:space="preserve"> </w:t>
      </w:r>
      <w:r w:rsidR="00DA5851">
        <w:rPr>
          <w:rFonts w:eastAsia="Calibri"/>
          <w:szCs w:val="24"/>
        </w:rPr>
        <w:t>S</w:t>
      </w:r>
      <w:r w:rsidR="00DA5851" w:rsidRPr="00FD57CF">
        <w:rPr>
          <w:rFonts w:eastAsia="Calibri"/>
          <w:szCs w:val="24"/>
        </w:rPr>
        <w:t>imultaneous strategies for data reconciliation and gross error detection of nonlinear systems</w:t>
      </w:r>
      <w:r w:rsidRPr="00FD57CF">
        <w:rPr>
          <w:rFonts w:eastAsia="Calibri"/>
          <w:szCs w:val="24"/>
        </w:rPr>
        <w:t xml:space="preserve">. </w:t>
      </w:r>
      <w:r w:rsidR="00DA5851">
        <w:rPr>
          <w:iCs/>
        </w:rPr>
        <w:t>Computers &amp; C</w:t>
      </w:r>
      <w:r w:rsidR="00DA5851" w:rsidRPr="00FD57CF">
        <w:rPr>
          <w:iCs/>
        </w:rPr>
        <w:t xml:space="preserve">hemical </w:t>
      </w:r>
      <w:r w:rsidR="00DA5851">
        <w:rPr>
          <w:iCs/>
        </w:rPr>
        <w:t>E</w:t>
      </w:r>
      <w:r w:rsidR="00DA5851" w:rsidRPr="00FD57CF">
        <w:rPr>
          <w:iCs/>
        </w:rPr>
        <w:t>ngineering</w:t>
      </w:r>
      <w:r w:rsidR="006809E0">
        <w:rPr>
          <w:rFonts w:eastAsia="Calibri"/>
          <w:szCs w:val="24"/>
        </w:rPr>
        <w:t>,</w:t>
      </w:r>
      <w:r w:rsidRPr="00FD57CF">
        <w:rPr>
          <w:rFonts w:eastAsia="Calibri"/>
          <w:szCs w:val="24"/>
        </w:rPr>
        <w:t xml:space="preserve"> 15, 679</w:t>
      </w:r>
      <w:r w:rsidRPr="00FD57CF">
        <w:rPr>
          <w:rFonts w:eastAsia="Calibri" w:hint="eastAsia"/>
          <w:szCs w:val="24"/>
        </w:rPr>
        <w:t>−</w:t>
      </w:r>
      <w:r w:rsidRPr="00FD57CF">
        <w:rPr>
          <w:rFonts w:eastAsia="Calibri"/>
          <w:szCs w:val="24"/>
        </w:rPr>
        <w:t>690.</w:t>
      </w:r>
    </w:p>
    <w:p w:rsidR="00FC31E4" w:rsidRDefault="00FC31E4" w:rsidP="00B224CD">
      <w:pPr>
        <w:autoSpaceDE w:val="0"/>
        <w:autoSpaceDN w:val="0"/>
        <w:adjustRightInd w:val="0"/>
        <w:ind w:left="397" w:hanging="397"/>
        <w:rPr>
          <w:rFonts w:eastAsia="Calibri"/>
          <w:szCs w:val="24"/>
        </w:rPr>
      </w:pPr>
      <w:r>
        <w:rPr>
          <w:rFonts w:eastAsia="Calibri"/>
          <w:szCs w:val="24"/>
        </w:rPr>
        <w:t>Zhang, Z. and</w:t>
      </w:r>
      <w:r w:rsidRPr="00CF658C">
        <w:rPr>
          <w:rFonts w:eastAsia="Calibri"/>
          <w:szCs w:val="24"/>
        </w:rPr>
        <w:t xml:space="preserve"> </w:t>
      </w:r>
      <w:r>
        <w:rPr>
          <w:rFonts w:eastAsia="Calibri"/>
          <w:szCs w:val="24"/>
        </w:rPr>
        <w:t>J. Chen,</w:t>
      </w:r>
      <w:r w:rsidR="00EA67E1">
        <w:rPr>
          <w:rFonts w:eastAsia="Calibri"/>
          <w:szCs w:val="24"/>
        </w:rPr>
        <w:t xml:space="preserve"> 2015</w:t>
      </w:r>
      <w:r w:rsidR="006809E0">
        <w:rPr>
          <w:rFonts w:eastAsia="Calibri"/>
          <w:szCs w:val="24"/>
        </w:rPr>
        <w:t>, C</w:t>
      </w:r>
      <w:r w:rsidR="006809E0" w:rsidRPr="00CF658C">
        <w:rPr>
          <w:rFonts w:eastAsia="Calibri"/>
          <w:szCs w:val="24"/>
        </w:rPr>
        <w:t>orrentropy based data reconciliation and gross error detection and identification for nonlinear dynamic processes</w:t>
      </w:r>
      <w:r w:rsidR="006809E0">
        <w:rPr>
          <w:rFonts w:eastAsia="Calibri"/>
          <w:szCs w:val="24"/>
        </w:rPr>
        <w:t xml:space="preserve">, </w:t>
      </w:r>
      <w:r w:rsidR="006809E0">
        <w:rPr>
          <w:iCs/>
        </w:rPr>
        <w:t>Computers &amp; C</w:t>
      </w:r>
      <w:r w:rsidR="00FD57CF" w:rsidRPr="00EA67E1">
        <w:rPr>
          <w:iCs/>
        </w:rPr>
        <w:t xml:space="preserve">hemical </w:t>
      </w:r>
      <w:r w:rsidR="006809E0">
        <w:rPr>
          <w:iCs/>
        </w:rPr>
        <w:t>E</w:t>
      </w:r>
      <w:r w:rsidR="00FD57CF" w:rsidRPr="00EA67E1">
        <w:rPr>
          <w:iCs/>
        </w:rPr>
        <w:t>ngineering</w:t>
      </w:r>
      <w:r w:rsidR="00FD57CF">
        <w:rPr>
          <w:iCs/>
        </w:rPr>
        <w:t>,</w:t>
      </w:r>
      <w:r w:rsidRPr="00FD57CF">
        <w:rPr>
          <w:rFonts w:eastAsia="Calibri"/>
          <w:szCs w:val="24"/>
        </w:rPr>
        <w:t xml:space="preserve"> 75</w:t>
      </w:r>
      <w:r w:rsidR="00FD57CF">
        <w:rPr>
          <w:rFonts w:eastAsia="Calibri"/>
          <w:szCs w:val="24"/>
        </w:rPr>
        <w:t>, 120-134</w:t>
      </w:r>
      <w:r>
        <w:rPr>
          <w:rFonts w:eastAsia="Calibri"/>
          <w:szCs w:val="24"/>
        </w:rPr>
        <w:t>.</w:t>
      </w:r>
    </w:p>
    <w:p w:rsidR="00D742EA" w:rsidRDefault="00733D41" w:rsidP="00D742EA">
      <w:pPr>
        <w:autoSpaceDE w:val="0"/>
        <w:autoSpaceDN w:val="0"/>
        <w:adjustRightInd w:val="0"/>
        <w:ind w:left="397" w:hanging="397"/>
        <w:rPr>
          <w:rFonts w:cs="Arial"/>
          <w:szCs w:val="18"/>
        </w:rPr>
      </w:pPr>
      <w:r w:rsidRPr="00A33053">
        <w:rPr>
          <w:rFonts w:cs="Arial"/>
          <w:szCs w:val="18"/>
        </w:rPr>
        <w:t>Yong J.Y., Varbanov P.S., Klemes J.J., 2018, Data reconciliation focusing on the utility system of a total site ,</w:t>
      </w:r>
      <w:r>
        <w:rPr>
          <w:rFonts w:cs="Arial"/>
          <w:szCs w:val="18"/>
        </w:rPr>
        <w:t xml:space="preserve"> Chemical Engineering Transactions, 70, </w:t>
      </w:r>
      <w:r w:rsidR="00043771">
        <w:rPr>
          <w:rFonts w:cs="Arial"/>
          <w:szCs w:val="18"/>
        </w:rPr>
        <w:t>1987-1992.</w:t>
      </w:r>
      <w:bookmarkStart w:id="55" w:name="_GoBack"/>
      <w:bookmarkEnd w:id="55"/>
    </w:p>
    <w:sectPr w:rsidR="00D742EA"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DCC" w:rsidRDefault="00960DCC" w:rsidP="004F5E36">
      <w:r>
        <w:separator/>
      </w:r>
    </w:p>
  </w:endnote>
  <w:endnote w:type="continuationSeparator" w:id="0">
    <w:p w:rsidR="00960DCC" w:rsidRDefault="00960DC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DCC" w:rsidRDefault="00960DCC" w:rsidP="004F5E36">
      <w:r>
        <w:separator/>
      </w:r>
    </w:p>
  </w:footnote>
  <w:footnote w:type="continuationSeparator" w:id="0">
    <w:p w:rsidR="00960DCC" w:rsidRDefault="00960DCC"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24C96156"/>
    <w:multiLevelType w:val="hybridMultilevel"/>
    <w:tmpl w:val="F6A22EC6"/>
    <w:lvl w:ilvl="0" w:tplc="626079AA">
      <w:start w:val="1"/>
      <w:numFmt w:val="lowerRoman"/>
      <w:lvlText w:val="%1)"/>
      <w:lvlJc w:val="left"/>
      <w:pPr>
        <w:ind w:left="1428" w:hanging="720"/>
      </w:pPr>
      <w:rPr>
        <w:rFonts w:hint="default"/>
      </w:r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12">
    <w:nsid w:val="2FDD674E"/>
    <w:multiLevelType w:val="multilevel"/>
    <w:tmpl w:val="DB3AD4A4"/>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61F5AC2"/>
    <w:multiLevelType w:val="hybridMultilevel"/>
    <w:tmpl w:val="2376CB62"/>
    <w:lvl w:ilvl="0" w:tplc="540A0011">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DD0FA3"/>
    <w:multiLevelType w:val="hybridMultilevel"/>
    <w:tmpl w:val="6B262CAE"/>
    <w:lvl w:ilvl="0" w:tplc="3B827A40">
      <w:start w:val="7"/>
      <w:numFmt w:val="bullet"/>
      <w:lvlText w:val="-"/>
      <w:lvlJc w:val="left"/>
      <w:pPr>
        <w:ind w:left="720" w:hanging="360"/>
      </w:pPr>
      <w:rPr>
        <w:rFonts w:ascii="Arial" w:eastAsia="Times New Roman"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C313B5A"/>
    <w:multiLevelType w:val="multilevel"/>
    <w:tmpl w:val="5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211"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043D50"/>
    <w:multiLevelType w:val="hybridMultilevel"/>
    <w:tmpl w:val="C1128200"/>
    <w:lvl w:ilvl="0" w:tplc="97B4427A">
      <w:start w:val="1"/>
      <w:numFmt w:val="low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3"/>
  </w:num>
  <w:num w:numId="16">
    <w:abstractNumId w:val="22"/>
  </w:num>
  <w:num w:numId="17">
    <w:abstractNumId w:val="13"/>
  </w:num>
  <w:num w:numId="18">
    <w:abstractNumId w:val="14"/>
    <w:lvlOverride w:ilvl="0">
      <w:startOverride w:val="1"/>
    </w:lvlOverride>
  </w:num>
  <w:num w:numId="19">
    <w:abstractNumId w:val="18"/>
  </w:num>
  <w:num w:numId="20">
    <w:abstractNumId w:val="17"/>
  </w:num>
  <w:num w:numId="21">
    <w:abstractNumId w:val="15"/>
  </w:num>
  <w:num w:numId="22">
    <w:abstractNumId w:val="12"/>
  </w:num>
  <w:num w:numId="23">
    <w:abstractNumId w:val="10"/>
  </w:num>
  <w:num w:numId="24">
    <w:abstractNumId w:val="10"/>
  </w:num>
  <w:num w:numId="25">
    <w:abstractNumId w:val="16"/>
  </w:num>
  <w:num w:numId="26">
    <w:abstractNumId w:val="21"/>
  </w:num>
  <w:num w:numId="27">
    <w:abstractNumId w:val="11"/>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77D"/>
    <w:rsid w:val="000027C0"/>
    <w:rsid w:val="0000382A"/>
    <w:rsid w:val="000052FB"/>
    <w:rsid w:val="00010F40"/>
    <w:rsid w:val="000117CB"/>
    <w:rsid w:val="00015E23"/>
    <w:rsid w:val="0002436B"/>
    <w:rsid w:val="000267D6"/>
    <w:rsid w:val="0003148D"/>
    <w:rsid w:val="000352C9"/>
    <w:rsid w:val="00043771"/>
    <w:rsid w:val="00046AD1"/>
    <w:rsid w:val="00047D7F"/>
    <w:rsid w:val="00051566"/>
    <w:rsid w:val="000629AF"/>
    <w:rsid w:val="00062A9A"/>
    <w:rsid w:val="00065058"/>
    <w:rsid w:val="000657C9"/>
    <w:rsid w:val="00066836"/>
    <w:rsid w:val="00082663"/>
    <w:rsid w:val="0008424E"/>
    <w:rsid w:val="00086C39"/>
    <w:rsid w:val="00087557"/>
    <w:rsid w:val="000920F0"/>
    <w:rsid w:val="00094228"/>
    <w:rsid w:val="00094996"/>
    <w:rsid w:val="000964A8"/>
    <w:rsid w:val="000A03B2"/>
    <w:rsid w:val="000A0EA7"/>
    <w:rsid w:val="000A2F99"/>
    <w:rsid w:val="000A36AF"/>
    <w:rsid w:val="000A3B79"/>
    <w:rsid w:val="000A6A55"/>
    <w:rsid w:val="000C0EE2"/>
    <w:rsid w:val="000C56AC"/>
    <w:rsid w:val="000C56E4"/>
    <w:rsid w:val="000C6BCA"/>
    <w:rsid w:val="000D34BE"/>
    <w:rsid w:val="000D77AF"/>
    <w:rsid w:val="000E102F"/>
    <w:rsid w:val="000E30B5"/>
    <w:rsid w:val="000E36F1"/>
    <w:rsid w:val="000E3A73"/>
    <w:rsid w:val="000E414A"/>
    <w:rsid w:val="000F093C"/>
    <w:rsid w:val="000F16BD"/>
    <w:rsid w:val="000F1DFF"/>
    <w:rsid w:val="000F2C20"/>
    <w:rsid w:val="000F787B"/>
    <w:rsid w:val="00112FBB"/>
    <w:rsid w:val="00113A1D"/>
    <w:rsid w:val="00116EBD"/>
    <w:rsid w:val="00117676"/>
    <w:rsid w:val="00117E94"/>
    <w:rsid w:val="0012091F"/>
    <w:rsid w:val="00126BC2"/>
    <w:rsid w:val="001308B6"/>
    <w:rsid w:val="00130F6F"/>
    <w:rsid w:val="0013121F"/>
    <w:rsid w:val="00131FAB"/>
    <w:rsid w:val="00131FE6"/>
    <w:rsid w:val="0013263F"/>
    <w:rsid w:val="00134DE4"/>
    <w:rsid w:val="0014034D"/>
    <w:rsid w:val="00145FA3"/>
    <w:rsid w:val="00150E59"/>
    <w:rsid w:val="00152BF2"/>
    <w:rsid w:val="00152DE3"/>
    <w:rsid w:val="00162642"/>
    <w:rsid w:val="00164B47"/>
    <w:rsid w:val="00164CF9"/>
    <w:rsid w:val="00164D5F"/>
    <w:rsid w:val="00171ABF"/>
    <w:rsid w:val="00174B73"/>
    <w:rsid w:val="00183E68"/>
    <w:rsid w:val="00184AD6"/>
    <w:rsid w:val="001866F4"/>
    <w:rsid w:val="00196DBB"/>
    <w:rsid w:val="001A2DBB"/>
    <w:rsid w:val="001A2F9D"/>
    <w:rsid w:val="001A7CCD"/>
    <w:rsid w:val="001B0349"/>
    <w:rsid w:val="001B45AC"/>
    <w:rsid w:val="001B65C1"/>
    <w:rsid w:val="001B690D"/>
    <w:rsid w:val="001C14C8"/>
    <w:rsid w:val="001C62E0"/>
    <w:rsid w:val="001C684B"/>
    <w:rsid w:val="001C7460"/>
    <w:rsid w:val="001D387B"/>
    <w:rsid w:val="001D53FC"/>
    <w:rsid w:val="001E14DA"/>
    <w:rsid w:val="001E4BC4"/>
    <w:rsid w:val="001E51AF"/>
    <w:rsid w:val="001E597A"/>
    <w:rsid w:val="001F2502"/>
    <w:rsid w:val="001F35E7"/>
    <w:rsid w:val="001F42A5"/>
    <w:rsid w:val="001F50E9"/>
    <w:rsid w:val="001F7B9D"/>
    <w:rsid w:val="002068DE"/>
    <w:rsid w:val="002224B4"/>
    <w:rsid w:val="002447EF"/>
    <w:rsid w:val="002454BB"/>
    <w:rsid w:val="0024643A"/>
    <w:rsid w:val="00250851"/>
    <w:rsid w:val="00251550"/>
    <w:rsid w:val="00252C1A"/>
    <w:rsid w:val="00263187"/>
    <w:rsid w:val="0026327E"/>
    <w:rsid w:val="002632C2"/>
    <w:rsid w:val="002636B6"/>
    <w:rsid w:val="00263B05"/>
    <w:rsid w:val="00265130"/>
    <w:rsid w:val="00271034"/>
    <w:rsid w:val="0027221A"/>
    <w:rsid w:val="002750F1"/>
    <w:rsid w:val="00275AF0"/>
    <w:rsid w:val="00275B61"/>
    <w:rsid w:val="00276015"/>
    <w:rsid w:val="002810FA"/>
    <w:rsid w:val="00282656"/>
    <w:rsid w:val="00284D8D"/>
    <w:rsid w:val="00296B83"/>
    <w:rsid w:val="00296C25"/>
    <w:rsid w:val="002972AF"/>
    <w:rsid w:val="002A4B40"/>
    <w:rsid w:val="002B7568"/>
    <w:rsid w:val="002B78CE"/>
    <w:rsid w:val="002C2730"/>
    <w:rsid w:val="002C2FB6"/>
    <w:rsid w:val="002D5BCD"/>
    <w:rsid w:val="002E3CE9"/>
    <w:rsid w:val="002E6FA2"/>
    <w:rsid w:val="002F448A"/>
    <w:rsid w:val="002F6414"/>
    <w:rsid w:val="003009B7"/>
    <w:rsid w:val="00300E56"/>
    <w:rsid w:val="0030469C"/>
    <w:rsid w:val="00307DC4"/>
    <w:rsid w:val="00317502"/>
    <w:rsid w:val="00321CA6"/>
    <w:rsid w:val="00321FD9"/>
    <w:rsid w:val="00333FCF"/>
    <w:rsid w:val="00334C09"/>
    <w:rsid w:val="003365E3"/>
    <w:rsid w:val="00341914"/>
    <w:rsid w:val="00342111"/>
    <w:rsid w:val="00343181"/>
    <w:rsid w:val="00346C39"/>
    <w:rsid w:val="00352724"/>
    <w:rsid w:val="00355D3B"/>
    <w:rsid w:val="003723D4"/>
    <w:rsid w:val="0037411C"/>
    <w:rsid w:val="00382FA2"/>
    <w:rsid w:val="00384679"/>
    <w:rsid w:val="00384CC8"/>
    <w:rsid w:val="003871FD"/>
    <w:rsid w:val="003926C8"/>
    <w:rsid w:val="003926D9"/>
    <w:rsid w:val="003A1E30"/>
    <w:rsid w:val="003A2548"/>
    <w:rsid w:val="003A7D1C"/>
    <w:rsid w:val="003B304B"/>
    <w:rsid w:val="003B3146"/>
    <w:rsid w:val="003B5EB2"/>
    <w:rsid w:val="003B60F3"/>
    <w:rsid w:val="003C1952"/>
    <w:rsid w:val="003C2693"/>
    <w:rsid w:val="003C2A4E"/>
    <w:rsid w:val="003C431C"/>
    <w:rsid w:val="003C71EE"/>
    <w:rsid w:val="003D36ED"/>
    <w:rsid w:val="003E0AE7"/>
    <w:rsid w:val="003E10ED"/>
    <w:rsid w:val="003E7846"/>
    <w:rsid w:val="003F015E"/>
    <w:rsid w:val="003F30D0"/>
    <w:rsid w:val="003F4318"/>
    <w:rsid w:val="003F6A61"/>
    <w:rsid w:val="00400414"/>
    <w:rsid w:val="00401FBB"/>
    <w:rsid w:val="00403413"/>
    <w:rsid w:val="00406901"/>
    <w:rsid w:val="00412AA2"/>
    <w:rsid w:val="0041446B"/>
    <w:rsid w:val="00415BA8"/>
    <w:rsid w:val="00416912"/>
    <w:rsid w:val="00425185"/>
    <w:rsid w:val="00427255"/>
    <w:rsid w:val="004303CA"/>
    <w:rsid w:val="00435877"/>
    <w:rsid w:val="00437D02"/>
    <w:rsid w:val="0044329C"/>
    <w:rsid w:val="0044644C"/>
    <w:rsid w:val="004527FE"/>
    <w:rsid w:val="00454789"/>
    <w:rsid w:val="004577FE"/>
    <w:rsid w:val="00457B9C"/>
    <w:rsid w:val="00460A7D"/>
    <w:rsid w:val="0046164A"/>
    <w:rsid w:val="004628D2"/>
    <w:rsid w:val="00462DCD"/>
    <w:rsid w:val="0046451F"/>
    <w:rsid w:val="004648AD"/>
    <w:rsid w:val="004703A9"/>
    <w:rsid w:val="00472C2E"/>
    <w:rsid w:val="00474D81"/>
    <w:rsid w:val="004760DE"/>
    <w:rsid w:val="00483AD3"/>
    <w:rsid w:val="00483EE3"/>
    <w:rsid w:val="00497ACD"/>
    <w:rsid w:val="004A004E"/>
    <w:rsid w:val="004A0F0F"/>
    <w:rsid w:val="004A24CF"/>
    <w:rsid w:val="004A7342"/>
    <w:rsid w:val="004B6721"/>
    <w:rsid w:val="004C372D"/>
    <w:rsid w:val="004C3D1D"/>
    <w:rsid w:val="004C7913"/>
    <w:rsid w:val="004D227C"/>
    <w:rsid w:val="004D37F5"/>
    <w:rsid w:val="004D66C5"/>
    <w:rsid w:val="004E4DD6"/>
    <w:rsid w:val="004E7237"/>
    <w:rsid w:val="004F5E36"/>
    <w:rsid w:val="0050039C"/>
    <w:rsid w:val="00501D65"/>
    <w:rsid w:val="00503695"/>
    <w:rsid w:val="005044DE"/>
    <w:rsid w:val="00504DC3"/>
    <w:rsid w:val="00507B47"/>
    <w:rsid w:val="00507CC9"/>
    <w:rsid w:val="005119A5"/>
    <w:rsid w:val="0051277D"/>
    <w:rsid w:val="00524644"/>
    <w:rsid w:val="00525A09"/>
    <w:rsid w:val="005278B7"/>
    <w:rsid w:val="00532016"/>
    <w:rsid w:val="005325BF"/>
    <w:rsid w:val="005346C8"/>
    <w:rsid w:val="00541C16"/>
    <w:rsid w:val="005439F5"/>
    <w:rsid w:val="00543E7D"/>
    <w:rsid w:val="005454AC"/>
    <w:rsid w:val="00546B05"/>
    <w:rsid w:val="00547A68"/>
    <w:rsid w:val="005504BC"/>
    <w:rsid w:val="005529B9"/>
    <w:rsid w:val="005531C9"/>
    <w:rsid w:val="00554CCD"/>
    <w:rsid w:val="005566CC"/>
    <w:rsid w:val="00566F93"/>
    <w:rsid w:val="00573C0C"/>
    <w:rsid w:val="00573DE0"/>
    <w:rsid w:val="0057761A"/>
    <w:rsid w:val="00580789"/>
    <w:rsid w:val="0058091F"/>
    <w:rsid w:val="00580AD8"/>
    <w:rsid w:val="00594157"/>
    <w:rsid w:val="00595CE7"/>
    <w:rsid w:val="00595ECC"/>
    <w:rsid w:val="005A340D"/>
    <w:rsid w:val="005B2110"/>
    <w:rsid w:val="005B51DD"/>
    <w:rsid w:val="005B61E6"/>
    <w:rsid w:val="005C77E1"/>
    <w:rsid w:val="005C77F0"/>
    <w:rsid w:val="005D24C8"/>
    <w:rsid w:val="005D6A2F"/>
    <w:rsid w:val="005E03EC"/>
    <w:rsid w:val="005E1A82"/>
    <w:rsid w:val="005E3F74"/>
    <w:rsid w:val="005E4570"/>
    <w:rsid w:val="005E4681"/>
    <w:rsid w:val="005E794C"/>
    <w:rsid w:val="005F03CE"/>
    <w:rsid w:val="005F0A28"/>
    <w:rsid w:val="005F0E5E"/>
    <w:rsid w:val="00600535"/>
    <w:rsid w:val="0060113C"/>
    <w:rsid w:val="00610CD6"/>
    <w:rsid w:val="00615E29"/>
    <w:rsid w:val="00620DEE"/>
    <w:rsid w:val="00621F92"/>
    <w:rsid w:val="00622ABA"/>
    <w:rsid w:val="00625639"/>
    <w:rsid w:val="00625B3B"/>
    <w:rsid w:val="00627043"/>
    <w:rsid w:val="00631B33"/>
    <w:rsid w:val="0064184D"/>
    <w:rsid w:val="00641B47"/>
    <w:rsid w:val="006422CC"/>
    <w:rsid w:val="0064326A"/>
    <w:rsid w:val="00652BF9"/>
    <w:rsid w:val="00660E3E"/>
    <w:rsid w:val="00662E74"/>
    <w:rsid w:val="00663B46"/>
    <w:rsid w:val="00665DD5"/>
    <w:rsid w:val="006809E0"/>
    <w:rsid w:val="00680C23"/>
    <w:rsid w:val="00682680"/>
    <w:rsid w:val="00682E4D"/>
    <w:rsid w:val="00684BD0"/>
    <w:rsid w:val="0069229F"/>
    <w:rsid w:val="00693766"/>
    <w:rsid w:val="006A1CF7"/>
    <w:rsid w:val="006A3281"/>
    <w:rsid w:val="006A4E56"/>
    <w:rsid w:val="006B396B"/>
    <w:rsid w:val="006B4888"/>
    <w:rsid w:val="006B6A55"/>
    <w:rsid w:val="006C07B5"/>
    <w:rsid w:val="006C0E62"/>
    <w:rsid w:val="006C101D"/>
    <w:rsid w:val="006C2E45"/>
    <w:rsid w:val="006C33F7"/>
    <w:rsid w:val="006C359C"/>
    <w:rsid w:val="006C5579"/>
    <w:rsid w:val="006C6360"/>
    <w:rsid w:val="006C704E"/>
    <w:rsid w:val="006D6588"/>
    <w:rsid w:val="006D7370"/>
    <w:rsid w:val="006E14A5"/>
    <w:rsid w:val="006E1DAE"/>
    <w:rsid w:val="006E737D"/>
    <w:rsid w:val="006F2239"/>
    <w:rsid w:val="006F23F9"/>
    <w:rsid w:val="00700526"/>
    <w:rsid w:val="0070195D"/>
    <w:rsid w:val="00710445"/>
    <w:rsid w:val="00720A24"/>
    <w:rsid w:val="00732386"/>
    <w:rsid w:val="00733D41"/>
    <w:rsid w:val="007357DE"/>
    <w:rsid w:val="0073605E"/>
    <w:rsid w:val="007361A5"/>
    <w:rsid w:val="00737254"/>
    <w:rsid w:val="00743972"/>
    <w:rsid w:val="007439AE"/>
    <w:rsid w:val="007447F3"/>
    <w:rsid w:val="00744C1D"/>
    <w:rsid w:val="00746A14"/>
    <w:rsid w:val="0075499F"/>
    <w:rsid w:val="00760E54"/>
    <w:rsid w:val="00765B2E"/>
    <w:rsid w:val="00765E77"/>
    <w:rsid w:val="007661C8"/>
    <w:rsid w:val="0077098D"/>
    <w:rsid w:val="007745BD"/>
    <w:rsid w:val="007817AD"/>
    <w:rsid w:val="00791587"/>
    <w:rsid w:val="007931FA"/>
    <w:rsid w:val="00793CFE"/>
    <w:rsid w:val="00796259"/>
    <w:rsid w:val="007A054F"/>
    <w:rsid w:val="007A2478"/>
    <w:rsid w:val="007A62CA"/>
    <w:rsid w:val="007A7BBA"/>
    <w:rsid w:val="007B0C50"/>
    <w:rsid w:val="007B775A"/>
    <w:rsid w:val="007C1A43"/>
    <w:rsid w:val="007C2B7F"/>
    <w:rsid w:val="007C37A1"/>
    <w:rsid w:val="007D2C50"/>
    <w:rsid w:val="007D5CFE"/>
    <w:rsid w:val="007E1DC6"/>
    <w:rsid w:val="007E23C1"/>
    <w:rsid w:val="007E37AE"/>
    <w:rsid w:val="007E5851"/>
    <w:rsid w:val="00800888"/>
    <w:rsid w:val="008051B9"/>
    <w:rsid w:val="00805E74"/>
    <w:rsid w:val="00806BD3"/>
    <w:rsid w:val="00810FA6"/>
    <w:rsid w:val="00813288"/>
    <w:rsid w:val="00814057"/>
    <w:rsid w:val="008168FC"/>
    <w:rsid w:val="008174D4"/>
    <w:rsid w:val="00823101"/>
    <w:rsid w:val="00824ADF"/>
    <w:rsid w:val="00825038"/>
    <w:rsid w:val="00830996"/>
    <w:rsid w:val="008345F1"/>
    <w:rsid w:val="0083517C"/>
    <w:rsid w:val="008404E0"/>
    <w:rsid w:val="00843212"/>
    <w:rsid w:val="008504DD"/>
    <w:rsid w:val="00850E53"/>
    <w:rsid w:val="008539A9"/>
    <w:rsid w:val="00855301"/>
    <w:rsid w:val="0086581F"/>
    <w:rsid w:val="00865B07"/>
    <w:rsid w:val="0086620D"/>
    <w:rsid w:val="008667EA"/>
    <w:rsid w:val="00870586"/>
    <w:rsid w:val="0087637F"/>
    <w:rsid w:val="008806EA"/>
    <w:rsid w:val="00884E36"/>
    <w:rsid w:val="008852AC"/>
    <w:rsid w:val="00886085"/>
    <w:rsid w:val="008904B9"/>
    <w:rsid w:val="00891144"/>
    <w:rsid w:val="00892AD5"/>
    <w:rsid w:val="00893E50"/>
    <w:rsid w:val="008955F2"/>
    <w:rsid w:val="008A1512"/>
    <w:rsid w:val="008A2FEF"/>
    <w:rsid w:val="008A3BB2"/>
    <w:rsid w:val="008B0BEC"/>
    <w:rsid w:val="008B7EC5"/>
    <w:rsid w:val="008C68D7"/>
    <w:rsid w:val="008C78C1"/>
    <w:rsid w:val="008D32B9"/>
    <w:rsid w:val="008D433B"/>
    <w:rsid w:val="008E0919"/>
    <w:rsid w:val="008E566E"/>
    <w:rsid w:val="008E6BD1"/>
    <w:rsid w:val="0090161A"/>
    <w:rsid w:val="00901B7A"/>
    <w:rsid w:val="00901EB6"/>
    <w:rsid w:val="00902902"/>
    <w:rsid w:val="00902AAD"/>
    <w:rsid w:val="009048A2"/>
    <w:rsid w:val="00904C62"/>
    <w:rsid w:val="00904EA6"/>
    <w:rsid w:val="009134EA"/>
    <w:rsid w:val="00921475"/>
    <w:rsid w:val="0092344D"/>
    <w:rsid w:val="00924DAC"/>
    <w:rsid w:val="009265DE"/>
    <w:rsid w:val="00927058"/>
    <w:rsid w:val="00927AC9"/>
    <w:rsid w:val="00931ECE"/>
    <w:rsid w:val="009450CE"/>
    <w:rsid w:val="00947179"/>
    <w:rsid w:val="009513A4"/>
    <w:rsid w:val="0095164B"/>
    <w:rsid w:val="00954090"/>
    <w:rsid w:val="00956973"/>
    <w:rsid w:val="00956A19"/>
    <w:rsid w:val="009573E7"/>
    <w:rsid w:val="00960DCC"/>
    <w:rsid w:val="009635B9"/>
    <w:rsid w:val="00963E05"/>
    <w:rsid w:val="00964608"/>
    <w:rsid w:val="00967D54"/>
    <w:rsid w:val="00971AC8"/>
    <w:rsid w:val="00972EA6"/>
    <w:rsid w:val="0098388E"/>
    <w:rsid w:val="00986985"/>
    <w:rsid w:val="00996483"/>
    <w:rsid w:val="00996F5A"/>
    <w:rsid w:val="009A0A3E"/>
    <w:rsid w:val="009A0D70"/>
    <w:rsid w:val="009A10C8"/>
    <w:rsid w:val="009A375B"/>
    <w:rsid w:val="009B041A"/>
    <w:rsid w:val="009B4E3F"/>
    <w:rsid w:val="009B629F"/>
    <w:rsid w:val="009C211A"/>
    <w:rsid w:val="009C75A2"/>
    <w:rsid w:val="009C7C86"/>
    <w:rsid w:val="009D2FF7"/>
    <w:rsid w:val="009D462A"/>
    <w:rsid w:val="009E7884"/>
    <w:rsid w:val="009E788A"/>
    <w:rsid w:val="009F0754"/>
    <w:rsid w:val="009F0E08"/>
    <w:rsid w:val="009F37AC"/>
    <w:rsid w:val="009F52CB"/>
    <w:rsid w:val="00A106D4"/>
    <w:rsid w:val="00A1763D"/>
    <w:rsid w:val="00A17CEC"/>
    <w:rsid w:val="00A254BF"/>
    <w:rsid w:val="00A27EF0"/>
    <w:rsid w:val="00A32D9C"/>
    <w:rsid w:val="00A33053"/>
    <w:rsid w:val="00A371D6"/>
    <w:rsid w:val="00A4365A"/>
    <w:rsid w:val="00A44DF8"/>
    <w:rsid w:val="00A46FEB"/>
    <w:rsid w:val="00A50B20"/>
    <w:rsid w:val="00A51390"/>
    <w:rsid w:val="00A54E01"/>
    <w:rsid w:val="00A60D13"/>
    <w:rsid w:val="00A64E22"/>
    <w:rsid w:val="00A6778D"/>
    <w:rsid w:val="00A72745"/>
    <w:rsid w:val="00A76EFC"/>
    <w:rsid w:val="00A8034B"/>
    <w:rsid w:val="00A81580"/>
    <w:rsid w:val="00A8262E"/>
    <w:rsid w:val="00A85CBA"/>
    <w:rsid w:val="00A91010"/>
    <w:rsid w:val="00A91D0D"/>
    <w:rsid w:val="00A971CA"/>
    <w:rsid w:val="00A97F29"/>
    <w:rsid w:val="00AA2559"/>
    <w:rsid w:val="00AA702E"/>
    <w:rsid w:val="00AB0964"/>
    <w:rsid w:val="00AB5011"/>
    <w:rsid w:val="00AB5ADF"/>
    <w:rsid w:val="00AC3A5A"/>
    <w:rsid w:val="00AC3CC0"/>
    <w:rsid w:val="00AC4632"/>
    <w:rsid w:val="00AC7368"/>
    <w:rsid w:val="00AD1008"/>
    <w:rsid w:val="00AD16B9"/>
    <w:rsid w:val="00AE357D"/>
    <w:rsid w:val="00AE377D"/>
    <w:rsid w:val="00AE4D82"/>
    <w:rsid w:val="00AE71E2"/>
    <w:rsid w:val="00B15339"/>
    <w:rsid w:val="00B17061"/>
    <w:rsid w:val="00B17FBD"/>
    <w:rsid w:val="00B20E06"/>
    <w:rsid w:val="00B224CD"/>
    <w:rsid w:val="00B25D18"/>
    <w:rsid w:val="00B274D9"/>
    <w:rsid w:val="00B30629"/>
    <w:rsid w:val="00B315A6"/>
    <w:rsid w:val="00B31813"/>
    <w:rsid w:val="00B33365"/>
    <w:rsid w:val="00B441D2"/>
    <w:rsid w:val="00B443A4"/>
    <w:rsid w:val="00B56DED"/>
    <w:rsid w:val="00B57B36"/>
    <w:rsid w:val="00B7205F"/>
    <w:rsid w:val="00B7733D"/>
    <w:rsid w:val="00B84C22"/>
    <w:rsid w:val="00B8686D"/>
    <w:rsid w:val="00B90C7B"/>
    <w:rsid w:val="00BA3B8B"/>
    <w:rsid w:val="00BA405F"/>
    <w:rsid w:val="00BA6A2C"/>
    <w:rsid w:val="00BA73C4"/>
    <w:rsid w:val="00BB2191"/>
    <w:rsid w:val="00BB67F4"/>
    <w:rsid w:val="00BC1C29"/>
    <w:rsid w:val="00BC30C9"/>
    <w:rsid w:val="00BC73B7"/>
    <w:rsid w:val="00BD2C89"/>
    <w:rsid w:val="00BD2CF2"/>
    <w:rsid w:val="00BE32D5"/>
    <w:rsid w:val="00BE3E58"/>
    <w:rsid w:val="00BE4F61"/>
    <w:rsid w:val="00C012F8"/>
    <w:rsid w:val="00C01616"/>
    <w:rsid w:val="00C0162B"/>
    <w:rsid w:val="00C03E13"/>
    <w:rsid w:val="00C10848"/>
    <w:rsid w:val="00C206CC"/>
    <w:rsid w:val="00C33EC5"/>
    <w:rsid w:val="00C34006"/>
    <w:rsid w:val="00C345B1"/>
    <w:rsid w:val="00C34E63"/>
    <w:rsid w:val="00C40142"/>
    <w:rsid w:val="00C40C39"/>
    <w:rsid w:val="00C471E4"/>
    <w:rsid w:val="00C530A9"/>
    <w:rsid w:val="00C53131"/>
    <w:rsid w:val="00C53FD3"/>
    <w:rsid w:val="00C546D9"/>
    <w:rsid w:val="00C559A1"/>
    <w:rsid w:val="00C57182"/>
    <w:rsid w:val="00C574AA"/>
    <w:rsid w:val="00C57863"/>
    <w:rsid w:val="00C57D8E"/>
    <w:rsid w:val="00C60DAA"/>
    <w:rsid w:val="00C64E15"/>
    <w:rsid w:val="00C655FD"/>
    <w:rsid w:val="00C65739"/>
    <w:rsid w:val="00C67515"/>
    <w:rsid w:val="00C712B1"/>
    <w:rsid w:val="00C713E6"/>
    <w:rsid w:val="00C74E1B"/>
    <w:rsid w:val="00C74E7D"/>
    <w:rsid w:val="00C77AF6"/>
    <w:rsid w:val="00C870A8"/>
    <w:rsid w:val="00C94434"/>
    <w:rsid w:val="00C95A2B"/>
    <w:rsid w:val="00CA0D75"/>
    <w:rsid w:val="00CA1C95"/>
    <w:rsid w:val="00CA34D0"/>
    <w:rsid w:val="00CA47A4"/>
    <w:rsid w:val="00CA5A9C"/>
    <w:rsid w:val="00CC1D12"/>
    <w:rsid w:val="00CC4BC3"/>
    <w:rsid w:val="00CC5745"/>
    <w:rsid w:val="00CC619C"/>
    <w:rsid w:val="00CC7715"/>
    <w:rsid w:val="00CD3517"/>
    <w:rsid w:val="00CD5A00"/>
    <w:rsid w:val="00CD5FE2"/>
    <w:rsid w:val="00CE6C24"/>
    <w:rsid w:val="00CE7C68"/>
    <w:rsid w:val="00CF52F8"/>
    <w:rsid w:val="00CF5661"/>
    <w:rsid w:val="00CF5AC4"/>
    <w:rsid w:val="00CF7149"/>
    <w:rsid w:val="00CF71F0"/>
    <w:rsid w:val="00CF7256"/>
    <w:rsid w:val="00D026B4"/>
    <w:rsid w:val="00D02B4C"/>
    <w:rsid w:val="00D040C4"/>
    <w:rsid w:val="00D04E07"/>
    <w:rsid w:val="00D07CA2"/>
    <w:rsid w:val="00D07F0C"/>
    <w:rsid w:val="00D1047F"/>
    <w:rsid w:val="00D16A2B"/>
    <w:rsid w:val="00D16C9A"/>
    <w:rsid w:val="00D20494"/>
    <w:rsid w:val="00D24A62"/>
    <w:rsid w:val="00D300CE"/>
    <w:rsid w:val="00D37A06"/>
    <w:rsid w:val="00D42433"/>
    <w:rsid w:val="00D438AF"/>
    <w:rsid w:val="00D4417B"/>
    <w:rsid w:val="00D5352C"/>
    <w:rsid w:val="00D57C84"/>
    <w:rsid w:val="00D57CC2"/>
    <w:rsid w:val="00D6057D"/>
    <w:rsid w:val="00D64088"/>
    <w:rsid w:val="00D65447"/>
    <w:rsid w:val="00D742EA"/>
    <w:rsid w:val="00D747BB"/>
    <w:rsid w:val="00D840CD"/>
    <w:rsid w:val="00D84576"/>
    <w:rsid w:val="00D87B31"/>
    <w:rsid w:val="00D94173"/>
    <w:rsid w:val="00D943E7"/>
    <w:rsid w:val="00D9634F"/>
    <w:rsid w:val="00D96618"/>
    <w:rsid w:val="00D9725B"/>
    <w:rsid w:val="00DA073D"/>
    <w:rsid w:val="00DA1399"/>
    <w:rsid w:val="00DA1735"/>
    <w:rsid w:val="00DA24C6"/>
    <w:rsid w:val="00DA2651"/>
    <w:rsid w:val="00DA29AB"/>
    <w:rsid w:val="00DA4D7B"/>
    <w:rsid w:val="00DA5851"/>
    <w:rsid w:val="00DB66D0"/>
    <w:rsid w:val="00DB7923"/>
    <w:rsid w:val="00DC554E"/>
    <w:rsid w:val="00DC6F65"/>
    <w:rsid w:val="00DD02A7"/>
    <w:rsid w:val="00DD2E01"/>
    <w:rsid w:val="00DD4429"/>
    <w:rsid w:val="00DD5F9A"/>
    <w:rsid w:val="00DD635F"/>
    <w:rsid w:val="00DE264A"/>
    <w:rsid w:val="00DE27E6"/>
    <w:rsid w:val="00DE38EA"/>
    <w:rsid w:val="00DE6DE3"/>
    <w:rsid w:val="00DE7055"/>
    <w:rsid w:val="00E018D6"/>
    <w:rsid w:val="00E02D18"/>
    <w:rsid w:val="00E041E7"/>
    <w:rsid w:val="00E07B11"/>
    <w:rsid w:val="00E2042D"/>
    <w:rsid w:val="00E23CA1"/>
    <w:rsid w:val="00E26412"/>
    <w:rsid w:val="00E26995"/>
    <w:rsid w:val="00E409A8"/>
    <w:rsid w:val="00E41E60"/>
    <w:rsid w:val="00E444D3"/>
    <w:rsid w:val="00E50C12"/>
    <w:rsid w:val="00E51CC6"/>
    <w:rsid w:val="00E65B91"/>
    <w:rsid w:val="00E7209D"/>
    <w:rsid w:val="00E74063"/>
    <w:rsid w:val="00E77223"/>
    <w:rsid w:val="00E77E5D"/>
    <w:rsid w:val="00E847C8"/>
    <w:rsid w:val="00E8528B"/>
    <w:rsid w:val="00E85B94"/>
    <w:rsid w:val="00E867B4"/>
    <w:rsid w:val="00E900D4"/>
    <w:rsid w:val="00E91821"/>
    <w:rsid w:val="00E92472"/>
    <w:rsid w:val="00E978D0"/>
    <w:rsid w:val="00EA27F1"/>
    <w:rsid w:val="00EA4613"/>
    <w:rsid w:val="00EA64DD"/>
    <w:rsid w:val="00EA67E1"/>
    <w:rsid w:val="00EA7F91"/>
    <w:rsid w:val="00EB1523"/>
    <w:rsid w:val="00EB7156"/>
    <w:rsid w:val="00EB7B4A"/>
    <w:rsid w:val="00EB7D99"/>
    <w:rsid w:val="00EC0E49"/>
    <w:rsid w:val="00EE0131"/>
    <w:rsid w:val="00EF340F"/>
    <w:rsid w:val="00EF5B0A"/>
    <w:rsid w:val="00F04DF7"/>
    <w:rsid w:val="00F155B2"/>
    <w:rsid w:val="00F156BA"/>
    <w:rsid w:val="00F162FA"/>
    <w:rsid w:val="00F23571"/>
    <w:rsid w:val="00F26D5D"/>
    <w:rsid w:val="00F27F06"/>
    <w:rsid w:val="00F30C64"/>
    <w:rsid w:val="00F3148F"/>
    <w:rsid w:val="00F31B0D"/>
    <w:rsid w:val="00F32CDB"/>
    <w:rsid w:val="00F36C4F"/>
    <w:rsid w:val="00F370E1"/>
    <w:rsid w:val="00F41643"/>
    <w:rsid w:val="00F46354"/>
    <w:rsid w:val="00F4750E"/>
    <w:rsid w:val="00F51D82"/>
    <w:rsid w:val="00F568F2"/>
    <w:rsid w:val="00F63A70"/>
    <w:rsid w:val="00F64B64"/>
    <w:rsid w:val="00F76AD0"/>
    <w:rsid w:val="00F77537"/>
    <w:rsid w:val="00F920B0"/>
    <w:rsid w:val="00FA21D0"/>
    <w:rsid w:val="00FA5F5F"/>
    <w:rsid w:val="00FB132F"/>
    <w:rsid w:val="00FB5FC1"/>
    <w:rsid w:val="00FB730C"/>
    <w:rsid w:val="00FC2695"/>
    <w:rsid w:val="00FC31E4"/>
    <w:rsid w:val="00FC3E03"/>
    <w:rsid w:val="00FC3FC1"/>
    <w:rsid w:val="00FC4579"/>
    <w:rsid w:val="00FC69EE"/>
    <w:rsid w:val="00FC7838"/>
    <w:rsid w:val="00FD501F"/>
    <w:rsid w:val="00FD57CF"/>
    <w:rsid w:val="00FE77C7"/>
    <w:rsid w:val="00FF310C"/>
    <w:rsid w:val="00FF675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AA4065-5231-49B0-97D4-DF5214CD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CF5AC4"/>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link w:val="CETemailCar"/>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MTDisplayEquation">
    <w:name w:val="MTDisplayEquation"/>
    <w:basedOn w:val="CETemail"/>
    <w:link w:val="MTDisplayEquationCar"/>
    <w:rsid w:val="00D24A62"/>
  </w:style>
  <w:style w:type="character" w:customStyle="1" w:styleId="CETemailCar">
    <w:name w:val="CET email Car"/>
    <w:basedOn w:val="Fuentedeprrafopredeter"/>
    <w:link w:val="CETemail"/>
    <w:rsid w:val="00D24A62"/>
    <w:rPr>
      <w:rFonts w:ascii="Arial" w:eastAsia="Times New Roman" w:hAnsi="Arial" w:cs="Times New Roman"/>
      <w:noProof/>
      <w:sz w:val="16"/>
      <w:szCs w:val="20"/>
      <w:lang w:val="en-GB"/>
    </w:rPr>
  </w:style>
  <w:style w:type="character" w:customStyle="1" w:styleId="MTDisplayEquationCar">
    <w:name w:val="MTDisplayEquation Car"/>
    <w:basedOn w:val="CETemailCar"/>
    <w:link w:val="MTDisplayEquation"/>
    <w:rsid w:val="00D24A62"/>
    <w:rPr>
      <w:rFonts w:ascii="Arial" w:eastAsia="Times New Roman" w:hAnsi="Arial" w:cs="Times New Roman"/>
      <w:noProof/>
      <w:sz w:val="16"/>
      <w:szCs w:val="20"/>
      <w:lang w:val="en-GB"/>
    </w:rPr>
  </w:style>
  <w:style w:type="character" w:styleId="Textodelmarcadordeposicin">
    <w:name w:val="Placeholder Text"/>
    <w:basedOn w:val="Fuentedeprrafopredeter"/>
    <w:uiPriority w:val="99"/>
    <w:semiHidden/>
    <w:rsid w:val="004A7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189">
      <w:bodyDiv w:val="1"/>
      <w:marLeft w:val="0"/>
      <w:marRight w:val="0"/>
      <w:marTop w:val="0"/>
      <w:marBottom w:val="0"/>
      <w:divBdr>
        <w:top w:val="none" w:sz="0" w:space="0" w:color="auto"/>
        <w:left w:val="none" w:sz="0" w:space="0" w:color="auto"/>
        <w:bottom w:val="none" w:sz="0" w:space="0" w:color="auto"/>
        <w:right w:val="none" w:sz="0" w:space="0" w:color="auto"/>
      </w:divBdr>
      <w:divsChild>
        <w:div w:id="202061652">
          <w:marLeft w:val="0"/>
          <w:marRight w:val="0"/>
          <w:marTop w:val="0"/>
          <w:marBottom w:val="0"/>
          <w:divBdr>
            <w:top w:val="none" w:sz="0" w:space="0" w:color="auto"/>
            <w:left w:val="none" w:sz="0" w:space="0" w:color="auto"/>
            <w:bottom w:val="none" w:sz="0" w:space="0" w:color="auto"/>
            <w:right w:val="none" w:sz="0" w:space="0" w:color="auto"/>
          </w:divBdr>
        </w:div>
        <w:div w:id="262229978">
          <w:marLeft w:val="0"/>
          <w:marRight w:val="0"/>
          <w:marTop w:val="0"/>
          <w:marBottom w:val="0"/>
          <w:divBdr>
            <w:top w:val="none" w:sz="0" w:space="0" w:color="auto"/>
            <w:left w:val="none" w:sz="0" w:space="0" w:color="auto"/>
            <w:bottom w:val="none" w:sz="0" w:space="0" w:color="auto"/>
            <w:right w:val="none" w:sz="0" w:space="0" w:color="auto"/>
          </w:divBdr>
        </w:div>
        <w:div w:id="491725603">
          <w:marLeft w:val="0"/>
          <w:marRight w:val="0"/>
          <w:marTop w:val="0"/>
          <w:marBottom w:val="0"/>
          <w:divBdr>
            <w:top w:val="none" w:sz="0" w:space="0" w:color="auto"/>
            <w:left w:val="none" w:sz="0" w:space="0" w:color="auto"/>
            <w:bottom w:val="none" w:sz="0" w:space="0" w:color="auto"/>
            <w:right w:val="none" w:sz="0" w:space="0" w:color="auto"/>
          </w:divBdr>
        </w:div>
        <w:div w:id="510026971">
          <w:marLeft w:val="0"/>
          <w:marRight w:val="0"/>
          <w:marTop w:val="0"/>
          <w:marBottom w:val="0"/>
          <w:divBdr>
            <w:top w:val="none" w:sz="0" w:space="0" w:color="auto"/>
            <w:left w:val="none" w:sz="0" w:space="0" w:color="auto"/>
            <w:bottom w:val="none" w:sz="0" w:space="0" w:color="auto"/>
            <w:right w:val="none" w:sz="0" w:space="0" w:color="auto"/>
          </w:divBdr>
        </w:div>
        <w:div w:id="818377254">
          <w:marLeft w:val="0"/>
          <w:marRight w:val="0"/>
          <w:marTop w:val="0"/>
          <w:marBottom w:val="0"/>
          <w:divBdr>
            <w:top w:val="none" w:sz="0" w:space="0" w:color="auto"/>
            <w:left w:val="none" w:sz="0" w:space="0" w:color="auto"/>
            <w:bottom w:val="none" w:sz="0" w:space="0" w:color="auto"/>
            <w:right w:val="none" w:sz="0" w:space="0" w:color="auto"/>
          </w:divBdr>
        </w:div>
        <w:div w:id="875584530">
          <w:marLeft w:val="0"/>
          <w:marRight w:val="0"/>
          <w:marTop w:val="0"/>
          <w:marBottom w:val="0"/>
          <w:divBdr>
            <w:top w:val="none" w:sz="0" w:space="0" w:color="auto"/>
            <w:left w:val="none" w:sz="0" w:space="0" w:color="auto"/>
            <w:bottom w:val="none" w:sz="0" w:space="0" w:color="auto"/>
            <w:right w:val="none" w:sz="0" w:space="0" w:color="auto"/>
          </w:divBdr>
        </w:div>
        <w:div w:id="886380444">
          <w:marLeft w:val="0"/>
          <w:marRight w:val="0"/>
          <w:marTop w:val="0"/>
          <w:marBottom w:val="0"/>
          <w:divBdr>
            <w:top w:val="none" w:sz="0" w:space="0" w:color="auto"/>
            <w:left w:val="none" w:sz="0" w:space="0" w:color="auto"/>
            <w:bottom w:val="none" w:sz="0" w:space="0" w:color="auto"/>
            <w:right w:val="none" w:sz="0" w:space="0" w:color="auto"/>
          </w:divBdr>
        </w:div>
        <w:div w:id="931621938">
          <w:marLeft w:val="0"/>
          <w:marRight w:val="0"/>
          <w:marTop w:val="0"/>
          <w:marBottom w:val="0"/>
          <w:divBdr>
            <w:top w:val="none" w:sz="0" w:space="0" w:color="auto"/>
            <w:left w:val="none" w:sz="0" w:space="0" w:color="auto"/>
            <w:bottom w:val="none" w:sz="0" w:space="0" w:color="auto"/>
            <w:right w:val="none" w:sz="0" w:space="0" w:color="auto"/>
          </w:divBdr>
        </w:div>
        <w:div w:id="938021942">
          <w:marLeft w:val="0"/>
          <w:marRight w:val="0"/>
          <w:marTop w:val="0"/>
          <w:marBottom w:val="0"/>
          <w:divBdr>
            <w:top w:val="none" w:sz="0" w:space="0" w:color="auto"/>
            <w:left w:val="none" w:sz="0" w:space="0" w:color="auto"/>
            <w:bottom w:val="none" w:sz="0" w:space="0" w:color="auto"/>
            <w:right w:val="none" w:sz="0" w:space="0" w:color="auto"/>
          </w:divBdr>
        </w:div>
        <w:div w:id="1191648045">
          <w:marLeft w:val="0"/>
          <w:marRight w:val="0"/>
          <w:marTop w:val="0"/>
          <w:marBottom w:val="0"/>
          <w:divBdr>
            <w:top w:val="none" w:sz="0" w:space="0" w:color="auto"/>
            <w:left w:val="none" w:sz="0" w:space="0" w:color="auto"/>
            <w:bottom w:val="none" w:sz="0" w:space="0" w:color="auto"/>
            <w:right w:val="none" w:sz="0" w:space="0" w:color="auto"/>
          </w:divBdr>
        </w:div>
        <w:div w:id="1388063603">
          <w:marLeft w:val="0"/>
          <w:marRight w:val="0"/>
          <w:marTop w:val="0"/>
          <w:marBottom w:val="0"/>
          <w:divBdr>
            <w:top w:val="none" w:sz="0" w:space="0" w:color="auto"/>
            <w:left w:val="none" w:sz="0" w:space="0" w:color="auto"/>
            <w:bottom w:val="none" w:sz="0" w:space="0" w:color="auto"/>
            <w:right w:val="none" w:sz="0" w:space="0" w:color="auto"/>
          </w:divBdr>
        </w:div>
        <w:div w:id="1458714990">
          <w:marLeft w:val="0"/>
          <w:marRight w:val="0"/>
          <w:marTop w:val="0"/>
          <w:marBottom w:val="0"/>
          <w:divBdr>
            <w:top w:val="none" w:sz="0" w:space="0" w:color="auto"/>
            <w:left w:val="none" w:sz="0" w:space="0" w:color="auto"/>
            <w:bottom w:val="none" w:sz="0" w:space="0" w:color="auto"/>
            <w:right w:val="none" w:sz="0" w:space="0" w:color="auto"/>
          </w:divBdr>
        </w:div>
        <w:div w:id="1529104011">
          <w:marLeft w:val="0"/>
          <w:marRight w:val="0"/>
          <w:marTop w:val="0"/>
          <w:marBottom w:val="0"/>
          <w:divBdr>
            <w:top w:val="none" w:sz="0" w:space="0" w:color="auto"/>
            <w:left w:val="none" w:sz="0" w:space="0" w:color="auto"/>
            <w:bottom w:val="none" w:sz="0" w:space="0" w:color="auto"/>
            <w:right w:val="none" w:sz="0" w:space="0" w:color="auto"/>
          </w:divBdr>
        </w:div>
        <w:div w:id="1532571923">
          <w:marLeft w:val="0"/>
          <w:marRight w:val="0"/>
          <w:marTop w:val="0"/>
          <w:marBottom w:val="0"/>
          <w:divBdr>
            <w:top w:val="none" w:sz="0" w:space="0" w:color="auto"/>
            <w:left w:val="none" w:sz="0" w:space="0" w:color="auto"/>
            <w:bottom w:val="none" w:sz="0" w:space="0" w:color="auto"/>
            <w:right w:val="none" w:sz="0" w:space="0" w:color="auto"/>
          </w:divBdr>
        </w:div>
        <w:div w:id="1638562546">
          <w:marLeft w:val="0"/>
          <w:marRight w:val="0"/>
          <w:marTop w:val="0"/>
          <w:marBottom w:val="0"/>
          <w:divBdr>
            <w:top w:val="none" w:sz="0" w:space="0" w:color="auto"/>
            <w:left w:val="none" w:sz="0" w:space="0" w:color="auto"/>
            <w:bottom w:val="none" w:sz="0" w:space="0" w:color="auto"/>
            <w:right w:val="none" w:sz="0" w:space="0" w:color="auto"/>
          </w:divBdr>
        </w:div>
        <w:div w:id="1661419674">
          <w:marLeft w:val="0"/>
          <w:marRight w:val="0"/>
          <w:marTop w:val="0"/>
          <w:marBottom w:val="0"/>
          <w:divBdr>
            <w:top w:val="none" w:sz="0" w:space="0" w:color="auto"/>
            <w:left w:val="none" w:sz="0" w:space="0" w:color="auto"/>
            <w:bottom w:val="none" w:sz="0" w:space="0" w:color="auto"/>
            <w:right w:val="none" w:sz="0" w:space="0" w:color="auto"/>
          </w:divBdr>
        </w:div>
        <w:div w:id="1675105870">
          <w:marLeft w:val="0"/>
          <w:marRight w:val="0"/>
          <w:marTop w:val="0"/>
          <w:marBottom w:val="0"/>
          <w:divBdr>
            <w:top w:val="none" w:sz="0" w:space="0" w:color="auto"/>
            <w:left w:val="none" w:sz="0" w:space="0" w:color="auto"/>
            <w:bottom w:val="none" w:sz="0" w:space="0" w:color="auto"/>
            <w:right w:val="none" w:sz="0" w:space="0" w:color="auto"/>
          </w:divBdr>
        </w:div>
        <w:div w:id="1840123024">
          <w:marLeft w:val="0"/>
          <w:marRight w:val="0"/>
          <w:marTop w:val="0"/>
          <w:marBottom w:val="0"/>
          <w:divBdr>
            <w:top w:val="none" w:sz="0" w:space="0" w:color="auto"/>
            <w:left w:val="none" w:sz="0" w:space="0" w:color="auto"/>
            <w:bottom w:val="none" w:sz="0" w:space="0" w:color="auto"/>
            <w:right w:val="none" w:sz="0" w:space="0" w:color="auto"/>
          </w:divBdr>
        </w:div>
        <w:div w:id="1990203223">
          <w:marLeft w:val="0"/>
          <w:marRight w:val="0"/>
          <w:marTop w:val="0"/>
          <w:marBottom w:val="0"/>
          <w:divBdr>
            <w:top w:val="none" w:sz="0" w:space="0" w:color="auto"/>
            <w:left w:val="none" w:sz="0" w:space="0" w:color="auto"/>
            <w:bottom w:val="none" w:sz="0" w:space="0" w:color="auto"/>
            <w:right w:val="none" w:sz="0" w:space="0" w:color="auto"/>
          </w:divBdr>
        </w:div>
        <w:div w:id="1991402852">
          <w:marLeft w:val="0"/>
          <w:marRight w:val="0"/>
          <w:marTop w:val="0"/>
          <w:marBottom w:val="0"/>
          <w:divBdr>
            <w:top w:val="none" w:sz="0" w:space="0" w:color="auto"/>
            <w:left w:val="none" w:sz="0" w:space="0" w:color="auto"/>
            <w:bottom w:val="none" w:sz="0" w:space="0" w:color="auto"/>
            <w:right w:val="none" w:sz="0" w:space="0" w:color="auto"/>
          </w:divBdr>
        </w:div>
        <w:div w:id="2011987290">
          <w:marLeft w:val="0"/>
          <w:marRight w:val="0"/>
          <w:marTop w:val="0"/>
          <w:marBottom w:val="0"/>
          <w:divBdr>
            <w:top w:val="none" w:sz="0" w:space="0" w:color="auto"/>
            <w:left w:val="none" w:sz="0" w:space="0" w:color="auto"/>
            <w:bottom w:val="none" w:sz="0" w:space="0" w:color="auto"/>
            <w:right w:val="none" w:sz="0" w:space="0" w:color="auto"/>
          </w:divBdr>
        </w:div>
        <w:div w:id="2048066075">
          <w:marLeft w:val="0"/>
          <w:marRight w:val="0"/>
          <w:marTop w:val="0"/>
          <w:marBottom w:val="0"/>
          <w:divBdr>
            <w:top w:val="none" w:sz="0" w:space="0" w:color="auto"/>
            <w:left w:val="none" w:sz="0" w:space="0" w:color="auto"/>
            <w:bottom w:val="none" w:sz="0" w:space="0" w:color="auto"/>
            <w:right w:val="none" w:sz="0" w:space="0" w:color="auto"/>
          </w:divBdr>
        </w:div>
      </w:divsChild>
    </w:div>
    <w:div w:id="161934015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oleObject" Target="embeddings/oleObject35.bin"/><Relationship Id="rId84" Type="http://schemas.openxmlformats.org/officeDocument/2006/relationships/image" Target="media/image36.wmf"/><Relationship Id="rId89"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1.tif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image" Target="media/image29.wmf"/><Relationship Id="rId74" Type="http://schemas.openxmlformats.org/officeDocument/2006/relationships/oleObject" Target="embeddings/oleObject34.bin"/><Relationship Id="rId79" Type="http://schemas.openxmlformats.org/officeDocument/2006/relationships/image" Target="media/image34.wmf"/><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5.wmf"/><Relationship Id="rId90" Type="http://schemas.openxmlformats.org/officeDocument/2006/relationships/image" Target="media/image39.tif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6.bin"/><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image" Target="media/image42.tif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oleObject" Target="embeddings/oleObject40.bin"/><Relationship Id="rId88" Type="http://schemas.openxmlformats.org/officeDocument/2006/relationships/image" Target="media/image38.wmf"/><Relationship Id="rId91" Type="http://schemas.openxmlformats.org/officeDocument/2006/relationships/image" Target="media/image40.tif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hyperlink" Target="mailto:msanchez@plapiqui.edu.ar" TargetMode="External"/><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37.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870B-7C59-46C9-B582-B0469ED8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2870</Words>
  <Characters>15787</Characters>
  <Application>Microsoft Office Word</Application>
  <DocSecurity>0</DocSecurity>
  <Lines>131</Lines>
  <Paragraphs>37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Claudia</cp:lastModifiedBy>
  <cp:revision>2</cp:revision>
  <cp:lastPrinted>2015-05-12T18:31:00Z</cp:lastPrinted>
  <dcterms:created xsi:type="dcterms:W3CDTF">2019-04-11T10:18:00Z</dcterms:created>
  <dcterms:modified xsi:type="dcterms:W3CDTF">2019-04-11T10:18:00Z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TWinEqns">
    <vt:bool>true</vt:bool>
  </property>
</Properties>
</file>