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 xml:space="preserve">Guest </w:t>
            </w:r>
            <w:proofErr w:type="spellStart"/>
            <w:r w:rsidRPr="00252C1A">
              <w:rPr>
                <w:rFonts w:ascii="Tahoma" w:hAnsi="Tahoma" w:cs="Tahoma"/>
                <w:iCs/>
                <w:color w:val="333333"/>
                <w:sz w:val="14"/>
                <w:szCs w:val="14"/>
                <w:lang w:val="it-IT" w:eastAsia="it-IT"/>
              </w:rPr>
              <w:t>Editors</w:t>
            </w:r>
            <w:proofErr w:type="spellEnd"/>
            <w:r w:rsidRPr="00252C1A">
              <w:rPr>
                <w:rFonts w:ascii="Tahoma" w:hAnsi="Tahoma" w:cs="Tahoma"/>
                <w:iCs/>
                <w:color w:val="333333"/>
                <w:sz w:val="14"/>
                <w:szCs w:val="14"/>
                <w:lang w:val="it-IT" w:eastAsia="it-IT"/>
              </w:rPr>
              <w:t>:</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proofErr w:type="spellStart"/>
            <w:r w:rsidR="00047D7F" w:rsidRPr="00252C1A">
              <w:rPr>
                <w:rFonts w:ascii="Tahoma" w:hAnsi="Tahoma" w:cs="Tahoma"/>
                <w:sz w:val="14"/>
                <w:szCs w:val="14"/>
                <w:shd w:val="clear" w:color="auto" w:fill="FFFFFF"/>
                <w:lang w:val="it-IT"/>
              </w:rPr>
              <w:t>Jiří</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Jaromír</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Klemeš</w:t>
            </w:r>
            <w:proofErr w:type="spellEnd"/>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581E69" w:rsidRDefault="00581E69" w:rsidP="00581E69">
      <w:pPr>
        <w:pStyle w:val="CETAuthors"/>
        <w:jc w:val="center"/>
        <w:rPr>
          <w:noProof w:val="0"/>
          <w:sz w:val="32"/>
        </w:rPr>
      </w:pPr>
      <w:r>
        <w:rPr>
          <w:noProof w:val="0"/>
          <w:sz w:val="32"/>
        </w:rPr>
        <w:lastRenderedPageBreak/>
        <w:t>Active and S</w:t>
      </w:r>
      <w:r w:rsidRPr="00581E69">
        <w:rPr>
          <w:noProof w:val="0"/>
          <w:sz w:val="32"/>
        </w:rPr>
        <w:t xml:space="preserve">table </w:t>
      </w:r>
      <w:r>
        <w:rPr>
          <w:noProof w:val="0"/>
          <w:sz w:val="32"/>
        </w:rPr>
        <w:t>R</w:t>
      </w:r>
      <w:r w:rsidR="000C5195">
        <w:rPr>
          <w:noProof w:val="0"/>
          <w:sz w:val="32"/>
        </w:rPr>
        <w:t>ut</w:t>
      </w:r>
      <w:r w:rsidR="006B7E6D">
        <w:rPr>
          <w:noProof w:val="0"/>
          <w:sz w:val="32"/>
        </w:rPr>
        <w:t>h</w:t>
      </w:r>
      <w:r w:rsidR="00AF7946">
        <w:rPr>
          <w:noProof w:val="0"/>
          <w:sz w:val="32"/>
        </w:rPr>
        <w:t>enium/</w:t>
      </w:r>
      <w:r w:rsidR="000C5195">
        <w:rPr>
          <w:noProof w:val="0"/>
          <w:sz w:val="32"/>
        </w:rPr>
        <w:t>Osmium</w:t>
      </w:r>
      <w:r w:rsidRPr="00581E69">
        <w:rPr>
          <w:noProof w:val="0"/>
          <w:sz w:val="32"/>
        </w:rPr>
        <w:t xml:space="preserve"> </w:t>
      </w:r>
      <w:r>
        <w:rPr>
          <w:noProof w:val="0"/>
          <w:sz w:val="32"/>
        </w:rPr>
        <w:t>B</w:t>
      </w:r>
      <w:r w:rsidRPr="00581E69">
        <w:rPr>
          <w:noProof w:val="0"/>
          <w:sz w:val="32"/>
        </w:rPr>
        <w:t>ase</w:t>
      </w:r>
      <w:r>
        <w:rPr>
          <w:noProof w:val="0"/>
          <w:sz w:val="32"/>
        </w:rPr>
        <w:t xml:space="preserve">d </w:t>
      </w:r>
      <w:proofErr w:type="spellStart"/>
      <w:r>
        <w:rPr>
          <w:noProof w:val="0"/>
          <w:sz w:val="32"/>
        </w:rPr>
        <w:t>Electrocatalysts</w:t>
      </w:r>
      <w:proofErr w:type="spellEnd"/>
      <w:r>
        <w:rPr>
          <w:noProof w:val="0"/>
          <w:sz w:val="32"/>
        </w:rPr>
        <w:t xml:space="preserve"> for Hydrogen E</w:t>
      </w:r>
      <w:r w:rsidRPr="00581E69">
        <w:rPr>
          <w:noProof w:val="0"/>
          <w:sz w:val="32"/>
        </w:rPr>
        <w:t xml:space="preserve">volution by </w:t>
      </w:r>
      <w:r>
        <w:rPr>
          <w:noProof w:val="0"/>
          <w:sz w:val="32"/>
        </w:rPr>
        <w:t>S</w:t>
      </w:r>
      <w:r w:rsidRPr="00581E69">
        <w:rPr>
          <w:noProof w:val="0"/>
          <w:sz w:val="32"/>
        </w:rPr>
        <w:t xml:space="preserve">eawater </w:t>
      </w:r>
      <w:r>
        <w:rPr>
          <w:noProof w:val="0"/>
          <w:sz w:val="32"/>
        </w:rPr>
        <w:t>S</w:t>
      </w:r>
      <w:r w:rsidRPr="00581E69">
        <w:rPr>
          <w:noProof w:val="0"/>
          <w:sz w:val="32"/>
        </w:rPr>
        <w:t>plitting</w:t>
      </w:r>
    </w:p>
    <w:p w:rsidR="00B814FE" w:rsidRPr="00B814FE" w:rsidRDefault="00B814FE" w:rsidP="00B814FE">
      <w:pPr>
        <w:pStyle w:val="CETAuthors"/>
        <w:rPr>
          <w:lang w:val="it-IT"/>
        </w:rPr>
      </w:pPr>
      <w:r w:rsidRPr="00B814FE">
        <w:rPr>
          <w:lang w:val="it-IT"/>
        </w:rPr>
        <w:t>Maria Sarno</w:t>
      </w:r>
      <w:r w:rsidRPr="00B814FE">
        <w:rPr>
          <w:vertAlign w:val="superscript"/>
          <w:lang w:val="it-IT"/>
        </w:rPr>
        <w:t>a</w:t>
      </w:r>
      <w:r w:rsidRPr="00B814FE">
        <w:rPr>
          <w:lang w:val="it-IT"/>
        </w:rPr>
        <w:t>, Eleonora Ponticorvo</w:t>
      </w:r>
      <w:r w:rsidRPr="00B814FE">
        <w:rPr>
          <w:vertAlign w:val="superscript"/>
          <w:lang w:val="it-IT"/>
        </w:rPr>
        <w:t>a</w:t>
      </w:r>
      <w:r w:rsidRPr="00B814FE">
        <w:rPr>
          <w:lang w:val="it-IT"/>
        </w:rPr>
        <w:t xml:space="preserve">*, </w:t>
      </w:r>
      <w:r>
        <w:rPr>
          <w:lang w:val="it-IT"/>
        </w:rPr>
        <w:t>Davide Scarpa</w:t>
      </w:r>
      <w:r w:rsidRPr="00B814FE">
        <w:rPr>
          <w:vertAlign w:val="superscript"/>
          <w:lang w:val="it-IT"/>
        </w:rPr>
        <w:t>a</w:t>
      </w:r>
    </w:p>
    <w:p w:rsidR="00B814FE" w:rsidRPr="009D5D46" w:rsidRDefault="00B814FE" w:rsidP="00AF7946">
      <w:pPr>
        <w:pStyle w:val="CETAddress"/>
        <w:rPr>
          <w:lang w:val="it-IT"/>
        </w:rPr>
      </w:pPr>
      <w:r w:rsidRPr="009D5D46">
        <w:rPr>
          <w:vertAlign w:val="superscript"/>
          <w:lang w:val="it-IT"/>
        </w:rPr>
        <w:t>a</w:t>
      </w:r>
      <w:r w:rsidRPr="009D5D46">
        <w:rPr>
          <w:lang w:val="it-IT"/>
        </w:rPr>
        <w:t xml:space="preserve"> Department of Industrial Engineering and Centre NANO_MATES University of Salerno</w:t>
      </w:r>
      <w:r w:rsidR="00AF7946" w:rsidRPr="009D5D46">
        <w:rPr>
          <w:lang w:val="it-IT"/>
        </w:rPr>
        <w:t xml:space="preserve"> </w:t>
      </w:r>
      <w:r w:rsidRPr="00B814FE">
        <w:rPr>
          <w:lang w:val="it-IT"/>
        </w:rPr>
        <w:t>Via Giovanni Paolo II ,132 -  84084 Fisciano (SA), Italy</w:t>
      </w:r>
    </w:p>
    <w:p w:rsidR="00B814FE" w:rsidRPr="009D5D46" w:rsidRDefault="003C1128" w:rsidP="00B814FE">
      <w:pPr>
        <w:pStyle w:val="CETemail"/>
        <w:rPr>
          <w:rFonts w:eastAsia="Calibri"/>
          <w:lang w:val="it-IT"/>
        </w:rPr>
      </w:pPr>
      <w:r w:rsidRPr="009D5D46">
        <w:rPr>
          <w:lang w:val="it-IT"/>
        </w:rPr>
        <w:t>eponticorvo</w:t>
      </w:r>
      <w:hyperlink r:id="rId11" w:history="1">
        <w:r w:rsidR="00B814FE" w:rsidRPr="009D5D46">
          <w:rPr>
            <w:lang w:val="it-IT"/>
          </w:rPr>
          <w:t>@unisa.it</w:t>
        </w:r>
      </w:hyperlink>
      <w:r w:rsidR="00B814FE" w:rsidRPr="009D5D46">
        <w:rPr>
          <w:rFonts w:eastAsia="Calibri"/>
          <w:lang w:val="it-IT"/>
        </w:rPr>
        <w:t xml:space="preserve"> </w:t>
      </w:r>
    </w:p>
    <w:p w:rsidR="00C37531" w:rsidRPr="006B1BDD" w:rsidRDefault="00BB7510" w:rsidP="006B1BDD">
      <w:pPr>
        <w:pStyle w:val="CETheadingx"/>
        <w:numPr>
          <w:ilvl w:val="0"/>
          <w:numId w:val="0"/>
        </w:numPr>
        <w:jc w:val="both"/>
        <w:rPr>
          <w:b w:val="0"/>
          <w:lang w:val="en-GB"/>
        </w:rPr>
      </w:pPr>
      <w:r>
        <w:rPr>
          <w:b w:val="0"/>
          <w:lang w:val="en-GB"/>
        </w:rPr>
        <w:t>Ruthenium/</w:t>
      </w:r>
      <w:r w:rsidR="00952629">
        <w:rPr>
          <w:b w:val="0"/>
          <w:lang w:val="en-GB"/>
        </w:rPr>
        <w:t>osmium based</w:t>
      </w:r>
      <w:r w:rsidR="00952629" w:rsidRPr="00952629">
        <w:rPr>
          <w:b w:val="0"/>
          <w:lang w:val="en-GB"/>
        </w:rPr>
        <w:t xml:space="preserve"> </w:t>
      </w:r>
      <w:r w:rsidR="00794FB4" w:rsidRPr="00952629">
        <w:rPr>
          <w:b w:val="0"/>
          <w:lang w:val="en-GB"/>
        </w:rPr>
        <w:t>control</w:t>
      </w:r>
      <w:r w:rsidR="00794FB4">
        <w:rPr>
          <w:b w:val="0"/>
          <w:lang w:val="en-GB"/>
        </w:rPr>
        <w:t>led</w:t>
      </w:r>
      <w:r w:rsidR="00794FB4" w:rsidRPr="00952629">
        <w:rPr>
          <w:b w:val="0"/>
          <w:lang w:val="en-GB"/>
        </w:rPr>
        <w:t xml:space="preserve"> size </w:t>
      </w:r>
      <w:r w:rsidR="00952629" w:rsidRPr="00952629">
        <w:rPr>
          <w:b w:val="0"/>
          <w:lang w:val="en-GB"/>
        </w:rPr>
        <w:t>nanoparticles (NPs)</w:t>
      </w:r>
      <w:r w:rsidR="00952629">
        <w:rPr>
          <w:b w:val="0"/>
          <w:lang w:val="en-GB"/>
        </w:rPr>
        <w:t>, supported on graphene,</w:t>
      </w:r>
      <w:r w:rsidR="00952629" w:rsidRPr="00952629">
        <w:rPr>
          <w:b w:val="0"/>
          <w:lang w:val="en-GB"/>
        </w:rPr>
        <w:t xml:space="preserve"> have been prepared by a simple synthetic strategy consisting in the </w:t>
      </w:r>
      <w:proofErr w:type="spellStart"/>
      <w:r w:rsidR="00952629" w:rsidRPr="00952629">
        <w:rPr>
          <w:b w:val="0"/>
          <w:lang w:val="en-GB"/>
        </w:rPr>
        <w:t>thermolysis</w:t>
      </w:r>
      <w:proofErr w:type="spellEnd"/>
      <w:r w:rsidR="00952629" w:rsidRPr="00952629">
        <w:rPr>
          <w:b w:val="0"/>
          <w:lang w:val="en-GB"/>
        </w:rPr>
        <w:t xml:space="preserve"> of a suitable precursor in organic solvent under a low oxygen enriched atmosphere. An excellent combination of a low </w:t>
      </w:r>
      <w:proofErr w:type="spellStart"/>
      <w:r w:rsidR="00AF7946">
        <w:rPr>
          <w:b w:val="0"/>
          <w:lang w:val="en-GB"/>
        </w:rPr>
        <w:t>T</w:t>
      </w:r>
      <w:r w:rsidR="00952629" w:rsidRPr="00952629">
        <w:rPr>
          <w:b w:val="0"/>
          <w:lang w:val="en-GB"/>
        </w:rPr>
        <w:t>afel</w:t>
      </w:r>
      <w:proofErr w:type="spellEnd"/>
      <w:r w:rsidR="00952629" w:rsidRPr="00952629">
        <w:rPr>
          <w:b w:val="0"/>
          <w:lang w:val="en-GB"/>
        </w:rPr>
        <w:t xml:space="preserve"> slope of </w:t>
      </w:r>
      <w:r w:rsidR="00952629">
        <w:rPr>
          <w:b w:val="0"/>
          <w:lang w:val="en-GB"/>
        </w:rPr>
        <w:t>28</w:t>
      </w:r>
      <w:r w:rsidR="00952629" w:rsidRPr="00952629">
        <w:rPr>
          <w:b w:val="0"/>
          <w:lang w:val="en-GB"/>
        </w:rPr>
        <w:t xml:space="preserve"> mV/</w:t>
      </w:r>
      <w:proofErr w:type="spellStart"/>
      <w:r w:rsidR="00952629" w:rsidRPr="00952629">
        <w:rPr>
          <w:b w:val="0"/>
          <w:lang w:val="en-GB"/>
        </w:rPr>
        <w:t>dec</w:t>
      </w:r>
      <w:proofErr w:type="spellEnd"/>
      <w:r w:rsidR="00952629" w:rsidRPr="00952629">
        <w:rPr>
          <w:b w:val="0"/>
          <w:lang w:val="en-GB"/>
        </w:rPr>
        <w:t xml:space="preserve"> with a negligible </w:t>
      </w:r>
      <w:proofErr w:type="spellStart"/>
      <w:r w:rsidR="00952629" w:rsidRPr="00952629">
        <w:rPr>
          <w:b w:val="0"/>
          <w:lang w:val="en-GB"/>
        </w:rPr>
        <w:t>overpotential</w:t>
      </w:r>
      <w:proofErr w:type="spellEnd"/>
      <w:r w:rsidR="00952629" w:rsidRPr="00952629">
        <w:rPr>
          <w:b w:val="0"/>
          <w:lang w:val="en-GB"/>
        </w:rPr>
        <w:t xml:space="preserve"> was measured for </w:t>
      </w:r>
      <w:r w:rsidR="00AF7946">
        <w:rPr>
          <w:b w:val="0"/>
          <w:lang w:val="en-GB"/>
        </w:rPr>
        <w:t>the prepared nanocomposite</w:t>
      </w:r>
      <w:r w:rsidR="00952629" w:rsidRPr="00952629">
        <w:rPr>
          <w:b w:val="0"/>
          <w:lang w:val="en-GB"/>
        </w:rPr>
        <w:t xml:space="preserve"> </w:t>
      </w:r>
      <w:r w:rsidR="00AF7946">
        <w:rPr>
          <w:b w:val="0"/>
          <w:lang w:val="en-GB"/>
        </w:rPr>
        <w:t>(</w:t>
      </w:r>
      <w:proofErr w:type="spellStart"/>
      <w:r w:rsidR="00952629" w:rsidRPr="00952629">
        <w:rPr>
          <w:b w:val="0"/>
          <w:lang w:val="en-GB"/>
        </w:rPr>
        <w:t>RuOs_G</w:t>
      </w:r>
      <w:proofErr w:type="spellEnd"/>
      <w:r w:rsidR="00AF7946">
        <w:rPr>
          <w:b w:val="0"/>
          <w:lang w:val="en-GB"/>
        </w:rPr>
        <w:t>)</w:t>
      </w:r>
      <w:r w:rsidR="00952629" w:rsidRPr="00952629">
        <w:rPr>
          <w:b w:val="0"/>
          <w:lang w:val="en-GB"/>
        </w:rPr>
        <w:t xml:space="preserve">, due to </w:t>
      </w:r>
      <w:r w:rsidR="00952629">
        <w:rPr>
          <w:b w:val="0"/>
          <w:lang w:val="en-GB"/>
        </w:rPr>
        <w:t>metal oxides</w:t>
      </w:r>
      <w:r w:rsidR="00952629" w:rsidRPr="00952629">
        <w:rPr>
          <w:b w:val="0"/>
          <w:lang w:val="en-GB"/>
        </w:rPr>
        <w:t xml:space="preserve"> resulting in electron rich </w:t>
      </w:r>
      <w:r w:rsidR="00952629">
        <w:rPr>
          <w:b w:val="0"/>
          <w:lang w:val="en-GB"/>
        </w:rPr>
        <w:t xml:space="preserve">Ru and </w:t>
      </w:r>
      <w:proofErr w:type="spellStart"/>
      <w:r w:rsidR="00952629">
        <w:rPr>
          <w:b w:val="0"/>
          <w:lang w:val="en-GB"/>
        </w:rPr>
        <w:t>Os</w:t>
      </w:r>
      <w:proofErr w:type="spellEnd"/>
      <w:r w:rsidR="00952629" w:rsidRPr="00952629">
        <w:rPr>
          <w:b w:val="0"/>
          <w:lang w:val="en-GB"/>
        </w:rPr>
        <w:t xml:space="preserve"> island</w:t>
      </w:r>
      <w:r w:rsidR="00952629">
        <w:rPr>
          <w:b w:val="0"/>
          <w:lang w:val="en-GB"/>
        </w:rPr>
        <w:t>s</w:t>
      </w:r>
      <w:r w:rsidR="003D6BF7">
        <w:rPr>
          <w:b w:val="0"/>
          <w:lang w:val="en-GB"/>
        </w:rPr>
        <w:t>.</w:t>
      </w:r>
      <w:r w:rsidR="00952629" w:rsidRPr="00952629">
        <w:rPr>
          <w:b w:val="0"/>
          <w:lang w:val="en-GB"/>
        </w:rPr>
        <w:t xml:space="preserve"> </w:t>
      </w:r>
      <w:r w:rsidR="003D6BF7">
        <w:rPr>
          <w:b w:val="0"/>
          <w:lang w:val="en-GB"/>
        </w:rPr>
        <w:t xml:space="preserve">The </w:t>
      </w:r>
      <w:proofErr w:type="spellStart"/>
      <w:r w:rsidR="003D6BF7">
        <w:rPr>
          <w:b w:val="0"/>
          <w:lang w:val="en-GB"/>
        </w:rPr>
        <w:t>nanocatalyst</w:t>
      </w:r>
      <w:proofErr w:type="spellEnd"/>
      <w:r w:rsidR="003D6BF7">
        <w:rPr>
          <w:b w:val="0"/>
          <w:lang w:val="en-GB"/>
        </w:rPr>
        <w:t xml:space="preserve"> </w:t>
      </w:r>
      <w:r w:rsidR="003D6BF7" w:rsidRPr="00952629">
        <w:rPr>
          <w:b w:val="0"/>
          <w:lang w:val="en-GB"/>
        </w:rPr>
        <w:t>show</w:t>
      </w:r>
      <w:r w:rsidR="003D6BF7">
        <w:rPr>
          <w:b w:val="0"/>
          <w:lang w:val="en-GB"/>
        </w:rPr>
        <w:t>s an</w:t>
      </w:r>
      <w:r w:rsidR="003D6BF7" w:rsidRPr="00952629">
        <w:rPr>
          <w:b w:val="0"/>
          <w:lang w:val="en-GB"/>
        </w:rPr>
        <w:t xml:space="preserve"> activity higher than that of common Pt. </w:t>
      </w:r>
      <w:r w:rsidR="00952629" w:rsidRPr="00952629">
        <w:rPr>
          <w:b w:val="0"/>
          <w:lang w:val="en-GB"/>
        </w:rPr>
        <w:t xml:space="preserve">Additionally, the paper proves that it is possible to </w:t>
      </w:r>
      <w:r w:rsidR="00952629">
        <w:rPr>
          <w:b w:val="0"/>
          <w:lang w:val="en-GB"/>
        </w:rPr>
        <w:t>use t</w:t>
      </w:r>
      <w:r w:rsidR="003D6BF7">
        <w:rPr>
          <w:b w:val="0"/>
          <w:lang w:val="en-GB"/>
        </w:rPr>
        <w:t xml:space="preserve">he synthesized </w:t>
      </w:r>
      <w:proofErr w:type="spellStart"/>
      <w:r w:rsidR="003D6BF7">
        <w:rPr>
          <w:b w:val="0"/>
          <w:lang w:val="en-GB"/>
        </w:rPr>
        <w:t>nanocatalyst</w:t>
      </w:r>
      <w:proofErr w:type="spellEnd"/>
      <w:r w:rsidR="003D6BF7">
        <w:rPr>
          <w:b w:val="0"/>
          <w:lang w:val="en-GB"/>
        </w:rPr>
        <w:t xml:space="preserve"> to </w:t>
      </w:r>
      <w:r w:rsidR="00B621D3" w:rsidRPr="00B621D3">
        <w:rPr>
          <w:b w:val="0"/>
          <w:lang w:val="en-GB"/>
        </w:rPr>
        <w:t>catalys</w:t>
      </w:r>
      <w:r w:rsidR="00B621D3">
        <w:rPr>
          <w:b w:val="0"/>
          <w:lang w:val="en-GB"/>
        </w:rPr>
        <w:t>e</w:t>
      </w:r>
      <w:r w:rsidR="0057141C">
        <w:rPr>
          <w:b w:val="0"/>
          <w:lang w:val="en-GB"/>
        </w:rPr>
        <w:t xml:space="preserve"> directly</w:t>
      </w:r>
      <w:r w:rsidR="00B621D3" w:rsidRPr="00B621D3">
        <w:rPr>
          <w:b w:val="0"/>
          <w:lang w:val="en-GB"/>
        </w:rPr>
        <w:t xml:space="preserve"> seawater splitting</w:t>
      </w:r>
      <w:r w:rsidR="00952629">
        <w:rPr>
          <w:b w:val="0"/>
          <w:lang w:val="en-GB"/>
        </w:rPr>
        <w:t>.</w:t>
      </w:r>
      <w:r w:rsidR="001D4309">
        <w:rPr>
          <w:b w:val="0"/>
          <w:lang w:val="en-GB"/>
        </w:rPr>
        <w:t xml:space="preserve"> </w:t>
      </w:r>
      <w:proofErr w:type="spellStart"/>
      <w:r w:rsidR="001D4309" w:rsidRPr="00952629">
        <w:rPr>
          <w:b w:val="0"/>
          <w:lang w:val="en-GB"/>
        </w:rPr>
        <w:t>RuOs_G</w:t>
      </w:r>
      <w:proofErr w:type="spellEnd"/>
      <w:r w:rsidR="001D4309" w:rsidRPr="00952629">
        <w:rPr>
          <w:b w:val="0"/>
          <w:lang w:val="en-GB"/>
        </w:rPr>
        <w:t xml:space="preserve"> </w:t>
      </w:r>
      <w:r w:rsidR="00B621D3">
        <w:rPr>
          <w:b w:val="0"/>
          <w:lang w:val="en-GB"/>
        </w:rPr>
        <w:t>resulted</w:t>
      </w:r>
      <w:r w:rsidR="00952629" w:rsidRPr="00952629">
        <w:rPr>
          <w:b w:val="0"/>
          <w:lang w:val="en-GB"/>
        </w:rPr>
        <w:t xml:space="preserve"> </w:t>
      </w:r>
      <w:r w:rsidR="0057141C">
        <w:rPr>
          <w:b w:val="0"/>
          <w:lang w:val="en-GB"/>
        </w:rPr>
        <w:t xml:space="preserve">very </w:t>
      </w:r>
      <w:r w:rsidR="00952629" w:rsidRPr="00952629">
        <w:rPr>
          <w:b w:val="0"/>
          <w:lang w:val="en-GB"/>
        </w:rPr>
        <w:t>stable</w:t>
      </w:r>
      <w:r w:rsidR="0057141C">
        <w:rPr>
          <w:b w:val="0"/>
          <w:lang w:val="en-GB"/>
        </w:rPr>
        <w:t xml:space="preserve"> and active</w:t>
      </w:r>
      <w:r w:rsidR="00952629" w:rsidRPr="00952629">
        <w:rPr>
          <w:b w:val="0"/>
          <w:lang w:val="en-GB"/>
        </w:rPr>
        <w:t xml:space="preserve"> in </w:t>
      </w:r>
      <w:r w:rsidR="00B621D3">
        <w:rPr>
          <w:b w:val="0"/>
          <w:lang w:val="en-GB"/>
        </w:rPr>
        <w:t>complex</w:t>
      </w:r>
      <w:r w:rsidR="00952629" w:rsidRPr="00952629">
        <w:rPr>
          <w:b w:val="0"/>
          <w:lang w:val="en-GB"/>
        </w:rPr>
        <w:t xml:space="preserve"> solution</w:t>
      </w:r>
      <w:r w:rsidR="0057141C">
        <w:rPr>
          <w:b w:val="0"/>
          <w:lang w:val="en-GB"/>
        </w:rPr>
        <w:t>s</w:t>
      </w:r>
      <w:r w:rsidR="00952629" w:rsidRPr="00952629">
        <w:rPr>
          <w:b w:val="0"/>
          <w:lang w:val="en-GB"/>
        </w:rPr>
        <w:t xml:space="preserve"> during electrolysis under high current density. </w:t>
      </w:r>
    </w:p>
    <w:p w:rsidR="004370E5" w:rsidRPr="006B1BDD" w:rsidRDefault="00600535" w:rsidP="004370E5">
      <w:pPr>
        <w:pStyle w:val="CETHeading1"/>
        <w:rPr>
          <w:lang w:val="en-GB"/>
        </w:rPr>
      </w:pPr>
      <w:r w:rsidRPr="00B57B36">
        <w:rPr>
          <w:lang w:val="en-GB"/>
        </w:rPr>
        <w:t>Introduction</w:t>
      </w:r>
    </w:p>
    <w:p w:rsidR="002B5CAA" w:rsidRPr="00F96765" w:rsidRDefault="004370E5" w:rsidP="00D17BC5">
      <w:pPr>
        <w:pStyle w:val="CETBodytext"/>
        <w:rPr>
          <w:lang w:val="en-GB"/>
        </w:rPr>
      </w:pPr>
      <w:r w:rsidRPr="00F96765">
        <w:rPr>
          <w:lang w:val="en-GB"/>
        </w:rPr>
        <w:t xml:space="preserve">Water splitting is a promising technique for clean hydrogen energy harvesting. The preparation of cheap </w:t>
      </w:r>
      <w:proofErr w:type="spellStart"/>
      <w:r w:rsidRPr="00F96765">
        <w:rPr>
          <w:lang w:val="en-GB"/>
        </w:rPr>
        <w:t>electrocatalysts</w:t>
      </w:r>
      <w:proofErr w:type="spellEnd"/>
      <w:r w:rsidRPr="00F96765">
        <w:rPr>
          <w:lang w:val="en-GB"/>
        </w:rPr>
        <w:t xml:space="preserve"> with high Hydrogen Evolution Reaction (HER) activity and stability is crucial in H</w:t>
      </w:r>
      <w:r w:rsidRPr="00F96765">
        <w:rPr>
          <w:vertAlign w:val="subscript"/>
          <w:lang w:val="en-GB"/>
        </w:rPr>
        <w:t>2</w:t>
      </w:r>
      <w:r w:rsidRPr="00F96765">
        <w:rPr>
          <w:lang w:val="en-GB"/>
        </w:rPr>
        <w:t xml:space="preserve"> production by minimizing the reaction </w:t>
      </w:r>
      <w:proofErr w:type="spellStart"/>
      <w:r w:rsidRPr="00F96765">
        <w:rPr>
          <w:lang w:val="en-GB"/>
        </w:rPr>
        <w:t>overpotential</w:t>
      </w:r>
      <w:proofErr w:type="spellEnd"/>
      <w:r w:rsidRPr="00F96765">
        <w:rPr>
          <w:lang w:val="en-GB"/>
        </w:rPr>
        <w:t xml:space="preserve"> and energy consumption</w:t>
      </w:r>
      <w:r w:rsidR="001C1CBD" w:rsidRPr="00F96765">
        <w:rPr>
          <w:lang w:val="en-GB"/>
        </w:rPr>
        <w:t xml:space="preserve"> </w:t>
      </w:r>
      <w:r w:rsidR="006B55FF" w:rsidRPr="00F96765">
        <w:rPr>
          <w:lang w:val="en-GB"/>
        </w:rPr>
        <w:t>(</w:t>
      </w:r>
      <w:r w:rsidR="00531F35" w:rsidRPr="00F96765">
        <w:t>González-</w:t>
      </w:r>
      <w:proofErr w:type="spellStart"/>
      <w:r w:rsidR="00531F35" w:rsidRPr="00F96765">
        <w:t>Buch</w:t>
      </w:r>
      <w:proofErr w:type="spellEnd"/>
      <w:r w:rsidR="00531F35" w:rsidRPr="00F96765">
        <w:t xml:space="preserve"> et al., 2013;</w:t>
      </w:r>
      <w:r w:rsidR="00531F35" w:rsidRPr="00F96765">
        <w:rPr>
          <w:lang w:val="en-GB"/>
        </w:rPr>
        <w:t xml:space="preserve"> </w:t>
      </w:r>
      <w:proofErr w:type="spellStart"/>
      <w:r w:rsidR="006B55FF" w:rsidRPr="00F96765">
        <w:rPr>
          <w:lang w:val="en-GB"/>
        </w:rPr>
        <w:t>Sarno</w:t>
      </w:r>
      <w:proofErr w:type="spellEnd"/>
      <w:r w:rsidR="006B55FF" w:rsidRPr="00F96765">
        <w:rPr>
          <w:lang w:val="en-GB"/>
        </w:rPr>
        <w:t xml:space="preserve"> et al., 2015)</w:t>
      </w:r>
      <w:r w:rsidR="009D5D46">
        <w:rPr>
          <w:lang w:val="en-GB"/>
        </w:rPr>
        <w:t>.</w:t>
      </w:r>
      <w:r w:rsidR="00284A50" w:rsidRPr="00284A50">
        <w:rPr>
          <w:lang w:val="en-GB"/>
        </w:rPr>
        <w:t xml:space="preserve"> </w:t>
      </w:r>
      <w:r w:rsidR="00284A50">
        <w:rPr>
          <w:lang w:val="en-GB"/>
        </w:rPr>
        <w:t>S</w:t>
      </w:r>
      <w:r w:rsidR="00284A50" w:rsidRPr="00F96765">
        <w:rPr>
          <w:lang w:val="en-GB"/>
        </w:rPr>
        <w:t>eawater electrolysis for hydrogen synthesis is one of the most encouraging ways to produce hydrogen</w:t>
      </w:r>
      <w:r w:rsidR="00284A50">
        <w:rPr>
          <w:lang w:val="en-GB"/>
        </w:rPr>
        <w:t>.</w:t>
      </w:r>
      <w:r w:rsidR="009D5D46">
        <w:rPr>
          <w:lang w:val="en-GB"/>
        </w:rPr>
        <w:t xml:space="preserve"> </w:t>
      </w:r>
      <w:r w:rsidR="00284A50">
        <w:rPr>
          <w:lang w:val="en-GB"/>
        </w:rPr>
        <w:t>Indeed, a</w:t>
      </w:r>
      <w:r w:rsidR="005E4007" w:rsidRPr="00F96765">
        <w:rPr>
          <w:lang w:val="en-GB"/>
        </w:rPr>
        <w:t>bout 9</w:t>
      </w:r>
      <w:r w:rsidR="00DE1A66">
        <w:rPr>
          <w:lang w:val="en-GB"/>
        </w:rPr>
        <w:t>7</w:t>
      </w:r>
      <w:r w:rsidR="005E4007" w:rsidRPr="00F96765">
        <w:rPr>
          <w:lang w:val="en-GB"/>
        </w:rPr>
        <w:t>% of</w:t>
      </w:r>
      <w:r w:rsidR="008B26B6">
        <w:rPr>
          <w:lang w:val="en-GB"/>
        </w:rPr>
        <w:t xml:space="preserve"> the</w:t>
      </w:r>
      <w:r w:rsidR="005E4007" w:rsidRPr="00F96765">
        <w:rPr>
          <w:lang w:val="en-GB"/>
        </w:rPr>
        <w:t xml:space="preserve"> </w:t>
      </w:r>
      <w:r w:rsidRPr="00F96765">
        <w:rPr>
          <w:lang w:val="en-GB"/>
        </w:rPr>
        <w:t xml:space="preserve">water </w:t>
      </w:r>
      <w:r w:rsidR="008B26B6">
        <w:rPr>
          <w:lang w:val="en-GB"/>
        </w:rPr>
        <w:t xml:space="preserve">present </w:t>
      </w:r>
      <w:r w:rsidR="008B26B6" w:rsidRPr="00F96765">
        <w:rPr>
          <w:lang w:val="en-GB"/>
        </w:rPr>
        <w:t xml:space="preserve">in nature </w:t>
      </w:r>
      <w:r w:rsidRPr="00F96765">
        <w:rPr>
          <w:lang w:val="en-GB"/>
        </w:rPr>
        <w:t xml:space="preserve">is </w:t>
      </w:r>
      <w:r w:rsidR="005E4007" w:rsidRPr="00F96765">
        <w:rPr>
          <w:lang w:val="en-GB"/>
        </w:rPr>
        <w:t>easily</w:t>
      </w:r>
      <w:r w:rsidR="00D57BB2" w:rsidRPr="00F96765">
        <w:rPr>
          <w:lang w:val="en-GB"/>
        </w:rPr>
        <w:t>, abundantly</w:t>
      </w:r>
      <w:r w:rsidR="005E4007" w:rsidRPr="00F96765">
        <w:rPr>
          <w:lang w:val="en-GB"/>
        </w:rPr>
        <w:t xml:space="preserve"> and readily available as seawater</w:t>
      </w:r>
      <w:r w:rsidR="00C8647E" w:rsidRPr="00F96765">
        <w:rPr>
          <w:lang w:val="en-GB"/>
        </w:rPr>
        <w:t xml:space="preserve"> (</w:t>
      </w:r>
      <w:proofErr w:type="spellStart"/>
      <w:r w:rsidR="00C8647E" w:rsidRPr="00F96765">
        <w:t>Kalogirou</w:t>
      </w:r>
      <w:proofErr w:type="spellEnd"/>
      <w:r w:rsidR="00C8647E" w:rsidRPr="00F96765">
        <w:t>, 2005)</w:t>
      </w:r>
      <w:r w:rsidR="005E4007" w:rsidRPr="00F96765">
        <w:rPr>
          <w:lang w:val="en-GB"/>
        </w:rPr>
        <w:t>.</w:t>
      </w:r>
      <w:r w:rsidR="009B01B9">
        <w:rPr>
          <w:lang w:val="en-GB"/>
        </w:rPr>
        <w:t xml:space="preserve"> </w:t>
      </w:r>
      <w:r w:rsidR="00284A50">
        <w:rPr>
          <w:lang w:val="en-GB"/>
        </w:rPr>
        <w:t>Fu</w:t>
      </w:r>
      <w:r w:rsidR="00A92FD8">
        <w:rPr>
          <w:lang w:val="en-GB"/>
        </w:rPr>
        <w:t>r</w:t>
      </w:r>
      <w:r w:rsidR="00284A50">
        <w:rPr>
          <w:lang w:val="en-GB"/>
        </w:rPr>
        <w:t>thermore, t</w:t>
      </w:r>
      <w:r w:rsidR="00284A50" w:rsidRPr="00F96765">
        <w:rPr>
          <w:lang w:val="en-GB"/>
        </w:rPr>
        <w:t>he production costs are significantly reduced compared to the conventional water splitting</w:t>
      </w:r>
      <w:r w:rsidR="00A26B36">
        <w:rPr>
          <w:lang w:val="en-GB"/>
        </w:rPr>
        <w:t>,</w:t>
      </w:r>
      <w:r w:rsidR="00284A50" w:rsidRPr="00F96765">
        <w:rPr>
          <w:lang w:val="en-GB"/>
        </w:rPr>
        <w:t xml:space="preserve"> since purification processes and addition of electrolytes in order to increase conductivity and efficiency of the process are no longer necessary </w:t>
      </w:r>
      <w:r w:rsidR="00284A50" w:rsidRPr="00F96765">
        <w:t>(</w:t>
      </w:r>
      <w:proofErr w:type="spellStart"/>
      <w:r w:rsidR="00284A50" w:rsidRPr="00F96765">
        <w:rPr>
          <w:lang w:val="en-GB"/>
        </w:rPr>
        <w:t>Niu</w:t>
      </w:r>
      <w:proofErr w:type="spellEnd"/>
      <w:r w:rsidR="00284A50" w:rsidRPr="00F96765">
        <w:rPr>
          <w:lang w:val="en-GB"/>
        </w:rPr>
        <w:t xml:space="preserve"> et al., 2016).</w:t>
      </w:r>
      <w:r w:rsidR="00284A50" w:rsidRPr="00F96765">
        <w:t xml:space="preserve"> </w:t>
      </w:r>
      <w:r w:rsidR="00284A50" w:rsidRPr="00F96765">
        <w:rPr>
          <w:lang w:val="en-GB"/>
        </w:rPr>
        <w:t xml:space="preserve">In fact, seawater can be directly feed to an </w:t>
      </w:r>
      <w:proofErr w:type="spellStart"/>
      <w:r w:rsidR="00284A50" w:rsidRPr="00F96765">
        <w:rPr>
          <w:lang w:val="en-GB"/>
        </w:rPr>
        <w:t>electrolyzer</w:t>
      </w:r>
      <w:proofErr w:type="spellEnd"/>
      <w:r w:rsidR="00284A50" w:rsidRPr="00F96765">
        <w:rPr>
          <w:lang w:val="en-GB"/>
        </w:rPr>
        <w:t xml:space="preserve"> for H</w:t>
      </w:r>
      <w:r w:rsidR="00284A50" w:rsidRPr="00F96765">
        <w:rPr>
          <w:vertAlign w:val="subscript"/>
          <w:lang w:val="en-GB"/>
        </w:rPr>
        <w:t>2</w:t>
      </w:r>
      <w:r w:rsidR="00284A50" w:rsidRPr="00F96765">
        <w:rPr>
          <w:lang w:val="en-GB"/>
        </w:rPr>
        <w:t xml:space="preserve"> production </w:t>
      </w:r>
      <w:r w:rsidR="00284A50">
        <w:rPr>
          <w:lang w:val="en-GB"/>
        </w:rPr>
        <w:t>due</w:t>
      </w:r>
      <w:r w:rsidR="00284A50" w:rsidRPr="00F96765">
        <w:rPr>
          <w:lang w:val="en-GB"/>
        </w:rPr>
        <w:t xml:space="preserve"> to the high</w:t>
      </w:r>
      <w:r w:rsidR="00A26B36">
        <w:rPr>
          <w:lang w:val="en-GB"/>
        </w:rPr>
        <w:t xml:space="preserve"> presence of charge carriers such as</w:t>
      </w:r>
      <w:r w:rsidR="00284A50" w:rsidRPr="00F96765">
        <w:rPr>
          <w:lang w:val="en-GB"/>
        </w:rPr>
        <w:t xml:space="preserve"> </w:t>
      </w:r>
      <w:proofErr w:type="spellStart"/>
      <w:r w:rsidR="00284A50" w:rsidRPr="00F96765">
        <w:rPr>
          <w:lang w:val="en-GB"/>
        </w:rPr>
        <w:t>NaCl</w:t>
      </w:r>
      <w:proofErr w:type="spellEnd"/>
      <w:r w:rsidR="00284A50" w:rsidRPr="00F96765">
        <w:rPr>
          <w:lang w:val="en-GB"/>
        </w:rPr>
        <w:t>. In addition, the in situ exploitation of sea waves-generated power (</w:t>
      </w:r>
      <w:r w:rsidR="00284A50" w:rsidRPr="00F96765">
        <w:t>Meier et al., 2014)</w:t>
      </w:r>
      <w:r w:rsidR="00284A50" w:rsidRPr="00F96765">
        <w:rPr>
          <w:lang w:val="en-GB"/>
        </w:rPr>
        <w:t xml:space="preserve"> for the hydrogen production by seawater electrolysis is a very interesting route. </w:t>
      </w:r>
      <w:r w:rsidR="009B01B9" w:rsidRPr="009B01B9">
        <w:rPr>
          <w:lang w:val="en-GB"/>
        </w:rPr>
        <w:t>Oceans are huge</w:t>
      </w:r>
      <w:r w:rsidR="00284A50">
        <w:rPr>
          <w:lang w:val="en-GB"/>
        </w:rPr>
        <w:t xml:space="preserve"> reservoirs of hydrogen atoms: extracting </w:t>
      </w:r>
      <w:r w:rsidR="009B01B9" w:rsidRPr="009B01B9">
        <w:rPr>
          <w:lang w:val="en-GB"/>
        </w:rPr>
        <w:t>and converting them directly into a form of H</w:t>
      </w:r>
      <w:r w:rsidR="009B01B9" w:rsidRPr="009B01B9">
        <w:rPr>
          <w:vertAlign w:val="subscript"/>
          <w:lang w:val="en-GB"/>
        </w:rPr>
        <w:t>2</w:t>
      </w:r>
      <w:r w:rsidR="009B01B9" w:rsidRPr="009B01B9">
        <w:rPr>
          <w:lang w:val="en-GB"/>
        </w:rPr>
        <w:t xml:space="preserve"> fuel</w:t>
      </w:r>
      <w:r w:rsidR="00A26B36">
        <w:rPr>
          <w:lang w:val="en-GB"/>
        </w:rPr>
        <w:t xml:space="preserve"> is a valid choice although it</w:t>
      </w:r>
      <w:r w:rsidR="009B01B9" w:rsidRPr="009B01B9">
        <w:rPr>
          <w:lang w:val="en-GB"/>
        </w:rPr>
        <w:t xml:space="preserve"> requires many technological advances, one of which is the development of efficient water splitting catalysts operating well in seawater. </w:t>
      </w:r>
      <w:r w:rsidR="008B26B6">
        <w:rPr>
          <w:lang w:val="en-GB"/>
        </w:rPr>
        <w:t>An effective catalyst</w:t>
      </w:r>
      <w:r w:rsidR="009B01B9" w:rsidRPr="009B01B9">
        <w:rPr>
          <w:lang w:val="en-GB"/>
        </w:rPr>
        <w:t xml:space="preserve"> </w:t>
      </w:r>
      <w:r w:rsidR="008B26B6">
        <w:rPr>
          <w:lang w:val="en-GB"/>
        </w:rPr>
        <w:t xml:space="preserve">would </w:t>
      </w:r>
      <w:r w:rsidR="00FF5629">
        <w:rPr>
          <w:lang w:val="en-GB"/>
        </w:rPr>
        <w:t>enhance the H</w:t>
      </w:r>
      <w:r w:rsidR="00FF5629" w:rsidRPr="00FF5629">
        <w:rPr>
          <w:vertAlign w:val="subscript"/>
          <w:lang w:val="en-GB"/>
        </w:rPr>
        <w:t xml:space="preserve">2 </w:t>
      </w:r>
      <w:r w:rsidR="00FF5629">
        <w:rPr>
          <w:lang w:val="en-GB"/>
        </w:rPr>
        <w:t>production through the aforementioned method,</w:t>
      </w:r>
      <w:r w:rsidR="008B26B6">
        <w:rPr>
          <w:lang w:val="en-GB"/>
        </w:rPr>
        <w:t xml:space="preserve"> </w:t>
      </w:r>
      <w:r w:rsidR="009B01B9" w:rsidRPr="009B01B9">
        <w:rPr>
          <w:lang w:val="en-GB"/>
        </w:rPr>
        <w:t xml:space="preserve">because </w:t>
      </w:r>
      <w:r w:rsidR="00FF5629" w:rsidRPr="009B01B9">
        <w:rPr>
          <w:lang w:val="en-GB"/>
        </w:rPr>
        <w:t>in</w:t>
      </w:r>
      <w:r w:rsidR="00FF5629">
        <w:rPr>
          <w:lang w:val="en-GB"/>
        </w:rPr>
        <w:t xml:space="preserve"> the </w:t>
      </w:r>
      <w:proofErr w:type="spellStart"/>
      <w:r w:rsidR="00FF5629">
        <w:rPr>
          <w:lang w:val="en-GB"/>
        </w:rPr>
        <w:t>unpurified</w:t>
      </w:r>
      <w:proofErr w:type="spellEnd"/>
      <w:r w:rsidR="00FF5629">
        <w:rPr>
          <w:lang w:val="en-GB"/>
        </w:rPr>
        <w:t xml:space="preserve"> seawater</w:t>
      </w:r>
      <w:r w:rsidR="00FF5629" w:rsidRPr="009B01B9">
        <w:rPr>
          <w:lang w:val="en-GB"/>
        </w:rPr>
        <w:t xml:space="preserve"> </w:t>
      </w:r>
      <w:r w:rsidR="009B01B9" w:rsidRPr="009B01B9">
        <w:rPr>
          <w:lang w:val="en-GB"/>
        </w:rPr>
        <w:t>there are hundreds of different impurities which might lead to catalyst poisoning (</w:t>
      </w:r>
      <w:r w:rsidR="009B01B9" w:rsidRPr="009B01B9">
        <w:t>Zou et al., 2012; Gao et al., 2015</w:t>
      </w:r>
      <w:r w:rsidR="009B01B9" w:rsidRPr="009B01B9">
        <w:rPr>
          <w:lang w:val="en-GB"/>
        </w:rPr>
        <w:t xml:space="preserve">). </w:t>
      </w:r>
    </w:p>
    <w:p w:rsidR="00581735" w:rsidRPr="00F96765" w:rsidRDefault="004370E5" w:rsidP="00D17BC5">
      <w:pPr>
        <w:pStyle w:val="CETBodytext"/>
        <w:rPr>
          <w:lang w:val="en-GB"/>
        </w:rPr>
      </w:pPr>
      <w:r w:rsidRPr="00F96765">
        <w:rPr>
          <w:lang w:val="en-GB"/>
        </w:rPr>
        <w:t xml:space="preserve">Pure platinum has been extensively studied due to its remarkable </w:t>
      </w:r>
      <w:proofErr w:type="spellStart"/>
      <w:r w:rsidRPr="00F96765">
        <w:rPr>
          <w:lang w:val="en-GB"/>
        </w:rPr>
        <w:t>electrocatalytic</w:t>
      </w:r>
      <w:proofErr w:type="spellEnd"/>
      <w:r w:rsidRPr="00F96765">
        <w:rPr>
          <w:lang w:val="en-GB"/>
        </w:rPr>
        <w:t xml:space="preserve"> activity towards a large amount of reactions. Nevertheless, the industrial-scale production and appl</w:t>
      </w:r>
      <w:r w:rsidR="00CD2437" w:rsidRPr="00F96765">
        <w:rPr>
          <w:lang w:val="en-GB"/>
        </w:rPr>
        <w:t xml:space="preserve">ication have been significantly </w:t>
      </w:r>
      <w:r w:rsidRPr="00F96765">
        <w:rPr>
          <w:lang w:val="en-GB"/>
        </w:rPr>
        <w:t>hampered by the high price, the scarce availability of this precious metal and its easiness of poisoning</w:t>
      </w:r>
      <w:r w:rsidR="005C05BD" w:rsidRPr="00F96765">
        <w:rPr>
          <w:lang w:val="en-GB"/>
        </w:rPr>
        <w:t xml:space="preserve"> </w:t>
      </w:r>
      <w:r w:rsidR="00A6387C" w:rsidRPr="00F96765">
        <w:rPr>
          <w:lang w:val="en-GB"/>
        </w:rPr>
        <w:t>(Ma et al., 2017</w:t>
      </w:r>
      <w:r w:rsidR="0083641C" w:rsidRPr="00F96765">
        <w:rPr>
          <w:lang w:val="en-GB"/>
        </w:rPr>
        <w:t xml:space="preserve">; </w:t>
      </w:r>
      <w:proofErr w:type="spellStart"/>
      <w:r w:rsidR="0083641C" w:rsidRPr="00F96765">
        <w:rPr>
          <w:lang w:val="en-GB"/>
        </w:rPr>
        <w:t>Sarno</w:t>
      </w:r>
      <w:proofErr w:type="spellEnd"/>
      <w:r w:rsidR="0083641C" w:rsidRPr="00F96765">
        <w:rPr>
          <w:lang w:val="en-GB"/>
        </w:rPr>
        <w:t xml:space="preserve"> et al., 2018</w:t>
      </w:r>
      <w:r w:rsidR="00C8647E" w:rsidRPr="00F96765">
        <w:rPr>
          <w:lang w:val="en-GB"/>
        </w:rPr>
        <w:t>a</w:t>
      </w:r>
      <w:r w:rsidR="00A6387C" w:rsidRPr="00F96765">
        <w:rPr>
          <w:lang w:val="en-GB"/>
        </w:rPr>
        <w:t>)</w:t>
      </w:r>
      <w:r w:rsidRPr="00F96765">
        <w:rPr>
          <w:lang w:val="en-GB"/>
        </w:rPr>
        <w:t xml:space="preserve">. </w:t>
      </w:r>
      <w:r w:rsidR="00800B61" w:rsidRPr="00F96765">
        <w:t>As a Pt-group metal, ruthenium is used in different reactions, but there are few studies on using Ru compounds for hydrogen evolution</w:t>
      </w:r>
      <w:r w:rsidR="004E296B" w:rsidRPr="00F96765">
        <w:t xml:space="preserve"> (</w:t>
      </w:r>
      <w:proofErr w:type="spellStart"/>
      <w:r w:rsidR="004E296B" w:rsidRPr="00F96765">
        <w:rPr>
          <w:lang w:val="en-GB"/>
        </w:rPr>
        <w:t>Sarno</w:t>
      </w:r>
      <w:proofErr w:type="spellEnd"/>
      <w:r w:rsidR="004E296B" w:rsidRPr="00F96765">
        <w:rPr>
          <w:lang w:val="en-GB"/>
        </w:rPr>
        <w:t xml:space="preserve"> et al., 2019; </w:t>
      </w:r>
      <w:r w:rsidR="00CD2437" w:rsidRPr="00F96765">
        <w:rPr>
          <w:lang w:val="en-GB"/>
        </w:rPr>
        <w:t>Sen et al., 2018</w:t>
      </w:r>
      <w:r w:rsidR="004E296B" w:rsidRPr="00F96765">
        <w:rPr>
          <w:lang w:val="en-GB"/>
        </w:rPr>
        <w:t>)</w:t>
      </w:r>
      <w:r w:rsidR="00800B61" w:rsidRPr="00F96765">
        <w:t xml:space="preserve">. In particular, </w:t>
      </w:r>
      <w:r w:rsidR="002864C4" w:rsidRPr="00F96765">
        <w:t xml:space="preserve">Mg-type hcp structure of Ru is resistant to chemical attack during </w:t>
      </w:r>
      <w:proofErr w:type="spellStart"/>
      <w:r w:rsidR="002864C4" w:rsidRPr="00F96765">
        <w:t>electrocatalytic</w:t>
      </w:r>
      <w:proofErr w:type="spellEnd"/>
      <w:r w:rsidR="002864C4" w:rsidRPr="00F96765">
        <w:t xml:space="preserve"> processes </w:t>
      </w:r>
      <w:r w:rsidR="00EE5C45" w:rsidRPr="00F96765">
        <w:t>(Zhang et al., 2018)</w:t>
      </w:r>
      <w:r w:rsidR="00800B61" w:rsidRPr="00F96765">
        <w:t>. Only some of the noble metals have been studied as electrode</w:t>
      </w:r>
      <w:r w:rsidR="00BB7510">
        <w:t>s</w:t>
      </w:r>
      <w:r w:rsidR="00800B61" w:rsidRPr="00F96765">
        <w:t xml:space="preserve"> for hydrogen generation from seawater and, at the best of our knowledge, osmium has not been explored yet. The chemistries of ruthenium and osmium are similar</w:t>
      </w:r>
      <w:r w:rsidR="00EE5C45" w:rsidRPr="00F96765">
        <w:t xml:space="preserve"> (Li et al., 2006)</w:t>
      </w:r>
      <w:r w:rsidR="00BB7510">
        <w:t>.</w:t>
      </w:r>
      <w:r w:rsidR="00800B61" w:rsidRPr="00F96765">
        <w:t xml:space="preserve"> </w:t>
      </w:r>
      <w:proofErr w:type="spellStart"/>
      <w:r w:rsidR="00800B61" w:rsidRPr="00F96765">
        <w:t>Os</w:t>
      </w:r>
      <w:proofErr w:type="spellEnd"/>
      <w:r w:rsidR="00800B61" w:rsidRPr="00F96765">
        <w:t xml:space="preserve"> is the only other element known to have an oxidation state of 8 and it is a very stable and strong material, with electronegativity at the different oxidation states higher than that of Ru.</w:t>
      </w:r>
      <w:r w:rsidR="00581735" w:rsidRPr="00F96765">
        <w:rPr>
          <w:lang w:val="en-GB"/>
        </w:rPr>
        <w:t xml:space="preserve"> </w:t>
      </w:r>
    </w:p>
    <w:p w:rsidR="00600535" w:rsidRPr="00581735" w:rsidRDefault="006567FE" w:rsidP="00D17BC5">
      <w:pPr>
        <w:pStyle w:val="CETBodytext"/>
        <w:rPr>
          <w:lang w:val="en-GB"/>
        </w:rPr>
      </w:pPr>
      <w:r>
        <w:t>A</w:t>
      </w:r>
      <w:r w:rsidR="00800B61" w:rsidRPr="00F96765">
        <w:t xml:space="preserve"> si</w:t>
      </w:r>
      <w:r w:rsidR="00AB50B2">
        <w:t>ngle-step preparation of Ru/</w:t>
      </w:r>
      <w:proofErr w:type="spellStart"/>
      <w:r w:rsidR="00800B61" w:rsidRPr="00F96765">
        <w:t>Os</w:t>
      </w:r>
      <w:proofErr w:type="spellEnd"/>
      <w:r w:rsidR="00800B61" w:rsidRPr="00F96765">
        <w:t xml:space="preserve"> based </w:t>
      </w:r>
      <w:proofErr w:type="spellStart"/>
      <w:r w:rsidR="00800B61" w:rsidRPr="00F96765">
        <w:t>electrocatalysts</w:t>
      </w:r>
      <w:proofErr w:type="spellEnd"/>
      <w:r w:rsidR="00800B61" w:rsidRPr="00F96765">
        <w:t xml:space="preserve"> supported on graphene for hydrogen generation from seawater splitting</w:t>
      </w:r>
      <w:r w:rsidRPr="006567FE">
        <w:t xml:space="preserve"> </w:t>
      </w:r>
      <w:r>
        <w:t>was presented</w:t>
      </w:r>
      <w:r w:rsidR="00800B61" w:rsidRPr="00F96765">
        <w:t xml:space="preserve">. The </w:t>
      </w:r>
      <w:r w:rsidR="00866111">
        <w:t xml:space="preserve">synthesized </w:t>
      </w:r>
      <w:proofErr w:type="spellStart"/>
      <w:r w:rsidR="00866111">
        <w:t>electrocatalyst</w:t>
      </w:r>
      <w:proofErr w:type="spellEnd"/>
      <w:r w:rsidR="00866111">
        <w:t>,</w:t>
      </w:r>
      <w:r w:rsidR="00800B61" w:rsidRPr="00F96765">
        <w:t xml:space="preserve"> thanks to the key role of Ru and </w:t>
      </w:r>
      <w:proofErr w:type="spellStart"/>
      <w:r w:rsidR="00800B61" w:rsidRPr="00F96765">
        <w:t>Os</w:t>
      </w:r>
      <w:proofErr w:type="spellEnd"/>
      <w:r w:rsidR="00800B61" w:rsidRPr="00F96765">
        <w:t xml:space="preserve"> oxides in improving the charge accumulation on Ru and </w:t>
      </w:r>
      <w:proofErr w:type="spellStart"/>
      <w:r w:rsidR="00800B61" w:rsidRPr="00F96765">
        <w:t>Os</w:t>
      </w:r>
      <w:proofErr w:type="spellEnd"/>
      <w:r w:rsidR="00800B61" w:rsidRPr="00F96765">
        <w:t xml:space="preserve"> metals and to the graphene in providing stability, </w:t>
      </w:r>
      <w:r w:rsidR="00800B61" w:rsidRPr="00F96765">
        <w:lastRenderedPageBreak/>
        <w:t>electrical conductivity and excellent sea water impurities tolerance, showed very promising performance. The results indicate that the nanocomposites prepared allow to reduce onse</w:t>
      </w:r>
      <w:r w:rsidR="00800B61">
        <w:t xml:space="preserve">t </w:t>
      </w:r>
      <w:proofErr w:type="spellStart"/>
      <w:r w:rsidR="00800B61">
        <w:t>overpotentials</w:t>
      </w:r>
      <w:proofErr w:type="spellEnd"/>
      <w:r w:rsidR="00800B61">
        <w:t xml:space="preserve"> and </w:t>
      </w:r>
      <w:proofErr w:type="spellStart"/>
      <w:r w:rsidR="00800B61">
        <w:t>Tafel</w:t>
      </w:r>
      <w:proofErr w:type="spellEnd"/>
      <w:r w:rsidR="00800B61">
        <w:t xml:space="preserve"> slopes as well as significantly increase exchange current densities.</w:t>
      </w:r>
    </w:p>
    <w:p w:rsidR="00600535" w:rsidRDefault="00F70A12" w:rsidP="00F70A12">
      <w:pPr>
        <w:pStyle w:val="CETHeading1"/>
        <w:rPr>
          <w:lang w:val="en-GB"/>
        </w:rPr>
      </w:pPr>
      <w:r w:rsidRPr="00F70A12">
        <w:rPr>
          <w:lang w:val="en-GB"/>
        </w:rPr>
        <w:t>Experimental</w:t>
      </w:r>
    </w:p>
    <w:p w:rsidR="00850778" w:rsidRPr="00F96765" w:rsidRDefault="00850778" w:rsidP="00850778">
      <w:pPr>
        <w:pStyle w:val="CETBodytext"/>
        <w:rPr>
          <w:lang w:val="en-GB"/>
        </w:rPr>
      </w:pPr>
      <w:proofErr w:type="spellStart"/>
      <w:r w:rsidRPr="00850778">
        <w:rPr>
          <w:lang w:val="en-GB"/>
        </w:rPr>
        <w:t>RuOs_G</w:t>
      </w:r>
      <w:proofErr w:type="spellEnd"/>
      <w:r w:rsidRPr="00850778">
        <w:rPr>
          <w:lang w:val="en-GB"/>
        </w:rPr>
        <w:t xml:space="preserve"> </w:t>
      </w:r>
      <w:r>
        <w:rPr>
          <w:lang w:val="en-GB"/>
        </w:rPr>
        <w:t xml:space="preserve">nanostructures </w:t>
      </w:r>
      <w:r w:rsidRPr="00850778">
        <w:rPr>
          <w:lang w:val="en-GB"/>
        </w:rPr>
        <w:t xml:space="preserve">were produced using the following chemicals: ruthenium </w:t>
      </w:r>
      <w:proofErr w:type="spellStart"/>
      <w:r w:rsidRPr="00850778">
        <w:rPr>
          <w:lang w:val="en-GB"/>
        </w:rPr>
        <w:t>acetylacetonate</w:t>
      </w:r>
      <w:proofErr w:type="spellEnd"/>
      <w:r w:rsidRPr="00850778">
        <w:rPr>
          <w:lang w:val="en-GB"/>
        </w:rPr>
        <w:t xml:space="preserve"> (0.15 </w:t>
      </w:r>
      <w:proofErr w:type="spellStart"/>
      <w:r w:rsidRPr="00850778">
        <w:rPr>
          <w:lang w:val="en-GB"/>
        </w:rPr>
        <w:t>m</w:t>
      </w:r>
      <w:r w:rsidRPr="00F96765">
        <w:rPr>
          <w:lang w:val="en-GB"/>
        </w:rPr>
        <w:t>mol</w:t>
      </w:r>
      <w:proofErr w:type="spellEnd"/>
      <w:r w:rsidRPr="00F96765">
        <w:rPr>
          <w:lang w:val="en-GB"/>
        </w:rPr>
        <w:t xml:space="preserve">), osmium(III) chloride(0.15 </w:t>
      </w:r>
      <w:proofErr w:type="spellStart"/>
      <w:r w:rsidRPr="00F96765">
        <w:rPr>
          <w:lang w:val="en-GB"/>
        </w:rPr>
        <w:t>mmol</w:t>
      </w:r>
      <w:proofErr w:type="spellEnd"/>
      <w:r w:rsidRPr="00F96765">
        <w:rPr>
          <w:lang w:val="en-GB"/>
        </w:rPr>
        <w:t xml:space="preserve">), physical exfoliated graphite (3 </w:t>
      </w:r>
      <w:proofErr w:type="spellStart"/>
      <w:r w:rsidRPr="00F96765">
        <w:rPr>
          <w:lang w:val="en-GB"/>
        </w:rPr>
        <w:t>mmol</w:t>
      </w:r>
      <w:proofErr w:type="spellEnd"/>
      <w:r w:rsidRPr="00F96765">
        <w:rPr>
          <w:lang w:val="en-GB"/>
        </w:rPr>
        <w:t xml:space="preserve">), benzyl ether (20 mL) as reaction solvent, 1,2-hexadecanediol (10 </w:t>
      </w:r>
      <w:proofErr w:type="spellStart"/>
      <w:r w:rsidRPr="00F96765">
        <w:rPr>
          <w:lang w:val="en-GB"/>
        </w:rPr>
        <w:t>mmol</w:t>
      </w:r>
      <w:proofErr w:type="spellEnd"/>
      <w:r w:rsidRPr="00F96765">
        <w:rPr>
          <w:lang w:val="en-GB"/>
        </w:rPr>
        <w:t xml:space="preserve">) as reducing agent, oleic acid (6 </w:t>
      </w:r>
      <w:proofErr w:type="spellStart"/>
      <w:r w:rsidRPr="00F96765">
        <w:rPr>
          <w:lang w:val="en-GB"/>
        </w:rPr>
        <w:t>mmol</w:t>
      </w:r>
      <w:proofErr w:type="spellEnd"/>
      <w:r w:rsidRPr="00F96765">
        <w:rPr>
          <w:lang w:val="en-GB"/>
        </w:rPr>
        <w:t xml:space="preserve">) and oleylamine (6 </w:t>
      </w:r>
      <w:proofErr w:type="spellStart"/>
      <w:r w:rsidRPr="00F96765">
        <w:rPr>
          <w:lang w:val="en-GB"/>
        </w:rPr>
        <w:t>mmol</w:t>
      </w:r>
      <w:proofErr w:type="spellEnd"/>
      <w:r w:rsidRPr="00F96765">
        <w:rPr>
          <w:lang w:val="en-GB"/>
        </w:rPr>
        <w:t>) as surfactants. Physical exfoliated graphite (G) consisting of few layers of graphene, largely monolayer, was obtained by a sonication of graphite powder (microcrystalline,−300 mesh) in N-</w:t>
      </w:r>
      <w:proofErr w:type="spellStart"/>
      <w:r w:rsidRPr="00F96765">
        <w:rPr>
          <w:lang w:val="en-GB"/>
        </w:rPr>
        <w:t>methylpyrrolidone</w:t>
      </w:r>
      <w:proofErr w:type="spellEnd"/>
      <w:r w:rsidR="00175C6E" w:rsidRPr="00F96765">
        <w:rPr>
          <w:lang w:val="en-GB"/>
        </w:rPr>
        <w:t xml:space="preserve"> (</w:t>
      </w:r>
      <w:proofErr w:type="spellStart"/>
      <w:r w:rsidR="00175C6E" w:rsidRPr="00F96765">
        <w:rPr>
          <w:lang w:val="en-GB"/>
        </w:rPr>
        <w:t>Guadagno</w:t>
      </w:r>
      <w:proofErr w:type="spellEnd"/>
      <w:r w:rsidR="00175C6E" w:rsidRPr="00F96765">
        <w:rPr>
          <w:lang w:val="en-GB"/>
        </w:rPr>
        <w:t xml:space="preserve"> et al., 2015)</w:t>
      </w:r>
      <w:r w:rsidRPr="00F96765">
        <w:rPr>
          <w:lang w:val="en-GB"/>
        </w:rPr>
        <w:t>. Oleylamine here acts also as a stabilizer and mild reducing agent, thanks to its ability to give electrons as temperature increases</w:t>
      </w:r>
      <w:r w:rsidR="00F03B6C" w:rsidRPr="00F96765">
        <w:rPr>
          <w:lang w:val="en-GB"/>
        </w:rPr>
        <w:t xml:space="preserve"> (</w:t>
      </w:r>
      <w:proofErr w:type="spellStart"/>
      <w:r w:rsidR="00F03B6C" w:rsidRPr="00F96765">
        <w:rPr>
          <w:lang w:val="en-GB"/>
        </w:rPr>
        <w:t>Mourdikoudis</w:t>
      </w:r>
      <w:proofErr w:type="spellEnd"/>
      <w:r w:rsidR="00F03B6C" w:rsidRPr="00F96765">
        <w:rPr>
          <w:lang w:val="en-GB"/>
        </w:rPr>
        <w:t xml:space="preserve"> et al., 2013)</w:t>
      </w:r>
      <w:r w:rsidRPr="00F96765">
        <w:rPr>
          <w:lang w:val="en-GB"/>
        </w:rPr>
        <w:t>.</w:t>
      </w:r>
    </w:p>
    <w:p w:rsidR="00F70A12" w:rsidRPr="00F96765" w:rsidRDefault="00850778" w:rsidP="00850778">
      <w:pPr>
        <w:pStyle w:val="CETBodytext"/>
        <w:rPr>
          <w:lang w:val="en-GB"/>
        </w:rPr>
      </w:pPr>
      <w:r w:rsidRPr="00F96765">
        <w:rPr>
          <w:lang w:val="en-GB"/>
        </w:rPr>
        <w:t>Precursors underwent thermal reduction under N</w:t>
      </w:r>
      <w:r w:rsidRPr="00F96765">
        <w:rPr>
          <w:vertAlign w:val="subscript"/>
          <w:lang w:val="en-GB"/>
        </w:rPr>
        <w:t>2</w:t>
      </w:r>
      <w:r w:rsidRPr="00F96765">
        <w:rPr>
          <w:lang w:val="en-GB"/>
        </w:rPr>
        <w:t xml:space="preserve"> flow, carried out by heating the mixture to 200 °C for 2 h and further heating it to 285 °C for 1 h. A</w:t>
      </w:r>
      <w:r w:rsidR="00254B92" w:rsidRPr="00F96765">
        <w:rPr>
          <w:lang w:val="en-GB"/>
        </w:rPr>
        <w:t xml:space="preserve">fter the synthesis, the sample was submitted to </w:t>
      </w:r>
      <w:r w:rsidRPr="00F96765">
        <w:rPr>
          <w:lang w:val="en-GB"/>
        </w:rPr>
        <w:t xml:space="preserve">an additional treatment in order to remove the majority of the organic chains covering the nanostructures, which otherwise would hinder the charge transfer process. The treatment consists in heating up the sample under air flow, from room temperature up to 150 °C at 10 K/min for 8 h </w:t>
      </w:r>
      <w:r w:rsidR="00D8233B" w:rsidRPr="00F96765">
        <w:rPr>
          <w:lang w:val="en-GB"/>
        </w:rPr>
        <w:t>(</w:t>
      </w:r>
      <w:proofErr w:type="spellStart"/>
      <w:r w:rsidR="00D8233B" w:rsidRPr="00F96765">
        <w:rPr>
          <w:lang w:val="en-GB"/>
        </w:rPr>
        <w:t>Sarno</w:t>
      </w:r>
      <w:proofErr w:type="spellEnd"/>
      <w:r w:rsidR="00D8233B" w:rsidRPr="00F96765">
        <w:rPr>
          <w:lang w:val="en-GB"/>
        </w:rPr>
        <w:t xml:space="preserve"> et al., 2018b)</w:t>
      </w:r>
      <w:r w:rsidRPr="00F96765">
        <w:rPr>
          <w:lang w:val="en-GB"/>
        </w:rPr>
        <w:t>.</w:t>
      </w:r>
    </w:p>
    <w:p w:rsidR="00335B6E" w:rsidRDefault="00335B6E" w:rsidP="00850778">
      <w:pPr>
        <w:pStyle w:val="CETBodytext"/>
        <w:rPr>
          <w:lang w:val="en-GB"/>
        </w:rPr>
      </w:pPr>
      <w:r w:rsidRPr="00F96765">
        <w:rPr>
          <w:lang w:val="en-GB"/>
        </w:rPr>
        <w:t xml:space="preserve">The characterization was obtained by the combined use of different techniques. Scanning electron microscopy (SEM) images were obtained with a LEO 1525 microscope. XRD measurements were performed with a Bruker D8 X-ray diffractometer using </w:t>
      </w:r>
      <w:proofErr w:type="spellStart"/>
      <w:r w:rsidRPr="00F96765">
        <w:rPr>
          <w:lang w:val="en-GB"/>
        </w:rPr>
        <w:t>CuK</w:t>
      </w:r>
      <w:proofErr w:type="spellEnd"/>
      <w:r w:rsidRPr="00F96765">
        <w:rPr>
          <w:rFonts w:cs="Arial"/>
          <w:lang w:val="en-GB"/>
        </w:rPr>
        <w:t>α</w:t>
      </w:r>
      <w:r w:rsidRPr="00F96765">
        <w:rPr>
          <w:lang w:val="en-GB"/>
        </w:rPr>
        <w:t xml:space="preserve"> radiation. For the electrochemical measurements 4 mg of catalyst were dispersed in 80 </w:t>
      </w:r>
      <w:proofErr w:type="spellStart"/>
      <w:r w:rsidRPr="00F96765">
        <w:rPr>
          <w:lang w:val="en-GB"/>
        </w:rPr>
        <w:t>μl</w:t>
      </w:r>
      <w:proofErr w:type="spellEnd"/>
      <w:r w:rsidRPr="00F96765">
        <w:rPr>
          <w:lang w:val="en-GB"/>
        </w:rPr>
        <w:t xml:space="preserve"> of 5 wt. % Nafion solution to form a homogeneous </w:t>
      </w:r>
      <w:r w:rsidR="00BB7510">
        <w:rPr>
          <w:lang w:val="en-GB"/>
        </w:rPr>
        <w:t>mixture</w:t>
      </w:r>
      <w:r w:rsidRPr="00F96765">
        <w:rPr>
          <w:lang w:val="en-GB"/>
        </w:rPr>
        <w:t xml:space="preserve">. Then the catalyst ink was loaded onto </w:t>
      </w:r>
      <w:r w:rsidR="00207342" w:rsidRPr="00F96765">
        <w:rPr>
          <w:lang w:val="en-GB"/>
        </w:rPr>
        <w:t xml:space="preserve">DRP-110 Screen Printed Electrode (SPE) consisting of a carbon working electrode, a platinum counter electrode and a silver reference electrode. Graphite SPEs were chosen owing to their superior characteristics over common carbon electrodes </w:t>
      </w:r>
      <w:r w:rsidR="00834AD9" w:rsidRPr="00F96765">
        <w:rPr>
          <w:lang w:val="en-GB"/>
        </w:rPr>
        <w:t>(Rowley-Neale et al., 2015)</w:t>
      </w:r>
      <w:r w:rsidR="00207342" w:rsidRPr="00F96765">
        <w:rPr>
          <w:lang w:val="en-GB"/>
        </w:rPr>
        <w:t>.</w:t>
      </w:r>
      <w:r w:rsidRPr="00F96765">
        <w:rPr>
          <w:lang w:val="en-GB"/>
        </w:rPr>
        <w:t xml:space="preserve"> Electrochemical experiments were carried out by means of an </w:t>
      </w:r>
      <w:proofErr w:type="spellStart"/>
      <w:r w:rsidRPr="00F96765">
        <w:rPr>
          <w:lang w:val="en-GB"/>
        </w:rPr>
        <w:t>Autolab</w:t>
      </w:r>
      <w:proofErr w:type="spellEnd"/>
      <w:r w:rsidRPr="00F96765">
        <w:rPr>
          <w:lang w:val="en-GB"/>
        </w:rPr>
        <w:t xml:space="preserve"> PGSTAT302N </w:t>
      </w:r>
      <w:proofErr w:type="spellStart"/>
      <w:r w:rsidRPr="00F96765">
        <w:rPr>
          <w:lang w:val="en-GB"/>
        </w:rPr>
        <w:t>potentiostat</w:t>
      </w:r>
      <w:proofErr w:type="spellEnd"/>
      <w:r w:rsidRPr="00F96765">
        <w:rPr>
          <w:lang w:val="en-GB"/>
        </w:rPr>
        <w:t xml:space="preserve"> equipped with a FRA32M</w:t>
      </w:r>
      <w:r w:rsidRPr="00335B6E">
        <w:rPr>
          <w:lang w:val="en-GB"/>
        </w:rPr>
        <w:t xml:space="preserve"> frequency response </w:t>
      </w:r>
      <w:r w:rsidR="00866111" w:rsidRPr="00335B6E">
        <w:rPr>
          <w:lang w:val="en-GB"/>
        </w:rPr>
        <w:t>analyser</w:t>
      </w:r>
      <w:r w:rsidRPr="00335B6E">
        <w:rPr>
          <w:lang w:val="en-GB"/>
        </w:rPr>
        <w:t xml:space="preserve"> module.</w:t>
      </w:r>
      <w:r w:rsidR="00866111">
        <w:rPr>
          <w:lang w:val="en-GB"/>
        </w:rPr>
        <w:t xml:space="preserve"> Furthermore, in order to evaluate </w:t>
      </w:r>
      <w:r w:rsidR="00175375">
        <w:rPr>
          <w:lang w:val="en-GB"/>
        </w:rPr>
        <w:t xml:space="preserve">the </w:t>
      </w:r>
      <w:proofErr w:type="spellStart"/>
      <w:r w:rsidR="00175375">
        <w:rPr>
          <w:lang w:val="en-GB"/>
        </w:rPr>
        <w:t>Tafel</w:t>
      </w:r>
      <w:proofErr w:type="spellEnd"/>
      <w:r w:rsidR="00175375">
        <w:rPr>
          <w:lang w:val="en-GB"/>
        </w:rPr>
        <w:t xml:space="preserve"> slopes, Eq.1</w:t>
      </w:r>
      <w:r w:rsidR="00866111">
        <w:rPr>
          <w:lang w:val="en-GB"/>
        </w:rPr>
        <w:t xml:space="preserve"> was adopted:</w:t>
      </w:r>
    </w:p>
    <w:p w:rsidR="00175375" w:rsidRDefault="00175375" w:rsidP="00850778">
      <w:pPr>
        <w:pStyle w:val="CETBodytext"/>
        <w:rPr>
          <w:lang w:val="en-GB"/>
        </w:rPr>
      </w:pPr>
    </w:p>
    <w:tbl>
      <w:tblPr>
        <w:tblW w:w="5000" w:type="pct"/>
        <w:tblLook w:val="04A0" w:firstRow="1" w:lastRow="0" w:firstColumn="1" w:lastColumn="0" w:noHBand="0" w:noVBand="1"/>
      </w:tblPr>
      <w:tblGrid>
        <w:gridCol w:w="8188"/>
        <w:gridCol w:w="815"/>
      </w:tblGrid>
      <w:tr w:rsidR="00175375" w:rsidRPr="00175375" w:rsidTr="000318A9">
        <w:tc>
          <w:tcPr>
            <w:tcW w:w="8188" w:type="dxa"/>
            <w:shd w:val="clear" w:color="auto" w:fill="auto"/>
            <w:vAlign w:val="center"/>
          </w:tcPr>
          <w:p w:rsidR="00175375" w:rsidRPr="00A92FD8" w:rsidRDefault="00A92FD8" w:rsidP="00175375">
            <w:pPr>
              <w:pStyle w:val="CETBodytext"/>
              <w:rPr>
                <w:rFonts w:cs="Arial"/>
                <w:i/>
                <w:lang w:val="it-IT"/>
              </w:rPr>
            </w:pPr>
            <m:oMathPara>
              <m:oMathParaPr>
                <m:jc m:val="left"/>
              </m:oMathParaPr>
              <m:oMath>
                <m:r>
                  <w:rPr>
                    <w:rFonts w:ascii="Cambria Math" w:hAnsi="Cambria Math" w:cs="Arial"/>
                  </w:rPr>
                  <m:t>μ</m:t>
                </m:r>
                <m:r>
                  <m:rPr>
                    <m:nor/>
                  </m:rPr>
                  <w:rPr>
                    <w:rFonts w:cs="Arial"/>
                    <w:i/>
                    <w:lang w:val="it-IT"/>
                  </w:rPr>
                  <m:t>= a+b∙</m:t>
                </m:r>
                <m:func>
                  <m:funcPr>
                    <m:ctrlPr>
                      <w:rPr>
                        <w:rFonts w:ascii="Cambria Math" w:hAnsi="Cambria Math" w:cs="Arial"/>
                        <w:i/>
                        <w:lang w:val="it-IT"/>
                      </w:rPr>
                    </m:ctrlPr>
                  </m:funcPr>
                  <m:fName>
                    <m:r>
                      <m:rPr>
                        <m:sty m:val="p"/>
                      </m:rPr>
                      <w:rPr>
                        <w:rFonts w:ascii="Cambria Math" w:hAnsi="Cambria Math" w:cs="Arial"/>
                        <w:lang w:val="it-IT"/>
                      </w:rPr>
                      <m:t>log</m:t>
                    </m:r>
                  </m:fName>
                  <m:e>
                    <m:r>
                      <w:rPr>
                        <w:rFonts w:ascii="Cambria Math" w:hAnsi="Cambria Math" w:cs="Arial"/>
                        <w:lang w:val="it-IT"/>
                      </w:rPr>
                      <m:t>j</m:t>
                    </m:r>
                  </m:e>
                </m:func>
                <m:r>
                  <m:rPr>
                    <m:sty m:val="p"/>
                  </m:rPr>
                  <w:rPr>
                    <w:rFonts w:ascii="Cambria Math" w:hAnsi="Cambria Math" w:cs="Arial"/>
                    <w:lang w:val="it-IT"/>
                  </w:rPr>
                  <w:br/>
                </m:r>
              </m:oMath>
            </m:oMathPara>
            <w:r w:rsidR="00175375" w:rsidRPr="00A92FD8">
              <w:rPr>
                <w:rFonts w:cs="Arial"/>
                <w:i/>
                <w:lang w:val="it-IT"/>
              </w:rPr>
              <w:t xml:space="preserve">                                                                                                                                             </w:t>
            </w:r>
          </w:p>
        </w:tc>
        <w:tc>
          <w:tcPr>
            <w:tcW w:w="815" w:type="dxa"/>
            <w:shd w:val="clear" w:color="auto" w:fill="auto"/>
            <w:vAlign w:val="center"/>
          </w:tcPr>
          <w:p w:rsidR="00175375" w:rsidRPr="00175375" w:rsidRDefault="00175375" w:rsidP="00175375">
            <w:pPr>
              <w:pStyle w:val="CETBodytext"/>
            </w:pPr>
            <w:r w:rsidRPr="00175375">
              <w:t>(1)</w:t>
            </w:r>
          </w:p>
        </w:tc>
      </w:tr>
    </w:tbl>
    <w:p w:rsidR="00175375" w:rsidRDefault="00175375" w:rsidP="00850778">
      <w:pPr>
        <w:pStyle w:val="CETBodytext"/>
        <w:rPr>
          <w:lang w:val="en-GB"/>
        </w:rPr>
      </w:pPr>
      <w:r>
        <w:rPr>
          <w:lang w:val="en-GB"/>
        </w:rPr>
        <w:t xml:space="preserve">Where </w:t>
      </w:r>
      <w:r w:rsidRPr="00175375">
        <w:rPr>
          <w:i/>
          <w:lang w:val="en-GB"/>
        </w:rPr>
        <w:t>μ</w:t>
      </w:r>
      <w:r>
        <w:rPr>
          <w:lang w:val="en-GB"/>
        </w:rPr>
        <w:t xml:space="preserve"> is the </w:t>
      </w:r>
      <w:proofErr w:type="spellStart"/>
      <w:r>
        <w:rPr>
          <w:lang w:val="en-GB"/>
        </w:rPr>
        <w:t>overpotential</w:t>
      </w:r>
      <w:proofErr w:type="spellEnd"/>
      <w:r>
        <w:rPr>
          <w:lang w:val="en-GB"/>
        </w:rPr>
        <w:t xml:space="preserve">, </w:t>
      </w:r>
      <w:r w:rsidRPr="00175375">
        <w:rPr>
          <w:i/>
          <w:lang w:val="en-GB"/>
        </w:rPr>
        <w:t>j</w:t>
      </w:r>
      <w:r>
        <w:rPr>
          <w:lang w:val="en-GB"/>
        </w:rPr>
        <w:t xml:space="preserve"> is the current density and </w:t>
      </w:r>
      <w:r w:rsidRPr="00175375">
        <w:rPr>
          <w:i/>
          <w:lang w:val="en-GB"/>
        </w:rPr>
        <w:t>b</w:t>
      </w:r>
      <w:r>
        <w:rPr>
          <w:lang w:val="en-GB"/>
        </w:rPr>
        <w:t xml:space="preserve"> is the </w:t>
      </w:r>
      <w:proofErr w:type="spellStart"/>
      <w:r>
        <w:rPr>
          <w:lang w:val="en-GB"/>
        </w:rPr>
        <w:t>Tafel</w:t>
      </w:r>
      <w:proofErr w:type="spellEnd"/>
      <w:r>
        <w:rPr>
          <w:lang w:val="en-GB"/>
        </w:rPr>
        <w:t xml:space="preserve"> slope.</w:t>
      </w:r>
    </w:p>
    <w:p w:rsidR="002B6A47" w:rsidRDefault="002B6A47" w:rsidP="00850778">
      <w:pPr>
        <w:pStyle w:val="CETBodytext"/>
        <w:rPr>
          <w:lang w:val="en-GB"/>
        </w:rPr>
      </w:pPr>
    </w:p>
    <w:p w:rsidR="00BB651C" w:rsidRDefault="00F70A12" w:rsidP="00BB651C">
      <w:pPr>
        <w:pStyle w:val="CETHeading1"/>
        <w:rPr>
          <w:lang w:val="en-GB"/>
        </w:rPr>
      </w:pPr>
      <w:r w:rsidRPr="00917581">
        <w:rPr>
          <w:lang w:val="en-GB"/>
        </w:rPr>
        <w:t>Results and discussion</w:t>
      </w:r>
    </w:p>
    <w:p w:rsidR="00C26A45" w:rsidRDefault="00E6147C" w:rsidP="00C26A45">
      <w:pPr>
        <w:pStyle w:val="CETBodytext"/>
        <w:rPr>
          <w:lang w:val="en-GB"/>
        </w:rPr>
      </w:pPr>
      <w:r w:rsidRPr="00E6147C">
        <w:rPr>
          <w:lang w:val="en-GB"/>
        </w:rPr>
        <w:t xml:space="preserve">The X-ray diffraction pattern of the synthesized sample is shown in Figure </w:t>
      </w:r>
      <w:r>
        <w:rPr>
          <w:lang w:val="en-GB"/>
        </w:rPr>
        <w:t>1</w:t>
      </w:r>
      <w:r w:rsidRPr="00E6147C">
        <w:rPr>
          <w:lang w:val="en-GB"/>
        </w:rPr>
        <w:t xml:space="preserve">, evidencing the existence of a quaternary nanostructure comprising ruthenium and osmium and the corresponding oxides. </w:t>
      </w:r>
    </w:p>
    <w:p w:rsidR="00C26A45" w:rsidRDefault="00194925" w:rsidP="00C26A45">
      <w:pPr>
        <w:pStyle w:val="CETBodytext"/>
        <w:rPr>
          <w:lang w:val="en-GB"/>
        </w:rPr>
      </w:pPr>
      <w:r w:rsidRPr="00194925">
        <w:rPr>
          <w:noProof/>
          <w:lang w:val="it-IT" w:eastAsia="it-IT"/>
        </w:rPr>
        <w:drawing>
          <wp:inline distT="0" distB="0" distL="0" distR="0">
            <wp:extent cx="4753241" cy="2988000"/>
            <wp:effectExtent l="0" t="0" r="0" b="3175"/>
            <wp:docPr id="2" name="Immagine 2" descr="C:\Users\eleon\Dropbox\Eleonora\ICHEAP14\Seawater\XR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on\Dropbox\Eleonora\ICHEAP14\Seawater\XRD.BMP"/>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0375"/>
                    <a:stretch/>
                  </pic:blipFill>
                  <pic:spPr bwMode="auto">
                    <a:xfrm>
                      <a:off x="0" y="0"/>
                      <a:ext cx="4753241" cy="2988000"/>
                    </a:xfrm>
                    <a:prstGeom prst="rect">
                      <a:avLst/>
                    </a:prstGeom>
                    <a:noFill/>
                    <a:ln>
                      <a:noFill/>
                    </a:ln>
                    <a:extLst>
                      <a:ext uri="{53640926-AAD7-44D8-BBD7-CCE9431645EC}">
                        <a14:shadowObscured xmlns:a14="http://schemas.microsoft.com/office/drawing/2010/main"/>
                      </a:ext>
                    </a:extLst>
                  </pic:spPr>
                </pic:pic>
              </a:graphicData>
            </a:graphic>
          </wp:inline>
        </w:drawing>
      </w:r>
    </w:p>
    <w:p w:rsidR="009A6D79" w:rsidRPr="00E12430" w:rsidRDefault="00C26A45" w:rsidP="00E12430">
      <w:pPr>
        <w:pStyle w:val="CETCaption"/>
      </w:pPr>
      <w:r w:rsidRPr="00917581">
        <w:t>Figure 1</w:t>
      </w:r>
      <w:r w:rsidR="00E12430">
        <w:t>:</w:t>
      </w:r>
      <w:r w:rsidRPr="00917581">
        <w:t xml:space="preserve"> XRD spectrum of </w:t>
      </w:r>
      <w:proofErr w:type="spellStart"/>
      <w:r w:rsidR="00694747">
        <w:t>RuOs_G</w:t>
      </w:r>
      <w:proofErr w:type="spellEnd"/>
      <w:r w:rsidR="00694747">
        <w:t xml:space="preserve"> </w:t>
      </w:r>
      <w:r w:rsidRPr="00917581">
        <w:t>nanocomposite</w:t>
      </w:r>
    </w:p>
    <w:p w:rsidR="00E873B3" w:rsidRDefault="001B7CF4" w:rsidP="001B7CF4">
      <w:pPr>
        <w:pStyle w:val="CETBodytext"/>
        <w:rPr>
          <w:lang w:val="en-GB"/>
        </w:rPr>
      </w:pPr>
      <w:r w:rsidRPr="00E6147C">
        <w:rPr>
          <w:lang w:val="en-GB"/>
        </w:rPr>
        <w:lastRenderedPageBreak/>
        <w:t xml:space="preserve">The peaks broadness is likely due to the low temperatures of synthesis and the </w:t>
      </w:r>
      <w:proofErr w:type="spellStart"/>
      <w:r w:rsidRPr="00E6147C">
        <w:rPr>
          <w:lang w:val="en-GB"/>
        </w:rPr>
        <w:t>nanosizes</w:t>
      </w:r>
      <w:proofErr w:type="spellEnd"/>
      <w:r w:rsidRPr="00E6147C">
        <w:rPr>
          <w:lang w:val="en-GB"/>
        </w:rPr>
        <w:t xml:space="preserve"> of the product. The highest detectable diffraction peaks can be attributed to the presence of the tetragonal lattice of both ruthenium and osmium oxide, with the (101) plane</w:t>
      </w:r>
      <w:r w:rsidRPr="00F96765">
        <w:rPr>
          <w:lang w:val="en-GB"/>
        </w:rPr>
        <w:t>s at ~34.46° 2θ, the (200) planes at ~41.91° 2θ and the (211) planes at ~54.11° 2θ (JCPDS 43-1027 and JCPDS 43-1044)</w:t>
      </w:r>
      <w:r w:rsidR="004F64F3" w:rsidRPr="00F96765">
        <w:rPr>
          <w:lang w:val="en-GB"/>
        </w:rPr>
        <w:t xml:space="preserve"> (Yen et al., 2004)</w:t>
      </w:r>
      <w:r w:rsidRPr="00F96765">
        <w:rPr>
          <w:lang w:val="en-GB"/>
        </w:rPr>
        <w:t xml:space="preserve">. The presence of metallic Ru is </w:t>
      </w:r>
      <w:r w:rsidR="00254B92" w:rsidRPr="00F96765">
        <w:rPr>
          <w:lang w:val="en-GB"/>
        </w:rPr>
        <w:t>evidenced by</w:t>
      </w:r>
      <w:r w:rsidRPr="00F96765">
        <w:rPr>
          <w:lang w:val="en-GB"/>
        </w:rPr>
        <w:t xml:space="preserve"> three diffraction peaks </w:t>
      </w:r>
      <w:r w:rsidR="00254B92" w:rsidRPr="00F96765">
        <w:rPr>
          <w:lang w:val="en-GB"/>
        </w:rPr>
        <w:t xml:space="preserve">(indicated in magenta in the patter) </w:t>
      </w:r>
      <w:r w:rsidRPr="00F96765">
        <w:rPr>
          <w:lang w:val="en-GB"/>
        </w:rPr>
        <w:t>corre</w:t>
      </w:r>
      <w:r w:rsidRPr="00E6147C">
        <w:rPr>
          <w:lang w:val="en-GB"/>
        </w:rPr>
        <w:t xml:space="preserve">sponding to the major </w:t>
      </w:r>
      <w:r w:rsidRPr="00F96765">
        <w:rPr>
          <w:lang w:val="en-GB"/>
        </w:rPr>
        <w:t xml:space="preserve">planes of the metal hexagonal </w:t>
      </w:r>
      <w:r w:rsidR="00254B92" w:rsidRPr="00F96765">
        <w:rPr>
          <w:lang w:val="en-GB"/>
        </w:rPr>
        <w:t xml:space="preserve">lattice (JCPDS 06-0663). </w:t>
      </w:r>
      <w:r w:rsidRPr="00F96765">
        <w:rPr>
          <w:lang w:val="en-GB"/>
        </w:rPr>
        <w:t xml:space="preserve">Furthermore, metallic </w:t>
      </w:r>
      <w:proofErr w:type="spellStart"/>
      <w:r w:rsidRPr="00F96765">
        <w:rPr>
          <w:lang w:val="en-GB"/>
        </w:rPr>
        <w:t>Os</w:t>
      </w:r>
      <w:proofErr w:type="spellEnd"/>
      <w:r w:rsidRPr="00F96765">
        <w:rPr>
          <w:lang w:val="en-GB"/>
        </w:rPr>
        <w:t xml:space="preserve"> shows also detectable peaks corresponding to the crystalline planes of its hexagonal lattice (JCPDS 06-0662) </w:t>
      </w:r>
      <w:r w:rsidR="00545621" w:rsidRPr="00F96765">
        <w:rPr>
          <w:lang w:val="en-GB"/>
        </w:rPr>
        <w:t>(Ede et al., 2014)</w:t>
      </w:r>
      <w:r w:rsidRPr="00F96765">
        <w:rPr>
          <w:lang w:val="en-GB"/>
        </w:rPr>
        <w:t>.</w:t>
      </w:r>
      <w:r w:rsidR="00F0068F">
        <w:rPr>
          <w:lang w:val="en-GB"/>
        </w:rPr>
        <w:t xml:space="preserve"> </w:t>
      </w:r>
    </w:p>
    <w:p w:rsidR="00E873B3" w:rsidRDefault="00E873B3" w:rsidP="001B7CF4">
      <w:pPr>
        <w:pStyle w:val="CETBodytext"/>
        <w:rPr>
          <w:lang w:val="en-GB"/>
        </w:rPr>
      </w:pPr>
    </w:p>
    <w:p w:rsidR="00E12430" w:rsidRDefault="001B7CF4" w:rsidP="001B7CF4">
      <w:pPr>
        <w:pStyle w:val="CETBodytext"/>
        <w:rPr>
          <w:lang w:val="en-GB"/>
        </w:rPr>
      </w:pPr>
      <w:r w:rsidRPr="009A6D79">
        <w:rPr>
          <w:lang w:val="en-GB"/>
        </w:rPr>
        <w:t xml:space="preserve">SEM images of the starting G and of the prepared sample are reported in Figure </w:t>
      </w:r>
      <w:r>
        <w:rPr>
          <w:lang w:val="en-GB"/>
        </w:rPr>
        <w:t>2</w:t>
      </w:r>
      <w:r w:rsidR="00ED1E2E">
        <w:rPr>
          <w:lang w:val="en-GB"/>
        </w:rPr>
        <w:t>a and 2b</w:t>
      </w:r>
      <w:r w:rsidR="007B2364">
        <w:rPr>
          <w:lang w:val="en-GB"/>
        </w:rPr>
        <w:t>, respectively</w:t>
      </w:r>
      <w:r w:rsidR="00B936F0">
        <w:rPr>
          <w:lang w:val="en-GB"/>
        </w:rPr>
        <w:t xml:space="preserve">. SEM analysis </w:t>
      </w:r>
      <w:r w:rsidRPr="009A6D79">
        <w:rPr>
          <w:lang w:val="en-GB"/>
        </w:rPr>
        <w:t xml:space="preserve">of the prepared sample (Figure </w:t>
      </w:r>
      <w:r>
        <w:rPr>
          <w:lang w:val="en-GB"/>
        </w:rPr>
        <w:t>2</w:t>
      </w:r>
      <w:r w:rsidRPr="009A6D79">
        <w:rPr>
          <w:lang w:val="en-GB"/>
        </w:rPr>
        <w:t xml:space="preserve">b) shows the presence of a three-dimensional network of </w:t>
      </w:r>
      <w:proofErr w:type="spellStart"/>
      <w:r w:rsidRPr="009A6D79">
        <w:rPr>
          <w:lang w:val="en-GB"/>
        </w:rPr>
        <w:t>microflakes</w:t>
      </w:r>
      <w:proofErr w:type="spellEnd"/>
      <w:r w:rsidRPr="009A6D79">
        <w:rPr>
          <w:lang w:val="en-GB"/>
        </w:rPr>
        <w:t xml:space="preserve"> strictly connected to each other, which are even more </w:t>
      </w:r>
      <w:r w:rsidR="00E12430">
        <w:rPr>
          <w:lang w:val="en-GB"/>
        </w:rPr>
        <w:t xml:space="preserve">fragmented after the synthesis. A </w:t>
      </w:r>
      <w:r w:rsidRPr="009A6D79">
        <w:rPr>
          <w:lang w:val="en-GB"/>
        </w:rPr>
        <w:t xml:space="preserve">hierarchical construction, </w:t>
      </w:r>
      <w:r w:rsidR="00B936F0">
        <w:rPr>
          <w:lang w:val="en-GB"/>
        </w:rPr>
        <w:t>likely due to</w:t>
      </w:r>
      <w:r w:rsidRPr="009A6D79">
        <w:rPr>
          <w:lang w:val="en-GB"/>
        </w:rPr>
        <w:t xml:space="preserve"> the co-presence of different size pores, is shown. In particular, the mesopores, crucial for providing ion diffusion channels and charge transfer, are visible in the sample images </w:t>
      </w:r>
      <w:r w:rsidR="00B936F0">
        <w:rPr>
          <w:lang w:val="en-GB"/>
        </w:rPr>
        <w:t xml:space="preserve">mainly </w:t>
      </w:r>
      <w:r w:rsidRPr="009A6D79">
        <w:rPr>
          <w:lang w:val="en-GB"/>
        </w:rPr>
        <w:t xml:space="preserve">after synthesis. Additional </w:t>
      </w:r>
      <w:proofErr w:type="spellStart"/>
      <w:r w:rsidRPr="009A6D79">
        <w:rPr>
          <w:lang w:val="en-GB"/>
        </w:rPr>
        <w:t>macropores</w:t>
      </w:r>
      <w:proofErr w:type="spellEnd"/>
      <w:r w:rsidRPr="009A6D79">
        <w:rPr>
          <w:lang w:val="en-GB"/>
        </w:rPr>
        <w:t xml:space="preserve"> for electrod</w:t>
      </w:r>
      <w:r>
        <w:rPr>
          <w:lang w:val="en-GB"/>
        </w:rPr>
        <w:t xml:space="preserve">e wettability can be also seen. </w:t>
      </w:r>
    </w:p>
    <w:p w:rsidR="006B7E6D" w:rsidRPr="008C2AE8" w:rsidRDefault="006B7E6D" w:rsidP="009A6D79">
      <w:pPr>
        <w:pStyle w:val="CETBodytext"/>
        <w:rPr>
          <w:i/>
          <w:lang w:val="en-GB"/>
        </w:rPr>
      </w:pPr>
    </w:p>
    <w:p w:rsidR="00694747" w:rsidRDefault="000008EC" w:rsidP="00C26A45">
      <w:pPr>
        <w:pStyle w:val="CETBodytext"/>
        <w:jc w:val="left"/>
        <w:rPr>
          <w:i/>
        </w:rPr>
      </w:pPr>
      <w:r w:rsidRPr="004A29A9">
        <w:rPr>
          <w:i/>
          <w:noProof/>
          <w:lang w:val="it-IT" w:eastAsia="it-IT"/>
        </w:rPr>
        <mc:AlternateContent>
          <mc:Choice Requires="wps">
            <w:drawing>
              <wp:anchor distT="0" distB="0" distL="114300" distR="114300" simplePos="0" relativeHeight="251661312" behindDoc="0" locked="0" layoutInCell="1" allowOverlap="1" wp14:anchorId="4E258293" wp14:editId="100F2CC7">
                <wp:simplePos x="0" y="0"/>
                <wp:positionH relativeFrom="column">
                  <wp:posOffset>1905</wp:posOffset>
                </wp:positionH>
                <wp:positionV relativeFrom="paragraph">
                  <wp:posOffset>2133600</wp:posOffset>
                </wp:positionV>
                <wp:extent cx="228600" cy="1403985"/>
                <wp:effectExtent l="0" t="0" r="0" b="0"/>
                <wp:wrapNone/>
                <wp:docPr id="1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03985"/>
                        </a:xfrm>
                        <a:prstGeom prst="rect">
                          <a:avLst/>
                        </a:prstGeom>
                        <a:noFill/>
                        <a:ln w="9525">
                          <a:noFill/>
                          <a:miter lim="800000"/>
                          <a:headEnd/>
                          <a:tailEnd/>
                        </a:ln>
                      </wps:spPr>
                      <wps:txbx>
                        <w:txbxContent>
                          <w:p w:rsidR="002313CD" w:rsidRPr="004A29A9" w:rsidRDefault="002313CD" w:rsidP="004A29A9">
                            <w:pPr>
                              <w:rPr>
                                <w:b/>
                                <w:color w:val="FFFFFF" w:themeColor="background1"/>
                                <w:sz w:val="24"/>
                                <w:szCs w:val="24"/>
                                <w:lang w:val="it-IT"/>
                              </w:rPr>
                            </w:pPr>
                            <w:r>
                              <w:rPr>
                                <w:b/>
                                <w:color w:val="FFFFFF" w:themeColor="background1"/>
                                <w:sz w:val="24"/>
                                <w:szCs w:val="24"/>
                                <w:lang w:val="it-IT"/>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type w14:anchorId="4E258293" id="_x0000_t202" coordsize="21600,21600" o:spt="202" path="m,l,21600r21600,l21600,xe">
                <v:stroke joinstyle="miter"/>
                <v:path gradientshapeok="t" o:connecttype="rect"/>
              </v:shapetype>
              <v:shape id="Casella di testo 2" o:spid="_x0000_s1026" type="#_x0000_t202" style="position:absolute;margin-left:.15pt;margin-top:168pt;width:1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" filled="f" stroked="f">
                <v:textbox style="mso-fit-shape-to-text:t">
                  <w:txbxContent>
                    <w:p w:rsidR="002313CD" w:rsidRPr="004A29A9" w:rsidRDefault="002313CD" w:rsidP="004A29A9">
                      <w:pPr>
                        <w:rPr>
                          <w:b/>
                          <w:color w:val="FFFFFF" w:themeColor="background1"/>
                          <w:sz w:val="24"/>
                          <w:szCs w:val="24"/>
                          <w:lang w:val="it-IT"/>
                        </w:rPr>
                      </w:pPr>
                      <w:r>
                        <w:rPr>
                          <w:b/>
                          <w:color w:val="FFFFFF" w:themeColor="background1"/>
                          <w:sz w:val="24"/>
                          <w:szCs w:val="24"/>
                          <w:lang w:val="it-IT"/>
                        </w:rPr>
                        <w:t>b</w:t>
                      </w:r>
                    </w:p>
                  </w:txbxContent>
                </v:textbox>
              </v:shape>
            </w:pict>
          </mc:Fallback>
        </mc:AlternateContent>
      </w:r>
      <w:r w:rsidR="004A29A9" w:rsidRPr="004A29A9">
        <w:rPr>
          <w:i/>
          <w:noProof/>
          <w:lang w:val="it-IT" w:eastAsia="it-IT"/>
        </w:rPr>
        <mc:AlternateContent>
          <mc:Choice Requires="wps">
            <w:drawing>
              <wp:anchor distT="0" distB="0" distL="114300" distR="114300" simplePos="0" relativeHeight="251659264" behindDoc="0" locked="0" layoutInCell="1" allowOverlap="1" wp14:anchorId="31358CEF" wp14:editId="6E6C80F7">
                <wp:simplePos x="0" y="0"/>
                <wp:positionH relativeFrom="column">
                  <wp:posOffset>3810</wp:posOffset>
                </wp:positionH>
                <wp:positionV relativeFrom="paragraph">
                  <wp:posOffset>3810</wp:posOffset>
                </wp:positionV>
                <wp:extent cx="228600" cy="1403985"/>
                <wp:effectExtent l="0" t="0" r="0" b="444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03985"/>
                        </a:xfrm>
                        <a:prstGeom prst="rect">
                          <a:avLst/>
                        </a:prstGeom>
                        <a:noFill/>
                        <a:ln w="9525">
                          <a:noFill/>
                          <a:miter lim="800000"/>
                          <a:headEnd/>
                          <a:tailEnd/>
                        </a:ln>
                      </wps:spPr>
                      <wps:txbx>
                        <w:txbxContent>
                          <w:p w:rsidR="002313CD" w:rsidRPr="004A29A9" w:rsidRDefault="002313CD">
                            <w:pPr>
                              <w:rPr>
                                <w:b/>
                                <w:color w:val="FFFFFF" w:themeColor="background1"/>
                                <w:sz w:val="24"/>
                                <w:szCs w:val="24"/>
                                <w:lang w:val="it-IT"/>
                              </w:rPr>
                            </w:pPr>
                            <w:r w:rsidRPr="004A29A9">
                              <w:rPr>
                                <w:b/>
                                <w:color w:val="FFFFFF" w:themeColor="background1"/>
                                <w:sz w:val="24"/>
                                <w:szCs w:val="24"/>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31358CEF" id="_x0000_s1027" type="#_x0000_t202" style="position:absolute;margin-left:.3pt;margin-top:.3pt;width:1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" filled="f" stroked="f">
                <v:textbox style="mso-fit-shape-to-text:t">
                  <w:txbxContent>
                    <w:p w:rsidR="002313CD" w:rsidRPr="004A29A9" w:rsidRDefault="002313CD">
                      <w:pPr>
                        <w:rPr>
                          <w:b/>
                          <w:color w:val="FFFFFF" w:themeColor="background1"/>
                          <w:sz w:val="24"/>
                          <w:szCs w:val="24"/>
                          <w:lang w:val="it-IT"/>
                        </w:rPr>
                      </w:pPr>
                      <w:r w:rsidRPr="004A29A9">
                        <w:rPr>
                          <w:b/>
                          <w:color w:val="FFFFFF" w:themeColor="background1"/>
                          <w:sz w:val="24"/>
                          <w:szCs w:val="24"/>
                        </w:rPr>
                        <w:t>a</w:t>
                      </w:r>
                    </w:p>
                  </w:txbxContent>
                </v:textbox>
              </v:shape>
            </w:pict>
          </mc:Fallback>
        </mc:AlternateContent>
      </w:r>
      <w:r w:rsidR="006F3C02" w:rsidRPr="006F3C02">
        <w:rPr>
          <w:noProof/>
          <w:lang w:val="it-IT" w:eastAsia="it-IT"/>
        </w:rPr>
        <w:drawing>
          <wp:inline distT="0" distB="0" distL="0" distR="0" wp14:anchorId="4C802629" wp14:editId="6B44C277">
            <wp:extent cx="2844000" cy="4968000"/>
            <wp:effectExtent l="0" t="0" r="0" b="444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4000" cy="4968000"/>
                    </a:xfrm>
                    <a:prstGeom prst="rect">
                      <a:avLst/>
                    </a:prstGeom>
                    <a:noFill/>
                    <a:ln>
                      <a:noFill/>
                    </a:ln>
                  </pic:spPr>
                </pic:pic>
              </a:graphicData>
            </a:graphic>
          </wp:inline>
        </w:drawing>
      </w:r>
    </w:p>
    <w:p w:rsidR="00694747" w:rsidRDefault="00694747" w:rsidP="00C26A45">
      <w:pPr>
        <w:pStyle w:val="CETBodytext"/>
        <w:jc w:val="left"/>
        <w:rPr>
          <w:i/>
        </w:rPr>
      </w:pPr>
    </w:p>
    <w:p w:rsidR="001B7CF4" w:rsidRDefault="00C26A45" w:rsidP="009B01B9">
      <w:pPr>
        <w:pStyle w:val="CETCaption"/>
      </w:pPr>
      <w:r w:rsidRPr="00917581">
        <w:t xml:space="preserve">Figure </w:t>
      </w:r>
      <w:r>
        <w:t>2</w:t>
      </w:r>
      <w:r w:rsidR="00E12430">
        <w:t>:</w:t>
      </w:r>
      <w:r w:rsidRPr="00917581">
        <w:t xml:space="preserve"> </w:t>
      </w:r>
      <w:r w:rsidR="001E09A9">
        <w:t>SEM</w:t>
      </w:r>
      <w:r w:rsidRPr="00C26A45">
        <w:t xml:space="preserve"> images of</w:t>
      </w:r>
      <w:r w:rsidR="001E09A9">
        <w:t xml:space="preserve"> G (</w:t>
      </w:r>
      <w:r w:rsidR="00E12430">
        <w:t xml:space="preserve">a) and </w:t>
      </w:r>
      <w:proofErr w:type="spellStart"/>
      <w:r w:rsidR="00E12430">
        <w:t>RuOs_G</w:t>
      </w:r>
      <w:proofErr w:type="spellEnd"/>
      <w:r w:rsidR="00E12430">
        <w:t xml:space="preserve"> nanocomposite (b)</w:t>
      </w:r>
    </w:p>
    <w:p w:rsidR="000F34AF" w:rsidRDefault="000F34AF" w:rsidP="000F34AF">
      <w:pPr>
        <w:pStyle w:val="CETBodytext"/>
        <w:rPr>
          <w:lang w:val="en-GB"/>
        </w:rPr>
      </w:pPr>
      <w:r>
        <w:rPr>
          <w:lang w:val="en-GB"/>
        </w:rPr>
        <w:t>To</w:t>
      </w:r>
      <w:r w:rsidRPr="002D2B35">
        <w:rPr>
          <w:lang w:val="en-GB"/>
        </w:rPr>
        <w:t xml:space="preserve"> investigate the </w:t>
      </w:r>
      <w:proofErr w:type="spellStart"/>
      <w:r w:rsidRPr="002D2B35">
        <w:rPr>
          <w:lang w:val="en-GB"/>
        </w:rPr>
        <w:t>electrocatalytic</w:t>
      </w:r>
      <w:proofErr w:type="spellEnd"/>
      <w:r w:rsidRPr="002D2B35">
        <w:rPr>
          <w:lang w:val="en-GB"/>
        </w:rPr>
        <w:t xml:space="preserve"> activity towards HER of our nanomater</w:t>
      </w:r>
      <w:r>
        <w:rPr>
          <w:lang w:val="en-GB"/>
        </w:rPr>
        <w:t xml:space="preserve">ial, firstly we reported the polarization curves of </w:t>
      </w:r>
      <w:proofErr w:type="spellStart"/>
      <w:r w:rsidRPr="0065578B">
        <w:rPr>
          <w:lang w:val="en-GB"/>
        </w:rPr>
        <w:t>RuOs_G</w:t>
      </w:r>
      <w:proofErr w:type="spellEnd"/>
      <w:r>
        <w:rPr>
          <w:lang w:val="en-GB"/>
        </w:rPr>
        <w:t xml:space="preserve"> </w:t>
      </w:r>
      <w:r w:rsidRPr="002D2B35">
        <w:rPr>
          <w:lang w:val="en-GB"/>
        </w:rPr>
        <w:t>deposited on a SPE</w:t>
      </w:r>
      <w:r>
        <w:rPr>
          <w:lang w:val="en-GB"/>
        </w:rPr>
        <w:t xml:space="preserve"> in</w:t>
      </w:r>
      <w:r w:rsidRPr="002D2B35">
        <w:rPr>
          <w:lang w:val="en-GB"/>
        </w:rPr>
        <w:t xml:space="preserve"> </w:t>
      </w:r>
      <w:r>
        <w:rPr>
          <w:lang w:val="en-GB"/>
        </w:rPr>
        <w:t>0.5</w:t>
      </w:r>
      <w:r w:rsidRPr="002D2B35">
        <w:rPr>
          <w:lang w:val="en-GB"/>
        </w:rPr>
        <w:t xml:space="preserve"> M H</w:t>
      </w:r>
      <w:r w:rsidRPr="002D2B35">
        <w:rPr>
          <w:vertAlign w:val="subscript"/>
          <w:lang w:val="en-GB"/>
        </w:rPr>
        <w:t>2</w:t>
      </w:r>
      <w:r w:rsidRPr="002D2B35">
        <w:rPr>
          <w:lang w:val="en-GB"/>
        </w:rPr>
        <w:t>SO</w:t>
      </w:r>
      <w:r w:rsidRPr="002D2B35">
        <w:rPr>
          <w:vertAlign w:val="subscript"/>
          <w:lang w:val="en-GB"/>
        </w:rPr>
        <w:t>4</w:t>
      </w:r>
      <w:r w:rsidRPr="002D2B35">
        <w:rPr>
          <w:lang w:val="en-GB"/>
        </w:rPr>
        <w:t xml:space="preserve"> solution</w:t>
      </w:r>
      <w:r>
        <w:rPr>
          <w:lang w:val="en-GB"/>
        </w:rPr>
        <w:t xml:space="preserve"> (Figure 3). </w:t>
      </w:r>
      <w:r w:rsidRPr="0065578B">
        <w:rPr>
          <w:lang w:val="en-GB"/>
        </w:rPr>
        <w:t xml:space="preserve">The </w:t>
      </w:r>
      <w:proofErr w:type="spellStart"/>
      <w:r w:rsidRPr="0065578B">
        <w:rPr>
          <w:lang w:val="en-GB"/>
        </w:rPr>
        <w:t>RuOs_G</w:t>
      </w:r>
      <w:proofErr w:type="spellEnd"/>
      <w:r w:rsidRPr="0065578B">
        <w:rPr>
          <w:lang w:val="en-GB"/>
        </w:rPr>
        <w:t xml:space="preserve"> </w:t>
      </w:r>
      <w:proofErr w:type="spellStart"/>
      <w:r w:rsidRPr="0065578B">
        <w:rPr>
          <w:lang w:val="en-GB"/>
        </w:rPr>
        <w:t>electrocatalytic</w:t>
      </w:r>
      <w:proofErr w:type="spellEnd"/>
      <w:r w:rsidRPr="0065578B">
        <w:rPr>
          <w:lang w:val="en-GB"/>
        </w:rPr>
        <w:t xml:space="preserve"> </w:t>
      </w:r>
      <w:proofErr w:type="spellStart"/>
      <w:r w:rsidRPr="0065578B">
        <w:rPr>
          <w:lang w:val="en-GB"/>
        </w:rPr>
        <w:t>beha</w:t>
      </w:r>
      <w:r>
        <w:rPr>
          <w:lang w:val="en-GB"/>
        </w:rPr>
        <w:t>vior</w:t>
      </w:r>
      <w:proofErr w:type="spellEnd"/>
      <w:r>
        <w:rPr>
          <w:lang w:val="en-GB"/>
        </w:rPr>
        <w:t xml:space="preserve"> results excellent, also if </w:t>
      </w:r>
      <w:r w:rsidRPr="0065578B">
        <w:rPr>
          <w:lang w:val="en-GB"/>
        </w:rPr>
        <w:t>compared with Pt</w:t>
      </w:r>
      <w:r>
        <w:rPr>
          <w:lang w:val="en-GB"/>
        </w:rPr>
        <w:t xml:space="preserve">. In particular, </w:t>
      </w:r>
      <w:proofErr w:type="spellStart"/>
      <w:r w:rsidRPr="0065578B">
        <w:rPr>
          <w:lang w:val="en-GB"/>
        </w:rPr>
        <w:t>RuOs_G</w:t>
      </w:r>
      <w:proofErr w:type="spellEnd"/>
      <w:r w:rsidRPr="0065578B">
        <w:rPr>
          <w:lang w:val="en-GB"/>
        </w:rPr>
        <w:t xml:space="preserve"> </w:t>
      </w:r>
      <w:r w:rsidRPr="008C2AE8">
        <w:rPr>
          <w:lang w:val="en-GB"/>
        </w:rPr>
        <w:t xml:space="preserve">shows a negligible </w:t>
      </w:r>
      <w:proofErr w:type="spellStart"/>
      <w:r w:rsidRPr="008C2AE8">
        <w:rPr>
          <w:lang w:val="en-GB"/>
        </w:rPr>
        <w:t>overpotential</w:t>
      </w:r>
      <w:proofErr w:type="spellEnd"/>
      <w:r w:rsidRPr="008C2AE8">
        <w:rPr>
          <w:lang w:val="en-GB"/>
        </w:rPr>
        <w:t xml:space="preserve"> for HER and a</w:t>
      </w:r>
      <w:r>
        <w:rPr>
          <w:lang w:val="en-GB"/>
        </w:rPr>
        <w:t xml:space="preserve"> </w:t>
      </w:r>
      <w:r w:rsidRPr="008C2AE8">
        <w:rPr>
          <w:lang w:val="en-GB"/>
        </w:rPr>
        <w:t>fast current growth at decreasing voltages</w:t>
      </w:r>
      <w:r>
        <w:rPr>
          <w:lang w:val="en-GB"/>
        </w:rPr>
        <w:t>.</w:t>
      </w:r>
    </w:p>
    <w:p w:rsidR="001B7CF4" w:rsidRDefault="001B7CF4" w:rsidP="001B7CF4">
      <w:pPr>
        <w:pStyle w:val="CETBodytext"/>
        <w:rPr>
          <w:lang w:val="en-GB"/>
        </w:rPr>
      </w:pPr>
      <w:r>
        <w:rPr>
          <w:lang w:val="en-GB"/>
        </w:rPr>
        <w:lastRenderedPageBreak/>
        <w:t xml:space="preserve">Moreover, </w:t>
      </w:r>
      <w:proofErr w:type="spellStart"/>
      <w:r w:rsidRPr="0065578B">
        <w:rPr>
          <w:lang w:val="en-GB"/>
        </w:rPr>
        <w:t>RuOs_G</w:t>
      </w:r>
      <w:proofErr w:type="spellEnd"/>
      <w:r w:rsidRPr="0065578B">
        <w:rPr>
          <w:lang w:val="en-GB"/>
        </w:rPr>
        <w:t xml:space="preserve"> </w:t>
      </w:r>
      <w:r w:rsidRPr="009D3607">
        <w:rPr>
          <w:lang w:val="en-GB"/>
        </w:rPr>
        <w:t>gives nearly 100% Farad</w:t>
      </w:r>
      <w:r>
        <w:rPr>
          <w:lang w:val="en-GB"/>
        </w:rPr>
        <w:t xml:space="preserve">aic yield during HER </w:t>
      </w:r>
      <w:r w:rsidRPr="009D3607">
        <w:rPr>
          <w:lang w:val="en-GB"/>
        </w:rPr>
        <w:t xml:space="preserve">in </w:t>
      </w:r>
      <w:r>
        <w:rPr>
          <w:lang w:val="en-GB"/>
        </w:rPr>
        <w:t>0.5</w:t>
      </w:r>
      <w:r w:rsidRPr="002D2B35">
        <w:rPr>
          <w:lang w:val="en-GB"/>
        </w:rPr>
        <w:t xml:space="preserve"> M H</w:t>
      </w:r>
      <w:r w:rsidRPr="002D2B35">
        <w:rPr>
          <w:vertAlign w:val="subscript"/>
          <w:lang w:val="en-GB"/>
        </w:rPr>
        <w:t>2</w:t>
      </w:r>
      <w:r w:rsidRPr="002D2B35">
        <w:rPr>
          <w:lang w:val="en-GB"/>
        </w:rPr>
        <w:t>SO</w:t>
      </w:r>
      <w:r w:rsidRPr="002D2B35">
        <w:rPr>
          <w:vertAlign w:val="subscript"/>
          <w:lang w:val="en-GB"/>
        </w:rPr>
        <w:t>4</w:t>
      </w:r>
      <w:r w:rsidRPr="009D3607">
        <w:rPr>
          <w:lang w:val="en-GB"/>
        </w:rPr>
        <w:t>, as revealed by t</w:t>
      </w:r>
      <w:r>
        <w:rPr>
          <w:lang w:val="en-GB"/>
        </w:rPr>
        <w:t xml:space="preserve">he fact that the experimentally </w:t>
      </w:r>
      <w:r w:rsidRPr="009D3607">
        <w:rPr>
          <w:lang w:val="en-GB"/>
        </w:rPr>
        <w:t>detected H</w:t>
      </w:r>
      <w:r w:rsidRPr="009D3607">
        <w:rPr>
          <w:vertAlign w:val="subscript"/>
          <w:lang w:val="en-GB"/>
        </w:rPr>
        <w:t>2</w:t>
      </w:r>
      <w:r w:rsidRPr="009D3607">
        <w:rPr>
          <w:lang w:val="en-GB"/>
        </w:rPr>
        <w:t xml:space="preserve"> amount is v</w:t>
      </w:r>
      <w:r>
        <w:rPr>
          <w:lang w:val="en-GB"/>
        </w:rPr>
        <w:t>ery close to the theoretical H</w:t>
      </w:r>
      <w:r w:rsidRPr="009D3607">
        <w:rPr>
          <w:vertAlign w:val="subscript"/>
          <w:lang w:val="en-GB"/>
        </w:rPr>
        <w:t>2</w:t>
      </w:r>
      <w:r>
        <w:rPr>
          <w:lang w:val="en-GB"/>
        </w:rPr>
        <w:t xml:space="preserve"> </w:t>
      </w:r>
      <w:r w:rsidRPr="009D3607">
        <w:rPr>
          <w:lang w:val="en-GB"/>
        </w:rPr>
        <w:t>amount (which is calculated b</w:t>
      </w:r>
      <w:r>
        <w:rPr>
          <w:lang w:val="en-GB"/>
        </w:rPr>
        <w:t xml:space="preserve">ased on a quantitative Faradaic </w:t>
      </w:r>
      <w:r w:rsidRPr="009D3607">
        <w:rPr>
          <w:lang w:val="en-GB"/>
        </w:rPr>
        <w:t>yield from current density).</w:t>
      </w:r>
      <w:r>
        <w:rPr>
          <w:lang w:val="en-GB"/>
        </w:rPr>
        <w:t xml:space="preserve"> </w:t>
      </w:r>
    </w:p>
    <w:p w:rsidR="007855DA" w:rsidRPr="00A92FD8" w:rsidRDefault="007855DA" w:rsidP="00C64AC2">
      <w:pPr>
        <w:pStyle w:val="CETBodytext"/>
        <w:rPr>
          <w:noProof/>
          <w:lang w:eastAsia="ja-JP"/>
        </w:rPr>
      </w:pPr>
    </w:p>
    <w:p w:rsidR="009226CB" w:rsidRPr="00A27029" w:rsidRDefault="00A27029" w:rsidP="00C64AC2">
      <w:pPr>
        <w:pStyle w:val="CETBodytext"/>
      </w:pPr>
      <w:r>
        <w:rPr>
          <w:noProof/>
          <w:lang w:val="it-IT" w:eastAsia="it-IT"/>
        </w:rPr>
        <w:drawing>
          <wp:inline distT="0" distB="0" distL="0" distR="0" wp14:anchorId="4940FED2" wp14:editId="5D7C9FC5">
            <wp:extent cx="4619625" cy="3352800"/>
            <wp:effectExtent l="0" t="0" r="9525" b="0"/>
            <wp:docPr id="1" name="Immagine 1" descr="C:\Users\Utente Principale\Dropbox\Eleonora\ICHEAP14\Seawater\After Revisions\Curve di polarizzazion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 Principale\Dropbox\Eleonora\ICHEAP14\Seawater\After Revisions\Curve di polarizzazione.BMP"/>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771" t="5672" r="6199" b="3505"/>
                    <a:stretch/>
                  </pic:blipFill>
                  <pic:spPr bwMode="auto">
                    <a:xfrm>
                      <a:off x="0" y="0"/>
                      <a:ext cx="4642150" cy="3369148"/>
                    </a:xfrm>
                    <a:prstGeom prst="rect">
                      <a:avLst/>
                    </a:prstGeom>
                    <a:noFill/>
                    <a:ln>
                      <a:noFill/>
                    </a:ln>
                    <a:extLst>
                      <a:ext uri="{53640926-AAD7-44D8-BBD7-CCE9431645EC}">
                        <a14:shadowObscured xmlns:a14="http://schemas.microsoft.com/office/drawing/2010/main"/>
                      </a:ext>
                    </a:extLst>
                  </pic:spPr>
                </pic:pic>
              </a:graphicData>
            </a:graphic>
          </wp:inline>
        </w:drawing>
      </w:r>
    </w:p>
    <w:p w:rsidR="00BB651C" w:rsidRDefault="00BB651C" w:rsidP="004A29A9">
      <w:pPr>
        <w:pStyle w:val="CETBodytext"/>
        <w:jc w:val="left"/>
        <w:rPr>
          <w:lang w:val="en-GB"/>
        </w:rPr>
      </w:pPr>
    </w:p>
    <w:p w:rsidR="00C26A45" w:rsidRDefault="00C26A45" w:rsidP="00E12430">
      <w:pPr>
        <w:pStyle w:val="CETCaption"/>
      </w:pPr>
      <w:r w:rsidRPr="00917581">
        <w:t xml:space="preserve">Figure </w:t>
      </w:r>
      <w:r>
        <w:t>3</w:t>
      </w:r>
      <w:r w:rsidR="00E12430">
        <w:t>:</w:t>
      </w:r>
      <w:r w:rsidRPr="00917581">
        <w:t xml:space="preserve"> </w:t>
      </w:r>
      <w:r w:rsidRPr="00C26A45">
        <w:t xml:space="preserve">Hydrogen evolution curves </w:t>
      </w:r>
      <w:r w:rsidR="005654D0" w:rsidRPr="00C26A45">
        <w:t xml:space="preserve">for </w:t>
      </w:r>
      <w:r w:rsidR="005654D0">
        <w:t xml:space="preserve">Pt and </w:t>
      </w:r>
      <w:proofErr w:type="spellStart"/>
      <w:r w:rsidR="005654D0">
        <w:t>RuOs_G</w:t>
      </w:r>
      <w:proofErr w:type="spellEnd"/>
      <w:r w:rsidR="005654D0">
        <w:t xml:space="preserve"> </w:t>
      </w:r>
      <w:r w:rsidRPr="00C26A45">
        <w:t xml:space="preserve">recorded </w:t>
      </w:r>
      <w:r w:rsidR="00D65476" w:rsidRPr="00D65476">
        <w:t xml:space="preserve">at a scan rate of </w:t>
      </w:r>
      <w:r w:rsidR="00D65476">
        <w:t>2</w:t>
      </w:r>
      <w:r w:rsidR="00D65476" w:rsidRPr="00D65476">
        <w:t>0 mV s</w:t>
      </w:r>
      <w:r w:rsidR="00D65476" w:rsidRPr="00D65476">
        <w:rPr>
          <w:vertAlign w:val="superscript"/>
        </w:rPr>
        <w:t>-</w:t>
      </w:r>
      <w:r w:rsidR="00D65476">
        <w:rPr>
          <w:vertAlign w:val="superscript"/>
        </w:rPr>
        <w:t xml:space="preserve">1 </w:t>
      </w:r>
      <w:r w:rsidR="00D65476" w:rsidRPr="00C26A45">
        <w:t>in</w:t>
      </w:r>
      <w:r w:rsidR="005654D0">
        <w:t xml:space="preserve"> 0.5M</w:t>
      </w:r>
      <w:r w:rsidR="00D65476" w:rsidRPr="00C26A45">
        <w:t xml:space="preserve"> </w:t>
      </w:r>
      <w:r w:rsidR="00D65476">
        <w:t>H</w:t>
      </w:r>
      <w:r w:rsidR="00D65476" w:rsidRPr="00C26A45">
        <w:rPr>
          <w:vertAlign w:val="subscript"/>
        </w:rPr>
        <w:t>2</w:t>
      </w:r>
      <w:r w:rsidR="00D65476">
        <w:t>SO</w:t>
      </w:r>
      <w:r w:rsidR="00D65476" w:rsidRPr="00C26A45">
        <w:rPr>
          <w:vertAlign w:val="subscript"/>
        </w:rPr>
        <w:t>4</w:t>
      </w:r>
      <w:r w:rsidR="00E12430">
        <w:t xml:space="preserve"> and real seawater</w:t>
      </w:r>
    </w:p>
    <w:p w:rsidR="009B01B9" w:rsidRDefault="009B01B9" w:rsidP="009B01B9">
      <w:pPr>
        <w:pStyle w:val="CETBodytext"/>
        <w:rPr>
          <w:i/>
        </w:rPr>
      </w:pPr>
      <w:r>
        <w:rPr>
          <w:i/>
          <w:noProof/>
          <w:lang w:val="it-IT" w:eastAsia="it-IT"/>
        </w:rPr>
        <w:drawing>
          <wp:inline distT="0" distB="0" distL="0" distR="0" wp14:anchorId="4CFC59F6" wp14:editId="0814223D">
            <wp:extent cx="4341340" cy="3358145"/>
            <wp:effectExtent l="0" t="0" r="2540" b="0"/>
            <wp:docPr id="12" name="Immagine 12" descr="C:\Users\Utente Principale\Dropbox\Eleonora\ICHEAP14\Tafelslo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tente Principale\Dropbox\Eleonora\ICHEAP14\Tafelslope.BMP"/>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587" t="8442" r="11187"/>
                    <a:stretch/>
                  </pic:blipFill>
                  <pic:spPr bwMode="auto">
                    <a:xfrm>
                      <a:off x="0" y="0"/>
                      <a:ext cx="4346424" cy="3362078"/>
                    </a:xfrm>
                    <a:prstGeom prst="rect">
                      <a:avLst/>
                    </a:prstGeom>
                    <a:noFill/>
                    <a:ln>
                      <a:noFill/>
                    </a:ln>
                    <a:extLst>
                      <a:ext uri="{53640926-AAD7-44D8-BBD7-CCE9431645EC}">
                        <a14:shadowObscured xmlns:a14="http://schemas.microsoft.com/office/drawing/2010/main"/>
                      </a:ext>
                    </a:extLst>
                  </pic:spPr>
                </pic:pic>
              </a:graphicData>
            </a:graphic>
          </wp:inline>
        </w:drawing>
      </w:r>
    </w:p>
    <w:p w:rsidR="009B01B9" w:rsidRDefault="009B01B9" w:rsidP="009B01B9">
      <w:pPr>
        <w:pStyle w:val="CETCaption"/>
      </w:pPr>
      <w:r w:rsidRPr="00C26A45">
        <w:t xml:space="preserve">Figure </w:t>
      </w:r>
      <w:r>
        <w:t xml:space="preserve">4: </w:t>
      </w:r>
      <w:proofErr w:type="spellStart"/>
      <w:r>
        <w:t>Tafel</w:t>
      </w:r>
      <w:proofErr w:type="spellEnd"/>
      <w:r>
        <w:t xml:space="preserve"> plot</w:t>
      </w:r>
      <w:r w:rsidRPr="00C26A45">
        <w:t xml:space="preserve"> for </w:t>
      </w:r>
      <w:r>
        <w:t xml:space="preserve">Pt and </w:t>
      </w:r>
      <w:proofErr w:type="spellStart"/>
      <w:r>
        <w:t>RuOs_G</w:t>
      </w:r>
      <w:proofErr w:type="spellEnd"/>
      <w:r>
        <w:t xml:space="preserve"> </w:t>
      </w:r>
      <w:r w:rsidRPr="00C26A45">
        <w:t>in</w:t>
      </w:r>
      <w:r>
        <w:t xml:space="preserve"> 0.5M</w:t>
      </w:r>
      <w:r w:rsidRPr="00C26A45">
        <w:t xml:space="preserve"> </w:t>
      </w:r>
      <w:r>
        <w:t>H</w:t>
      </w:r>
      <w:r w:rsidRPr="00C26A45">
        <w:rPr>
          <w:vertAlign w:val="subscript"/>
        </w:rPr>
        <w:t>2</w:t>
      </w:r>
      <w:r>
        <w:t>SO</w:t>
      </w:r>
      <w:r w:rsidRPr="00C26A45">
        <w:rPr>
          <w:vertAlign w:val="subscript"/>
        </w:rPr>
        <w:t>4</w:t>
      </w:r>
      <w:r>
        <w:t xml:space="preserve"> and real seawater</w:t>
      </w:r>
      <w:r w:rsidRPr="009B01B9">
        <w:rPr>
          <w:noProof/>
          <w:lang w:val="en-US" w:eastAsia="it-IT"/>
        </w:rPr>
        <w:t xml:space="preserve"> </w:t>
      </w:r>
    </w:p>
    <w:p w:rsidR="009B01B9" w:rsidRDefault="009B01B9" w:rsidP="009B01B9">
      <w:pPr>
        <w:pStyle w:val="CETBodytext"/>
        <w:rPr>
          <w:lang w:val="en-GB"/>
        </w:rPr>
      </w:pPr>
      <w:r w:rsidRPr="009B01B9">
        <w:rPr>
          <w:lang w:val="en-GB"/>
        </w:rPr>
        <w:lastRenderedPageBreak/>
        <w:t xml:space="preserve">In view of the high efficacy and excellent stability of </w:t>
      </w:r>
      <w:proofErr w:type="spellStart"/>
      <w:r w:rsidRPr="009B01B9">
        <w:rPr>
          <w:lang w:val="en-GB"/>
        </w:rPr>
        <w:t>RuOs_G</w:t>
      </w:r>
      <w:proofErr w:type="spellEnd"/>
      <w:r w:rsidRPr="009B01B9">
        <w:rPr>
          <w:lang w:val="en-GB"/>
        </w:rPr>
        <w:t>, we investigated its catalytic performance directly using real seawater as the electrolyte.</w:t>
      </w:r>
      <w:r>
        <w:rPr>
          <w:lang w:val="en-GB"/>
        </w:rPr>
        <w:t xml:space="preserve"> As shown in Figure 3</w:t>
      </w:r>
      <w:r w:rsidRPr="00944DAC">
        <w:rPr>
          <w:lang w:val="en-GB"/>
        </w:rPr>
        <w:t xml:space="preserve">, </w:t>
      </w:r>
      <w:proofErr w:type="spellStart"/>
      <w:r w:rsidRPr="0065578B">
        <w:rPr>
          <w:lang w:val="en-GB"/>
        </w:rPr>
        <w:t>RuOs_G</w:t>
      </w:r>
      <w:proofErr w:type="spellEnd"/>
      <w:r w:rsidRPr="00944DAC">
        <w:rPr>
          <w:lang w:val="en-GB"/>
        </w:rPr>
        <w:t xml:space="preserve"> still ma</w:t>
      </w:r>
      <w:r>
        <w:rPr>
          <w:lang w:val="en-GB"/>
        </w:rPr>
        <w:t xml:space="preserve">intains high catalytic activity </w:t>
      </w:r>
      <w:r w:rsidRPr="00944DAC">
        <w:rPr>
          <w:lang w:val="en-GB"/>
        </w:rPr>
        <w:t xml:space="preserve">towards HER in </w:t>
      </w:r>
      <w:r>
        <w:rPr>
          <w:lang w:val="en-GB"/>
        </w:rPr>
        <w:t>real</w:t>
      </w:r>
      <w:r w:rsidRPr="00143739">
        <w:rPr>
          <w:lang w:val="en-GB"/>
        </w:rPr>
        <w:t xml:space="preserve"> seawater</w:t>
      </w:r>
      <w:r>
        <w:rPr>
          <w:lang w:val="en-GB"/>
        </w:rPr>
        <w:t>. T</w:t>
      </w:r>
      <w:r w:rsidRPr="00C02574">
        <w:rPr>
          <w:lang w:val="en-GB"/>
        </w:rPr>
        <w:t xml:space="preserve">he performances of the synthesized nanostructure are even better than those of </w:t>
      </w:r>
      <w:r>
        <w:rPr>
          <w:lang w:val="en-GB"/>
        </w:rPr>
        <w:t xml:space="preserve">Pt. For example, the catalytic </w:t>
      </w:r>
      <w:r w:rsidRPr="00944DAC">
        <w:rPr>
          <w:lang w:val="en-GB"/>
        </w:rPr>
        <w:t xml:space="preserve">current density reaches </w:t>
      </w:r>
      <w:r>
        <w:rPr>
          <w:lang w:val="en-GB"/>
        </w:rPr>
        <w:t>5</w:t>
      </w:r>
      <w:r w:rsidRPr="00944DAC">
        <w:rPr>
          <w:lang w:val="en-GB"/>
        </w:rPr>
        <w:t xml:space="preserve"> mA cm</w:t>
      </w:r>
      <w:r w:rsidRPr="00944DAC">
        <w:rPr>
          <w:vertAlign w:val="superscript"/>
          <w:lang w:val="en-GB"/>
        </w:rPr>
        <w:t>−2</w:t>
      </w:r>
      <w:r w:rsidRPr="00944DAC">
        <w:rPr>
          <w:lang w:val="en-GB"/>
        </w:rPr>
        <w:t xml:space="preserve"> at </w:t>
      </w:r>
      <w:r>
        <w:rPr>
          <w:lang w:val="en-GB"/>
        </w:rPr>
        <w:t xml:space="preserve">an </w:t>
      </w:r>
      <w:proofErr w:type="spellStart"/>
      <w:r>
        <w:rPr>
          <w:lang w:val="en-GB"/>
        </w:rPr>
        <w:t>overpotential</w:t>
      </w:r>
      <w:proofErr w:type="spellEnd"/>
      <w:r>
        <w:rPr>
          <w:lang w:val="en-GB"/>
        </w:rPr>
        <w:t xml:space="preserve"> &lt; 500 mV, which is </w:t>
      </w:r>
      <w:r>
        <w:rPr>
          <w:rStyle w:val="alt-edited"/>
        </w:rPr>
        <w:t>much less</w:t>
      </w:r>
      <w:r w:rsidRPr="00944DAC">
        <w:rPr>
          <w:lang w:val="en-GB"/>
        </w:rPr>
        <w:t xml:space="preserve"> to the value required </w:t>
      </w:r>
      <w:r>
        <w:rPr>
          <w:lang w:val="en-GB"/>
        </w:rPr>
        <w:t>for Pt electrode</w:t>
      </w:r>
      <w:r w:rsidR="004A3B67">
        <w:rPr>
          <w:lang w:val="en-GB"/>
        </w:rPr>
        <w:t xml:space="preserve"> (</w:t>
      </w:r>
      <w:r w:rsidR="00527431">
        <w:rPr>
          <w:lang w:val="en-GB"/>
        </w:rPr>
        <w:t>71</w:t>
      </w:r>
      <w:r w:rsidR="004A3B67">
        <w:rPr>
          <w:lang w:val="en-GB"/>
        </w:rPr>
        <w:t xml:space="preserve">0 mV at </w:t>
      </w:r>
      <w:r w:rsidR="004A3B67" w:rsidRPr="004A3B67">
        <w:rPr>
          <w:lang w:val="en-GB"/>
        </w:rPr>
        <w:t>5 mA cm</w:t>
      </w:r>
      <w:r w:rsidR="004A3B67" w:rsidRPr="004A3B67">
        <w:rPr>
          <w:vertAlign w:val="superscript"/>
          <w:lang w:val="en-GB"/>
        </w:rPr>
        <w:t>−2</w:t>
      </w:r>
      <w:r w:rsidR="004A3B67" w:rsidRPr="004A3B67">
        <w:rPr>
          <w:lang w:val="en-GB"/>
        </w:rPr>
        <w:t>)</w:t>
      </w:r>
      <w:r>
        <w:rPr>
          <w:lang w:val="en-GB"/>
        </w:rPr>
        <w:t xml:space="preserve">. </w:t>
      </w:r>
      <w:r w:rsidRPr="0060262D">
        <w:rPr>
          <w:lang w:val="en-GB"/>
        </w:rPr>
        <w:t xml:space="preserve">The </w:t>
      </w:r>
      <w:proofErr w:type="spellStart"/>
      <w:r w:rsidRPr="0065578B">
        <w:rPr>
          <w:lang w:val="en-GB"/>
        </w:rPr>
        <w:t>RuOs_G</w:t>
      </w:r>
      <w:proofErr w:type="spellEnd"/>
      <w:r w:rsidRPr="00944DAC">
        <w:rPr>
          <w:lang w:val="en-GB"/>
        </w:rPr>
        <w:t xml:space="preserve"> </w:t>
      </w:r>
      <w:r w:rsidRPr="0060262D">
        <w:rPr>
          <w:lang w:val="en-GB"/>
        </w:rPr>
        <w:t xml:space="preserve">sample was also tested in </w:t>
      </w:r>
      <w:bookmarkStart w:id="0" w:name="_GoBack"/>
      <w:r w:rsidRPr="0060262D">
        <w:rPr>
          <w:lang w:val="en-GB"/>
        </w:rPr>
        <w:t>simulated</w:t>
      </w:r>
      <w:bookmarkEnd w:id="0"/>
      <w:r w:rsidRPr="0060262D">
        <w:rPr>
          <w:lang w:val="en-GB"/>
        </w:rPr>
        <w:t xml:space="preserve"> sea water showing a </w:t>
      </w:r>
      <w:proofErr w:type="spellStart"/>
      <w:r w:rsidRPr="0060262D">
        <w:rPr>
          <w:lang w:val="en-GB"/>
        </w:rPr>
        <w:t>behavior</w:t>
      </w:r>
      <w:proofErr w:type="spellEnd"/>
      <w:r w:rsidRPr="0060262D">
        <w:rPr>
          <w:lang w:val="en-GB"/>
        </w:rPr>
        <w:t xml:space="preserve"> comparable to that obtained in real sea water.</w:t>
      </w:r>
    </w:p>
    <w:p w:rsidR="00FD14CE" w:rsidRPr="00F96765" w:rsidRDefault="000F34AF" w:rsidP="00F0068F">
      <w:pPr>
        <w:pStyle w:val="CETBodytext"/>
        <w:rPr>
          <w:lang w:val="en-GB"/>
        </w:rPr>
      </w:pPr>
      <w:r>
        <w:rPr>
          <w:lang w:val="en-GB"/>
        </w:rPr>
        <w:t>Figure 4</w:t>
      </w:r>
      <w:r w:rsidRPr="00674DE2">
        <w:rPr>
          <w:lang w:val="en-GB"/>
        </w:rPr>
        <w:t xml:space="preserve"> shows the </w:t>
      </w:r>
      <w:proofErr w:type="spellStart"/>
      <w:r w:rsidRPr="00674DE2">
        <w:rPr>
          <w:lang w:val="en-GB"/>
        </w:rPr>
        <w:t>Tafel</w:t>
      </w:r>
      <w:proofErr w:type="spellEnd"/>
      <w:r w:rsidRPr="00674DE2">
        <w:rPr>
          <w:lang w:val="en-GB"/>
        </w:rPr>
        <w:t xml:space="preserve"> plots for </w:t>
      </w:r>
      <w:proofErr w:type="spellStart"/>
      <w:r w:rsidRPr="0065578B">
        <w:rPr>
          <w:lang w:val="en-GB"/>
        </w:rPr>
        <w:t>RuOs_G</w:t>
      </w:r>
      <w:proofErr w:type="spellEnd"/>
      <w:r w:rsidRPr="00944DAC">
        <w:rPr>
          <w:lang w:val="en-GB"/>
        </w:rPr>
        <w:t xml:space="preserve"> </w:t>
      </w:r>
      <w:r>
        <w:rPr>
          <w:lang w:val="en-GB"/>
        </w:rPr>
        <w:t xml:space="preserve">at pH 0 and </w:t>
      </w:r>
      <w:r w:rsidR="00FD14CE">
        <w:rPr>
          <w:lang w:val="en-GB"/>
        </w:rPr>
        <w:t xml:space="preserve">pH </w:t>
      </w:r>
      <w:r>
        <w:rPr>
          <w:lang w:val="en-GB"/>
        </w:rPr>
        <w:t>8.15</w:t>
      </w:r>
      <w:r w:rsidRPr="00674DE2">
        <w:rPr>
          <w:lang w:val="en-GB"/>
        </w:rPr>
        <w:t xml:space="preserve">. </w:t>
      </w:r>
      <w:r w:rsidR="00866111">
        <w:rPr>
          <w:lang w:val="en-GB"/>
        </w:rPr>
        <w:t>Since</w:t>
      </w:r>
      <w:r w:rsidRPr="00674DE2">
        <w:rPr>
          <w:lang w:val="en-GB"/>
        </w:rPr>
        <w:t xml:space="preserve"> the linear portions of</w:t>
      </w:r>
      <w:r>
        <w:rPr>
          <w:lang w:val="en-GB"/>
        </w:rPr>
        <w:t xml:space="preserve"> the </w:t>
      </w:r>
      <w:proofErr w:type="spellStart"/>
      <w:r>
        <w:rPr>
          <w:lang w:val="en-GB"/>
        </w:rPr>
        <w:t>Tafel</w:t>
      </w:r>
      <w:proofErr w:type="spellEnd"/>
      <w:r>
        <w:rPr>
          <w:lang w:val="en-GB"/>
        </w:rPr>
        <w:t xml:space="preserve"> plots are fit to the </w:t>
      </w:r>
      <w:proofErr w:type="spellStart"/>
      <w:r w:rsidRPr="00674DE2">
        <w:rPr>
          <w:lang w:val="en-GB"/>
        </w:rPr>
        <w:t>Tafel</w:t>
      </w:r>
      <w:proofErr w:type="spellEnd"/>
      <w:r w:rsidRPr="00674DE2">
        <w:rPr>
          <w:lang w:val="en-GB"/>
        </w:rPr>
        <w:t xml:space="preserve"> equation (</w:t>
      </w:r>
      <w:r w:rsidR="00175375">
        <w:rPr>
          <w:lang w:val="en-GB"/>
        </w:rPr>
        <w:t>see Eq.1</w:t>
      </w:r>
      <w:r w:rsidRPr="00674DE2">
        <w:rPr>
          <w:lang w:val="en-GB"/>
        </w:rPr>
        <w:t>), the corresp</w:t>
      </w:r>
      <w:r>
        <w:rPr>
          <w:lang w:val="en-GB"/>
        </w:rPr>
        <w:t xml:space="preserve">onding </w:t>
      </w:r>
      <w:proofErr w:type="spellStart"/>
      <w:r w:rsidRPr="00674DE2">
        <w:rPr>
          <w:lang w:val="en-GB"/>
        </w:rPr>
        <w:t>Tafel</w:t>
      </w:r>
      <w:proofErr w:type="spellEnd"/>
      <w:r w:rsidRPr="00674DE2">
        <w:rPr>
          <w:lang w:val="en-GB"/>
        </w:rPr>
        <w:t xml:space="preserve"> slopes </w:t>
      </w:r>
      <w:r>
        <w:rPr>
          <w:lang w:val="en-GB"/>
        </w:rPr>
        <w:t>in 0.5</w:t>
      </w:r>
      <w:r w:rsidRPr="002D2B35">
        <w:rPr>
          <w:lang w:val="en-GB"/>
        </w:rPr>
        <w:t xml:space="preserve"> M H</w:t>
      </w:r>
      <w:r w:rsidRPr="002D2B35">
        <w:rPr>
          <w:vertAlign w:val="subscript"/>
          <w:lang w:val="en-GB"/>
        </w:rPr>
        <w:t>2</w:t>
      </w:r>
      <w:r w:rsidRPr="002D2B35">
        <w:rPr>
          <w:lang w:val="en-GB"/>
        </w:rPr>
        <w:t>SO</w:t>
      </w:r>
      <w:r w:rsidRPr="002D2B35">
        <w:rPr>
          <w:vertAlign w:val="subscript"/>
          <w:lang w:val="en-GB"/>
        </w:rPr>
        <w:t>4</w:t>
      </w:r>
      <w:r>
        <w:rPr>
          <w:vertAlign w:val="subscript"/>
          <w:lang w:val="en-GB"/>
        </w:rPr>
        <w:t xml:space="preserve"> </w:t>
      </w:r>
      <w:r w:rsidRPr="00674DE2">
        <w:rPr>
          <w:lang w:val="en-GB"/>
        </w:rPr>
        <w:t>are cal</w:t>
      </w:r>
      <w:r>
        <w:rPr>
          <w:lang w:val="en-GB"/>
        </w:rPr>
        <w:t xml:space="preserve">culated to be 30 and </w:t>
      </w:r>
      <w:r>
        <w:rPr>
          <w:rFonts w:cs="Arial"/>
          <w:lang w:val="en-GB"/>
        </w:rPr>
        <w:t>~</w:t>
      </w:r>
      <w:r>
        <w:rPr>
          <w:lang w:val="en-GB"/>
        </w:rPr>
        <w:t xml:space="preserve"> 28 </w:t>
      </w:r>
      <w:r w:rsidRPr="00A76CA0">
        <w:rPr>
          <w:lang w:val="en-GB"/>
        </w:rPr>
        <w:t>mV/decade (</w:t>
      </w:r>
      <w:proofErr w:type="spellStart"/>
      <w:r w:rsidRPr="00A76CA0">
        <w:rPr>
          <w:lang w:val="en-GB"/>
        </w:rPr>
        <w:t>iR</w:t>
      </w:r>
      <w:proofErr w:type="spellEnd"/>
      <w:r w:rsidRPr="00A76CA0">
        <w:rPr>
          <w:lang w:val="en-GB"/>
        </w:rPr>
        <w:t>-corrected)</w:t>
      </w:r>
      <w:r>
        <w:rPr>
          <w:lang w:val="en-GB"/>
        </w:rPr>
        <w:t xml:space="preserve"> for Pt and </w:t>
      </w:r>
      <w:proofErr w:type="spellStart"/>
      <w:r w:rsidRPr="0065578B">
        <w:rPr>
          <w:lang w:val="en-GB"/>
        </w:rPr>
        <w:t>RuOs_G</w:t>
      </w:r>
      <w:proofErr w:type="spellEnd"/>
      <w:r w:rsidRPr="00A76CA0">
        <w:rPr>
          <w:lang w:val="en-GB"/>
        </w:rPr>
        <w:t>,</w:t>
      </w:r>
      <w:r w:rsidR="00FD14CE">
        <w:rPr>
          <w:lang w:val="en-GB"/>
        </w:rPr>
        <w:t xml:space="preserve"> respectively. </w:t>
      </w:r>
      <w:r w:rsidR="00F0068F" w:rsidRPr="00F96765">
        <w:rPr>
          <w:lang w:val="en-GB"/>
        </w:rPr>
        <w:t xml:space="preserve">This result implies that the HER mechanisms are similar and the HER proceeds through the </w:t>
      </w:r>
      <w:proofErr w:type="spellStart"/>
      <w:r w:rsidR="00F0068F" w:rsidRPr="00F96765">
        <w:rPr>
          <w:lang w:val="en-GB"/>
        </w:rPr>
        <w:t>Volmer-Tafel</w:t>
      </w:r>
      <w:proofErr w:type="spellEnd"/>
      <w:r w:rsidR="00F0068F" w:rsidRPr="00F96765">
        <w:rPr>
          <w:lang w:val="en-GB"/>
        </w:rPr>
        <w:t xml:space="preserve"> mechanism (Li et al., 2011). </w:t>
      </w:r>
    </w:p>
    <w:p w:rsidR="00545621" w:rsidRDefault="00F0068F" w:rsidP="009B01B9">
      <w:pPr>
        <w:pStyle w:val="CETBodytext"/>
        <w:rPr>
          <w:i/>
        </w:rPr>
      </w:pPr>
      <w:r w:rsidRPr="00F96765">
        <w:rPr>
          <w:lang w:val="en-GB"/>
        </w:rPr>
        <w:t>Moreover, the large</w:t>
      </w:r>
      <w:r w:rsidR="00FD14CE" w:rsidRPr="00F96765">
        <w:rPr>
          <w:lang w:val="en-GB"/>
        </w:rPr>
        <w:t>r</w:t>
      </w:r>
      <w:r w:rsidRPr="00F96765">
        <w:rPr>
          <w:lang w:val="en-GB"/>
        </w:rPr>
        <w:t xml:space="preserve"> </w:t>
      </w:r>
      <w:proofErr w:type="spellStart"/>
      <w:r w:rsidRPr="00F96765">
        <w:rPr>
          <w:lang w:val="en-GB"/>
        </w:rPr>
        <w:t>Tafel</w:t>
      </w:r>
      <w:proofErr w:type="spellEnd"/>
      <w:r w:rsidRPr="00F96765">
        <w:rPr>
          <w:lang w:val="en-GB"/>
        </w:rPr>
        <w:t xml:space="preserve"> slope</w:t>
      </w:r>
      <w:r w:rsidR="00FD14CE" w:rsidRPr="00F96765">
        <w:rPr>
          <w:lang w:val="en-GB"/>
        </w:rPr>
        <w:t>s</w:t>
      </w:r>
      <w:r w:rsidRPr="00F96765">
        <w:rPr>
          <w:lang w:val="en-GB"/>
        </w:rPr>
        <w:t xml:space="preserve"> recorded in real seawater</w:t>
      </w:r>
      <w:r w:rsidR="00FD14CE" w:rsidRPr="00F96765">
        <w:rPr>
          <w:lang w:val="en-GB"/>
        </w:rPr>
        <w:t xml:space="preserve"> suggest</w:t>
      </w:r>
      <w:r w:rsidRPr="00F96765">
        <w:rPr>
          <w:lang w:val="en-GB"/>
        </w:rPr>
        <w:t xml:space="preserve"> that the electr</w:t>
      </w:r>
      <w:r w:rsidRPr="00855A9C">
        <w:rPr>
          <w:lang w:val="en-GB"/>
        </w:rPr>
        <w:t>o</w:t>
      </w:r>
      <w:r>
        <w:rPr>
          <w:lang w:val="en-GB"/>
        </w:rPr>
        <w:t xml:space="preserve">chemical adsorption of hydrogen atoms </w:t>
      </w:r>
      <w:r w:rsidRPr="00855A9C">
        <w:rPr>
          <w:lang w:val="en-GB"/>
        </w:rPr>
        <w:t>would possibly be the prominent rate limiting</w:t>
      </w:r>
      <w:r>
        <w:rPr>
          <w:lang w:val="en-GB"/>
        </w:rPr>
        <w:t xml:space="preserve"> </w:t>
      </w:r>
      <w:r w:rsidRPr="00855A9C">
        <w:rPr>
          <w:lang w:val="en-GB"/>
        </w:rPr>
        <w:t>step for the HER.</w:t>
      </w:r>
      <w:r>
        <w:rPr>
          <w:lang w:val="en-GB"/>
        </w:rPr>
        <w:t xml:space="preserve"> </w:t>
      </w:r>
    </w:p>
    <w:p w:rsidR="000B365C" w:rsidRDefault="00A92FD8" w:rsidP="00C26A45">
      <w:pPr>
        <w:pStyle w:val="CETBodytext"/>
        <w:jc w:val="left"/>
        <w:rPr>
          <w:i/>
        </w:rP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5pt;height:258.35pt">
            <v:imagedata r:id="rId16" o:title="durability" croptop="4788f" cropbottom="2637f" cropleft="3388f" cropright="7114f"/>
          </v:shape>
        </w:pict>
      </w:r>
    </w:p>
    <w:p w:rsidR="009B01B9" w:rsidRDefault="00C26A45" w:rsidP="009B01B9">
      <w:pPr>
        <w:pStyle w:val="CETCaption"/>
      </w:pPr>
      <w:r w:rsidRPr="00C26A45">
        <w:t xml:space="preserve">Figure </w:t>
      </w:r>
      <w:r>
        <w:t>5</w:t>
      </w:r>
      <w:r w:rsidR="00E12430">
        <w:t>:</w:t>
      </w:r>
      <w:r>
        <w:t xml:space="preserve"> </w:t>
      </w:r>
      <w:r w:rsidRPr="00C26A45">
        <w:t xml:space="preserve">Time dependence of </w:t>
      </w:r>
      <w:proofErr w:type="spellStart"/>
      <w:r w:rsidRPr="00C26A45">
        <w:t>electrocatalytic</w:t>
      </w:r>
      <w:proofErr w:type="spellEnd"/>
      <w:r w:rsidRPr="00C26A45">
        <w:t xml:space="preserve"> current density during electroly</w:t>
      </w:r>
      <w:r w:rsidR="005654D0">
        <w:t xml:space="preserve">sis at </w:t>
      </w:r>
      <w:proofErr w:type="spellStart"/>
      <w:r w:rsidR="005654D0">
        <w:t>overpotential</w:t>
      </w:r>
      <w:proofErr w:type="spellEnd"/>
      <w:r w:rsidR="005654D0">
        <w:t xml:space="preserve"> 0.14 V for </w:t>
      </w:r>
      <w:proofErr w:type="spellStart"/>
      <w:r w:rsidR="005654D0">
        <w:t>RuOs_G</w:t>
      </w:r>
      <w:proofErr w:type="spellEnd"/>
      <w:r w:rsidR="005654D0">
        <w:t xml:space="preserve"> </w:t>
      </w:r>
      <w:r w:rsidR="005654D0" w:rsidRPr="00C26A45">
        <w:t xml:space="preserve"> </w:t>
      </w:r>
      <w:r w:rsidR="005654D0">
        <w:t>in real seawater</w:t>
      </w:r>
    </w:p>
    <w:p w:rsidR="009B01B9" w:rsidRDefault="009B01B9" w:rsidP="009B01B9">
      <w:pPr>
        <w:pStyle w:val="CETBodytext"/>
        <w:rPr>
          <w:i/>
        </w:rPr>
      </w:pPr>
      <w:r>
        <w:rPr>
          <w:lang w:val="en-GB"/>
        </w:rPr>
        <w:t>T</w:t>
      </w:r>
      <w:r w:rsidRPr="009226CB">
        <w:rPr>
          <w:lang w:val="en-GB"/>
        </w:rPr>
        <w:t>he st</w:t>
      </w:r>
      <w:r>
        <w:rPr>
          <w:lang w:val="en-GB"/>
        </w:rPr>
        <w:t xml:space="preserve">ability of </w:t>
      </w:r>
      <w:proofErr w:type="spellStart"/>
      <w:r w:rsidRPr="0065578B">
        <w:rPr>
          <w:lang w:val="en-GB"/>
        </w:rPr>
        <w:t>RuOs_G</w:t>
      </w:r>
      <w:proofErr w:type="spellEnd"/>
      <w:r w:rsidRPr="00944DAC">
        <w:rPr>
          <w:lang w:val="en-GB"/>
        </w:rPr>
        <w:t xml:space="preserve"> </w:t>
      </w:r>
      <w:r>
        <w:rPr>
          <w:lang w:val="en-GB"/>
        </w:rPr>
        <w:t xml:space="preserve">in HER was </w:t>
      </w:r>
      <w:r w:rsidRPr="009226CB">
        <w:rPr>
          <w:lang w:val="en-GB"/>
        </w:rPr>
        <w:t>examined by continuously monitoring the cathodic current at</w:t>
      </w:r>
      <w:r>
        <w:rPr>
          <w:lang w:val="en-GB"/>
        </w:rPr>
        <w:t xml:space="preserve"> </w:t>
      </w:r>
      <w:r w:rsidRPr="009226CB">
        <w:rPr>
          <w:lang w:val="en-GB"/>
        </w:rPr>
        <w:t xml:space="preserve">η = </w:t>
      </w:r>
      <w:r>
        <w:rPr>
          <w:lang w:val="en-GB"/>
        </w:rPr>
        <w:t>420</w:t>
      </w:r>
      <w:r w:rsidRPr="009226CB">
        <w:rPr>
          <w:lang w:val="en-GB"/>
        </w:rPr>
        <w:t xml:space="preserve"> mV for several hours (</w:t>
      </w:r>
      <w:r>
        <w:rPr>
          <w:lang w:val="en-GB"/>
        </w:rPr>
        <w:t xml:space="preserve">Figure 5), and the result shows </w:t>
      </w:r>
      <w:r w:rsidRPr="009226CB">
        <w:rPr>
          <w:lang w:val="en-GB"/>
        </w:rPr>
        <w:t xml:space="preserve">that there is no loss of </w:t>
      </w:r>
      <w:proofErr w:type="spellStart"/>
      <w:r w:rsidRPr="009226CB">
        <w:rPr>
          <w:lang w:val="en-GB"/>
        </w:rPr>
        <w:t>electroca</w:t>
      </w:r>
      <w:r>
        <w:rPr>
          <w:lang w:val="en-GB"/>
        </w:rPr>
        <w:t>talytic</w:t>
      </w:r>
      <w:proofErr w:type="spellEnd"/>
      <w:r>
        <w:rPr>
          <w:lang w:val="en-GB"/>
        </w:rPr>
        <w:t xml:space="preserve"> activity after 24 hours. </w:t>
      </w:r>
      <w:r w:rsidRPr="009226CB">
        <w:rPr>
          <w:lang w:val="en-GB"/>
        </w:rPr>
        <w:t xml:space="preserve">The high durability of </w:t>
      </w:r>
      <w:proofErr w:type="spellStart"/>
      <w:r w:rsidRPr="0065578B">
        <w:rPr>
          <w:lang w:val="en-GB"/>
        </w:rPr>
        <w:t>RuOs_G</w:t>
      </w:r>
      <w:proofErr w:type="spellEnd"/>
      <w:r w:rsidRPr="00944DAC">
        <w:rPr>
          <w:lang w:val="en-GB"/>
        </w:rPr>
        <w:t xml:space="preserve"> </w:t>
      </w:r>
      <w:r>
        <w:rPr>
          <w:lang w:val="en-GB"/>
        </w:rPr>
        <w:t xml:space="preserve">can be attributed to </w:t>
      </w:r>
      <w:r w:rsidRPr="009226CB">
        <w:rPr>
          <w:lang w:val="en-GB"/>
        </w:rPr>
        <w:t xml:space="preserve">the excellent tolerance of </w:t>
      </w:r>
      <w:proofErr w:type="spellStart"/>
      <w:r>
        <w:rPr>
          <w:lang w:val="en-GB"/>
        </w:rPr>
        <w:t>nanocarbon</w:t>
      </w:r>
      <w:proofErr w:type="spellEnd"/>
      <w:r>
        <w:rPr>
          <w:lang w:val="en-GB"/>
        </w:rPr>
        <w:t xml:space="preserve"> materials toward the </w:t>
      </w:r>
      <w:r w:rsidRPr="009226CB">
        <w:rPr>
          <w:lang w:val="en-GB"/>
        </w:rPr>
        <w:t>impurities in seawater</w:t>
      </w:r>
      <w:r>
        <w:rPr>
          <w:lang w:val="en-GB"/>
        </w:rPr>
        <w:t xml:space="preserve"> and the use of </w:t>
      </w:r>
      <w:r w:rsidRPr="009226CB">
        <w:rPr>
          <w:lang w:val="en-GB"/>
        </w:rPr>
        <w:t xml:space="preserve">very stable and strong </w:t>
      </w:r>
      <w:r>
        <w:rPr>
          <w:lang w:val="en-GB"/>
        </w:rPr>
        <w:t>metals</w:t>
      </w:r>
      <w:r w:rsidRPr="009226CB">
        <w:rPr>
          <w:lang w:val="en-GB"/>
        </w:rPr>
        <w:t>. In view o</w:t>
      </w:r>
      <w:r>
        <w:rPr>
          <w:lang w:val="en-GB"/>
        </w:rPr>
        <w:t>f the excellent results</w:t>
      </w:r>
      <w:r w:rsidRPr="009226CB">
        <w:rPr>
          <w:lang w:val="en-GB"/>
        </w:rPr>
        <w:t xml:space="preserve">, </w:t>
      </w:r>
      <w:proofErr w:type="spellStart"/>
      <w:r w:rsidRPr="0065578B">
        <w:rPr>
          <w:lang w:val="en-GB"/>
        </w:rPr>
        <w:t>RuOs_G</w:t>
      </w:r>
      <w:proofErr w:type="spellEnd"/>
      <w:r w:rsidRPr="00944DAC">
        <w:rPr>
          <w:lang w:val="en-GB"/>
        </w:rPr>
        <w:t xml:space="preserve"> </w:t>
      </w:r>
      <w:r w:rsidRPr="009226CB">
        <w:rPr>
          <w:lang w:val="en-GB"/>
        </w:rPr>
        <w:t xml:space="preserve">is very promising </w:t>
      </w:r>
      <w:r>
        <w:rPr>
          <w:lang w:val="en-GB"/>
        </w:rPr>
        <w:t xml:space="preserve">to directly use in seawater for </w:t>
      </w:r>
      <w:r w:rsidRPr="009226CB">
        <w:rPr>
          <w:lang w:val="en-GB"/>
        </w:rPr>
        <w:t>generating H</w:t>
      </w:r>
      <w:r w:rsidRPr="00671587">
        <w:rPr>
          <w:vertAlign w:val="subscript"/>
          <w:lang w:val="en-GB"/>
        </w:rPr>
        <w:t>2</w:t>
      </w:r>
      <w:r>
        <w:rPr>
          <w:lang w:val="en-GB"/>
        </w:rPr>
        <w:t xml:space="preserve">, </w:t>
      </w:r>
      <w:r w:rsidRPr="009226CB">
        <w:rPr>
          <w:lang w:val="en-GB"/>
        </w:rPr>
        <w:t>avoiding the co</w:t>
      </w:r>
      <w:r>
        <w:rPr>
          <w:lang w:val="en-GB"/>
        </w:rPr>
        <w:t xml:space="preserve">st of seawater desalination and </w:t>
      </w:r>
      <w:r w:rsidRPr="009226CB">
        <w:rPr>
          <w:lang w:val="en-GB"/>
        </w:rPr>
        <w:t>purification.</w:t>
      </w:r>
    </w:p>
    <w:p w:rsidR="005F2417" w:rsidRPr="00917581" w:rsidRDefault="005F2417" w:rsidP="005F2417">
      <w:pPr>
        <w:pStyle w:val="CETHeading1"/>
        <w:rPr>
          <w:lang w:val="en-GB"/>
        </w:rPr>
      </w:pPr>
      <w:r w:rsidRPr="00917581">
        <w:rPr>
          <w:sz w:val="18"/>
          <w:szCs w:val="18"/>
          <w:lang w:val="en-GB"/>
        </w:rPr>
        <w:t>Conclusions</w:t>
      </w:r>
      <m:oMath>
        <m:r>
          <m:rPr>
            <m:sty m:val="bi"/>
          </m:rPr>
          <w:rPr>
            <w:rFonts w:ascii="Cambria Math" w:hAnsi="Cambria Math" w:cs="Arial"/>
            <w:lang w:val="en-GB"/>
          </w:rPr>
          <m:t xml:space="preserve"> </m:t>
        </m:r>
      </m:oMath>
    </w:p>
    <w:p w:rsidR="007B1586" w:rsidRPr="00F0068F" w:rsidRDefault="0046482D" w:rsidP="0012779D">
      <w:pPr>
        <w:pStyle w:val="CETBodytext"/>
      </w:pPr>
      <w:proofErr w:type="spellStart"/>
      <w:r w:rsidRPr="0046482D">
        <w:rPr>
          <w:lang w:val="en-GB"/>
        </w:rPr>
        <w:t>RuOs_G</w:t>
      </w:r>
      <w:proofErr w:type="spellEnd"/>
      <w:r w:rsidRPr="0046482D">
        <w:rPr>
          <w:lang w:val="en-GB"/>
        </w:rPr>
        <w:t xml:space="preserve"> </w:t>
      </w:r>
      <w:proofErr w:type="spellStart"/>
      <w:r w:rsidRPr="00917581">
        <w:rPr>
          <w:lang w:val="en-GB"/>
        </w:rPr>
        <w:t>nanocatalyst</w:t>
      </w:r>
      <w:proofErr w:type="spellEnd"/>
      <w:r w:rsidRPr="00917581">
        <w:rPr>
          <w:lang w:val="en-GB"/>
        </w:rPr>
        <w:t>, consisting of</w:t>
      </w:r>
      <w:r w:rsidRPr="00917581">
        <w:t xml:space="preserve"> </w:t>
      </w:r>
      <w:r w:rsidRPr="009A6D79">
        <w:rPr>
          <w:lang w:val="en-GB"/>
        </w:rPr>
        <w:t xml:space="preserve">a three-dimensional network of </w:t>
      </w:r>
      <w:proofErr w:type="spellStart"/>
      <w:r w:rsidRPr="009A6D79">
        <w:rPr>
          <w:lang w:val="en-GB"/>
        </w:rPr>
        <w:t>microflakes</w:t>
      </w:r>
      <w:proofErr w:type="spellEnd"/>
      <w:r w:rsidRPr="009A6D79">
        <w:rPr>
          <w:lang w:val="en-GB"/>
        </w:rPr>
        <w:t xml:space="preserve"> strictly connected to each other</w:t>
      </w:r>
      <w:r w:rsidRPr="00917581">
        <w:rPr>
          <w:lang w:val="en-GB"/>
        </w:rPr>
        <w:t xml:space="preserve"> has been prepared, by an efficient and facile one pot synthesis process, for the effective </w:t>
      </w:r>
      <w:r>
        <w:t>hydrogen generation from seawater</w:t>
      </w:r>
      <w:r w:rsidRPr="00917581">
        <w:rPr>
          <w:lang w:val="en-GB"/>
        </w:rPr>
        <w:t xml:space="preserve">. The formation </w:t>
      </w:r>
      <w:r w:rsidR="00AB1A64">
        <w:rPr>
          <w:lang w:val="en-GB"/>
        </w:rPr>
        <w:t>of a quaternary structure consisting of</w:t>
      </w:r>
      <w:r w:rsidRPr="00917581">
        <w:rPr>
          <w:lang w:val="en-GB"/>
        </w:rPr>
        <w:t xml:space="preserve"> </w:t>
      </w:r>
      <w:proofErr w:type="spellStart"/>
      <w:r w:rsidR="00AB1A64">
        <w:rPr>
          <w:lang w:val="en-GB"/>
        </w:rPr>
        <w:t>Os</w:t>
      </w:r>
      <w:proofErr w:type="spellEnd"/>
      <w:r w:rsidRPr="00917581">
        <w:rPr>
          <w:lang w:val="en-GB"/>
        </w:rPr>
        <w:t xml:space="preserve"> and </w:t>
      </w:r>
      <w:r w:rsidR="00AB1A64">
        <w:rPr>
          <w:lang w:val="en-GB"/>
        </w:rPr>
        <w:t>Ru oxides with metallic inclusions</w:t>
      </w:r>
      <w:r w:rsidRPr="00917581">
        <w:rPr>
          <w:lang w:val="en-GB"/>
        </w:rPr>
        <w:t xml:space="preserve"> was confirmed by XRD analysis</w:t>
      </w:r>
      <w:r w:rsidR="00AB1A64">
        <w:rPr>
          <w:lang w:val="en-GB"/>
        </w:rPr>
        <w:t xml:space="preserve">. SEM analysis showed a </w:t>
      </w:r>
      <w:r w:rsidR="00AB1A64" w:rsidRPr="00AB1A64">
        <w:rPr>
          <w:lang w:val="en-GB"/>
        </w:rPr>
        <w:t>hierarchical construction, because of the co-presence of different size pores</w:t>
      </w:r>
      <w:r w:rsidRPr="00917581">
        <w:rPr>
          <w:lang w:val="en-GB"/>
        </w:rPr>
        <w:t xml:space="preserve">. </w:t>
      </w:r>
      <w:proofErr w:type="spellStart"/>
      <w:r w:rsidR="00BE4CF4" w:rsidRPr="00BE4CF4">
        <w:rPr>
          <w:lang w:val="en-GB"/>
        </w:rPr>
        <w:t>RuOs_G</w:t>
      </w:r>
      <w:proofErr w:type="spellEnd"/>
      <w:r w:rsidR="00BE4CF4" w:rsidRPr="00BE4CF4">
        <w:rPr>
          <w:lang w:val="en-GB"/>
        </w:rPr>
        <w:t xml:space="preserve"> </w:t>
      </w:r>
      <w:proofErr w:type="spellStart"/>
      <w:r w:rsidR="00BE4CF4" w:rsidRPr="00BE4CF4">
        <w:rPr>
          <w:lang w:val="en-GB"/>
        </w:rPr>
        <w:t>electrocatalytic</w:t>
      </w:r>
      <w:proofErr w:type="spellEnd"/>
      <w:r w:rsidR="00BE4CF4" w:rsidRPr="00BE4CF4">
        <w:rPr>
          <w:lang w:val="en-GB"/>
        </w:rPr>
        <w:t xml:space="preserve"> </w:t>
      </w:r>
      <w:r w:rsidR="00FD14CE" w:rsidRPr="00BE4CF4">
        <w:rPr>
          <w:lang w:val="en-GB"/>
        </w:rPr>
        <w:t>behaviour</w:t>
      </w:r>
      <w:r w:rsidR="00BE4CF4" w:rsidRPr="00BE4CF4">
        <w:rPr>
          <w:lang w:val="en-GB"/>
        </w:rPr>
        <w:t xml:space="preserve"> </w:t>
      </w:r>
      <w:r w:rsidR="00BE4CF4">
        <w:rPr>
          <w:lang w:val="en-GB"/>
        </w:rPr>
        <w:t>toward HER</w:t>
      </w:r>
      <w:r w:rsidR="00FB30AE">
        <w:rPr>
          <w:lang w:val="en-GB"/>
        </w:rPr>
        <w:t xml:space="preserve"> was evaluated,</w:t>
      </w:r>
      <w:r w:rsidR="00BE4CF4">
        <w:rPr>
          <w:lang w:val="en-GB"/>
        </w:rPr>
        <w:t xml:space="preserve"> </w:t>
      </w:r>
      <w:r w:rsidR="00BE4CF4" w:rsidRPr="00BE4CF4">
        <w:rPr>
          <w:lang w:val="en-GB"/>
        </w:rPr>
        <w:t>result</w:t>
      </w:r>
      <w:r w:rsidR="00FB30AE">
        <w:rPr>
          <w:lang w:val="en-GB"/>
        </w:rPr>
        <w:t>ing</w:t>
      </w:r>
      <w:r w:rsidR="00BE4CF4" w:rsidRPr="00BE4CF4">
        <w:rPr>
          <w:lang w:val="en-GB"/>
        </w:rPr>
        <w:t xml:space="preserve"> excellent, also if compared with Pt. In particular, </w:t>
      </w:r>
      <w:proofErr w:type="spellStart"/>
      <w:r w:rsidR="00BE4CF4" w:rsidRPr="00BE4CF4">
        <w:rPr>
          <w:lang w:val="en-GB"/>
        </w:rPr>
        <w:t>RuOs_G</w:t>
      </w:r>
      <w:proofErr w:type="spellEnd"/>
      <w:r w:rsidR="00BE4CF4" w:rsidRPr="00BE4CF4">
        <w:rPr>
          <w:lang w:val="en-GB"/>
        </w:rPr>
        <w:t xml:space="preserve"> show</w:t>
      </w:r>
      <w:r w:rsidR="00BE4CF4">
        <w:rPr>
          <w:lang w:val="en-GB"/>
        </w:rPr>
        <w:t>ed</w:t>
      </w:r>
      <w:r w:rsidR="00BE4CF4" w:rsidRPr="00BE4CF4">
        <w:rPr>
          <w:lang w:val="en-GB"/>
        </w:rPr>
        <w:t xml:space="preserve"> a negligible </w:t>
      </w:r>
      <w:proofErr w:type="spellStart"/>
      <w:r w:rsidR="00BE4CF4" w:rsidRPr="00BE4CF4">
        <w:rPr>
          <w:lang w:val="en-GB"/>
        </w:rPr>
        <w:t>overpotential</w:t>
      </w:r>
      <w:proofErr w:type="spellEnd"/>
      <w:r w:rsidR="00BE4CF4">
        <w:rPr>
          <w:lang w:val="en-GB"/>
        </w:rPr>
        <w:t>,</w:t>
      </w:r>
      <w:r w:rsidR="00BE4CF4" w:rsidRPr="00BE4CF4">
        <w:rPr>
          <w:lang w:val="en-GB"/>
        </w:rPr>
        <w:t xml:space="preserve"> a fast current</w:t>
      </w:r>
      <w:r w:rsidR="00BE4CF4">
        <w:rPr>
          <w:lang w:val="en-GB"/>
        </w:rPr>
        <w:t xml:space="preserve"> growth at decreasing voltages and a </w:t>
      </w:r>
      <w:r w:rsidR="00BE4CF4" w:rsidRPr="00BE4CF4">
        <w:rPr>
          <w:lang w:val="en-GB"/>
        </w:rPr>
        <w:t>nearly 100% Faradaic yield</w:t>
      </w:r>
      <w:r w:rsidR="00BE4CF4">
        <w:rPr>
          <w:lang w:val="en-GB"/>
        </w:rPr>
        <w:t>.</w:t>
      </w:r>
      <w:r w:rsidR="000A6B88">
        <w:rPr>
          <w:lang w:val="en-GB"/>
        </w:rPr>
        <w:t xml:space="preserve"> Moreover, aiming to extract </w:t>
      </w:r>
      <w:r w:rsidR="000A6B88" w:rsidRPr="000D413B">
        <w:rPr>
          <w:lang w:val="en-GB"/>
        </w:rPr>
        <w:t>the hydrogen atoms from the ocean and converting them</w:t>
      </w:r>
      <w:r w:rsidR="000A6B88">
        <w:rPr>
          <w:lang w:val="en-GB"/>
        </w:rPr>
        <w:t xml:space="preserve"> </w:t>
      </w:r>
      <w:r w:rsidR="000A6B88" w:rsidRPr="00143739">
        <w:rPr>
          <w:lang w:val="en-GB"/>
        </w:rPr>
        <w:t>directly into a form of H</w:t>
      </w:r>
      <w:r w:rsidR="000A6B88" w:rsidRPr="00143739">
        <w:rPr>
          <w:vertAlign w:val="subscript"/>
          <w:lang w:val="en-GB"/>
        </w:rPr>
        <w:t>2</w:t>
      </w:r>
      <w:r w:rsidR="000A6B88" w:rsidRPr="00143739">
        <w:rPr>
          <w:lang w:val="en-GB"/>
        </w:rPr>
        <w:t xml:space="preserve"> f</w:t>
      </w:r>
      <w:r w:rsidR="000A6B88">
        <w:rPr>
          <w:lang w:val="en-GB"/>
        </w:rPr>
        <w:t xml:space="preserve">uel, the synthesized </w:t>
      </w:r>
      <w:proofErr w:type="spellStart"/>
      <w:r w:rsidR="000A6B88">
        <w:rPr>
          <w:lang w:val="en-GB"/>
        </w:rPr>
        <w:t>nanocatalyst</w:t>
      </w:r>
      <w:proofErr w:type="spellEnd"/>
      <w:r w:rsidR="000A6B88">
        <w:rPr>
          <w:lang w:val="en-GB"/>
        </w:rPr>
        <w:t xml:space="preserve"> was used to catalyse the HER from seawater without </w:t>
      </w:r>
      <w:r w:rsidR="009F2608">
        <w:rPr>
          <w:lang w:val="en-GB"/>
        </w:rPr>
        <w:t>buffering agents, commonly used.</w:t>
      </w:r>
      <w:r w:rsidR="00FB30AE">
        <w:rPr>
          <w:lang w:val="en-GB"/>
        </w:rPr>
        <w:t xml:space="preserve"> </w:t>
      </w:r>
      <w:proofErr w:type="spellStart"/>
      <w:r w:rsidR="00FB30AE" w:rsidRPr="00BE4CF4">
        <w:rPr>
          <w:lang w:val="en-GB"/>
        </w:rPr>
        <w:t>RuOs_G</w:t>
      </w:r>
      <w:proofErr w:type="spellEnd"/>
      <w:r w:rsidR="0012779D" w:rsidRPr="0012779D">
        <w:rPr>
          <w:lang w:val="en-GB"/>
        </w:rPr>
        <w:t xml:space="preserve"> exhibit</w:t>
      </w:r>
      <w:r w:rsidR="00FB30AE">
        <w:rPr>
          <w:lang w:val="en-GB"/>
        </w:rPr>
        <w:t>ed</w:t>
      </w:r>
      <w:r w:rsidR="0012779D" w:rsidRPr="0012779D">
        <w:rPr>
          <w:lang w:val="en-GB"/>
        </w:rPr>
        <w:t xml:space="preserve"> excellent performance</w:t>
      </w:r>
      <w:r w:rsidR="00FB30AE">
        <w:rPr>
          <w:lang w:val="en-GB"/>
        </w:rPr>
        <w:t xml:space="preserve">: </w:t>
      </w:r>
      <w:proofErr w:type="spellStart"/>
      <w:r w:rsidR="00FB30AE">
        <w:rPr>
          <w:lang w:val="en-GB"/>
        </w:rPr>
        <w:t>overpotential</w:t>
      </w:r>
      <w:proofErr w:type="spellEnd"/>
      <w:r w:rsidR="00FB30AE">
        <w:rPr>
          <w:lang w:val="en-GB"/>
        </w:rPr>
        <w:t xml:space="preserve"> value lower than Pt and enhanced durability</w:t>
      </w:r>
      <w:r w:rsidR="0012779D">
        <w:rPr>
          <w:lang w:val="en-GB"/>
        </w:rPr>
        <w:t xml:space="preserve">. </w:t>
      </w:r>
      <w:r w:rsidR="0012779D" w:rsidRPr="0012779D">
        <w:rPr>
          <w:lang w:val="en-GB"/>
        </w:rPr>
        <w:t>The stron</w:t>
      </w:r>
      <w:r w:rsidR="0012779D">
        <w:rPr>
          <w:lang w:val="en-GB"/>
        </w:rPr>
        <w:t xml:space="preserve">g proton absorption capacity of </w:t>
      </w:r>
      <w:r w:rsidR="0012779D" w:rsidRPr="0012779D">
        <w:rPr>
          <w:lang w:val="en-GB"/>
        </w:rPr>
        <w:t xml:space="preserve">the </w:t>
      </w:r>
      <w:r w:rsidR="00DD6B3F">
        <w:rPr>
          <w:lang w:val="en-GB"/>
        </w:rPr>
        <w:t>graphene support</w:t>
      </w:r>
      <w:r w:rsidR="0012779D" w:rsidRPr="0012779D">
        <w:rPr>
          <w:lang w:val="en-GB"/>
        </w:rPr>
        <w:t xml:space="preserve"> effectivel</w:t>
      </w:r>
      <w:r w:rsidR="0012779D">
        <w:rPr>
          <w:lang w:val="en-GB"/>
        </w:rPr>
        <w:t>y promote</w:t>
      </w:r>
      <w:r w:rsidR="00F901E3">
        <w:rPr>
          <w:lang w:val="en-GB"/>
        </w:rPr>
        <w:t>d</w:t>
      </w:r>
      <w:r w:rsidR="0012779D">
        <w:rPr>
          <w:lang w:val="en-GB"/>
        </w:rPr>
        <w:t xml:space="preserve"> the HER performance</w:t>
      </w:r>
      <w:r w:rsidR="00DD6B3F">
        <w:rPr>
          <w:lang w:val="en-GB"/>
        </w:rPr>
        <w:t xml:space="preserve"> </w:t>
      </w:r>
      <w:r w:rsidR="00DD6B3F">
        <w:rPr>
          <w:lang w:val="en-GB"/>
        </w:rPr>
        <w:lastRenderedPageBreak/>
        <w:t>and,</w:t>
      </w:r>
      <w:r w:rsidR="0012779D">
        <w:rPr>
          <w:lang w:val="en-GB"/>
        </w:rPr>
        <w:t xml:space="preserve"> </w:t>
      </w:r>
      <w:r w:rsidR="00DD6B3F">
        <w:rPr>
          <w:lang w:val="en-GB"/>
        </w:rPr>
        <w:t>s</w:t>
      </w:r>
      <w:r w:rsidR="00EA2397">
        <w:rPr>
          <w:lang w:val="en-GB"/>
        </w:rPr>
        <w:t xml:space="preserve">imultaneously, </w:t>
      </w:r>
      <w:r w:rsidR="0012779D">
        <w:rPr>
          <w:lang w:val="en-GB"/>
        </w:rPr>
        <w:t>protect</w:t>
      </w:r>
      <w:r w:rsidR="00F901E3">
        <w:rPr>
          <w:lang w:val="en-GB"/>
        </w:rPr>
        <w:t>ed</w:t>
      </w:r>
      <w:r w:rsidR="0012779D">
        <w:rPr>
          <w:lang w:val="en-GB"/>
        </w:rPr>
        <w:t xml:space="preserve"> </w:t>
      </w:r>
      <w:r w:rsidR="0012779D" w:rsidRPr="0012779D">
        <w:rPr>
          <w:lang w:val="en-GB"/>
        </w:rPr>
        <w:t>the catalyst from etching, agglomeration and poisoning in seawater.</w:t>
      </w:r>
      <w:r w:rsidR="00FB30AE">
        <w:rPr>
          <w:lang w:val="en-GB"/>
        </w:rPr>
        <w:t xml:space="preserve"> Moreover the Ru and </w:t>
      </w:r>
      <w:proofErr w:type="spellStart"/>
      <w:r w:rsidR="00FB30AE">
        <w:rPr>
          <w:lang w:val="en-GB"/>
        </w:rPr>
        <w:t>Os</w:t>
      </w:r>
      <w:proofErr w:type="spellEnd"/>
      <w:r w:rsidR="00FB30AE">
        <w:rPr>
          <w:lang w:val="en-GB"/>
        </w:rPr>
        <w:t xml:space="preserve"> performance resulted improved by </w:t>
      </w:r>
      <w:r w:rsidR="00FB30AE" w:rsidRPr="00FB30AE">
        <w:rPr>
          <w:lang w:val="en-GB"/>
        </w:rPr>
        <w:t>junction</w:t>
      </w:r>
      <w:r w:rsidR="00FB30AE">
        <w:rPr>
          <w:lang w:val="en-GB"/>
        </w:rPr>
        <w:t>s</w:t>
      </w:r>
      <w:r w:rsidR="00FB30AE" w:rsidRPr="00FB30AE">
        <w:rPr>
          <w:lang w:val="en-GB"/>
        </w:rPr>
        <w:t xml:space="preserve"> and interaction</w:t>
      </w:r>
      <w:r w:rsidR="00FB30AE">
        <w:rPr>
          <w:lang w:val="en-GB"/>
        </w:rPr>
        <w:t>s</w:t>
      </w:r>
      <w:r w:rsidR="00FB30AE" w:rsidRPr="00FB30AE">
        <w:rPr>
          <w:lang w:val="en-GB"/>
        </w:rPr>
        <w:t xml:space="preserve"> with oxides</w:t>
      </w:r>
      <w:r w:rsidR="00FB30AE">
        <w:rPr>
          <w:lang w:val="en-GB"/>
        </w:rPr>
        <w:t xml:space="preserve">, </w:t>
      </w:r>
      <w:r w:rsidR="00FB30AE">
        <w:t xml:space="preserve">opening new perspectives for the development of innovative, durable and high performance electrodes for the cheap </w:t>
      </w:r>
      <w:r w:rsidR="00FB30AE" w:rsidRPr="00FB30AE">
        <w:t xml:space="preserve">use </w:t>
      </w:r>
      <w:r w:rsidR="00FB30AE">
        <w:t>of</w:t>
      </w:r>
      <w:r w:rsidR="00FB30AE" w:rsidRPr="00FB30AE">
        <w:t xml:space="preserve"> seawater for H</w:t>
      </w:r>
      <w:r w:rsidR="00FB30AE" w:rsidRPr="00FB30AE">
        <w:rPr>
          <w:vertAlign w:val="subscript"/>
        </w:rPr>
        <w:t>2</w:t>
      </w:r>
      <w:r w:rsidR="00FB30AE">
        <w:rPr>
          <w:vertAlign w:val="subscript"/>
        </w:rPr>
        <w:t xml:space="preserve"> </w:t>
      </w:r>
      <w:r w:rsidR="00FB30AE" w:rsidRPr="00FB30AE">
        <w:t>generating</w:t>
      </w:r>
      <w:r w:rsidR="00FB30AE">
        <w:t>.</w:t>
      </w:r>
      <w:r w:rsidR="00FD14CE">
        <w:t xml:space="preserve"> T</w:t>
      </w:r>
      <w:r w:rsidR="00FD14CE" w:rsidRPr="00FD14CE">
        <w:t xml:space="preserve">he </w:t>
      </w:r>
      <w:r w:rsidR="0083257F" w:rsidRPr="00FD14CE">
        <w:t>analyses of the system for longer time of use are</w:t>
      </w:r>
      <w:r w:rsidR="00FD14CE" w:rsidRPr="00FD14CE">
        <w:t xml:space="preserve"> currently in progress</w:t>
      </w:r>
      <w:r w:rsidR="00E056CE">
        <w:t>.</w:t>
      </w:r>
    </w:p>
    <w:p w:rsidR="00DE1195" w:rsidRDefault="00600535" w:rsidP="00C8647E">
      <w:pPr>
        <w:pStyle w:val="CETReference"/>
      </w:pPr>
      <w:r w:rsidRPr="00B57B36">
        <w:t>References</w:t>
      </w:r>
    </w:p>
    <w:p w:rsidR="007B1586" w:rsidRDefault="007B1586" w:rsidP="00545621">
      <w:pPr>
        <w:pStyle w:val="CETReferencetext"/>
      </w:pPr>
      <w:r>
        <w:t>Ede</w:t>
      </w:r>
      <w:r w:rsidRPr="00545621">
        <w:t xml:space="preserve"> </w:t>
      </w:r>
      <w:r>
        <w:t xml:space="preserve">S.R., </w:t>
      </w:r>
      <w:proofErr w:type="spellStart"/>
      <w:r>
        <w:t>Nithiyanantham</w:t>
      </w:r>
      <w:proofErr w:type="spellEnd"/>
      <w:r w:rsidRPr="00545621">
        <w:t xml:space="preserve"> </w:t>
      </w:r>
      <w:r>
        <w:t xml:space="preserve">U., </w:t>
      </w:r>
      <w:proofErr w:type="spellStart"/>
      <w:r>
        <w:t>Kundu</w:t>
      </w:r>
      <w:proofErr w:type="spellEnd"/>
      <w:r w:rsidRPr="00545621">
        <w:t xml:space="preserve"> </w:t>
      </w:r>
      <w:r>
        <w:t>S.,</w:t>
      </w:r>
      <w:r w:rsidRPr="00545621">
        <w:t xml:space="preserve"> </w:t>
      </w:r>
      <w:r>
        <w:t xml:space="preserve">2014, Enhanced catalytic and SERS activities of CTAB stabilized interconnected osmium nanoclusters, </w:t>
      </w:r>
      <w:r w:rsidRPr="00545621">
        <w:t>Physical Chemistry Chemical Physics</w:t>
      </w:r>
      <w:r>
        <w:t>,16, 22723–22734.</w:t>
      </w:r>
    </w:p>
    <w:p w:rsidR="007B1586" w:rsidRPr="00850EE3" w:rsidRDefault="007B1586" w:rsidP="00545621">
      <w:pPr>
        <w:pStyle w:val="CETReferencetext"/>
      </w:pPr>
      <w:r w:rsidRPr="004772BD">
        <w:t>Gao S</w:t>
      </w:r>
      <w:r>
        <w:t>.</w:t>
      </w:r>
      <w:r w:rsidRPr="004772BD">
        <w:t>,</w:t>
      </w:r>
      <w:r>
        <w:t xml:space="preserve"> Li</w:t>
      </w:r>
      <w:r w:rsidRPr="004772BD">
        <w:t xml:space="preserve"> </w:t>
      </w:r>
      <w:r>
        <w:t>G.-D., Liu</w:t>
      </w:r>
      <w:r w:rsidRPr="004772BD">
        <w:t xml:space="preserve"> </w:t>
      </w:r>
      <w:r>
        <w:t>Y., Chen</w:t>
      </w:r>
      <w:r w:rsidRPr="004772BD">
        <w:t xml:space="preserve"> </w:t>
      </w:r>
      <w:r>
        <w:t>H., Feng</w:t>
      </w:r>
      <w:r w:rsidRPr="004772BD">
        <w:t xml:space="preserve"> </w:t>
      </w:r>
      <w:r>
        <w:t>L.-L., Wang</w:t>
      </w:r>
      <w:r w:rsidRPr="004772BD">
        <w:t xml:space="preserve"> </w:t>
      </w:r>
      <w:r>
        <w:t>Y., Yang</w:t>
      </w:r>
      <w:r w:rsidRPr="004772BD">
        <w:t xml:space="preserve"> </w:t>
      </w:r>
      <w:r>
        <w:t>M., Wang</w:t>
      </w:r>
      <w:r w:rsidRPr="004772BD">
        <w:t xml:space="preserve"> </w:t>
      </w:r>
      <w:r>
        <w:t>D., Wang</w:t>
      </w:r>
      <w:r w:rsidRPr="004772BD">
        <w:t xml:space="preserve"> </w:t>
      </w:r>
      <w:r>
        <w:t>S., Zou</w:t>
      </w:r>
      <w:r w:rsidRPr="004772BD">
        <w:t xml:space="preserve"> </w:t>
      </w:r>
      <w:r>
        <w:t>X.,</w:t>
      </w:r>
      <w:r w:rsidRPr="004772BD">
        <w:t xml:space="preserve"> </w:t>
      </w:r>
      <w:r>
        <w:t>2015,</w:t>
      </w:r>
      <w:r w:rsidRPr="004772BD">
        <w:t xml:space="preserve"> </w:t>
      </w:r>
      <w:proofErr w:type="spellStart"/>
      <w:r w:rsidRPr="003A1738">
        <w:t>Electrocatalytic</w:t>
      </w:r>
      <w:proofErr w:type="spellEnd"/>
      <w:r w:rsidRPr="003A1738">
        <w:t xml:space="preserve"> H</w:t>
      </w:r>
      <w:r w:rsidRPr="003A1738">
        <w:rPr>
          <w:vertAlign w:val="subscript"/>
        </w:rPr>
        <w:t>2</w:t>
      </w:r>
      <w:r w:rsidRPr="003A1738">
        <w:t xml:space="preserve"> production from seawater over Co, N-</w:t>
      </w:r>
      <w:proofErr w:type="spellStart"/>
      <w:r w:rsidRPr="003A1738">
        <w:t>codoped</w:t>
      </w:r>
      <w:proofErr w:type="spellEnd"/>
      <w:r w:rsidRPr="003A1738">
        <w:t xml:space="preserve"> nanocarbons</w:t>
      </w:r>
      <w:r>
        <w:t xml:space="preserve">, </w:t>
      </w:r>
      <w:r w:rsidRPr="004772BD">
        <w:t>Nanoscale</w:t>
      </w:r>
      <w:r>
        <w:t xml:space="preserve">, </w:t>
      </w:r>
      <w:r w:rsidRPr="004772BD">
        <w:t>7, 2306</w:t>
      </w:r>
      <w:r w:rsidRPr="0083641C">
        <w:t>–</w:t>
      </w:r>
      <w:r w:rsidRPr="004772BD">
        <w:t>2316</w:t>
      </w:r>
      <w:r w:rsidR="00A100E0">
        <w:t>.</w:t>
      </w:r>
    </w:p>
    <w:p w:rsidR="007B1586" w:rsidRDefault="007B1586" w:rsidP="00531F35">
      <w:pPr>
        <w:pStyle w:val="CETReferencetext"/>
      </w:pPr>
      <w:r w:rsidRPr="00531F35">
        <w:t>González-</w:t>
      </w:r>
      <w:proofErr w:type="spellStart"/>
      <w:r w:rsidRPr="00531F35">
        <w:t>Buch</w:t>
      </w:r>
      <w:proofErr w:type="spellEnd"/>
      <w:r w:rsidRPr="00531F35">
        <w:t xml:space="preserve"> C</w:t>
      </w:r>
      <w:r>
        <w:t>.</w:t>
      </w:r>
      <w:r w:rsidRPr="00531F35">
        <w:t xml:space="preserve">, </w:t>
      </w:r>
      <w:proofErr w:type="spellStart"/>
      <w:r w:rsidRPr="00531F35">
        <w:t>Herraiz</w:t>
      </w:r>
      <w:proofErr w:type="spellEnd"/>
      <w:r w:rsidRPr="00531F35">
        <w:t>-Cardona I</w:t>
      </w:r>
      <w:r>
        <w:t>.</w:t>
      </w:r>
      <w:r w:rsidRPr="00531F35">
        <w:t>, Ortega E</w:t>
      </w:r>
      <w:r>
        <w:t>.</w:t>
      </w:r>
      <w:r w:rsidRPr="00531F35">
        <w:t xml:space="preserve"> M., </w:t>
      </w:r>
      <w:proofErr w:type="spellStart"/>
      <w:r w:rsidRPr="00531F35">
        <w:t>García-Antón</w:t>
      </w:r>
      <w:proofErr w:type="spellEnd"/>
      <w:r w:rsidRPr="00531F35">
        <w:t xml:space="preserve"> J</w:t>
      </w:r>
      <w:r>
        <w:t>.</w:t>
      </w:r>
      <w:r w:rsidRPr="00531F35">
        <w:t>, Pérez-</w:t>
      </w:r>
      <w:proofErr w:type="spellStart"/>
      <w:r w:rsidRPr="00531F35">
        <w:t>Herranz</w:t>
      </w:r>
      <w:proofErr w:type="spellEnd"/>
      <w:r w:rsidRPr="00531F35">
        <w:t xml:space="preserve"> V</w:t>
      </w:r>
      <w:r>
        <w:t xml:space="preserve">., 2013, </w:t>
      </w:r>
      <w:r w:rsidRPr="00531F35">
        <w:t xml:space="preserve">Development of Ni-Mo, Ni-W and Ni-Co </w:t>
      </w:r>
      <w:proofErr w:type="spellStart"/>
      <w:r w:rsidRPr="00531F35">
        <w:t>Macroporous</w:t>
      </w:r>
      <w:proofErr w:type="spellEnd"/>
      <w:r w:rsidRPr="00531F35">
        <w:t xml:space="preserve"> Materials for Hydrogen Evolution Reaction</w:t>
      </w:r>
      <w:r>
        <w:t xml:space="preserve">, Chemical Engineering Transactions, 32, 865–870 </w:t>
      </w:r>
      <w:r w:rsidRPr="00531F35">
        <w:t>DOI: 10.3303/CET1332145</w:t>
      </w:r>
    </w:p>
    <w:p w:rsidR="007B1586" w:rsidRDefault="007B1586" w:rsidP="00850EE3">
      <w:pPr>
        <w:pStyle w:val="CETReferencetext"/>
      </w:pPr>
      <w:proofErr w:type="spellStart"/>
      <w:r w:rsidRPr="00850EE3">
        <w:t>Guadagno</w:t>
      </w:r>
      <w:proofErr w:type="spellEnd"/>
      <w:r w:rsidRPr="00850EE3">
        <w:t xml:space="preserve"> L., </w:t>
      </w:r>
      <w:proofErr w:type="spellStart"/>
      <w:r w:rsidRPr="00850EE3">
        <w:t>Sarno</w:t>
      </w:r>
      <w:proofErr w:type="spellEnd"/>
      <w:r w:rsidRPr="00850EE3">
        <w:t xml:space="preserve"> M., </w:t>
      </w:r>
      <w:proofErr w:type="spellStart"/>
      <w:r w:rsidRPr="00850EE3">
        <w:t>Vietri</w:t>
      </w:r>
      <w:proofErr w:type="spellEnd"/>
      <w:r w:rsidRPr="00850EE3">
        <w:t xml:space="preserve"> U., Raimondo M., </w:t>
      </w:r>
      <w:proofErr w:type="spellStart"/>
      <w:r w:rsidRPr="00850EE3">
        <w:t>Cirillo</w:t>
      </w:r>
      <w:proofErr w:type="spellEnd"/>
      <w:r w:rsidRPr="00850EE3">
        <w:t xml:space="preserve"> C., Ciambelli P., 2015</w:t>
      </w:r>
      <w:r>
        <w:t xml:space="preserve">, </w:t>
      </w:r>
      <w:r w:rsidRPr="00850EE3">
        <w:t>Graphene based structural adhesive to enhance adhesion performance, RSC Advances</w:t>
      </w:r>
      <w:r>
        <w:t xml:space="preserve">, 5, </w:t>
      </w:r>
      <w:r w:rsidRPr="00850EE3">
        <w:t>27874–27886.</w:t>
      </w:r>
    </w:p>
    <w:p w:rsidR="007B1586" w:rsidRDefault="007B1586" w:rsidP="0083641C">
      <w:pPr>
        <w:pStyle w:val="CETReferencetext"/>
      </w:pPr>
      <w:proofErr w:type="spellStart"/>
      <w:r w:rsidRPr="00C8647E">
        <w:t>Kalogirou</w:t>
      </w:r>
      <w:proofErr w:type="spellEnd"/>
      <w:r w:rsidRPr="00C8647E">
        <w:t xml:space="preserve"> S</w:t>
      </w:r>
      <w:r>
        <w:t>.</w:t>
      </w:r>
      <w:r w:rsidRPr="00C8647E">
        <w:t xml:space="preserve"> A.</w:t>
      </w:r>
      <w:r>
        <w:t xml:space="preserve">, 2005, </w:t>
      </w:r>
      <w:r w:rsidRPr="00C8647E">
        <w:t>Seawater desalination using renewable energy sources</w:t>
      </w:r>
      <w:r>
        <w:t xml:space="preserve">, </w:t>
      </w:r>
      <w:r w:rsidRPr="00C8647E">
        <w:t>Progress in Energy and Combustion Science</w:t>
      </w:r>
      <w:r>
        <w:t xml:space="preserve">, </w:t>
      </w:r>
      <w:r w:rsidRPr="00C8647E">
        <w:t>31, 242</w:t>
      </w:r>
      <w:r w:rsidRPr="0083641C">
        <w:t>–</w:t>
      </w:r>
      <w:r w:rsidRPr="00C8647E">
        <w:t>281</w:t>
      </w:r>
      <w:r>
        <w:t>.</w:t>
      </w:r>
    </w:p>
    <w:p w:rsidR="007B1586" w:rsidRDefault="007B1586" w:rsidP="00EE5C45">
      <w:pPr>
        <w:pStyle w:val="CETReferencetext"/>
      </w:pPr>
      <w:r>
        <w:t>Li</w:t>
      </w:r>
      <w:r w:rsidRPr="00EE5C45">
        <w:t xml:space="preserve"> </w:t>
      </w:r>
      <w:r>
        <w:t xml:space="preserve">K., </w:t>
      </w:r>
      <w:proofErr w:type="spellStart"/>
      <w:r>
        <w:t>Xue</w:t>
      </w:r>
      <w:proofErr w:type="spellEnd"/>
      <w:r w:rsidRPr="00EE5C45">
        <w:t xml:space="preserve"> </w:t>
      </w:r>
      <w:r>
        <w:t xml:space="preserve">D., 2006, Estimation of electronegativity values of elements in different valence states, </w:t>
      </w:r>
      <w:r w:rsidRPr="00EE5C45">
        <w:t>The Journal of Physical Chemistry A</w:t>
      </w:r>
      <w:r>
        <w:t>, 110, 11332–11337.</w:t>
      </w:r>
    </w:p>
    <w:p w:rsidR="007B1586" w:rsidRDefault="007B1586" w:rsidP="00DA4805">
      <w:pPr>
        <w:pStyle w:val="CETReferencetext"/>
      </w:pPr>
      <w:r w:rsidRPr="00DA4805">
        <w:t xml:space="preserve">Li Y., Wang H., </w:t>
      </w:r>
      <w:proofErr w:type="spellStart"/>
      <w:r w:rsidRPr="00DA4805">
        <w:t>Xie</w:t>
      </w:r>
      <w:proofErr w:type="spellEnd"/>
      <w:r w:rsidRPr="00DA4805">
        <w:t xml:space="preserve"> L., Liang Y., Hong G., Dai H., </w:t>
      </w:r>
      <w:r>
        <w:t xml:space="preserve">2011, </w:t>
      </w:r>
      <w:r w:rsidRPr="00DA4805">
        <w:t>MoS</w:t>
      </w:r>
      <w:r w:rsidRPr="00DA4805">
        <w:rPr>
          <w:vertAlign w:val="subscript"/>
        </w:rPr>
        <w:t>2</w:t>
      </w:r>
      <w:r w:rsidRPr="00DA4805">
        <w:t xml:space="preserve"> nanoparticles grown on</w:t>
      </w:r>
      <w:r>
        <w:t xml:space="preserve"> </w:t>
      </w:r>
      <w:r w:rsidRPr="00DA4805">
        <w:t>graphene: an advanced catalyst for the hydrogen evolution reaction, Journal of the American Chemical Society</w:t>
      </w:r>
      <w:r>
        <w:t>, 133,</w:t>
      </w:r>
      <w:r w:rsidRPr="00DA4805">
        <w:t xml:space="preserve"> 7296–7299.</w:t>
      </w:r>
    </w:p>
    <w:p w:rsidR="007B1586" w:rsidRDefault="007B1586" w:rsidP="005C05BD">
      <w:pPr>
        <w:pStyle w:val="CETReferencetext"/>
      </w:pPr>
      <w:r w:rsidRPr="00A6387C">
        <w:t>Ma Y</w:t>
      </w:r>
      <w:r>
        <w:t>.</w:t>
      </w:r>
      <w:r w:rsidRPr="00A6387C">
        <w:t>-Y</w:t>
      </w:r>
      <w:r>
        <w:t>.</w:t>
      </w:r>
      <w:r w:rsidRPr="00A6387C">
        <w:t>,</w:t>
      </w:r>
      <w:r>
        <w:t xml:space="preserve"> Wu</w:t>
      </w:r>
      <w:r w:rsidRPr="00A6387C">
        <w:t xml:space="preserve"> </w:t>
      </w:r>
      <w:r>
        <w:t>C.-X., Feng</w:t>
      </w:r>
      <w:r w:rsidRPr="00A6387C">
        <w:t xml:space="preserve"> </w:t>
      </w:r>
      <w:r>
        <w:t>X.-J., Tan</w:t>
      </w:r>
      <w:r w:rsidRPr="00A6387C">
        <w:t xml:space="preserve"> </w:t>
      </w:r>
      <w:r>
        <w:t>H.-Q., Yan</w:t>
      </w:r>
      <w:r w:rsidRPr="00A6387C">
        <w:t xml:space="preserve"> </w:t>
      </w:r>
      <w:r>
        <w:t>L.-K., Liu</w:t>
      </w:r>
      <w:r w:rsidRPr="00A6387C">
        <w:t xml:space="preserve"> </w:t>
      </w:r>
      <w:r>
        <w:t>Y.,  Kang</w:t>
      </w:r>
      <w:r w:rsidRPr="00A6387C">
        <w:t xml:space="preserve"> </w:t>
      </w:r>
      <w:r>
        <w:t>Z.-H., Wang</w:t>
      </w:r>
      <w:r w:rsidRPr="00A6387C">
        <w:t xml:space="preserve"> </w:t>
      </w:r>
      <w:r>
        <w:t>E.-B., Li</w:t>
      </w:r>
      <w:r w:rsidRPr="00A6387C">
        <w:t xml:space="preserve"> </w:t>
      </w:r>
      <w:r>
        <w:t xml:space="preserve">Y.-G., </w:t>
      </w:r>
      <w:r w:rsidRPr="005C05BD">
        <w:t>2017,</w:t>
      </w:r>
      <w:r>
        <w:t xml:space="preserve"> </w:t>
      </w:r>
      <w:r w:rsidRPr="005C05BD">
        <w:t xml:space="preserve">Highly efficient hydrogen evolution from seawater by a low-cost and stable </w:t>
      </w:r>
      <w:proofErr w:type="spellStart"/>
      <w:r w:rsidRPr="005C05BD">
        <w:t>CoMoP@C</w:t>
      </w:r>
      <w:proofErr w:type="spellEnd"/>
      <w:r w:rsidRPr="005C05BD">
        <w:t xml:space="preserve"> </w:t>
      </w:r>
      <w:proofErr w:type="spellStart"/>
      <w:r w:rsidRPr="005C05BD">
        <w:t>electrocatalyst</w:t>
      </w:r>
      <w:proofErr w:type="spellEnd"/>
      <w:r w:rsidRPr="005C05BD">
        <w:t xml:space="preserve"> superior to Pt/C</w:t>
      </w:r>
      <w:r>
        <w:t xml:space="preserve">, Energy &amp; Environmental Science, </w:t>
      </w:r>
      <w:r w:rsidRPr="005C05BD">
        <w:t>10, 788</w:t>
      </w:r>
      <w:r w:rsidRPr="00DA4805">
        <w:t>–</w:t>
      </w:r>
      <w:r w:rsidRPr="005C05BD">
        <w:t>798</w:t>
      </w:r>
      <w:r>
        <w:t>.</w:t>
      </w:r>
    </w:p>
    <w:p w:rsidR="007B1586" w:rsidRDefault="007B1586" w:rsidP="00DA4805">
      <w:pPr>
        <w:pStyle w:val="CETReferencetext"/>
      </w:pPr>
      <w:r w:rsidRPr="00246693">
        <w:t>Meier K</w:t>
      </w:r>
      <w:r>
        <w:t xml:space="preserve">., 2014, </w:t>
      </w:r>
      <w:r w:rsidRPr="00246693">
        <w:t>Hydrogen production with sea water electrolysis using Norwegian offshore wind energy potentials</w:t>
      </w:r>
      <w:r>
        <w:t xml:space="preserve">, </w:t>
      </w:r>
      <w:r w:rsidRPr="00246693">
        <w:t>International Journal of Energy and Environmental Engineering</w:t>
      </w:r>
      <w:r>
        <w:t xml:space="preserve">, </w:t>
      </w:r>
      <w:r w:rsidRPr="00246693">
        <w:t>5</w:t>
      </w:r>
      <w:r>
        <w:t xml:space="preserve">, </w:t>
      </w:r>
      <w:r w:rsidRPr="00246693">
        <w:t>104</w:t>
      </w:r>
      <w:r w:rsidRPr="00DA4805">
        <w:t>–</w:t>
      </w:r>
      <w:r w:rsidR="00A100E0">
        <w:t>12</w:t>
      </w:r>
      <w:r>
        <w:t>.</w:t>
      </w:r>
    </w:p>
    <w:p w:rsidR="007B1586" w:rsidRDefault="007B1586" w:rsidP="00F03B6C">
      <w:pPr>
        <w:pStyle w:val="CETReferencetext"/>
      </w:pPr>
      <w:proofErr w:type="spellStart"/>
      <w:r>
        <w:t>Mourdikoudis</w:t>
      </w:r>
      <w:proofErr w:type="spellEnd"/>
      <w:r w:rsidRPr="00F03B6C">
        <w:t xml:space="preserve"> </w:t>
      </w:r>
      <w:r>
        <w:t>S., Liz-</w:t>
      </w:r>
      <w:proofErr w:type="spellStart"/>
      <w:r>
        <w:t>Marzán</w:t>
      </w:r>
      <w:proofErr w:type="spellEnd"/>
      <w:r w:rsidRPr="00F03B6C">
        <w:t xml:space="preserve"> </w:t>
      </w:r>
      <w:r>
        <w:t xml:space="preserve">L.M., 2013, Oleylamine in nanoparticle synthesis, </w:t>
      </w:r>
      <w:r w:rsidRPr="00F03B6C">
        <w:t>Chemistry of Materials</w:t>
      </w:r>
      <w:r>
        <w:t>, 25, 1465–1476.</w:t>
      </w:r>
    </w:p>
    <w:p w:rsidR="007B1586" w:rsidRDefault="007B1586" w:rsidP="00DA4805">
      <w:pPr>
        <w:pStyle w:val="CETReferencetext"/>
      </w:pPr>
      <w:proofErr w:type="spellStart"/>
      <w:r>
        <w:t>Niu</w:t>
      </w:r>
      <w:proofErr w:type="spellEnd"/>
      <w:r w:rsidRPr="00BD4013">
        <w:t xml:space="preserve"> X.</w:t>
      </w:r>
      <w:r>
        <w:t>, Tang</w:t>
      </w:r>
      <w:r w:rsidRPr="00BD4013">
        <w:t xml:space="preserve"> </w:t>
      </w:r>
      <w:r>
        <w:t>Q., He</w:t>
      </w:r>
      <w:r w:rsidRPr="00BD4013">
        <w:t xml:space="preserve"> </w:t>
      </w:r>
      <w:r>
        <w:t xml:space="preserve">B., Yang P., 2016, </w:t>
      </w:r>
      <w:r w:rsidRPr="00BD4013">
        <w:t xml:space="preserve">Robust and stable ruthenium alloy </w:t>
      </w:r>
      <w:proofErr w:type="spellStart"/>
      <w:r w:rsidRPr="00BD4013">
        <w:t>electrocatalysts</w:t>
      </w:r>
      <w:proofErr w:type="spellEnd"/>
      <w:r w:rsidRPr="00BD4013">
        <w:t xml:space="preserve"> for hydrogen </w:t>
      </w:r>
      <w:r>
        <w:t>evolution by seawater splitting,</w:t>
      </w:r>
      <w:r w:rsidRPr="00BD4013">
        <w:t xml:space="preserve"> </w:t>
      </w:r>
      <w:proofErr w:type="spellStart"/>
      <w:r w:rsidRPr="00BD4013">
        <w:t>Electrochimica</w:t>
      </w:r>
      <w:proofErr w:type="spellEnd"/>
      <w:r w:rsidRPr="00BD4013">
        <w:t xml:space="preserve"> </w:t>
      </w:r>
      <w:proofErr w:type="spellStart"/>
      <w:r w:rsidRPr="00BD4013">
        <w:t>Acta</w:t>
      </w:r>
      <w:proofErr w:type="spellEnd"/>
      <w:r>
        <w:t>,</w:t>
      </w:r>
      <w:r w:rsidRPr="00BD4013">
        <w:t xml:space="preserve"> 208</w:t>
      </w:r>
      <w:r>
        <w:t>, 180–187.</w:t>
      </w:r>
    </w:p>
    <w:p w:rsidR="007B1586" w:rsidRDefault="007B1586" w:rsidP="00BD4013">
      <w:pPr>
        <w:pStyle w:val="CETReferencetext"/>
      </w:pPr>
      <w:r w:rsidRPr="00DE1195">
        <w:t xml:space="preserve">Rowley-Neale S.J., </w:t>
      </w:r>
      <w:proofErr w:type="spellStart"/>
      <w:r w:rsidRPr="00DE1195">
        <w:t>Brownson</w:t>
      </w:r>
      <w:proofErr w:type="spellEnd"/>
      <w:r w:rsidRPr="00DE1195">
        <w:t xml:space="preserve"> D.A.C., Smith G.C., </w:t>
      </w:r>
      <w:proofErr w:type="spellStart"/>
      <w:r w:rsidRPr="00DE1195">
        <w:t>Sawtell</w:t>
      </w:r>
      <w:proofErr w:type="spellEnd"/>
      <w:r w:rsidRPr="00DE1195">
        <w:t xml:space="preserve"> D.A., Kelly P.J., Banks C.E., 2015</w:t>
      </w:r>
      <w:r>
        <w:t xml:space="preserve">, </w:t>
      </w:r>
      <w:r w:rsidRPr="00DE1195">
        <w:t xml:space="preserve">2D </w:t>
      </w:r>
      <w:proofErr w:type="spellStart"/>
      <w:r w:rsidRPr="00DE1195">
        <w:t>nanosheet</w:t>
      </w:r>
      <w:proofErr w:type="spellEnd"/>
      <w:r w:rsidRPr="00DE1195">
        <w:t xml:space="preserve"> molybdenum disulphide (MoS</w:t>
      </w:r>
      <w:r w:rsidRPr="00DE1195">
        <w:rPr>
          <w:vertAlign w:val="subscript"/>
        </w:rPr>
        <w:t>2</w:t>
      </w:r>
      <w:r w:rsidRPr="00DE1195">
        <w:t>) modified electrodes explored towards t</w:t>
      </w:r>
      <w:r>
        <w:t xml:space="preserve">he hydrogen evolution reaction, </w:t>
      </w:r>
      <w:r w:rsidRPr="00DE1195">
        <w:t>Nanoscale</w:t>
      </w:r>
      <w:r>
        <w:t>,</w:t>
      </w:r>
      <w:r w:rsidRPr="00DE1195">
        <w:t xml:space="preserve"> 7</w:t>
      </w:r>
      <w:r>
        <w:t>,</w:t>
      </w:r>
      <w:r w:rsidRPr="00DE1195">
        <w:t xml:space="preserve"> 18152–18168</w:t>
      </w:r>
      <w:r>
        <w:t>.</w:t>
      </w:r>
    </w:p>
    <w:p w:rsidR="007B1586" w:rsidRDefault="007B1586" w:rsidP="001C1CBD">
      <w:pPr>
        <w:pStyle w:val="CETReferencetext"/>
      </w:pPr>
      <w:proofErr w:type="spellStart"/>
      <w:r>
        <w:t>Sarno</w:t>
      </w:r>
      <w:proofErr w:type="spellEnd"/>
      <w:r>
        <w:t xml:space="preserve"> M., </w:t>
      </w:r>
      <w:proofErr w:type="spellStart"/>
      <w:r>
        <w:t>Cirillo</w:t>
      </w:r>
      <w:proofErr w:type="spellEnd"/>
      <w:r>
        <w:t xml:space="preserve"> C., </w:t>
      </w:r>
      <w:proofErr w:type="spellStart"/>
      <w:r>
        <w:t>Ponticorvo</w:t>
      </w:r>
      <w:proofErr w:type="spellEnd"/>
      <w:r>
        <w:t xml:space="preserve"> E., Ciambelli P., 2015, Synthesis and Characterization of Mo</w:t>
      </w:r>
      <w:r w:rsidRPr="001C1CBD">
        <w:rPr>
          <w:vertAlign w:val="subscript"/>
        </w:rPr>
        <w:t>2</w:t>
      </w:r>
      <w:r>
        <w:t>C/MoO</w:t>
      </w:r>
      <w:r w:rsidRPr="001C1CBD">
        <w:rPr>
          <w:vertAlign w:val="subscript"/>
        </w:rPr>
        <w:t>3</w:t>
      </w:r>
      <w:r>
        <w:t xml:space="preserve"> </w:t>
      </w:r>
      <w:proofErr w:type="spellStart"/>
      <w:r>
        <w:t>Nanohybrid</w:t>
      </w:r>
      <w:proofErr w:type="spellEnd"/>
      <w:r>
        <w:t xml:space="preserve"> as </w:t>
      </w:r>
      <w:proofErr w:type="spellStart"/>
      <w:r>
        <w:t>Electrocatalyst</w:t>
      </w:r>
      <w:proofErr w:type="spellEnd"/>
      <w:r>
        <w:t xml:space="preserve"> for Hydrogen Evolution Reaction, Chemical Engineering Transactions, 43, 943–948 DOI: 10.3303/CET1543158</w:t>
      </w:r>
    </w:p>
    <w:p w:rsidR="007B1586" w:rsidRDefault="007B1586" w:rsidP="0083641C">
      <w:pPr>
        <w:pStyle w:val="CETReferencetext"/>
      </w:pPr>
      <w:proofErr w:type="spellStart"/>
      <w:r>
        <w:t>Sarno</w:t>
      </w:r>
      <w:proofErr w:type="spellEnd"/>
      <w:r>
        <w:t xml:space="preserve"> M., </w:t>
      </w:r>
      <w:proofErr w:type="spellStart"/>
      <w:r>
        <w:t>Ponticorvo</w:t>
      </w:r>
      <w:proofErr w:type="spellEnd"/>
      <w:r>
        <w:t xml:space="preserve"> E., </w:t>
      </w:r>
      <w:r w:rsidRPr="0083641C">
        <w:t>2018</w:t>
      </w:r>
      <w:r>
        <w:t>a, Continuous flow HER and MOR evaluation of a new Pt/</w:t>
      </w:r>
      <w:proofErr w:type="spellStart"/>
      <w:r>
        <w:t>Pd</w:t>
      </w:r>
      <w:proofErr w:type="spellEnd"/>
      <w:r>
        <w:t xml:space="preserve">/Co </w:t>
      </w:r>
      <w:proofErr w:type="spellStart"/>
      <w:r>
        <w:t>nano</w:t>
      </w:r>
      <w:proofErr w:type="spellEnd"/>
      <w:r>
        <w:t xml:space="preserve"> </w:t>
      </w:r>
      <w:proofErr w:type="spellStart"/>
      <w:r>
        <w:t>electrocatalyst</w:t>
      </w:r>
      <w:proofErr w:type="spellEnd"/>
      <w:r>
        <w:t xml:space="preserve">, </w:t>
      </w:r>
      <w:r w:rsidRPr="0083641C">
        <w:t>Applied Surface Science</w:t>
      </w:r>
      <w:r>
        <w:t xml:space="preserve">, 459, </w:t>
      </w:r>
      <w:r w:rsidRPr="0083641C">
        <w:t>105–113</w:t>
      </w:r>
      <w:r>
        <w:t>.</w:t>
      </w:r>
    </w:p>
    <w:p w:rsidR="007B1586" w:rsidRDefault="007B1586" w:rsidP="004C3830">
      <w:pPr>
        <w:pStyle w:val="CETReferencetext"/>
      </w:pPr>
      <w:proofErr w:type="spellStart"/>
      <w:r>
        <w:t>Sarno</w:t>
      </w:r>
      <w:proofErr w:type="spellEnd"/>
      <w:r>
        <w:t xml:space="preserve"> M., </w:t>
      </w:r>
      <w:proofErr w:type="spellStart"/>
      <w:r>
        <w:t>Ponticorvo</w:t>
      </w:r>
      <w:proofErr w:type="spellEnd"/>
      <w:r>
        <w:t xml:space="preserve"> E., </w:t>
      </w:r>
      <w:r w:rsidRPr="0083641C">
        <w:t>201</w:t>
      </w:r>
      <w:r>
        <w:t>9, High hydrogen production rate on RuS</w:t>
      </w:r>
      <w:r w:rsidRPr="004C3830">
        <w:rPr>
          <w:vertAlign w:val="subscript"/>
        </w:rPr>
        <w:t>2</w:t>
      </w:r>
      <w:r>
        <w:t>@MoS</w:t>
      </w:r>
      <w:r w:rsidRPr="004C3830">
        <w:rPr>
          <w:vertAlign w:val="subscript"/>
        </w:rPr>
        <w:t>2</w:t>
      </w:r>
      <w:r>
        <w:t xml:space="preserve"> hybrid </w:t>
      </w:r>
      <w:proofErr w:type="spellStart"/>
      <w:r>
        <w:t>nanocatalyst</w:t>
      </w:r>
      <w:proofErr w:type="spellEnd"/>
      <w:r>
        <w:t xml:space="preserve"> by PEM electrolysis, </w:t>
      </w:r>
      <w:r w:rsidRPr="00A8639F">
        <w:t>International Journal of Hydrogen Energy</w:t>
      </w:r>
      <w:r>
        <w:t>, 44, 439</w:t>
      </w:r>
      <w:r w:rsidRPr="00A8639F">
        <w:t>8</w:t>
      </w:r>
      <w:r w:rsidRPr="0083641C">
        <w:t>–</w:t>
      </w:r>
      <w:r>
        <w:t>440</w:t>
      </w:r>
      <w:r w:rsidRPr="00A8639F">
        <w:t>5</w:t>
      </w:r>
      <w:r>
        <w:t>.</w:t>
      </w:r>
    </w:p>
    <w:p w:rsidR="007B1586" w:rsidRDefault="007B1586" w:rsidP="00175C6E">
      <w:pPr>
        <w:pStyle w:val="CETReferencetext"/>
      </w:pPr>
      <w:proofErr w:type="spellStart"/>
      <w:r>
        <w:t>Sarno</w:t>
      </w:r>
      <w:proofErr w:type="spellEnd"/>
      <w:r>
        <w:t xml:space="preserve"> M., </w:t>
      </w:r>
      <w:proofErr w:type="spellStart"/>
      <w:r>
        <w:t>Ponticorvo</w:t>
      </w:r>
      <w:proofErr w:type="spellEnd"/>
      <w:r>
        <w:t xml:space="preserve"> E., </w:t>
      </w:r>
      <w:proofErr w:type="spellStart"/>
      <w:r>
        <w:t>Scarpa</w:t>
      </w:r>
      <w:proofErr w:type="spellEnd"/>
      <w:r>
        <w:t xml:space="preserve"> D., </w:t>
      </w:r>
      <w:r w:rsidRPr="0083641C">
        <w:t>2018</w:t>
      </w:r>
      <w:r>
        <w:t xml:space="preserve">b, </w:t>
      </w:r>
      <w:proofErr w:type="spellStart"/>
      <w:r>
        <w:t>PtRh</w:t>
      </w:r>
      <w:proofErr w:type="spellEnd"/>
      <w:r>
        <w:t xml:space="preserve"> and </w:t>
      </w:r>
      <w:proofErr w:type="spellStart"/>
      <w:r>
        <w:t>PtRh</w:t>
      </w:r>
      <w:proofErr w:type="spellEnd"/>
      <w:r>
        <w:t>/MoS</w:t>
      </w:r>
      <w:r w:rsidRPr="00175C6E">
        <w:rPr>
          <w:vertAlign w:val="subscript"/>
        </w:rPr>
        <w:t>2</w:t>
      </w:r>
      <w:r>
        <w:t xml:space="preserve"> </w:t>
      </w:r>
      <w:proofErr w:type="spellStart"/>
      <w:r>
        <w:t>nano-electrocatalysts</w:t>
      </w:r>
      <w:proofErr w:type="spellEnd"/>
      <w:r>
        <w:t xml:space="preserve"> for methanol oxidation and hydrogen evolution reactions,</w:t>
      </w:r>
      <w:r w:rsidRPr="00D8233B">
        <w:t xml:space="preserve"> Chemical Engineering Journal</w:t>
      </w:r>
      <w:r>
        <w:t xml:space="preserve">, </w:t>
      </w:r>
      <w:r w:rsidRPr="00D8233B">
        <w:rPr>
          <w:i/>
        </w:rPr>
        <w:t>in press</w:t>
      </w:r>
      <w:r>
        <w:t xml:space="preserve"> </w:t>
      </w:r>
      <w:r w:rsidRPr="00531F35">
        <w:t>DOI:</w:t>
      </w:r>
      <w:r>
        <w:t xml:space="preserve"> </w:t>
      </w:r>
      <w:r w:rsidRPr="00D8233B">
        <w:t>10.1016/j.cej.2018.12.060</w:t>
      </w:r>
    </w:p>
    <w:p w:rsidR="007B1586" w:rsidRDefault="007B1586" w:rsidP="004C3830">
      <w:pPr>
        <w:pStyle w:val="CETReferencetext"/>
      </w:pPr>
      <w:proofErr w:type="spellStart"/>
      <w:r>
        <w:t>Şen</w:t>
      </w:r>
      <w:proofErr w:type="spellEnd"/>
      <w:r w:rsidRPr="00E82ABB">
        <w:t xml:space="preserve"> </w:t>
      </w:r>
      <w:r>
        <w:t xml:space="preserve">B., </w:t>
      </w:r>
      <w:proofErr w:type="spellStart"/>
      <w:r>
        <w:t>Demirkan</w:t>
      </w:r>
      <w:proofErr w:type="spellEnd"/>
      <w:r w:rsidRPr="00E82ABB">
        <w:t xml:space="preserve"> </w:t>
      </w:r>
      <w:r>
        <w:t xml:space="preserve">B., </w:t>
      </w:r>
      <w:proofErr w:type="spellStart"/>
      <w:r>
        <w:t>Savk</w:t>
      </w:r>
      <w:proofErr w:type="spellEnd"/>
      <w:r w:rsidRPr="00E82ABB">
        <w:t xml:space="preserve"> </w:t>
      </w:r>
      <w:r>
        <w:t xml:space="preserve">A., </w:t>
      </w:r>
      <w:proofErr w:type="spellStart"/>
      <w:r>
        <w:t>Kartop</w:t>
      </w:r>
      <w:proofErr w:type="spellEnd"/>
      <w:r w:rsidRPr="00E82ABB">
        <w:t xml:space="preserve"> </w:t>
      </w:r>
      <w:r>
        <w:t xml:space="preserve">R., </w:t>
      </w:r>
      <w:proofErr w:type="spellStart"/>
      <w:r>
        <w:t>Nas</w:t>
      </w:r>
      <w:proofErr w:type="spellEnd"/>
      <w:r w:rsidRPr="00E82ABB">
        <w:t xml:space="preserve"> </w:t>
      </w:r>
      <w:r>
        <w:t>M. S., Alma</w:t>
      </w:r>
      <w:r w:rsidRPr="00E82ABB">
        <w:t xml:space="preserve"> </w:t>
      </w:r>
      <w:r>
        <w:t xml:space="preserve">M. H., </w:t>
      </w:r>
      <w:proofErr w:type="spellStart"/>
      <w:r>
        <w:t>Sürdem</w:t>
      </w:r>
      <w:proofErr w:type="spellEnd"/>
      <w:r w:rsidRPr="00E82ABB">
        <w:t xml:space="preserve"> </w:t>
      </w:r>
      <w:r>
        <w:t>S.</w:t>
      </w:r>
      <w:r w:rsidRPr="00E82ABB">
        <w:t>,</w:t>
      </w:r>
      <w:r>
        <w:t xml:space="preserve"> </w:t>
      </w:r>
      <w:proofErr w:type="spellStart"/>
      <w:r w:rsidRPr="00E82ABB">
        <w:t>Şen</w:t>
      </w:r>
      <w:proofErr w:type="spellEnd"/>
      <w:r w:rsidRPr="00E82ABB">
        <w:t xml:space="preserve"> F</w:t>
      </w:r>
      <w:r>
        <w:t xml:space="preserve">., </w:t>
      </w:r>
      <w:r w:rsidRPr="00E82ABB">
        <w:t>2018,</w:t>
      </w:r>
      <w:r>
        <w:t xml:space="preserve"> </w:t>
      </w:r>
      <w:r w:rsidRPr="00E82ABB">
        <w:t xml:space="preserve">High-performance graphite-supported ruthenium </w:t>
      </w:r>
      <w:proofErr w:type="spellStart"/>
      <w:r w:rsidRPr="00E82ABB">
        <w:t>nanocatalyst</w:t>
      </w:r>
      <w:proofErr w:type="spellEnd"/>
      <w:r w:rsidRPr="00E82ABB">
        <w:t xml:space="preserve"> for hydrogen evolution reaction</w:t>
      </w:r>
      <w:r>
        <w:t xml:space="preserve">, </w:t>
      </w:r>
      <w:r w:rsidRPr="00E82ABB">
        <w:t>Journal of Molecular Liquids</w:t>
      </w:r>
      <w:r>
        <w:t xml:space="preserve">, </w:t>
      </w:r>
      <w:r w:rsidRPr="00E82ABB">
        <w:t>268, 807</w:t>
      </w:r>
      <w:r w:rsidRPr="0083641C">
        <w:t>–</w:t>
      </w:r>
      <w:r w:rsidRPr="00E82ABB">
        <w:t>812</w:t>
      </w:r>
      <w:r>
        <w:t>.</w:t>
      </w:r>
    </w:p>
    <w:p w:rsidR="007B1586" w:rsidRDefault="007B1586" w:rsidP="004F64F3">
      <w:pPr>
        <w:pStyle w:val="CETReferencetext"/>
      </w:pPr>
      <w:r>
        <w:t>Yen</w:t>
      </w:r>
      <w:r w:rsidRPr="004F64F3">
        <w:t xml:space="preserve"> </w:t>
      </w:r>
      <w:r>
        <w:t>P.C., Chen</w:t>
      </w:r>
      <w:r w:rsidRPr="004F64F3">
        <w:t xml:space="preserve"> </w:t>
      </w:r>
      <w:r>
        <w:t>R.S., Chen</w:t>
      </w:r>
      <w:r w:rsidRPr="004F64F3">
        <w:t xml:space="preserve"> </w:t>
      </w:r>
      <w:r>
        <w:t>C.C., Huang</w:t>
      </w:r>
      <w:r w:rsidRPr="004F64F3">
        <w:t xml:space="preserve"> </w:t>
      </w:r>
      <w:r>
        <w:t xml:space="preserve">Y.S., </w:t>
      </w:r>
      <w:proofErr w:type="spellStart"/>
      <w:r>
        <w:t>Tiong</w:t>
      </w:r>
      <w:proofErr w:type="spellEnd"/>
      <w:r w:rsidRPr="004F64F3">
        <w:t xml:space="preserve"> </w:t>
      </w:r>
      <w:r>
        <w:t>K.K., 2004, Growth and characterization of OsO</w:t>
      </w:r>
      <w:r w:rsidRPr="004F64F3">
        <w:rPr>
          <w:vertAlign w:val="subscript"/>
        </w:rPr>
        <w:t>2</w:t>
      </w:r>
      <w:r>
        <w:t xml:space="preserve"> single crystals, </w:t>
      </w:r>
      <w:r w:rsidRPr="004F64F3">
        <w:t>Journal of Crystal Growth</w:t>
      </w:r>
      <w:r>
        <w:t>, 262, 271–276.</w:t>
      </w:r>
    </w:p>
    <w:p w:rsidR="007B1586" w:rsidRDefault="007B1586" w:rsidP="004C3830">
      <w:pPr>
        <w:pStyle w:val="CETReferencetext"/>
      </w:pPr>
      <w:r w:rsidRPr="003A1473">
        <w:t>Zhang Q</w:t>
      </w:r>
      <w:r>
        <w:t>.</w:t>
      </w:r>
      <w:r w:rsidRPr="003A1473">
        <w:t xml:space="preserve">, </w:t>
      </w:r>
      <w:proofErr w:type="spellStart"/>
      <w:r w:rsidRPr="003A1473">
        <w:t>Kusada</w:t>
      </w:r>
      <w:proofErr w:type="spellEnd"/>
      <w:r w:rsidRPr="003A1473">
        <w:t xml:space="preserve"> K</w:t>
      </w:r>
      <w:r>
        <w:t>.</w:t>
      </w:r>
      <w:r w:rsidRPr="003A1473">
        <w:t>, Wu D</w:t>
      </w:r>
      <w:r>
        <w:t>.</w:t>
      </w:r>
      <w:r w:rsidRPr="003A1473">
        <w:t>, Yamamoto T</w:t>
      </w:r>
      <w:r>
        <w:t>.</w:t>
      </w:r>
      <w:r w:rsidRPr="003A1473">
        <w:t xml:space="preserve">, </w:t>
      </w:r>
      <w:proofErr w:type="spellStart"/>
      <w:r w:rsidRPr="003A1473">
        <w:t>Toriyama</w:t>
      </w:r>
      <w:proofErr w:type="spellEnd"/>
      <w:r w:rsidRPr="003A1473">
        <w:t xml:space="preserve"> T</w:t>
      </w:r>
      <w:r>
        <w:t>.</w:t>
      </w:r>
      <w:r w:rsidRPr="003A1473">
        <w:t>, Matsumura S</w:t>
      </w:r>
      <w:r>
        <w:t>.</w:t>
      </w:r>
      <w:r w:rsidRPr="003A1473">
        <w:t>, Kawaguchi S</w:t>
      </w:r>
      <w:r>
        <w:t>.</w:t>
      </w:r>
      <w:r w:rsidRPr="003A1473">
        <w:t xml:space="preserve">, </w:t>
      </w:r>
      <w:r>
        <w:t>Kubota</w:t>
      </w:r>
      <w:r w:rsidRPr="003A1473">
        <w:t xml:space="preserve"> Y</w:t>
      </w:r>
      <w:r>
        <w:t xml:space="preserve">., </w:t>
      </w:r>
      <w:r w:rsidRPr="003A1473">
        <w:t>Kitagawa H</w:t>
      </w:r>
      <w:r>
        <w:t xml:space="preserve">., 2018, </w:t>
      </w:r>
      <w:r w:rsidRPr="00CD2437">
        <w:t xml:space="preserve">Selective control of </w:t>
      </w:r>
      <w:proofErr w:type="spellStart"/>
      <w:r w:rsidRPr="00CD2437">
        <w:t>fcc</w:t>
      </w:r>
      <w:proofErr w:type="spellEnd"/>
      <w:r w:rsidRPr="00CD2437">
        <w:t xml:space="preserve"> and hcp crystal structures in Au–Ru solid-solution alloy nanoparticles</w:t>
      </w:r>
      <w:r>
        <w:t>, Nature Communications,</w:t>
      </w:r>
      <w:r w:rsidRPr="00CD2437">
        <w:t xml:space="preserve"> 9, </w:t>
      </w:r>
      <w:r>
        <w:t>510</w:t>
      </w:r>
      <w:r w:rsidRPr="0083641C">
        <w:t>–</w:t>
      </w:r>
      <w:r w:rsidR="00A100E0">
        <w:t>9</w:t>
      </w:r>
      <w:r>
        <w:t>.</w:t>
      </w:r>
    </w:p>
    <w:p w:rsidR="007B1586" w:rsidRDefault="007B1586" w:rsidP="00545621">
      <w:pPr>
        <w:pStyle w:val="CETReferencetext"/>
      </w:pPr>
      <w:r w:rsidRPr="008379B4">
        <w:t>Zou M</w:t>
      </w:r>
      <w:r>
        <w:t>.</w:t>
      </w:r>
      <w:r w:rsidRPr="008379B4">
        <w:t>-S</w:t>
      </w:r>
      <w:r>
        <w:t xml:space="preserve">., </w:t>
      </w:r>
      <w:r w:rsidRPr="008379B4">
        <w:t>Guo X</w:t>
      </w:r>
      <w:r>
        <w:t>.</w:t>
      </w:r>
      <w:r w:rsidRPr="008379B4">
        <w:t>-Y</w:t>
      </w:r>
      <w:r>
        <w:t xml:space="preserve">., </w:t>
      </w:r>
      <w:r w:rsidRPr="008379B4">
        <w:t>Huang H</w:t>
      </w:r>
      <w:r>
        <w:t>.</w:t>
      </w:r>
      <w:r w:rsidRPr="008379B4">
        <w:t>-T</w:t>
      </w:r>
      <w:r>
        <w:t xml:space="preserve">., </w:t>
      </w:r>
      <w:r w:rsidRPr="008379B4">
        <w:t>Yang R</w:t>
      </w:r>
      <w:r>
        <w:t>.</w:t>
      </w:r>
      <w:r w:rsidRPr="008379B4">
        <w:t>-J</w:t>
      </w:r>
      <w:r>
        <w:t xml:space="preserve">., </w:t>
      </w:r>
      <w:r w:rsidRPr="008379B4">
        <w:t>Zhang P</w:t>
      </w:r>
      <w:r>
        <w:t xml:space="preserve">., 2012, </w:t>
      </w:r>
      <w:r w:rsidRPr="008379B4">
        <w:t>Preparation and characterization of hydro-reactive Mg–Al mechanical alloy materials for hydrogen production in seawater</w:t>
      </w:r>
      <w:r>
        <w:t xml:space="preserve">, </w:t>
      </w:r>
      <w:r w:rsidRPr="008379B4">
        <w:t>Journal of Power Sources</w:t>
      </w:r>
      <w:r>
        <w:t xml:space="preserve">, </w:t>
      </w:r>
      <w:r w:rsidRPr="008379B4">
        <w:t>219, 60</w:t>
      </w:r>
      <w:r w:rsidRPr="0083641C">
        <w:t>–</w:t>
      </w:r>
      <w:r w:rsidRPr="008379B4">
        <w:t>64.</w:t>
      </w:r>
    </w:p>
    <w:sectPr w:rsidR="007B1586"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952" w:rsidRDefault="00E83952" w:rsidP="004F5E36">
      <w:r>
        <w:separator/>
      </w:r>
    </w:p>
  </w:endnote>
  <w:endnote w:type="continuationSeparator" w:id="0">
    <w:p w:rsidR="00E83952" w:rsidRDefault="00E8395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952" w:rsidRDefault="00E83952" w:rsidP="004F5E36">
      <w:r>
        <w:separator/>
      </w:r>
    </w:p>
  </w:footnote>
  <w:footnote w:type="continuationSeparator" w:id="0">
    <w:p w:rsidR="00E83952" w:rsidRDefault="00E83952"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8EC"/>
    <w:rsid w:val="000027C0"/>
    <w:rsid w:val="000052FB"/>
    <w:rsid w:val="00010F40"/>
    <w:rsid w:val="000117CB"/>
    <w:rsid w:val="0003148D"/>
    <w:rsid w:val="00047D7F"/>
    <w:rsid w:val="00051566"/>
    <w:rsid w:val="00062A9A"/>
    <w:rsid w:val="00065058"/>
    <w:rsid w:val="00086C39"/>
    <w:rsid w:val="000A03B2"/>
    <w:rsid w:val="000A0551"/>
    <w:rsid w:val="000A3B79"/>
    <w:rsid w:val="000A6B88"/>
    <w:rsid w:val="000B365C"/>
    <w:rsid w:val="000B44D6"/>
    <w:rsid w:val="000C5195"/>
    <w:rsid w:val="000D34BE"/>
    <w:rsid w:val="000D413B"/>
    <w:rsid w:val="000E102F"/>
    <w:rsid w:val="000E36F1"/>
    <w:rsid w:val="000E3A73"/>
    <w:rsid w:val="000E414A"/>
    <w:rsid w:val="000F093C"/>
    <w:rsid w:val="000F16BD"/>
    <w:rsid w:val="000F34AF"/>
    <w:rsid w:val="000F787B"/>
    <w:rsid w:val="00102DB8"/>
    <w:rsid w:val="001043FB"/>
    <w:rsid w:val="0012091F"/>
    <w:rsid w:val="00126BC2"/>
    <w:rsid w:val="0012779D"/>
    <w:rsid w:val="001308B6"/>
    <w:rsid w:val="0013121F"/>
    <w:rsid w:val="00131FAB"/>
    <w:rsid w:val="00131FE6"/>
    <w:rsid w:val="0013263F"/>
    <w:rsid w:val="00134DE4"/>
    <w:rsid w:val="0014034D"/>
    <w:rsid w:val="00143739"/>
    <w:rsid w:val="00150E59"/>
    <w:rsid w:val="00152DE3"/>
    <w:rsid w:val="00162642"/>
    <w:rsid w:val="00164CF9"/>
    <w:rsid w:val="00170FF9"/>
    <w:rsid w:val="00175375"/>
    <w:rsid w:val="00175C6E"/>
    <w:rsid w:val="00184AD6"/>
    <w:rsid w:val="00194925"/>
    <w:rsid w:val="001A6539"/>
    <w:rsid w:val="001B0349"/>
    <w:rsid w:val="001B65C1"/>
    <w:rsid w:val="001B7CF4"/>
    <w:rsid w:val="001C1CBD"/>
    <w:rsid w:val="001C684B"/>
    <w:rsid w:val="001D4309"/>
    <w:rsid w:val="001D53FC"/>
    <w:rsid w:val="001E09A9"/>
    <w:rsid w:val="001F40C6"/>
    <w:rsid w:val="001F42A5"/>
    <w:rsid w:val="001F7B9D"/>
    <w:rsid w:val="00207342"/>
    <w:rsid w:val="002163F2"/>
    <w:rsid w:val="002224B4"/>
    <w:rsid w:val="002313CD"/>
    <w:rsid w:val="0023681B"/>
    <w:rsid w:val="00240F7E"/>
    <w:rsid w:val="002447EF"/>
    <w:rsid w:val="00245CE4"/>
    <w:rsid w:val="00246693"/>
    <w:rsid w:val="00251550"/>
    <w:rsid w:val="00252C1A"/>
    <w:rsid w:val="00254B92"/>
    <w:rsid w:val="00263B05"/>
    <w:rsid w:val="0027221A"/>
    <w:rsid w:val="00275B61"/>
    <w:rsid w:val="00282656"/>
    <w:rsid w:val="00282A5E"/>
    <w:rsid w:val="00284A50"/>
    <w:rsid w:val="002864C4"/>
    <w:rsid w:val="002919E4"/>
    <w:rsid w:val="00296B83"/>
    <w:rsid w:val="002B5CAA"/>
    <w:rsid w:val="002B6A47"/>
    <w:rsid w:val="002B78CE"/>
    <w:rsid w:val="002C2FB6"/>
    <w:rsid w:val="002C6743"/>
    <w:rsid w:val="002D2B35"/>
    <w:rsid w:val="002D5BCD"/>
    <w:rsid w:val="003009B7"/>
    <w:rsid w:val="00300E56"/>
    <w:rsid w:val="0030469C"/>
    <w:rsid w:val="0030624C"/>
    <w:rsid w:val="003150E9"/>
    <w:rsid w:val="00321CA6"/>
    <w:rsid w:val="00334C09"/>
    <w:rsid w:val="00335B6E"/>
    <w:rsid w:val="003365E3"/>
    <w:rsid w:val="003402E8"/>
    <w:rsid w:val="003723D4"/>
    <w:rsid w:val="00384CC8"/>
    <w:rsid w:val="003871FD"/>
    <w:rsid w:val="003A1473"/>
    <w:rsid w:val="003A1738"/>
    <w:rsid w:val="003A1E30"/>
    <w:rsid w:val="003A2CE2"/>
    <w:rsid w:val="003A7D1C"/>
    <w:rsid w:val="003B304B"/>
    <w:rsid w:val="003B3146"/>
    <w:rsid w:val="003B60F3"/>
    <w:rsid w:val="003C1128"/>
    <w:rsid w:val="003D6BF7"/>
    <w:rsid w:val="003F015E"/>
    <w:rsid w:val="00400414"/>
    <w:rsid w:val="0041446B"/>
    <w:rsid w:val="0042732F"/>
    <w:rsid w:val="004370E5"/>
    <w:rsid w:val="0044329C"/>
    <w:rsid w:val="004577FE"/>
    <w:rsid w:val="00457B9C"/>
    <w:rsid w:val="0046164A"/>
    <w:rsid w:val="004628D2"/>
    <w:rsid w:val="00462DCD"/>
    <w:rsid w:val="0046482D"/>
    <w:rsid w:val="004648AD"/>
    <w:rsid w:val="004703A9"/>
    <w:rsid w:val="004760DE"/>
    <w:rsid w:val="004772BD"/>
    <w:rsid w:val="00483562"/>
    <w:rsid w:val="004A004E"/>
    <w:rsid w:val="004A24CF"/>
    <w:rsid w:val="004A29A9"/>
    <w:rsid w:val="004A3B67"/>
    <w:rsid w:val="004B61AD"/>
    <w:rsid w:val="004B6721"/>
    <w:rsid w:val="004C2A2A"/>
    <w:rsid w:val="004C3830"/>
    <w:rsid w:val="004C3D1D"/>
    <w:rsid w:val="004C77A5"/>
    <w:rsid w:val="004C7913"/>
    <w:rsid w:val="004E25A9"/>
    <w:rsid w:val="004E296B"/>
    <w:rsid w:val="004E4DD6"/>
    <w:rsid w:val="004F5E36"/>
    <w:rsid w:val="004F64F3"/>
    <w:rsid w:val="00507B47"/>
    <w:rsid w:val="00507CC9"/>
    <w:rsid w:val="005119A5"/>
    <w:rsid w:val="00527431"/>
    <w:rsid w:val="005278B7"/>
    <w:rsid w:val="00531F35"/>
    <w:rsid w:val="00532016"/>
    <w:rsid w:val="005346C8"/>
    <w:rsid w:val="00543E7D"/>
    <w:rsid w:val="00545621"/>
    <w:rsid w:val="00546B05"/>
    <w:rsid w:val="00547A68"/>
    <w:rsid w:val="005531C9"/>
    <w:rsid w:val="005654D0"/>
    <w:rsid w:val="0057141C"/>
    <w:rsid w:val="00581735"/>
    <w:rsid w:val="00581E69"/>
    <w:rsid w:val="005A2150"/>
    <w:rsid w:val="005B2110"/>
    <w:rsid w:val="005B61E6"/>
    <w:rsid w:val="005C05BD"/>
    <w:rsid w:val="005C757A"/>
    <w:rsid w:val="005C77E1"/>
    <w:rsid w:val="005D30B8"/>
    <w:rsid w:val="005D6A2F"/>
    <w:rsid w:val="005E1A82"/>
    <w:rsid w:val="005E4007"/>
    <w:rsid w:val="005E794C"/>
    <w:rsid w:val="005F0A28"/>
    <w:rsid w:val="005F0E5E"/>
    <w:rsid w:val="005F2417"/>
    <w:rsid w:val="00600535"/>
    <w:rsid w:val="0060262D"/>
    <w:rsid w:val="00610CD6"/>
    <w:rsid w:val="00620DEE"/>
    <w:rsid w:val="00621F92"/>
    <w:rsid w:val="00625639"/>
    <w:rsid w:val="00631B33"/>
    <w:rsid w:val="0064184D"/>
    <w:rsid w:val="006422CC"/>
    <w:rsid w:val="0065578B"/>
    <w:rsid w:val="006567FE"/>
    <w:rsid w:val="00660E3E"/>
    <w:rsid w:val="00662E74"/>
    <w:rsid w:val="006643A6"/>
    <w:rsid w:val="00671587"/>
    <w:rsid w:val="00674DE2"/>
    <w:rsid w:val="00680C23"/>
    <w:rsid w:val="00693766"/>
    <w:rsid w:val="00694747"/>
    <w:rsid w:val="006A3281"/>
    <w:rsid w:val="006B1BDD"/>
    <w:rsid w:val="006B4888"/>
    <w:rsid w:val="006B55FF"/>
    <w:rsid w:val="006B7E6D"/>
    <w:rsid w:val="006C2E45"/>
    <w:rsid w:val="006C359C"/>
    <w:rsid w:val="006C5579"/>
    <w:rsid w:val="006D4D1C"/>
    <w:rsid w:val="006E737D"/>
    <w:rsid w:val="006F3C02"/>
    <w:rsid w:val="0070195D"/>
    <w:rsid w:val="00720A24"/>
    <w:rsid w:val="00732386"/>
    <w:rsid w:val="007447F3"/>
    <w:rsid w:val="0075499F"/>
    <w:rsid w:val="007661C8"/>
    <w:rsid w:val="0077098D"/>
    <w:rsid w:val="007741FB"/>
    <w:rsid w:val="007855DA"/>
    <w:rsid w:val="007931FA"/>
    <w:rsid w:val="00794FB4"/>
    <w:rsid w:val="007A7BBA"/>
    <w:rsid w:val="007B0C50"/>
    <w:rsid w:val="007B1586"/>
    <w:rsid w:val="007B2364"/>
    <w:rsid w:val="007C1A43"/>
    <w:rsid w:val="007C5821"/>
    <w:rsid w:val="007E1DC6"/>
    <w:rsid w:val="00800B61"/>
    <w:rsid w:val="00811F51"/>
    <w:rsid w:val="00813288"/>
    <w:rsid w:val="008168FC"/>
    <w:rsid w:val="00830996"/>
    <w:rsid w:val="0083257F"/>
    <w:rsid w:val="008345F1"/>
    <w:rsid w:val="00834AD9"/>
    <w:rsid w:val="0083557B"/>
    <w:rsid w:val="0083641C"/>
    <w:rsid w:val="008379B4"/>
    <w:rsid w:val="008415C3"/>
    <w:rsid w:val="00850778"/>
    <w:rsid w:val="00850EE3"/>
    <w:rsid w:val="00855A9C"/>
    <w:rsid w:val="008621E7"/>
    <w:rsid w:val="00865B07"/>
    <w:rsid w:val="00866111"/>
    <w:rsid w:val="008667EA"/>
    <w:rsid w:val="0087637F"/>
    <w:rsid w:val="008904B9"/>
    <w:rsid w:val="00890BA9"/>
    <w:rsid w:val="00892AD5"/>
    <w:rsid w:val="0089428D"/>
    <w:rsid w:val="008A14EA"/>
    <w:rsid w:val="008A1512"/>
    <w:rsid w:val="008B26B6"/>
    <w:rsid w:val="008C2AE8"/>
    <w:rsid w:val="008C78C1"/>
    <w:rsid w:val="008D32B9"/>
    <w:rsid w:val="008D433B"/>
    <w:rsid w:val="008E566E"/>
    <w:rsid w:val="008F4547"/>
    <w:rsid w:val="0090161A"/>
    <w:rsid w:val="00901EB6"/>
    <w:rsid w:val="00904C62"/>
    <w:rsid w:val="009226CB"/>
    <w:rsid w:val="00924DAC"/>
    <w:rsid w:val="00927058"/>
    <w:rsid w:val="00942614"/>
    <w:rsid w:val="00944DAC"/>
    <w:rsid w:val="009450CE"/>
    <w:rsid w:val="00947179"/>
    <w:rsid w:val="0095164B"/>
    <w:rsid w:val="00952629"/>
    <w:rsid w:val="00954090"/>
    <w:rsid w:val="009573E7"/>
    <w:rsid w:val="009635B9"/>
    <w:rsid w:val="00963E05"/>
    <w:rsid w:val="00967D54"/>
    <w:rsid w:val="00996483"/>
    <w:rsid w:val="00996F5A"/>
    <w:rsid w:val="009A0A3E"/>
    <w:rsid w:val="009A6D79"/>
    <w:rsid w:val="009B01B9"/>
    <w:rsid w:val="009B041A"/>
    <w:rsid w:val="009C7C86"/>
    <w:rsid w:val="009D2FF7"/>
    <w:rsid w:val="009D3607"/>
    <w:rsid w:val="009D5D46"/>
    <w:rsid w:val="009E7884"/>
    <w:rsid w:val="009E788A"/>
    <w:rsid w:val="009F0E08"/>
    <w:rsid w:val="009F2608"/>
    <w:rsid w:val="00A031B5"/>
    <w:rsid w:val="00A100E0"/>
    <w:rsid w:val="00A1763D"/>
    <w:rsid w:val="00A17CEC"/>
    <w:rsid w:val="00A219F8"/>
    <w:rsid w:val="00A26B36"/>
    <w:rsid w:val="00A27029"/>
    <w:rsid w:val="00A27EF0"/>
    <w:rsid w:val="00A50B20"/>
    <w:rsid w:val="00A51390"/>
    <w:rsid w:val="00A60D13"/>
    <w:rsid w:val="00A635F9"/>
    <w:rsid w:val="00A6387C"/>
    <w:rsid w:val="00A72745"/>
    <w:rsid w:val="00A76CA0"/>
    <w:rsid w:val="00A76EFC"/>
    <w:rsid w:val="00A8639F"/>
    <w:rsid w:val="00A91010"/>
    <w:rsid w:val="00A92FD8"/>
    <w:rsid w:val="00A97F29"/>
    <w:rsid w:val="00AA702E"/>
    <w:rsid w:val="00AA7306"/>
    <w:rsid w:val="00AB0964"/>
    <w:rsid w:val="00AB1A64"/>
    <w:rsid w:val="00AB5011"/>
    <w:rsid w:val="00AB50B2"/>
    <w:rsid w:val="00AC7368"/>
    <w:rsid w:val="00AD16B9"/>
    <w:rsid w:val="00AE377D"/>
    <w:rsid w:val="00AF7946"/>
    <w:rsid w:val="00B17FBD"/>
    <w:rsid w:val="00B315A6"/>
    <w:rsid w:val="00B31813"/>
    <w:rsid w:val="00B33365"/>
    <w:rsid w:val="00B52599"/>
    <w:rsid w:val="00B56F58"/>
    <w:rsid w:val="00B57B36"/>
    <w:rsid w:val="00B621D3"/>
    <w:rsid w:val="00B647B6"/>
    <w:rsid w:val="00B814FE"/>
    <w:rsid w:val="00B8686D"/>
    <w:rsid w:val="00B936F0"/>
    <w:rsid w:val="00BB651C"/>
    <w:rsid w:val="00BB7038"/>
    <w:rsid w:val="00BB7510"/>
    <w:rsid w:val="00BC30C9"/>
    <w:rsid w:val="00BC4551"/>
    <w:rsid w:val="00BD4013"/>
    <w:rsid w:val="00BE3E58"/>
    <w:rsid w:val="00BE4CF4"/>
    <w:rsid w:val="00C01616"/>
    <w:rsid w:val="00C0162B"/>
    <w:rsid w:val="00C02574"/>
    <w:rsid w:val="00C06293"/>
    <w:rsid w:val="00C12500"/>
    <w:rsid w:val="00C250BB"/>
    <w:rsid w:val="00C26A45"/>
    <w:rsid w:val="00C345B1"/>
    <w:rsid w:val="00C37531"/>
    <w:rsid w:val="00C40142"/>
    <w:rsid w:val="00C56BE9"/>
    <w:rsid w:val="00C57182"/>
    <w:rsid w:val="00C57863"/>
    <w:rsid w:val="00C64AC2"/>
    <w:rsid w:val="00C655FD"/>
    <w:rsid w:val="00C8647E"/>
    <w:rsid w:val="00C870A8"/>
    <w:rsid w:val="00C94434"/>
    <w:rsid w:val="00CA0D75"/>
    <w:rsid w:val="00CA1C95"/>
    <w:rsid w:val="00CA5A9C"/>
    <w:rsid w:val="00CB009F"/>
    <w:rsid w:val="00CD2437"/>
    <w:rsid w:val="00CD3517"/>
    <w:rsid w:val="00CD5A00"/>
    <w:rsid w:val="00CD5FE2"/>
    <w:rsid w:val="00CE7C68"/>
    <w:rsid w:val="00D02B4C"/>
    <w:rsid w:val="00D040C4"/>
    <w:rsid w:val="00D10879"/>
    <w:rsid w:val="00D17BC5"/>
    <w:rsid w:val="00D25DED"/>
    <w:rsid w:val="00D57BB2"/>
    <w:rsid w:val="00D57C84"/>
    <w:rsid w:val="00D6057D"/>
    <w:rsid w:val="00D65476"/>
    <w:rsid w:val="00D8233B"/>
    <w:rsid w:val="00D827EE"/>
    <w:rsid w:val="00D84576"/>
    <w:rsid w:val="00D90D1B"/>
    <w:rsid w:val="00DA1399"/>
    <w:rsid w:val="00DA24C6"/>
    <w:rsid w:val="00DA4805"/>
    <w:rsid w:val="00DA4D7B"/>
    <w:rsid w:val="00DD6B3F"/>
    <w:rsid w:val="00DE1195"/>
    <w:rsid w:val="00DE1A66"/>
    <w:rsid w:val="00DE264A"/>
    <w:rsid w:val="00E02D18"/>
    <w:rsid w:val="00E041E7"/>
    <w:rsid w:val="00E056CE"/>
    <w:rsid w:val="00E12430"/>
    <w:rsid w:val="00E23CA1"/>
    <w:rsid w:val="00E26995"/>
    <w:rsid w:val="00E3260D"/>
    <w:rsid w:val="00E409A8"/>
    <w:rsid w:val="00E50C12"/>
    <w:rsid w:val="00E60B58"/>
    <w:rsid w:val="00E6147C"/>
    <w:rsid w:val="00E65B91"/>
    <w:rsid w:val="00E7209D"/>
    <w:rsid w:val="00E762CB"/>
    <w:rsid w:val="00E77223"/>
    <w:rsid w:val="00E82ABB"/>
    <w:rsid w:val="00E83952"/>
    <w:rsid w:val="00E8528B"/>
    <w:rsid w:val="00E8541E"/>
    <w:rsid w:val="00E85B94"/>
    <w:rsid w:val="00E873B3"/>
    <w:rsid w:val="00E978D0"/>
    <w:rsid w:val="00EA2397"/>
    <w:rsid w:val="00EA4613"/>
    <w:rsid w:val="00EA7F91"/>
    <w:rsid w:val="00EB1523"/>
    <w:rsid w:val="00EC0E49"/>
    <w:rsid w:val="00ED1E2E"/>
    <w:rsid w:val="00EE0131"/>
    <w:rsid w:val="00EE5C45"/>
    <w:rsid w:val="00EF16C3"/>
    <w:rsid w:val="00F0068F"/>
    <w:rsid w:val="00F03B6C"/>
    <w:rsid w:val="00F143DF"/>
    <w:rsid w:val="00F155B2"/>
    <w:rsid w:val="00F16705"/>
    <w:rsid w:val="00F23D7D"/>
    <w:rsid w:val="00F30C64"/>
    <w:rsid w:val="00F32CDB"/>
    <w:rsid w:val="00F35972"/>
    <w:rsid w:val="00F44EE9"/>
    <w:rsid w:val="00F57669"/>
    <w:rsid w:val="00F63A70"/>
    <w:rsid w:val="00F70A12"/>
    <w:rsid w:val="00F901E3"/>
    <w:rsid w:val="00F93CEA"/>
    <w:rsid w:val="00F96765"/>
    <w:rsid w:val="00FA21D0"/>
    <w:rsid w:val="00FA5F39"/>
    <w:rsid w:val="00FA5F5F"/>
    <w:rsid w:val="00FA64BC"/>
    <w:rsid w:val="00FB30AE"/>
    <w:rsid w:val="00FB730C"/>
    <w:rsid w:val="00FC2695"/>
    <w:rsid w:val="00FC3E03"/>
    <w:rsid w:val="00FC3FC1"/>
    <w:rsid w:val="00FD14CE"/>
    <w:rsid w:val="00FE7A01"/>
    <w:rsid w:val="00FF5629"/>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alt-edited">
    <w:name w:val="alt-edited"/>
    <w:basedOn w:val="Carpredefinitoparagrafo"/>
    <w:rsid w:val="00C025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alt-edited">
    <w:name w:val="alt-edited"/>
    <w:basedOn w:val="Carpredefinitoparagrafo"/>
    <w:rsid w:val="00C02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0646">
      <w:bodyDiv w:val="1"/>
      <w:marLeft w:val="0"/>
      <w:marRight w:val="0"/>
      <w:marTop w:val="0"/>
      <w:marBottom w:val="0"/>
      <w:divBdr>
        <w:top w:val="none" w:sz="0" w:space="0" w:color="auto"/>
        <w:left w:val="none" w:sz="0" w:space="0" w:color="auto"/>
        <w:bottom w:val="none" w:sz="0" w:space="0" w:color="auto"/>
        <w:right w:val="none" w:sz="0" w:space="0" w:color="auto"/>
      </w:divBdr>
    </w:div>
    <w:div w:id="2051299173">
      <w:bodyDiv w:val="1"/>
      <w:marLeft w:val="0"/>
      <w:marRight w:val="0"/>
      <w:marTop w:val="0"/>
      <w:marBottom w:val="0"/>
      <w:divBdr>
        <w:top w:val="none" w:sz="0" w:space="0" w:color="auto"/>
        <w:left w:val="none" w:sz="0" w:space="0" w:color="auto"/>
        <w:bottom w:val="none" w:sz="0" w:space="0" w:color="auto"/>
        <w:right w:val="none" w:sz="0" w:space="0" w:color="auto"/>
      </w:divBdr>
      <w:divsChild>
        <w:div w:id="1620602317">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sarno@unisa.it"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AB958-D21B-471A-8474-58ED7912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6</Pages>
  <Words>2558</Words>
  <Characters>14583</Characters>
  <Application>Microsoft Office Word</Application>
  <DocSecurity>0</DocSecurity>
  <Lines>121</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Utente Principale</cp:lastModifiedBy>
  <cp:revision>12</cp:revision>
  <cp:lastPrinted>2015-05-12T18:31:00Z</cp:lastPrinted>
  <dcterms:created xsi:type="dcterms:W3CDTF">2019-04-11T07:50:00Z</dcterms:created>
  <dcterms:modified xsi:type="dcterms:W3CDTF">2019-04-12T10:21:00Z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