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3BB3930" w14:textId="77777777">
        <w:trPr>
          <w:trHeight w:val="852"/>
          <w:jc w:val="center"/>
        </w:trPr>
        <w:tc>
          <w:tcPr>
            <w:tcW w:w="6946" w:type="dxa"/>
            <w:vMerge w:val="restart"/>
            <w:tcBorders>
              <w:right w:val="single" w:sz="4" w:space="0" w:color="auto"/>
            </w:tcBorders>
          </w:tcPr>
          <w:p w14:paraId="51D0A879"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pt-BR" w:eastAsia="pt-BR"/>
              </w:rPr>
              <w:drawing>
                <wp:inline distT="0" distB="0" distL="0" distR="0" wp14:anchorId="7F4546C4" wp14:editId="1FB8D70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CDC1973"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32C93568"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6C12AE72" w14:textId="77777777" w:rsidR="000A03B2" w:rsidRPr="00B57B36" w:rsidRDefault="000A03B2" w:rsidP="00CD5FE2">
            <w:pPr>
              <w:jc w:val="right"/>
            </w:pPr>
            <w:r w:rsidRPr="00B57B36">
              <w:rPr>
                <w:noProof/>
                <w:lang w:val="pt-BR" w:eastAsia="pt-BR"/>
              </w:rPr>
              <w:drawing>
                <wp:inline distT="0" distB="0" distL="0" distR="0" wp14:anchorId="111CCFFA" wp14:editId="19636D69">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75098AA9" w14:textId="77777777">
        <w:trPr>
          <w:trHeight w:val="567"/>
          <w:jc w:val="center"/>
        </w:trPr>
        <w:tc>
          <w:tcPr>
            <w:tcW w:w="6946" w:type="dxa"/>
            <w:vMerge/>
            <w:tcBorders>
              <w:right w:val="single" w:sz="4" w:space="0" w:color="auto"/>
            </w:tcBorders>
          </w:tcPr>
          <w:p w14:paraId="608D9DF5"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33F1B0B2"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5A147DB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5F26F81E"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3C5B7D73" w14:textId="77777777">
        <w:trPr>
          <w:trHeight w:val="68"/>
          <w:jc w:val="center"/>
        </w:trPr>
        <w:tc>
          <w:tcPr>
            <w:tcW w:w="8789" w:type="dxa"/>
            <w:gridSpan w:val="2"/>
          </w:tcPr>
          <w:p w14:paraId="0A196797"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 xml:space="preserve">Guest </w:t>
            </w:r>
            <w:proofErr w:type="spellStart"/>
            <w:r w:rsidRPr="00252C1A">
              <w:rPr>
                <w:rFonts w:ascii="Tahoma" w:hAnsi="Tahoma" w:cs="Tahoma"/>
                <w:iCs/>
                <w:color w:val="333333"/>
                <w:sz w:val="14"/>
                <w:szCs w:val="14"/>
                <w:lang w:val="it-IT" w:eastAsia="it-IT"/>
              </w:rPr>
              <w:t>Editors</w:t>
            </w:r>
            <w:proofErr w:type="spellEnd"/>
            <w:r w:rsidRPr="00252C1A">
              <w:rPr>
                <w:rFonts w:ascii="Tahoma" w:hAnsi="Tahoma" w:cs="Tahoma"/>
                <w:iCs/>
                <w:color w:val="333333"/>
                <w:sz w:val="14"/>
                <w:szCs w:val="14"/>
                <w:lang w:val="it-IT" w:eastAsia="it-IT"/>
              </w:rPr>
              <w:t>:</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proofErr w:type="spellStart"/>
            <w:r w:rsidR="00047D7F" w:rsidRPr="00252C1A">
              <w:rPr>
                <w:rFonts w:ascii="Tahoma" w:hAnsi="Tahoma" w:cs="Tahoma"/>
                <w:sz w:val="14"/>
                <w:szCs w:val="14"/>
                <w:shd w:val="clear" w:color="auto" w:fill="FFFFFF"/>
                <w:lang w:val="it-IT"/>
              </w:rPr>
              <w:t>Jiří</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Jaromír</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Klemeš</w:t>
            </w:r>
            <w:proofErr w:type="spellEnd"/>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0BA7B871"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CE879AC"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1D908D9C" w14:textId="77777777" w:rsidR="00E978D0" w:rsidRPr="00B57B36" w:rsidRDefault="009E1B7F" w:rsidP="00E978D0">
      <w:pPr>
        <w:pStyle w:val="CETTitle"/>
      </w:pPr>
      <w:r>
        <w:t>Development of Fe-Ni-W alloys for steel parts coverings</w:t>
      </w:r>
    </w:p>
    <w:p w14:paraId="4D955025" w14:textId="77777777" w:rsidR="00E978D0" w:rsidRPr="009E1B7F" w:rsidRDefault="00F1381C" w:rsidP="00AB5011">
      <w:pPr>
        <w:pStyle w:val="CETAuthors"/>
        <w:rPr>
          <w:lang w:val="pt-BR"/>
        </w:rPr>
      </w:pPr>
      <w:r w:rsidRPr="009E1B7F">
        <w:rPr>
          <w:lang w:val="pt-BR"/>
        </w:rPr>
        <w:t>Camila Z. Castelli</w:t>
      </w:r>
      <w:r w:rsidR="009E1B7F">
        <w:rPr>
          <w:lang w:val="pt-BR"/>
        </w:rPr>
        <w:t>*,</w:t>
      </w:r>
      <w:r w:rsidR="00600535" w:rsidRPr="009E1B7F">
        <w:rPr>
          <w:lang w:val="pt-BR"/>
        </w:rPr>
        <w:t xml:space="preserve"> </w:t>
      </w:r>
      <w:r w:rsidRPr="009E1B7F">
        <w:rPr>
          <w:lang w:val="pt-BR"/>
        </w:rPr>
        <w:t>Ambrósio F. Almeida Neto</w:t>
      </w:r>
    </w:p>
    <w:p w14:paraId="7430774D" w14:textId="77777777" w:rsidR="00E978D0" w:rsidRPr="00731AF7" w:rsidRDefault="00A33018" w:rsidP="009E1B7F">
      <w:pPr>
        <w:pStyle w:val="CETAddress"/>
        <w:rPr>
          <w:lang w:val="en-US"/>
        </w:rPr>
      </w:pPr>
      <w:r>
        <w:rPr>
          <w:lang w:val="en-US"/>
        </w:rPr>
        <w:t xml:space="preserve">State </w:t>
      </w:r>
      <w:r w:rsidR="009E1B7F" w:rsidRPr="00731AF7">
        <w:rPr>
          <w:lang w:val="en-US"/>
        </w:rPr>
        <w:t>University of Campinas (UNICAMP),</w:t>
      </w:r>
      <w:r w:rsidR="00731AF7" w:rsidRPr="00731AF7">
        <w:rPr>
          <w:lang w:val="en-US"/>
        </w:rPr>
        <w:t xml:space="preserve"> </w:t>
      </w:r>
      <w:r>
        <w:rPr>
          <w:lang w:val="en-US"/>
        </w:rPr>
        <w:t xml:space="preserve">500, </w:t>
      </w:r>
      <w:r w:rsidR="009E1B7F" w:rsidRPr="00731AF7">
        <w:rPr>
          <w:lang w:val="en-US"/>
        </w:rPr>
        <w:t>Albert Einstein</w:t>
      </w:r>
      <w:r w:rsidR="00731AF7" w:rsidRPr="00731AF7">
        <w:rPr>
          <w:lang w:val="en-US"/>
        </w:rPr>
        <w:t xml:space="preserve"> Ave.</w:t>
      </w:r>
      <w:r w:rsidR="009E1B7F" w:rsidRPr="00731AF7">
        <w:rPr>
          <w:lang w:val="en-US"/>
        </w:rPr>
        <w:t xml:space="preserve"> </w:t>
      </w:r>
      <w:r>
        <w:rPr>
          <w:lang w:val="en-US"/>
        </w:rPr>
        <w:t>–</w:t>
      </w:r>
      <w:r w:rsidR="009E1B7F" w:rsidRPr="00731AF7">
        <w:rPr>
          <w:lang w:val="en-US"/>
        </w:rPr>
        <w:t xml:space="preserve"> </w:t>
      </w:r>
      <w:r>
        <w:rPr>
          <w:lang w:val="en-US"/>
        </w:rPr>
        <w:t xml:space="preserve">Zip Code: </w:t>
      </w:r>
      <w:r w:rsidR="00731AF7" w:rsidRPr="00731AF7">
        <w:rPr>
          <w:lang w:val="en-US"/>
        </w:rPr>
        <w:t>13083-852</w:t>
      </w:r>
      <w:r w:rsidR="009E1B7F" w:rsidRPr="00731AF7">
        <w:rPr>
          <w:lang w:val="en-US"/>
        </w:rPr>
        <w:t xml:space="preserve">, Campinas </w:t>
      </w:r>
      <w:r w:rsidR="00731AF7">
        <w:rPr>
          <w:lang w:val="en-US"/>
        </w:rPr>
        <w:t>–</w:t>
      </w:r>
      <w:r w:rsidR="009E1B7F" w:rsidRPr="00731AF7">
        <w:rPr>
          <w:lang w:val="en-US"/>
        </w:rPr>
        <w:t xml:space="preserve"> SP</w:t>
      </w:r>
      <w:r w:rsidR="00731AF7">
        <w:rPr>
          <w:lang w:val="en-US"/>
        </w:rPr>
        <w:t>, Brazil</w:t>
      </w:r>
    </w:p>
    <w:p w14:paraId="025DB957" w14:textId="77777777" w:rsidR="00E978D0" w:rsidRPr="00B57B36" w:rsidRDefault="00AB5011" w:rsidP="00E978D0">
      <w:pPr>
        <w:pStyle w:val="CETemail"/>
      </w:pPr>
      <w:r w:rsidRPr="00731AF7">
        <w:rPr>
          <w:lang w:val="en-US"/>
        </w:rPr>
        <w:t xml:space="preserve"> </w:t>
      </w:r>
      <w:r w:rsidR="00F1381C">
        <w:t>camilazcastelli@gmail.com</w:t>
      </w:r>
    </w:p>
    <w:p w14:paraId="609BF587" w14:textId="71E1D214" w:rsidR="00DA24C6" w:rsidRDefault="00731AF7" w:rsidP="00731AF7">
      <w:pPr>
        <w:pStyle w:val="CETListbullets"/>
        <w:ind w:left="113" w:firstLine="0"/>
      </w:pPr>
      <w:r>
        <w:rPr>
          <w:lang w:val="en-US"/>
        </w:rPr>
        <w:t>The metallic coatings have their importance in the protection of structures against corrosion, gaining relevance as they bring financial benefits to avoid contamination, loss of efficiency, accidents, among other undesirable and costly situations. Electrodeposition is a mechanism used for the application of metallic coatings, and has been widely used industrially for Chromium alloys, which end up being harmful to the environment</w:t>
      </w:r>
      <w:r w:rsidR="003D0DA5">
        <w:rPr>
          <w:lang w:val="en-US"/>
        </w:rPr>
        <w:t xml:space="preserve"> because of its carcinogenic nature</w:t>
      </w:r>
      <w:r>
        <w:rPr>
          <w:lang w:val="en-US"/>
        </w:rPr>
        <w:t xml:space="preserve">. Thus, this work has as main objective to develop corrosion-resistant Fe-Ni-W alloys, evaluating process parameters such as electrical current density, cathodic rotation and electrolytic bath temperature. The study of the influence of these parameters on the electrodeposition of Fe-Ni-W contemplated the efficiency and rate of deposition. The electrodeposition tests were carried out on previously treated carbon steel substrates, using electrolytic baths with pH adjusted according to a metal speciation study and the application of electric current with the aid of a </w:t>
      </w:r>
      <w:proofErr w:type="spellStart"/>
      <w:r>
        <w:rPr>
          <w:lang w:val="en-US"/>
        </w:rPr>
        <w:t>potentiostat</w:t>
      </w:r>
      <w:proofErr w:type="spellEnd"/>
      <w:r>
        <w:rPr>
          <w:lang w:val="en-US"/>
        </w:rPr>
        <w:t xml:space="preserve">. Fe-Ni-W alloys were characterized by Scanning Electron Microscopy </w:t>
      </w:r>
      <w:r w:rsidR="00576F4C">
        <w:rPr>
          <w:lang w:val="en-US"/>
        </w:rPr>
        <w:t xml:space="preserve">(MEV) </w:t>
      </w:r>
      <w:r>
        <w:rPr>
          <w:lang w:val="en-US"/>
        </w:rPr>
        <w:t xml:space="preserve">with X-ray Dispersive Energy Detector </w:t>
      </w:r>
      <w:r w:rsidR="00576F4C">
        <w:rPr>
          <w:lang w:val="en-US"/>
        </w:rPr>
        <w:t>(EDS)</w:t>
      </w:r>
      <w:r>
        <w:rPr>
          <w:lang w:val="en-US"/>
        </w:rPr>
        <w:t>. The maximum deposition efficiency achieved was 50%. The compositions of Iron and Nickel in the alloy were influenced by variations in temperature and cathodic rotation, with the percentage of Iron being around 40% when using the temperature of 25</w:t>
      </w:r>
      <w:r w:rsidR="00B20E86">
        <w:rPr>
          <w:lang w:val="en-US"/>
        </w:rPr>
        <w:t xml:space="preserve"> </w:t>
      </w:r>
      <w:r>
        <w:rPr>
          <w:lang w:val="en-US"/>
        </w:rPr>
        <w:t>ºC and the rotation of 15 rpm.</w:t>
      </w:r>
    </w:p>
    <w:p w14:paraId="5A271B5A" w14:textId="77777777" w:rsidR="00600535" w:rsidRDefault="00600535" w:rsidP="00600535">
      <w:pPr>
        <w:pStyle w:val="CETHeading1"/>
        <w:rPr>
          <w:lang w:val="en-GB"/>
        </w:rPr>
      </w:pPr>
      <w:r w:rsidRPr="00B57B36">
        <w:rPr>
          <w:lang w:val="en-GB"/>
        </w:rPr>
        <w:t>Introduction</w:t>
      </w:r>
    </w:p>
    <w:p w14:paraId="29513E56" w14:textId="38410968" w:rsidR="007F5A5F" w:rsidRDefault="007F5A5F" w:rsidP="007F5A5F">
      <w:pPr>
        <w:pStyle w:val="CETBodytext"/>
        <w:rPr>
          <w:lang w:val="en-GB"/>
        </w:rPr>
      </w:pPr>
      <w:r>
        <w:rPr>
          <w:lang w:val="en-GB"/>
        </w:rPr>
        <w:t xml:space="preserve">Metallic structures and pieces are widely used and are often submitted to corrosive </w:t>
      </w:r>
      <w:r w:rsidR="00EC053B">
        <w:rPr>
          <w:lang w:val="en-GB"/>
        </w:rPr>
        <w:t>conditions</w:t>
      </w:r>
      <w:r>
        <w:rPr>
          <w:lang w:val="en-GB"/>
        </w:rPr>
        <w:t xml:space="preserve">. For example: ocean </w:t>
      </w:r>
      <w:r w:rsidR="00523F65">
        <w:rPr>
          <w:lang w:val="en-GB"/>
        </w:rPr>
        <w:t>platforms</w:t>
      </w:r>
      <w:r>
        <w:rPr>
          <w:lang w:val="en-GB"/>
        </w:rPr>
        <w:t xml:space="preserve"> exposed to sea water, industrial reactors</w:t>
      </w:r>
      <w:r w:rsidR="006D3B31">
        <w:rPr>
          <w:lang w:val="en-GB"/>
        </w:rPr>
        <w:t xml:space="preserve"> and pipes</w:t>
      </w:r>
      <w:r>
        <w:rPr>
          <w:lang w:val="en-GB"/>
        </w:rPr>
        <w:t xml:space="preserve"> in contact with basic and acid vapours, </w:t>
      </w:r>
      <w:r w:rsidR="000634F4">
        <w:rPr>
          <w:lang w:val="en-GB"/>
        </w:rPr>
        <w:t>dent</w:t>
      </w:r>
      <w:r>
        <w:rPr>
          <w:lang w:val="en-GB"/>
        </w:rPr>
        <w:t xml:space="preserve">al tools </w:t>
      </w:r>
      <w:r w:rsidR="006D3B31">
        <w:rPr>
          <w:lang w:val="en-GB"/>
        </w:rPr>
        <w:t xml:space="preserve">always </w:t>
      </w:r>
      <w:r>
        <w:rPr>
          <w:lang w:val="en-GB"/>
        </w:rPr>
        <w:t xml:space="preserve">directly with mouth </w:t>
      </w:r>
      <w:r w:rsidR="00E371DE">
        <w:rPr>
          <w:lang w:val="en-GB"/>
        </w:rPr>
        <w:t xml:space="preserve">saliva, and others used in open places such as bridges, car wheels and airplanes metallic plates. </w:t>
      </w:r>
      <w:r w:rsidR="006D3B31">
        <w:rPr>
          <w:lang w:val="en-GB"/>
        </w:rPr>
        <w:t>These corrosive conditions</w:t>
      </w:r>
      <w:r w:rsidR="00E371DE">
        <w:rPr>
          <w:lang w:val="en-GB"/>
        </w:rPr>
        <w:t xml:space="preserve"> can be very aggressive for the materials</w:t>
      </w:r>
      <w:r w:rsidR="00EC053B">
        <w:rPr>
          <w:lang w:val="en-GB"/>
        </w:rPr>
        <w:t>,</w:t>
      </w:r>
      <w:r w:rsidR="00E371DE">
        <w:rPr>
          <w:lang w:val="en-GB"/>
        </w:rPr>
        <w:t xml:space="preserve"> </w:t>
      </w:r>
      <w:r w:rsidR="006D3B31">
        <w:rPr>
          <w:lang w:val="en-GB"/>
        </w:rPr>
        <w:t>compromising</w:t>
      </w:r>
      <w:r w:rsidR="00E371DE">
        <w:rPr>
          <w:lang w:val="en-GB"/>
        </w:rPr>
        <w:t xml:space="preserve"> their lifetime</w:t>
      </w:r>
      <w:r w:rsidR="006D3B31">
        <w:rPr>
          <w:lang w:val="en-GB"/>
        </w:rPr>
        <w:t xml:space="preserve"> thus</w:t>
      </w:r>
      <w:r w:rsidR="00E371DE">
        <w:rPr>
          <w:lang w:val="en-GB"/>
        </w:rPr>
        <w:t xml:space="preserve"> generating additional maintenance, accidents, efficiency losses and other costs increasing. In this scenario, metallic coatings </w:t>
      </w:r>
      <w:r w:rsidR="006D3B31">
        <w:rPr>
          <w:lang w:val="en-GB"/>
        </w:rPr>
        <w:t>gain</w:t>
      </w:r>
      <w:r w:rsidR="00E371DE">
        <w:rPr>
          <w:lang w:val="en-GB"/>
        </w:rPr>
        <w:t xml:space="preserve"> importan</w:t>
      </w:r>
      <w:r w:rsidR="006D3B31">
        <w:rPr>
          <w:lang w:val="en-GB"/>
        </w:rPr>
        <w:t>ce</w:t>
      </w:r>
      <w:r w:rsidR="00E371DE">
        <w:rPr>
          <w:lang w:val="en-GB"/>
        </w:rPr>
        <w:t xml:space="preserve">, since they </w:t>
      </w:r>
      <w:r w:rsidR="00E54CA8">
        <w:rPr>
          <w:lang w:val="en-GB"/>
        </w:rPr>
        <w:t>can</w:t>
      </w:r>
      <w:r w:rsidR="00E371DE">
        <w:rPr>
          <w:lang w:val="en-GB"/>
        </w:rPr>
        <w:t xml:space="preserve"> protect against corrosion </w:t>
      </w:r>
      <w:r w:rsidR="00EC053B">
        <w:rPr>
          <w:lang w:val="en-GB"/>
        </w:rPr>
        <w:t>and</w:t>
      </w:r>
      <w:r w:rsidR="00E371DE">
        <w:rPr>
          <w:lang w:val="en-GB"/>
        </w:rPr>
        <w:t xml:space="preserve"> improve other properties such as durability and hardness. Electrodeposition process is already </w:t>
      </w:r>
      <w:r w:rsidR="006D3B31">
        <w:rPr>
          <w:lang w:val="en-GB"/>
        </w:rPr>
        <w:t xml:space="preserve">used to obtain coatings and have its benefit in the fact that with just a thin layer the coating is already functional. Also, this process can be used for complex formats, because the piece is submerged </w:t>
      </w:r>
      <w:r w:rsidR="00CD2334">
        <w:rPr>
          <w:lang w:val="en-GB"/>
        </w:rPr>
        <w:t>so it</w:t>
      </w:r>
      <w:r w:rsidR="00845E33">
        <w:rPr>
          <w:lang w:val="en-GB"/>
        </w:rPr>
        <w:t xml:space="preserve"> receives</w:t>
      </w:r>
      <w:r w:rsidR="006D3B31">
        <w:rPr>
          <w:lang w:val="en-GB"/>
        </w:rPr>
        <w:t xml:space="preserve"> electrodeposit</w:t>
      </w:r>
      <w:r w:rsidR="00845E33">
        <w:rPr>
          <w:lang w:val="en-GB"/>
        </w:rPr>
        <w:t>ion</w:t>
      </w:r>
      <w:r w:rsidR="006D3B31">
        <w:rPr>
          <w:lang w:val="en-GB"/>
        </w:rPr>
        <w:t xml:space="preserve"> in every superficial area.</w:t>
      </w:r>
    </w:p>
    <w:p w14:paraId="2CD13FA3" w14:textId="415401B9" w:rsidR="00E371DE" w:rsidRDefault="00E54CA8" w:rsidP="007F5A5F">
      <w:pPr>
        <w:pStyle w:val="CETBodytext"/>
        <w:rPr>
          <w:lang w:val="en-GB"/>
        </w:rPr>
      </w:pPr>
      <w:r>
        <w:rPr>
          <w:lang w:val="en-GB"/>
        </w:rPr>
        <w:t xml:space="preserve">Chromium is one of the most </w:t>
      </w:r>
      <w:r w:rsidR="00EC053B">
        <w:rPr>
          <w:lang w:val="en-GB"/>
        </w:rPr>
        <w:t>common</w:t>
      </w:r>
      <w:r>
        <w:rPr>
          <w:lang w:val="en-GB"/>
        </w:rPr>
        <w:t xml:space="preserve"> metal</w:t>
      </w:r>
      <w:r w:rsidR="00EC053B">
        <w:rPr>
          <w:lang w:val="en-GB"/>
        </w:rPr>
        <w:t xml:space="preserve"> used</w:t>
      </w:r>
      <w:r>
        <w:rPr>
          <w:lang w:val="en-GB"/>
        </w:rPr>
        <w:t xml:space="preserve"> for coating. It is usually applicable for decorative plating </w:t>
      </w:r>
      <w:r w:rsidR="00EC053B">
        <w:rPr>
          <w:lang w:val="en-GB"/>
        </w:rPr>
        <w:t>and</w:t>
      </w:r>
      <w:r>
        <w:rPr>
          <w:lang w:val="en-GB"/>
        </w:rPr>
        <w:t xml:space="preserve"> as anticorrosive protection. According with He</w:t>
      </w:r>
      <w:r w:rsidR="008C6250">
        <w:rPr>
          <w:lang w:val="en-GB"/>
        </w:rPr>
        <w:t xml:space="preserve"> </w:t>
      </w:r>
      <w:r>
        <w:rPr>
          <w:lang w:val="en-GB"/>
        </w:rPr>
        <w:t xml:space="preserve">et al (2006), despite very good Chromium properties such as anticorrosive, good adherence and hardness, its electrodeposition generates </w:t>
      </w:r>
      <w:r w:rsidR="000634F4">
        <w:rPr>
          <w:lang w:val="en-GB"/>
        </w:rPr>
        <w:t>carcinogenic</w:t>
      </w:r>
      <w:r>
        <w:rPr>
          <w:lang w:val="en-GB"/>
        </w:rPr>
        <w:t xml:space="preserve"> effluents </w:t>
      </w:r>
      <w:r w:rsidR="00EC053B">
        <w:rPr>
          <w:lang w:val="en-GB"/>
        </w:rPr>
        <w:t>containing</w:t>
      </w:r>
      <w:r>
        <w:rPr>
          <w:lang w:val="en-GB"/>
        </w:rPr>
        <w:t xml:space="preserve"> </w:t>
      </w:r>
      <w:proofErr w:type="gramStart"/>
      <w:r>
        <w:rPr>
          <w:lang w:val="en-GB"/>
        </w:rPr>
        <w:t>Cr(</w:t>
      </w:r>
      <w:proofErr w:type="gramEnd"/>
      <w:r>
        <w:rPr>
          <w:lang w:val="en-GB"/>
        </w:rPr>
        <w:t>III) and Cr(VI). Considering the global need of environmental footprint reduction, there is important to work with alternative coatings</w:t>
      </w:r>
      <w:r w:rsidR="00523F65">
        <w:rPr>
          <w:lang w:val="en-GB"/>
        </w:rPr>
        <w:t xml:space="preserve"> that </w:t>
      </w:r>
      <w:r w:rsidR="00433A1A">
        <w:rPr>
          <w:lang w:val="en-GB"/>
        </w:rPr>
        <w:t>are</w:t>
      </w:r>
      <w:r>
        <w:rPr>
          <w:lang w:val="en-GB"/>
        </w:rPr>
        <w:t xml:space="preserve"> less</w:t>
      </w:r>
      <w:r w:rsidR="00433A1A">
        <w:rPr>
          <w:lang w:val="en-GB"/>
        </w:rPr>
        <w:t xml:space="preserve"> toxic</w:t>
      </w:r>
      <w:r>
        <w:rPr>
          <w:lang w:val="en-GB"/>
        </w:rPr>
        <w:t xml:space="preserve">. Tungsten alloys stand out as they have similar properties as Chromium (anticorrosive, hardness, adherence) and </w:t>
      </w:r>
      <w:r w:rsidR="00D7548C">
        <w:rPr>
          <w:lang w:val="en-GB"/>
        </w:rPr>
        <w:t>their electrodeposition does not generate toxic effluent.</w:t>
      </w:r>
    </w:p>
    <w:p w14:paraId="29ACB265" w14:textId="1EF1630F" w:rsidR="00172F22" w:rsidRDefault="001914BE" w:rsidP="00172F22">
      <w:pPr>
        <w:pStyle w:val="CETBodytext"/>
        <w:rPr>
          <w:lang w:val="en-GB"/>
        </w:rPr>
      </w:pPr>
      <w:r>
        <w:rPr>
          <w:lang w:val="en-GB"/>
        </w:rPr>
        <w:t>He</w:t>
      </w:r>
      <w:r w:rsidR="00523F65">
        <w:rPr>
          <w:lang w:val="en-GB"/>
        </w:rPr>
        <w:t xml:space="preserve"> </w:t>
      </w:r>
      <w:r>
        <w:rPr>
          <w:lang w:val="en-GB"/>
        </w:rPr>
        <w:t>et al. (2006) compared properties of Fe-Ni-W alloys with Chromium deposits used commercially. They developed a</w:t>
      </w:r>
      <w:r w:rsidR="008C6250">
        <w:rPr>
          <w:lang w:val="en-GB"/>
        </w:rPr>
        <w:t>n</w:t>
      </w:r>
      <w:r>
        <w:rPr>
          <w:lang w:val="en-GB"/>
        </w:rPr>
        <w:t xml:space="preserve"> amorphous Fe-Ni-W </w:t>
      </w:r>
      <w:r w:rsidR="008C6250">
        <w:rPr>
          <w:lang w:val="en-GB"/>
        </w:rPr>
        <w:t xml:space="preserve">alloy </w:t>
      </w:r>
      <w:r>
        <w:rPr>
          <w:lang w:val="en-GB"/>
        </w:rPr>
        <w:t xml:space="preserve">with 35% tungsten mass composition which presented better corrosion resistance than Chromium in </w:t>
      </w:r>
      <w:r w:rsidR="008C6250">
        <w:rPr>
          <w:lang w:val="en-GB"/>
        </w:rPr>
        <w:t>three</w:t>
      </w:r>
      <w:r>
        <w:rPr>
          <w:lang w:val="en-GB"/>
        </w:rPr>
        <w:t xml:space="preserve"> different corrosive </w:t>
      </w:r>
      <w:r w:rsidR="00EC053B">
        <w:rPr>
          <w:lang w:val="en-GB"/>
        </w:rPr>
        <w:t>ambient</w:t>
      </w:r>
      <w:r>
        <w:rPr>
          <w:lang w:val="en-GB"/>
        </w:rPr>
        <w:t>: 5% NaCl, 5% H</w:t>
      </w:r>
      <w:r>
        <w:rPr>
          <w:vertAlign w:val="subscript"/>
          <w:lang w:val="en-GB"/>
        </w:rPr>
        <w:t>2</w:t>
      </w:r>
      <w:r>
        <w:rPr>
          <w:lang w:val="en-GB"/>
        </w:rPr>
        <w:t>SO</w:t>
      </w:r>
      <w:r>
        <w:rPr>
          <w:vertAlign w:val="subscript"/>
          <w:lang w:val="en-GB"/>
        </w:rPr>
        <w:t>4</w:t>
      </w:r>
      <w:r>
        <w:rPr>
          <w:lang w:val="en-GB"/>
        </w:rPr>
        <w:t xml:space="preserve"> and 5% NaOH.</w:t>
      </w:r>
      <w:r w:rsidR="002A1CAD">
        <w:rPr>
          <w:lang w:val="en-GB"/>
        </w:rPr>
        <w:t xml:space="preserve"> </w:t>
      </w:r>
      <w:r w:rsidR="008C6250">
        <w:rPr>
          <w:lang w:val="en-GB"/>
        </w:rPr>
        <w:t xml:space="preserve">In 2007, </w:t>
      </w:r>
      <w:proofErr w:type="spellStart"/>
      <w:r w:rsidR="008C6250">
        <w:rPr>
          <w:lang w:val="en-GB"/>
        </w:rPr>
        <w:t>Sriraman</w:t>
      </w:r>
      <w:proofErr w:type="spellEnd"/>
      <w:r w:rsidR="008C6250">
        <w:rPr>
          <w:lang w:val="en-GB"/>
        </w:rPr>
        <w:t xml:space="preserve"> et al. studied development of Ni-W and Fe-Ni-W alloys and observed that when </w:t>
      </w:r>
      <w:r w:rsidR="00EC053B">
        <w:rPr>
          <w:lang w:val="en-GB"/>
        </w:rPr>
        <w:t xml:space="preserve">electrical </w:t>
      </w:r>
      <w:r w:rsidR="008C6250">
        <w:rPr>
          <w:lang w:val="en-GB"/>
        </w:rPr>
        <w:t>current density is increase</w:t>
      </w:r>
      <w:r w:rsidR="00255AF4">
        <w:rPr>
          <w:lang w:val="en-GB"/>
        </w:rPr>
        <w:t>d</w:t>
      </w:r>
      <w:r w:rsidR="008C6250">
        <w:rPr>
          <w:lang w:val="en-GB"/>
        </w:rPr>
        <w:t xml:space="preserve"> in the electrodeposition, tungsten mass increased in final composition of the coatings. This leads to better anticorrosive properties.</w:t>
      </w:r>
      <w:r w:rsidR="00172F22" w:rsidRPr="00172F22">
        <w:rPr>
          <w:lang w:val="en-GB"/>
        </w:rPr>
        <w:t xml:space="preserve"> </w:t>
      </w:r>
      <w:r w:rsidR="00172F22">
        <w:rPr>
          <w:lang w:val="en-GB"/>
        </w:rPr>
        <w:t xml:space="preserve">This work aims to develop ternary alloys Fe-Ni-W, varying process </w:t>
      </w:r>
      <w:bookmarkStart w:id="0" w:name="_GoBack"/>
      <w:bookmarkEnd w:id="0"/>
      <w:r w:rsidR="00172F22">
        <w:rPr>
          <w:lang w:val="en-GB"/>
        </w:rPr>
        <w:t>parameters in a factorial design of experiment to contribute to find alternative alloys.</w:t>
      </w:r>
    </w:p>
    <w:p w14:paraId="614489C2" w14:textId="77777777" w:rsidR="00B62A42" w:rsidRDefault="007F5A5F" w:rsidP="00523F65">
      <w:pPr>
        <w:pStyle w:val="CETHeading1"/>
      </w:pPr>
      <w:r>
        <w:lastRenderedPageBreak/>
        <w:t>Experimental Method</w:t>
      </w:r>
    </w:p>
    <w:p w14:paraId="1D65B2BE" w14:textId="77777777" w:rsidR="009061A9" w:rsidRDefault="002A1CAD" w:rsidP="00D55485">
      <w:pPr>
        <w:pStyle w:val="CETheadingx"/>
      </w:pPr>
      <w:r>
        <w:t xml:space="preserve">3.1 </w:t>
      </w:r>
      <w:r w:rsidR="009061A9">
        <w:t>Electrodeposition</w:t>
      </w:r>
    </w:p>
    <w:p w14:paraId="6186DFA4" w14:textId="77777777" w:rsidR="008968B2" w:rsidRDefault="00A33018" w:rsidP="008968B2">
      <w:pPr>
        <w:pStyle w:val="CETBodytext"/>
      </w:pPr>
      <w:r w:rsidRPr="00A33018">
        <w:t xml:space="preserve">Carbon steel 1020 plates </w:t>
      </w:r>
      <w:r>
        <w:t>with</w:t>
      </w:r>
      <w:r w:rsidRPr="00A33018">
        <w:t xml:space="preserve"> 8</w:t>
      </w:r>
      <w:r>
        <w:t>cm² area and thickness of around 0,5mm were used as cathodes</w:t>
      </w:r>
      <w:r w:rsidR="00E23044">
        <w:t xml:space="preserve"> in electrodeposition reactions. </w:t>
      </w:r>
      <w:r w:rsidR="00ED0CD0">
        <w:t>They received mechanical and chemical treatment before the tests. The polishing or mechanical treatment was made with system</w:t>
      </w:r>
      <w:r w:rsidR="00172F22">
        <w:t>atic sanding with grit 220</w:t>
      </w:r>
      <w:r w:rsidR="00B20E86">
        <w:t xml:space="preserve"> </w:t>
      </w:r>
      <w:r w:rsidR="00172F22">
        <w:t>mm, 40</w:t>
      </w:r>
      <w:r w:rsidR="00ED0CD0">
        <w:t>0</w:t>
      </w:r>
      <w:r w:rsidR="00B20E86">
        <w:t xml:space="preserve"> </w:t>
      </w:r>
      <w:r w:rsidR="00255AF4">
        <w:t>mm</w:t>
      </w:r>
      <w:r w:rsidR="00172F22">
        <w:t xml:space="preserve"> and 1200</w:t>
      </w:r>
      <w:r w:rsidR="00B20E86">
        <w:t xml:space="preserve"> m</w:t>
      </w:r>
      <w:r w:rsidR="00172F22">
        <w:t>m</w:t>
      </w:r>
      <w:r w:rsidR="00ED0CD0">
        <w:t xml:space="preserve"> respectively. After that, chemical treatment took place as the substrate was submerged in sodium hydroxide 10% to remove fats and oils</w:t>
      </w:r>
      <w:r w:rsidR="00ED0CD0" w:rsidRPr="00ED0CD0">
        <w:t xml:space="preserve"> </w:t>
      </w:r>
      <w:r w:rsidR="00ED0CD0">
        <w:t xml:space="preserve">and then in sulfuric acid 1% for neutralization and activation. Before </w:t>
      </w:r>
      <w:proofErr w:type="gramStart"/>
      <w:r w:rsidR="00ED0CD0">
        <w:t>start</w:t>
      </w:r>
      <w:proofErr w:type="gramEnd"/>
      <w:r w:rsidR="00ED0CD0">
        <w:t xml:space="preserve"> the experiment, the cathode was dried and weighed.</w:t>
      </w:r>
    </w:p>
    <w:p w14:paraId="0E3E6E66" w14:textId="77777777" w:rsidR="00AE16B2" w:rsidRDefault="00AE16B2" w:rsidP="00296A53">
      <w:pPr>
        <w:pStyle w:val="CETBodytext"/>
        <w:ind w:right="-1"/>
      </w:pPr>
      <w:r>
        <w:t>The electrolytic bath contained salts to disperse metallic ions, surfactant 1-dodecyl-sodium</w:t>
      </w:r>
      <w:r w:rsidR="00856DD5">
        <w:t>s</w:t>
      </w:r>
      <w:r>
        <w:t xml:space="preserve">sulphate, </w:t>
      </w:r>
      <w:proofErr w:type="spellStart"/>
      <w:r>
        <w:t>amorphizant</w:t>
      </w:r>
      <w:proofErr w:type="spellEnd"/>
      <w:r>
        <w:t xml:space="preserve"> agent boric acid and complexing agent ammonium citrate. Concentration for each one was defined </w:t>
      </w:r>
      <w:r w:rsidR="007D1B4E">
        <w:t>according to</w:t>
      </w:r>
      <w:r>
        <w:t xml:space="preserve"> literature </w:t>
      </w:r>
      <w:r w:rsidR="007D1B4E" w:rsidRPr="007D1B4E">
        <w:t xml:space="preserve">(He et al., 2006; </w:t>
      </w:r>
      <w:proofErr w:type="spellStart"/>
      <w:r w:rsidR="007D1B4E" w:rsidRPr="007D1B4E">
        <w:t>Ribic-Zelenovic</w:t>
      </w:r>
      <w:proofErr w:type="spellEnd"/>
      <w:r w:rsidR="007D1B4E" w:rsidRPr="007D1B4E">
        <w:t xml:space="preserve"> et al. 2012; He at al., 2007; Oliveira et al., 2015 and </w:t>
      </w:r>
      <w:proofErr w:type="spellStart"/>
      <w:r w:rsidR="007D1B4E" w:rsidRPr="007D1B4E">
        <w:t>Sriraman</w:t>
      </w:r>
      <w:proofErr w:type="spellEnd"/>
      <w:r w:rsidR="007D1B4E" w:rsidRPr="007D1B4E">
        <w:t xml:space="preserve"> et al.</w:t>
      </w:r>
      <w:r w:rsidR="007D1B4E">
        <w:t>, 2007</w:t>
      </w:r>
      <w:r w:rsidR="007D1B4E" w:rsidRPr="007D1B4E">
        <w:t>)</w:t>
      </w:r>
      <w:r>
        <w:t xml:space="preserve"> </w:t>
      </w:r>
      <w:r w:rsidR="00765B40">
        <w:t>f</w:t>
      </w:r>
      <w:r w:rsidR="005E2E0D">
        <w:t>or 100</w:t>
      </w:r>
      <w:r w:rsidR="002A1CAD">
        <w:t xml:space="preserve"> </w:t>
      </w:r>
      <w:r w:rsidR="005E2E0D">
        <w:t>mL volume</w:t>
      </w:r>
      <w:r w:rsidR="00A10008">
        <w:t xml:space="preserve">: </w:t>
      </w:r>
      <w:r w:rsidR="00A10008">
        <w:rPr>
          <w:lang w:val="en-GB"/>
        </w:rPr>
        <w:t>Sodium Tungstate (Na</w:t>
      </w:r>
      <w:r w:rsidR="00A10008">
        <w:rPr>
          <w:vertAlign w:val="subscript"/>
          <w:lang w:val="en-GB"/>
        </w:rPr>
        <w:t>2</w:t>
      </w:r>
      <w:r w:rsidR="00A10008">
        <w:rPr>
          <w:lang w:val="en-GB"/>
        </w:rPr>
        <w:t>WO</w:t>
      </w:r>
      <w:r w:rsidR="00A10008">
        <w:rPr>
          <w:vertAlign w:val="subscript"/>
          <w:lang w:val="en-GB"/>
        </w:rPr>
        <w:t>4</w:t>
      </w:r>
      <w:r w:rsidR="00A10008">
        <w:rPr>
          <w:lang w:val="en-GB"/>
        </w:rPr>
        <w:t xml:space="preserve">) 0,03 mol/L, </w:t>
      </w:r>
      <w:r w:rsidR="00A10008">
        <w:rPr>
          <w:rFonts w:cs="Arial"/>
          <w:szCs w:val="18"/>
          <w:lang w:val="en-GB"/>
        </w:rPr>
        <w:t xml:space="preserve">Iron </w:t>
      </w:r>
      <w:proofErr w:type="spellStart"/>
      <w:r w:rsidR="00A10008">
        <w:rPr>
          <w:rFonts w:cs="Arial"/>
          <w:szCs w:val="18"/>
          <w:lang w:val="en-GB"/>
        </w:rPr>
        <w:t>Sulfate</w:t>
      </w:r>
      <w:proofErr w:type="spellEnd"/>
      <w:r w:rsidR="00A10008">
        <w:rPr>
          <w:rFonts w:cs="Arial"/>
          <w:szCs w:val="18"/>
          <w:lang w:val="en-GB"/>
        </w:rPr>
        <w:t xml:space="preserve"> (Fe</w:t>
      </w:r>
      <w:r w:rsidR="00A10008">
        <w:rPr>
          <w:rFonts w:cs="Arial"/>
          <w:szCs w:val="18"/>
          <w:vertAlign w:val="subscript"/>
          <w:lang w:val="en-GB"/>
        </w:rPr>
        <w:t>2</w:t>
      </w:r>
      <w:r w:rsidR="00A10008">
        <w:rPr>
          <w:rFonts w:cs="Arial"/>
          <w:szCs w:val="18"/>
          <w:lang w:val="en-GB"/>
        </w:rPr>
        <w:t>SO</w:t>
      </w:r>
      <w:r w:rsidR="00A10008">
        <w:rPr>
          <w:rFonts w:cs="Arial"/>
          <w:szCs w:val="18"/>
          <w:vertAlign w:val="subscript"/>
          <w:lang w:val="en-GB"/>
        </w:rPr>
        <w:t>4</w:t>
      </w:r>
      <w:r w:rsidR="00A10008">
        <w:rPr>
          <w:rFonts w:cs="Arial"/>
          <w:szCs w:val="18"/>
          <w:lang w:val="en-GB"/>
        </w:rPr>
        <w:t xml:space="preserve">) 0,1 mol/L, Nickel </w:t>
      </w:r>
      <w:proofErr w:type="spellStart"/>
      <w:r w:rsidR="00A10008">
        <w:rPr>
          <w:rFonts w:cs="Arial"/>
          <w:szCs w:val="18"/>
          <w:lang w:val="en-GB"/>
        </w:rPr>
        <w:t>Sulfate</w:t>
      </w:r>
      <w:proofErr w:type="spellEnd"/>
      <w:r w:rsidR="00A10008">
        <w:rPr>
          <w:rFonts w:cs="Arial"/>
          <w:szCs w:val="18"/>
          <w:lang w:val="en-GB"/>
        </w:rPr>
        <w:t xml:space="preserve"> (NiSO</w:t>
      </w:r>
      <w:r w:rsidR="00A10008">
        <w:rPr>
          <w:rFonts w:cs="Arial"/>
          <w:szCs w:val="18"/>
          <w:vertAlign w:val="subscript"/>
          <w:lang w:val="en-GB"/>
        </w:rPr>
        <w:t>4</w:t>
      </w:r>
      <w:r w:rsidR="00A10008">
        <w:rPr>
          <w:rFonts w:cs="Arial"/>
          <w:szCs w:val="18"/>
          <w:lang w:val="en-GB"/>
        </w:rPr>
        <w:t>) 0,2 mol/L, Ammonium Citrate (C</w:t>
      </w:r>
      <w:r w:rsidR="00A10008">
        <w:rPr>
          <w:rFonts w:cs="Arial"/>
          <w:szCs w:val="18"/>
          <w:vertAlign w:val="subscript"/>
          <w:lang w:val="en-GB"/>
        </w:rPr>
        <w:t>6</w:t>
      </w:r>
      <w:r w:rsidR="00A10008">
        <w:rPr>
          <w:rFonts w:cs="Arial"/>
          <w:szCs w:val="18"/>
          <w:lang w:val="en-GB"/>
        </w:rPr>
        <w:t>H</w:t>
      </w:r>
      <w:r w:rsidR="00A10008">
        <w:rPr>
          <w:rFonts w:cs="Arial"/>
          <w:szCs w:val="18"/>
          <w:vertAlign w:val="subscript"/>
          <w:lang w:val="en-GB"/>
        </w:rPr>
        <w:t>14</w:t>
      </w:r>
      <w:r w:rsidR="00A10008">
        <w:rPr>
          <w:rFonts w:cs="Arial"/>
          <w:szCs w:val="18"/>
          <w:lang w:val="en-GB"/>
        </w:rPr>
        <w:t>O</w:t>
      </w:r>
      <w:r w:rsidR="00A10008">
        <w:rPr>
          <w:rFonts w:cs="Arial"/>
          <w:szCs w:val="18"/>
          <w:vertAlign w:val="subscript"/>
          <w:lang w:val="en-GB"/>
        </w:rPr>
        <w:t>7</w:t>
      </w:r>
      <w:r w:rsidR="00A10008">
        <w:rPr>
          <w:rFonts w:cs="Arial"/>
          <w:szCs w:val="18"/>
          <w:lang w:val="en-GB"/>
        </w:rPr>
        <w:t>N</w:t>
      </w:r>
      <w:r w:rsidR="00A10008">
        <w:rPr>
          <w:rFonts w:cs="Arial"/>
          <w:szCs w:val="18"/>
          <w:vertAlign w:val="subscript"/>
          <w:lang w:val="en-GB"/>
        </w:rPr>
        <w:t>2</w:t>
      </w:r>
      <w:r w:rsidR="00A10008">
        <w:rPr>
          <w:rFonts w:cs="Arial"/>
          <w:szCs w:val="18"/>
          <w:lang w:val="en-GB"/>
        </w:rPr>
        <w:t>) 0,3 mol/L, Boric Acid (H</w:t>
      </w:r>
      <w:r w:rsidR="00A10008">
        <w:rPr>
          <w:rFonts w:cs="Arial"/>
          <w:szCs w:val="18"/>
          <w:vertAlign w:val="subscript"/>
          <w:lang w:val="en-GB"/>
        </w:rPr>
        <w:t>3</w:t>
      </w:r>
      <w:r w:rsidR="00A10008">
        <w:rPr>
          <w:rFonts w:cs="Arial"/>
          <w:szCs w:val="18"/>
          <w:lang w:val="en-GB"/>
        </w:rPr>
        <w:t>BO</w:t>
      </w:r>
      <w:r w:rsidR="00A10008">
        <w:rPr>
          <w:rFonts w:cs="Arial"/>
          <w:szCs w:val="18"/>
          <w:vertAlign w:val="subscript"/>
          <w:lang w:val="en-GB"/>
        </w:rPr>
        <w:t>4</w:t>
      </w:r>
      <w:r w:rsidR="00A10008">
        <w:rPr>
          <w:rFonts w:cs="Arial"/>
          <w:szCs w:val="18"/>
          <w:lang w:val="en-GB"/>
        </w:rPr>
        <w:t>) 0,15 mol/L and</w:t>
      </w:r>
      <w:r w:rsidR="00B20E86">
        <w:rPr>
          <w:rFonts w:cs="Arial"/>
          <w:szCs w:val="18"/>
          <w:lang w:val="en-GB"/>
        </w:rPr>
        <w:t xml:space="preserve"> 1-dodecyl sodium sulphate 1,04x</w:t>
      </w:r>
      <w:r w:rsidR="00A10008">
        <w:rPr>
          <w:rFonts w:cs="Arial"/>
          <w:szCs w:val="18"/>
          <w:lang w:val="en-GB"/>
        </w:rPr>
        <w:t>10</w:t>
      </w:r>
      <w:r w:rsidR="00A10008">
        <w:rPr>
          <w:rFonts w:cs="Arial"/>
          <w:szCs w:val="18"/>
          <w:lang w:val="en-GB"/>
        </w:rPr>
        <w:softHyphen/>
      </w:r>
      <w:r w:rsidR="00A10008">
        <w:rPr>
          <w:rFonts w:cs="Arial"/>
          <w:szCs w:val="18"/>
          <w:vertAlign w:val="superscript"/>
          <w:lang w:val="en-GB"/>
        </w:rPr>
        <w:t>-4</w:t>
      </w:r>
      <w:r w:rsidR="00A10008">
        <w:rPr>
          <w:rFonts w:cs="Arial"/>
          <w:szCs w:val="18"/>
          <w:vertAlign w:val="superscript"/>
          <w:lang w:val="en-GB"/>
        </w:rPr>
        <w:noBreakHyphen/>
        <w:t xml:space="preserve"> </w:t>
      </w:r>
      <w:r w:rsidR="00A10008">
        <w:rPr>
          <w:rFonts w:cs="Arial"/>
          <w:szCs w:val="18"/>
          <w:lang w:val="en-GB"/>
        </w:rPr>
        <w:t>mol/l</w:t>
      </w:r>
      <w:r w:rsidR="00296A53">
        <w:rPr>
          <w:rFonts w:cs="Arial"/>
          <w:szCs w:val="18"/>
          <w:lang w:val="en-GB"/>
        </w:rPr>
        <w:t xml:space="preserve">. </w:t>
      </w:r>
      <w:r w:rsidR="00EB0FF7">
        <w:t xml:space="preserve">The pH was defined with Hydra / Medusa software to guarantee species optimally complexed for electrodeposition. </w:t>
      </w:r>
    </w:p>
    <w:p w14:paraId="0C1DEE0A" w14:textId="77777777" w:rsidR="008968B2" w:rsidRDefault="001D377C" w:rsidP="008968B2">
      <w:pPr>
        <w:pStyle w:val="CETBodytext"/>
      </w:pPr>
      <w:r>
        <w:t>The</w:t>
      </w:r>
      <w:r w:rsidR="00010F57" w:rsidRPr="00010F57">
        <w:t xml:space="preserve"> system </w:t>
      </w:r>
      <w:r w:rsidR="00010F57">
        <w:t>used for electrodeposition</w:t>
      </w:r>
      <w:r>
        <w:t xml:space="preserve"> consisted in e</w:t>
      </w:r>
      <w:r w:rsidR="00010F57">
        <w:t>lectrolytic bath positioned in an adjustable platform above the rotative electrode – (</w:t>
      </w:r>
      <w:proofErr w:type="spellStart"/>
      <w:r w:rsidR="00010F57">
        <w:t>Ametek</w:t>
      </w:r>
      <w:proofErr w:type="spellEnd"/>
      <w:r w:rsidR="00010F57">
        <w:t xml:space="preserve"> 616</w:t>
      </w:r>
      <w:r w:rsidR="00296A53">
        <w:t xml:space="preserve"> </w:t>
      </w:r>
      <w:r w:rsidR="00010F57">
        <w:t>A), which</w:t>
      </w:r>
      <w:r w:rsidR="00010F57" w:rsidRPr="00010F57">
        <w:t xml:space="preserve"> was connected to the </w:t>
      </w:r>
      <w:proofErr w:type="spellStart"/>
      <w:r w:rsidR="00010F57" w:rsidRPr="00010F57">
        <w:t>poten</w:t>
      </w:r>
      <w:r w:rsidR="00730CAD">
        <w:t>t</w:t>
      </w:r>
      <w:r w:rsidR="00010F57" w:rsidRPr="00010F57">
        <w:t>iostat</w:t>
      </w:r>
      <w:proofErr w:type="spellEnd"/>
      <w:r w:rsidR="00010F57" w:rsidRPr="00010F57">
        <w:t xml:space="preserve"> – (</w:t>
      </w:r>
      <w:proofErr w:type="spellStart"/>
      <w:r w:rsidR="00010F57" w:rsidRPr="00010F57">
        <w:t>Ametek</w:t>
      </w:r>
      <w:proofErr w:type="spellEnd"/>
      <w:r w:rsidR="00010F57" w:rsidRPr="00010F57">
        <w:t xml:space="preserve"> VersaStat3).</w:t>
      </w:r>
      <w:r w:rsidR="00010F57">
        <w:t xml:space="preserve"> </w:t>
      </w:r>
      <w:r w:rsidR="00010F57" w:rsidRPr="00764B50">
        <w:t xml:space="preserve">The carbon steel substrate </w:t>
      </w:r>
      <w:r w:rsidR="00764B50">
        <w:t xml:space="preserve">previously treated was </w:t>
      </w:r>
      <w:r w:rsidR="00010F57" w:rsidRPr="00764B50">
        <w:t xml:space="preserve">used </w:t>
      </w:r>
      <w:r w:rsidR="00764B50" w:rsidRPr="00764B50">
        <w:t>a</w:t>
      </w:r>
      <w:r w:rsidR="00764B50">
        <w:t xml:space="preserve">s </w:t>
      </w:r>
      <w:r w:rsidR="00010F57" w:rsidRPr="00764B50">
        <w:t>cathode</w:t>
      </w:r>
      <w:r w:rsidR="00764B50">
        <w:t xml:space="preserve"> and was</w:t>
      </w:r>
      <w:r w:rsidR="00010F57" w:rsidRPr="00764B50">
        <w:t xml:space="preserve"> connected to the rotative electrode</w:t>
      </w:r>
      <w:r w:rsidR="00764B50">
        <w:t xml:space="preserve">. </w:t>
      </w:r>
      <w:r w:rsidR="00764B50" w:rsidRPr="00764B50">
        <w:t>A</w:t>
      </w:r>
      <w:r w:rsidR="00730CAD">
        <w:t xml:space="preserve"> cylindric</w:t>
      </w:r>
      <w:r w:rsidR="00764B50" w:rsidRPr="00764B50">
        <w:t xml:space="preserve"> </w:t>
      </w:r>
      <w:r w:rsidR="00764B50">
        <w:t xml:space="preserve">platin mesh </w:t>
      </w:r>
      <w:r>
        <w:t>was</w:t>
      </w:r>
      <w:r w:rsidR="00764B50">
        <w:t xml:space="preserve"> used as </w:t>
      </w:r>
      <w:r w:rsidR="00764B50" w:rsidRPr="00764B50">
        <w:t xml:space="preserve">counter electrode </w:t>
      </w:r>
      <w:r w:rsidR="00764B50">
        <w:t>(anode</w:t>
      </w:r>
      <w:r>
        <w:t>)</w:t>
      </w:r>
      <w:r w:rsidR="008968B2">
        <w:t xml:space="preserve"> and </w:t>
      </w:r>
      <w:r w:rsidR="00A33018">
        <w:t xml:space="preserve">was </w:t>
      </w:r>
      <w:r w:rsidR="00A33018" w:rsidRPr="00764B50">
        <w:t>also</w:t>
      </w:r>
      <w:r w:rsidR="00764B50" w:rsidRPr="00764B50">
        <w:t xml:space="preserve"> connected to the </w:t>
      </w:r>
      <w:proofErr w:type="spellStart"/>
      <w:r w:rsidR="00764B50" w:rsidRPr="00764B50">
        <w:t>poten</w:t>
      </w:r>
      <w:r w:rsidR="00730CAD">
        <w:t>t</w:t>
      </w:r>
      <w:r w:rsidR="00764B50" w:rsidRPr="00764B50">
        <w:t>iostat</w:t>
      </w:r>
      <w:proofErr w:type="spellEnd"/>
      <w:r w:rsidR="008968B2">
        <w:t>. It</w:t>
      </w:r>
      <w:r w:rsidR="00730CAD">
        <w:t xml:space="preserve"> is positioned around the cathode and concentrically inside the be</w:t>
      </w:r>
      <w:r w:rsidR="008968B2">
        <w:t>a</w:t>
      </w:r>
      <w:r w:rsidR="00730CAD">
        <w:t>ker with electrolytic bath</w:t>
      </w:r>
      <w:r w:rsidR="00764B50">
        <w:t>.</w:t>
      </w:r>
      <w:r w:rsidR="008968B2">
        <w:t xml:space="preserve"> Current density applied by </w:t>
      </w:r>
      <w:proofErr w:type="spellStart"/>
      <w:r w:rsidR="008968B2">
        <w:t>potentiostat</w:t>
      </w:r>
      <w:proofErr w:type="spellEnd"/>
      <w:r w:rsidR="003C742B">
        <w:t xml:space="preserve"> used </w:t>
      </w:r>
      <w:proofErr w:type="spellStart"/>
      <w:r w:rsidR="003C742B">
        <w:t>galvanostaticall</w:t>
      </w:r>
      <w:r>
        <w:t>y</w:t>
      </w:r>
      <w:proofErr w:type="spellEnd"/>
      <w:r>
        <w:t>. Electrical current,</w:t>
      </w:r>
      <w:r w:rsidR="008968B2">
        <w:t xml:space="preserve"> rotation of the electrode and temperature of electrolytic bath will be managed according to the factorial </w:t>
      </w:r>
      <w:r w:rsidR="00E323EA">
        <w:t xml:space="preserve">design of </w:t>
      </w:r>
      <w:proofErr w:type="spellStart"/>
      <w:r w:rsidR="00E323EA">
        <w:t>exeriment</w:t>
      </w:r>
      <w:proofErr w:type="spellEnd"/>
      <w:r w:rsidR="008968B2">
        <w:t>.</w:t>
      </w:r>
    </w:p>
    <w:p w14:paraId="7341A4D6" w14:textId="77777777" w:rsidR="00010F57" w:rsidRDefault="008968B2" w:rsidP="008968B2">
      <w:pPr>
        <w:pStyle w:val="CETBodytext"/>
      </w:pPr>
      <w:r>
        <w:t>The duration of the test is</w:t>
      </w:r>
      <w:r w:rsidRPr="008968B2">
        <w:t xml:space="preserve"> 60 minutes</w:t>
      </w:r>
      <w:r w:rsidR="00A33018">
        <w:t xml:space="preserve">. </w:t>
      </w:r>
      <w:r>
        <w:t>After that, system is shut down</w:t>
      </w:r>
      <w:r w:rsidRPr="008968B2">
        <w:t xml:space="preserve">, substrate is washed with deionized water and </w:t>
      </w:r>
      <w:r w:rsidR="00ED0CD0" w:rsidRPr="008968B2">
        <w:t>dri</w:t>
      </w:r>
      <w:r w:rsidR="00ED0CD0">
        <w:t>ed</w:t>
      </w:r>
      <w:r w:rsidR="00714D6B">
        <w:t xml:space="preserve"> in </w:t>
      </w:r>
      <w:r w:rsidR="00F81EB4">
        <w:t>greenhouse at 100°C</w:t>
      </w:r>
      <w:r w:rsidRPr="008968B2">
        <w:t>.</w:t>
      </w:r>
      <w:r>
        <w:t xml:space="preserve"> After drying</w:t>
      </w:r>
      <w:r w:rsidR="00A33018">
        <w:t>,</w:t>
      </w:r>
      <w:r>
        <w:t xml:space="preserve"> substrate was weighed. </w:t>
      </w:r>
    </w:p>
    <w:p w14:paraId="385D9037" w14:textId="77777777" w:rsidR="009061A9" w:rsidRDefault="002A1CAD" w:rsidP="00D55485">
      <w:pPr>
        <w:pStyle w:val="CETheadingx"/>
      </w:pPr>
      <w:r>
        <w:t xml:space="preserve">3.2 </w:t>
      </w:r>
      <w:r w:rsidR="009061A9">
        <w:t>Factorial experimental planning</w:t>
      </w:r>
    </w:p>
    <w:p w14:paraId="78726C2A" w14:textId="77777777" w:rsidR="00172F22" w:rsidRDefault="004275B0" w:rsidP="00172F22">
      <w:pPr>
        <w:pStyle w:val="CETBodytext"/>
      </w:pPr>
      <w:r w:rsidRPr="004275B0">
        <w:t xml:space="preserve">To evaluate deposition efficiency of the electrodeposition of Fe-Ni-W, a 2³ factorial </w:t>
      </w:r>
      <w:r w:rsidR="00E323EA">
        <w:t>design</w:t>
      </w:r>
      <w:r w:rsidRPr="004275B0">
        <w:t xml:space="preserve"> </w:t>
      </w:r>
      <w:r w:rsidR="00183EAE">
        <w:t>was</w:t>
      </w:r>
      <w:r w:rsidRPr="004275B0">
        <w:t xml:space="preserve"> used with central po</w:t>
      </w:r>
      <w:r>
        <w:t xml:space="preserve">int </w:t>
      </w:r>
      <w:r w:rsidR="00E323EA">
        <w:t xml:space="preserve">in triplicate. </w:t>
      </w:r>
      <w:r w:rsidR="00E323EA" w:rsidRPr="00E323EA">
        <w:t>Temperature, speed rotation and current density were varied between tw</w:t>
      </w:r>
      <w:r w:rsidR="00E323EA">
        <w:t>o levels -1 and +1. Please fi</w:t>
      </w:r>
      <w:r w:rsidR="00183EAE">
        <w:t>nd below described in T</w:t>
      </w:r>
      <w:r w:rsidR="00E323EA">
        <w:t xml:space="preserve">able </w:t>
      </w:r>
      <w:r w:rsidR="00A10008">
        <w:t>1</w:t>
      </w:r>
      <w:r w:rsidR="00E323EA">
        <w:t>.</w:t>
      </w:r>
      <w:r w:rsidR="00172F22" w:rsidRPr="00172F22">
        <w:t xml:space="preserve"> </w:t>
      </w:r>
      <w:r w:rsidR="00172F22">
        <w:t xml:space="preserve">It is also important to highlight the experimental design used, </w:t>
      </w:r>
      <w:proofErr w:type="spellStart"/>
      <w:r w:rsidR="00172F22">
        <w:t>knowed</w:t>
      </w:r>
      <w:proofErr w:type="spellEnd"/>
      <w:r w:rsidR="00172F22">
        <w:t xml:space="preserve"> to </w:t>
      </w:r>
      <w:proofErr w:type="spellStart"/>
      <w:r w:rsidR="00172F22">
        <w:t>avaliable</w:t>
      </w:r>
      <w:proofErr w:type="spellEnd"/>
      <w:r w:rsidR="00172F22">
        <w:t xml:space="preserve"> the synergy between as well as for optimization of products and processes (</w:t>
      </w:r>
      <w:proofErr w:type="spellStart"/>
      <w:r w:rsidR="00172F22">
        <w:t>Baldesin</w:t>
      </w:r>
      <w:proofErr w:type="spellEnd"/>
      <w:r w:rsidR="00172F22">
        <w:t xml:space="preserve"> et al., 2018; Costa et al., 2018; Porto et al., 2017; </w:t>
      </w:r>
      <w:proofErr w:type="spellStart"/>
      <w:r w:rsidR="00172F22">
        <w:t>Amarante</w:t>
      </w:r>
      <w:proofErr w:type="spellEnd"/>
      <w:r w:rsidR="00172F22">
        <w:t xml:space="preserve"> et al., 2017).</w:t>
      </w:r>
    </w:p>
    <w:p w14:paraId="58AC6D75" w14:textId="77777777" w:rsidR="0042673E" w:rsidRPr="00B57B36" w:rsidRDefault="0042673E" w:rsidP="0042673E">
      <w:pPr>
        <w:pStyle w:val="CETTabletitle"/>
      </w:pPr>
      <w:r w:rsidRPr="00B57B36">
        <w:t xml:space="preserve">Table </w:t>
      </w:r>
      <w:r w:rsidR="00A10008">
        <w:t>1</w:t>
      </w:r>
      <w:r w:rsidRPr="00B57B36">
        <w:t xml:space="preserve">: </w:t>
      </w:r>
      <w:r>
        <w:t>Factorial Design 2³</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3261"/>
        <w:gridCol w:w="992"/>
        <w:gridCol w:w="1134"/>
        <w:gridCol w:w="709"/>
      </w:tblGrid>
      <w:tr w:rsidR="0042673E" w:rsidRPr="00B57B36" w14:paraId="0E2754B7" w14:textId="77777777" w:rsidTr="0042673E">
        <w:tc>
          <w:tcPr>
            <w:tcW w:w="3261" w:type="dxa"/>
            <w:tcBorders>
              <w:top w:val="single" w:sz="12" w:space="0" w:color="008000"/>
              <w:bottom w:val="single" w:sz="6" w:space="0" w:color="008000"/>
            </w:tcBorders>
            <w:shd w:val="clear" w:color="auto" w:fill="FFFFFF"/>
          </w:tcPr>
          <w:p w14:paraId="69F0186A" w14:textId="77777777" w:rsidR="0042673E" w:rsidRPr="00B57B36" w:rsidRDefault="0042673E" w:rsidP="00A24ECE">
            <w:pPr>
              <w:pStyle w:val="CETBodytext"/>
              <w:jc w:val="center"/>
              <w:rPr>
                <w:lang w:val="en-GB"/>
              </w:rPr>
            </w:pPr>
            <w:r>
              <w:rPr>
                <w:lang w:val="en-GB"/>
              </w:rPr>
              <w:t>Parameters</w:t>
            </w:r>
          </w:p>
        </w:tc>
        <w:tc>
          <w:tcPr>
            <w:tcW w:w="992" w:type="dxa"/>
            <w:tcBorders>
              <w:top w:val="single" w:sz="12" w:space="0" w:color="008000"/>
              <w:bottom w:val="single" w:sz="6" w:space="0" w:color="008000"/>
            </w:tcBorders>
            <w:shd w:val="clear" w:color="auto" w:fill="FFFFFF"/>
          </w:tcPr>
          <w:p w14:paraId="3AE57E76" w14:textId="77777777" w:rsidR="0042673E" w:rsidRDefault="0042673E" w:rsidP="00A24ECE">
            <w:pPr>
              <w:pStyle w:val="CETBodytext"/>
              <w:jc w:val="center"/>
              <w:rPr>
                <w:lang w:val="en-GB"/>
              </w:rPr>
            </w:pPr>
            <w:r>
              <w:rPr>
                <w:lang w:val="en-GB"/>
              </w:rPr>
              <w:t>-1</w:t>
            </w:r>
          </w:p>
        </w:tc>
        <w:tc>
          <w:tcPr>
            <w:tcW w:w="1134" w:type="dxa"/>
            <w:tcBorders>
              <w:top w:val="single" w:sz="12" w:space="0" w:color="008000"/>
              <w:bottom w:val="single" w:sz="6" w:space="0" w:color="008000"/>
            </w:tcBorders>
            <w:shd w:val="clear" w:color="auto" w:fill="FFFFFF"/>
          </w:tcPr>
          <w:p w14:paraId="11315A8C" w14:textId="77777777" w:rsidR="0042673E" w:rsidRDefault="0042673E" w:rsidP="00A24ECE">
            <w:pPr>
              <w:pStyle w:val="CETBodytext"/>
              <w:jc w:val="center"/>
              <w:rPr>
                <w:lang w:val="en-GB"/>
              </w:rPr>
            </w:pPr>
            <w:r>
              <w:rPr>
                <w:lang w:val="en-GB"/>
              </w:rPr>
              <w:t>0</w:t>
            </w:r>
          </w:p>
        </w:tc>
        <w:tc>
          <w:tcPr>
            <w:tcW w:w="709" w:type="dxa"/>
            <w:tcBorders>
              <w:top w:val="single" w:sz="12" w:space="0" w:color="008000"/>
              <w:bottom w:val="single" w:sz="6" w:space="0" w:color="008000"/>
            </w:tcBorders>
            <w:shd w:val="clear" w:color="auto" w:fill="FFFFFF"/>
          </w:tcPr>
          <w:p w14:paraId="2D6B72FE" w14:textId="77777777" w:rsidR="0042673E" w:rsidRPr="00B57B36" w:rsidRDefault="0042673E" w:rsidP="00A24ECE">
            <w:pPr>
              <w:pStyle w:val="CETBodytext"/>
              <w:jc w:val="center"/>
              <w:rPr>
                <w:lang w:val="en-GB"/>
              </w:rPr>
            </w:pPr>
            <w:r>
              <w:rPr>
                <w:lang w:val="en-GB"/>
              </w:rPr>
              <w:t>+1</w:t>
            </w:r>
          </w:p>
        </w:tc>
      </w:tr>
      <w:tr w:rsidR="0042673E" w:rsidRPr="00B57B36" w14:paraId="2572371B" w14:textId="77777777" w:rsidTr="0042673E">
        <w:tc>
          <w:tcPr>
            <w:tcW w:w="3261" w:type="dxa"/>
            <w:shd w:val="clear" w:color="auto" w:fill="FFFFFF"/>
          </w:tcPr>
          <w:p w14:paraId="15E9AD2D" w14:textId="77777777" w:rsidR="0042673E" w:rsidRPr="004275B0" w:rsidRDefault="00A24ECE" w:rsidP="00A24ECE">
            <w:pPr>
              <w:pStyle w:val="CETBodytext"/>
              <w:jc w:val="center"/>
              <w:rPr>
                <w:lang w:val="en-GB"/>
              </w:rPr>
            </w:pPr>
            <w:r>
              <w:rPr>
                <w:lang w:val="en-GB"/>
              </w:rPr>
              <w:t>Temperature (°C)</w:t>
            </w:r>
          </w:p>
        </w:tc>
        <w:tc>
          <w:tcPr>
            <w:tcW w:w="992" w:type="dxa"/>
            <w:shd w:val="clear" w:color="auto" w:fill="FFFFFF"/>
          </w:tcPr>
          <w:p w14:paraId="40A54FC5" w14:textId="77777777" w:rsidR="0042673E" w:rsidRDefault="00A24ECE" w:rsidP="00A24ECE">
            <w:pPr>
              <w:pStyle w:val="CETBodytext"/>
              <w:jc w:val="center"/>
              <w:rPr>
                <w:lang w:val="en-GB"/>
              </w:rPr>
            </w:pPr>
            <w:r>
              <w:rPr>
                <w:lang w:val="en-GB"/>
              </w:rPr>
              <w:t xml:space="preserve">RT* </w:t>
            </w:r>
          </w:p>
        </w:tc>
        <w:tc>
          <w:tcPr>
            <w:tcW w:w="1134" w:type="dxa"/>
            <w:shd w:val="clear" w:color="auto" w:fill="FFFFFF"/>
          </w:tcPr>
          <w:p w14:paraId="20F209CA" w14:textId="77777777" w:rsidR="0042673E" w:rsidRDefault="00D55485" w:rsidP="00A24ECE">
            <w:pPr>
              <w:pStyle w:val="CETBodytext"/>
              <w:jc w:val="center"/>
              <w:rPr>
                <w:lang w:val="en-GB"/>
              </w:rPr>
            </w:pPr>
            <w:r>
              <w:rPr>
                <w:lang w:val="en-GB"/>
              </w:rPr>
              <w:t>47,5</w:t>
            </w:r>
          </w:p>
        </w:tc>
        <w:tc>
          <w:tcPr>
            <w:tcW w:w="709" w:type="dxa"/>
            <w:shd w:val="clear" w:color="auto" w:fill="FFFFFF"/>
          </w:tcPr>
          <w:p w14:paraId="006E6054" w14:textId="77777777" w:rsidR="0042673E" w:rsidRPr="00B57B36" w:rsidRDefault="00A24ECE" w:rsidP="00A24ECE">
            <w:pPr>
              <w:pStyle w:val="CETBodytext"/>
              <w:jc w:val="center"/>
              <w:rPr>
                <w:lang w:val="en-GB"/>
              </w:rPr>
            </w:pPr>
            <w:r>
              <w:rPr>
                <w:lang w:val="en-GB"/>
              </w:rPr>
              <w:t>70</w:t>
            </w:r>
          </w:p>
        </w:tc>
      </w:tr>
      <w:tr w:rsidR="0042673E" w:rsidRPr="00B57B36" w14:paraId="1FB130E8" w14:textId="77777777" w:rsidTr="0042673E">
        <w:tc>
          <w:tcPr>
            <w:tcW w:w="3261" w:type="dxa"/>
            <w:shd w:val="clear" w:color="auto" w:fill="FFFFFF"/>
          </w:tcPr>
          <w:p w14:paraId="29B8D051" w14:textId="77777777" w:rsidR="0042673E" w:rsidRPr="004275B0" w:rsidRDefault="00A24ECE" w:rsidP="00A24ECE">
            <w:pPr>
              <w:pStyle w:val="CETBodytext"/>
              <w:ind w:right="-1"/>
              <w:jc w:val="center"/>
              <w:rPr>
                <w:rFonts w:cs="Arial"/>
                <w:szCs w:val="18"/>
                <w:lang w:val="en-GB"/>
              </w:rPr>
            </w:pPr>
            <w:r>
              <w:rPr>
                <w:rFonts w:cs="Arial"/>
                <w:szCs w:val="18"/>
                <w:lang w:val="en-GB"/>
              </w:rPr>
              <w:t>Speed Rotation (rpm)</w:t>
            </w:r>
          </w:p>
        </w:tc>
        <w:tc>
          <w:tcPr>
            <w:tcW w:w="992" w:type="dxa"/>
            <w:shd w:val="clear" w:color="auto" w:fill="FFFFFF"/>
          </w:tcPr>
          <w:p w14:paraId="321C79AC" w14:textId="77777777" w:rsidR="0042673E" w:rsidRDefault="00A24ECE" w:rsidP="00A24ECE">
            <w:pPr>
              <w:pStyle w:val="CETBodytext"/>
              <w:ind w:right="-1"/>
              <w:jc w:val="center"/>
              <w:rPr>
                <w:rFonts w:cs="Arial"/>
                <w:szCs w:val="18"/>
                <w:lang w:val="en-GB"/>
              </w:rPr>
            </w:pPr>
            <w:r>
              <w:rPr>
                <w:rFonts w:cs="Arial"/>
                <w:szCs w:val="18"/>
                <w:lang w:val="en-GB"/>
              </w:rPr>
              <w:t>15</w:t>
            </w:r>
          </w:p>
        </w:tc>
        <w:tc>
          <w:tcPr>
            <w:tcW w:w="1134" w:type="dxa"/>
            <w:shd w:val="clear" w:color="auto" w:fill="FFFFFF"/>
          </w:tcPr>
          <w:p w14:paraId="09748D33" w14:textId="77777777" w:rsidR="0042673E" w:rsidRDefault="00A24ECE" w:rsidP="00A24ECE">
            <w:pPr>
              <w:pStyle w:val="CETBodytext"/>
              <w:ind w:right="-1"/>
              <w:jc w:val="center"/>
              <w:rPr>
                <w:rFonts w:cs="Arial"/>
                <w:szCs w:val="18"/>
                <w:lang w:val="en-GB"/>
              </w:rPr>
            </w:pPr>
            <w:r>
              <w:rPr>
                <w:rFonts w:cs="Arial"/>
                <w:szCs w:val="18"/>
                <w:lang w:val="en-GB"/>
              </w:rPr>
              <w:t>30</w:t>
            </w:r>
          </w:p>
        </w:tc>
        <w:tc>
          <w:tcPr>
            <w:tcW w:w="709" w:type="dxa"/>
            <w:shd w:val="clear" w:color="auto" w:fill="FFFFFF"/>
          </w:tcPr>
          <w:p w14:paraId="575980DB" w14:textId="77777777" w:rsidR="0042673E" w:rsidRPr="00B57B36" w:rsidRDefault="00A24ECE" w:rsidP="00A24ECE">
            <w:pPr>
              <w:pStyle w:val="CETBodytext"/>
              <w:ind w:right="-1"/>
              <w:jc w:val="center"/>
              <w:rPr>
                <w:rFonts w:cs="Arial"/>
                <w:szCs w:val="18"/>
                <w:lang w:val="en-GB"/>
              </w:rPr>
            </w:pPr>
            <w:r>
              <w:rPr>
                <w:rFonts w:cs="Arial"/>
                <w:szCs w:val="18"/>
                <w:lang w:val="en-GB"/>
              </w:rPr>
              <w:t>45</w:t>
            </w:r>
          </w:p>
        </w:tc>
      </w:tr>
      <w:tr w:rsidR="0042673E" w:rsidRPr="00B57B36" w14:paraId="708715A1" w14:textId="77777777" w:rsidTr="0042673E">
        <w:tc>
          <w:tcPr>
            <w:tcW w:w="3261" w:type="dxa"/>
            <w:shd w:val="clear" w:color="auto" w:fill="FFFFFF"/>
          </w:tcPr>
          <w:p w14:paraId="6BAE0042" w14:textId="77777777" w:rsidR="0042673E" w:rsidRPr="00B57B36" w:rsidRDefault="00A24ECE" w:rsidP="00A24ECE">
            <w:pPr>
              <w:pStyle w:val="CETBodytext"/>
              <w:ind w:right="-1"/>
              <w:jc w:val="center"/>
              <w:rPr>
                <w:rFonts w:cs="Arial"/>
                <w:szCs w:val="18"/>
                <w:lang w:val="en-GB"/>
              </w:rPr>
            </w:pPr>
            <w:r>
              <w:rPr>
                <w:rFonts w:cs="Arial"/>
                <w:szCs w:val="18"/>
                <w:lang w:val="en-GB"/>
              </w:rPr>
              <w:t>Current Density (A/m²)</w:t>
            </w:r>
          </w:p>
        </w:tc>
        <w:tc>
          <w:tcPr>
            <w:tcW w:w="992" w:type="dxa"/>
            <w:shd w:val="clear" w:color="auto" w:fill="FFFFFF"/>
          </w:tcPr>
          <w:p w14:paraId="0D4CC4DD" w14:textId="77777777" w:rsidR="0042673E" w:rsidRPr="002A1CAD" w:rsidRDefault="00A24ECE" w:rsidP="00A24ECE">
            <w:pPr>
              <w:pStyle w:val="CETBodytext"/>
              <w:ind w:right="-1"/>
              <w:jc w:val="center"/>
              <w:rPr>
                <w:rFonts w:cs="Arial"/>
                <w:szCs w:val="18"/>
                <w:lang w:val="en-GB"/>
              </w:rPr>
            </w:pPr>
            <w:r>
              <w:rPr>
                <w:rFonts w:cs="Arial"/>
                <w:szCs w:val="18"/>
                <w:lang w:val="en-GB"/>
              </w:rPr>
              <w:t>2</w:t>
            </w:r>
            <w:r w:rsidR="00B20E86">
              <w:rPr>
                <w:rFonts w:cs="Arial"/>
                <w:szCs w:val="18"/>
                <w:lang w:val="en-GB"/>
              </w:rPr>
              <w:t>x</w:t>
            </w:r>
            <w:r w:rsidR="002A1CAD">
              <w:rPr>
                <w:rFonts w:cs="Arial"/>
                <w:szCs w:val="18"/>
                <w:lang w:val="en-GB"/>
              </w:rPr>
              <w:t>10</w:t>
            </w:r>
            <w:r w:rsidR="002A1CAD">
              <w:rPr>
                <w:rFonts w:cs="Arial"/>
                <w:szCs w:val="18"/>
                <w:vertAlign w:val="superscript"/>
                <w:lang w:val="en-GB"/>
              </w:rPr>
              <w:t>-6</w:t>
            </w:r>
          </w:p>
        </w:tc>
        <w:tc>
          <w:tcPr>
            <w:tcW w:w="1134" w:type="dxa"/>
            <w:shd w:val="clear" w:color="auto" w:fill="FFFFFF"/>
          </w:tcPr>
          <w:p w14:paraId="55290084" w14:textId="77777777" w:rsidR="0042673E" w:rsidRPr="002A1CAD" w:rsidRDefault="00A24ECE" w:rsidP="00B20E86">
            <w:pPr>
              <w:pStyle w:val="CETBodytext"/>
              <w:ind w:right="-1"/>
              <w:jc w:val="center"/>
              <w:rPr>
                <w:rFonts w:cs="Arial"/>
                <w:szCs w:val="18"/>
                <w:vertAlign w:val="superscript"/>
                <w:lang w:val="en-GB"/>
              </w:rPr>
            </w:pPr>
            <w:r>
              <w:rPr>
                <w:rFonts w:cs="Arial"/>
                <w:szCs w:val="18"/>
                <w:lang w:val="en-GB"/>
              </w:rPr>
              <w:t>3</w:t>
            </w:r>
            <w:r w:rsidR="002A1CAD">
              <w:rPr>
                <w:rFonts w:cs="Arial"/>
                <w:szCs w:val="18"/>
                <w:lang w:val="en-GB"/>
              </w:rPr>
              <w:t>.</w:t>
            </w:r>
            <w:r>
              <w:rPr>
                <w:rFonts w:cs="Arial"/>
                <w:szCs w:val="18"/>
                <w:lang w:val="en-GB"/>
              </w:rPr>
              <w:t>5</w:t>
            </w:r>
            <w:r w:rsidR="00B20E86">
              <w:rPr>
                <w:rFonts w:cs="Arial"/>
                <w:szCs w:val="18"/>
                <w:lang w:val="en-GB"/>
              </w:rPr>
              <w:t>x</w:t>
            </w:r>
            <w:r w:rsidR="002A1CAD">
              <w:rPr>
                <w:rFonts w:cs="Arial"/>
                <w:szCs w:val="18"/>
                <w:lang w:val="en-GB"/>
              </w:rPr>
              <w:t>10</w:t>
            </w:r>
            <w:r w:rsidR="002A1CAD">
              <w:rPr>
                <w:rFonts w:cs="Arial"/>
                <w:szCs w:val="18"/>
                <w:vertAlign w:val="superscript"/>
                <w:lang w:val="en-GB"/>
              </w:rPr>
              <w:t>-6</w:t>
            </w:r>
          </w:p>
        </w:tc>
        <w:tc>
          <w:tcPr>
            <w:tcW w:w="709" w:type="dxa"/>
            <w:shd w:val="clear" w:color="auto" w:fill="FFFFFF"/>
          </w:tcPr>
          <w:p w14:paraId="2105A491" w14:textId="77777777" w:rsidR="0042673E" w:rsidRPr="002A1CAD" w:rsidRDefault="00A24ECE" w:rsidP="00A24ECE">
            <w:pPr>
              <w:pStyle w:val="CETBodytext"/>
              <w:ind w:right="-1"/>
              <w:jc w:val="center"/>
              <w:rPr>
                <w:rFonts w:cs="Arial"/>
                <w:szCs w:val="18"/>
                <w:lang w:val="en-GB"/>
              </w:rPr>
            </w:pPr>
            <w:r>
              <w:rPr>
                <w:rFonts w:cs="Arial"/>
                <w:szCs w:val="18"/>
                <w:lang w:val="en-GB"/>
              </w:rPr>
              <w:t>5</w:t>
            </w:r>
            <w:r w:rsidR="00B20E86">
              <w:rPr>
                <w:rFonts w:cs="Arial"/>
                <w:szCs w:val="18"/>
                <w:lang w:val="en-GB"/>
              </w:rPr>
              <w:t>x</w:t>
            </w:r>
            <w:r w:rsidR="002A1CAD">
              <w:rPr>
                <w:rFonts w:cs="Arial"/>
                <w:szCs w:val="18"/>
                <w:lang w:val="en-GB"/>
              </w:rPr>
              <w:t>10</w:t>
            </w:r>
            <w:r w:rsidR="002A1CAD">
              <w:rPr>
                <w:rFonts w:cs="Arial"/>
                <w:szCs w:val="18"/>
                <w:vertAlign w:val="superscript"/>
                <w:lang w:val="en-GB"/>
              </w:rPr>
              <w:t>-6</w:t>
            </w:r>
          </w:p>
        </w:tc>
      </w:tr>
    </w:tbl>
    <w:p w14:paraId="0955C238" w14:textId="77777777" w:rsidR="0042673E" w:rsidRDefault="0042673E" w:rsidP="004275B0">
      <w:pPr>
        <w:pStyle w:val="CETBodytext"/>
      </w:pPr>
    </w:p>
    <w:p w14:paraId="3A089438" w14:textId="77777777" w:rsidR="004275B0" w:rsidRDefault="00D55485" w:rsidP="004275B0">
      <w:pPr>
        <w:pStyle w:val="CETBodytext"/>
      </w:pPr>
      <w:r>
        <w:t>R</w:t>
      </w:r>
      <w:r w:rsidR="00E323EA">
        <w:t xml:space="preserve">oom temperature </w:t>
      </w:r>
      <w:r w:rsidR="00A24ECE">
        <w:t xml:space="preserve">(*RT) </w:t>
      </w:r>
      <w:r w:rsidR="00E323EA">
        <w:t>was around 2</w:t>
      </w:r>
      <w:r>
        <w:t>5</w:t>
      </w:r>
      <w:r w:rsidR="00296A53">
        <w:t xml:space="preserve"> </w:t>
      </w:r>
      <w:r w:rsidR="00E323EA">
        <w:t>°C</w:t>
      </w:r>
      <w:r>
        <w:t>.</w:t>
      </w:r>
    </w:p>
    <w:p w14:paraId="762AF2D2" w14:textId="77777777" w:rsidR="009061A9" w:rsidRDefault="002A1CAD" w:rsidP="00D55485">
      <w:pPr>
        <w:pStyle w:val="CETheadingx"/>
      </w:pPr>
      <w:r>
        <w:t xml:space="preserve">3.3 </w:t>
      </w:r>
      <w:r w:rsidR="009061A9">
        <w:t>Characterization</w:t>
      </w:r>
    </w:p>
    <w:p w14:paraId="68B25141" w14:textId="77777777" w:rsidR="005E2E0D" w:rsidRPr="00A24ECE" w:rsidRDefault="005E2E0D" w:rsidP="00A24ECE">
      <w:pPr>
        <w:pStyle w:val="CETBodytext"/>
      </w:pPr>
      <w:r>
        <w:t xml:space="preserve">Fe-Ni-W alloys were characterized by Scanning Electron Microscopy with X-ray Dispersive Energy Detector and X-Ray Diffraction. </w:t>
      </w:r>
      <w:r w:rsidR="00DA1A15">
        <w:t>T</w:t>
      </w:r>
      <w:r>
        <w:t xml:space="preserve">hese tests </w:t>
      </w:r>
      <w:r w:rsidR="00DA1A15">
        <w:t>made</w:t>
      </w:r>
      <w:r>
        <w:t xml:space="preserve"> possible to measure composition, </w:t>
      </w:r>
      <w:r w:rsidR="00183EAE">
        <w:t>de</w:t>
      </w:r>
      <w:r w:rsidR="00DA1A15">
        <w:t>f</w:t>
      </w:r>
      <w:r w:rsidR="00183EAE">
        <w:t>i</w:t>
      </w:r>
      <w:r w:rsidR="00DA1A15">
        <w:t xml:space="preserve">ne kind of structure </w:t>
      </w:r>
      <w:proofErr w:type="gramStart"/>
      <w:r w:rsidR="00DA1A15">
        <w:t>and also</w:t>
      </w:r>
      <w:proofErr w:type="gramEnd"/>
      <w:r w:rsidR="00DA1A15">
        <w:t xml:space="preserve"> identify cracks or bubbles in the surface of the deposit.</w:t>
      </w:r>
    </w:p>
    <w:p w14:paraId="1BE42B45" w14:textId="77777777" w:rsidR="009061A9" w:rsidRDefault="002A1CAD" w:rsidP="00D55485">
      <w:pPr>
        <w:pStyle w:val="CETheadingx"/>
      </w:pPr>
      <w:r>
        <w:t xml:space="preserve">3.4 </w:t>
      </w:r>
      <w:r w:rsidR="009061A9">
        <w:t xml:space="preserve">Calculation of </w:t>
      </w:r>
      <w:r w:rsidR="00DA1A15">
        <w:t xml:space="preserve">efficiency and </w:t>
      </w:r>
      <w:r w:rsidR="009061A9">
        <w:t>deposition</w:t>
      </w:r>
      <w:r w:rsidR="004A0AD8">
        <w:t xml:space="preserve"> rate</w:t>
      </w:r>
    </w:p>
    <w:p w14:paraId="1B5CA4D3" w14:textId="77777777" w:rsidR="00DA1A15" w:rsidRPr="00B57B36" w:rsidRDefault="00DA1A15" w:rsidP="00296878">
      <w:pPr>
        <w:pStyle w:val="CETBodytext"/>
      </w:pPr>
      <w:r>
        <w:t>The Farad</w:t>
      </w:r>
      <w:r w:rsidR="006E778A">
        <w:t>a</w:t>
      </w:r>
      <w:r>
        <w:t>ic efficiency of Fe-Ni-W alloys was calculated according to Equation 1:</w:t>
      </w:r>
    </w:p>
    <w:tbl>
      <w:tblPr>
        <w:tblW w:w="5000" w:type="pct"/>
        <w:tblLook w:val="04A0" w:firstRow="1" w:lastRow="0" w:firstColumn="1" w:lastColumn="0" w:noHBand="0" w:noVBand="1"/>
      </w:tblPr>
      <w:tblGrid>
        <w:gridCol w:w="7983"/>
        <w:gridCol w:w="804"/>
      </w:tblGrid>
      <w:tr w:rsidR="00DA1A15" w:rsidRPr="00B57B36" w14:paraId="397FE8B4" w14:textId="77777777" w:rsidTr="0048207B">
        <w:tc>
          <w:tcPr>
            <w:tcW w:w="8188" w:type="dxa"/>
            <w:shd w:val="clear" w:color="auto" w:fill="auto"/>
            <w:vAlign w:val="center"/>
          </w:tcPr>
          <w:p w14:paraId="4C2BF351" w14:textId="77777777" w:rsidR="00DA1A15" w:rsidRPr="00172F22" w:rsidRDefault="00DA1A15" w:rsidP="00A10008">
            <w:pPr>
              <w:pStyle w:val="CETnumberingbullets"/>
              <w:numPr>
                <w:ilvl w:val="0"/>
                <w:numId w:val="0"/>
              </w:numPr>
              <w:ind w:left="340"/>
              <w:rPr>
                <w:rFonts w:cs="Arial"/>
              </w:rPr>
            </w:pPr>
            <m:oMathPara>
              <m:oMathParaPr>
                <m:jc m:val="left"/>
              </m:oMathParaPr>
              <m:oMath>
                <m:r>
                  <w:rPr>
                    <w:rFonts w:ascii="Cambria Math" w:hAnsi="Cambria Math" w:cs="Arial"/>
                  </w:rPr>
                  <m:t>ε</m:t>
                </m:r>
                <m:r>
                  <m:rPr>
                    <m:sty m:val="p"/>
                  </m:rPr>
                  <w:rPr>
                    <w:rFonts w:ascii="Cambria Math" w:hAnsi="Cambria Math" w:cs="Arial"/>
                  </w:rPr>
                  <m:t>=</m:t>
                </m:r>
                <m:f>
                  <m:fPr>
                    <m:ctrlPr>
                      <w:rPr>
                        <w:rFonts w:ascii="Cambria Math" w:hAnsi="Cambria Math" w:cs="Arial"/>
                        <w:lang w:val="en-US"/>
                      </w:rPr>
                    </m:ctrlPr>
                  </m:fPr>
                  <m:num>
                    <m:sSub>
                      <m:sSubPr>
                        <m:ctrlPr>
                          <w:rPr>
                            <w:rFonts w:ascii="Cambria Math" w:hAnsi="Cambria Math" w:cs="Arial"/>
                            <w:lang w:val="en-US"/>
                          </w:rPr>
                        </m:ctrlPr>
                      </m:sSubPr>
                      <m:e>
                        <m:r>
                          <w:rPr>
                            <w:rFonts w:ascii="Cambria Math" w:hAnsi="Cambria Math" w:cs="Arial"/>
                          </w:rPr>
                          <m:t>Q</m:t>
                        </m:r>
                      </m:e>
                      <m:sub>
                        <m:r>
                          <w:rPr>
                            <w:rFonts w:ascii="Cambria Math" w:hAnsi="Cambria Math" w:cs="Arial"/>
                          </w:rPr>
                          <m:t>u</m:t>
                        </m:r>
                      </m:sub>
                    </m:sSub>
                  </m:num>
                  <m:den>
                    <m:r>
                      <w:rPr>
                        <w:rFonts w:ascii="Cambria Math" w:hAnsi="Cambria Math" w:cs="Arial"/>
                      </w:rPr>
                      <m:t>Q</m:t>
                    </m:r>
                  </m:den>
                </m:f>
                <m:r>
                  <m:rPr>
                    <m:sty m:val="p"/>
                  </m:rPr>
                  <w:rPr>
                    <w:rFonts w:ascii="Cambria Math" w:hAnsi="Cambria Math" w:cs="Arial"/>
                  </w:rPr>
                  <m:t>.100</m:t>
                </m:r>
              </m:oMath>
            </m:oMathPara>
          </w:p>
        </w:tc>
        <w:tc>
          <w:tcPr>
            <w:tcW w:w="815" w:type="dxa"/>
            <w:shd w:val="clear" w:color="auto" w:fill="auto"/>
            <w:vAlign w:val="center"/>
          </w:tcPr>
          <w:p w14:paraId="1797E6DA" w14:textId="77777777" w:rsidR="00DA1A15" w:rsidRPr="00B57B36" w:rsidRDefault="00DA1A15" w:rsidP="0048207B">
            <w:pPr>
              <w:pStyle w:val="CETEquation"/>
              <w:jc w:val="right"/>
            </w:pPr>
            <w:r w:rsidRPr="00B57B36">
              <w:t>(1)</w:t>
            </w:r>
          </w:p>
        </w:tc>
      </w:tr>
    </w:tbl>
    <w:p w14:paraId="7B0F0682" w14:textId="77777777" w:rsidR="00DA1A15" w:rsidRDefault="00DA1A15" w:rsidP="00DA1A15">
      <w:pPr>
        <w:pStyle w:val="CETBodytext"/>
      </w:pPr>
      <w:r>
        <w:t xml:space="preserve">In which </w:t>
      </w:r>
      <m:oMath>
        <m:sSub>
          <m:sSubPr>
            <m:ctrlPr>
              <w:rPr>
                <w:rFonts w:ascii="Cambria Math" w:hAnsi="Cambria Math" w:cs="Arial"/>
              </w:rPr>
            </m:ctrlPr>
          </m:sSubPr>
          <m:e>
            <m:r>
              <w:rPr>
                <w:rFonts w:ascii="Cambria Math" w:hAnsi="Cambria Math" w:cs="Arial"/>
              </w:rPr>
              <m:t>Q</m:t>
            </m:r>
          </m:e>
          <m:sub>
            <m:r>
              <w:rPr>
                <w:rFonts w:ascii="Cambria Math" w:hAnsi="Cambria Math" w:cs="Arial"/>
              </w:rPr>
              <m:t>u</m:t>
            </m:r>
          </m:sub>
        </m:sSub>
      </m:oMath>
      <w:r w:rsidR="004D3997">
        <w:rPr>
          <w:i/>
        </w:rPr>
        <w:t xml:space="preserve"> </w:t>
      </w:r>
      <w:r>
        <w:rPr>
          <w:i/>
          <w:vertAlign w:val="subscript"/>
        </w:rPr>
        <w:t xml:space="preserve"> </w:t>
      </w:r>
      <w:r>
        <w:t xml:space="preserve">is the electric charge used </w:t>
      </w:r>
      <w:r w:rsidR="006E778A">
        <w:t>to</w:t>
      </w:r>
      <w:r>
        <w:t xml:space="preserve"> reduced </w:t>
      </w:r>
      <w:r w:rsidR="006E778A">
        <w:t xml:space="preserve">metal ions </w:t>
      </w:r>
      <w:r>
        <w:t xml:space="preserve">at the </w:t>
      </w:r>
      <w:r w:rsidR="006E778A">
        <w:t>c</w:t>
      </w:r>
      <w:r>
        <w:t>athode,</w:t>
      </w:r>
      <w:r w:rsidR="006E778A">
        <w:t xml:space="preserve"> </w:t>
      </w:r>
      <m:oMath>
        <m:r>
          <w:rPr>
            <w:rFonts w:ascii="Cambria Math" w:hAnsi="Cambria Math" w:cs="Arial"/>
          </w:rPr>
          <m:t>Q</m:t>
        </m:r>
      </m:oMath>
      <w:r>
        <w:t xml:space="preserve"> is the total electric </w:t>
      </w:r>
      <w:r w:rsidR="004D3997">
        <w:t xml:space="preserve">charge applied, both in Coulombs (C) and </w:t>
      </w:r>
      <w:r w:rsidR="004D3997">
        <w:rPr>
          <w:rFonts w:cs="Arial"/>
        </w:rPr>
        <w:t>ε</w:t>
      </w:r>
      <w:r w:rsidR="004D3997">
        <w:t>, the Farad</w:t>
      </w:r>
      <w:r w:rsidR="006E778A">
        <w:t>a</w:t>
      </w:r>
      <w:r w:rsidR="004D3997">
        <w:t>ic efficiency in %.</w:t>
      </w:r>
    </w:p>
    <w:p w14:paraId="3054666C" w14:textId="77777777" w:rsidR="006E778A" w:rsidRPr="00296878" w:rsidRDefault="00F55D85" w:rsidP="00DA1A15">
      <w:pPr>
        <w:pStyle w:val="CETBodytext"/>
        <w:rPr>
          <w:iCs/>
        </w:rPr>
      </w:pPr>
      <w:r>
        <w:t>The total</w:t>
      </w:r>
      <w:r w:rsidR="006E778A">
        <w:t xml:space="preserve"> electric charge </w:t>
      </w:r>
      <m:oMath>
        <m:r>
          <w:rPr>
            <w:rFonts w:ascii="Cambria Math" w:hAnsi="Cambria Math" w:cs="Arial"/>
          </w:rPr>
          <m:t>Q</m:t>
        </m:r>
      </m:oMath>
      <w:r w:rsidR="006E778A">
        <w:rPr>
          <w:iCs/>
        </w:rPr>
        <w:t xml:space="preserve"> is obtained by Equation 2:</w:t>
      </w:r>
    </w:p>
    <w:tbl>
      <w:tblPr>
        <w:tblW w:w="5000" w:type="pct"/>
        <w:tblLook w:val="04A0" w:firstRow="1" w:lastRow="0" w:firstColumn="1" w:lastColumn="0" w:noHBand="0" w:noVBand="1"/>
      </w:tblPr>
      <w:tblGrid>
        <w:gridCol w:w="7982"/>
        <w:gridCol w:w="805"/>
      </w:tblGrid>
      <w:tr w:rsidR="006E778A" w:rsidRPr="00B57B36" w14:paraId="507AFEA1" w14:textId="77777777" w:rsidTr="0048207B">
        <w:tc>
          <w:tcPr>
            <w:tcW w:w="8188" w:type="dxa"/>
            <w:shd w:val="clear" w:color="auto" w:fill="auto"/>
            <w:vAlign w:val="center"/>
          </w:tcPr>
          <w:p w14:paraId="30EA0B89" w14:textId="77777777" w:rsidR="006E778A" w:rsidRPr="00172F22" w:rsidRDefault="006E778A" w:rsidP="00296878">
            <w:pPr>
              <w:pStyle w:val="CETnumberingbullets"/>
              <w:numPr>
                <w:ilvl w:val="0"/>
                <w:numId w:val="0"/>
              </w:numPr>
              <w:ind w:left="340"/>
              <w:rPr>
                <w:rFonts w:cs="Arial"/>
              </w:rPr>
            </w:pPr>
            <m:oMathPara>
              <m:oMathParaPr>
                <m:jc m:val="left"/>
              </m:oMathParaPr>
              <m:oMath>
                <m:r>
                  <m:rPr>
                    <m:sty m:val="p"/>
                  </m:rPr>
                  <w:rPr>
                    <w:rFonts w:ascii="Cambria Math" w:hAnsi="Cambria Math" w:cs="Arial"/>
                  </w:rPr>
                  <m:t>Q=i.t</m:t>
                </m:r>
              </m:oMath>
            </m:oMathPara>
          </w:p>
        </w:tc>
        <w:tc>
          <w:tcPr>
            <w:tcW w:w="815" w:type="dxa"/>
            <w:shd w:val="clear" w:color="auto" w:fill="auto"/>
            <w:vAlign w:val="center"/>
          </w:tcPr>
          <w:p w14:paraId="1DC9597E" w14:textId="77777777" w:rsidR="006E778A" w:rsidRPr="00B57B36" w:rsidRDefault="006E778A" w:rsidP="0048207B">
            <w:pPr>
              <w:pStyle w:val="CETEquation"/>
              <w:jc w:val="right"/>
            </w:pPr>
            <w:r w:rsidRPr="00B57B36">
              <w:t>(</w:t>
            </w:r>
            <w:r>
              <w:t>2</w:t>
            </w:r>
            <w:r w:rsidRPr="00B57B36">
              <w:t>)</w:t>
            </w:r>
          </w:p>
        </w:tc>
      </w:tr>
    </w:tbl>
    <w:p w14:paraId="198747BF" w14:textId="77777777" w:rsidR="006E778A" w:rsidRDefault="006E778A" w:rsidP="00DA1A15">
      <w:pPr>
        <w:pStyle w:val="CETBodytext"/>
      </w:pPr>
      <w:r w:rsidRPr="006E778A">
        <w:t xml:space="preserve">In which </w:t>
      </w:r>
      <w:proofErr w:type="spellStart"/>
      <w:r w:rsidRPr="006E778A">
        <w:rPr>
          <w:i/>
        </w:rPr>
        <w:t>i</w:t>
      </w:r>
      <w:proofErr w:type="spellEnd"/>
      <w:r w:rsidRPr="006E778A">
        <w:rPr>
          <w:i/>
        </w:rPr>
        <w:t xml:space="preserve"> </w:t>
      </w:r>
      <w:r w:rsidRPr="006E778A">
        <w:t>is e</w:t>
      </w:r>
      <w:r>
        <w:t xml:space="preserve">lectric current (A) and </w:t>
      </w:r>
      <w:proofErr w:type="spellStart"/>
      <w:r w:rsidRPr="006E778A">
        <w:rPr>
          <w:i/>
        </w:rPr>
        <w:t>t</w:t>
      </w:r>
      <w:proofErr w:type="spellEnd"/>
      <w:r>
        <w:t xml:space="preserve"> is time (seconds).</w:t>
      </w:r>
    </w:p>
    <w:p w14:paraId="75D83B62" w14:textId="77777777" w:rsidR="006E778A" w:rsidRDefault="006E778A" w:rsidP="00DA1A15">
      <w:pPr>
        <w:pStyle w:val="CETBodytext"/>
      </w:pPr>
      <w:r>
        <w:t xml:space="preserve">The electric charge </w:t>
      </w:r>
      <m:oMath>
        <m:sSub>
          <m:sSubPr>
            <m:ctrlPr>
              <w:rPr>
                <w:rFonts w:ascii="Cambria Math" w:hAnsi="Cambria Math" w:cs="Arial"/>
              </w:rPr>
            </m:ctrlPr>
          </m:sSubPr>
          <m:e>
            <m:r>
              <w:rPr>
                <w:rFonts w:ascii="Cambria Math" w:hAnsi="Cambria Math" w:cs="Arial"/>
              </w:rPr>
              <m:t>Q</m:t>
            </m:r>
          </m:e>
          <m:sub>
            <m:r>
              <w:rPr>
                <w:rFonts w:ascii="Cambria Math" w:hAnsi="Cambria Math" w:cs="Arial"/>
              </w:rPr>
              <m:t>u</m:t>
            </m:r>
          </m:sub>
        </m:sSub>
      </m:oMath>
      <w:r>
        <w:rPr>
          <w:i/>
        </w:rPr>
        <w:t xml:space="preserve"> </w:t>
      </w:r>
      <w:r>
        <w:rPr>
          <w:i/>
          <w:vertAlign w:val="subscript"/>
        </w:rPr>
        <w:t xml:space="preserve"> </w:t>
      </w:r>
      <w:r>
        <w:t>is given by Equations 3, 4, 5 and 6.</w:t>
      </w:r>
    </w:p>
    <w:tbl>
      <w:tblPr>
        <w:tblW w:w="5000" w:type="pct"/>
        <w:tblLook w:val="04A0" w:firstRow="1" w:lastRow="0" w:firstColumn="1" w:lastColumn="0" w:noHBand="0" w:noVBand="1"/>
      </w:tblPr>
      <w:tblGrid>
        <w:gridCol w:w="7983"/>
        <w:gridCol w:w="804"/>
      </w:tblGrid>
      <w:tr w:rsidR="006E778A" w:rsidRPr="00B57B36" w14:paraId="34154460" w14:textId="77777777" w:rsidTr="006E778A">
        <w:tc>
          <w:tcPr>
            <w:tcW w:w="7983" w:type="dxa"/>
            <w:shd w:val="clear" w:color="auto" w:fill="auto"/>
            <w:vAlign w:val="center"/>
          </w:tcPr>
          <w:p w14:paraId="02F6DFBE" w14:textId="77777777" w:rsidR="006E778A" w:rsidRPr="00172F22" w:rsidRDefault="00C81AB5" w:rsidP="00A10008">
            <w:pPr>
              <w:pStyle w:val="CETnumberingbullets"/>
              <w:numPr>
                <w:ilvl w:val="0"/>
                <w:numId w:val="0"/>
              </w:numPr>
              <w:ind w:left="340"/>
              <w:rPr>
                <w:rFonts w:cs="Arial"/>
              </w:rPr>
            </w:pPr>
            <m:oMathPara>
              <m:oMathParaPr>
                <m:jc m:val="left"/>
              </m:oMathParaPr>
              <m:oMath>
                <m:sSub>
                  <m:sSubPr>
                    <m:ctrlPr>
                      <w:rPr>
                        <w:rFonts w:ascii="Cambria Math" w:hAnsi="Cambria Math" w:cs="Arial"/>
                      </w:rPr>
                    </m:ctrlPr>
                  </m:sSubPr>
                  <m:e>
                    <m:r>
                      <w:rPr>
                        <w:rFonts w:ascii="Cambria Math" w:hAnsi="Cambria Math" w:cs="Arial"/>
                      </w:rPr>
                      <m:t>Q</m:t>
                    </m:r>
                  </m:e>
                  <m:sub>
                    <m:r>
                      <w:rPr>
                        <w:rFonts w:ascii="Cambria Math" w:hAnsi="Cambria Math" w:cs="Arial"/>
                      </w:rPr>
                      <m:t>Fe</m:t>
                    </m:r>
                  </m:sub>
                </m:sSub>
                <m:r>
                  <m:rPr>
                    <m:sty m:val="p"/>
                  </m:rPr>
                  <w:rPr>
                    <w:rFonts w:ascii="Cambria Math" w:hAnsi="Cambria Math" w:cs="Arial"/>
                  </w:rPr>
                  <m:t>=</m:t>
                </m:r>
                <m:f>
                  <m:fPr>
                    <m:ctrlPr>
                      <w:rPr>
                        <w:rFonts w:ascii="Cambria Math" w:hAnsi="Cambria Math" w:cs="Arial"/>
                        <w:lang w:val="en-US"/>
                      </w:rPr>
                    </m:ctrlPr>
                  </m:fPr>
                  <m:num>
                    <m:sSub>
                      <m:sSubPr>
                        <m:ctrlPr>
                          <w:rPr>
                            <w:rFonts w:ascii="Cambria Math" w:hAnsi="Cambria Math" w:cs="Arial"/>
                            <w:i/>
                            <w:lang w:val="en-US"/>
                          </w:rPr>
                        </m:ctrlPr>
                      </m:sSubPr>
                      <m:e>
                        <m:r>
                          <w:rPr>
                            <w:rFonts w:ascii="Cambria Math" w:hAnsi="Cambria Math" w:cs="Arial"/>
                            <w:lang w:val="en-US"/>
                          </w:rPr>
                          <m:t>n</m:t>
                        </m:r>
                      </m:e>
                      <m:sub>
                        <m:r>
                          <w:rPr>
                            <w:rFonts w:ascii="Cambria Math" w:hAnsi="Cambria Math" w:cs="Arial"/>
                            <w:lang w:val="en-US"/>
                          </w:rPr>
                          <m:t>Fe</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m</m:t>
                        </m:r>
                      </m:e>
                      <m:sub>
                        <m:r>
                          <w:rPr>
                            <w:rFonts w:ascii="Cambria Math" w:hAnsi="Cambria Math" w:cs="Arial"/>
                            <w:lang w:val="en-US"/>
                          </w:rPr>
                          <m:t>Fe</m:t>
                        </m:r>
                      </m:sub>
                    </m:sSub>
                    <m:r>
                      <w:rPr>
                        <w:rFonts w:ascii="Cambria Math" w:hAnsi="Cambria Math" w:cs="Arial"/>
                        <w:lang w:val="en-US"/>
                      </w:rPr>
                      <m:t>.F</m:t>
                    </m:r>
                  </m:num>
                  <m:den>
                    <m:sSub>
                      <m:sSubPr>
                        <m:ctrlPr>
                          <w:rPr>
                            <w:rFonts w:ascii="Cambria Math" w:hAnsi="Cambria Math" w:cs="Arial"/>
                            <w:i/>
                            <w:lang w:val="en-US"/>
                          </w:rPr>
                        </m:ctrlPr>
                      </m:sSubPr>
                      <m:e>
                        <m:r>
                          <w:rPr>
                            <w:rFonts w:ascii="Cambria Math" w:hAnsi="Cambria Math" w:cs="Arial"/>
                            <w:lang w:val="en-US"/>
                          </w:rPr>
                          <m:t>M</m:t>
                        </m:r>
                      </m:e>
                      <m:sub>
                        <m:r>
                          <w:rPr>
                            <w:rFonts w:ascii="Cambria Math" w:hAnsi="Cambria Math" w:cs="Arial"/>
                            <w:lang w:val="en-US"/>
                          </w:rPr>
                          <m:t>Fe</m:t>
                        </m:r>
                      </m:sub>
                    </m:sSub>
                  </m:den>
                </m:f>
              </m:oMath>
            </m:oMathPara>
          </w:p>
        </w:tc>
        <w:tc>
          <w:tcPr>
            <w:tcW w:w="804" w:type="dxa"/>
            <w:shd w:val="clear" w:color="auto" w:fill="auto"/>
            <w:vAlign w:val="center"/>
          </w:tcPr>
          <w:p w14:paraId="790E490C" w14:textId="77777777" w:rsidR="006E778A" w:rsidRPr="00B57B36" w:rsidRDefault="006E778A" w:rsidP="0048207B">
            <w:pPr>
              <w:pStyle w:val="CETEquation"/>
              <w:jc w:val="right"/>
            </w:pPr>
            <w:r w:rsidRPr="00B57B36">
              <w:t>(</w:t>
            </w:r>
            <w:r>
              <w:t>3</w:t>
            </w:r>
            <w:r w:rsidRPr="00B57B36">
              <w:t>)</w:t>
            </w:r>
          </w:p>
        </w:tc>
      </w:tr>
      <w:tr w:rsidR="006E778A" w:rsidRPr="00B57B36" w14:paraId="4BBFDDEB" w14:textId="77777777" w:rsidTr="006E778A">
        <w:tc>
          <w:tcPr>
            <w:tcW w:w="7983" w:type="dxa"/>
            <w:shd w:val="clear" w:color="auto" w:fill="auto"/>
            <w:vAlign w:val="center"/>
          </w:tcPr>
          <w:p w14:paraId="2EECE9D2" w14:textId="77777777" w:rsidR="006E778A" w:rsidRPr="00172F22" w:rsidRDefault="00C81AB5" w:rsidP="00A10008">
            <w:pPr>
              <w:pStyle w:val="CETnumberingbullets"/>
              <w:numPr>
                <w:ilvl w:val="0"/>
                <w:numId w:val="0"/>
              </w:numPr>
              <w:ind w:left="340"/>
              <w:rPr>
                <w:rFonts w:cs="Arial"/>
              </w:rPr>
            </w:pPr>
            <m:oMathPara>
              <m:oMathParaPr>
                <m:jc m:val="left"/>
              </m:oMathParaPr>
              <m:oMath>
                <m:sSub>
                  <m:sSubPr>
                    <m:ctrlPr>
                      <w:rPr>
                        <w:rFonts w:ascii="Cambria Math" w:hAnsi="Cambria Math" w:cs="Arial"/>
                      </w:rPr>
                    </m:ctrlPr>
                  </m:sSubPr>
                  <m:e>
                    <m:r>
                      <w:rPr>
                        <w:rFonts w:ascii="Cambria Math" w:hAnsi="Cambria Math" w:cs="Arial"/>
                      </w:rPr>
                      <m:t>Q</m:t>
                    </m:r>
                  </m:e>
                  <m:sub>
                    <m:r>
                      <w:rPr>
                        <w:rFonts w:ascii="Cambria Math" w:hAnsi="Cambria Math" w:cs="Arial"/>
                      </w:rPr>
                      <m:t>Ni</m:t>
                    </m:r>
                  </m:sub>
                </m:sSub>
                <m:r>
                  <m:rPr>
                    <m:sty m:val="p"/>
                  </m:rPr>
                  <w:rPr>
                    <w:rFonts w:ascii="Cambria Math" w:hAnsi="Cambria Math" w:cs="Arial"/>
                  </w:rPr>
                  <m:t>=</m:t>
                </m:r>
                <m:f>
                  <m:fPr>
                    <m:ctrlPr>
                      <w:rPr>
                        <w:rFonts w:ascii="Cambria Math" w:hAnsi="Cambria Math" w:cs="Arial"/>
                        <w:lang w:val="en-US"/>
                      </w:rPr>
                    </m:ctrlPr>
                  </m:fPr>
                  <m:num>
                    <m:sSub>
                      <m:sSubPr>
                        <m:ctrlPr>
                          <w:rPr>
                            <w:rFonts w:ascii="Cambria Math" w:hAnsi="Cambria Math" w:cs="Arial"/>
                            <w:i/>
                            <w:lang w:val="en-US"/>
                          </w:rPr>
                        </m:ctrlPr>
                      </m:sSubPr>
                      <m:e>
                        <m:r>
                          <w:rPr>
                            <w:rFonts w:ascii="Cambria Math" w:hAnsi="Cambria Math" w:cs="Arial"/>
                            <w:lang w:val="en-US"/>
                          </w:rPr>
                          <m:t>n</m:t>
                        </m:r>
                      </m:e>
                      <m:sub>
                        <m:r>
                          <w:rPr>
                            <w:rFonts w:ascii="Cambria Math" w:hAnsi="Cambria Math" w:cs="Arial"/>
                            <w:lang w:val="en-US"/>
                          </w:rPr>
                          <m:t>Ni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m</m:t>
                        </m:r>
                      </m:e>
                      <m:sub>
                        <m:r>
                          <w:rPr>
                            <w:rFonts w:ascii="Cambria Math" w:hAnsi="Cambria Math" w:cs="Arial"/>
                            <w:lang w:val="en-US"/>
                          </w:rPr>
                          <m:t>Ni</m:t>
                        </m:r>
                      </m:sub>
                    </m:sSub>
                    <m:r>
                      <w:rPr>
                        <w:rFonts w:ascii="Cambria Math" w:hAnsi="Cambria Math" w:cs="Arial"/>
                        <w:lang w:val="en-US"/>
                      </w:rPr>
                      <m:t>.F</m:t>
                    </m:r>
                  </m:num>
                  <m:den>
                    <m:sSub>
                      <m:sSubPr>
                        <m:ctrlPr>
                          <w:rPr>
                            <w:rFonts w:ascii="Cambria Math" w:hAnsi="Cambria Math" w:cs="Arial"/>
                            <w:i/>
                            <w:lang w:val="en-US"/>
                          </w:rPr>
                        </m:ctrlPr>
                      </m:sSubPr>
                      <m:e>
                        <m:r>
                          <w:rPr>
                            <w:rFonts w:ascii="Cambria Math" w:hAnsi="Cambria Math" w:cs="Arial"/>
                            <w:lang w:val="en-US"/>
                          </w:rPr>
                          <m:t>M</m:t>
                        </m:r>
                      </m:e>
                      <m:sub>
                        <m:r>
                          <w:rPr>
                            <w:rFonts w:ascii="Cambria Math" w:hAnsi="Cambria Math" w:cs="Arial"/>
                            <w:lang w:val="en-US"/>
                          </w:rPr>
                          <m:t>Ni</m:t>
                        </m:r>
                      </m:sub>
                    </m:sSub>
                  </m:den>
                </m:f>
              </m:oMath>
            </m:oMathPara>
          </w:p>
        </w:tc>
        <w:tc>
          <w:tcPr>
            <w:tcW w:w="804" w:type="dxa"/>
            <w:shd w:val="clear" w:color="auto" w:fill="auto"/>
            <w:vAlign w:val="center"/>
          </w:tcPr>
          <w:p w14:paraId="37838631" w14:textId="77777777" w:rsidR="006E778A" w:rsidRPr="00B57B36" w:rsidRDefault="006E778A" w:rsidP="0048207B">
            <w:pPr>
              <w:pStyle w:val="CETEquation"/>
              <w:jc w:val="right"/>
            </w:pPr>
            <w:r w:rsidRPr="00B57B36">
              <w:t>(</w:t>
            </w:r>
            <w:r>
              <w:t>4</w:t>
            </w:r>
            <w:r w:rsidRPr="00B57B36">
              <w:t>)</w:t>
            </w:r>
          </w:p>
        </w:tc>
      </w:tr>
      <w:tr w:rsidR="006E778A" w:rsidRPr="00B57B36" w14:paraId="458644E2" w14:textId="77777777" w:rsidTr="006E778A">
        <w:tc>
          <w:tcPr>
            <w:tcW w:w="7983" w:type="dxa"/>
            <w:shd w:val="clear" w:color="auto" w:fill="auto"/>
            <w:vAlign w:val="center"/>
          </w:tcPr>
          <w:p w14:paraId="1AB14B3A" w14:textId="77777777" w:rsidR="006E778A" w:rsidRPr="00172F22" w:rsidRDefault="00C81AB5" w:rsidP="00A10008">
            <w:pPr>
              <w:pStyle w:val="CETnumberingbullets"/>
              <w:numPr>
                <w:ilvl w:val="0"/>
                <w:numId w:val="0"/>
              </w:numPr>
              <w:ind w:left="340"/>
              <w:rPr>
                <w:rFonts w:cs="Arial"/>
              </w:rPr>
            </w:pPr>
            <m:oMathPara>
              <m:oMathParaPr>
                <m:jc m:val="left"/>
              </m:oMathParaPr>
              <m:oMath>
                <m:sSub>
                  <m:sSubPr>
                    <m:ctrlPr>
                      <w:rPr>
                        <w:rFonts w:ascii="Cambria Math" w:hAnsi="Cambria Math" w:cs="Arial"/>
                      </w:rPr>
                    </m:ctrlPr>
                  </m:sSubPr>
                  <m:e>
                    <m:r>
                      <w:rPr>
                        <w:rFonts w:ascii="Cambria Math" w:hAnsi="Cambria Math" w:cs="Arial"/>
                      </w:rPr>
                      <m:t>Q</m:t>
                    </m:r>
                  </m:e>
                  <m:sub>
                    <m:r>
                      <w:rPr>
                        <w:rFonts w:ascii="Cambria Math" w:hAnsi="Cambria Math" w:cs="Arial"/>
                      </w:rPr>
                      <m:t>W</m:t>
                    </m:r>
                  </m:sub>
                </m:sSub>
                <m:r>
                  <m:rPr>
                    <m:sty m:val="p"/>
                  </m:rPr>
                  <w:rPr>
                    <w:rFonts w:ascii="Cambria Math" w:hAnsi="Cambria Math" w:cs="Arial"/>
                  </w:rPr>
                  <m:t>=</m:t>
                </m:r>
                <m:f>
                  <m:fPr>
                    <m:ctrlPr>
                      <w:rPr>
                        <w:rFonts w:ascii="Cambria Math" w:hAnsi="Cambria Math" w:cs="Arial"/>
                        <w:lang w:val="en-US"/>
                      </w:rPr>
                    </m:ctrlPr>
                  </m:fPr>
                  <m:num>
                    <m:sSub>
                      <m:sSubPr>
                        <m:ctrlPr>
                          <w:rPr>
                            <w:rFonts w:ascii="Cambria Math" w:hAnsi="Cambria Math" w:cs="Arial"/>
                            <w:i/>
                            <w:lang w:val="en-US"/>
                          </w:rPr>
                        </m:ctrlPr>
                      </m:sSubPr>
                      <m:e>
                        <m:r>
                          <w:rPr>
                            <w:rFonts w:ascii="Cambria Math" w:hAnsi="Cambria Math" w:cs="Arial"/>
                            <w:lang w:val="en-US"/>
                          </w:rPr>
                          <m:t>n</m:t>
                        </m:r>
                      </m:e>
                      <m:sub>
                        <m:r>
                          <w:rPr>
                            <w:rFonts w:ascii="Cambria Math" w:hAnsi="Cambria Math" w:cs="Arial"/>
                            <w:lang w:val="en-US"/>
                          </w:rPr>
                          <m:t>W</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m</m:t>
                        </m:r>
                      </m:e>
                      <m:sub>
                        <m:r>
                          <w:rPr>
                            <w:rFonts w:ascii="Cambria Math" w:hAnsi="Cambria Math" w:cs="Arial"/>
                            <w:lang w:val="en-US"/>
                          </w:rPr>
                          <m:t>W</m:t>
                        </m:r>
                      </m:sub>
                    </m:sSub>
                    <m:r>
                      <w:rPr>
                        <w:rFonts w:ascii="Cambria Math" w:hAnsi="Cambria Math" w:cs="Arial"/>
                        <w:lang w:val="en-US"/>
                      </w:rPr>
                      <m:t>.F</m:t>
                    </m:r>
                  </m:num>
                  <m:den>
                    <m:sSub>
                      <m:sSubPr>
                        <m:ctrlPr>
                          <w:rPr>
                            <w:rFonts w:ascii="Cambria Math" w:hAnsi="Cambria Math" w:cs="Arial"/>
                            <w:i/>
                            <w:lang w:val="en-US"/>
                          </w:rPr>
                        </m:ctrlPr>
                      </m:sSubPr>
                      <m:e>
                        <m:r>
                          <w:rPr>
                            <w:rFonts w:ascii="Cambria Math" w:hAnsi="Cambria Math" w:cs="Arial"/>
                            <w:lang w:val="en-US"/>
                          </w:rPr>
                          <m:t>M</m:t>
                        </m:r>
                      </m:e>
                      <m:sub>
                        <m:r>
                          <w:rPr>
                            <w:rFonts w:ascii="Cambria Math" w:hAnsi="Cambria Math" w:cs="Arial"/>
                            <w:lang w:val="en-US"/>
                          </w:rPr>
                          <m:t>W</m:t>
                        </m:r>
                      </m:sub>
                    </m:sSub>
                  </m:den>
                </m:f>
              </m:oMath>
            </m:oMathPara>
          </w:p>
        </w:tc>
        <w:tc>
          <w:tcPr>
            <w:tcW w:w="804" w:type="dxa"/>
            <w:shd w:val="clear" w:color="auto" w:fill="auto"/>
            <w:vAlign w:val="center"/>
          </w:tcPr>
          <w:p w14:paraId="7499A61B" w14:textId="77777777" w:rsidR="006E778A" w:rsidRPr="00B57B36" w:rsidRDefault="006E778A" w:rsidP="0048207B">
            <w:pPr>
              <w:pStyle w:val="CETEquation"/>
              <w:jc w:val="right"/>
            </w:pPr>
            <w:r w:rsidRPr="00B57B36">
              <w:t>(</w:t>
            </w:r>
            <w:r>
              <w:t>5</w:t>
            </w:r>
            <w:r w:rsidRPr="00B57B36">
              <w:t>)</w:t>
            </w:r>
          </w:p>
        </w:tc>
      </w:tr>
    </w:tbl>
    <w:p w14:paraId="4B0D5B4E" w14:textId="77777777" w:rsidR="006E778A" w:rsidRDefault="006E778A" w:rsidP="00DA1A15">
      <w:pPr>
        <w:pStyle w:val="CETBodytext"/>
      </w:pPr>
    </w:p>
    <w:tbl>
      <w:tblPr>
        <w:tblW w:w="5000" w:type="pct"/>
        <w:tblLook w:val="04A0" w:firstRow="1" w:lastRow="0" w:firstColumn="1" w:lastColumn="0" w:noHBand="0" w:noVBand="1"/>
      </w:tblPr>
      <w:tblGrid>
        <w:gridCol w:w="7983"/>
        <w:gridCol w:w="804"/>
      </w:tblGrid>
      <w:tr w:rsidR="006E778A" w:rsidRPr="00B57B36" w14:paraId="09882551" w14:textId="77777777" w:rsidTr="0048207B">
        <w:tc>
          <w:tcPr>
            <w:tcW w:w="7983" w:type="dxa"/>
            <w:shd w:val="clear" w:color="auto" w:fill="auto"/>
            <w:vAlign w:val="center"/>
          </w:tcPr>
          <w:p w14:paraId="5A74AAEF" w14:textId="77777777" w:rsidR="006E778A" w:rsidRPr="00172F22" w:rsidRDefault="00C81AB5" w:rsidP="0048207B">
            <w:pPr>
              <w:pStyle w:val="CETnumberingbullets"/>
              <w:numPr>
                <w:ilvl w:val="0"/>
                <w:numId w:val="0"/>
              </w:numPr>
              <w:ind w:left="340"/>
              <w:rPr>
                <w:rFonts w:cs="Arial"/>
              </w:rPr>
            </w:pPr>
            <m:oMathPara>
              <m:oMathParaPr>
                <m:jc m:val="left"/>
              </m:oMathParaPr>
              <m:oMath>
                <m:sSub>
                  <m:sSubPr>
                    <m:ctrlPr>
                      <w:rPr>
                        <w:rFonts w:ascii="Cambria Math" w:hAnsi="Cambria Math" w:cs="Arial"/>
                      </w:rPr>
                    </m:ctrlPr>
                  </m:sSubPr>
                  <m:e>
                    <m:r>
                      <w:rPr>
                        <w:rFonts w:ascii="Cambria Math" w:hAnsi="Cambria Math" w:cs="Arial"/>
                      </w:rPr>
                      <m:t>Q</m:t>
                    </m:r>
                  </m:e>
                  <m:sub>
                    <m:r>
                      <w:rPr>
                        <w:rFonts w:ascii="Cambria Math" w:hAnsi="Cambria Math" w:cs="Arial"/>
                      </w:rPr>
                      <m:t>u</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Q</m:t>
                    </m:r>
                  </m:e>
                  <m:sub>
                    <m:r>
                      <w:rPr>
                        <w:rFonts w:ascii="Cambria Math" w:hAnsi="Cambria Math" w:cs="Arial"/>
                      </w:rPr>
                      <m:t>Fe</m:t>
                    </m:r>
                  </m:sub>
                </m:sSub>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Ni</m:t>
                    </m:r>
                  </m:sub>
                </m:sSub>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W</m:t>
                    </m:r>
                  </m:sub>
                </m:sSub>
              </m:oMath>
            </m:oMathPara>
          </w:p>
          <w:p w14:paraId="733C24C6" w14:textId="77777777" w:rsidR="006E778A" w:rsidRPr="006E778A" w:rsidRDefault="006E778A" w:rsidP="0048207B">
            <w:pPr>
              <w:pStyle w:val="CETnumberingbullets"/>
              <w:numPr>
                <w:ilvl w:val="0"/>
                <w:numId w:val="0"/>
              </w:numPr>
              <w:ind w:left="340"/>
              <w:rPr>
                <w:rFonts w:ascii="Cambria Math" w:hAnsi="Cambria Math" w:cs="Arial"/>
                <w:oMath/>
              </w:rPr>
            </w:pPr>
          </w:p>
        </w:tc>
        <w:tc>
          <w:tcPr>
            <w:tcW w:w="804" w:type="dxa"/>
            <w:shd w:val="clear" w:color="auto" w:fill="auto"/>
            <w:vAlign w:val="center"/>
          </w:tcPr>
          <w:p w14:paraId="655BB052" w14:textId="77777777" w:rsidR="006E778A" w:rsidRPr="00B57B36" w:rsidRDefault="006E778A" w:rsidP="0048207B">
            <w:pPr>
              <w:pStyle w:val="CETEquation"/>
              <w:jc w:val="right"/>
            </w:pPr>
            <w:r w:rsidRPr="00B57B36">
              <w:t>(</w:t>
            </w:r>
            <w:r>
              <w:t>6</w:t>
            </w:r>
            <w:r w:rsidRPr="00B57B36">
              <w:t>)</w:t>
            </w:r>
          </w:p>
        </w:tc>
      </w:tr>
    </w:tbl>
    <w:p w14:paraId="470C3AA4" w14:textId="77777777" w:rsidR="006E778A" w:rsidRPr="00A10008" w:rsidRDefault="003C742B" w:rsidP="00DA1A15">
      <w:pPr>
        <w:pStyle w:val="CETBodytext"/>
      </w:pPr>
      <w:r>
        <w:rPr>
          <w:i/>
        </w:rPr>
        <w:t xml:space="preserve">m </w:t>
      </w:r>
      <w:r>
        <w:t xml:space="preserve">is mass (g) of each metal, </w:t>
      </w:r>
      <w:r>
        <w:rPr>
          <w:i/>
        </w:rPr>
        <w:t xml:space="preserve">M </w:t>
      </w:r>
      <w:r w:rsidRPr="003C742B">
        <w:t>is the molar mass (g/mol</w:t>
      </w:r>
      <w:r>
        <w:t xml:space="preserve">) and </w:t>
      </w:r>
      <w:r>
        <w:rPr>
          <w:i/>
        </w:rPr>
        <w:t xml:space="preserve">F </w:t>
      </w:r>
      <w:r w:rsidRPr="003C742B">
        <w:t>is the Faraday constant (F</w:t>
      </w:r>
      <w:r w:rsidR="002A1CAD">
        <w:t xml:space="preserve"> </w:t>
      </w:r>
      <w:r w:rsidRPr="003C742B">
        <w:t>=</w:t>
      </w:r>
      <w:r w:rsidR="002A1CAD">
        <w:t xml:space="preserve"> </w:t>
      </w:r>
      <w:r w:rsidRPr="003C742B">
        <w:t>96.485,34</w:t>
      </w:r>
      <w:r w:rsidR="002A1CAD">
        <w:t xml:space="preserve"> </w:t>
      </w:r>
      <w:r w:rsidRPr="003C742B">
        <w:t>C/mol).</w:t>
      </w:r>
    </w:p>
    <w:p w14:paraId="3B32717B" w14:textId="77777777" w:rsidR="00534CAE" w:rsidRDefault="003C742B" w:rsidP="00DA1A15">
      <w:pPr>
        <w:pStyle w:val="CETBodytext"/>
      </w:pPr>
      <w:r>
        <w:t>The deposition rate in the other hand is estimated considering convection mass transferring</w:t>
      </w:r>
      <w:r w:rsidR="00953C2E">
        <w:t xml:space="preserve">. </w:t>
      </w:r>
      <w:r w:rsidR="00534CAE">
        <w:t>So, the correlation of mass transfer for the system is described by Welty et al. (2007) as Equation 2 gives:</w:t>
      </w:r>
    </w:p>
    <w:tbl>
      <w:tblPr>
        <w:tblW w:w="5000" w:type="pct"/>
        <w:tblLook w:val="04A0" w:firstRow="1" w:lastRow="0" w:firstColumn="1" w:lastColumn="0" w:noHBand="0" w:noVBand="1"/>
      </w:tblPr>
      <w:tblGrid>
        <w:gridCol w:w="7983"/>
        <w:gridCol w:w="804"/>
      </w:tblGrid>
      <w:tr w:rsidR="00534CAE" w:rsidRPr="00B57B36" w14:paraId="5CA58775" w14:textId="77777777" w:rsidTr="0048207B">
        <w:tc>
          <w:tcPr>
            <w:tcW w:w="7983" w:type="dxa"/>
            <w:shd w:val="clear" w:color="auto" w:fill="auto"/>
            <w:vAlign w:val="center"/>
          </w:tcPr>
          <w:p w14:paraId="1938559A" w14:textId="77777777" w:rsidR="00534CAE" w:rsidRPr="00172F22" w:rsidRDefault="00C81AB5" w:rsidP="00A10008">
            <w:pPr>
              <w:pStyle w:val="CETnumberingbullets"/>
              <w:numPr>
                <w:ilvl w:val="0"/>
                <w:numId w:val="0"/>
              </w:numPr>
              <w:ind w:left="340"/>
              <w:rPr>
                <w:rFonts w:cs="Arial"/>
              </w:rPr>
            </w:pPr>
            <m:oMathPara>
              <m:oMathParaPr>
                <m:jc m:val="left"/>
              </m:oMathParaPr>
              <m:oMath>
                <m:f>
                  <m:fPr>
                    <m:ctrlPr>
                      <w:rPr>
                        <w:rFonts w:ascii="Cambria Math" w:hAnsi="Cambria Math" w:cs="Arial"/>
                        <w:i/>
                      </w:rPr>
                    </m:ctrlPr>
                  </m:fPr>
                  <m:num>
                    <m:sSub>
                      <m:sSubPr>
                        <m:ctrlPr>
                          <w:rPr>
                            <w:rFonts w:ascii="Cambria Math" w:hAnsi="Cambria Math" w:cs="Arial"/>
                          </w:rPr>
                        </m:ctrlPr>
                      </m:sSubPr>
                      <m:e>
                        <m:r>
                          <w:rPr>
                            <w:rFonts w:ascii="Cambria Math" w:hAnsi="Cambria Math" w:cs="Arial"/>
                          </w:rPr>
                          <m:t>k</m:t>
                        </m:r>
                      </m:e>
                      <m:sub>
                        <m:r>
                          <w:rPr>
                            <w:rFonts w:ascii="Cambria Math" w:hAnsi="Cambria Math" w:cs="Arial"/>
                          </w:rPr>
                          <m:t>c</m:t>
                        </m:r>
                      </m:sub>
                    </m:sSub>
                    <m:r>
                      <m:rPr>
                        <m:sty m:val="p"/>
                      </m:rPr>
                      <w:rPr>
                        <w:rFonts w:ascii="Cambria Math" w:hAnsi="Cambria Math" w:cs="Arial"/>
                      </w:rPr>
                      <m:t>.d</m:t>
                    </m:r>
                  </m:num>
                  <m:den>
                    <m:sSub>
                      <m:sSubPr>
                        <m:ctrlPr>
                          <w:rPr>
                            <w:rFonts w:ascii="Cambria Math" w:hAnsi="Cambria Math" w:cs="Arial"/>
                            <w:i/>
                          </w:rPr>
                        </m:ctrlPr>
                      </m:sSubPr>
                      <m:e>
                        <m:r>
                          <w:rPr>
                            <w:rFonts w:ascii="Cambria Math" w:hAnsi="Cambria Math" w:cs="Arial"/>
                          </w:rPr>
                          <m:t>D</m:t>
                        </m:r>
                      </m:e>
                      <m:sub>
                        <m:r>
                          <w:rPr>
                            <w:rFonts w:ascii="Cambria Math" w:hAnsi="Cambria Math" w:cs="Arial"/>
                          </w:rPr>
                          <m:t>AB</m:t>
                        </m:r>
                      </m:sub>
                    </m:sSub>
                  </m:den>
                </m:f>
                <m:r>
                  <m:rPr>
                    <m:sty m:val="p"/>
                  </m:rPr>
                  <w:rPr>
                    <w:rFonts w:ascii="Cambria Math" w:hAnsi="Cambria Math" w:cs="Arial"/>
                  </w:rPr>
                  <m:t>=0,62</m:t>
                </m:r>
                <m:sSup>
                  <m:sSupPr>
                    <m:ctrlPr>
                      <w:rPr>
                        <w:rFonts w:ascii="Cambria Math" w:hAnsi="Cambria Math" w:cs="Arial"/>
                      </w:rPr>
                    </m:ctrlPr>
                  </m:sSupPr>
                  <m:e>
                    <m:r>
                      <w:rPr>
                        <w:rFonts w:ascii="Cambria Math" w:hAnsi="Cambria Math" w:cs="Arial"/>
                      </w:rPr>
                      <m:t>Re</m:t>
                    </m:r>
                  </m:e>
                  <m:sup>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sSup>
                  <m:sSupPr>
                    <m:ctrlPr>
                      <w:rPr>
                        <w:rFonts w:ascii="Cambria Math" w:hAnsi="Cambria Math" w:cs="Arial"/>
                        <w:i/>
                      </w:rPr>
                    </m:ctrlPr>
                  </m:sSupPr>
                  <m:e>
                    <m:r>
                      <w:rPr>
                        <w:rFonts w:ascii="Cambria Math" w:hAnsi="Cambria Math" w:cs="Arial"/>
                      </w:rPr>
                      <m:t>Sc</m:t>
                    </m:r>
                  </m:e>
                  <m:sup>
                    <m:f>
                      <m:fPr>
                        <m:ctrlPr>
                          <w:rPr>
                            <w:rFonts w:ascii="Cambria Math" w:hAnsi="Cambria Math" w:cs="Arial"/>
                            <w:i/>
                          </w:rPr>
                        </m:ctrlPr>
                      </m:fPr>
                      <m:num>
                        <m:r>
                          <w:rPr>
                            <w:rFonts w:ascii="Cambria Math" w:hAnsi="Cambria Math" w:cs="Arial"/>
                          </w:rPr>
                          <m:t>1</m:t>
                        </m:r>
                      </m:num>
                      <m:den>
                        <m:r>
                          <w:rPr>
                            <w:rFonts w:ascii="Cambria Math" w:hAnsi="Cambria Math" w:cs="Arial"/>
                          </w:rPr>
                          <m:t>3</m:t>
                        </m:r>
                      </m:den>
                    </m:f>
                  </m:sup>
                </m:sSup>
              </m:oMath>
            </m:oMathPara>
          </w:p>
        </w:tc>
        <w:tc>
          <w:tcPr>
            <w:tcW w:w="804" w:type="dxa"/>
            <w:shd w:val="clear" w:color="auto" w:fill="auto"/>
            <w:vAlign w:val="center"/>
          </w:tcPr>
          <w:p w14:paraId="4FCF3EB5" w14:textId="77777777" w:rsidR="00534CAE" w:rsidRPr="00B57B36" w:rsidRDefault="00534CAE" w:rsidP="0048207B">
            <w:pPr>
              <w:pStyle w:val="CETEquation"/>
              <w:jc w:val="right"/>
            </w:pPr>
            <w:r w:rsidRPr="00B57B36">
              <w:t>(</w:t>
            </w:r>
            <w:r>
              <w:t>6</w:t>
            </w:r>
            <w:r w:rsidRPr="00B57B36">
              <w:t>)</w:t>
            </w:r>
          </w:p>
        </w:tc>
      </w:tr>
    </w:tbl>
    <w:p w14:paraId="554A8E4F" w14:textId="77777777" w:rsidR="00534CAE" w:rsidRPr="00A10008" w:rsidRDefault="00534CAE" w:rsidP="00A10008">
      <w:pPr>
        <w:pStyle w:val="CETBodytext"/>
      </w:pPr>
      <w:r>
        <w:t xml:space="preserve">Where </w:t>
      </w:r>
      <w:r w:rsidRPr="00534CAE">
        <w:rPr>
          <w:i/>
        </w:rPr>
        <w:t>k</w:t>
      </w:r>
      <w:r>
        <w:rPr>
          <w:i/>
          <w:vertAlign w:val="subscript"/>
        </w:rPr>
        <w:t>c</w:t>
      </w:r>
      <w:r>
        <w:t xml:space="preserve"> is the convective transfer coefficient and </w:t>
      </w:r>
      <w:r w:rsidRPr="00534CAE">
        <w:rPr>
          <w:i/>
        </w:rPr>
        <w:t>Re</w:t>
      </w:r>
      <w:r>
        <w:t xml:space="preserve"> and </w:t>
      </w:r>
      <w:r w:rsidRPr="00534CAE">
        <w:rPr>
          <w:i/>
        </w:rPr>
        <w:t>S</w:t>
      </w:r>
      <w:r>
        <w:rPr>
          <w:i/>
        </w:rPr>
        <w:t xml:space="preserve">c </w:t>
      </w:r>
      <w:r w:rsidRPr="00534CAE">
        <w:t xml:space="preserve">are </w:t>
      </w:r>
      <w:r>
        <w:t xml:space="preserve">the </w:t>
      </w:r>
      <w:r w:rsidRPr="00534CAE">
        <w:t>number</w:t>
      </w:r>
      <w:r>
        <w:t xml:space="preserve"> of Reynolds and Schmidt calculated according Equations 7 and 8.</w:t>
      </w:r>
    </w:p>
    <w:tbl>
      <w:tblPr>
        <w:tblW w:w="5000" w:type="pct"/>
        <w:tblLook w:val="04A0" w:firstRow="1" w:lastRow="0" w:firstColumn="1" w:lastColumn="0" w:noHBand="0" w:noVBand="1"/>
      </w:tblPr>
      <w:tblGrid>
        <w:gridCol w:w="7983"/>
        <w:gridCol w:w="804"/>
      </w:tblGrid>
      <w:tr w:rsidR="00534CAE" w:rsidRPr="00B57B36" w14:paraId="17BA83CB" w14:textId="77777777" w:rsidTr="0048207B">
        <w:tc>
          <w:tcPr>
            <w:tcW w:w="7983" w:type="dxa"/>
            <w:shd w:val="clear" w:color="auto" w:fill="auto"/>
            <w:vAlign w:val="center"/>
          </w:tcPr>
          <w:p w14:paraId="284261BD" w14:textId="77777777" w:rsidR="00534CAE" w:rsidRPr="00172F22" w:rsidRDefault="00534CAE" w:rsidP="00A10008">
            <w:pPr>
              <w:pStyle w:val="CETnumberingbullets"/>
              <w:numPr>
                <w:ilvl w:val="0"/>
                <w:numId w:val="0"/>
              </w:numPr>
              <w:ind w:left="340"/>
              <w:rPr>
                <w:rFonts w:cs="Arial"/>
              </w:rPr>
            </w:pPr>
            <m:oMathPara>
              <m:oMathParaPr>
                <m:jc m:val="left"/>
              </m:oMathParaPr>
              <m:oMath>
                <m:r>
                  <w:rPr>
                    <w:rFonts w:ascii="Cambria Math" w:hAnsi="Cambria Math" w:cs="Arial"/>
                  </w:rPr>
                  <m:t>Re=</m:t>
                </m:r>
                <m:f>
                  <m:fPr>
                    <m:ctrlPr>
                      <w:rPr>
                        <w:rFonts w:ascii="Cambria Math" w:hAnsi="Cambria Math" w:cs="Arial"/>
                        <w:i/>
                      </w:rPr>
                    </m:ctrlPr>
                  </m:fPr>
                  <m:num>
                    <m:r>
                      <w:rPr>
                        <w:rFonts w:ascii="Cambria Math" w:hAnsi="Cambria Math" w:cs="Arial"/>
                      </w:rPr>
                      <m:t>d²</m:t>
                    </m:r>
                    <m:r>
                      <m:rPr>
                        <m:sty m:val="p"/>
                      </m:rPr>
                      <w:rPr>
                        <w:rFonts w:ascii="Cambria Math" w:hAnsi="Cambria Math" w:cs="Arial"/>
                      </w:rPr>
                      <m:t>.ω</m:t>
                    </m:r>
                  </m:num>
                  <m:den>
                    <m:r>
                      <w:rPr>
                        <w:rFonts w:ascii="Cambria Math" w:hAnsi="Cambria Math" w:cs="Arial"/>
                      </w:rPr>
                      <m:t>ν</m:t>
                    </m:r>
                  </m:den>
                </m:f>
              </m:oMath>
            </m:oMathPara>
          </w:p>
        </w:tc>
        <w:tc>
          <w:tcPr>
            <w:tcW w:w="804" w:type="dxa"/>
            <w:shd w:val="clear" w:color="auto" w:fill="auto"/>
            <w:vAlign w:val="center"/>
          </w:tcPr>
          <w:p w14:paraId="735179CC" w14:textId="77777777" w:rsidR="00534CAE" w:rsidRPr="00B57B36" w:rsidRDefault="00534CAE" w:rsidP="0048207B">
            <w:pPr>
              <w:pStyle w:val="CETEquation"/>
              <w:jc w:val="right"/>
            </w:pPr>
            <w:r w:rsidRPr="00B57B36">
              <w:t>(</w:t>
            </w:r>
            <w:r>
              <w:t>7</w:t>
            </w:r>
            <w:r w:rsidRPr="00B57B36">
              <w:t>)</w:t>
            </w:r>
          </w:p>
        </w:tc>
      </w:tr>
      <w:tr w:rsidR="00534CAE" w:rsidRPr="00B57B36" w14:paraId="57A0F154" w14:textId="77777777" w:rsidTr="00534CAE">
        <w:tc>
          <w:tcPr>
            <w:tcW w:w="7983" w:type="dxa"/>
            <w:shd w:val="clear" w:color="auto" w:fill="auto"/>
            <w:vAlign w:val="center"/>
          </w:tcPr>
          <w:p w14:paraId="695EBFCF" w14:textId="77777777" w:rsidR="00534CAE" w:rsidRPr="00172F22" w:rsidRDefault="00534CAE" w:rsidP="0048207B">
            <w:pPr>
              <w:pStyle w:val="CETnumberingbullets"/>
              <w:numPr>
                <w:ilvl w:val="0"/>
                <w:numId w:val="0"/>
              </w:numPr>
              <w:ind w:left="340"/>
              <w:rPr>
                <w:rFonts w:ascii="Cambria Math" w:hAnsi="Cambria Math" w:cs="Arial"/>
                <w:oMath/>
              </w:rPr>
            </w:pPr>
            <m:oMathPara>
              <m:oMathParaPr>
                <m:jc m:val="left"/>
              </m:oMathParaPr>
              <m:oMath>
                <m:r>
                  <w:rPr>
                    <w:rFonts w:ascii="Cambria Math" w:hAnsi="Cambria Math" w:cs="Arial"/>
                  </w:rPr>
                  <m:t>Sc=</m:t>
                </m:r>
                <m:f>
                  <m:fPr>
                    <m:ctrlPr>
                      <w:rPr>
                        <w:rFonts w:ascii="Cambria Math" w:hAnsi="Cambria Math" w:cs="Arial"/>
                        <w:i/>
                      </w:rPr>
                    </m:ctrlPr>
                  </m:fPr>
                  <m:num>
                    <m:r>
                      <w:rPr>
                        <w:rFonts w:ascii="Cambria Math" w:hAnsi="Cambria Math" w:cs="Arial"/>
                      </w:rPr>
                      <m:t>ν</m:t>
                    </m:r>
                  </m:num>
                  <m:den>
                    <m:sSub>
                      <m:sSubPr>
                        <m:ctrlPr>
                          <w:rPr>
                            <w:rFonts w:ascii="Cambria Math" w:hAnsi="Cambria Math" w:cs="Arial"/>
                            <w:i/>
                          </w:rPr>
                        </m:ctrlPr>
                      </m:sSubPr>
                      <m:e>
                        <m:r>
                          <w:rPr>
                            <w:rFonts w:ascii="Cambria Math" w:hAnsi="Cambria Math" w:cs="Arial"/>
                          </w:rPr>
                          <m:t>D</m:t>
                        </m:r>
                      </m:e>
                      <m:sub>
                        <m:r>
                          <w:rPr>
                            <w:rFonts w:ascii="Cambria Math" w:hAnsi="Cambria Math" w:cs="Arial"/>
                          </w:rPr>
                          <m:t>AB</m:t>
                        </m:r>
                      </m:sub>
                    </m:sSub>
                  </m:den>
                </m:f>
              </m:oMath>
            </m:oMathPara>
          </w:p>
        </w:tc>
        <w:tc>
          <w:tcPr>
            <w:tcW w:w="804" w:type="dxa"/>
            <w:shd w:val="clear" w:color="auto" w:fill="auto"/>
            <w:vAlign w:val="center"/>
          </w:tcPr>
          <w:p w14:paraId="5349F74C" w14:textId="77777777" w:rsidR="00534CAE" w:rsidRPr="00B57B36" w:rsidRDefault="00534CAE" w:rsidP="0048207B">
            <w:pPr>
              <w:pStyle w:val="CETEquation"/>
              <w:jc w:val="right"/>
            </w:pPr>
            <w:r w:rsidRPr="00B57B36">
              <w:t>(</w:t>
            </w:r>
            <w:r>
              <w:t>8</w:t>
            </w:r>
            <w:r w:rsidRPr="00B57B36">
              <w:t>)</w:t>
            </w:r>
          </w:p>
        </w:tc>
      </w:tr>
    </w:tbl>
    <w:p w14:paraId="545711BC" w14:textId="77777777" w:rsidR="00534CAE" w:rsidRDefault="00534CAE" w:rsidP="00534CAE">
      <w:pPr>
        <w:pStyle w:val="PargrafodaLista"/>
        <w:tabs>
          <w:tab w:val="left" w:pos="567"/>
        </w:tabs>
        <w:spacing w:line="360" w:lineRule="auto"/>
        <w:ind w:left="0"/>
      </w:pPr>
      <w:r>
        <w:t xml:space="preserve">In which </w:t>
      </w:r>
      <m:oMath>
        <m:r>
          <m:rPr>
            <m:sty m:val="p"/>
          </m:rPr>
          <w:rPr>
            <w:rFonts w:ascii="Cambria Math" w:hAnsi="Cambria Math" w:cs="Arial"/>
          </w:rPr>
          <m:t>ω</m:t>
        </m:r>
      </m:oMath>
      <w:r>
        <w:t xml:space="preserve">  is cathodic rotation, </w:t>
      </w:r>
      <m:oMath>
        <m:r>
          <w:rPr>
            <w:rFonts w:ascii="Cambria Math" w:hAnsi="Cambria Math" w:cs="Arial"/>
          </w:rPr>
          <m:t>ν</m:t>
        </m:r>
      </m:oMath>
      <w:r>
        <w:t xml:space="preserve">  is cinematic viscosity, </w:t>
      </w:r>
      <m:oMath>
        <m:r>
          <w:rPr>
            <w:rFonts w:ascii="Cambria Math" w:hAnsi="Cambria Math" w:cs="Arial"/>
          </w:rPr>
          <m:t>d</m:t>
        </m:r>
      </m:oMath>
      <w:r>
        <w:t xml:space="preserve">  is the diameter of agitator and </w:t>
      </w:r>
      <w:r w:rsidRPr="00534CAE">
        <w:rPr>
          <w:i/>
        </w:rPr>
        <w:t>D</w:t>
      </w:r>
      <w:r w:rsidRPr="00534CAE">
        <w:rPr>
          <w:i/>
          <w:vertAlign w:val="subscript"/>
        </w:rPr>
        <w:t>AB</w:t>
      </w:r>
      <w:r>
        <w:t xml:space="preserve"> is diffusivity.</w:t>
      </w:r>
    </w:p>
    <w:p w14:paraId="2B503A8E" w14:textId="77777777" w:rsidR="00534CAE" w:rsidRDefault="00534CAE" w:rsidP="00534CAE">
      <w:pPr>
        <w:pStyle w:val="PargrafodaLista"/>
        <w:tabs>
          <w:tab w:val="left" w:pos="567"/>
        </w:tabs>
        <w:spacing w:line="360" w:lineRule="auto"/>
        <w:ind w:left="0"/>
      </w:pPr>
      <w:r>
        <w:t>Finally, deposition rate is estimated by Equation 9:</w:t>
      </w:r>
    </w:p>
    <w:tbl>
      <w:tblPr>
        <w:tblW w:w="5000" w:type="pct"/>
        <w:tblLook w:val="04A0" w:firstRow="1" w:lastRow="0" w:firstColumn="1" w:lastColumn="0" w:noHBand="0" w:noVBand="1"/>
      </w:tblPr>
      <w:tblGrid>
        <w:gridCol w:w="7983"/>
        <w:gridCol w:w="804"/>
      </w:tblGrid>
      <w:tr w:rsidR="00534CAE" w:rsidRPr="00B57B36" w14:paraId="03B97015" w14:textId="77777777" w:rsidTr="0048207B">
        <w:tc>
          <w:tcPr>
            <w:tcW w:w="7983" w:type="dxa"/>
            <w:shd w:val="clear" w:color="auto" w:fill="auto"/>
            <w:vAlign w:val="center"/>
          </w:tcPr>
          <w:p w14:paraId="3FE32A95" w14:textId="77777777" w:rsidR="00534CAE" w:rsidRPr="00172F22" w:rsidRDefault="00C81AB5" w:rsidP="0048207B">
            <w:pPr>
              <w:pStyle w:val="CETnumberingbullets"/>
              <w:numPr>
                <w:ilvl w:val="0"/>
                <w:numId w:val="0"/>
              </w:numPr>
              <w:ind w:left="340"/>
              <w:rPr>
                <w:rFonts w:ascii="Cambria Math" w:hAnsi="Cambria Math" w:cs="Arial"/>
                <w:oMath/>
              </w:rPr>
            </w:pPr>
            <m:oMathPara>
              <m:oMathParaPr>
                <m:jc m:val="left"/>
              </m:oMathParaPr>
              <m:oMath>
                <m:sSub>
                  <m:sSubPr>
                    <m:ctrlPr>
                      <w:rPr>
                        <w:rFonts w:ascii="Cambria Math" w:hAnsi="Cambria Math" w:cs="Arial"/>
                        <w:i/>
                      </w:rPr>
                    </m:ctrlPr>
                  </m:sSubPr>
                  <m:e>
                    <m:r>
                      <w:rPr>
                        <w:rFonts w:ascii="Cambria Math" w:hAnsi="Cambria Math" w:cs="Arial"/>
                      </w:rPr>
                      <m:t>W</m:t>
                    </m:r>
                  </m:e>
                  <m:sub>
                    <m:r>
                      <w:rPr>
                        <w:rFonts w:ascii="Cambria Math" w:hAnsi="Cambria Math" w:cs="Arial"/>
                      </w:rPr>
                      <m:t>A</m:t>
                    </m:r>
                  </m:sub>
                </m:sSub>
                <m:r>
                  <w:rPr>
                    <w:rFonts w:ascii="Cambria Math" w:hAnsi="Cambria Math" w:cs="Arial"/>
                  </w:rPr>
                  <m:t>=2.</m:t>
                </m:r>
                <m:sSup>
                  <m:sSupPr>
                    <m:ctrlPr>
                      <w:rPr>
                        <w:rFonts w:ascii="Cambria Math" w:hAnsi="Cambria Math" w:cs="Arial"/>
                        <w:i/>
                      </w:rPr>
                    </m:ctrlPr>
                  </m:sSupPr>
                  <m:e>
                    <m:r>
                      <w:rPr>
                        <w:rFonts w:ascii="Cambria Math" w:hAnsi="Cambria Math" w:cs="Arial"/>
                      </w:rPr>
                      <m:t>L</m:t>
                    </m:r>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A0</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Af</m:t>
                    </m:r>
                  </m:sub>
                </m:sSub>
                <m:r>
                  <w:rPr>
                    <w:rFonts w:ascii="Cambria Math" w:hAnsi="Cambria Math" w:cs="Arial"/>
                  </w:rPr>
                  <m:t>)</m:t>
                </m:r>
              </m:oMath>
            </m:oMathPara>
          </w:p>
        </w:tc>
        <w:tc>
          <w:tcPr>
            <w:tcW w:w="804" w:type="dxa"/>
            <w:shd w:val="clear" w:color="auto" w:fill="auto"/>
            <w:vAlign w:val="center"/>
          </w:tcPr>
          <w:p w14:paraId="793BBC73" w14:textId="77777777" w:rsidR="00534CAE" w:rsidRPr="00B57B36" w:rsidRDefault="00534CAE" w:rsidP="0048207B">
            <w:pPr>
              <w:pStyle w:val="CETEquation"/>
              <w:jc w:val="right"/>
            </w:pPr>
            <w:r w:rsidRPr="00B57B36">
              <w:t>(</w:t>
            </w:r>
            <w:r w:rsidR="001D377C">
              <w:t>9</w:t>
            </w:r>
            <w:r w:rsidRPr="00B57B36">
              <w:t>)</w:t>
            </w:r>
          </w:p>
        </w:tc>
      </w:tr>
    </w:tbl>
    <w:p w14:paraId="7C0D831B" w14:textId="77777777" w:rsidR="0089147E" w:rsidRDefault="007406B3" w:rsidP="0089147E">
      <w:pPr>
        <w:pStyle w:val="PargrafodaLista"/>
        <w:tabs>
          <w:tab w:val="left" w:pos="567"/>
        </w:tabs>
        <w:spacing w:line="360" w:lineRule="auto"/>
        <w:ind w:left="0"/>
        <w:rPr>
          <w:i/>
        </w:rPr>
      </w:pPr>
      <w:r w:rsidRPr="007406B3">
        <w:rPr>
          <w:i/>
        </w:rPr>
        <w:t>L</w:t>
      </w:r>
      <w:r>
        <w:t xml:space="preserve"> is substrate lateral, </w:t>
      </w:r>
      <w:r w:rsidRPr="007406B3">
        <w:rPr>
          <w:i/>
        </w:rPr>
        <w:t>C</w:t>
      </w:r>
      <w:r w:rsidRPr="007406B3">
        <w:rPr>
          <w:i/>
          <w:vertAlign w:val="subscript"/>
        </w:rPr>
        <w:t>A0</w:t>
      </w:r>
      <w:r>
        <w:t xml:space="preserve"> and </w:t>
      </w:r>
      <w:proofErr w:type="spellStart"/>
      <w:r w:rsidRPr="007406B3">
        <w:rPr>
          <w:i/>
        </w:rPr>
        <w:t>C</w:t>
      </w:r>
      <w:r w:rsidRPr="007406B3">
        <w:rPr>
          <w:i/>
          <w:vertAlign w:val="subscript"/>
        </w:rPr>
        <w:t>Af</w:t>
      </w:r>
      <w:proofErr w:type="spellEnd"/>
      <w:r>
        <w:rPr>
          <w:i/>
        </w:rPr>
        <w:t xml:space="preserve"> </w:t>
      </w:r>
      <w:r w:rsidRPr="0089147E">
        <w:t>are concentration initial and final of specie A</w:t>
      </w:r>
      <w:r>
        <w:rPr>
          <w:i/>
        </w:rPr>
        <w:t>.</w:t>
      </w:r>
    </w:p>
    <w:p w14:paraId="2D6BACD4" w14:textId="77777777" w:rsidR="007F5A5F" w:rsidRDefault="007F5A5F" w:rsidP="007F5A5F">
      <w:pPr>
        <w:pStyle w:val="CETHeading1"/>
      </w:pPr>
      <w:r>
        <w:t>Results and discussion</w:t>
      </w:r>
    </w:p>
    <w:p w14:paraId="16D20AF9" w14:textId="77777777" w:rsidR="009061A9" w:rsidRDefault="00D55485" w:rsidP="00D55485">
      <w:pPr>
        <w:pStyle w:val="CETheadingx"/>
      </w:pPr>
      <w:r>
        <w:t xml:space="preserve">4.1 </w:t>
      </w:r>
      <w:r w:rsidR="009061A9">
        <w:t xml:space="preserve">Metallic </w:t>
      </w:r>
      <w:r w:rsidR="004A0AD8">
        <w:t>s</w:t>
      </w:r>
      <w:r w:rsidR="009061A9">
        <w:t>peciation</w:t>
      </w:r>
    </w:p>
    <w:p w14:paraId="5CB4A100" w14:textId="3DF293EE" w:rsidR="00953C2E" w:rsidRDefault="004A0AD8" w:rsidP="00953C2E">
      <w:pPr>
        <w:pStyle w:val="CETBodytext"/>
      </w:pPr>
      <w:r w:rsidRPr="004A0AD8">
        <w:t>Hydra / Medusa simulator provides possible compounds in</w:t>
      </w:r>
      <w:r>
        <w:t xml:space="preserve"> electrolytic bath as function of pH for each metal</w:t>
      </w:r>
      <w:r w:rsidR="00953C2E">
        <w:t xml:space="preserve"> as F</w:t>
      </w:r>
      <w:r w:rsidR="009B66D0">
        <w:t xml:space="preserve">igure </w:t>
      </w:r>
      <w:r w:rsidR="00953C2E">
        <w:t>1 shows.</w:t>
      </w:r>
    </w:p>
    <w:p w14:paraId="18916EE5" w14:textId="77777777" w:rsidR="00953C2E" w:rsidRDefault="00953C2E" w:rsidP="00953C2E">
      <w:pPr>
        <w:pStyle w:val="CETBodytext"/>
        <w:jc w:val="left"/>
        <w:rPr>
          <w:i/>
        </w:rPr>
      </w:pPr>
      <w:r>
        <w:rPr>
          <w:i/>
          <w:noProof/>
          <w:lang w:val="pt-BR" w:eastAsia="pt-BR"/>
        </w:rPr>
        <w:drawing>
          <wp:inline distT="0" distB="0" distL="0" distR="0" wp14:anchorId="1669027B" wp14:editId="5590D80A">
            <wp:extent cx="2790825" cy="16478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5399" b="2718"/>
                    <a:stretch>
                      <a:fillRect/>
                    </a:stretch>
                  </pic:blipFill>
                  <pic:spPr bwMode="auto">
                    <a:xfrm>
                      <a:off x="0" y="0"/>
                      <a:ext cx="2790825" cy="1647825"/>
                    </a:xfrm>
                    <a:prstGeom prst="rect">
                      <a:avLst/>
                    </a:prstGeom>
                    <a:noFill/>
                    <a:ln>
                      <a:noFill/>
                    </a:ln>
                  </pic:spPr>
                </pic:pic>
              </a:graphicData>
            </a:graphic>
          </wp:inline>
        </w:drawing>
      </w:r>
      <w:r>
        <w:rPr>
          <w:i/>
          <w:noProof/>
          <w:lang w:val="pt-BR" w:eastAsia="pt-BR"/>
        </w:rPr>
        <w:drawing>
          <wp:inline distT="0" distB="0" distL="0" distR="0" wp14:anchorId="30BCC9AE" wp14:editId="5591EE14">
            <wp:extent cx="2762250" cy="16478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5399" r="1183" b="3246"/>
                    <a:stretch>
                      <a:fillRect/>
                    </a:stretch>
                  </pic:blipFill>
                  <pic:spPr bwMode="auto">
                    <a:xfrm>
                      <a:off x="0" y="0"/>
                      <a:ext cx="2762250" cy="1647825"/>
                    </a:xfrm>
                    <a:prstGeom prst="rect">
                      <a:avLst/>
                    </a:prstGeom>
                    <a:noFill/>
                    <a:ln>
                      <a:noFill/>
                    </a:ln>
                  </pic:spPr>
                </pic:pic>
              </a:graphicData>
            </a:graphic>
          </wp:inline>
        </w:drawing>
      </w:r>
    </w:p>
    <w:p w14:paraId="1E57FE44" w14:textId="77777777" w:rsidR="00953C2E" w:rsidRDefault="00953C2E" w:rsidP="00953C2E">
      <w:pPr>
        <w:pStyle w:val="CETBodytext"/>
        <w:jc w:val="center"/>
        <w:rPr>
          <w:i/>
        </w:rPr>
      </w:pPr>
      <w:r>
        <w:rPr>
          <w:i/>
          <w:noProof/>
          <w:lang w:val="pt-BR" w:eastAsia="pt-BR"/>
        </w:rPr>
        <w:drawing>
          <wp:inline distT="0" distB="0" distL="0" distR="0" wp14:anchorId="5A67553F" wp14:editId="493E45E0">
            <wp:extent cx="3638550" cy="18002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1800225"/>
                    </a:xfrm>
                    <a:prstGeom prst="rect">
                      <a:avLst/>
                    </a:prstGeom>
                    <a:noFill/>
                    <a:ln>
                      <a:noFill/>
                    </a:ln>
                  </pic:spPr>
                </pic:pic>
              </a:graphicData>
            </a:graphic>
          </wp:inline>
        </w:drawing>
      </w:r>
    </w:p>
    <w:p w14:paraId="30C23D96" w14:textId="77777777" w:rsidR="001427E5" w:rsidRDefault="004A0AD8" w:rsidP="00953C2E">
      <w:pPr>
        <w:pStyle w:val="CETBodytext"/>
        <w:jc w:val="left"/>
      </w:pPr>
      <w:r>
        <w:t xml:space="preserve"> </w:t>
      </w:r>
      <w:r w:rsidR="00953C2E" w:rsidRPr="00801ACC">
        <w:rPr>
          <w:i/>
        </w:rPr>
        <w:t xml:space="preserve">Figure </w:t>
      </w:r>
      <w:r w:rsidR="00690772">
        <w:rPr>
          <w:i/>
        </w:rPr>
        <w:t>1</w:t>
      </w:r>
      <w:r w:rsidR="00953C2E" w:rsidRPr="00801ACC">
        <w:rPr>
          <w:i/>
        </w:rPr>
        <w:t>. Complexes formed with</w:t>
      </w:r>
      <w:r w:rsidR="00953C2E">
        <w:rPr>
          <w:i/>
        </w:rPr>
        <w:t xml:space="preserve"> iron (</w:t>
      </w:r>
      <w:r w:rsidR="00B20E86">
        <w:rPr>
          <w:i/>
        </w:rPr>
        <w:t>A</w:t>
      </w:r>
      <w:r w:rsidR="00953C2E">
        <w:rPr>
          <w:i/>
        </w:rPr>
        <w:t>), nickel (</w:t>
      </w:r>
      <w:r w:rsidR="00B20E86">
        <w:rPr>
          <w:i/>
        </w:rPr>
        <w:t>B</w:t>
      </w:r>
      <w:r w:rsidR="00953C2E">
        <w:rPr>
          <w:i/>
        </w:rPr>
        <w:t>) and</w:t>
      </w:r>
      <w:r w:rsidR="00953C2E" w:rsidRPr="00801ACC">
        <w:rPr>
          <w:i/>
        </w:rPr>
        <w:t xml:space="preserve"> tungsten </w:t>
      </w:r>
      <w:r w:rsidR="00B20E86">
        <w:rPr>
          <w:i/>
        </w:rPr>
        <w:t>(C</w:t>
      </w:r>
      <w:r w:rsidR="00953C2E">
        <w:rPr>
          <w:i/>
        </w:rPr>
        <w:t xml:space="preserve">) </w:t>
      </w:r>
      <w:r w:rsidR="00953C2E" w:rsidRPr="00801ACC">
        <w:rPr>
          <w:i/>
        </w:rPr>
        <w:t>ions at different pH values</w:t>
      </w:r>
    </w:p>
    <w:p w14:paraId="26C176E4" w14:textId="77777777" w:rsidR="00296A53" w:rsidRDefault="004E0410" w:rsidP="004A0AD8">
      <w:pPr>
        <w:pStyle w:val="CETBodytext"/>
      </w:pPr>
      <w:r>
        <w:lastRenderedPageBreak/>
        <w:t>Complexes formed between metal ions and citrate anions are the most favorable to electrodeposit Fe and Ni to form an alloy. For tungsten,</w:t>
      </w:r>
      <w:r w:rsidRPr="004E0410">
        <w:t xml:space="preserve"> </w:t>
      </w:r>
      <w:r>
        <w:t>the complex W</w:t>
      </w:r>
      <w:r>
        <w:rPr>
          <w:vertAlign w:val="subscript"/>
        </w:rPr>
        <w:t>6</w:t>
      </w:r>
      <w:r>
        <w:t>O</w:t>
      </w:r>
      <w:r>
        <w:rPr>
          <w:vertAlign w:val="subscript"/>
        </w:rPr>
        <w:t>21</w:t>
      </w:r>
      <w:r>
        <w:rPr>
          <w:vertAlign w:val="superscript"/>
        </w:rPr>
        <w:t>-4</w:t>
      </w:r>
      <w:r>
        <w:t xml:space="preserve"> containing oxygen is the most interesting. Thus, pH 7,5 was determined for electrolytic bath.</w:t>
      </w:r>
    </w:p>
    <w:p w14:paraId="66FAC2AC" w14:textId="77777777" w:rsidR="009061A9" w:rsidRDefault="00D55485" w:rsidP="00D55485">
      <w:pPr>
        <w:pStyle w:val="CETheadingx"/>
      </w:pPr>
      <w:r>
        <w:t xml:space="preserve">4.2 </w:t>
      </w:r>
      <w:r w:rsidR="009061A9">
        <w:t>Efficiency</w:t>
      </w:r>
      <w:r w:rsidR="004A0AD8">
        <w:t xml:space="preserve"> and effects analysis</w:t>
      </w:r>
    </w:p>
    <w:p w14:paraId="3D0B2304" w14:textId="77777777" w:rsidR="00A10008" w:rsidRPr="00D55485" w:rsidRDefault="00D55485" w:rsidP="00296A53">
      <w:pPr>
        <w:pStyle w:val="CETTabletitle"/>
        <w:rPr>
          <w:b/>
        </w:rPr>
      </w:pPr>
      <w:r>
        <w:rPr>
          <w:i w:val="0"/>
        </w:rPr>
        <w:t xml:space="preserve">The Faradaic efficiencies for factorial design 2³ are presented in Table 2 and Figure </w:t>
      </w:r>
      <w:r w:rsidR="009B66D0">
        <w:rPr>
          <w:i w:val="0"/>
        </w:rPr>
        <w:t>3</w:t>
      </w:r>
      <w:r>
        <w:rPr>
          <w:i w:val="0"/>
        </w:rPr>
        <w:t xml:space="preserve"> and </w:t>
      </w:r>
      <w:r w:rsidR="009B66D0">
        <w:rPr>
          <w:i w:val="0"/>
        </w:rPr>
        <w:t>4</w:t>
      </w:r>
      <w:r>
        <w:rPr>
          <w:i w:val="0"/>
        </w:rPr>
        <w:t xml:space="preserve"> shows Pareto diagram and response surface respectively, obtained from statistics </w:t>
      </w:r>
      <w:proofErr w:type="spellStart"/>
      <w:r>
        <w:rPr>
          <w:i w:val="0"/>
        </w:rPr>
        <w:t>analysys</w:t>
      </w:r>
      <w:proofErr w:type="spellEnd"/>
      <w:r>
        <w:rPr>
          <w:i w:val="0"/>
        </w:rPr>
        <w:t>.</w:t>
      </w:r>
      <w:r w:rsidR="00296A53">
        <w:rPr>
          <w:i w:val="0"/>
        </w:rPr>
        <w:t xml:space="preserve"> </w:t>
      </w:r>
    </w:p>
    <w:p w14:paraId="6F4B24D2" w14:textId="77777777" w:rsidR="00A10008" w:rsidRDefault="00A10008" w:rsidP="00A10008">
      <w:pPr>
        <w:pStyle w:val="CETheadingx"/>
        <w:rPr>
          <w:b w:val="0"/>
          <w:lang w:val="en-GB"/>
        </w:rPr>
      </w:pPr>
      <w:r>
        <w:rPr>
          <w:b w:val="0"/>
          <w:lang w:val="en-GB"/>
        </w:rPr>
        <w:t xml:space="preserve">The Pareto diagram in </w:t>
      </w:r>
      <w:r w:rsidR="00690772">
        <w:rPr>
          <w:b w:val="0"/>
          <w:lang w:val="en-GB"/>
        </w:rPr>
        <w:t>F</w:t>
      </w:r>
      <w:r>
        <w:rPr>
          <w:b w:val="0"/>
          <w:lang w:val="en-GB"/>
        </w:rPr>
        <w:t xml:space="preserve">igure </w:t>
      </w:r>
      <w:r w:rsidR="00690772">
        <w:rPr>
          <w:b w:val="0"/>
          <w:lang w:val="en-GB"/>
        </w:rPr>
        <w:t>2</w:t>
      </w:r>
      <w:r>
        <w:rPr>
          <w:b w:val="0"/>
          <w:lang w:val="en-GB"/>
        </w:rPr>
        <w:t xml:space="preserve"> was elaborated for 95% and 90% of confidence. For 95% none of the effects were significant and for 90% the significant statistically effect in electrodeposition was combination of temperature and current density. </w:t>
      </w:r>
    </w:p>
    <w:p w14:paraId="30D07A5C" w14:textId="77777777" w:rsidR="00296A53" w:rsidRDefault="00A10008" w:rsidP="00296878">
      <w:pPr>
        <w:pStyle w:val="CETBodytext"/>
      </w:pPr>
      <w:r>
        <w:t>The</w:t>
      </w:r>
      <w:r w:rsidR="00690772">
        <w:t xml:space="preserve"> response surface presented in F</w:t>
      </w:r>
      <w:r>
        <w:t xml:space="preserve">igure </w:t>
      </w:r>
      <w:r w:rsidR="00690772">
        <w:t>3</w:t>
      </w:r>
      <w:r>
        <w:t xml:space="preserve"> shows the significant influence of variation of temperature combined with current density on Faradaic efficiency. The efficiency increases at higher temperature and current density. Maximum Faradaic efficiency (50,6%) was obtained at maximum temperature </w:t>
      </w:r>
      <w:r w:rsidR="006531AB">
        <w:t>(70</w:t>
      </w:r>
      <w:r w:rsidR="00690772">
        <w:t xml:space="preserve"> </w:t>
      </w:r>
      <w:r w:rsidR="006531AB">
        <w:t xml:space="preserve">°C) </w:t>
      </w:r>
      <w:r>
        <w:t xml:space="preserve">and electrical current </w:t>
      </w:r>
      <w:r w:rsidR="00B20E86">
        <w:t>(5x</w:t>
      </w:r>
      <w:r w:rsidR="006531AB">
        <w:t>10</w:t>
      </w:r>
      <w:r w:rsidR="006531AB">
        <w:rPr>
          <w:vertAlign w:val="superscript"/>
        </w:rPr>
        <w:t>-6</w:t>
      </w:r>
      <w:r w:rsidR="006531AB">
        <w:t xml:space="preserve"> A/m²) </w:t>
      </w:r>
      <w:r>
        <w:t>in study.</w:t>
      </w:r>
      <w:r w:rsidR="00714D6B">
        <w:t xml:space="preserve"> Temperature may be associated with complex formed among Ni, W and Fe which is crucial to deposition.</w:t>
      </w:r>
      <w:r w:rsidR="00296A53">
        <w:t xml:space="preserve"> </w:t>
      </w:r>
      <w:r w:rsidR="006531AB">
        <w:t xml:space="preserve">Oliveira et al (2015) studied influence of temperature and current density in efficiency and concluded that bath temperature had </w:t>
      </w:r>
      <w:r w:rsidR="00296A53">
        <w:t xml:space="preserve">statistically </w:t>
      </w:r>
      <w:r w:rsidR="006531AB">
        <w:t>significant influence</w:t>
      </w:r>
      <w:r w:rsidR="00714D6B">
        <w:t xml:space="preserve">. The results </w:t>
      </w:r>
      <w:r w:rsidR="00EE5937">
        <w:t>are</w:t>
      </w:r>
      <w:r w:rsidR="00714D6B">
        <w:t xml:space="preserve"> different </w:t>
      </w:r>
      <w:r w:rsidR="00EE5937">
        <w:t xml:space="preserve">possibly </w:t>
      </w:r>
      <w:r w:rsidR="00714D6B">
        <w:t xml:space="preserve">because of the ranges studied </w:t>
      </w:r>
      <w:proofErr w:type="gramStart"/>
      <w:r w:rsidR="00576F4C">
        <w:t>and also</w:t>
      </w:r>
      <w:proofErr w:type="gramEnd"/>
      <w:r w:rsidR="00714D6B">
        <w:t xml:space="preserve"> because of the third variable (rotation speed) that this work included</w:t>
      </w:r>
      <w:r w:rsidR="00EE5937">
        <w:t>, but temperature was important as well in this factorial design.</w:t>
      </w:r>
    </w:p>
    <w:p w14:paraId="48F2EED1" w14:textId="77777777" w:rsidR="00690772" w:rsidRPr="00B57B36" w:rsidRDefault="00801ACC" w:rsidP="00801ACC">
      <w:pPr>
        <w:pStyle w:val="CETTabletitle"/>
      </w:pPr>
      <w:r w:rsidRPr="00B57B36">
        <w:t xml:space="preserve">Table </w:t>
      </w:r>
      <w:r>
        <w:t>2</w:t>
      </w:r>
      <w:r w:rsidRPr="00B57B36">
        <w:t xml:space="preserve">: </w:t>
      </w:r>
      <w:r w:rsidR="00D55485">
        <w:t xml:space="preserve">Factorial design 2³ considering temperature, rotation speed and electrical current density as parameters and efficiency as response. </w:t>
      </w:r>
    </w:p>
    <w:tbl>
      <w:tblPr>
        <w:tblW w:w="6663"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42"/>
        <w:gridCol w:w="1031"/>
        <w:gridCol w:w="1598"/>
        <w:gridCol w:w="2241"/>
        <w:gridCol w:w="851"/>
      </w:tblGrid>
      <w:tr w:rsidR="00B20E86" w:rsidRPr="00B57B36" w14:paraId="74C9E183" w14:textId="77777777" w:rsidTr="0094118D">
        <w:tc>
          <w:tcPr>
            <w:tcW w:w="942" w:type="dxa"/>
            <w:tcBorders>
              <w:top w:val="single" w:sz="12" w:space="0" w:color="008000"/>
              <w:bottom w:val="single" w:sz="6" w:space="0" w:color="008000"/>
            </w:tcBorders>
            <w:shd w:val="clear" w:color="auto" w:fill="FFFFFF"/>
            <w:vAlign w:val="center"/>
          </w:tcPr>
          <w:p w14:paraId="2AC0A823" w14:textId="77777777" w:rsidR="00801ACC" w:rsidRDefault="00D667E5" w:rsidP="00D667E5">
            <w:pPr>
              <w:pStyle w:val="CETBodytext"/>
              <w:jc w:val="center"/>
              <w:rPr>
                <w:lang w:val="en-GB"/>
              </w:rPr>
            </w:pPr>
            <w:r>
              <w:rPr>
                <w:lang w:val="en-GB"/>
              </w:rPr>
              <w:t>Test</w:t>
            </w:r>
          </w:p>
          <w:p w14:paraId="3BFF02E2" w14:textId="77777777" w:rsidR="00B20E86" w:rsidRPr="00B57B36" w:rsidRDefault="00B20E86" w:rsidP="00D667E5">
            <w:pPr>
              <w:pStyle w:val="CETBodytext"/>
              <w:jc w:val="center"/>
              <w:rPr>
                <w:lang w:val="en-GB"/>
              </w:rPr>
            </w:pPr>
          </w:p>
        </w:tc>
        <w:tc>
          <w:tcPr>
            <w:tcW w:w="1031" w:type="dxa"/>
            <w:tcBorders>
              <w:top w:val="single" w:sz="12" w:space="0" w:color="008000"/>
              <w:bottom w:val="single" w:sz="6" w:space="0" w:color="008000"/>
            </w:tcBorders>
            <w:shd w:val="clear" w:color="auto" w:fill="FFFFFF"/>
            <w:vAlign w:val="center"/>
          </w:tcPr>
          <w:p w14:paraId="411E6C79" w14:textId="77777777" w:rsidR="00801ACC" w:rsidRPr="00B57B36" w:rsidRDefault="00D667E5" w:rsidP="00D667E5">
            <w:pPr>
              <w:pStyle w:val="CETBodytext"/>
              <w:jc w:val="center"/>
              <w:rPr>
                <w:lang w:val="en-GB"/>
              </w:rPr>
            </w:pPr>
            <w:r>
              <w:rPr>
                <w:lang w:val="en-GB"/>
              </w:rPr>
              <w:t>Temperature (°C)</w:t>
            </w:r>
          </w:p>
        </w:tc>
        <w:tc>
          <w:tcPr>
            <w:tcW w:w="1598" w:type="dxa"/>
            <w:tcBorders>
              <w:top w:val="single" w:sz="12" w:space="0" w:color="008000"/>
              <w:bottom w:val="single" w:sz="6" w:space="0" w:color="008000"/>
            </w:tcBorders>
            <w:shd w:val="clear" w:color="auto" w:fill="FFFFFF"/>
            <w:vAlign w:val="center"/>
          </w:tcPr>
          <w:p w14:paraId="473425AA" w14:textId="77777777" w:rsidR="00801ACC" w:rsidRPr="00B57B36" w:rsidRDefault="00D667E5" w:rsidP="00D667E5">
            <w:pPr>
              <w:pStyle w:val="CETBodytext"/>
              <w:jc w:val="center"/>
              <w:rPr>
                <w:lang w:val="en-GB"/>
              </w:rPr>
            </w:pPr>
            <w:r>
              <w:rPr>
                <w:lang w:val="en-GB"/>
              </w:rPr>
              <w:t>Rotation Speed (rpm)</w:t>
            </w:r>
          </w:p>
        </w:tc>
        <w:tc>
          <w:tcPr>
            <w:tcW w:w="2241" w:type="dxa"/>
            <w:tcBorders>
              <w:top w:val="single" w:sz="12" w:space="0" w:color="008000"/>
              <w:bottom w:val="single" w:sz="6" w:space="0" w:color="008000"/>
            </w:tcBorders>
            <w:shd w:val="clear" w:color="auto" w:fill="FFFFFF"/>
            <w:vAlign w:val="center"/>
          </w:tcPr>
          <w:p w14:paraId="3695BE14" w14:textId="77777777" w:rsidR="00801ACC" w:rsidRPr="00B57B36" w:rsidRDefault="00D667E5" w:rsidP="00D667E5">
            <w:pPr>
              <w:pStyle w:val="CETBodytext"/>
              <w:ind w:right="-1"/>
              <w:jc w:val="center"/>
              <w:rPr>
                <w:rFonts w:cs="Arial"/>
                <w:szCs w:val="18"/>
                <w:lang w:val="en-GB"/>
              </w:rPr>
            </w:pPr>
            <w:r>
              <w:rPr>
                <w:rFonts w:cs="Arial"/>
                <w:szCs w:val="18"/>
                <w:lang w:val="en-GB"/>
              </w:rPr>
              <w:t>Electrical Current Density (A/m²)</w:t>
            </w:r>
          </w:p>
        </w:tc>
        <w:tc>
          <w:tcPr>
            <w:tcW w:w="851" w:type="dxa"/>
            <w:tcBorders>
              <w:top w:val="single" w:sz="12" w:space="0" w:color="008000"/>
              <w:bottom w:val="single" w:sz="6" w:space="0" w:color="008000"/>
            </w:tcBorders>
            <w:shd w:val="clear" w:color="auto" w:fill="FFFFFF"/>
            <w:vAlign w:val="center"/>
          </w:tcPr>
          <w:p w14:paraId="29A9DE82" w14:textId="77777777" w:rsidR="00801ACC" w:rsidRPr="00B57B36" w:rsidRDefault="00D667E5" w:rsidP="00D667E5">
            <w:pPr>
              <w:pStyle w:val="CETBodytext"/>
              <w:ind w:right="-1"/>
              <w:jc w:val="center"/>
              <w:rPr>
                <w:rFonts w:cs="Arial"/>
                <w:szCs w:val="18"/>
                <w:lang w:val="en-GB"/>
              </w:rPr>
            </w:pPr>
            <w:r>
              <w:rPr>
                <w:rFonts w:cs="Arial"/>
                <w:szCs w:val="18"/>
                <w:lang w:val="en-GB"/>
              </w:rPr>
              <w:t>Efficiency* (%)</w:t>
            </w:r>
          </w:p>
        </w:tc>
      </w:tr>
      <w:tr w:rsidR="00B20E86" w:rsidRPr="00B57B36" w14:paraId="42A88FCF" w14:textId="77777777" w:rsidTr="0094118D">
        <w:tc>
          <w:tcPr>
            <w:tcW w:w="942" w:type="dxa"/>
            <w:shd w:val="clear" w:color="auto" w:fill="FFFFFF"/>
          </w:tcPr>
          <w:p w14:paraId="7FDD58F2" w14:textId="77777777" w:rsidR="00801ACC" w:rsidRPr="00B57B36" w:rsidRDefault="00D667E5" w:rsidP="00D55485">
            <w:pPr>
              <w:pStyle w:val="CETBodytext"/>
              <w:jc w:val="center"/>
              <w:rPr>
                <w:lang w:val="en-GB"/>
              </w:rPr>
            </w:pPr>
            <w:r>
              <w:rPr>
                <w:lang w:val="en-GB"/>
              </w:rPr>
              <w:t>1</w:t>
            </w:r>
          </w:p>
        </w:tc>
        <w:tc>
          <w:tcPr>
            <w:tcW w:w="1031" w:type="dxa"/>
            <w:shd w:val="clear" w:color="auto" w:fill="FFFFFF"/>
          </w:tcPr>
          <w:p w14:paraId="69AA2D94" w14:textId="77777777" w:rsidR="00801ACC" w:rsidRPr="00B57B36" w:rsidRDefault="00D667E5" w:rsidP="00D55485">
            <w:pPr>
              <w:pStyle w:val="CETBodytext"/>
              <w:jc w:val="center"/>
              <w:rPr>
                <w:lang w:val="en-GB"/>
              </w:rPr>
            </w:pPr>
            <w:r>
              <w:rPr>
                <w:lang w:val="en-GB"/>
              </w:rPr>
              <w:t>70</w:t>
            </w:r>
          </w:p>
        </w:tc>
        <w:tc>
          <w:tcPr>
            <w:tcW w:w="1598" w:type="dxa"/>
            <w:shd w:val="clear" w:color="auto" w:fill="FFFFFF"/>
          </w:tcPr>
          <w:p w14:paraId="40A375BC" w14:textId="77777777" w:rsidR="00801ACC" w:rsidRPr="00B57B36" w:rsidRDefault="00D667E5" w:rsidP="00D55485">
            <w:pPr>
              <w:pStyle w:val="CETBodytext"/>
              <w:jc w:val="center"/>
              <w:rPr>
                <w:lang w:val="en-GB"/>
              </w:rPr>
            </w:pPr>
            <w:r>
              <w:rPr>
                <w:lang w:val="en-GB"/>
              </w:rPr>
              <w:t>45</w:t>
            </w:r>
          </w:p>
        </w:tc>
        <w:tc>
          <w:tcPr>
            <w:tcW w:w="2241" w:type="dxa"/>
            <w:shd w:val="clear" w:color="auto" w:fill="FFFFFF"/>
          </w:tcPr>
          <w:p w14:paraId="59E88782" w14:textId="77777777" w:rsidR="00801ACC" w:rsidRPr="00206CAB" w:rsidRDefault="00D667E5" w:rsidP="00B20E86">
            <w:pPr>
              <w:pStyle w:val="CETBodytext"/>
              <w:ind w:right="-1"/>
              <w:jc w:val="center"/>
              <w:rPr>
                <w:rFonts w:cs="Arial"/>
                <w:szCs w:val="18"/>
                <w:vertAlign w:val="superscript"/>
                <w:lang w:val="en-GB"/>
              </w:rPr>
            </w:pPr>
            <w:r>
              <w:rPr>
                <w:rFonts w:cs="Arial"/>
                <w:szCs w:val="18"/>
                <w:lang w:val="en-GB"/>
              </w:rPr>
              <w:t>5</w:t>
            </w:r>
            <w:r w:rsidR="00B20E86">
              <w:rPr>
                <w:rFonts w:cs="Arial"/>
                <w:szCs w:val="18"/>
                <w:lang w:val="en-GB"/>
              </w:rPr>
              <w:t>x</w:t>
            </w:r>
            <w:r w:rsidR="00206CAB">
              <w:rPr>
                <w:rFonts w:cs="Arial"/>
                <w:szCs w:val="18"/>
                <w:lang w:val="en-GB"/>
              </w:rPr>
              <w:t>10</w:t>
            </w:r>
            <w:r w:rsidR="00206CAB">
              <w:rPr>
                <w:rFonts w:cs="Arial"/>
                <w:szCs w:val="18"/>
                <w:vertAlign w:val="superscript"/>
                <w:lang w:val="en-GB"/>
              </w:rPr>
              <w:t>-6</w:t>
            </w:r>
          </w:p>
        </w:tc>
        <w:tc>
          <w:tcPr>
            <w:tcW w:w="851" w:type="dxa"/>
            <w:shd w:val="clear" w:color="auto" w:fill="FFFFFF"/>
          </w:tcPr>
          <w:p w14:paraId="48A37ABD" w14:textId="77777777" w:rsidR="00801ACC" w:rsidRPr="00B57B36" w:rsidRDefault="00D55485" w:rsidP="00D55485">
            <w:pPr>
              <w:pStyle w:val="CETBodytext"/>
              <w:ind w:right="-1"/>
              <w:jc w:val="center"/>
              <w:rPr>
                <w:rFonts w:cs="Arial"/>
                <w:szCs w:val="18"/>
                <w:lang w:val="en-GB"/>
              </w:rPr>
            </w:pPr>
            <w:r>
              <w:rPr>
                <w:rFonts w:cs="Arial"/>
                <w:szCs w:val="18"/>
                <w:lang w:val="en-GB"/>
              </w:rPr>
              <w:t>49,8</w:t>
            </w:r>
          </w:p>
        </w:tc>
      </w:tr>
      <w:tr w:rsidR="00B20E86" w:rsidRPr="00B57B36" w14:paraId="4B8F3051" w14:textId="77777777" w:rsidTr="0094118D">
        <w:tc>
          <w:tcPr>
            <w:tcW w:w="942" w:type="dxa"/>
            <w:shd w:val="clear" w:color="auto" w:fill="FFFFFF"/>
          </w:tcPr>
          <w:p w14:paraId="57A1C84C" w14:textId="77777777" w:rsidR="00206CAB" w:rsidRPr="00B57B36" w:rsidRDefault="00206CAB" w:rsidP="00206CAB">
            <w:pPr>
              <w:pStyle w:val="CETBodytext"/>
              <w:ind w:right="-1"/>
              <w:jc w:val="center"/>
              <w:rPr>
                <w:rFonts w:cs="Arial"/>
                <w:szCs w:val="18"/>
                <w:lang w:val="en-GB"/>
              </w:rPr>
            </w:pPr>
            <w:r>
              <w:rPr>
                <w:rFonts w:cs="Arial"/>
                <w:szCs w:val="18"/>
                <w:lang w:val="en-GB"/>
              </w:rPr>
              <w:t>2</w:t>
            </w:r>
          </w:p>
        </w:tc>
        <w:tc>
          <w:tcPr>
            <w:tcW w:w="1031" w:type="dxa"/>
            <w:shd w:val="clear" w:color="auto" w:fill="FFFFFF"/>
          </w:tcPr>
          <w:p w14:paraId="748DEC1D" w14:textId="77777777" w:rsidR="00206CAB" w:rsidRPr="00B57B36" w:rsidRDefault="00206CAB" w:rsidP="00206CAB">
            <w:pPr>
              <w:pStyle w:val="CETBodytext"/>
              <w:ind w:right="-1"/>
              <w:jc w:val="center"/>
              <w:rPr>
                <w:rFonts w:cs="Arial"/>
                <w:szCs w:val="18"/>
                <w:lang w:val="en-GB"/>
              </w:rPr>
            </w:pPr>
            <w:r>
              <w:rPr>
                <w:rFonts w:cs="Arial"/>
                <w:szCs w:val="18"/>
                <w:lang w:val="en-GB"/>
              </w:rPr>
              <w:t>70</w:t>
            </w:r>
          </w:p>
        </w:tc>
        <w:tc>
          <w:tcPr>
            <w:tcW w:w="1598" w:type="dxa"/>
            <w:shd w:val="clear" w:color="auto" w:fill="FFFFFF"/>
          </w:tcPr>
          <w:p w14:paraId="03A812F1" w14:textId="77777777" w:rsidR="00206CAB" w:rsidRPr="00B57B36" w:rsidRDefault="00206CAB" w:rsidP="00206CAB">
            <w:pPr>
              <w:pStyle w:val="CETBodytext"/>
              <w:ind w:right="-1"/>
              <w:jc w:val="center"/>
              <w:rPr>
                <w:rFonts w:cs="Arial"/>
                <w:szCs w:val="18"/>
                <w:lang w:val="en-GB"/>
              </w:rPr>
            </w:pPr>
            <w:r>
              <w:rPr>
                <w:rFonts w:cs="Arial"/>
                <w:szCs w:val="18"/>
                <w:lang w:val="en-GB"/>
              </w:rPr>
              <w:t>15</w:t>
            </w:r>
          </w:p>
        </w:tc>
        <w:tc>
          <w:tcPr>
            <w:tcW w:w="2241" w:type="dxa"/>
            <w:shd w:val="clear" w:color="auto" w:fill="FFFFFF"/>
          </w:tcPr>
          <w:p w14:paraId="61EB6B82" w14:textId="77777777" w:rsidR="00206CAB" w:rsidRPr="00206CAB" w:rsidRDefault="00206CAB" w:rsidP="00B20E86">
            <w:pPr>
              <w:pStyle w:val="CETBodytext"/>
              <w:ind w:right="-1"/>
              <w:jc w:val="center"/>
              <w:rPr>
                <w:rFonts w:cs="Arial"/>
                <w:szCs w:val="18"/>
                <w:vertAlign w:val="superscript"/>
                <w:lang w:val="en-GB"/>
              </w:rPr>
            </w:pPr>
            <w:r>
              <w:rPr>
                <w:rFonts w:cs="Arial"/>
                <w:szCs w:val="18"/>
                <w:lang w:val="en-GB"/>
              </w:rPr>
              <w:t>5</w:t>
            </w:r>
            <w:r w:rsidR="00B20E86">
              <w:rPr>
                <w:rFonts w:cs="Arial"/>
                <w:szCs w:val="18"/>
                <w:lang w:val="en-GB"/>
              </w:rPr>
              <w:t>x</w:t>
            </w:r>
            <w:r>
              <w:rPr>
                <w:rFonts w:cs="Arial"/>
                <w:szCs w:val="18"/>
                <w:lang w:val="en-GB"/>
              </w:rPr>
              <w:t>10</w:t>
            </w:r>
            <w:r>
              <w:rPr>
                <w:rFonts w:cs="Arial"/>
                <w:szCs w:val="18"/>
                <w:vertAlign w:val="superscript"/>
                <w:lang w:val="en-GB"/>
              </w:rPr>
              <w:t>-6</w:t>
            </w:r>
          </w:p>
        </w:tc>
        <w:tc>
          <w:tcPr>
            <w:tcW w:w="851" w:type="dxa"/>
            <w:shd w:val="clear" w:color="auto" w:fill="FFFFFF"/>
          </w:tcPr>
          <w:p w14:paraId="1F8850C4" w14:textId="77777777" w:rsidR="00206CAB" w:rsidRPr="00B57B36" w:rsidRDefault="00206CAB" w:rsidP="00206CAB">
            <w:pPr>
              <w:pStyle w:val="CETBodytext"/>
              <w:ind w:right="-1"/>
              <w:jc w:val="center"/>
              <w:rPr>
                <w:rFonts w:cs="Arial"/>
                <w:szCs w:val="18"/>
                <w:lang w:val="en-GB"/>
              </w:rPr>
            </w:pPr>
            <w:r>
              <w:rPr>
                <w:rFonts w:cs="Arial"/>
                <w:szCs w:val="18"/>
                <w:lang w:val="en-GB"/>
              </w:rPr>
              <w:t>50,6</w:t>
            </w:r>
          </w:p>
        </w:tc>
      </w:tr>
      <w:tr w:rsidR="00B20E86" w:rsidRPr="00B57B36" w14:paraId="0993DFA6" w14:textId="77777777" w:rsidTr="0094118D">
        <w:tc>
          <w:tcPr>
            <w:tcW w:w="942" w:type="dxa"/>
            <w:shd w:val="clear" w:color="auto" w:fill="FFFFFF"/>
          </w:tcPr>
          <w:p w14:paraId="4F3D6758" w14:textId="77777777" w:rsidR="00206CAB" w:rsidRPr="00B57B36" w:rsidRDefault="00206CAB" w:rsidP="00206CAB">
            <w:pPr>
              <w:pStyle w:val="CETBodytext"/>
              <w:ind w:right="-1"/>
              <w:jc w:val="center"/>
              <w:rPr>
                <w:rFonts w:cs="Arial"/>
                <w:szCs w:val="18"/>
                <w:lang w:val="en-GB"/>
              </w:rPr>
            </w:pPr>
            <w:r>
              <w:rPr>
                <w:rFonts w:cs="Arial"/>
                <w:szCs w:val="18"/>
                <w:lang w:val="en-GB"/>
              </w:rPr>
              <w:t>3</w:t>
            </w:r>
          </w:p>
        </w:tc>
        <w:tc>
          <w:tcPr>
            <w:tcW w:w="1031" w:type="dxa"/>
            <w:shd w:val="clear" w:color="auto" w:fill="FFFFFF"/>
          </w:tcPr>
          <w:p w14:paraId="01B28599" w14:textId="77777777" w:rsidR="00206CAB" w:rsidRPr="00B57B36" w:rsidRDefault="00206CAB" w:rsidP="00206CAB">
            <w:pPr>
              <w:pStyle w:val="CETBodytext"/>
              <w:ind w:right="-1"/>
              <w:jc w:val="center"/>
              <w:rPr>
                <w:rFonts w:cs="Arial"/>
                <w:szCs w:val="18"/>
                <w:lang w:val="en-GB"/>
              </w:rPr>
            </w:pPr>
            <w:r>
              <w:rPr>
                <w:rFonts w:cs="Arial"/>
                <w:szCs w:val="18"/>
                <w:lang w:val="en-GB"/>
              </w:rPr>
              <w:t>RT (25)</w:t>
            </w:r>
          </w:p>
        </w:tc>
        <w:tc>
          <w:tcPr>
            <w:tcW w:w="1598" w:type="dxa"/>
            <w:shd w:val="clear" w:color="auto" w:fill="FFFFFF"/>
          </w:tcPr>
          <w:p w14:paraId="38BBDDE7" w14:textId="77777777" w:rsidR="00206CAB" w:rsidRPr="00B57B36" w:rsidRDefault="00206CAB" w:rsidP="00206CAB">
            <w:pPr>
              <w:pStyle w:val="CETBodytext"/>
              <w:ind w:right="-1"/>
              <w:jc w:val="center"/>
              <w:rPr>
                <w:rFonts w:cs="Arial"/>
                <w:szCs w:val="18"/>
                <w:lang w:val="en-GB"/>
              </w:rPr>
            </w:pPr>
            <w:r>
              <w:rPr>
                <w:rFonts w:cs="Arial"/>
                <w:szCs w:val="18"/>
                <w:lang w:val="en-GB"/>
              </w:rPr>
              <w:t>45</w:t>
            </w:r>
          </w:p>
        </w:tc>
        <w:tc>
          <w:tcPr>
            <w:tcW w:w="2241" w:type="dxa"/>
            <w:shd w:val="clear" w:color="auto" w:fill="FFFFFF"/>
          </w:tcPr>
          <w:p w14:paraId="1A3CBDEA" w14:textId="77777777" w:rsidR="00206CAB" w:rsidRPr="00206CAB" w:rsidRDefault="00206CAB" w:rsidP="00B20E86">
            <w:pPr>
              <w:pStyle w:val="CETBodytext"/>
              <w:ind w:right="-1"/>
              <w:jc w:val="center"/>
              <w:rPr>
                <w:rFonts w:cs="Arial"/>
                <w:szCs w:val="18"/>
                <w:vertAlign w:val="superscript"/>
                <w:lang w:val="en-GB"/>
              </w:rPr>
            </w:pPr>
            <w:r>
              <w:rPr>
                <w:rFonts w:cs="Arial"/>
                <w:szCs w:val="18"/>
                <w:lang w:val="en-GB"/>
              </w:rPr>
              <w:t>5</w:t>
            </w:r>
            <w:r w:rsidR="00B20E86">
              <w:rPr>
                <w:rFonts w:cs="Arial"/>
                <w:szCs w:val="18"/>
                <w:lang w:val="en-GB"/>
              </w:rPr>
              <w:t>x</w:t>
            </w:r>
            <w:r>
              <w:rPr>
                <w:rFonts w:cs="Arial"/>
                <w:szCs w:val="18"/>
                <w:lang w:val="en-GB"/>
              </w:rPr>
              <w:t>10</w:t>
            </w:r>
            <w:r>
              <w:rPr>
                <w:rFonts w:cs="Arial"/>
                <w:szCs w:val="18"/>
                <w:vertAlign w:val="superscript"/>
                <w:lang w:val="en-GB"/>
              </w:rPr>
              <w:t>-6</w:t>
            </w:r>
          </w:p>
        </w:tc>
        <w:tc>
          <w:tcPr>
            <w:tcW w:w="851" w:type="dxa"/>
            <w:shd w:val="clear" w:color="auto" w:fill="FFFFFF"/>
          </w:tcPr>
          <w:p w14:paraId="274E8011" w14:textId="77777777" w:rsidR="00206CAB" w:rsidRPr="00B57B36" w:rsidRDefault="00206CAB" w:rsidP="00206CAB">
            <w:pPr>
              <w:pStyle w:val="CETBodytext"/>
              <w:ind w:right="-1"/>
              <w:jc w:val="center"/>
              <w:rPr>
                <w:rFonts w:cs="Arial"/>
                <w:szCs w:val="18"/>
                <w:lang w:val="en-GB"/>
              </w:rPr>
            </w:pPr>
            <w:r>
              <w:rPr>
                <w:rFonts w:cs="Arial"/>
                <w:szCs w:val="18"/>
                <w:lang w:val="en-GB"/>
              </w:rPr>
              <w:t>43,3</w:t>
            </w:r>
          </w:p>
        </w:tc>
      </w:tr>
      <w:tr w:rsidR="00B20E86" w:rsidRPr="00B57B36" w14:paraId="1857F183" w14:textId="77777777" w:rsidTr="0094118D">
        <w:tc>
          <w:tcPr>
            <w:tcW w:w="942" w:type="dxa"/>
            <w:shd w:val="clear" w:color="auto" w:fill="FFFFFF"/>
          </w:tcPr>
          <w:p w14:paraId="08F7A41F" w14:textId="77777777" w:rsidR="00206CAB" w:rsidRPr="00B57B36" w:rsidRDefault="00206CAB" w:rsidP="00206CAB">
            <w:pPr>
              <w:pStyle w:val="CETBodytext"/>
              <w:ind w:right="-1"/>
              <w:jc w:val="center"/>
              <w:rPr>
                <w:rFonts w:cs="Arial"/>
                <w:szCs w:val="18"/>
                <w:lang w:val="en-GB"/>
              </w:rPr>
            </w:pPr>
            <w:r>
              <w:rPr>
                <w:rFonts w:cs="Arial"/>
                <w:szCs w:val="18"/>
                <w:lang w:val="en-GB"/>
              </w:rPr>
              <w:t>4</w:t>
            </w:r>
          </w:p>
        </w:tc>
        <w:tc>
          <w:tcPr>
            <w:tcW w:w="1031" w:type="dxa"/>
            <w:shd w:val="clear" w:color="auto" w:fill="FFFFFF"/>
          </w:tcPr>
          <w:p w14:paraId="1F5FF14F" w14:textId="77777777" w:rsidR="00206CAB" w:rsidRPr="00B57B36" w:rsidRDefault="00206CAB" w:rsidP="00206CAB">
            <w:pPr>
              <w:pStyle w:val="CETBodytext"/>
              <w:ind w:right="-1"/>
              <w:jc w:val="center"/>
              <w:rPr>
                <w:rFonts w:cs="Arial"/>
                <w:szCs w:val="18"/>
                <w:lang w:val="en-GB"/>
              </w:rPr>
            </w:pPr>
            <w:r>
              <w:rPr>
                <w:rFonts w:cs="Arial"/>
                <w:szCs w:val="18"/>
                <w:lang w:val="en-GB"/>
              </w:rPr>
              <w:t>RT (25)</w:t>
            </w:r>
          </w:p>
        </w:tc>
        <w:tc>
          <w:tcPr>
            <w:tcW w:w="1598" w:type="dxa"/>
            <w:shd w:val="clear" w:color="auto" w:fill="FFFFFF"/>
          </w:tcPr>
          <w:p w14:paraId="3EB93872" w14:textId="77777777" w:rsidR="00206CAB" w:rsidRPr="00B57B36" w:rsidRDefault="00206CAB" w:rsidP="00206CAB">
            <w:pPr>
              <w:pStyle w:val="CETBodytext"/>
              <w:ind w:right="-1"/>
              <w:jc w:val="center"/>
              <w:rPr>
                <w:rFonts w:cs="Arial"/>
                <w:szCs w:val="18"/>
                <w:lang w:val="en-GB"/>
              </w:rPr>
            </w:pPr>
            <w:r>
              <w:rPr>
                <w:rFonts w:cs="Arial"/>
                <w:szCs w:val="18"/>
                <w:lang w:val="en-GB"/>
              </w:rPr>
              <w:t>15</w:t>
            </w:r>
          </w:p>
        </w:tc>
        <w:tc>
          <w:tcPr>
            <w:tcW w:w="2241" w:type="dxa"/>
            <w:shd w:val="clear" w:color="auto" w:fill="FFFFFF"/>
          </w:tcPr>
          <w:p w14:paraId="62B73199" w14:textId="77777777" w:rsidR="00206CAB" w:rsidRPr="00206CAB" w:rsidRDefault="00B20E86" w:rsidP="00206CAB">
            <w:pPr>
              <w:pStyle w:val="CETBodytext"/>
              <w:ind w:right="-1"/>
              <w:jc w:val="center"/>
              <w:rPr>
                <w:rFonts w:cs="Arial"/>
                <w:szCs w:val="18"/>
                <w:vertAlign w:val="superscript"/>
                <w:lang w:val="en-GB"/>
              </w:rPr>
            </w:pPr>
            <w:r>
              <w:rPr>
                <w:rFonts w:cs="Arial"/>
                <w:szCs w:val="18"/>
                <w:lang w:val="en-GB"/>
              </w:rPr>
              <w:t>5x</w:t>
            </w:r>
            <w:r w:rsidR="00206CAB">
              <w:rPr>
                <w:rFonts w:cs="Arial"/>
                <w:szCs w:val="18"/>
                <w:lang w:val="en-GB"/>
              </w:rPr>
              <w:t>10</w:t>
            </w:r>
            <w:r w:rsidR="00206CAB">
              <w:rPr>
                <w:rFonts w:cs="Arial"/>
                <w:szCs w:val="18"/>
                <w:vertAlign w:val="superscript"/>
                <w:lang w:val="en-GB"/>
              </w:rPr>
              <w:t>-6</w:t>
            </w:r>
          </w:p>
        </w:tc>
        <w:tc>
          <w:tcPr>
            <w:tcW w:w="851" w:type="dxa"/>
            <w:shd w:val="clear" w:color="auto" w:fill="FFFFFF"/>
          </w:tcPr>
          <w:p w14:paraId="28F69FA9" w14:textId="77777777" w:rsidR="00206CAB" w:rsidRPr="00B57B36" w:rsidRDefault="00206CAB" w:rsidP="00206CAB">
            <w:pPr>
              <w:pStyle w:val="CETBodytext"/>
              <w:ind w:right="-1"/>
              <w:jc w:val="center"/>
              <w:rPr>
                <w:rFonts w:cs="Arial"/>
                <w:szCs w:val="18"/>
                <w:lang w:val="en-GB"/>
              </w:rPr>
            </w:pPr>
            <w:r>
              <w:rPr>
                <w:rFonts w:cs="Arial"/>
                <w:szCs w:val="18"/>
                <w:lang w:val="en-GB"/>
              </w:rPr>
              <w:t>42,6</w:t>
            </w:r>
          </w:p>
        </w:tc>
      </w:tr>
      <w:tr w:rsidR="00B20E86" w:rsidRPr="00B57B36" w14:paraId="6A5F7EF2" w14:textId="77777777" w:rsidTr="0094118D">
        <w:tc>
          <w:tcPr>
            <w:tcW w:w="942" w:type="dxa"/>
            <w:shd w:val="clear" w:color="auto" w:fill="FFFFFF"/>
          </w:tcPr>
          <w:p w14:paraId="00D8DD46" w14:textId="77777777" w:rsidR="00D55485" w:rsidRPr="00B57B36" w:rsidRDefault="00D55485" w:rsidP="00D55485">
            <w:pPr>
              <w:pStyle w:val="CETBodytext"/>
              <w:ind w:right="-1"/>
              <w:jc w:val="center"/>
              <w:rPr>
                <w:rFonts w:cs="Arial"/>
                <w:szCs w:val="18"/>
                <w:lang w:val="en-GB"/>
              </w:rPr>
            </w:pPr>
            <w:r>
              <w:rPr>
                <w:rFonts w:cs="Arial"/>
                <w:szCs w:val="18"/>
                <w:lang w:val="en-GB"/>
              </w:rPr>
              <w:t>5</w:t>
            </w:r>
          </w:p>
        </w:tc>
        <w:tc>
          <w:tcPr>
            <w:tcW w:w="1031" w:type="dxa"/>
            <w:shd w:val="clear" w:color="auto" w:fill="FFFFFF"/>
          </w:tcPr>
          <w:p w14:paraId="1AAD8021" w14:textId="77777777" w:rsidR="00D55485" w:rsidRPr="00B57B36" w:rsidRDefault="00D55485" w:rsidP="00D55485">
            <w:pPr>
              <w:pStyle w:val="CETBodytext"/>
              <w:jc w:val="center"/>
              <w:rPr>
                <w:lang w:val="en-GB"/>
              </w:rPr>
            </w:pPr>
            <w:r>
              <w:rPr>
                <w:lang w:val="en-GB"/>
              </w:rPr>
              <w:t>70</w:t>
            </w:r>
          </w:p>
        </w:tc>
        <w:tc>
          <w:tcPr>
            <w:tcW w:w="1598" w:type="dxa"/>
            <w:shd w:val="clear" w:color="auto" w:fill="FFFFFF"/>
          </w:tcPr>
          <w:p w14:paraId="0D192039" w14:textId="77777777" w:rsidR="00D55485" w:rsidRPr="00B57B36" w:rsidRDefault="00D55485" w:rsidP="00D55485">
            <w:pPr>
              <w:pStyle w:val="CETBodytext"/>
              <w:jc w:val="center"/>
              <w:rPr>
                <w:lang w:val="en-GB"/>
              </w:rPr>
            </w:pPr>
            <w:r>
              <w:rPr>
                <w:lang w:val="en-GB"/>
              </w:rPr>
              <w:t>45</w:t>
            </w:r>
          </w:p>
        </w:tc>
        <w:tc>
          <w:tcPr>
            <w:tcW w:w="2241" w:type="dxa"/>
            <w:shd w:val="clear" w:color="auto" w:fill="FFFFFF"/>
          </w:tcPr>
          <w:p w14:paraId="17F5EC76" w14:textId="77777777" w:rsidR="00D55485" w:rsidRPr="00B57B36" w:rsidRDefault="00D55485" w:rsidP="00B20E86">
            <w:pPr>
              <w:pStyle w:val="CETBodytext"/>
              <w:ind w:right="-1"/>
              <w:jc w:val="center"/>
              <w:rPr>
                <w:rFonts w:cs="Arial"/>
                <w:szCs w:val="18"/>
                <w:lang w:val="en-GB"/>
              </w:rPr>
            </w:pPr>
            <w:r>
              <w:rPr>
                <w:rFonts w:cs="Arial"/>
                <w:szCs w:val="18"/>
                <w:lang w:val="en-GB"/>
              </w:rPr>
              <w:t>2</w:t>
            </w:r>
            <w:r w:rsidR="00B20E86">
              <w:rPr>
                <w:rFonts w:cs="Arial"/>
                <w:szCs w:val="18"/>
                <w:lang w:val="en-GB"/>
              </w:rPr>
              <w:t>x</w:t>
            </w:r>
            <w:r w:rsidR="00206CAB">
              <w:rPr>
                <w:rFonts w:cs="Arial"/>
                <w:szCs w:val="18"/>
                <w:lang w:val="en-GB"/>
              </w:rPr>
              <w:t>10</w:t>
            </w:r>
            <w:r w:rsidR="00206CAB">
              <w:rPr>
                <w:rFonts w:cs="Arial"/>
                <w:szCs w:val="18"/>
                <w:vertAlign w:val="superscript"/>
                <w:lang w:val="en-GB"/>
              </w:rPr>
              <w:t>-6</w:t>
            </w:r>
          </w:p>
        </w:tc>
        <w:tc>
          <w:tcPr>
            <w:tcW w:w="851" w:type="dxa"/>
            <w:shd w:val="clear" w:color="auto" w:fill="FFFFFF"/>
          </w:tcPr>
          <w:p w14:paraId="507D1A1C" w14:textId="77777777" w:rsidR="00D55485" w:rsidRPr="00B57B36" w:rsidRDefault="00D55485" w:rsidP="00D55485">
            <w:pPr>
              <w:pStyle w:val="CETBodytext"/>
              <w:ind w:right="-1"/>
              <w:jc w:val="center"/>
              <w:rPr>
                <w:rFonts w:cs="Arial"/>
                <w:szCs w:val="18"/>
                <w:lang w:val="en-GB"/>
              </w:rPr>
            </w:pPr>
            <w:r>
              <w:rPr>
                <w:rFonts w:cs="Arial"/>
                <w:szCs w:val="18"/>
                <w:lang w:val="en-GB"/>
              </w:rPr>
              <w:t>42,6</w:t>
            </w:r>
          </w:p>
        </w:tc>
      </w:tr>
      <w:tr w:rsidR="00B20E86" w:rsidRPr="00B57B36" w14:paraId="62B4574B" w14:textId="77777777" w:rsidTr="0094118D">
        <w:tc>
          <w:tcPr>
            <w:tcW w:w="942" w:type="dxa"/>
            <w:shd w:val="clear" w:color="auto" w:fill="FFFFFF"/>
          </w:tcPr>
          <w:p w14:paraId="6C95F91B" w14:textId="77777777" w:rsidR="00D55485" w:rsidRPr="00B57B36" w:rsidRDefault="00D55485" w:rsidP="00D55485">
            <w:pPr>
              <w:pStyle w:val="CETBodytext"/>
              <w:ind w:right="-1"/>
              <w:jc w:val="center"/>
              <w:rPr>
                <w:rFonts w:cs="Arial"/>
                <w:szCs w:val="18"/>
                <w:lang w:val="en-GB"/>
              </w:rPr>
            </w:pPr>
            <w:r>
              <w:rPr>
                <w:rFonts w:cs="Arial"/>
                <w:szCs w:val="18"/>
                <w:lang w:val="en-GB"/>
              </w:rPr>
              <w:t>6</w:t>
            </w:r>
          </w:p>
        </w:tc>
        <w:tc>
          <w:tcPr>
            <w:tcW w:w="1031" w:type="dxa"/>
            <w:shd w:val="clear" w:color="auto" w:fill="FFFFFF"/>
          </w:tcPr>
          <w:p w14:paraId="50826FED" w14:textId="77777777" w:rsidR="00D55485" w:rsidRPr="00B57B36" w:rsidRDefault="00D55485" w:rsidP="00D55485">
            <w:pPr>
              <w:pStyle w:val="CETBodytext"/>
              <w:ind w:right="-1"/>
              <w:jc w:val="center"/>
              <w:rPr>
                <w:rFonts w:cs="Arial"/>
                <w:szCs w:val="18"/>
                <w:lang w:val="en-GB"/>
              </w:rPr>
            </w:pPr>
            <w:r>
              <w:rPr>
                <w:rFonts w:cs="Arial"/>
                <w:szCs w:val="18"/>
                <w:lang w:val="en-GB"/>
              </w:rPr>
              <w:t>70</w:t>
            </w:r>
          </w:p>
        </w:tc>
        <w:tc>
          <w:tcPr>
            <w:tcW w:w="1598" w:type="dxa"/>
            <w:shd w:val="clear" w:color="auto" w:fill="FFFFFF"/>
          </w:tcPr>
          <w:p w14:paraId="370CBF53" w14:textId="77777777" w:rsidR="00D55485" w:rsidRPr="00B57B36" w:rsidRDefault="00D55485" w:rsidP="00D55485">
            <w:pPr>
              <w:pStyle w:val="CETBodytext"/>
              <w:ind w:right="-1"/>
              <w:jc w:val="center"/>
              <w:rPr>
                <w:rFonts w:cs="Arial"/>
                <w:szCs w:val="18"/>
                <w:lang w:val="en-GB"/>
              </w:rPr>
            </w:pPr>
            <w:r>
              <w:rPr>
                <w:rFonts w:cs="Arial"/>
                <w:szCs w:val="18"/>
                <w:lang w:val="en-GB"/>
              </w:rPr>
              <w:t>15</w:t>
            </w:r>
          </w:p>
        </w:tc>
        <w:tc>
          <w:tcPr>
            <w:tcW w:w="2241" w:type="dxa"/>
            <w:shd w:val="clear" w:color="auto" w:fill="FFFFFF"/>
          </w:tcPr>
          <w:p w14:paraId="7F14A006" w14:textId="77777777" w:rsidR="00D55485" w:rsidRPr="00B57B36" w:rsidRDefault="00D55485" w:rsidP="00B20E86">
            <w:pPr>
              <w:pStyle w:val="CETBodytext"/>
              <w:ind w:right="-1"/>
              <w:jc w:val="center"/>
              <w:rPr>
                <w:rFonts w:cs="Arial"/>
                <w:szCs w:val="18"/>
                <w:lang w:val="en-GB"/>
              </w:rPr>
            </w:pPr>
            <w:r>
              <w:rPr>
                <w:rFonts w:cs="Arial"/>
                <w:szCs w:val="18"/>
                <w:lang w:val="en-GB"/>
              </w:rPr>
              <w:t>2</w:t>
            </w:r>
            <w:r w:rsidR="00B20E86">
              <w:rPr>
                <w:rFonts w:cs="Arial"/>
                <w:szCs w:val="18"/>
                <w:lang w:val="en-GB"/>
              </w:rPr>
              <w:t>x</w:t>
            </w:r>
            <w:r w:rsidR="00206CAB">
              <w:rPr>
                <w:rFonts w:cs="Arial"/>
                <w:szCs w:val="18"/>
                <w:lang w:val="en-GB"/>
              </w:rPr>
              <w:t>10</w:t>
            </w:r>
            <w:r w:rsidR="00206CAB">
              <w:rPr>
                <w:rFonts w:cs="Arial"/>
                <w:szCs w:val="18"/>
                <w:vertAlign w:val="superscript"/>
                <w:lang w:val="en-GB"/>
              </w:rPr>
              <w:t>-6</w:t>
            </w:r>
          </w:p>
        </w:tc>
        <w:tc>
          <w:tcPr>
            <w:tcW w:w="851" w:type="dxa"/>
            <w:shd w:val="clear" w:color="auto" w:fill="FFFFFF"/>
          </w:tcPr>
          <w:p w14:paraId="554C1451" w14:textId="77777777" w:rsidR="00D55485" w:rsidRPr="00B57B36" w:rsidRDefault="00D55485" w:rsidP="00D55485">
            <w:pPr>
              <w:pStyle w:val="CETBodytext"/>
              <w:ind w:right="-1"/>
              <w:jc w:val="center"/>
              <w:rPr>
                <w:rFonts w:cs="Arial"/>
                <w:szCs w:val="18"/>
                <w:lang w:val="en-GB"/>
              </w:rPr>
            </w:pPr>
            <w:r>
              <w:rPr>
                <w:rFonts w:cs="Arial"/>
                <w:szCs w:val="18"/>
                <w:lang w:val="en-GB"/>
              </w:rPr>
              <w:t>47,4</w:t>
            </w:r>
          </w:p>
        </w:tc>
      </w:tr>
      <w:tr w:rsidR="00B20E86" w:rsidRPr="00B57B36" w14:paraId="369D554D" w14:textId="77777777" w:rsidTr="0094118D">
        <w:tc>
          <w:tcPr>
            <w:tcW w:w="942" w:type="dxa"/>
            <w:shd w:val="clear" w:color="auto" w:fill="FFFFFF"/>
          </w:tcPr>
          <w:p w14:paraId="3B85B95B" w14:textId="77777777" w:rsidR="00D55485" w:rsidRPr="00B57B36" w:rsidRDefault="00D55485" w:rsidP="00D55485">
            <w:pPr>
              <w:pStyle w:val="CETBodytext"/>
              <w:ind w:right="-1"/>
              <w:jc w:val="center"/>
              <w:rPr>
                <w:rFonts w:cs="Arial"/>
                <w:szCs w:val="18"/>
                <w:lang w:val="en-GB"/>
              </w:rPr>
            </w:pPr>
            <w:r>
              <w:rPr>
                <w:rFonts w:cs="Arial"/>
                <w:szCs w:val="18"/>
                <w:lang w:val="en-GB"/>
              </w:rPr>
              <w:t>7</w:t>
            </w:r>
          </w:p>
        </w:tc>
        <w:tc>
          <w:tcPr>
            <w:tcW w:w="1031" w:type="dxa"/>
            <w:shd w:val="clear" w:color="auto" w:fill="FFFFFF"/>
          </w:tcPr>
          <w:p w14:paraId="14249B1F" w14:textId="77777777" w:rsidR="00D55485" w:rsidRPr="00B57B36" w:rsidRDefault="00D55485" w:rsidP="00D55485">
            <w:pPr>
              <w:pStyle w:val="CETBodytext"/>
              <w:ind w:right="-1"/>
              <w:jc w:val="center"/>
              <w:rPr>
                <w:rFonts w:cs="Arial"/>
                <w:szCs w:val="18"/>
                <w:lang w:val="en-GB"/>
              </w:rPr>
            </w:pPr>
            <w:r>
              <w:rPr>
                <w:rFonts w:cs="Arial"/>
                <w:szCs w:val="18"/>
                <w:lang w:val="en-GB"/>
              </w:rPr>
              <w:t>RT (25)</w:t>
            </w:r>
          </w:p>
        </w:tc>
        <w:tc>
          <w:tcPr>
            <w:tcW w:w="1598" w:type="dxa"/>
            <w:shd w:val="clear" w:color="auto" w:fill="FFFFFF"/>
          </w:tcPr>
          <w:p w14:paraId="5B5FBD8A" w14:textId="77777777" w:rsidR="00D55485" w:rsidRPr="00B57B36" w:rsidRDefault="00D55485" w:rsidP="00D55485">
            <w:pPr>
              <w:pStyle w:val="CETBodytext"/>
              <w:ind w:right="-1"/>
              <w:jc w:val="center"/>
              <w:rPr>
                <w:rFonts w:cs="Arial"/>
                <w:szCs w:val="18"/>
                <w:lang w:val="en-GB"/>
              </w:rPr>
            </w:pPr>
            <w:r>
              <w:rPr>
                <w:rFonts w:cs="Arial"/>
                <w:szCs w:val="18"/>
                <w:lang w:val="en-GB"/>
              </w:rPr>
              <w:t>45</w:t>
            </w:r>
          </w:p>
        </w:tc>
        <w:tc>
          <w:tcPr>
            <w:tcW w:w="2241" w:type="dxa"/>
            <w:shd w:val="clear" w:color="auto" w:fill="FFFFFF"/>
          </w:tcPr>
          <w:p w14:paraId="02F749B4" w14:textId="77777777" w:rsidR="00D55485" w:rsidRPr="00B57B36" w:rsidRDefault="00D55485" w:rsidP="00B20E86">
            <w:pPr>
              <w:pStyle w:val="CETBodytext"/>
              <w:ind w:right="-1"/>
              <w:jc w:val="center"/>
              <w:rPr>
                <w:rFonts w:cs="Arial"/>
                <w:szCs w:val="18"/>
                <w:lang w:val="en-GB"/>
              </w:rPr>
            </w:pPr>
            <w:r>
              <w:rPr>
                <w:rFonts w:cs="Arial"/>
                <w:szCs w:val="18"/>
                <w:lang w:val="en-GB"/>
              </w:rPr>
              <w:t>2</w:t>
            </w:r>
            <w:r w:rsidR="00B20E86">
              <w:rPr>
                <w:rFonts w:cs="Arial"/>
                <w:szCs w:val="18"/>
                <w:lang w:val="en-GB"/>
              </w:rPr>
              <w:t>x</w:t>
            </w:r>
            <w:r w:rsidR="00206CAB">
              <w:rPr>
                <w:rFonts w:cs="Arial"/>
                <w:szCs w:val="18"/>
                <w:lang w:val="en-GB"/>
              </w:rPr>
              <w:t>10</w:t>
            </w:r>
            <w:r w:rsidR="00206CAB">
              <w:rPr>
                <w:rFonts w:cs="Arial"/>
                <w:szCs w:val="18"/>
                <w:vertAlign w:val="superscript"/>
                <w:lang w:val="en-GB"/>
              </w:rPr>
              <w:t>-6</w:t>
            </w:r>
          </w:p>
        </w:tc>
        <w:tc>
          <w:tcPr>
            <w:tcW w:w="851" w:type="dxa"/>
            <w:shd w:val="clear" w:color="auto" w:fill="FFFFFF"/>
          </w:tcPr>
          <w:p w14:paraId="63D32773" w14:textId="77777777" w:rsidR="00D55485" w:rsidRPr="00B57B36" w:rsidRDefault="00D55485" w:rsidP="00D55485">
            <w:pPr>
              <w:pStyle w:val="CETBodytext"/>
              <w:ind w:right="-1"/>
              <w:jc w:val="center"/>
              <w:rPr>
                <w:rFonts w:cs="Arial"/>
                <w:szCs w:val="18"/>
                <w:lang w:val="en-GB"/>
              </w:rPr>
            </w:pPr>
            <w:r>
              <w:rPr>
                <w:rFonts w:cs="Arial"/>
                <w:szCs w:val="18"/>
                <w:lang w:val="en-GB"/>
              </w:rPr>
              <w:t>47,4</w:t>
            </w:r>
          </w:p>
        </w:tc>
      </w:tr>
      <w:tr w:rsidR="00B20E86" w:rsidRPr="00B57B36" w14:paraId="483896E1" w14:textId="77777777" w:rsidTr="0094118D">
        <w:tc>
          <w:tcPr>
            <w:tcW w:w="942" w:type="dxa"/>
            <w:shd w:val="clear" w:color="auto" w:fill="FFFFFF"/>
          </w:tcPr>
          <w:p w14:paraId="4CDE3261" w14:textId="77777777" w:rsidR="00D55485" w:rsidRPr="00B57B36" w:rsidRDefault="00D55485" w:rsidP="00D55485">
            <w:pPr>
              <w:pStyle w:val="CETBodytext"/>
              <w:ind w:right="-1"/>
              <w:jc w:val="center"/>
              <w:rPr>
                <w:rFonts w:cs="Arial"/>
                <w:szCs w:val="18"/>
                <w:lang w:val="en-GB"/>
              </w:rPr>
            </w:pPr>
            <w:r>
              <w:rPr>
                <w:rFonts w:cs="Arial"/>
                <w:szCs w:val="18"/>
                <w:lang w:val="en-GB"/>
              </w:rPr>
              <w:t>8</w:t>
            </w:r>
          </w:p>
        </w:tc>
        <w:tc>
          <w:tcPr>
            <w:tcW w:w="1031" w:type="dxa"/>
            <w:shd w:val="clear" w:color="auto" w:fill="FFFFFF"/>
          </w:tcPr>
          <w:p w14:paraId="033F910D" w14:textId="77777777" w:rsidR="00D55485" w:rsidRPr="00B57B36" w:rsidRDefault="00D55485" w:rsidP="00D55485">
            <w:pPr>
              <w:pStyle w:val="CETBodytext"/>
              <w:ind w:right="-1"/>
              <w:jc w:val="center"/>
              <w:rPr>
                <w:rFonts w:cs="Arial"/>
                <w:szCs w:val="18"/>
                <w:lang w:val="en-GB"/>
              </w:rPr>
            </w:pPr>
            <w:r>
              <w:rPr>
                <w:rFonts w:cs="Arial"/>
                <w:szCs w:val="18"/>
                <w:lang w:val="en-GB"/>
              </w:rPr>
              <w:t>RT (25)</w:t>
            </w:r>
          </w:p>
        </w:tc>
        <w:tc>
          <w:tcPr>
            <w:tcW w:w="1598" w:type="dxa"/>
            <w:shd w:val="clear" w:color="auto" w:fill="FFFFFF"/>
          </w:tcPr>
          <w:p w14:paraId="38AC6315" w14:textId="77777777" w:rsidR="00D55485" w:rsidRPr="00B57B36" w:rsidRDefault="00D55485" w:rsidP="00D55485">
            <w:pPr>
              <w:pStyle w:val="CETBodytext"/>
              <w:ind w:right="-1"/>
              <w:jc w:val="center"/>
              <w:rPr>
                <w:rFonts w:cs="Arial"/>
                <w:szCs w:val="18"/>
                <w:lang w:val="en-GB"/>
              </w:rPr>
            </w:pPr>
            <w:r>
              <w:rPr>
                <w:rFonts w:cs="Arial"/>
                <w:szCs w:val="18"/>
                <w:lang w:val="en-GB"/>
              </w:rPr>
              <w:t>15</w:t>
            </w:r>
          </w:p>
        </w:tc>
        <w:tc>
          <w:tcPr>
            <w:tcW w:w="2241" w:type="dxa"/>
            <w:shd w:val="clear" w:color="auto" w:fill="FFFFFF"/>
          </w:tcPr>
          <w:p w14:paraId="486201C9" w14:textId="77777777" w:rsidR="00D55485" w:rsidRPr="00B57B36" w:rsidRDefault="00D55485" w:rsidP="00B20E86">
            <w:pPr>
              <w:pStyle w:val="CETBodytext"/>
              <w:ind w:right="-1"/>
              <w:jc w:val="center"/>
              <w:rPr>
                <w:rFonts w:cs="Arial"/>
                <w:szCs w:val="18"/>
                <w:lang w:val="en-GB"/>
              </w:rPr>
            </w:pPr>
            <w:r>
              <w:rPr>
                <w:rFonts w:cs="Arial"/>
                <w:szCs w:val="18"/>
                <w:lang w:val="en-GB"/>
              </w:rPr>
              <w:t>2</w:t>
            </w:r>
            <w:r w:rsidR="00B20E86">
              <w:rPr>
                <w:rFonts w:cs="Arial"/>
                <w:szCs w:val="18"/>
                <w:lang w:val="en-GB"/>
              </w:rPr>
              <w:t>x</w:t>
            </w:r>
            <w:r w:rsidR="00206CAB">
              <w:rPr>
                <w:rFonts w:cs="Arial"/>
                <w:szCs w:val="18"/>
                <w:lang w:val="en-GB"/>
              </w:rPr>
              <w:t>10</w:t>
            </w:r>
            <w:r w:rsidR="00206CAB">
              <w:rPr>
                <w:rFonts w:cs="Arial"/>
                <w:szCs w:val="18"/>
                <w:vertAlign w:val="superscript"/>
                <w:lang w:val="en-GB"/>
              </w:rPr>
              <w:t>-6</w:t>
            </w:r>
          </w:p>
        </w:tc>
        <w:tc>
          <w:tcPr>
            <w:tcW w:w="851" w:type="dxa"/>
            <w:shd w:val="clear" w:color="auto" w:fill="FFFFFF"/>
          </w:tcPr>
          <w:p w14:paraId="72EB4EBD" w14:textId="77777777" w:rsidR="00D55485" w:rsidRPr="00B57B36" w:rsidRDefault="00D55485" w:rsidP="00D55485">
            <w:pPr>
              <w:pStyle w:val="CETBodytext"/>
              <w:ind w:right="-1"/>
              <w:jc w:val="center"/>
              <w:rPr>
                <w:rFonts w:cs="Arial"/>
                <w:szCs w:val="18"/>
                <w:lang w:val="en-GB"/>
              </w:rPr>
            </w:pPr>
            <w:r>
              <w:rPr>
                <w:rFonts w:cs="Arial"/>
                <w:szCs w:val="18"/>
                <w:lang w:val="en-GB"/>
              </w:rPr>
              <w:t>48,6</w:t>
            </w:r>
          </w:p>
        </w:tc>
      </w:tr>
      <w:tr w:rsidR="00B20E86" w:rsidRPr="00B57B36" w14:paraId="7E5233BC" w14:textId="77777777" w:rsidTr="0094118D">
        <w:tc>
          <w:tcPr>
            <w:tcW w:w="942" w:type="dxa"/>
            <w:shd w:val="clear" w:color="auto" w:fill="FFFFFF"/>
          </w:tcPr>
          <w:p w14:paraId="3E011712" w14:textId="77777777" w:rsidR="00D55485" w:rsidRPr="00B57B36" w:rsidRDefault="00D55485" w:rsidP="00D55485">
            <w:pPr>
              <w:pStyle w:val="CETBodytext"/>
              <w:ind w:right="-1"/>
              <w:jc w:val="center"/>
              <w:rPr>
                <w:rFonts w:cs="Arial"/>
                <w:szCs w:val="18"/>
                <w:lang w:val="en-GB"/>
              </w:rPr>
            </w:pPr>
            <w:r>
              <w:rPr>
                <w:rFonts w:cs="Arial"/>
                <w:szCs w:val="18"/>
                <w:lang w:val="en-GB"/>
              </w:rPr>
              <w:t>9</w:t>
            </w:r>
          </w:p>
        </w:tc>
        <w:tc>
          <w:tcPr>
            <w:tcW w:w="1031" w:type="dxa"/>
            <w:shd w:val="clear" w:color="auto" w:fill="FFFFFF"/>
          </w:tcPr>
          <w:p w14:paraId="4ADEE581" w14:textId="77777777" w:rsidR="00D55485" w:rsidRPr="00B57B36" w:rsidRDefault="00D55485" w:rsidP="00D55485">
            <w:pPr>
              <w:pStyle w:val="CETBodytext"/>
              <w:ind w:right="-1"/>
              <w:jc w:val="center"/>
              <w:rPr>
                <w:rFonts w:cs="Arial"/>
                <w:szCs w:val="18"/>
                <w:lang w:val="en-GB"/>
              </w:rPr>
            </w:pPr>
            <w:r>
              <w:rPr>
                <w:rFonts w:cs="Arial"/>
                <w:szCs w:val="18"/>
                <w:lang w:val="en-GB"/>
              </w:rPr>
              <w:t>47,5</w:t>
            </w:r>
          </w:p>
        </w:tc>
        <w:tc>
          <w:tcPr>
            <w:tcW w:w="1598" w:type="dxa"/>
            <w:shd w:val="clear" w:color="auto" w:fill="FFFFFF"/>
          </w:tcPr>
          <w:p w14:paraId="64176924" w14:textId="77777777" w:rsidR="00D55485" w:rsidRPr="00B57B36" w:rsidRDefault="00D55485" w:rsidP="00D55485">
            <w:pPr>
              <w:pStyle w:val="CETBodytext"/>
              <w:ind w:right="-1"/>
              <w:jc w:val="center"/>
              <w:rPr>
                <w:rFonts w:cs="Arial"/>
                <w:szCs w:val="18"/>
                <w:lang w:val="en-GB"/>
              </w:rPr>
            </w:pPr>
            <w:r>
              <w:rPr>
                <w:rFonts w:cs="Arial"/>
                <w:szCs w:val="18"/>
                <w:lang w:val="en-GB"/>
              </w:rPr>
              <w:t>30</w:t>
            </w:r>
          </w:p>
        </w:tc>
        <w:tc>
          <w:tcPr>
            <w:tcW w:w="2241" w:type="dxa"/>
            <w:shd w:val="clear" w:color="auto" w:fill="FFFFFF"/>
          </w:tcPr>
          <w:p w14:paraId="71297DC4" w14:textId="77777777" w:rsidR="00D55485" w:rsidRPr="00B57B36" w:rsidRDefault="00D55485" w:rsidP="00D55485">
            <w:pPr>
              <w:pStyle w:val="CETBodytext"/>
              <w:ind w:right="-1"/>
              <w:jc w:val="center"/>
              <w:rPr>
                <w:rFonts w:cs="Arial"/>
                <w:szCs w:val="18"/>
                <w:lang w:val="en-GB"/>
              </w:rPr>
            </w:pPr>
            <w:r>
              <w:rPr>
                <w:rFonts w:cs="Arial"/>
                <w:szCs w:val="18"/>
                <w:lang w:val="en-GB"/>
              </w:rPr>
              <w:t>3</w:t>
            </w:r>
            <w:r w:rsidR="00206CAB">
              <w:rPr>
                <w:rFonts w:cs="Arial"/>
                <w:szCs w:val="18"/>
                <w:lang w:val="en-GB"/>
              </w:rPr>
              <w:t>.</w:t>
            </w:r>
            <w:r>
              <w:rPr>
                <w:rFonts w:cs="Arial"/>
                <w:szCs w:val="18"/>
                <w:lang w:val="en-GB"/>
              </w:rPr>
              <w:t>5</w:t>
            </w:r>
            <w:r w:rsidR="00B20E86">
              <w:rPr>
                <w:rFonts w:cs="Arial"/>
                <w:szCs w:val="18"/>
                <w:lang w:val="en-GB"/>
              </w:rPr>
              <w:t>x</w:t>
            </w:r>
            <w:r w:rsidR="00206CAB">
              <w:rPr>
                <w:rFonts w:cs="Arial"/>
                <w:szCs w:val="18"/>
                <w:lang w:val="en-GB"/>
              </w:rPr>
              <w:t>10</w:t>
            </w:r>
            <w:r w:rsidR="00206CAB">
              <w:rPr>
                <w:rFonts w:cs="Arial"/>
                <w:szCs w:val="18"/>
                <w:vertAlign w:val="superscript"/>
                <w:lang w:val="en-GB"/>
              </w:rPr>
              <w:t>-6</w:t>
            </w:r>
          </w:p>
        </w:tc>
        <w:tc>
          <w:tcPr>
            <w:tcW w:w="851" w:type="dxa"/>
            <w:shd w:val="clear" w:color="auto" w:fill="FFFFFF"/>
          </w:tcPr>
          <w:p w14:paraId="5FCAB36D" w14:textId="77777777" w:rsidR="00D55485" w:rsidRPr="00B57B36" w:rsidRDefault="00D55485" w:rsidP="00D55485">
            <w:pPr>
              <w:pStyle w:val="CETBodytext"/>
              <w:ind w:right="-1"/>
              <w:jc w:val="center"/>
              <w:rPr>
                <w:rFonts w:cs="Arial"/>
                <w:szCs w:val="18"/>
                <w:lang w:val="en-GB"/>
              </w:rPr>
            </w:pPr>
            <w:r>
              <w:rPr>
                <w:rFonts w:cs="Arial"/>
                <w:szCs w:val="18"/>
                <w:lang w:val="en-GB"/>
              </w:rPr>
              <w:t>50,5</w:t>
            </w:r>
          </w:p>
        </w:tc>
      </w:tr>
      <w:tr w:rsidR="00B20E86" w:rsidRPr="00B57B36" w14:paraId="180E7AA9" w14:textId="77777777" w:rsidTr="0094118D">
        <w:tc>
          <w:tcPr>
            <w:tcW w:w="942" w:type="dxa"/>
            <w:shd w:val="clear" w:color="auto" w:fill="FFFFFF"/>
          </w:tcPr>
          <w:p w14:paraId="3297BD04" w14:textId="77777777" w:rsidR="00D55485" w:rsidRPr="00B57B36" w:rsidRDefault="00D55485" w:rsidP="00D55485">
            <w:pPr>
              <w:pStyle w:val="CETBodytext"/>
              <w:ind w:right="-1"/>
              <w:jc w:val="center"/>
              <w:rPr>
                <w:rFonts w:cs="Arial"/>
                <w:szCs w:val="18"/>
                <w:lang w:val="en-GB"/>
              </w:rPr>
            </w:pPr>
            <w:r>
              <w:rPr>
                <w:rFonts w:cs="Arial"/>
                <w:szCs w:val="18"/>
                <w:lang w:val="en-GB"/>
              </w:rPr>
              <w:t>10</w:t>
            </w:r>
          </w:p>
        </w:tc>
        <w:tc>
          <w:tcPr>
            <w:tcW w:w="1031" w:type="dxa"/>
            <w:shd w:val="clear" w:color="auto" w:fill="FFFFFF"/>
          </w:tcPr>
          <w:p w14:paraId="023B16E7" w14:textId="77777777" w:rsidR="00D55485" w:rsidRPr="00B57B36" w:rsidRDefault="00D55485" w:rsidP="00D55485">
            <w:pPr>
              <w:pStyle w:val="CETBodytext"/>
              <w:ind w:right="-1"/>
              <w:jc w:val="center"/>
              <w:rPr>
                <w:rFonts w:cs="Arial"/>
                <w:szCs w:val="18"/>
                <w:lang w:val="en-GB"/>
              </w:rPr>
            </w:pPr>
            <w:r>
              <w:rPr>
                <w:rFonts w:cs="Arial"/>
                <w:szCs w:val="18"/>
                <w:lang w:val="en-GB"/>
              </w:rPr>
              <w:t>47,5</w:t>
            </w:r>
          </w:p>
        </w:tc>
        <w:tc>
          <w:tcPr>
            <w:tcW w:w="1598" w:type="dxa"/>
            <w:shd w:val="clear" w:color="auto" w:fill="FFFFFF"/>
          </w:tcPr>
          <w:p w14:paraId="2FEA443B" w14:textId="77777777" w:rsidR="00D55485" w:rsidRPr="00B57B36" w:rsidRDefault="00D55485" w:rsidP="00D55485">
            <w:pPr>
              <w:pStyle w:val="CETBodytext"/>
              <w:ind w:right="-1"/>
              <w:jc w:val="center"/>
              <w:rPr>
                <w:rFonts w:cs="Arial"/>
                <w:szCs w:val="18"/>
                <w:lang w:val="en-GB"/>
              </w:rPr>
            </w:pPr>
            <w:r>
              <w:rPr>
                <w:rFonts w:cs="Arial"/>
                <w:szCs w:val="18"/>
                <w:lang w:val="en-GB"/>
              </w:rPr>
              <w:t>30</w:t>
            </w:r>
          </w:p>
        </w:tc>
        <w:tc>
          <w:tcPr>
            <w:tcW w:w="2241" w:type="dxa"/>
            <w:shd w:val="clear" w:color="auto" w:fill="FFFFFF"/>
          </w:tcPr>
          <w:p w14:paraId="49485AA3" w14:textId="77777777" w:rsidR="00D55485" w:rsidRPr="00B57B36" w:rsidRDefault="00D55485" w:rsidP="00D55485">
            <w:pPr>
              <w:pStyle w:val="CETBodytext"/>
              <w:ind w:right="-1"/>
              <w:jc w:val="center"/>
              <w:rPr>
                <w:rFonts w:cs="Arial"/>
                <w:szCs w:val="18"/>
                <w:lang w:val="en-GB"/>
              </w:rPr>
            </w:pPr>
            <w:r>
              <w:rPr>
                <w:rFonts w:cs="Arial"/>
                <w:szCs w:val="18"/>
                <w:lang w:val="en-GB"/>
              </w:rPr>
              <w:t>3</w:t>
            </w:r>
            <w:r w:rsidR="00206CAB">
              <w:rPr>
                <w:rFonts w:cs="Arial"/>
                <w:szCs w:val="18"/>
                <w:lang w:val="en-GB"/>
              </w:rPr>
              <w:t>.</w:t>
            </w:r>
            <w:r>
              <w:rPr>
                <w:rFonts w:cs="Arial"/>
                <w:szCs w:val="18"/>
                <w:lang w:val="en-GB"/>
              </w:rPr>
              <w:t>5</w:t>
            </w:r>
            <w:r w:rsidR="00B20E86">
              <w:rPr>
                <w:rFonts w:cs="Arial"/>
                <w:szCs w:val="18"/>
                <w:lang w:val="en-GB"/>
              </w:rPr>
              <w:t>x</w:t>
            </w:r>
            <w:r w:rsidR="00206CAB">
              <w:rPr>
                <w:rFonts w:cs="Arial"/>
                <w:szCs w:val="18"/>
                <w:lang w:val="en-GB"/>
              </w:rPr>
              <w:t>10</w:t>
            </w:r>
            <w:r w:rsidR="00206CAB">
              <w:rPr>
                <w:rFonts w:cs="Arial"/>
                <w:szCs w:val="18"/>
                <w:vertAlign w:val="superscript"/>
                <w:lang w:val="en-GB"/>
              </w:rPr>
              <w:t>-6</w:t>
            </w:r>
          </w:p>
        </w:tc>
        <w:tc>
          <w:tcPr>
            <w:tcW w:w="851" w:type="dxa"/>
            <w:shd w:val="clear" w:color="auto" w:fill="FFFFFF"/>
          </w:tcPr>
          <w:p w14:paraId="77C9E977" w14:textId="77777777" w:rsidR="00D55485" w:rsidRPr="00B57B36" w:rsidRDefault="00D55485" w:rsidP="00D55485">
            <w:pPr>
              <w:pStyle w:val="CETBodytext"/>
              <w:ind w:right="-1"/>
              <w:jc w:val="center"/>
              <w:rPr>
                <w:rFonts w:cs="Arial"/>
                <w:szCs w:val="18"/>
                <w:lang w:val="en-GB"/>
              </w:rPr>
            </w:pPr>
            <w:r>
              <w:rPr>
                <w:rFonts w:cs="Arial"/>
                <w:szCs w:val="18"/>
                <w:lang w:val="en-GB"/>
              </w:rPr>
              <w:t>49,8</w:t>
            </w:r>
          </w:p>
        </w:tc>
      </w:tr>
      <w:tr w:rsidR="00B20E86" w:rsidRPr="00B57B36" w14:paraId="610593C4" w14:textId="77777777" w:rsidTr="0094118D">
        <w:tc>
          <w:tcPr>
            <w:tcW w:w="942" w:type="dxa"/>
            <w:shd w:val="clear" w:color="auto" w:fill="FFFFFF"/>
          </w:tcPr>
          <w:p w14:paraId="7E8465C1" w14:textId="77777777" w:rsidR="00D55485" w:rsidRPr="00B57B36" w:rsidRDefault="00D55485" w:rsidP="00D55485">
            <w:pPr>
              <w:pStyle w:val="CETBodytext"/>
              <w:ind w:right="-1"/>
              <w:jc w:val="center"/>
              <w:rPr>
                <w:rFonts w:cs="Arial"/>
                <w:szCs w:val="18"/>
                <w:lang w:val="en-GB"/>
              </w:rPr>
            </w:pPr>
            <w:r>
              <w:rPr>
                <w:rFonts w:cs="Arial"/>
                <w:szCs w:val="18"/>
                <w:lang w:val="en-GB"/>
              </w:rPr>
              <w:t>11</w:t>
            </w:r>
          </w:p>
        </w:tc>
        <w:tc>
          <w:tcPr>
            <w:tcW w:w="1031" w:type="dxa"/>
            <w:shd w:val="clear" w:color="auto" w:fill="FFFFFF"/>
          </w:tcPr>
          <w:p w14:paraId="38409E71" w14:textId="77777777" w:rsidR="00D55485" w:rsidRPr="00B57B36" w:rsidRDefault="00D55485" w:rsidP="00D55485">
            <w:pPr>
              <w:pStyle w:val="CETBodytext"/>
              <w:ind w:right="-1"/>
              <w:jc w:val="center"/>
              <w:rPr>
                <w:rFonts w:cs="Arial"/>
                <w:szCs w:val="18"/>
                <w:lang w:val="en-GB"/>
              </w:rPr>
            </w:pPr>
            <w:r>
              <w:rPr>
                <w:rFonts w:cs="Arial"/>
                <w:szCs w:val="18"/>
                <w:lang w:val="en-GB"/>
              </w:rPr>
              <w:t>47,5</w:t>
            </w:r>
          </w:p>
        </w:tc>
        <w:tc>
          <w:tcPr>
            <w:tcW w:w="1598" w:type="dxa"/>
            <w:shd w:val="clear" w:color="auto" w:fill="FFFFFF"/>
          </w:tcPr>
          <w:p w14:paraId="220B1C4F" w14:textId="77777777" w:rsidR="00D55485" w:rsidRPr="00B57B36" w:rsidRDefault="00D55485" w:rsidP="00D55485">
            <w:pPr>
              <w:pStyle w:val="CETBodytext"/>
              <w:ind w:right="-1"/>
              <w:jc w:val="center"/>
              <w:rPr>
                <w:rFonts w:cs="Arial"/>
                <w:szCs w:val="18"/>
                <w:lang w:val="en-GB"/>
              </w:rPr>
            </w:pPr>
            <w:r>
              <w:rPr>
                <w:rFonts w:cs="Arial"/>
                <w:szCs w:val="18"/>
                <w:lang w:val="en-GB"/>
              </w:rPr>
              <w:t>30</w:t>
            </w:r>
          </w:p>
        </w:tc>
        <w:tc>
          <w:tcPr>
            <w:tcW w:w="2241" w:type="dxa"/>
            <w:shd w:val="clear" w:color="auto" w:fill="FFFFFF"/>
          </w:tcPr>
          <w:p w14:paraId="1F49D293" w14:textId="77777777" w:rsidR="00D55485" w:rsidRPr="00B57B36" w:rsidRDefault="00D55485" w:rsidP="00B20E86">
            <w:pPr>
              <w:pStyle w:val="CETBodytext"/>
              <w:ind w:right="-1"/>
              <w:jc w:val="center"/>
              <w:rPr>
                <w:rFonts w:cs="Arial"/>
                <w:szCs w:val="18"/>
                <w:lang w:val="en-GB"/>
              </w:rPr>
            </w:pPr>
            <w:r>
              <w:rPr>
                <w:rFonts w:cs="Arial"/>
                <w:szCs w:val="18"/>
                <w:lang w:val="en-GB"/>
              </w:rPr>
              <w:t>3</w:t>
            </w:r>
            <w:r w:rsidR="00206CAB">
              <w:rPr>
                <w:rFonts w:cs="Arial"/>
                <w:szCs w:val="18"/>
                <w:lang w:val="en-GB"/>
              </w:rPr>
              <w:t>.</w:t>
            </w:r>
            <w:r>
              <w:rPr>
                <w:rFonts w:cs="Arial"/>
                <w:szCs w:val="18"/>
                <w:lang w:val="en-GB"/>
              </w:rPr>
              <w:t>5</w:t>
            </w:r>
            <w:r w:rsidR="00B20E86">
              <w:rPr>
                <w:rFonts w:cs="Arial"/>
                <w:szCs w:val="18"/>
                <w:lang w:val="en-GB"/>
              </w:rPr>
              <w:t>x</w:t>
            </w:r>
            <w:r w:rsidR="00206CAB">
              <w:rPr>
                <w:rFonts w:cs="Arial"/>
                <w:szCs w:val="18"/>
                <w:lang w:val="en-GB"/>
              </w:rPr>
              <w:t>10</w:t>
            </w:r>
            <w:r w:rsidR="00206CAB">
              <w:rPr>
                <w:rFonts w:cs="Arial"/>
                <w:szCs w:val="18"/>
                <w:vertAlign w:val="superscript"/>
                <w:lang w:val="en-GB"/>
              </w:rPr>
              <w:t>-6</w:t>
            </w:r>
          </w:p>
        </w:tc>
        <w:tc>
          <w:tcPr>
            <w:tcW w:w="851" w:type="dxa"/>
            <w:shd w:val="clear" w:color="auto" w:fill="FFFFFF"/>
          </w:tcPr>
          <w:p w14:paraId="6E201D01" w14:textId="77777777" w:rsidR="00D55485" w:rsidRPr="00B57B36" w:rsidRDefault="00D55485" w:rsidP="00D55485">
            <w:pPr>
              <w:pStyle w:val="CETBodytext"/>
              <w:ind w:right="-1"/>
              <w:jc w:val="center"/>
              <w:rPr>
                <w:rFonts w:cs="Arial"/>
                <w:szCs w:val="18"/>
                <w:lang w:val="en-GB"/>
              </w:rPr>
            </w:pPr>
            <w:r>
              <w:rPr>
                <w:rFonts w:cs="Arial"/>
                <w:szCs w:val="18"/>
                <w:lang w:val="en-GB"/>
              </w:rPr>
              <w:t>45,6</w:t>
            </w:r>
          </w:p>
        </w:tc>
      </w:tr>
    </w:tbl>
    <w:p w14:paraId="2E02AF54" w14:textId="77777777" w:rsidR="00970A02" w:rsidRDefault="00970A02" w:rsidP="002245A6">
      <w:pPr>
        <w:pStyle w:val="CETBodytext"/>
        <w:rPr>
          <w:i/>
          <w:highlight w:val="yellow"/>
        </w:rPr>
      </w:pPr>
    </w:p>
    <w:p w14:paraId="380CFD49" w14:textId="77777777" w:rsidR="00690772" w:rsidRPr="00690772" w:rsidRDefault="00690772" w:rsidP="002245A6">
      <w:pPr>
        <w:pStyle w:val="CETBodytext"/>
        <w:rPr>
          <w:i/>
          <w:highlight w:val="yellow"/>
        </w:rPr>
      </w:pPr>
    </w:p>
    <w:p w14:paraId="655DB634" w14:textId="77777777" w:rsidR="00970A02" w:rsidRDefault="00970A02" w:rsidP="002245A6">
      <w:pPr>
        <w:pStyle w:val="CETBodytext"/>
        <w:rPr>
          <w:i/>
          <w:highlight w:val="yellow"/>
        </w:rPr>
      </w:pPr>
      <w:r>
        <w:rPr>
          <w:noProof/>
          <w:lang w:val="pt-BR" w:eastAsia="pt-BR"/>
        </w:rPr>
        <w:drawing>
          <wp:inline distT="0" distB="0" distL="0" distR="0" wp14:anchorId="1746120E" wp14:editId="4DD76568">
            <wp:extent cx="4182561" cy="2714488"/>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73" t="20951" r="20056" b="9818"/>
                    <a:stretch/>
                  </pic:blipFill>
                  <pic:spPr bwMode="auto">
                    <a:xfrm>
                      <a:off x="0" y="0"/>
                      <a:ext cx="4192042" cy="2720641"/>
                    </a:xfrm>
                    <a:prstGeom prst="rect">
                      <a:avLst/>
                    </a:prstGeom>
                    <a:ln>
                      <a:noFill/>
                    </a:ln>
                    <a:extLst>
                      <a:ext uri="{53640926-AAD7-44D8-BBD7-CCE9431645EC}">
                        <a14:shadowObscured xmlns:a14="http://schemas.microsoft.com/office/drawing/2010/main"/>
                      </a:ext>
                    </a:extLst>
                  </pic:spPr>
                </pic:pic>
              </a:graphicData>
            </a:graphic>
          </wp:inline>
        </w:drawing>
      </w:r>
    </w:p>
    <w:p w14:paraId="5723DD2E" w14:textId="77777777" w:rsidR="00690772" w:rsidRDefault="00690772" w:rsidP="002245A6">
      <w:pPr>
        <w:pStyle w:val="CETBodytext"/>
        <w:rPr>
          <w:i/>
        </w:rPr>
      </w:pPr>
    </w:p>
    <w:p w14:paraId="15E903F5" w14:textId="77777777" w:rsidR="002245A6" w:rsidRDefault="002245A6" w:rsidP="002245A6">
      <w:pPr>
        <w:pStyle w:val="CETBodytext"/>
        <w:rPr>
          <w:i/>
        </w:rPr>
      </w:pPr>
      <w:r w:rsidRPr="00970A02">
        <w:rPr>
          <w:i/>
        </w:rPr>
        <w:t xml:space="preserve">Figure </w:t>
      </w:r>
      <w:r w:rsidR="00690772">
        <w:rPr>
          <w:i/>
        </w:rPr>
        <w:t>2</w:t>
      </w:r>
      <w:r w:rsidRPr="00970A02">
        <w:rPr>
          <w:i/>
        </w:rPr>
        <w:t xml:space="preserve">. Pareto diagram of </w:t>
      </w:r>
      <w:proofErr w:type="spellStart"/>
      <w:r w:rsidRPr="00970A02">
        <w:rPr>
          <w:i/>
        </w:rPr>
        <w:t>offects</w:t>
      </w:r>
      <w:proofErr w:type="spellEnd"/>
      <w:r w:rsidRPr="00970A02">
        <w:rPr>
          <w:i/>
        </w:rPr>
        <w:t xml:space="preserve"> related to Faradaic efficiency</w:t>
      </w:r>
    </w:p>
    <w:p w14:paraId="2749841B" w14:textId="77777777" w:rsidR="002245A6" w:rsidRPr="002245A6" w:rsidRDefault="00970A02" w:rsidP="002245A6">
      <w:pPr>
        <w:pStyle w:val="CETBodytext"/>
      </w:pPr>
      <w:r>
        <w:rPr>
          <w:noProof/>
          <w:lang w:val="pt-BR" w:eastAsia="pt-BR"/>
        </w:rPr>
        <w:lastRenderedPageBreak/>
        <w:drawing>
          <wp:inline distT="0" distB="0" distL="0" distR="0" wp14:anchorId="66F029EA" wp14:editId="1D3A45FA">
            <wp:extent cx="3271710" cy="2734945"/>
            <wp:effectExtent l="0" t="0" r="508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996" t="18219" r="28303" b="16801"/>
                    <a:stretch/>
                  </pic:blipFill>
                  <pic:spPr bwMode="auto">
                    <a:xfrm>
                      <a:off x="0" y="0"/>
                      <a:ext cx="3279459" cy="2741423"/>
                    </a:xfrm>
                    <a:prstGeom prst="rect">
                      <a:avLst/>
                    </a:prstGeom>
                    <a:ln>
                      <a:noFill/>
                    </a:ln>
                    <a:extLst>
                      <a:ext uri="{53640926-AAD7-44D8-BBD7-CCE9431645EC}">
                        <a14:shadowObscured xmlns:a14="http://schemas.microsoft.com/office/drawing/2010/main"/>
                      </a:ext>
                    </a:extLst>
                  </pic:spPr>
                </pic:pic>
              </a:graphicData>
            </a:graphic>
          </wp:inline>
        </w:drawing>
      </w:r>
    </w:p>
    <w:p w14:paraId="4A5DB8D4" w14:textId="77777777" w:rsidR="00B20E86" w:rsidRPr="00B20E86" w:rsidRDefault="00B20E86" w:rsidP="00970A02">
      <w:pPr>
        <w:pStyle w:val="CETBodytext"/>
        <w:rPr>
          <w:i/>
          <w:sz w:val="2"/>
        </w:rPr>
      </w:pPr>
    </w:p>
    <w:p w14:paraId="08887FA0" w14:textId="77777777" w:rsidR="002245A6" w:rsidRDefault="002245A6" w:rsidP="00970A02">
      <w:pPr>
        <w:pStyle w:val="CETBodytext"/>
        <w:rPr>
          <w:i/>
        </w:rPr>
      </w:pPr>
      <w:r w:rsidRPr="00970A02">
        <w:rPr>
          <w:i/>
        </w:rPr>
        <w:t xml:space="preserve">Figure </w:t>
      </w:r>
      <w:r w:rsidR="00690772">
        <w:rPr>
          <w:i/>
        </w:rPr>
        <w:t>3</w:t>
      </w:r>
      <w:r w:rsidRPr="00970A02">
        <w:rPr>
          <w:i/>
        </w:rPr>
        <w:t xml:space="preserve">. Response surface of </w:t>
      </w:r>
      <w:proofErr w:type="spellStart"/>
      <w:r w:rsidRPr="00970A02">
        <w:rPr>
          <w:i/>
        </w:rPr>
        <w:t>Faraidic</w:t>
      </w:r>
      <w:proofErr w:type="spellEnd"/>
      <w:r w:rsidRPr="00970A02">
        <w:rPr>
          <w:i/>
        </w:rPr>
        <w:t xml:space="preserve"> efficiency as a function of temperature and current density.</w:t>
      </w:r>
    </w:p>
    <w:p w14:paraId="7794D219" w14:textId="77777777" w:rsidR="00EE5937" w:rsidRDefault="00EE5937" w:rsidP="00EE5937">
      <w:pPr>
        <w:pStyle w:val="CETheadingx"/>
      </w:pPr>
      <w:r>
        <w:t>4.3 Characterization</w:t>
      </w:r>
    </w:p>
    <w:p w14:paraId="234CF308" w14:textId="77777777" w:rsidR="00684BA8" w:rsidRDefault="00EE5937" w:rsidP="00801ACC">
      <w:pPr>
        <w:pStyle w:val="CETBodytext"/>
      </w:pPr>
      <w:r>
        <w:t>Although the best Faradaic efficiency corresponds to sample 2, the only alloys which have adhesion was 5 and 7.</w:t>
      </w:r>
      <w:r w:rsidRPr="00C10665">
        <w:t xml:space="preserve"> </w:t>
      </w:r>
      <w:r>
        <w:t>In this scenario, only these two</w:t>
      </w:r>
      <w:r w:rsidR="00690772">
        <w:t xml:space="preserve"> points were characterized. As F</w:t>
      </w:r>
      <w:r>
        <w:t xml:space="preserve">igure </w:t>
      </w:r>
      <w:r w:rsidR="00690772">
        <w:t>4</w:t>
      </w:r>
      <w:r>
        <w:t xml:space="preserve"> shows, both surfaces had micro crackers which could be improved with drying temperature reduced to avoid thermic-chock.</w:t>
      </w:r>
      <w:r w:rsidR="00684BA8">
        <w:t xml:space="preserve"> </w:t>
      </w:r>
    </w:p>
    <w:p w14:paraId="5A144DC0" w14:textId="77777777" w:rsidR="00576F4C" w:rsidRDefault="009B66D0" w:rsidP="00801ACC">
      <w:pPr>
        <w:pStyle w:val="CETBodytext"/>
      </w:pPr>
      <w:r>
        <w:t xml:space="preserve">Chemical composition was estimated by media calculation of three different readings </w:t>
      </w:r>
      <w:r w:rsidR="00FD545D">
        <w:t xml:space="preserve">of EDS </w:t>
      </w:r>
      <w:r>
        <w:t>in each sample</w:t>
      </w:r>
      <w:r w:rsidR="00583FA1">
        <w:t xml:space="preserve">. For sample </w:t>
      </w:r>
      <w:r w:rsidR="00FD545D">
        <w:t>obtained in test 5, 45% Ni, 25% W and 29% Fe considering mass percentual, and for sample obtained in test 7 composition of alloy was 30% Ni, 27% W and 43% Fe also mass percentual.</w:t>
      </w:r>
    </w:p>
    <w:p w14:paraId="57F7A267" w14:textId="77777777" w:rsidR="00690772" w:rsidRDefault="00690772" w:rsidP="00690772">
      <w:pPr>
        <w:pStyle w:val="CETBodytext"/>
      </w:pPr>
    </w:p>
    <w:p w14:paraId="521E3996" w14:textId="77777777" w:rsidR="00690772" w:rsidRDefault="00690772" w:rsidP="00690772">
      <w:pPr>
        <w:pStyle w:val="CETBodytext"/>
        <w:jc w:val="center"/>
      </w:pPr>
      <w:r>
        <w:rPr>
          <w:noProof/>
          <w:lang w:val="pt-BR" w:eastAsia="pt-BR"/>
        </w:rPr>
        <w:drawing>
          <wp:inline distT="0" distB="0" distL="0" distR="0" wp14:anchorId="750B831B" wp14:editId="55B18FC1">
            <wp:extent cx="2705100" cy="20859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2085975"/>
                    </a:xfrm>
                    <a:prstGeom prst="rect">
                      <a:avLst/>
                    </a:prstGeom>
                    <a:noFill/>
                    <a:ln>
                      <a:noFill/>
                    </a:ln>
                  </pic:spPr>
                </pic:pic>
              </a:graphicData>
            </a:graphic>
          </wp:inline>
        </w:drawing>
      </w:r>
      <w:r>
        <w:rPr>
          <w:noProof/>
          <w:lang w:val="pt-BR" w:eastAsia="pt-BR"/>
        </w:rPr>
        <w:drawing>
          <wp:inline distT="0" distB="0" distL="0" distR="0" wp14:anchorId="17E4BD27" wp14:editId="3D393312">
            <wp:extent cx="2695575" cy="20859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2085975"/>
                    </a:xfrm>
                    <a:prstGeom prst="rect">
                      <a:avLst/>
                    </a:prstGeom>
                    <a:noFill/>
                    <a:ln>
                      <a:noFill/>
                    </a:ln>
                  </pic:spPr>
                </pic:pic>
              </a:graphicData>
            </a:graphic>
          </wp:inline>
        </w:drawing>
      </w:r>
    </w:p>
    <w:p w14:paraId="6C94061B" w14:textId="77777777" w:rsidR="00F81EB4" w:rsidRDefault="00F81EB4" w:rsidP="00F81EB4">
      <w:pPr>
        <w:pStyle w:val="CETBodytext"/>
      </w:pPr>
      <w:r w:rsidRPr="00F81EB4">
        <w:rPr>
          <w:i/>
        </w:rPr>
        <w:t xml:space="preserve">Figure </w:t>
      </w:r>
      <w:r w:rsidR="00690772">
        <w:rPr>
          <w:i/>
        </w:rPr>
        <w:t>4</w:t>
      </w:r>
      <w:r w:rsidRPr="00F81EB4">
        <w:rPr>
          <w:i/>
        </w:rPr>
        <w:t>.</w:t>
      </w:r>
      <w:r>
        <w:t xml:space="preserve"> MEV for samples </w:t>
      </w:r>
      <w:r w:rsidR="00FD545D">
        <w:t xml:space="preserve">obtained in tests </w:t>
      </w:r>
      <w:r>
        <w:t>5 (</w:t>
      </w:r>
      <w:r w:rsidR="00690772">
        <w:t>A) and 7 (B</w:t>
      </w:r>
      <w:r>
        <w:t>)</w:t>
      </w:r>
    </w:p>
    <w:p w14:paraId="05BB391E" w14:textId="77777777" w:rsidR="002D20DB" w:rsidRDefault="00D55485" w:rsidP="00296A53">
      <w:pPr>
        <w:pStyle w:val="CETheadingx"/>
      </w:pPr>
      <w:r>
        <w:t xml:space="preserve">4.4 </w:t>
      </w:r>
      <w:r w:rsidR="009061A9">
        <w:t xml:space="preserve">Deposition </w:t>
      </w:r>
      <w:r w:rsidR="004A0AD8">
        <w:t>r</w:t>
      </w:r>
      <w:r w:rsidR="009061A9">
        <w:t>ate</w:t>
      </w:r>
    </w:p>
    <w:p w14:paraId="7A8AD863" w14:textId="77777777" w:rsidR="00B20E86" w:rsidRDefault="002D20DB" w:rsidP="00296A53">
      <w:pPr>
        <w:pStyle w:val="CETBodytext"/>
      </w:pPr>
      <w:r>
        <w:t>F</w:t>
      </w:r>
      <w:r w:rsidR="00FD545D">
        <w:t>or tests 1</w:t>
      </w:r>
      <w:r>
        <w:t xml:space="preserve"> and 2</w:t>
      </w:r>
      <w:r w:rsidR="00FD545D">
        <w:t xml:space="preserve"> deposition rate obtained was</w:t>
      </w:r>
      <w:r>
        <w:t xml:space="preserve"> the highest, combining with high Faradaic efficiency for these two points </w:t>
      </w:r>
      <w:r w:rsidR="00296A53">
        <w:t xml:space="preserve">when </w:t>
      </w:r>
      <w:r>
        <w:t>compared to the others. Considering that efficiency is about how much mass is deposited for a value of electrical current density</w:t>
      </w:r>
      <w:r w:rsidR="00296A53">
        <w:t xml:space="preserve"> in a certain time</w:t>
      </w:r>
      <w:r>
        <w:t xml:space="preserve">, and that deposition rate relates </w:t>
      </w:r>
      <w:r w:rsidR="00296A53">
        <w:t>concentration variation (mass) with area, the result matches: alloys with more mass deposited had higher efficiencies and higher deposition rates (media of 4,2</w:t>
      </w:r>
      <w:r w:rsidR="00B20E86">
        <w:t>x</w:t>
      </w:r>
      <w:r w:rsidR="00296A53">
        <w:t>10</w:t>
      </w:r>
      <w:r w:rsidR="00296A53">
        <w:rPr>
          <w:vertAlign w:val="superscript"/>
        </w:rPr>
        <w:t>-9</w:t>
      </w:r>
      <w:r w:rsidR="00296A53">
        <w:t xml:space="preserve"> kg/s). </w:t>
      </w:r>
      <w:r w:rsidR="00296A53" w:rsidRPr="00296A53">
        <w:t xml:space="preserve">Deposition rate was calculated considering </w:t>
      </w:r>
      <w:r w:rsidR="00296A53">
        <w:t>inform</w:t>
      </w:r>
      <w:r w:rsidR="00B20E86">
        <w:t>ation in T</w:t>
      </w:r>
      <w:r w:rsidR="00296A53">
        <w:t xml:space="preserve">able 3 and </w:t>
      </w:r>
      <w:r w:rsidR="00296A53" w:rsidRPr="00296A53">
        <w:t>equal deposited mass for the three metals except for experiment 5 and 7 that composition was defined.</w:t>
      </w:r>
    </w:p>
    <w:p w14:paraId="3B9C396A" w14:textId="77777777" w:rsidR="00B20E86" w:rsidRPr="00B20E86" w:rsidRDefault="00B20E86" w:rsidP="00296A53">
      <w:pPr>
        <w:pStyle w:val="CETBodytext"/>
        <w:rPr>
          <w:sz w:val="4"/>
        </w:rPr>
      </w:pPr>
    </w:p>
    <w:p w14:paraId="73535D43" w14:textId="77777777" w:rsidR="00296A53" w:rsidRPr="00EE5937" w:rsidRDefault="00296A53" w:rsidP="00296A53">
      <w:pPr>
        <w:pStyle w:val="CETBodytext"/>
        <w:rPr>
          <w:sz w:val="4"/>
        </w:rPr>
      </w:pPr>
    </w:p>
    <w:p w14:paraId="602DD7A9" w14:textId="77777777" w:rsidR="00206CAB" w:rsidRDefault="00206CAB" w:rsidP="00206CAB">
      <w:pPr>
        <w:pStyle w:val="CETBodytext"/>
      </w:pPr>
      <w:r>
        <w:t xml:space="preserve">Table </w:t>
      </w:r>
      <w:r w:rsidR="00FD545D">
        <w:t>3</w:t>
      </w:r>
      <w:r>
        <w:t xml:space="preserve">. </w:t>
      </w:r>
      <w:r w:rsidR="00B53626">
        <w:t>Parameters for deposition rate calculation</w:t>
      </w:r>
      <w:r>
        <w:t>.</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993"/>
        <w:gridCol w:w="992"/>
        <w:gridCol w:w="992"/>
        <w:gridCol w:w="992"/>
      </w:tblGrid>
      <w:tr w:rsidR="00206CAB" w:rsidRPr="00B57B36" w14:paraId="3DD9CF3A" w14:textId="77777777" w:rsidTr="00B20E86">
        <w:tc>
          <w:tcPr>
            <w:tcW w:w="993" w:type="dxa"/>
            <w:tcBorders>
              <w:top w:val="single" w:sz="12" w:space="0" w:color="008000"/>
              <w:bottom w:val="single" w:sz="6" w:space="0" w:color="008000"/>
            </w:tcBorders>
            <w:shd w:val="clear" w:color="auto" w:fill="FFFFFF"/>
          </w:tcPr>
          <w:p w14:paraId="59B76634" w14:textId="77777777" w:rsidR="00206CAB" w:rsidRPr="00B57B36" w:rsidRDefault="00B53626" w:rsidP="00027123">
            <w:pPr>
              <w:pStyle w:val="CETBodytext"/>
              <w:jc w:val="center"/>
              <w:rPr>
                <w:lang w:val="en-GB"/>
              </w:rPr>
            </w:pPr>
            <w:proofErr w:type="spellStart"/>
            <w:r>
              <w:rPr>
                <w:lang w:val="en-GB"/>
              </w:rPr>
              <w:t>Especie</w:t>
            </w:r>
            <w:proofErr w:type="spellEnd"/>
          </w:p>
        </w:tc>
        <w:tc>
          <w:tcPr>
            <w:tcW w:w="992" w:type="dxa"/>
            <w:tcBorders>
              <w:top w:val="single" w:sz="12" w:space="0" w:color="008000"/>
              <w:bottom w:val="single" w:sz="6" w:space="0" w:color="008000"/>
            </w:tcBorders>
            <w:shd w:val="clear" w:color="auto" w:fill="FFFFFF"/>
          </w:tcPr>
          <w:p w14:paraId="6BD8C3BC" w14:textId="77777777" w:rsidR="00206CAB" w:rsidRPr="00B53626" w:rsidRDefault="00B53626" w:rsidP="00027123">
            <w:pPr>
              <w:pStyle w:val="CETBodytext"/>
              <w:jc w:val="center"/>
              <w:rPr>
                <w:lang w:val="en-GB"/>
              </w:rPr>
            </w:pPr>
            <w:r>
              <w:rPr>
                <w:lang w:val="en-GB"/>
              </w:rPr>
              <w:t>D</w:t>
            </w:r>
            <w:r>
              <w:rPr>
                <w:vertAlign w:val="subscript"/>
                <w:lang w:val="en-GB"/>
              </w:rPr>
              <w:t>AB</w:t>
            </w:r>
          </w:p>
        </w:tc>
        <w:tc>
          <w:tcPr>
            <w:tcW w:w="992" w:type="dxa"/>
            <w:tcBorders>
              <w:top w:val="single" w:sz="12" w:space="0" w:color="008000"/>
              <w:bottom w:val="single" w:sz="6" w:space="0" w:color="008000"/>
            </w:tcBorders>
            <w:shd w:val="clear" w:color="auto" w:fill="FFFFFF"/>
          </w:tcPr>
          <w:p w14:paraId="75DA043F" w14:textId="77777777" w:rsidR="00206CAB" w:rsidRDefault="00B53626" w:rsidP="00027123">
            <w:pPr>
              <w:pStyle w:val="CETBodytext"/>
              <w:jc w:val="center"/>
              <w:rPr>
                <w:lang w:val="en-GB"/>
              </w:rPr>
            </w:pPr>
            <w:r>
              <w:rPr>
                <w:lang w:val="en-GB"/>
              </w:rPr>
              <w:t>C (mol/L)</w:t>
            </w:r>
          </w:p>
        </w:tc>
        <w:tc>
          <w:tcPr>
            <w:tcW w:w="992" w:type="dxa"/>
            <w:tcBorders>
              <w:top w:val="single" w:sz="12" w:space="0" w:color="008000"/>
              <w:bottom w:val="single" w:sz="6" w:space="0" w:color="008000"/>
            </w:tcBorders>
            <w:shd w:val="clear" w:color="auto" w:fill="FFFFFF"/>
          </w:tcPr>
          <w:p w14:paraId="47E1D5F4" w14:textId="77777777" w:rsidR="00206CAB" w:rsidRDefault="00B53626" w:rsidP="00027123">
            <w:pPr>
              <w:pStyle w:val="CETBodytext"/>
              <w:jc w:val="center"/>
              <w:rPr>
                <w:lang w:val="en-GB"/>
              </w:rPr>
            </w:pPr>
            <w:r>
              <w:rPr>
                <w:lang w:val="en-GB"/>
              </w:rPr>
              <w:t>M (g/mol)</w:t>
            </w:r>
          </w:p>
        </w:tc>
      </w:tr>
      <w:tr w:rsidR="00206CAB" w:rsidRPr="00B57B36" w14:paraId="3E047AF1" w14:textId="77777777" w:rsidTr="00B20E86">
        <w:tc>
          <w:tcPr>
            <w:tcW w:w="993" w:type="dxa"/>
            <w:shd w:val="clear" w:color="auto" w:fill="FFFFFF"/>
          </w:tcPr>
          <w:p w14:paraId="67EFB8E3" w14:textId="77777777" w:rsidR="00206CAB" w:rsidRPr="00B53626" w:rsidRDefault="00B53626" w:rsidP="00027123">
            <w:pPr>
              <w:pStyle w:val="CETBodytext"/>
              <w:jc w:val="center"/>
              <w:rPr>
                <w:vertAlign w:val="superscript"/>
                <w:lang w:val="en-GB"/>
              </w:rPr>
            </w:pPr>
            <w:r>
              <w:rPr>
                <w:lang w:val="en-GB"/>
              </w:rPr>
              <w:t>Ni</w:t>
            </w:r>
            <w:r>
              <w:rPr>
                <w:vertAlign w:val="superscript"/>
                <w:lang w:val="en-GB"/>
              </w:rPr>
              <w:t>2+</w:t>
            </w:r>
          </w:p>
        </w:tc>
        <w:tc>
          <w:tcPr>
            <w:tcW w:w="992" w:type="dxa"/>
            <w:shd w:val="clear" w:color="auto" w:fill="FFFFFF"/>
          </w:tcPr>
          <w:p w14:paraId="7294CDFA" w14:textId="77777777" w:rsidR="00206CAB" w:rsidRPr="00B53626" w:rsidRDefault="00206CAB" w:rsidP="00B20E86">
            <w:pPr>
              <w:pStyle w:val="CETBodytext"/>
              <w:jc w:val="center"/>
              <w:rPr>
                <w:vertAlign w:val="superscript"/>
                <w:lang w:val="en-GB"/>
              </w:rPr>
            </w:pPr>
            <w:r>
              <w:rPr>
                <w:lang w:val="en-GB"/>
              </w:rPr>
              <w:t xml:space="preserve"> </w:t>
            </w:r>
            <w:r w:rsidR="00B53626">
              <w:rPr>
                <w:lang w:val="en-GB"/>
              </w:rPr>
              <w:t>6,79</w:t>
            </w:r>
            <w:r w:rsidR="00B20E86">
              <w:rPr>
                <w:lang w:val="en-GB"/>
              </w:rPr>
              <w:t>x</w:t>
            </w:r>
            <w:r w:rsidR="00B53626">
              <w:rPr>
                <w:lang w:val="en-GB"/>
              </w:rPr>
              <w:t>10</w:t>
            </w:r>
            <w:r w:rsidR="00B53626">
              <w:rPr>
                <w:vertAlign w:val="superscript"/>
                <w:lang w:val="en-GB"/>
              </w:rPr>
              <w:t>-6</w:t>
            </w:r>
          </w:p>
        </w:tc>
        <w:tc>
          <w:tcPr>
            <w:tcW w:w="992" w:type="dxa"/>
            <w:shd w:val="clear" w:color="auto" w:fill="FFFFFF"/>
          </w:tcPr>
          <w:p w14:paraId="51AEF724" w14:textId="77777777" w:rsidR="00206CAB" w:rsidRDefault="00B53626" w:rsidP="00027123">
            <w:pPr>
              <w:pStyle w:val="CETBodytext"/>
              <w:jc w:val="center"/>
              <w:rPr>
                <w:lang w:val="en-GB"/>
              </w:rPr>
            </w:pPr>
            <w:r>
              <w:rPr>
                <w:lang w:val="en-GB"/>
              </w:rPr>
              <w:t>0,20</w:t>
            </w:r>
          </w:p>
        </w:tc>
        <w:tc>
          <w:tcPr>
            <w:tcW w:w="992" w:type="dxa"/>
            <w:shd w:val="clear" w:color="auto" w:fill="FFFFFF"/>
          </w:tcPr>
          <w:p w14:paraId="404BFBB7" w14:textId="77777777" w:rsidR="00206CAB" w:rsidRDefault="00B53626" w:rsidP="00027123">
            <w:pPr>
              <w:pStyle w:val="CETBodytext"/>
              <w:jc w:val="center"/>
              <w:rPr>
                <w:lang w:val="en-GB"/>
              </w:rPr>
            </w:pPr>
            <w:r>
              <w:rPr>
                <w:lang w:val="en-GB"/>
              </w:rPr>
              <w:t>58,69</w:t>
            </w:r>
          </w:p>
        </w:tc>
      </w:tr>
      <w:tr w:rsidR="00B53626" w:rsidRPr="00B57B36" w14:paraId="535663E7" w14:textId="77777777" w:rsidTr="00B20E86">
        <w:tc>
          <w:tcPr>
            <w:tcW w:w="993" w:type="dxa"/>
            <w:shd w:val="clear" w:color="auto" w:fill="FFFFFF"/>
          </w:tcPr>
          <w:p w14:paraId="4CED32C3" w14:textId="77777777" w:rsidR="00B53626" w:rsidRPr="00B53626" w:rsidRDefault="00B53626" w:rsidP="00027123">
            <w:pPr>
              <w:pStyle w:val="CETBodytext"/>
              <w:jc w:val="center"/>
              <w:rPr>
                <w:vertAlign w:val="superscript"/>
                <w:lang w:val="en-GB"/>
              </w:rPr>
            </w:pPr>
            <w:r>
              <w:rPr>
                <w:lang w:val="en-GB"/>
              </w:rPr>
              <w:t>Fe</w:t>
            </w:r>
            <w:r>
              <w:rPr>
                <w:vertAlign w:val="superscript"/>
                <w:lang w:val="en-GB"/>
              </w:rPr>
              <w:t>2+</w:t>
            </w:r>
          </w:p>
        </w:tc>
        <w:tc>
          <w:tcPr>
            <w:tcW w:w="992" w:type="dxa"/>
            <w:shd w:val="clear" w:color="auto" w:fill="FFFFFF"/>
          </w:tcPr>
          <w:p w14:paraId="42C13A0E" w14:textId="77777777" w:rsidR="00B53626" w:rsidRDefault="00B20E86" w:rsidP="00027123">
            <w:pPr>
              <w:pStyle w:val="CETBodytext"/>
              <w:jc w:val="center"/>
              <w:rPr>
                <w:lang w:val="en-GB"/>
              </w:rPr>
            </w:pPr>
            <w:r>
              <w:rPr>
                <w:lang w:val="en-GB"/>
              </w:rPr>
              <w:t>7,19x</w:t>
            </w:r>
            <w:r w:rsidR="00B53626">
              <w:rPr>
                <w:lang w:val="en-GB"/>
              </w:rPr>
              <w:t>10</w:t>
            </w:r>
            <w:r w:rsidR="00B53626">
              <w:rPr>
                <w:vertAlign w:val="superscript"/>
                <w:lang w:val="en-GB"/>
              </w:rPr>
              <w:t>-6</w:t>
            </w:r>
          </w:p>
        </w:tc>
        <w:tc>
          <w:tcPr>
            <w:tcW w:w="992" w:type="dxa"/>
            <w:shd w:val="clear" w:color="auto" w:fill="FFFFFF"/>
          </w:tcPr>
          <w:p w14:paraId="09DD156A" w14:textId="77777777" w:rsidR="00B53626" w:rsidRDefault="00B53626" w:rsidP="00027123">
            <w:pPr>
              <w:pStyle w:val="CETBodytext"/>
              <w:jc w:val="center"/>
              <w:rPr>
                <w:lang w:val="en-GB"/>
              </w:rPr>
            </w:pPr>
            <w:r>
              <w:rPr>
                <w:lang w:val="en-GB"/>
              </w:rPr>
              <w:t>0,10</w:t>
            </w:r>
          </w:p>
        </w:tc>
        <w:tc>
          <w:tcPr>
            <w:tcW w:w="992" w:type="dxa"/>
            <w:shd w:val="clear" w:color="auto" w:fill="FFFFFF"/>
          </w:tcPr>
          <w:p w14:paraId="018B2D52" w14:textId="77777777" w:rsidR="00B53626" w:rsidRDefault="00B53626" w:rsidP="00027123">
            <w:pPr>
              <w:pStyle w:val="CETBodytext"/>
              <w:jc w:val="center"/>
              <w:rPr>
                <w:lang w:val="en-GB"/>
              </w:rPr>
            </w:pPr>
            <w:r>
              <w:rPr>
                <w:lang w:val="en-GB"/>
              </w:rPr>
              <w:t>55,85</w:t>
            </w:r>
          </w:p>
        </w:tc>
      </w:tr>
      <w:tr w:rsidR="00206CAB" w:rsidRPr="00B57B36" w14:paraId="432B41F4" w14:textId="77777777" w:rsidTr="00B20E86">
        <w:tc>
          <w:tcPr>
            <w:tcW w:w="993" w:type="dxa"/>
            <w:shd w:val="clear" w:color="auto" w:fill="FFFFFF"/>
          </w:tcPr>
          <w:p w14:paraId="344368D7" w14:textId="77777777" w:rsidR="00B53626" w:rsidRPr="00B53626" w:rsidRDefault="00B53626" w:rsidP="00B53626">
            <w:pPr>
              <w:pStyle w:val="CETBodytext"/>
              <w:ind w:right="-1"/>
              <w:jc w:val="center"/>
              <w:rPr>
                <w:rFonts w:cs="Arial"/>
                <w:szCs w:val="18"/>
                <w:vertAlign w:val="superscript"/>
                <w:lang w:val="en-GB"/>
              </w:rPr>
            </w:pPr>
            <w:r>
              <w:rPr>
                <w:rFonts w:cs="Arial"/>
                <w:szCs w:val="18"/>
                <w:lang w:val="en-GB"/>
              </w:rPr>
              <w:t>WO</w:t>
            </w:r>
            <w:r>
              <w:rPr>
                <w:rFonts w:cs="Arial"/>
                <w:szCs w:val="18"/>
                <w:vertAlign w:val="superscript"/>
                <w:lang w:val="en-GB"/>
              </w:rPr>
              <w:t>-4</w:t>
            </w:r>
          </w:p>
        </w:tc>
        <w:tc>
          <w:tcPr>
            <w:tcW w:w="992" w:type="dxa"/>
            <w:shd w:val="clear" w:color="auto" w:fill="FFFFFF"/>
          </w:tcPr>
          <w:p w14:paraId="1919CFD5" w14:textId="77777777" w:rsidR="00206CAB" w:rsidRPr="002A1CAD" w:rsidRDefault="00B53626" w:rsidP="00B20E86">
            <w:pPr>
              <w:pStyle w:val="CETBodytext"/>
              <w:ind w:right="-1"/>
              <w:jc w:val="center"/>
              <w:rPr>
                <w:rFonts w:cs="Arial"/>
                <w:szCs w:val="18"/>
                <w:lang w:val="en-GB"/>
              </w:rPr>
            </w:pPr>
            <w:r>
              <w:rPr>
                <w:lang w:val="en-GB"/>
              </w:rPr>
              <w:t>9,23</w:t>
            </w:r>
            <w:r w:rsidR="00B20E86">
              <w:rPr>
                <w:lang w:val="en-GB"/>
              </w:rPr>
              <w:t>x</w:t>
            </w:r>
            <w:r>
              <w:rPr>
                <w:lang w:val="en-GB"/>
              </w:rPr>
              <w:t>10</w:t>
            </w:r>
            <w:r>
              <w:rPr>
                <w:vertAlign w:val="superscript"/>
                <w:lang w:val="en-GB"/>
              </w:rPr>
              <w:t>-6</w:t>
            </w:r>
          </w:p>
        </w:tc>
        <w:tc>
          <w:tcPr>
            <w:tcW w:w="992" w:type="dxa"/>
            <w:shd w:val="clear" w:color="auto" w:fill="FFFFFF"/>
          </w:tcPr>
          <w:p w14:paraId="0E46DC0C" w14:textId="77777777" w:rsidR="00206CAB" w:rsidRPr="00576F4C" w:rsidRDefault="00B53626" w:rsidP="00027123">
            <w:pPr>
              <w:pStyle w:val="CETBodytext"/>
              <w:ind w:right="-1"/>
              <w:jc w:val="center"/>
              <w:rPr>
                <w:rFonts w:cs="Arial"/>
                <w:szCs w:val="18"/>
                <w:lang w:val="en-GB"/>
              </w:rPr>
            </w:pPr>
            <w:r>
              <w:rPr>
                <w:rFonts w:cs="Arial"/>
                <w:szCs w:val="18"/>
                <w:lang w:val="en-GB"/>
              </w:rPr>
              <w:t>0,03</w:t>
            </w:r>
          </w:p>
        </w:tc>
        <w:tc>
          <w:tcPr>
            <w:tcW w:w="992" w:type="dxa"/>
            <w:shd w:val="clear" w:color="auto" w:fill="FFFFFF"/>
          </w:tcPr>
          <w:p w14:paraId="4F747EA4" w14:textId="77777777" w:rsidR="00206CAB" w:rsidRPr="00576F4C" w:rsidRDefault="00B53626" w:rsidP="00027123">
            <w:pPr>
              <w:pStyle w:val="CETBodytext"/>
              <w:ind w:right="-1"/>
              <w:jc w:val="center"/>
              <w:rPr>
                <w:rFonts w:cs="Arial"/>
                <w:szCs w:val="18"/>
                <w:lang w:val="en-GB"/>
              </w:rPr>
            </w:pPr>
            <w:r>
              <w:rPr>
                <w:rFonts w:cs="Arial"/>
                <w:szCs w:val="18"/>
                <w:lang w:val="en-GB"/>
              </w:rPr>
              <w:t>247,84</w:t>
            </w:r>
          </w:p>
        </w:tc>
      </w:tr>
    </w:tbl>
    <w:p w14:paraId="6D8E0874" w14:textId="77777777" w:rsidR="00600535" w:rsidRPr="00B57B36" w:rsidRDefault="00600535" w:rsidP="00600535">
      <w:pPr>
        <w:pStyle w:val="CETHeading1"/>
        <w:rPr>
          <w:lang w:val="en-GB"/>
        </w:rPr>
      </w:pPr>
      <w:r w:rsidRPr="00B57B36">
        <w:rPr>
          <w:lang w:val="en-GB"/>
        </w:rPr>
        <w:lastRenderedPageBreak/>
        <w:t>Conclusions</w:t>
      </w:r>
    </w:p>
    <w:p w14:paraId="7CE729AC" w14:textId="77777777" w:rsidR="00600535" w:rsidRPr="00206CAB" w:rsidRDefault="004E0410" w:rsidP="00600535">
      <w:pPr>
        <w:pStyle w:val="CETBodytext"/>
        <w:rPr>
          <w:lang w:val="en-GB"/>
        </w:rPr>
      </w:pPr>
      <w:r>
        <w:rPr>
          <w:lang w:val="en-GB"/>
        </w:rPr>
        <w:t xml:space="preserve">Best Faradaic efficiency </w:t>
      </w:r>
      <w:r w:rsidR="00EE5937">
        <w:rPr>
          <w:lang w:val="en-GB"/>
        </w:rPr>
        <w:t xml:space="preserve">and higher deposition rate </w:t>
      </w:r>
      <w:r>
        <w:rPr>
          <w:lang w:val="en-GB"/>
        </w:rPr>
        <w:t>was observed for alloy obtained with 70 °C, 5</w:t>
      </w:r>
      <w:r w:rsidR="00B20E86">
        <w:rPr>
          <w:lang w:val="en-GB"/>
        </w:rPr>
        <w:t>x</w:t>
      </w:r>
      <w:r>
        <w:rPr>
          <w:lang w:val="en-GB"/>
        </w:rPr>
        <w:t>10</w:t>
      </w:r>
      <w:r>
        <w:rPr>
          <w:vertAlign w:val="superscript"/>
          <w:lang w:val="en-GB"/>
        </w:rPr>
        <w:t>-6</w:t>
      </w:r>
      <w:r>
        <w:rPr>
          <w:lang w:val="en-GB"/>
        </w:rPr>
        <w:t xml:space="preserve"> A/m² and 15 rpm.</w:t>
      </w:r>
      <w:r w:rsidR="00206CAB">
        <w:rPr>
          <w:lang w:val="en-GB"/>
        </w:rPr>
        <w:t xml:space="preserve"> Temperature combined with current density was the most statistically significant effect for efficiency.</w:t>
      </w:r>
      <w:r w:rsidR="00EE5937">
        <w:rPr>
          <w:lang w:val="en-GB"/>
        </w:rPr>
        <w:t xml:space="preserve"> </w:t>
      </w:r>
      <w:r w:rsidR="00206CAB">
        <w:rPr>
          <w:lang w:val="en-GB"/>
        </w:rPr>
        <w:t>Therefore, efficiency</w:t>
      </w:r>
      <w:r w:rsidR="00EE5937">
        <w:rPr>
          <w:lang w:val="en-GB"/>
        </w:rPr>
        <w:t xml:space="preserve"> and deposition rate</w:t>
      </w:r>
      <w:r w:rsidR="00206CAB">
        <w:rPr>
          <w:lang w:val="en-GB"/>
        </w:rPr>
        <w:t xml:space="preserve"> </w:t>
      </w:r>
      <w:r w:rsidR="00EE5937">
        <w:rPr>
          <w:lang w:val="en-GB"/>
        </w:rPr>
        <w:t>were</w:t>
      </w:r>
      <w:r w:rsidR="00206CAB">
        <w:rPr>
          <w:lang w:val="en-GB"/>
        </w:rPr>
        <w:t xml:space="preserve"> not related to adhesion which </w:t>
      </w:r>
      <w:r w:rsidR="00EE5937">
        <w:rPr>
          <w:lang w:val="en-GB"/>
        </w:rPr>
        <w:t>was</w:t>
      </w:r>
      <w:r w:rsidR="00206CAB">
        <w:rPr>
          <w:lang w:val="en-GB"/>
        </w:rPr>
        <w:t xml:space="preserve"> bet</w:t>
      </w:r>
      <w:r w:rsidR="00EE5937">
        <w:rPr>
          <w:lang w:val="en-GB"/>
        </w:rPr>
        <w:t>ter for</w:t>
      </w:r>
      <w:r w:rsidR="00206CAB">
        <w:rPr>
          <w:lang w:val="en-GB"/>
        </w:rPr>
        <w:t xml:space="preserve"> </w:t>
      </w:r>
      <w:r w:rsidR="00B20E86">
        <w:rPr>
          <w:lang w:val="en-GB"/>
        </w:rPr>
        <w:t>samples obtained with 45 rpm, 2x</w:t>
      </w:r>
      <w:r w:rsidR="00206CAB">
        <w:rPr>
          <w:lang w:val="en-GB"/>
        </w:rPr>
        <w:t>10</w:t>
      </w:r>
      <w:r w:rsidR="00206CAB">
        <w:rPr>
          <w:vertAlign w:val="superscript"/>
          <w:lang w:val="en-GB"/>
        </w:rPr>
        <w:t>-6</w:t>
      </w:r>
      <w:r w:rsidR="00206CAB">
        <w:rPr>
          <w:lang w:val="en-GB"/>
        </w:rPr>
        <w:t xml:space="preserve"> A/m² and 70 °C / 25</w:t>
      </w:r>
      <w:r w:rsidR="00EE5937">
        <w:rPr>
          <w:lang w:val="en-GB"/>
        </w:rPr>
        <w:t xml:space="preserve"> </w:t>
      </w:r>
      <w:r w:rsidR="00206CAB">
        <w:rPr>
          <w:lang w:val="en-GB"/>
        </w:rPr>
        <w:t xml:space="preserve">°C. Micro crackers appeared in </w:t>
      </w:r>
      <w:r w:rsidR="00EE5937">
        <w:rPr>
          <w:lang w:val="en-GB"/>
        </w:rPr>
        <w:t xml:space="preserve">their </w:t>
      </w:r>
      <w:r w:rsidR="00206CAB">
        <w:rPr>
          <w:lang w:val="en-GB"/>
        </w:rPr>
        <w:t>surface and it is expected to be improved reducing thermal chocking during drying. Percentual of tungsten for both alloys was similar: 26-27%.</w:t>
      </w:r>
    </w:p>
    <w:p w14:paraId="4B369C1A" w14:textId="77777777" w:rsidR="00600535" w:rsidRPr="00B57B36" w:rsidRDefault="00600535" w:rsidP="00684BA8">
      <w:pPr>
        <w:pStyle w:val="CETHeading1"/>
      </w:pPr>
      <w:r w:rsidRPr="00B57B36">
        <w:t>References</w:t>
      </w:r>
    </w:p>
    <w:p w14:paraId="090F6B96" w14:textId="77777777" w:rsidR="00B20E86" w:rsidRPr="00B20E86" w:rsidRDefault="00B20E86" w:rsidP="00B20E86">
      <w:pPr>
        <w:pStyle w:val="CETReferencetext"/>
      </w:pPr>
      <w:proofErr w:type="spellStart"/>
      <w:r w:rsidRPr="00B20E86">
        <w:t>Amarante</w:t>
      </w:r>
      <w:proofErr w:type="spellEnd"/>
      <w:r w:rsidRPr="00B20E86">
        <w:t xml:space="preserve">, T. A., Silva, S. C., Almeida Neto, A. F., 2017, Influence Assessment of Operating </w:t>
      </w:r>
      <w:r>
        <w:t xml:space="preserve">Parameters in Synthesis of Zn-Ni Alloys for Process Electrodeposition. </w:t>
      </w:r>
      <w:r w:rsidRPr="00B20E86">
        <w:t>Chemical Engineering Transactions, 57, p. 1651-</w:t>
      </w:r>
      <w:proofErr w:type="gramStart"/>
      <w:r w:rsidRPr="00B20E86">
        <w:t>1656.​</w:t>
      </w:r>
      <w:proofErr w:type="gramEnd"/>
    </w:p>
    <w:p w14:paraId="06B555C2" w14:textId="77777777" w:rsidR="00B20E86" w:rsidRDefault="00B20E86" w:rsidP="00B20E86">
      <w:pPr>
        <w:pStyle w:val="CETReferencetext"/>
      </w:pPr>
      <w:r w:rsidRPr="00B20E86">
        <w:t xml:space="preserve">Costa, J. M., </w:t>
      </w:r>
      <w:proofErr w:type="spellStart"/>
      <w:r w:rsidRPr="00B20E86">
        <w:t>Nepel</w:t>
      </w:r>
      <w:proofErr w:type="spellEnd"/>
      <w:r w:rsidRPr="00B20E86">
        <w:t xml:space="preserve">, T. C. M., Almeida Neto, A. F., 2018, </w:t>
      </w:r>
      <w:r>
        <w:t>Influence of current density and W concentration on Co–W alloys used as catalysts in electrodes for Li–O2 batteries. Chemical Papers (On line). https://doi.org/10.1007/s11696-018-0661-x</w:t>
      </w:r>
    </w:p>
    <w:p w14:paraId="75A79CD6" w14:textId="77777777" w:rsidR="0048207B" w:rsidRPr="0048207B" w:rsidRDefault="0048207B" w:rsidP="0048207B">
      <w:pPr>
        <w:pStyle w:val="CETReferencetext"/>
      </w:pPr>
      <w:r w:rsidRPr="0048207B">
        <w:t>H</w:t>
      </w:r>
      <w:r>
        <w:t>e</w:t>
      </w:r>
      <w:r w:rsidRPr="0048207B">
        <w:t>, F.</w:t>
      </w:r>
      <w:r>
        <w:t>,</w:t>
      </w:r>
      <w:r w:rsidRPr="0048207B">
        <w:t xml:space="preserve"> Y</w:t>
      </w:r>
      <w:r>
        <w:t>ang</w:t>
      </w:r>
      <w:r w:rsidRPr="0048207B">
        <w:t>, J.</w:t>
      </w:r>
      <w:r>
        <w:t>,</w:t>
      </w:r>
      <w:r w:rsidRPr="0048207B">
        <w:t xml:space="preserve"> L</w:t>
      </w:r>
      <w:r>
        <w:t>ei</w:t>
      </w:r>
      <w:r w:rsidRPr="0048207B">
        <w:t>, T.</w:t>
      </w:r>
      <w:r>
        <w:t>,</w:t>
      </w:r>
      <w:r w:rsidRPr="0048207B">
        <w:t xml:space="preserve"> G</w:t>
      </w:r>
      <w:r>
        <w:t>u</w:t>
      </w:r>
      <w:r w:rsidRPr="0048207B">
        <w:t>, C.</w:t>
      </w:r>
      <w:r>
        <w:t xml:space="preserve">, 2007, </w:t>
      </w:r>
      <w:r w:rsidRPr="0048207B">
        <w:t>Structure and properties of electrodeposited Fe-Ni-W alloys with different levels of tungsten content: A comparative study, Elsevie</w:t>
      </w:r>
      <w:r>
        <w:t>r</w:t>
      </w:r>
      <w:r w:rsidRPr="0048207B">
        <w:t xml:space="preserve"> </w:t>
      </w:r>
      <w:r>
        <w:t xml:space="preserve">- </w:t>
      </w:r>
      <w:r w:rsidRPr="0048207B">
        <w:t>Applied Surface Science, 253, p. 7591-7598.</w:t>
      </w:r>
    </w:p>
    <w:p w14:paraId="3A38A1C6" w14:textId="77777777" w:rsidR="0048207B" w:rsidRPr="0048207B" w:rsidRDefault="0048207B" w:rsidP="0048207B">
      <w:pPr>
        <w:pStyle w:val="CETReferencetext"/>
      </w:pPr>
      <w:r w:rsidRPr="0048207B">
        <w:t xml:space="preserve">He, </w:t>
      </w:r>
      <w:r>
        <w:t>F</w:t>
      </w:r>
      <w:r w:rsidRPr="0048207B">
        <w:t>., Yang, J.</w:t>
      </w:r>
      <w:r>
        <w:t>,</w:t>
      </w:r>
      <w:r w:rsidRPr="0048207B">
        <w:t xml:space="preserve"> Lei, T.</w:t>
      </w:r>
      <w:r>
        <w:t>,</w:t>
      </w:r>
      <w:r w:rsidRPr="0048207B">
        <w:t xml:space="preserve"> Gu, C., 2006, Properties of electrodeposited amorphous Fe-Ni-W alloy deposits, Science Press </w:t>
      </w:r>
      <w:r>
        <w:t xml:space="preserve">- </w:t>
      </w:r>
      <w:r w:rsidRPr="0048207B">
        <w:t>Transaction of nonferrous metals society of China, 16, p. 1289-1294.</w:t>
      </w:r>
      <w:r>
        <w:t xml:space="preserve"> </w:t>
      </w:r>
    </w:p>
    <w:p w14:paraId="29A2EF4A" w14:textId="77777777" w:rsidR="0048207B" w:rsidRDefault="0048207B" w:rsidP="0048207B">
      <w:pPr>
        <w:pStyle w:val="CETReferencetext"/>
      </w:pPr>
      <w:r w:rsidRPr="0048207B">
        <w:t>O</w:t>
      </w:r>
      <w:r>
        <w:t>liveira</w:t>
      </w:r>
      <w:r w:rsidRPr="0048207B">
        <w:t>, A. L. M.</w:t>
      </w:r>
      <w:r>
        <w:t>,</w:t>
      </w:r>
      <w:r w:rsidRPr="0048207B">
        <w:t xml:space="preserve"> C</w:t>
      </w:r>
      <w:r>
        <w:t>osta</w:t>
      </w:r>
      <w:r w:rsidRPr="0048207B">
        <w:t>, J. D.</w:t>
      </w:r>
      <w:r>
        <w:t>,</w:t>
      </w:r>
      <w:r w:rsidRPr="0048207B">
        <w:t xml:space="preserve"> S</w:t>
      </w:r>
      <w:r>
        <w:t>ousa</w:t>
      </w:r>
      <w:r w:rsidRPr="0048207B">
        <w:t>, M. B.</w:t>
      </w:r>
      <w:r>
        <w:t>,</w:t>
      </w:r>
      <w:r w:rsidRPr="0048207B">
        <w:t xml:space="preserve"> A</w:t>
      </w:r>
      <w:r>
        <w:t>lves</w:t>
      </w:r>
      <w:r w:rsidRPr="0048207B">
        <w:t>, J. J. N.</w:t>
      </w:r>
      <w:r>
        <w:t>,</w:t>
      </w:r>
      <w:r w:rsidRPr="0048207B">
        <w:t xml:space="preserve"> C</w:t>
      </w:r>
      <w:r>
        <w:t>ampos</w:t>
      </w:r>
      <w:r w:rsidRPr="0048207B">
        <w:t>, A. R. N.</w:t>
      </w:r>
      <w:r>
        <w:t>,</w:t>
      </w:r>
      <w:r w:rsidRPr="0048207B">
        <w:t xml:space="preserve"> S</w:t>
      </w:r>
      <w:r>
        <w:t>antana</w:t>
      </w:r>
      <w:r w:rsidRPr="0048207B">
        <w:t>, R. A. C.; P</w:t>
      </w:r>
      <w:r>
        <w:t>rasad</w:t>
      </w:r>
      <w:r w:rsidRPr="0048207B">
        <w:t>, S.</w:t>
      </w:r>
      <w:r>
        <w:t>,</w:t>
      </w:r>
      <w:r w:rsidRPr="0048207B">
        <w:t xml:space="preserve"> </w:t>
      </w:r>
      <w:r w:rsidR="008C7EAF">
        <w:t xml:space="preserve">2015, </w:t>
      </w:r>
      <w:r w:rsidRPr="0048207B">
        <w:t>Studies on electrodeposition and characterization of the Ni-W-Fe alloys coating, Elsevier</w:t>
      </w:r>
      <w:r w:rsidR="008C7EAF">
        <w:t xml:space="preserve"> -</w:t>
      </w:r>
      <w:r w:rsidRPr="0048207B">
        <w:t xml:space="preserve"> Journal of alloys and Compounds 619, p. 697-703</w:t>
      </w:r>
      <w:r w:rsidR="008C7EAF">
        <w:t>.</w:t>
      </w:r>
    </w:p>
    <w:p w14:paraId="6AC2B2DC" w14:textId="77777777" w:rsidR="00B20E86" w:rsidRDefault="00B20E86" w:rsidP="00B20E86">
      <w:pPr>
        <w:pStyle w:val="CETReferencetext"/>
      </w:pPr>
      <w:r>
        <w:rPr>
          <w:lang w:val="en-US"/>
        </w:rPr>
        <w:t xml:space="preserve">Porto, M. B., </w:t>
      </w:r>
      <w:proofErr w:type="spellStart"/>
      <w:r>
        <w:rPr>
          <w:lang w:val="en-US"/>
        </w:rPr>
        <w:t>Alvim</w:t>
      </w:r>
      <w:proofErr w:type="spellEnd"/>
      <w:r>
        <w:rPr>
          <w:lang w:val="en-US"/>
        </w:rPr>
        <w:t xml:space="preserve">, L. B., Almeida Neto, A. F., 2017, </w:t>
      </w:r>
      <w:r>
        <w:t>Nickel removal from wastewater by induced co-deposition using tungsten to formation of metallic alloys, Journal of Cleaner Production, 142, p. 3293–3299.</w:t>
      </w:r>
    </w:p>
    <w:p w14:paraId="4A549EFA" w14:textId="77777777" w:rsidR="0048207B" w:rsidRPr="008C7EAF" w:rsidRDefault="0048207B" w:rsidP="008C7EAF">
      <w:pPr>
        <w:pStyle w:val="CETReferencetext"/>
      </w:pPr>
      <w:proofErr w:type="spellStart"/>
      <w:r w:rsidRPr="008C7EAF">
        <w:t>R</w:t>
      </w:r>
      <w:r w:rsidR="008C7EAF">
        <w:t>ibíc-Zelenovic</w:t>
      </w:r>
      <w:proofErr w:type="spellEnd"/>
      <w:r w:rsidR="008C7EAF">
        <w:t>,</w:t>
      </w:r>
      <w:r w:rsidRPr="008C7EAF">
        <w:t xml:space="preserve"> L., </w:t>
      </w:r>
      <w:proofErr w:type="spellStart"/>
      <w:r w:rsidRPr="008C7EAF">
        <w:t>C</w:t>
      </w:r>
      <w:r w:rsidR="008C7EAF">
        <w:t>irovic</w:t>
      </w:r>
      <w:proofErr w:type="spellEnd"/>
      <w:r w:rsidRPr="008C7EAF">
        <w:t xml:space="preserve">, N., </w:t>
      </w:r>
      <w:proofErr w:type="spellStart"/>
      <w:r w:rsidRPr="008C7EAF">
        <w:t>S</w:t>
      </w:r>
      <w:r w:rsidR="008C7EAF">
        <w:t>pasojevic</w:t>
      </w:r>
      <w:proofErr w:type="spellEnd"/>
      <w:r w:rsidRPr="008C7EAF">
        <w:t xml:space="preserve">, M., </w:t>
      </w:r>
      <w:proofErr w:type="spellStart"/>
      <w:r w:rsidRPr="008C7EAF">
        <w:t>M</w:t>
      </w:r>
      <w:r w:rsidR="008C7EAF">
        <w:t>aricic</w:t>
      </w:r>
      <w:proofErr w:type="spellEnd"/>
      <w:r w:rsidRPr="008C7EAF">
        <w:t xml:space="preserve">, A., </w:t>
      </w:r>
      <w:proofErr w:type="spellStart"/>
      <w:r w:rsidRPr="008C7EAF">
        <w:t>P</w:t>
      </w:r>
      <w:r w:rsidR="008C7EAF">
        <w:t>avloviv</w:t>
      </w:r>
      <w:proofErr w:type="spellEnd"/>
      <w:r w:rsidRPr="008C7EAF">
        <w:t>, V.</w:t>
      </w:r>
      <w:r w:rsidR="008C7EAF">
        <w:t xml:space="preserve">, 2012, </w:t>
      </w:r>
      <w:r w:rsidRPr="008C7EAF">
        <w:t>Microstructural properties of electrochemically prepared Ni-Fe-W powders, Materials Chemistry and Physics 135, 212-219.</w:t>
      </w:r>
    </w:p>
    <w:p w14:paraId="2B63BCBB" w14:textId="77777777" w:rsidR="0048207B" w:rsidRPr="008C7EAF" w:rsidRDefault="0048207B" w:rsidP="008C7EAF">
      <w:pPr>
        <w:pStyle w:val="CETReferencetext"/>
      </w:pPr>
      <w:proofErr w:type="spellStart"/>
      <w:r w:rsidRPr="008C7EAF">
        <w:t>S</w:t>
      </w:r>
      <w:r w:rsidR="008C7EAF">
        <w:t>riraman</w:t>
      </w:r>
      <w:proofErr w:type="spellEnd"/>
      <w:r w:rsidRPr="008C7EAF">
        <w:t>, K. R.</w:t>
      </w:r>
      <w:r w:rsidR="008C7EAF">
        <w:t>,</w:t>
      </w:r>
      <w:r w:rsidRPr="008C7EAF">
        <w:t xml:space="preserve"> R</w:t>
      </w:r>
      <w:r w:rsidR="008C7EAF">
        <w:t>aman</w:t>
      </w:r>
      <w:r w:rsidRPr="008C7EAF">
        <w:t>, S. G. S.</w:t>
      </w:r>
      <w:r w:rsidR="008C7EAF">
        <w:t>,</w:t>
      </w:r>
      <w:r w:rsidRPr="008C7EAF">
        <w:t xml:space="preserve"> </w:t>
      </w:r>
      <w:proofErr w:type="spellStart"/>
      <w:r w:rsidRPr="008C7EAF">
        <w:t>S</w:t>
      </w:r>
      <w:r w:rsidR="008C7EAF">
        <w:t>headri</w:t>
      </w:r>
      <w:proofErr w:type="spellEnd"/>
      <w:r w:rsidRPr="008C7EAF">
        <w:t>, S. K..</w:t>
      </w:r>
      <w:r w:rsidR="008C7EAF">
        <w:t>, 2007,</w:t>
      </w:r>
      <w:r w:rsidRPr="008C7EAF">
        <w:t xml:space="preserve"> Corrosion </w:t>
      </w:r>
      <w:proofErr w:type="spellStart"/>
      <w:r w:rsidRPr="008C7EAF">
        <w:t>behavior</w:t>
      </w:r>
      <w:proofErr w:type="spellEnd"/>
      <w:r w:rsidRPr="008C7EAF">
        <w:t xml:space="preserve"> of electrodeposited nanocrystalline Ni-W and Ni-Fe-W alloys, Elsevier</w:t>
      </w:r>
      <w:r w:rsidR="008C7EAF">
        <w:t xml:space="preserve"> - </w:t>
      </w:r>
      <w:r w:rsidRPr="008C7EAF">
        <w:t>Materials Chemistry and Engineering, A 460-461, p. 39-45.</w:t>
      </w:r>
    </w:p>
    <w:p w14:paraId="2C4C1898" w14:textId="77777777" w:rsidR="00684BA8" w:rsidRDefault="0048207B" w:rsidP="00684BA8">
      <w:pPr>
        <w:pStyle w:val="CETReferencetext"/>
      </w:pPr>
      <w:r w:rsidRPr="008C7EAF">
        <w:t>W</w:t>
      </w:r>
      <w:r w:rsidR="008C7EAF">
        <w:t>elty</w:t>
      </w:r>
      <w:r w:rsidRPr="008C7EAF">
        <w:t>, J. R.</w:t>
      </w:r>
      <w:r w:rsidR="008C7EAF">
        <w:t>,</w:t>
      </w:r>
      <w:r w:rsidRPr="008C7EAF">
        <w:t xml:space="preserve"> W</w:t>
      </w:r>
      <w:r w:rsidR="008C7EAF">
        <w:t>icks</w:t>
      </w:r>
      <w:r w:rsidRPr="008C7EAF">
        <w:t>, C. E.</w:t>
      </w:r>
      <w:r w:rsidR="008C7EAF">
        <w:t>,</w:t>
      </w:r>
      <w:r w:rsidRPr="008C7EAF">
        <w:t xml:space="preserve"> W</w:t>
      </w:r>
      <w:r w:rsidR="008C7EAF">
        <w:t>ilson</w:t>
      </w:r>
      <w:r w:rsidRPr="008C7EAF">
        <w:t>, R. E.</w:t>
      </w:r>
      <w:r w:rsidR="008C7EAF">
        <w:t>,</w:t>
      </w:r>
      <w:r w:rsidRPr="008C7EAF">
        <w:t xml:space="preserve"> </w:t>
      </w:r>
      <w:proofErr w:type="spellStart"/>
      <w:r w:rsidRPr="008C7EAF">
        <w:t>R</w:t>
      </w:r>
      <w:r w:rsidR="008C7EAF">
        <w:t>orrer</w:t>
      </w:r>
      <w:proofErr w:type="spellEnd"/>
      <w:r w:rsidRPr="008C7EAF">
        <w:t>, G. L.</w:t>
      </w:r>
      <w:r w:rsidR="008C7EAF">
        <w:t xml:space="preserve">, 2007, </w:t>
      </w:r>
      <w:r w:rsidRPr="008C7EAF">
        <w:t>Fundamentals of Momentum, Heat and Mass Transfer, 5</w:t>
      </w:r>
      <w:r w:rsidR="008C7EAF">
        <w:rPr>
          <w:vertAlign w:val="superscript"/>
        </w:rPr>
        <w:t>th</w:t>
      </w:r>
      <w:r w:rsidRPr="008C7EAF">
        <w:t xml:space="preserve"> Edi</w:t>
      </w:r>
      <w:r w:rsidR="008C7EAF">
        <w:t>tion</w:t>
      </w:r>
      <w:r w:rsidRPr="008C7EAF">
        <w:t>, John Wiley and Sons, p 589-591.</w:t>
      </w:r>
    </w:p>
    <w:p w14:paraId="7E583DB5" w14:textId="77777777" w:rsidR="00684BA8" w:rsidRPr="00EE5937" w:rsidRDefault="00684BA8" w:rsidP="00684BA8">
      <w:pPr>
        <w:pStyle w:val="CETReferencetext"/>
        <w:ind w:left="0" w:firstLine="0"/>
        <w:rPr>
          <w:highlight w:val="yellow"/>
          <w:lang w:val="en-US"/>
        </w:rPr>
      </w:pPr>
    </w:p>
    <w:sectPr w:rsidR="00684BA8" w:rsidRPr="00EE5937"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4C1AB" w14:textId="77777777" w:rsidR="00C81AB5" w:rsidRDefault="00C81AB5" w:rsidP="004F5E36">
      <w:r>
        <w:separator/>
      </w:r>
    </w:p>
  </w:endnote>
  <w:endnote w:type="continuationSeparator" w:id="0">
    <w:p w14:paraId="58EE820C" w14:textId="77777777" w:rsidR="00C81AB5" w:rsidRDefault="00C81AB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73949" w14:textId="77777777" w:rsidR="00C81AB5" w:rsidRDefault="00C81AB5" w:rsidP="004F5E36">
      <w:r>
        <w:separator/>
      </w:r>
    </w:p>
  </w:footnote>
  <w:footnote w:type="continuationSeparator" w:id="0">
    <w:p w14:paraId="0B06B6CC" w14:textId="77777777" w:rsidR="00C81AB5" w:rsidRDefault="00C81AB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8353DC1"/>
    <w:multiLevelType w:val="hybridMultilevel"/>
    <w:tmpl w:val="337C9CBE"/>
    <w:lvl w:ilvl="0" w:tplc="04160017">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6C629A1"/>
    <w:multiLevelType w:val="hybridMultilevel"/>
    <w:tmpl w:val="1A382B84"/>
    <w:lvl w:ilvl="0" w:tplc="04160017">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B706A32"/>
    <w:multiLevelType w:val="hybridMultilevel"/>
    <w:tmpl w:val="7C94D5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1"/>
  </w:num>
  <w:num w:numId="23">
    <w:abstractNumId w:val="18"/>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562"/>
    <w:rsid w:val="000027C0"/>
    <w:rsid w:val="000052FB"/>
    <w:rsid w:val="00010F40"/>
    <w:rsid w:val="00010F57"/>
    <w:rsid w:val="000117CB"/>
    <w:rsid w:val="00022DAA"/>
    <w:rsid w:val="0003148D"/>
    <w:rsid w:val="00047D7F"/>
    <w:rsid w:val="00051566"/>
    <w:rsid w:val="00062A9A"/>
    <w:rsid w:val="000634F4"/>
    <w:rsid w:val="00065058"/>
    <w:rsid w:val="00086C39"/>
    <w:rsid w:val="000A03B2"/>
    <w:rsid w:val="000A3B79"/>
    <w:rsid w:val="000D34BE"/>
    <w:rsid w:val="000E102F"/>
    <w:rsid w:val="000E36F1"/>
    <w:rsid w:val="000E3A73"/>
    <w:rsid w:val="000E414A"/>
    <w:rsid w:val="000E7D74"/>
    <w:rsid w:val="000F093C"/>
    <w:rsid w:val="000F16BD"/>
    <w:rsid w:val="000F787B"/>
    <w:rsid w:val="0012091F"/>
    <w:rsid w:val="00126BC2"/>
    <w:rsid w:val="001308B6"/>
    <w:rsid w:val="0013121F"/>
    <w:rsid w:val="00131FAB"/>
    <w:rsid w:val="00131FE6"/>
    <w:rsid w:val="0013263F"/>
    <w:rsid w:val="00134DE4"/>
    <w:rsid w:val="0014034D"/>
    <w:rsid w:val="001427E5"/>
    <w:rsid w:val="00150E59"/>
    <w:rsid w:val="00152DE3"/>
    <w:rsid w:val="00162642"/>
    <w:rsid w:val="00164CF9"/>
    <w:rsid w:val="00172F22"/>
    <w:rsid w:val="00183EAE"/>
    <w:rsid w:val="00184AD6"/>
    <w:rsid w:val="001914BE"/>
    <w:rsid w:val="001B0349"/>
    <w:rsid w:val="001B65C1"/>
    <w:rsid w:val="001C684B"/>
    <w:rsid w:val="001D377C"/>
    <w:rsid w:val="001D53FC"/>
    <w:rsid w:val="001F42A5"/>
    <w:rsid w:val="001F7B9D"/>
    <w:rsid w:val="00206CAB"/>
    <w:rsid w:val="002224B4"/>
    <w:rsid w:val="002245A6"/>
    <w:rsid w:val="002447EF"/>
    <w:rsid w:val="00251550"/>
    <w:rsid w:val="00252C1A"/>
    <w:rsid w:val="00255AF4"/>
    <w:rsid w:val="00263B05"/>
    <w:rsid w:val="0027221A"/>
    <w:rsid w:val="00275B61"/>
    <w:rsid w:val="00282656"/>
    <w:rsid w:val="00296878"/>
    <w:rsid w:val="00296A53"/>
    <w:rsid w:val="00296B83"/>
    <w:rsid w:val="002A1CAD"/>
    <w:rsid w:val="002B78CE"/>
    <w:rsid w:val="002C2FB6"/>
    <w:rsid w:val="002D20DB"/>
    <w:rsid w:val="002D5BCD"/>
    <w:rsid w:val="003009B7"/>
    <w:rsid w:val="00300E56"/>
    <w:rsid w:val="0030469C"/>
    <w:rsid w:val="00321CA6"/>
    <w:rsid w:val="00334C09"/>
    <w:rsid w:val="003365E3"/>
    <w:rsid w:val="003723D4"/>
    <w:rsid w:val="00384CC8"/>
    <w:rsid w:val="003871FD"/>
    <w:rsid w:val="003A1E30"/>
    <w:rsid w:val="003A7D1C"/>
    <w:rsid w:val="003B304B"/>
    <w:rsid w:val="003B3146"/>
    <w:rsid w:val="003B60F3"/>
    <w:rsid w:val="003C742B"/>
    <w:rsid w:val="003D0DA5"/>
    <w:rsid w:val="003F015E"/>
    <w:rsid w:val="00400414"/>
    <w:rsid w:val="0041446B"/>
    <w:rsid w:val="0042673E"/>
    <w:rsid w:val="004275B0"/>
    <w:rsid w:val="00433A1A"/>
    <w:rsid w:val="0044329C"/>
    <w:rsid w:val="004577FE"/>
    <w:rsid w:val="00457B9C"/>
    <w:rsid w:val="0046164A"/>
    <w:rsid w:val="004619BF"/>
    <w:rsid w:val="004628D2"/>
    <w:rsid w:val="00462DCD"/>
    <w:rsid w:val="004648AD"/>
    <w:rsid w:val="004703A9"/>
    <w:rsid w:val="004760DE"/>
    <w:rsid w:val="0048207B"/>
    <w:rsid w:val="004A004E"/>
    <w:rsid w:val="004A0AD8"/>
    <w:rsid w:val="004A24CF"/>
    <w:rsid w:val="004B6721"/>
    <w:rsid w:val="004C3D1D"/>
    <w:rsid w:val="004C7913"/>
    <w:rsid w:val="004D3997"/>
    <w:rsid w:val="004E0410"/>
    <w:rsid w:val="004E4DD6"/>
    <w:rsid w:val="004F5E36"/>
    <w:rsid w:val="00507B47"/>
    <w:rsid w:val="00507CC9"/>
    <w:rsid w:val="005119A5"/>
    <w:rsid w:val="0051610C"/>
    <w:rsid w:val="00523F65"/>
    <w:rsid w:val="005278B7"/>
    <w:rsid w:val="00532016"/>
    <w:rsid w:val="005346C8"/>
    <w:rsid w:val="00534CAE"/>
    <w:rsid w:val="00543E7D"/>
    <w:rsid w:val="00546B05"/>
    <w:rsid w:val="00547A68"/>
    <w:rsid w:val="005531C9"/>
    <w:rsid w:val="00576F4C"/>
    <w:rsid w:val="0058398B"/>
    <w:rsid w:val="00583FA1"/>
    <w:rsid w:val="005B2110"/>
    <w:rsid w:val="005B61E6"/>
    <w:rsid w:val="005C77E1"/>
    <w:rsid w:val="005D6A2F"/>
    <w:rsid w:val="005E1A82"/>
    <w:rsid w:val="005E2E0D"/>
    <w:rsid w:val="005E794C"/>
    <w:rsid w:val="005F0A28"/>
    <w:rsid w:val="005F0E5E"/>
    <w:rsid w:val="00600535"/>
    <w:rsid w:val="00610CD6"/>
    <w:rsid w:val="00620DEE"/>
    <w:rsid w:val="00621F92"/>
    <w:rsid w:val="00625639"/>
    <w:rsid w:val="00631B33"/>
    <w:rsid w:val="0064184D"/>
    <w:rsid w:val="006422CC"/>
    <w:rsid w:val="006425B4"/>
    <w:rsid w:val="006531AB"/>
    <w:rsid w:val="00660E3E"/>
    <w:rsid w:val="00662E74"/>
    <w:rsid w:val="00680C23"/>
    <w:rsid w:val="00684BA8"/>
    <w:rsid w:val="00690772"/>
    <w:rsid w:val="00693766"/>
    <w:rsid w:val="006A3281"/>
    <w:rsid w:val="006B4888"/>
    <w:rsid w:val="006C2E45"/>
    <w:rsid w:val="006C359C"/>
    <w:rsid w:val="006C5579"/>
    <w:rsid w:val="006D3B31"/>
    <w:rsid w:val="006E737D"/>
    <w:rsid w:val="006E778A"/>
    <w:rsid w:val="0070195D"/>
    <w:rsid w:val="00714D6B"/>
    <w:rsid w:val="00720A24"/>
    <w:rsid w:val="00730CAD"/>
    <w:rsid w:val="00731AF7"/>
    <w:rsid w:val="00732386"/>
    <w:rsid w:val="007406B3"/>
    <w:rsid w:val="007447F3"/>
    <w:rsid w:val="0075499F"/>
    <w:rsid w:val="00764B50"/>
    <w:rsid w:val="00765B40"/>
    <w:rsid w:val="007661C8"/>
    <w:rsid w:val="0077098D"/>
    <w:rsid w:val="007931FA"/>
    <w:rsid w:val="007A7BBA"/>
    <w:rsid w:val="007B0C50"/>
    <w:rsid w:val="007C1A43"/>
    <w:rsid w:val="007D1B4E"/>
    <w:rsid w:val="007D2477"/>
    <w:rsid w:val="007E1DC6"/>
    <w:rsid w:val="007F5A5F"/>
    <w:rsid w:val="00801ACC"/>
    <w:rsid w:val="00813288"/>
    <w:rsid w:val="008168FC"/>
    <w:rsid w:val="00830996"/>
    <w:rsid w:val="008345F1"/>
    <w:rsid w:val="00845E33"/>
    <w:rsid w:val="00856DD5"/>
    <w:rsid w:val="00865B07"/>
    <w:rsid w:val="008667EA"/>
    <w:rsid w:val="0087637F"/>
    <w:rsid w:val="008904B9"/>
    <w:rsid w:val="0089147E"/>
    <w:rsid w:val="00892AD5"/>
    <w:rsid w:val="008968B2"/>
    <w:rsid w:val="008A1512"/>
    <w:rsid w:val="008C6250"/>
    <w:rsid w:val="008C78C1"/>
    <w:rsid w:val="008C7EAF"/>
    <w:rsid w:val="008D32B9"/>
    <w:rsid w:val="008D433B"/>
    <w:rsid w:val="008E566E"/>
    <w:rsid w:val="0090161A"/>
    <w:rsid w:val="00901EB6"/>
    <w:rsid w:val="00904C62"/>
    <w:rsid w:val="009061A9"/>
    <w:rsid w:val="00924DAC"/>
    <w:rsid w:val="00927058"/>
    <w:rsid w:val="0094118D"/>
    <w:rsid w:val="009450CE"/>
    <w:rsid w:val="00947179"/>
    <w:rsid w:val="0095164B"/>
    <w:rsid w:val="00953C2E"/>
    <w:rsid w:val="00954090"/>
    <w:rsid w:val="009573E7"/>
    <w:rsid w:val="009635B9"/>
    <w:rsid w:val="00963E05"/>
    <w:rsid w:val="00964542"/>
    <w:rsid w:val="00967D54"/>
    <w:rsid w:val="00970A02"/>
    <w:rsid w:val="00996483"/>
    <w:rsid w:val="00996F5A"/>
    <w:rsid w:val="009A0A3E"/>
    <w:rsid w:val="009B041A"/>
    <w:rsid w:val="009B66D0"/>
    <w:rsid w:val="009C7C86"/>
    <w:rsid w:val="009D2FF7"/>
    <w:rsid w:val="009E1B7F"/>
    <w:rsid w:val="009E7884"/>
    <w:rsid w:val="009E788A"/>
    <w:rsid w:val="009F0E08"/>
    <w:rsid w:val="009F36EE"/>
    <w:rsid w:val="00A10008"/>
    <w:rsid w:val="00A1763D"/>
    <w:rsid w:val="00A17CEC"/>
    <w:rsid w:val="00A24ECE"/>
    <w:rsid w:val="00A27EF0"/>
    <w:rsid w:val="00A33018"/>
    <w:rsid w:val="00A50B20"/>
    <w:rsid w:val="00A51390"/>
    <w:rsid w:val="00A60D13"/>
    <w:rsid w:val="00A72745"/>
    <w:rsid w:val="00A76EFC"/>
    <w:rsid w:val="00A91010"/>
    <w:rsid w:val="00A97F29"/>
    <w:rsid w:val="00AA702E"/>
    <w:rsid w:val="00AB0964"/>
    <w:rsid w:val="00AB5011"/>
    <w:rsid w:val="00AC7368"/>
    <w:rsid w:val="00AD16B9"/>
    <w:rsid w:val="00AE16B2"/>
    <w:rsid w:val="00AE377D"/>
    <w:rsid w:val="00B10635"/>
    <w:rsid w:val="00B17FBD"/>
    <w:rsid w:val="00B20E86"/>
    <w:rsid w:val="00B315A6"/>
    <w:rsid w:val="00B31813"/>
    <w:rsid w:val="00B33365"/>
    <w:rsid w:val="00B53626"/>
    <w:rsid w:val="00B57B36"/>
    <w:rsid w:val="00B62A42"/>
    <w:rsid w:val="00B75C7A"/>
    <w:rsid w:val="00B8686D"/>
    <w:rsid w:val="00BC30C9"/>
    <w:rsid w:val="00BE3E58"/>
    <w:rsid w:val="00C01616"/>
    <w:rsid w:val="00C0162B"/>
    <w:rsid w:val="00C10665"/>
    <w:rsid w:val="00C345B1"/>
    <w:rsid w:val="00C40142"/>
    <w:rsid w:val="00C57182"/>
    <w:rsid w:val="00C57863"/>
    <w:rsid w:val="00C655FD"/>
    <w:rsid w:val="00C81AB5"/>
    <w:rsid w:val="00C870A8"/>
    <w:rsid w:val="00C94434"/>
    <w:rsid w:val="00CA0D75"/>
    <w:rsid w:val="00CA1C95"/>
    <w:rsid w:val="00CA5A9C"/>
    <w:rsid w:val="00CC3478"/>
    <w:rsid w:val="00CC3EE8"/>
    <w:rsid w:val="00CD2334"/>
    <w:rsid w:val="00CD3517"/>
    <w:rsid w:val="00CD3C1E"/>
    <w:rsid w:val="00CD4415"/>
    <w:rsid w:val="00CD5A00"/>
    <w:rsid w:val="00CD5FE2"/>
    <w:rsid w:val="00CE7C68"/>
    <w:rsid w:val="00D02B4C"/>
    <w:rsid w:val="00D040C4"/>
    <w:rsid w:val="00D30A02"/>
    <w:rsid w:val="00D55485"/>
    <w:rsid w:val="00D57C84"/>
    <w:rsid w:val="00D6057D"/>
    <w:rsid w:val="00D667E5"/>
    <w:rsid w:val="00D709A7"/>
    <w:rsid w:val="00D7548C"/>
    <w:rsid w:val="00D84576"/>
    <w:rsid w:val="00DA1399"/>
    <w:rsid w:val="00DA1A15"/>
    <w:rsid w:val="00DA24C6"/>
    <w:rsid w:val="00DA4D7B"/>
    <w:rsid w:val="00DD41C4"/>
    <w:rsid w:val="00DE264A"/>
    <w:rsid w:val="00DE44C6"/>
    <w:rsid w:val="00DE7ABD"/>
    <w:rsid w:val="00E02D18"/>
    <w:rsid w:val="00E041E7"/>
    <w:rsid w:val="00E23044"/>
    <w:rsid w:val="00E23CA1"/>
    <w:rsid w:val="00E26995"/>
    <w:rsid w:val="00E323EA"/>
    <w:rsid w:val="00E371DE"/>
    <w:rsid w:val="00E409A8"/>
    <w:rsid w:val="00E50C12"/>
    <w:rsid w:val="00E54CA8"/>
    <w:rsid w:val="00E65B91"/>
    <w:rsid w:val="00E7209D"/>
    <w:rsid w:val="00E77223"/>
    <w:rsid w:val="00E8528B"/>
    <w:rsid w:val="00E85B94"/>
    <w:rsid w:val="00E978D0"/>
    <w:rsid w:val="00EA4613"/>
    <w:rsid w:val="00EA7F91"/>
    <w:rsid w:val="00EB0FF7"/>
    <w:rsid w:val="00EB1523"/>
    <w:rsid w:val="00EC053B"/>
    <w:rsid w:val="00EC0E49"/>
    <w:rsid w:val="00ED0CD0"/>
    <w:rsid w:val="00EE0131"/>
    <w:rsid w:val="00EE5937"/>
    <w:rsid w:val="00EE77C3"/>
    <w:rsid w:val="00F1381C"/>
    <w:rsid w:val="00F14691"/>
    <w:rsid w:val="00F155B2"/>
    <w:rsid w:val="00F30C64"/>
    <w:rsid w:val="00F32CDB"/>
    <w:rsid w:val="00F55D85"/>
    <w:rsid w:val="00F63A70"/>
    <w:rsid w:val="00F67797"/>
    <w:rsid w:val="00F81EB4"/>
    <w:rsid w:val="00F971DB"/>
    <w:rsid w:val="00FA21D0"/>
    <w:rsid w:val="00FA5F5F"/>
    <w:rsid w:val="00FB730C"/>
    <w:rsid w:val="00FC2695"/>
    <w:rsid w:val="00FC3E03"/>
    <w:rsid w:val="00FC3FC1"/>
    <w:rsid w:val="00FD545D"/>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2254A"/>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55485"/>
    <w:pPr>
      <w:keepNext/>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55485"/>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PargrafodaLista">
    <w:name w:val="List Paragraph"/>
    <w:basedOn w:val="Normal"/>
    <w:uiPriority w:val="34"/>
    <w:rsid w:val="00A33018"/>
    <w:pPr>
      <w:ind w:left="720"/>
      <w:contextualSpacing/>
    </w:pPr>
  </w:style>
  <w:style w:type="character" w:styleId="TextodoEspaoReservado">
    <w:name w:val="Placeholder Text"/>
    <w:basedOn w:val="Fontepargpadro"/>
    <w:uiPriority w:val="99"/>
    <w:semiHidden/>
    <w:rsid w:val="004275B0"/>
    <w:rPr>
      <w:color w:val="808080"/>
    </w:rPr>
  </w:style>
  <w:style w:type="paragraph" w:customStyle="1" w:styleId="Recuodecorpodetexto21">
    <w:name w:val="Recuo de corpo de texto 21"/>
    <w:basedOn w:val="Normal"/>
    <w:rsid w:val="0048207B"/>
    <w:pPr>
      <w:tabs>
        <w:tab w:val="clear" w:pos="7100"/>
      </w:tabs>
      <w:suppressAutoHyphens/>
      <w:spacing w:line="240" w:lineRule="auto"/>
      <w:ind w:firstLine="57"/>
    </w:pPr>
    <w:rPr>
      <w:rFonts w:ascii="Times New Roman" w:eastAsia="Calibri" w:hAnsi="Times New Roman"/>
      <w:sz w:val="24"/>
      <w:szCs w:val="24"/>
      <w:lang w:val="pt-B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4164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124563">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9657">
      <w:bodyDiv w:val="1"/>
      <w:marLeft w:val="0"/>
      <w:marRight w:val="0"/>
      <w:marTop w:val="0"/>
      <w:marBottom w:val="0"/>
      <w:divBdr>
        <w:top w:val="none" w:sz="0" w:space="0" w:color="auto"/>
        <w:left w:val="none" w:sz="0" w:space="0" w:color="auto"/>
        <w:bottom w:val="none" w:sz="0" w:space="0" w:color="auto"/>
        <w:right w:val="none" w:sz="0" w:space="0" w:color="auto"/>
      </w:divBdr>
    </w:div>
    <w:div w:id="1312174916">
      <w:bodyDiv w:val="1"/>
      <w:marLeft w:val="0"/>
      <w:marRight w:val="0"/>
      <w:marTop w:val="0"/>
      <w:marBottom w:val="0"/>
      <w:divBdr>
        <w:top w:val="none" w:sz="0" w:space="0" w:color="auto"/>
        <w:left w:val="none" w:sz="0" w:space="0" w:color="auto"/>
        <w:bottom w:val="none" w:sz="0" w:space="0" w:color="auto"/>
        <w:right w:val="none" w:sz="0" w:space="0" w:color="auto"/>
      </w:divBdr>
    </w:div>
    <w:div w:id="1333487472">
      <w:bodyDiv w:val="1"/>
      <w:marLeft w:val="0"/>
      <w:marRight w:val="0"/>
      <w:marTop w:val="0"/>
      <w:marBottom w:val="0"/>
      <w:divBdr>
        <w:top w:val="none" w:sz="0" w:space="0" w:color="auto"/>
        <w:left w:val="none" w:sz="0" w:space="0" w:color="auto"/>
        <w:bottom w:val="none" w:sz="0" w:space="0" w:color="auto"/>
        <w:right w:val="none" w:sz="0" w:space="0" w:color="auto"/>
      </w:divBdr>
    </w:div>
    <w:div w:id="1464538060">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0598">
      <w:bodyDiv w:val="1"/>
      <w:marLeft w:val="0"/>
      <w:marRight w:val="0"/>
      <w:marTop w:val="0"/>
      <w:marBottom w:val="0"/>
      <w:divBdr>
        <w:top w:val="none" w:sz="0" w:space="0" w:color="auto"/>
        <w:left w:val="none" w:sz="0" w:space="0" w:color="auto"/>
        <w:bottom w:val="none" w:sz="0" w:space="0" w:color="auto"/>
        <w:right w:val="none" w:sz="0" w:space="0" w:color="auto"/>
      </w:divBdr>
    </w:div>
    <w:div w:id="180126243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0A868-6DA4-4D90-9665-2C8E6F7C5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6</Pages>
  <Words>2461</Words>
  <Characters>13295</Characters>
  <Application>Microsoft Office Word</Application>
  <DocSecurity>0</DocSecurity>
  <Lines>110</Lines>
  <Paragraphs>31</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Zago, Camila</cp:lastModifiedBy>
  <cp:revision>19</cp:revision>
  <cp:lastPrinted>2015-05-12T18:31:00Z</cp:lastPrinted>
  <dcterms:created xsi:type="dcterms:W3CDTF">2018-12-18T16:30:00Z</dcterms:created>
  <dcterms:modified xsi:type="dcterms:W3CDTF">2019-04-15T14:15:00Z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