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1976D670" w14:textId="77777777">
        <w:trPr>
          <w:trHeight w:val="852"/>
          <w:jc w:val="center"/>
        </w:trPr>
        <w:tc>
          <w:tcPr>
            <w:tcW w:w="6946" w:type="dxa"/>
            <w:vMerge w:val="restart"/>
            <w:tcBorders>
              <w:right w:val="single" w:sz="4" w:space="0" w:color="auto"/>
            </w:tcBorders>
          </w:tcPr>
          <w:p w14:paraId="54CDEA68"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16A1AEB4" wp14:editId="53B7EA8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AA68180"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60C31704"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3756D6AF" w14:textId="77777777" w:rsidR="000A03B2" w:rsidRPr="00B57B36" w:rsidRDefault="000A03B2" w:rsidP="00CD5FE2">
            <w:pPr>
              <w:jc w:val="right"/>
            </w:pPr>
            <w:r w:rsidRPr="00B57B36">
              <w:rPr>
                <w:noProof/>
                <w:lang w:val="it-IT" w:eastAsia="it-IT"/>
              </w:rPr>
              <w:drawing>
                <wp:inline distT="0" distB="0" distL="0" distR="0" wp14:anchorId="51AC6321" wp14:editId="5D63C40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64F52EDE" w14:textId="77777777">
        <w:trPr>
          <w:trHeight w:val="567"/>
          <w:jc w:val="center"/>
        </w:trPr>
        <w:tc>
          <w:tcPr>
            <w:tcW w:w="6946" w:type="dxa"/>
            <w:vMerge/>
            <w:tcBorders>
              <w:right w:val="single" w:sz="4" w:space="0" w:color="auto"/>
            </w:tcBorders>
          </w:tcPr>
          <w:p w14:paraId="7F0D3883"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93DF1C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871204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6EF49F6"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36A00C8B" w14:textId="77777777">
        <w:trPr>
          <w:trHeight w:val="68"/>
          <w:jc w:val="center"/>
        </w:trPr>
        <w:tc>
          <w:tcPr>
            <w:tcW w:w="8789" w:type="dxa"/>
            <w:gridSpan w:val="2"/>
          </w:tcPr>
          <w:p w14:paraId="2D13E5F2"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F6952F2"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50E0970"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768CD877" w14:textId="77777777" w:rsidR="001A75B3" w:rsidRDefault="001A75B3" w:rsidP="00AB5011">
      <w:pPr>
        <w:pStyle w:val="CETAuthors"/>
        <w:rPr>
          <w:noProof w:val="0"/>
          <w:sz w:val="32"/>
        </w:rPr>
      </w:pPr>
      <w:r w:rsidRPr="001A75B3">
        <w:rPr>
          <w:noProof w:val="0"/>
          <w:sz w:val="32"/>
        </w:rPr>
        <w:lastRenderedPageBreak/>
        <w:t>Real-time On-road Monitoring network of air quality</w:t>
      </w:r>
    </w:p>
    <w:p w14:paraId="145931B6" w14:textId="77777777" w:rsidR="001A75B3" w:rsidRPr="006C0A9E" w:rsidRDefault="001A75B3" w:rsidP="001A75B3">
      <w:pPr>
        <w:pStyle w:val="CETAuthors"/>
        <w:rPr>
          <w:lang w:val="it-IT"/>
        </w:rPr>
      </w:pPr>
      <w:r w:rsidRPr="006C0A9E">
        <w:rPr>
          <w:lang w:val="it-IT"/>
        </w:rPr>
        <w:t>Nicoletta Lotrecchiano</w:t>
      </w:r>
      <w:r w:rsidRPr="006C0A9E">
        <w:rPr>
          <w:vertAlign w:val="superscript"/>
          <w:lang w:val="it-IT"/>
        </w:rPr>
        <w:t>a,b</w:t>
      </w:r>
      <w:r w:rsidRPr="006C0A9E">
        <w:rPr>
          <w:lang w:val="it-IT"/>
        </w:rPr>
        <w:t>, Daniele Sofia</w:t>
      </w:r>
      <w:r w:rsidRPr="006C0A9E">
        <w:rPr>
          <w:vertAlign w:val="superscript"/>
          <w:lang w:val="it-IT"/>
        </w:rPr>
        <w:t>a,b</w:t>
      </w:r>
      <w:r w:rsidRPr="006C0A9E">
        <w:rPr>
          <w:lang w:val="it-IT"/>
        </w:rPr>
        <w:t>*, Aristide Giuliano</w:t>
      </w:r>
      <w:r w:rsidRPr="006C0A9E">
        <w:rPr>
          <w:vertAlign w:val="superscript"/>
          <w:lang w:val="it-IT"/>
        </w:rPr>
        <w:t>a,b</w:t>
      </w:r>
      <w:r w:rsidRPr="006C0A9E">
        <w:rPr>
          <w:lang w:val="it-IT"/>
        </w:rPr>
        <w:t>, Diego Barletta</w:t>
      </w:r>
      <w:r w:rsidRPr="006C0A9E">
        <w:rPr>
          <w:vertAlign w:val="superscript"/>
          <w:lang w:val="it-IT"/>
        </w:rPr>
        <w:t>a</w:t>
      </w:r>
      <w:r w:rsidRPr="006C0A9E">
        <w:rPr>
          <w:lang w:val="it-IT"/>
        </w:rPr>
        <w:t>, Massimo Poletto</w:t>
      </w:r>
      <w:r w:rsidRPr="006C0A9E">
        <w:rPr>
          <w:vertAlign w:val="superscript"/>
          <w:lang w:val="it-IT"/>
        </w:rPr>
        <w:t>a</w:t>
      </w:r>
    </w:p>
    <w:p w14:paraId="3CD4DCEC" w14:textId="1873F852" w:rsidR="001A75B3" w:rsidRPr="006C0A9E" w:rsidRDefault="00B60600" w:rsidP="001A75B3">
      <w:pPr>
        <w:pStyle w:val="CETAddress"/>
        <w:rPr>
          <w:lang w:val="it-IT"/>
        </w:rPr>
      </w:pPr>
      <w:r w:rsidRPr="006C0A9E">
        <w:rPr>
          <w:vertAlign w:val="superscript"/>
          <w:lang w:val="it-IT"/>
        </w:rPr>
        <w:t>a</w:t>
      </w:r>
      <w:r w:rsidR="00EE7400">
        <w:rPr>
          <w:lang w:val="it-IT"/>
        </w:rPr>
        <w:t xml:space="preserve">Diin-Departement of Industrial Engineering, University of </w:t>
      </w:r>
      <w:r w:rsidR="001A75B3" w:rsidRPr="006C0A9E">
        <w:rPr>
          <w:lang w:val="it-IT"/>
        </w:rPr>
        <w:t xml:space="preserve"> Salerno, Via Giovanni Paolo II 132, Fisciano (SA) 84084, Italy</w:t>
      </w:r>
    </w:p>
    <w:p w14:paraId="4D2C205A" w14:textId="77777777" w:rsidR="00E978D0" w:rsidRPr="006C0A9E" w:rsidRDefault="00B60600" w:rsidP="001A75B3">
      <w:pPr>
        <w:pStyle w:val="CETAddress"/>
        <w:rPr>
          <w:lang w:val="it-IT"/>
        </w:rPr>
      </w:pPr>
      <w:r w:rsidRPr="006C0A9E">
        <w:rPr>
          <w:vertAlign w:val="superscript"/>
          <w:lang w:val="it-IT"/>
        </w:rPr>
        <w:t>b</w:t>
      </w:r>
      <w:r w:rsidR="001A75B3" w:rsidRPr="006C0A9E">
        <w:rPr>
          <w:lang w:val="it-IT"/>
        </w:rPr>
        <w:t>Sense Square srl, Corso Garibaldi 33, 84123, Salerno (SA), Italy</w:t>
      </w:r>
    </w:p>
    <w:p w14:paraId="30E1F5A3" w14:textId="15D70E67" w:rsidR="00E978D0" w:rsidRDefault="00337223" w:rsidP="00E978D0">
      <w:pPr>
        <w:pStyle w:val="CETemail"/>
      </w:pPr>
      <w:hyperlink r:id="rId10" w:history="1">
        <w:r w:rsidR="0077080B" w:rsidRPr="00350BA6">
          <w:rPr>
            <w:rStyle w:val="Collegamentoipertestuale"/>
          </w:rPr>
          <w:t>*info@sensesquare.eu</w:t>
        </w:r>
      </w:hyperlink>
    </w:p>
    <w:p w14:paraId="2104EE46" w14:textId="12FF1079" w:rsidR="0077080B" w:rsidRPr="0077080B" w:rsidRDefault="007D62AE" w:rsidP="0077080B">
      <w:pPr>
        <w:pStyle w:val="CETBodytext"/>
        <w:rPr>
          <w:lang w:val="en-GB"/>
        </w:rPr>
      </w:pPr>
      <w:r>
        <w:t>In this paper a</w:t>
      </w:r>
      <w:r w:rsidRPr="000F3C16">
        <w:t xml:space="preserve">n on-road network of monitoring stations for the air quality </w:t>
      </w:r>
      <w:r>
        <w:t xml:space="preserve">is organized in order to provide </w:t>
      </w:r>
      <w:r w:rsidR="003A0006">
        <w:t xml:space="preserve">data with </w:t>
      </w:r>
      <w:r>
        <w:t>high spatial resolution</w:t>
      </w:r>
      <w:r w:rsidRPr="000F3C16">
        <w:t xml:space="preserve"> </w:t>
      </w:r>
      <w:r>
        <w:t>in</w:t>
      </w:r>
      <w:r w:rsidRPr="000F3C16">
        <w:t xml:space="preserve"> a wide </w:t>
      </w:r>
      <w:r w:rsidR="003A0006">
        <w:t xml:space="preserve">urban </w:t>
      </w:r>
      <w:r w:rsidRPr="000F3C16">
        <w:t xml:space="preserve">area. </w:t>
      </w:r>
      <w:r>
        <w:t xml:space="preserve">On this purpose a dedicated experimental set-up was developed in order to be installed on board of DHL courier vans. The monitoring station is completely automated and transmit continuously environmental data and positions during the daily route of the van. In order to aggregate </w:t>
      </w:r>
      <w:r w:rsidR="0039752F">
        <w:t>data,</w:t>
      </w:r>
      <w:r>
        <w:t xml:space="preserve"> t</w:t>
      </w:r>
      <w:r w:rsidRPr="000F3C16">
        <w:t xml:space="preserve">he city map </w:t>
      </w:r>
      <w:r>
        <w:t>is partitioned in</w:t>
      </w:r>
      <w:r w:rsidR="003A0006">
        <w:t>to</w:t>
      </w:r>
      <w:r>
        <w:t xml:space="preserve"> a grid of 1 km</w:t>
      </w:r>
      <w:r w:rsidRPr="002956D9">
        <w:rPr>
          <w:vertAlign w:val="superscript"/>
        </w:rPr>
        <w:t>2</w:t>
      </w:r>
      <w:r>
        <w:t xml:space="preserve">. The system is tested by comparing average </w:t>
      </w:r>
      <w:r w:rsidRPr="000F3C16">
        <w:t>concentration</w:t>
      </w:r>
      <w:r w:rsidR="003A0006">
        <w:t>s</w:t>
      </w:r>
      <w:r w:rsidRPr="000F3C16">
        <w:t xml:space="preserve"> </w:t>
      </w:r>
      <w:r>
        <w:t>with those of a fixed monitoring station.</w:t>
      </w:r>
    </w:p>
    <w:p w14:paraId="679938FE" w14:textId="77777777" w:rsidR="00600535" w:rsidRDefault="00600535" w:rsidP="00B60600">
      <w:pPr>
        <w:pStyle w:val="CETHeading1"/>
        <w:rPr>
          <w:lang w:val="en-GB"/>
        </w:rPr>
      </w:pPr>
      <w:r w:rsidRPr="00B57B36">
        <w:rPr>
          <w:lang w:val="en-GB"/>
        </w:rPr>
        <w:t>Introduction</w:t>
      </w:r>
    </w:p>
    <w:p w14:paraId="626CC181" w14:textId="77777777" w:rsidR="00665058" w:rsidRDefault="00665058" w:rsidP="00C61B83">
      <w:pPr>
        <w:pStyle w:val="CETBodytext"/>
      </w:pPr>
    </w:p>
    <w:p w14:paraId="5291F041" w14:textId="13CEA7BB" w:rsidR="00665058" w:rsidRDefault="00665058" w:rsidP="00B3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6F280A">
        <w:t xml:space="preserve">Pollution is one of the leading environmental and healthcare threats. Air pollution measurement networks are born to take under control the concentration of the primary pollutants. </w:t>
      </w:r>
      <w:r w:rsidR="003A0006" w:rsidRPr="006F280A">
        <w:t>This type of infrastructures</w:t>
      </w:r>
      <w:r w:rsidRPr="006F280A">
        <w:t xml:space="preserve"> </w:t>
      </w:r>
      <w:r w:rsidR="003A0006">
        <w:t>is</w:t>
      </w:r>
      <w:r w:rsidR="003A0006" w:rsidRPr="006F280A">
        <w:t xml:space="preserve"> </w:t>
      </w:r>
      <w:r w:rsidRPr="006F280A">
        <w:t xml:space="preserve">installed in </w:t>
      </w:r>
      <w:r w:rsidR="003A0006">
        <w:t>urban areas</w:t>
      </w:r>
      <w:r w:rsidRPr="006F280A">
        <w:t xml:space="preserve"> in order to have an overall view of the environmental conditions. The attention of </w:t>
      </w:r>
      <w:r w:rsidR="003A0006">
        <w:t>population</w:t>
      </w:r>
      <w:r w:rsidR="003A0006" w:rsidRPr="006F280A">
        <w:t xml:space="preserve"> </w:t>
      </w:r>
      <w:r w:rsidRPr="006F280A">
        <w:t xml:space="preserve">to the environmental </w:t>
      </w:r>
      <w:r w:rsidR="003A0006">
        <w:t>state</w:t>
      </w:r>
      <w:r w:rsidR="003A0006" w:rsidRPr="006F280A">
        <w:t xml:space="preserve"> </w:t>
      </w:r>
      <w:r w:rsidRPr="006F280A">
        <w:t>is high, and network</w:t>
      </w:r>
      <w:r w:rsidR="003A0006">
        <w:t>s</w:t>
      </w:r>
      <w:r w:rsidRPr="006F280A">
        <w:t xml:space="preserve"> of the air quality monitoring can support the increase of the environm</w:t>
      </w:r>
      <w:r>
        <w:t xml:space="preserve">ental awareness (Giuliano </w:t>
      </w:r>
      <w:r w:rsidR="0039752F">
        <w:t>et al., 2018</w:t>
      </w:r>
      <w:r w:rsidRPr="006F280A">
        <w:t xml:space="preserve">) by reassuring on the </w:t>
      </w:r>
      <w:r w:rsidR="003A0006">
        <w:t>safety</w:t>
      </w:r>
      <w:r w:rsidRPr="006F280A">
        <w:t xml:space="preserve"> of the </w:t>
      </w:r>
      <w:r w:rsidR="003A0006">
        <w:t xml:space="preserve">own </w:t>
      </w:r>
      <w:r w:rsidRPr="006F280A">
        <w:t xml:space="preserve">environment. </w:t>
      </w:r>
      <w:r w:rsidR="00B32AF8" w:rsidRPr="004E2F7A">
        <w:t>An example of high-resolution monitoring network was installed in the city center of Salerno (Sofia et al., 2018)</w:t>
      </w:r>
      <w:r w:rsidR="00B32AF8">
        <w:t>. The network is made of</w:t>
      </w:r>
      <w:r w:rsidR="00B32AF8" w:rsidRPr="004E2F7A">
        <w:t xml:space="preserve"> three measurement stations </w:t>
      </w:r>
      <w:r w:rsidR="00B32AF8">
        <w:t>displaced over</w:t>
      </w:r>
      <w:r w:rsidR="00B32AF8" w:rsidRPr="004E2F7A">
        <w:t xml:space="preserve"> an area of about 1 km</w:t>
      </w:r>
      <w:r w:rsidR="00B32AF8" w:rsidRPr="004E2F7A">
        <w:rPr>
          <w:vertAlign w:val="superscript"/>
        </w:rPr>
        <w:t>2</w:t>
      </w:r>
      <w:r w:rsidR="00B32AF8">
        <w:t xml:space="preserve">. The purpose of the network was </w:t>
      </w:r>
      <w:r w:rsidR="00B32AF8" w:rsidRPr="004E2F7A">
        <w:t xml:space="preserve">to investigate the </w:t>
      </w:r>
      <w:r w:rsidR="00B32AF8">
        <w:t>air pollution in terms of particulates PM10 and PM2.5, as well as changes over time and, by comparing results of sensor possibly identify direction of propagation of pollution deriving from possible point sources</w:t>
      </w:r>
      <w:r w:rsidR="00B32AF8" w:rsidRPr="0077080B">
        <w:t>.</w:t>
      </w:r>
      <w:r w:rsidR="00B32AF8">
        <w:t xml:space="preserve"> </w:t>
      </w:r>
      <w:r w:rsidR="003A0006">
        <w:t>However, in order to have data with a high spatial resolution, a high number of sensing stations is required, and it would complicate the</w:t>
      </w:r>
      <w:r w:rsidRPr="006F280A">
        <w:t xml:space="preserve"> installation </w:t>
      </w:r>
      <w:r w:rsidR="003A0006">
        <w:t>of an effective network, also for need of individual power supply to the network stations</w:t>
      </w:r>
      <w:r w:rsidRPr="006F280A">
        <w:t xml:space="preserve">. </w:t>
      </w:r>
      <w:r w:rsidR="003A0006">
        <w:t xml:space="preserve">In order to overcome this difficulty </w:t>
      </w:r>
      <w:r w:rsidRPr="006F280A">
        <w:t xml:space="preserve">a self-powered wireless sensor network is used (Arroyo et al., 2016). </w:t>
      </w:r>
    </w:p>
    <w:p w14:paraId="4A8951D8" w14:textId="38480796" w:rsidR="00C61B83" w:rsidRDefault="006F280A" w:rsidP="00C61B83">
      <w:pPr>
        <w:pStyle w:val="CETBodytext"/>
      </w:pPr>
      <w:r w:rsidRPr="006F280A">
        <w:t xml:space="preserve">Real-time On-road Monitoring stations </w:t>
      </w:r>
      <w:r w:rsidR="007D62AE" w:rsidRPr="006F280A">
        <w:t>(ROM</w:t>
      </w:r>
      <w:r w:rsidR="007D62AE">
        <w:t>s</w:t>
      </w:r>
      <w:r w:rsidR="007D62AE" w:rsidRPr="006F280A">
        <w:t>)</w:t>
      </w:r>
      <w:r w:rsidR="007D62AE">
        <w:t xml:space="preserve"> </w:t>
      </w:r>
      <w:r w:rsidRPr="006F280A">
        <w:t xml:space="preserve">are </w:t>
      </w:r>
      <w:r w:rsidR="003A0006">
        <w:t xml:space="preserve">a </w:t>
      </w:r>
      <w:r w:rsidRPr="006F280A">
        <w:t xml:space="preserve">new kind of </w:t>
      </w:r>
      <w:r w:rsidR="003A0006">
        <w:t xml:space="preserve">air quality </w:t>
      </w:r>
      <w:r w:rsidRPr="006F280A">
        <w:t xml:space="preserve">monitoring </w:t>
      </w:r>
      <w:r w:rsidR="003A0006">
        <w:t>units</w:t>
      </w:r>
      <w:r w:rsidR="003A0006" w:rsidRPr="006F280A">
        <w:t xml:space="preserve"> </w:t>
      </w:r>
      <w:r w:rsidRPr="006F280A">
        <w:t xml:space="preserve">designed to </w:t>
      </w:r>
      <w:r w:rsidR="003A0006">
        <w:t xml:space="preserve">be mounted on a carrying vehicle in motion within the urban area, in order to </w:t>
      </w:r>
      <w:r w:rsidRPr="006F280A">
        <w:t xml:space="preserve">catch </w:t>
      </w:r>
      <w:r w:rsidR="003A0006">
        <w:t xml:space="preserve">information on </w:t>
      </w:r>
      <w:r w:rsidRPr="006F280A">
        <w:t>pollutant concentration</w:t>
      </w:r>
      <w:r w:rsidR="003A0006">
        <w:t>s</w:t>
      </w:r>
      <w:r w:rsidRPr="006F280A">
        <w:t xml:space="preserve"> </w:t>
      </w:r>
      <w:r w:rsidR="003A0006">
        <w:t xml:space="preserve">distributed </w:t>
      </w:r>
      <w:r w:rsidRPr="006F280A">
        <w:t xml:space="preserve">in space and time. Some of these </w:t>
      </w:r>
      <w:r w:rsidR="003A0006">
        <w:t>unit</w:t>
      </w:r>
      <w:r w:rsidR="003A0006" w:rsidRPr="006F280A">
        <w:t xml:space="preserve">s </w:t>
      </w:r>
      <w:r w:rsidRPr="006F280A">
        <w:t xml:space="preserve">have been used in the Netherlands (Weijers et al., 2004) and Switzerland (Bukowiecki et al., 2003) to prove the efficiency of the networks for the evaluation of the data variability over an extended area. Using a limited number of devices </w:t>
      </w:r>
      <w:r w:rsidR="003A0006">
        <w:t xml:space="preserve">mounted on vehicles moving along </w:t>
      </w:r>
      <w:r w:rsidRPr="006F280A">
        <w:t>established tracks</w:t>
      </w:r>
      <w:r w:rsidR="003A0006">
        <w:t>, it</w:t>
      </w:r>
      <w:r w:rsidRPr="006F280A">
        <w:t xml:space="preserve"> is possible to </w:t>
      </w:r>
      <w:r w:rsidR="003A0006">
        <w:t xml:space="preserve">collect space and time distribution of pollutants </w:t>
      </w:r>
      <w:r w:rsidRPr="006F280A">
        <w:t xml:space="preserve">otherwise unattainable. </w:t>
      </w:r>
      <w:r w:rsidR="003A0006">
        <w:t>In this case, i</w:t>
      </w:r>
      <w:r w:rsidR="003A0006" w:rsidRPr="006F280A">
        <w:t xml:space="preserve">ncreasing </w:t>
      </w:r>
      <w:r w:rsidRPr="006F280A">
        <w:t xml:space="preserve">the time resolution of the sensors </w:t>
      </w:r>
      <w:r w:rsidR="003A0006">
        <w:t>allows</w:t>
      </w:r>
      <w:r w:rsidRPr="006F280A">
        <w:t xml:space="preserve"> to improve the reliability of measurements and the amount of data collected.</w:t>
      </w:r>
      <w:r w:rsidR="00E67438">
        <w:t xml:space="preserve"> </w:t>
      </w:r>
    </w:p>
    <w:p w14:paraId="11159B1F" w14:textId="77777777" w:rsidR="00B60600" w:rsidRDefault="00B60600" w:rsidP="00B60600">
      <w:pPr>
        <w:pStyle w:val="CETHeading1"/>
      </w:pPr>
      <w:r>
        <w:t>Materials and Methods</w:t>
      </w:r>
    </w:p>
    <w:p w14:paraId="04ECAAF7" w14:textId="61815C10" w:rsidR="00B60600" w:rsidRDefault="00946A17" w:rsidP="00E759D6">
      <w:pPr>
        <w:pStyle w:val="CETheadingx"/>
      </w:pPr>
      <w:r>
        <w:t>Experimental set-up</w:t>
      </w:r>
    </w:p>
    <w:p w14:paraId="6548006A" w14:textId="08F802E4" w:rsidR="00946A17" w:rsidRDefault="00665058" w:rsidP="007D62AE">
      <w:pPr>
        <w:pStyle w:val="CETBodytext"/>
      </w:pPr>
      <w:r>
        <w:t>T</w:t>
      </w:r>
      <w:r w:rsidR="00C956A0">
        <w:t xml:space="preserve">he </w:t>
      </w:r>
      <w:r w:rsidR="003A0006">
        <w:t>mobile monitoring unit</w:t>
      </w:r>
      <w:r w:rsidR="00946A17">
        <w:t xml:space="preserve"> was built so that the </w:t>
      </w:r>
      <w:r w:rsidR="00C956A0">
        <w:t xml:space="preserve">suction part (Fig. </w:t>
      </w:r>
      <w:r w:rsidR="00946A17">
        <w:t>1b</w:t>
      </w:r>
      <w:r w:rsidR="00F022FD" w:rsidRPr="00F022FD">
        <w:t>) is located in the upper part of the rear of the van</w:t>
      </w:r>
      <w:r w:rsidR="003A0006">
        <w:t>. This position allows</w:t>
      </w:r>
      <w:r w:rsidR="00946A17">
        <w:t xml:space="preserve"> </w:t>
      </w:r>
      <w:r w:rsidR="00364D2B">
        <w:t>to</w:t>
      </w:r>
      <w:r w:rsidR="00946A17">
        <w:t xml:space="preserve"> minimize</w:t>
      </w:r>
      <w:r w:rsidR="00F022FD" w:rsidRPr="00F022FD">
        <w:t xml:space="preserve"> the direct </w:t>
      </w:r>
      <w:r w:rsidR="00CC3E7B">
        <w:t>influence</w:t>
      </w:r>
      <w:r w:rsidR="00CC3E7B" w:rsidRPr="00CC3E7B">
        <w:t xml:space="preserve"> </w:t>
      </w:r>
      <w:r w:rsidR="003A0006">
        <w:t xml:space="preserve">on the air sampling </w:t>
      </w:r>
      <w:r w:rsidR="00CC3E7B">
        <w:t>of</w:t>
      </w:r>
      <w:r w:rsidR="00CC3E7B" w:rsidRPr="00CC3E7B">
        <w:t xml:space="preserve"> the </w:t>
      </w:r>
      <w:r w:rsidR="00CC3E7B">
        <w:t xml:space="preserve">air flow </w:t>
      </w:r>
      <w:r w:rsidR="00CC3E7B" w:rsidRPr="00CC3E7B">
        <w:t xml:space="preserve">produced by the </w:t>
      </w:r>
      <w:r w:rsidR="003A0006" w:rsidRPr="00CC3E7B">
        <w:t xml:space="preserve">vehicle </w:t>
      </w:r>
      <w:r w:rsidR="00CC3E7B" w:rsidRPr="00CC3E7B">
        <w:t>movement</w:t>
      </w:r>
      <w:r w:rsidR="00F022FD" w:rsidRPr="00F022FD">
        <w:t>.</w:t>
      </w:r>
      <w:r w:rsidR="00364D2B">
        <w:t xml:space="preserve"> </w:t>
      </w:r>
      <w:r w:rsidR="007D62AE">
        <w:t>In order to measure concentrations of particulates</w:t>
      </w:r>
      <w:r w:rsidR="00C22117">
        <w:t xml:space="preserve">, </w:t>
      </w:r>
      <w:r w:rsidR="007D62AE" w:rsidRPr="0096039F">
        <w:t>NO</w:t>
      </w:r>
      <w:r w:rsidR="007D62AE" w:rsidRPr="00066352">
        <w:rPr>
          <w:vertAlign w:val="subscript"/>
        </w:rPr>
        <w:t>2</w:t>
      </w:r>
      <w:r w:rsidR="00C22117">
        <w:t xml:space="preserve"> and Organic Volatile Compounds (VOC)</w:t>
      </w:r>
      <w:r w:rsidR="003A0006">
        <w:t>,</w:t>
      </w:r>
      <w:r w:rsidR="007D62AE">
        <w:t xml:space="preserve"> t</w:t>
      </w:r>
      <w:r w:rsidR="00946A17">
        <w:t>he mobile station</w:t>
      </w:r>
      <w:r w:rsidR="007D62AE">
        <w:t>s</w:t>
      </w:r>
      <w:r w:rsidR="00946A17">
        <w:t xml:space="preserve"> are equipped with </w:t>
      </w:r>
      <w:r w:rsidR="00C22117">
        <w:t xml:space="preserve">three </w:t>
      </w:r>
      <w:r w:rsidR="00946A17">
        <w:t>sensor</w:t>
      </w:r>
      <w:r w:rsidR="007D62AE">
        <w:t>s</w:t>
      </w:r>
      <w:r w:rsidR="00946A17">
        <w:t xml:space="preserve">. Each of the </w:t>
      </w:r>
      <w:r w:rsidR="00C22117">
        <w:t xml:space="preserve">three </w:t>
      </w:r>
      <w:r w:rsidR="00946A17">
        <w:t xml:space="preserve">sensor is fed by </w:t>
      </w:r>
      <w:r w:rsidR="003A0006">
        <w:t>a dedicated air stream generated from the incoming airflow by an air spitting</w:t>
      </w:r>
      <w:r w:rsidR="00946A17">
        <w:t xml:space="preserve"> element.</w:t>
      </w:r>
    </w:p>
    <w:p w14:paraId="61FBC8B0" w14:textId="2D93A531" w:rsidR="0096039F" w:rsidRDefault="0096039F" w:rsidP="0096039F">
      <w:pPr>
        <w:pStyle w:val="CETBodytext"/>
      </w:pPr>
      <w:r w:rsidRPr="0096039F">
        <w:lastRenderedPageBreak/>
        <w:t xml:space="preserve">The sensors used </w:t>
      </w:r>
      <w:r w:rsidR="00946A17">
        <w:t xml:space="preserve">to measure particulates </w:t>
      </w:r>
      <w:r w:rsidR="007D62AE">
        <w:t xml:space="preserve">concentrations </w:t>
      </w:r>
      <w:r w:rsidRPr="0096039F">
        <w:t xml:space="preserve">are based on the principle of laser scattering. </w:t>
      </w:r>
      <w:r w:rsidR="00946A17">
        <w:t xml:space="preserve">In </w:t>
      </w:r>
      <w:r w:rsidR="007D62AE">
        <w:t>these sensor</w:t>
      </w:r>
      <w:r w:rsidR="003A0006">
        <w:t>s</w:t>
      </w:r>
      <w:r w:rsidR="00946A17">
        <w:t>, t</w:t>
      </w:r>
      <w:r w:rsidR="00946A17" w:rsidRPr="0096039F">
        <w:t xml:space="preserve">he </w:t>
      </w:r>
      <w:r w:rsidR="007D62AE">
        <w:t xml:space="preserve">airborne </w:t>
      </w:r>
      <w:r w:rsidRPr="0096039F">
        <w:t>particles</w:t>
      </w:r>
      <w:r w:rsidR="003A0006">
        <w:t>,</w:t>
      </w:r>
      <w:r w:rsidRPr="0096039F">
        <w:t xml:space="preserve"> hit by the laser beam</w:t>
      </w:r>
      <w:r w:rsidR="003A0006">
        <w:t>,</w:t>
      </w:r>
      <w:r w:rsidRPr="0096039F">
        <w:t xml:space="preserve"> </w:t>
      </w:r>
      <w:r w:rsidR="00946A17">
        <w:t>diffract</w:t>
      </w:r>
      <w:r w:rsidR="00946A17" w:rsidRPr="0096039F">
        <w:t xml:space="preserve"> </w:t>
      </w:r>
      <w:r w:rsidRPr="0096039F">
        <w:t xml:space="preserve">light radiation </w:t>
      </w:r>
      <w:r w:rsidR="00946A17">
        <w:t>in different directions depending on the particle size</w:t>
      </w:r>
      <w:r w:rsidRPr="0096039F">
        <w:t>. Therefore, detailed information on the concentration of the different particle size of the powder can be obtained</w:t>
      </w:r>
      <w:r w:rsidR="003A0006">
        <w:t>. In particular,</w:t>
      </w:r>
      <w:r w:rsidRPr="0096039F">
        <w:t xml:space="preserve"> the </w:t>
      </w:r>
      <w:r w:rsidR="00946A17">
        <w:t xml:space="preserve">built in software of the sensor elaborates the signal in order to provide </w:t>
      </w:r>
      <w:r w:rsidR="003A0006">
        <w:t xml:space="preserve">cumulative </w:t>
      </w:r>
      <w:r w:rsidRPr="0096039F">
        <w:t>concentration</w:t>
      </w:r>
      <w:r w:rsidR="00946A17">
        <w:t>s</w:t>
      </w:r>
      <w:r w:rsidRPr="0096039F">
        <w:t xml:space="preserve"> of particle</w:t>
      </w:r>
      <w:r w:rsidR="003A0006">
        <w:t>s</w:t>
      </w:r>
      <w:r w:rsidRPr="0096039F">
        <w:t xml:space="preserve"> </w:t>
      </w:r>
      <w:r w:rsidR="00946A17">
        <w:t>smaller than</w:t>
      </w:r>
      <w:r w:rsidR="00946A17" w:rsidRPr="0096039F">
        <w:t xml:space="preserve"> </w:t>
      </w:r>
      <w:r w:rsidRPr="0096039F">
        <w:t xml:space="preserve">10 µm (PM10), </w:t>
      </w:r>
      <w:r w:rsidR="00946A17">
        <w:t>and smaller tha</w:t>
      </w:r>
      <w:r w:rsidR="00364D2B">
        <w:t>n</w:t>
      </w:r>
      <w:r w:rsidR="00946A17">
        <w:t xml:space="preserve"> </w:t>
      </w:r>
      <w:r w:rsidRPr="0096039F">
        <w:t xml:space="preserve">2.5 µm (PM2.5). </w:t>
      </w:r>
    </w:p>
    <w:p w14:paraId="4CB8B247" w14:textId="2CEBBBD9" w:rsidR="002615B8" w:rsidRDefault="0096039F" w:rsidP="0096039F">
      <w:pPr>
        <w:pStyle w:val="CETBodytext"/>
      </w:pPr>
      <w:r w:rsidRPr="0096039F">
        <w:t xml:space="preserve">The sensor </w:t>
      </w:r>
      <w:r w:rsidR="00946A17">
        <w:t xml:space="preserve">chosen </w:t>
      </w:r>
      <w:r w:rsidRPr="0096039F">
        <w:t>to detect NO</w:t>
      </w:r>
      <w:r w:rsidRPr="00364D2B">
        <w:rPr>
          <w:vertAlign w:val="subscript"/>
        </w:rPr>
        <w:t>2</w:t>
      </w:r>
      <w:r w:rsidRPr="0096039F">
        <w:t xml:space="preserve"> concentration is </w:t>
      </w:r>
      <w:r w:rsidR="00946A17">
        <w:t xml:space="preserve">based on </w:t>
      </w:r>
      <w:r w:rsidRPr="0096039F">
        <w:t>electrochemical</w:t>
      </w:r>
      <w:r w:rsidR="00946A17">
        <w:t xml:space="preserve"> principles</w:t>
      </w:r>
      <w:r w:rsidR="005C75DB">
        <w:t xml:space="preserve"> (</w:t>
      </w:r>
      <w:r w:rsidR="005C75DB" w:rsidRPr="005C75DB">
        <w:t>Kuberský</w:t>
      </w:r>
      <w:r w:rsidR="005C75DB">
        <w:t xml:space="preserve"> et al., 2014)</w:t>
      </w:r>
      <w:r w:rsidRPr="0096039F">
        <w:t xml:space="preserve">. The measurement range is </w:t>
      </w:r>
      <w:r w:rsidR="007D62AE">
        <w:t>between</w:t>
      </w:r>
      <w:r w:rsidR="00946A17">
        <w:t xml:space="preserve"> </w:t>
      </w:r>
      <w:r w:rsidRPr="0096039F">
        <w:t>0</w:t>
      </w:r>
      <w:r w:rsidR="00946A17">
        <w:t xml:space="preserve"> </w:t>
      </w:r>
      <w:r w:rsidR="007D62AE">
        <w:t>and</w:t>
      </w:r>
      <w:r w:rsidR="00946A17">
        <w:t xml:space="preserve"> </w:t>
      </w:r>
      <w:r w:rsidRPr="0096039F">
        <w:t>200 ppb</w:t>
      </w:r>
      <w:r w:rsidR="007D62AE">
        <w:t xml:space="preserve"> (volume)</w:t>
      </w:r>
      <w:r w:rsidRPr="0096039F">
        <w:t xml:space="preserve"> with a resolution lower than 20 ppb and </w:t>
      </w:r>
      <w:r w:rsidR="00946A17">
        <w:t>a measure</w:t>
      </w:r>
      <w:r w:rsidR="007D62AE">
        <w:t>ment</w:t>
      </w:r>
      <w:r w:rsidR="00946A17">
        <w:t xml:space="preserve"> </w:t>
      </w:r>
      <w:r w:rsidRPr="0096039F">
        <w:t xml:space="preserve">repeatability </w:t>
      </w:r>
      <w:r w:rsidR="00946A17">
        <w:t>within</w:t>
      </w:r>
      <w:r w:rsidRPr="0096039F">
        <w:t xml:space="preserve"> ± 3 %</w:t>
      </w:r>
      <w:r w:rsidR="00946A17">
        <w:t xml:space="preserve"> of the full scale</w:t>
      </w:r>
      <w:r w:rsidRPr="0096039F">
        <w:t xml:space="preserve">. </w:t>
      </w:r>
      <w:r w:rsidR="002211D5">
        <w:t>The VOC sensor</w:t>
      </w:r>
      <w:r w:rsidR="003A0006">
        <w:t>,</w:t>
      </w:r>
      <w:r w:rsidR="002211D5">
        <w:t xml:space="preserve"> based on tin </w:t>
      </w:r>
      <w:r w:rsidR="0039752F">
        <w:t>oxide</w:t>
      </w:r>
      <w:r w:rsidR="003A0006">
        <w:t xml:space="preserve"> sensing component,</w:t>
      </w:r>
      <w:r w:rsidR="002211D5">
        <w:t xml:space="preserve"> measures the concentration of the mixed equivalent organic compounds</w:t>
      </w:r>
      <w:r w:rsidR="005C75DB">
        <w:t xml:space="preserve"> (Mirzaei et al., 2016)</w:t>
      </w:r>
      <w:r w:rsidR="002211D5">
        <w:t>.</w:t>
      </w:r>
    </w:p>
    <w:p w14:paraId="1ED7CD5D" w14:textId="77777777" w:rsidR="002211D5" w:rsidRDefault="002211D5" w:rsidP="0096039F">
      <w:pPr>
        <w:pStyle w:val="CETBodytext"/>
      </w:pPr>
    </w:p>
    <w:p w14:paraId="7C4DBA4F" w14:textId="2F520128" w:rsidR="002615B8" w:rsidRDefault="00A55F12" w:rsidP="00796DA6">
      <w:pPr>
        <w:pStyle w:val="CETBodytext"/>
        <w:keepNext/>
        <w:jc w:val="left"/>
      </w:pPr>
      <w:r>
        <w:rPr>
          <w:noProof/>
          <w:lang w:val="it-IT" w:eastAsia="it-IT"/>
        </w:rPr>
        <mc:AlternateContent>
          <mc:Choice Requires="wps">
            <w:drawing>
              <wp:anchor distT="45720" distB="45720" distL="114300" distR="114300" simplePos="0" relativeHeight="251661312" behindDoc="0" locked="0" layoutInCell="1" allowOverlap="1" wp14:anchorId="57AE090E" wp14:editId="50D05272">
                <wp:simplePos x="0" y="0"/>
                <wp:positionH relativeFrom="page">
                  <wp:posOffset>5943600</wp:posOffset>
                </wp:positionH>
                <wp:positionV relativeFrom="paragraph">
                  <wp:posOffset>1475105</wp:posOffset>
                </wp:positionV>
                <wp:extent cx="327660" cy="266700"/>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7660" cy="266700"/>
                        </a:xfrm>
                        <a:prstGeom prst="rect">
                          <a:avLst/>
                        </a:prstGeom>
                        <a:solidFill>
                          <a:srgbClr val="FFFFFF"/>
                        </a:solidFill>
                        <a:ln w="9525">
                          <a:noFill/>
                          <a:miter lim="800000"/>
                          <a:headEnd/>
                          <a:tailEnd/>
                        </a:ln>
                      </wps:spPr>
                      <wps:txbx>
                        <w:txbxContent>
                          <w:p w14:paraId="5EC1AC60" w14:textId="2CB35FBD" w:rsidR="00A55F12" w:rsidRPr="00A55F12" w:rsidRDefault="00A55F12" w:rsidP="00A55F12">
                            <w:pPr>
                              <w:rPr>
                                <w:b/>
                                <w:i/>
                                <w:lang w:val="it-IT"/>
                              </w:rPr>
                            </w:pPr>
                            <w:r>
                              <w:rPr>
                                <w:b/>
                                <w:i/>
                              </w:rPr>
                              <w:t>b</w:t>
                            </w:r>
                            <w:r w:rsidRPr="00A55F12">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E090E" id="_x0000_t202" coordsize="21600,21600" o:spt="202" path="m,l,21600r21600,l21600,xe">
                <v:stroke joinstyle="miter"/>
                <v:path gradientshapeok="t" o:connecttype="rect"/>
              </v:shapetype>
              <v:shape id="Casella di testo 2" o:spid="_x0000_s1026" type="#_x0000_t202" style="position:absolute;margin-left:468pt;margin-top:116.15pt;width:25.8pt;height:21pt;rotation:180;flip:y;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" stroked="f">
                <v:textbox>
                  <w:txbxContent>
                    <w:p w14:paraId="5EC1AC60" w14:textId="2CB35FBD" w:rsidR="00A55F12" w:rsidRPr="00A55F12" w:rsidRDefault="00A55F12" w:rsidP="00A55F12">
                      <w:pPr>
                        <w:rPr>
                          <w:b/>
                          <w:i/>
                          <w:lang w:val="it-IT"/>
                        </w:rPr>
                      </w:pPr>
                      <w:r>
                        <w:rPr>
                          <w:b/>
                          <w:i/>
                        </w:rPr>
                        <w:t>b</w:t>
                      </w:r>
                      <w:r w:rsidRPr="00A55F12">
                        <w:rPr>
                          <w:b/>
                          <w:i/>
                        </w:rPr>
                        <w:t>)</w:t>
                      </w:r>
                    </w:p>
                  </w:txbxContent>
                </v:textbox>
                <w10:wrap anchorx="page"/>
              </v:shape>
            </w:pict>
          </mc:Fallback>
        </mc:AlternateContent>
      </w:r>
      <w:r>
        <w:rPr>
          <w:noProof/>
          <w:lang w:val="it-IT" w:eastAsia="it-IT"/>
        </w:rPr>
        <mc:AlternateContent>
          <mc:Choice Requires="wps">
            <w:drawing>
              <wp:anchor distT="45720" distB="45720" distL="114300" distR="114300" simplePos="0" relativeHeight="251659264" behindDoc="0" locked="0" layoutInCell="1" allowOverlap="1" wp14:anchorId="169E4D5A" wp14:editId="3F745CB8">
                <wp:simplePos x="0" y="0"/>
                <wp:positionH relativeFrom="page">
                  <wp:posOffset>3611880</wp:posOffset>
                </wp:positionH>
                <wp:positionV relativeFrom="paragraph">
                  <wp:posOffset>1497965</wp:posOffset>
                </wp:positionV>
                <wp:extent cx="327660" cy="26670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7660" cy="266700"/>
                        </a:xfrm>
                        <a:prstGeom prst="rect">
                          <a:avLst/>
                        </a:prstGeom>
                        <a:solidFill>
                          <a:srgbClr val="FFFFFF"/>
                        </a:solidFill>
                        <a:ln w="9525">
                          <a:noFill/>
                          <a:miter lim="800000"/>
                          <a:headEnd/>
                          <a:tailEnd/>
                        </a:ln>
                      </wps:spPr>
                      <wps:txbx>
                        <w:txbxContent>
                          <w:p w14:paraId="29F8D996" w14:textId="2C2A6BC0" w:rsidR="00A55F12" w:rsidRPr="00A55F12" w:rsidRDefault="00A55F12">
                            <w:pPr>
                              <w:rPr>
                                <w:b/>
                                <w:i/>
                                <w:lang w:val="it-IT"/>
                              </w:rPr>
                            </w:pPr>
                            <w:r w:rsidRPr="00A55F12">
                              <w:rPr>
                                <w:b/>
                                <w:i/>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4D5A" id="_x0000_s1027" type="#_x0000_t202" style="position:absolute;margin-left:284.4pt;margin-top:117.95pt;width:25.8pt;height:21pt;rotation:180;flip:y;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" stroked="f">
                <v:textbox>
                  <w:txbxContent>
                    <w:p w14:paraId="29F8D996" w14:textId="2C2A6BC0" w:rsidR="00A55F12" w:rsidRPr="00A55F12" w:rsidRDefault="00A55F12">
                      <w:pPr>
                        <w:rPr>
                          <w:b/>
                          <w:i/>
                          <w:lang w:val="it-IT"/>
                        </w:rPr>
                      </w:pPr>
                      <w:r w:rsidRPr="00A55F12">
                        <w:rPr>
                          <w:b/>
                          <w:i/>
                        </w:rPr>
                        <w:t>a)</w:t>
                      </w:r>
                    </w:p>
                  </w:txbxContent>
                </v:textbox>
                <w10:wrap anchorx="page"/>
              </v:shape>
            </w:pict>
          </mc:Fallback>
        </mc:AlternateContent>
      </w:r>
      <w:r w:rsidR="002615B8">
        <w:rPr>
          <w:noProof/>
          <w:lang w:val="it-IT" w:eastAsia="it-IT"/>
        </w:rPr>
        <w:drawing>
          <wp:inline distT="0" distB="0" distL="0" distR="0" wp14:anchorId="6307A676" wp14:editId="3BF5B2EE">
            <wp:extent cx="4864526" cy="179219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rgone.png"/>
                    <pic:cNvPicPr/>
                  </pic:nvPicPr>
                  <pic:blipFill>
                    <a:blip r:embed="rId11">
                      <a:extLst>
                        <a:ext uri="{28A0092B-C50C-407E-A947-70E740481C1C}">
                          <a14:useLocalDpi xmlns:a14="http://schemas.microsoft.com/office/drawing/2010/main" val="0"/>
                        </a:ext>
                      </a:extLst>
                    </a:blip>
                    <a:stretch>
                      <a:fillRect/>
                    </a:stretch>
                  </pic:blipFill>
                  <pic:spPr>
                    <a:xfrm>
                      <a:off x="0" y="0"/>
                      <a:ext cx="4864526" cy="1792194"/>
                    </a:xfrm>
                    <a:prstGeom prst="rect">
                      <a:avLst/>
                    </a:prstGeom>
                  </pic:spPr>
                </pic:pic>
              </a:graphicData>
            </a:graphic>
          </wp:inline>
        </w:drawing>
      </w:r>
    </w:p>
    <w:p w14:paraId="4CF16049" w14:textId="4B10DC23" w:rsidR="002615B8" w:rsidRDefault="002615B8" w:rsidP="002615B8">
      <w:pPr>
        <w:pStyle w:val="CETCaption"/>
      </w:pPr>
      <w:r>
        <w:t xml:space="preserve">Figure </w:t>
      </w:r>
      <w:r>
        <w:fldChar w:fldCharType="begin"/>
      </w:r>
      <w:r>
        <w:instrText xml:space="preserve"> SEQ Figure \* ARABIC </w:instrText>
      </w:r>
      <w:r>
        <w:fldChar w:fldCharType="separate"/>
      </w:r>
      <w:r w:rsidR="006C56E6">
        <w:rPr>
          <w:noProof/>
        </w:rPr>
        <w:t>1</w:t>
      </w:r>
      <w:r>
        <w:fldChar w:fldCharType="end"/>
      </w:r>
      <w:r w:rsidR="00796DA6">
        <w:t>.</w:t>
      </w:r>
      <w:r>
        <w:t xml:space="preserve"> </w:t>
      </w:r>
      <w:r w:rsidRPr="00DB6204">
        <w:t>a) Measuring device lodged on the van. b) Schematic representation of the measuring system</w:t>
      </w:r>
      <w:r>
        <w:t>.</w:t>
      </w:r>
    </w:p>
    <w:p w14:paraId="4E0B0DAE" w14:textId="27C44CFC" w:rsidR="00B32AF8" w:rsidRPr="00B32AF8" w:rsidRDefault="00B32AF8" w:rsidP="00B3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B43A5B">
        <w:t xml:space="preserve">The sensors were calibrated by </w:t>
      </w:r>
      <w:r>
        <w:t>direct comparison of the ROMs</w:t>
      </w:r>
      <w:r w:rsidRPr="00B43A5B">
        <w:t xml:space="preserve"> </w:t>
      </w:r>
      <w:r>
        <w:t xml:space="preserve">results </w:t>
      </w:r>
      <w:r w:rsidRPr="00B43A5B">
        <w:t xml:space="preserve">with </w:t>
      </w:r>
      <w:r>
        <w:t xml:space="preserve">those obtained with </w:t>
      </w:r>
      <w:r w:rsidRPr="00B43A5B">
        <w:t>the CEL-712 Microdust Pro sensor</w:t>
      </w:r>
      <w:r>
        <w:t>,</w:t>
      </w:r>
      <w:r w:rsidRPr="00B43A5B">
        <w:t xml:space="preserve"> which is based on the gravimetry </w:t>
      </w:r>
      <w:r w:rsidRPr="004E2F7A">
        <w:t xml:space="preserve">according </w:t>
      </w:r>
      <w:r w:rsidRPr="00B43A5B">
        <w:t>the UNIEN 12341: 2014 standard.</w:t>
      </w:r>
    </w:p>
    <w:p w14:paraId="7A316FEE" w14:textId="1571E92D" w:rsidR="0096039F" w:rsidRDefault="00946A17" w:rsidP="005C75DB">
      <w:pPr>
        <w:pStyle w:val="CETBodytext"/>
      </w:pPr>
      <w:r>
        <w:t>A</w:t>
      </w:r>
      <w:r w:rsidR="0096039F" w:rsidRPr="0096039F">
        <w:t xml:space="preserve">ll </w:t>
      </w:r>
      <w:r>
        <w:t xml:space="preserve">mobile </w:t>
      </w:r>
      <w:r w:rsidR="0096039F" w:rsidRPr="0096039F">
        <w:t xml:space="preserve">monitoring stations </w:t>
      </w:r>
      <w:r>
        <w:t>are equipped with</w:t>
      </w:r>
      <w:r w:rsidR="0096039F" w:rsidRPr="0096039F">
        <w:t xml:space="preserve"> a mobile meteorological station</w:t>
      </w:r>
      <w:r w:rsidR="003A0006">
        <w:t>, which</w:t>
      </w:r>
      <w:r w:rsidR="0096039F" w:rsidRPr="0096039F">
        <w:t xml:space="preserve"> </w:t>
      </w:r>
      <w:r w:rsidR="003A0006">
        <w:t>takes records</w:t>
      </w:r>
      <w:r w:rsidR="003A0006" w:rsidRPr="0096039F">
        <w:t xml:space="preserve"> </w:t>
      </w:r>
      <w:r w:rsidR="003A0006">
        <w:t xml:space="preserve">of </w:t>
      </w:r>
      <w:r w:rsidR="0096039F" w:rsidRPr="0096039F">
        <w:t xml:space="preserve">temperature, relative humidity, and pressure. A GPS </w:t>
      </w:r>
      <w:r>
        <w:t xml:space="preserve">unit </w:t>
      </w:r>
      <w:r w:rsidR="0096039F" w:rsidRPr="0096039F">
        <w:t xml:space="preserve">provides the information on the position </w:t>
      </w:r>
      <w:r w:rsidR="003A0006">
        <w:t xml:space="preserve">of the sensing unit </w:t>
      </w:r>
      <w:r w:rsidR="0096039F" w:rsidRPr="0096039F">
        <w:t>in terms of latitude and longitude</w:t>
      </w:r>
      <w:r w:rsidR="003A0006">
        <w:t>. A</w:t>
      </w:r>
      <w:r>
        <w:t xml:space="preserve">ggregated data of </w:t>
      </w:r>
      <w:r w:rsidR="003A0006">
        <w:t xml:space="preserve">the </w:t>
      </w:r>
      <w:r>
        <w:t>sensed concentration</w:t>
      </w:r>
      <w:r w:rsidR="003A0006">
        <w:t>s</w:t>
      </w:r>
      <w:r>
        <w:t>, meteorological information and position</w:t>
      </w:r>
      <w:r w:rsidR="0096039F" w:rsidRPr="0096039F">
        <w:t xml:space="preserve"> are sent to the central server using IoT </w:t>
      </w:r>
      <w:r w:rsidRPr="0096039F">
        <w:t>technolog</w:t>
      </w:r>
      <w:r>
        <w:t>ies</w:t>
      </w:r>
      <w:r w:rsidR="0096039F" w:rsidRPr="0096039F">
        <w:t xml:space="preserve">. The data are collected and stored </w:t>
      </w:r>
      <w:r w:rsidR="005C75DB">
        <w:t>in real time (</w:t>
      </w:r>
      <w:bookmarkStart w:id="1" w:name="bau0005"/>
      <w:r w:rsidR="005C75DB" w:rsidRPr="005C75DB">
        <w:rPr>
          <w:rStyle w:val="CETBodytextCarattere"/>
        </w:rPr>
        <w:fldChar w:fldCharType="begin"/>
      </w:r>
      <w:r w:rsidR="005C75DB" w:rsidRPr="005C75DB">
        <w:rPr>
          <w:rStyle w:val="CETBodytextCarattere"/>
        </w:rPr>
        <w:instrText xml:space="preserve"> HYPERLINK "https://www.sciencedirect.com/science/article/pii/S0013935117316584" \l "!" </w:instrText>
      </w:r>
      <w:r w:rsidR="005C75DB" w:rsidRPr="005C75DB">
        <w:rPr>
          <w:rStyle w:val="CETBodytextCarattere"/>
        </w:rPr>
        <w:fldChar w:fldCharType="separate"/>
      </w:r>
      <w:r w:rsidR="005C75DB" w:rsidRPr="005C75DB">
        <w:rPr>
          <w:rStyle w:val="CETBodytextCarattere"/>
        </w:rPr>
        <w:t>Castell</w:t>
      </w:r>
      <w:r w:rsidR="005C75DB" w:rsidRPr="005C75DB">
        <w:rPr>
          <w:rStyle w:val="CETBodytextCarattere"/>
        </w:rPr>
        <w:fldChar w:fldCharType="end"/>
      </w:r>
      <w:bookmarkEnd w:id="1"/>
      <w:r w:rsidR="005C75DB">
        <w:t xml:space="preserve"> et al., 2018) </w:t>
      </w:r>
      <w:r w:rsidR="0096039F" w:rsidRPr="0096039F">
        <w:t xml:space="preserve">continuously for the whole working time of the van every 3 minutes. </w:t>
      </w:r>
    </w:p>
    <w:p w14:paraId="6FD4731E" w14:textId="77777777" w:rsidR="00E759D6" w:rsidRDefault="00E759D6" w:rsidP="0096039F">
      <w:pPr>
        <w:pStyle w:val="CETBodytext"/>
      </w:pPr>
    </w:p>
    <w:p w14:paraId="73D144AB" w14:textId="64433833" w:rsidR="00C4046C" w:rsidRDefault="00E759D6" w:rsidP="00796DA6">
      <w:pPr>
        <w:pStyle w:val="CETBodytext"/>
        <w:jc w:val="left"/>
      </w:pPr>
      <w:r>
        <w:rPr>
          <w:noProof/>
          <w:lang w:val="it-IT" w:eastAsia="it-IT"/>
        </w:rPr>
        <w:drawing>
          <wp:inline distT="0" distB="0" distL="0" distR="0" wp14:anchorId="34C7503A" wp14:editId="1297AF5B">
            <wp:extent cx="2458720" cy="2342407"/>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oscrizioni di milan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63792" cy="2347239"/>
                    </a:xfrm>
                    <a:prstGeom prst="rect">
                      <a:avLst/>
                    </a:prstGeom>
                    <a:noFill/>
                    <a:ln>
                      <a:noFill/>
                    </a:ln>
                  </pic:spPr>
                </pic:pic>
              </a:graphicData>
            </a:graphic>
          </wp:inline>
        </w:drawing>
      </w:r>
    </w:p>
    <w:p w14:paraId="6A6F0FE0" w14:textId="33A655D7" w:rsidR="00E759D6" w:rsidRDefault="00E759D6" w:rsidP="00796DA6">
      <w:pPr>
        <w:pStyle w:val="CETCaption"/>
        <w:jc w:val="left"/>
      </w:pPr>
      <w:r>
        <w:t xml:space="preserve">Figure </w:t>
      </w:r>
      <w:r>
        <w:fldChar w:fldCharType="begin"/>
      </w:r>
      <w:r>
        <w:instrText xml:space="preserve"> SEQ Figure \* ARABIC </w:instrText>
      </w:r>
      <w:r>
        <w:fldChar w:fldCharType="separate"/>
      </w:r>
      <w:r w:rsidR="006C56E6">
        <w:rPr>
          <w:noProof/>
        </w:rPr>
        <w:t>2</w:t>
      </w:r>
      <w:r>
        <w:fldChar w:fldCharType="end"/>
      </w:r>
      <w:r w:rsidR="00796DA6">
        <w:t>.</w:t>
      </w:r>
      <w:r>
        <w:t xml:space="preserve"> Milan districts.</w:t>
      </w:r>
    </w:p>
    <w:p w14:paraId="528A154D" w14:textId="2C8FDC01" w:rsidR="00946A17" w:rsidRDefault="00946A17" w:rsidP="00E759D6">
      <w:pPr>
        <w:pStyle w:val="CETheadingx"/>
      </w:pPr>
      <w:r>
        <w:t>Experimental procedure</w:t>
      </w:r>
    </w:p>
    <w:p w14:paraId="098C1C56" w14:textId="046AA32D" w:rsidR="00946A17" w:rsidRDefault="003A0006" w:rsidP="00946A17">
      <w:pPr>
        <w:pStyle w:val="CETBodytext"/>
      </w:pPr>
      <w:r>
        <w:t>Vans belong to the urban network of a mail and parcel delivering company. According to the needs of an effective delivering action, e</w:t>
      </w:r>
      <w:r w:rsidRPr="0096039F">
        <w:t xml:space="preserve">ach </w:t>
      </w:r>
      <w:r w:rsidR="00946A17" w:rsidRPr="0096039F">
        <w:t>van has a well-defined route in a limited area</w:t>
      </w:r>
      <w:r>
        <w:t>. Large area coverages can be obtained by aggregating d</w:t>
      </w:r>
      <w:r w:rsidR="00946A17">
        <w:t xml:space="preserve">ata coming from different </w:t>
      </w:r>
      <w:r w:rsidR="00C4046C">
        <w:t>v</w:t>
      </w:r>
      <w:r w:rsidR="00946A17">
        <w:t xml:space="preserve">ans. In order to </w:t>
      </w:r>
      <w:r>
        <w:t>associate data to ground position, irrespectively of the sensing source</w:t>
      </w:r>
      <w:r w:rsidR="00C4046C">
        <w:t>,</w:t>
      </w:r>
      <w:r w:rsidR="00946A17">
        <w:t xml:space="preserve"> the ground surface is divided according to the borders of the </w:t>
      </w:r>
      <w:r w:rsidR="00364D2B">
        <w:t>nine</w:t>
      </w:r>
      <w:r w:rsidR="00946A17">
        <w:t xml:space="preserve"> </w:t>
      </w:r>
      <w:r w:rsidR="00946A17">
        <w:lastRenderedPageBreak/>
        <w:t>administrative</w:t>
      </w:r>
      <w:r w:rsidR="00946A17" w:rsidRPr="006F280A">
        <w:t xml:space="preserve"> districts </w:t>
      </w:r>
      <w:r w:rsidR="00946A17">
        <w:t>of</w:t>
      </w:r>
      <w:r w:rsidR="00946A17" w:rsidRPr="006F280A">
        <w:t xml:space="preserve"> Milan (Fig. </w:t>
      </w:r>
      <w:r w:rsidR="00E759D6">
        <w:t>2</w:t>
      </w:r>
      <w:r w:rsidR="00946A17" w:rsidRPr="006F280A">
        <w:t>)</w:t>
      </w:r>
      <w:r w:rsidR="00946A17">
        <w:t>. Number</w:t>
      </w:r>
      <w:r>
        <w:t>ing of</w:t>
      </w:r>
      <w:r w:rsidR="00946A17">
        <w:t xml:space="preserve"> districts,</w:t>
      </w:r>
      <w:r w:rsidR="00946A17" w:rsidRPr="006F280A">
        <w:t xml:space="preserve"> </w:t>
      </w:r>
      <w:r w:rsidRPr="006F280A">
        <w:t>start</w:t>
      </w:r>
      <w:r>
        <w:t>s</w:t>
      </w:r>
      <w:r w:rsidRPr="006F280A">
        <w:t xml:space="preserve"> </w:t>
      </w:r>
      <w:r w:rsidR="00946A17" w:rsidRPr="006F280A">
        <w:t xml:space="preserve">from the city center </w:t>
      </w:r>
      <w:r w:rsidR="00946A17">
        <w:t xml:space="preserve">and </w:t>
      </w:r>
      <w:r>
        <w:t xml:space="preserve">increments in the </w:t>
      </w:r>
      <w:r w:rsidR="00946A17">
        <w:t>clockwise</w:t>
      </w:r>
      <w:r w:rsidR="00946A17" w:rsidRPr="006F280A">
        <w:t xml:space="preserve"> </w:t>
      </w:r>
      <w:r>
        <w:t xml:space="preserve">direction </w:t>
      </w:r>
      <w:r w:rsidR="00946A17">
        <w:t>in</w:t>
      </w:r>
      <w:r w:rsidR="00946A17" w:rsidRPr="006F280A">
        <w:t xml:space="preserve"> the </w:t>
      </w:r>
      <w:r w:rsidR="00946A17">
        <w:t xml:space="preserve">peripheral </w:t>
      </w:r>
      <w:r w:rsidR="00364D2B">
        <w:t>districts</w:t>
      </w:r>
      <w:r w:rsidR="00946A17" w:rsidRPr="006F280A">
        <w:t xml:space="preserve">. </w:t>
      </w:r>
      <w:r w:rsidR="00946A17">
        <w:t xml:space="preserve">Name and numbers of the districts and other </w:t>
      </w:r>
      <w:r w:rsidR="00946A17" w:rsidRPr="006F280A">
        <w:t>characteristics</w:t>
      </w:r>
      <w:r w:rsidR="00946A17">
        <w:t>, such as</w:t>
      </w:r>
      <w:r w:rsidR="00946A17" w:rsidRPr="006F280A">
        <w:t xml:space="preserve"> surface, </w:t>
      </w:r>
      <w:r w:rsidR="00946A17">
        <w:t>and number</w:t>
      </w:r>
      <w:r w:rsidR="00946A17" w:rsidRPr="006F280A">
        <w:t xml:space="preserve"> and density</w:t>
      </w:r>
      <w:r>
        <w:t xml:space="preserve"> of the resident population</w:t>
      </w:r>
      <w:r w:rsidR="00946A17">
        <w:t>,</w:t>
      </w:r>
      <w:r w:rsidR="00946A17" w:rsidRPr="006F280A">
        <w:t xml:space="preserve"> </w:t>
      </w:r>
      <w:r w:rsidR="00946A17">
        <w:t>are</w:t>
      </w:r>
      <w:r w:rsidR="00946A17" w:rsidRPr="006F280A">
        <w:t xml:space="preserve"> reported in Table 1. A preliminary analysis of the distribution of the vehicles </w:t>
      </w:r>
      <w:r w:rsidR="00946A17">
        <w:t xml:space="preserve">on the ground </w:t>
      </w:r>
      <w:r w:rsidR="00946A17" w:rsidRPr="006F280A">
        <w:t xml:space="preserve">and </w:t>
      </w:r>
      <w:r w:rsidR="00946A17">
        <w:t xml:space="preserve">of </w:t>
      </w:r>
      <w:r w:rsidR="00946A17" w:rsidRPr="006F280A">
        <w:t xml:space="preserve">the routes covered by vans was </w:t>
      </w:r>
      <w:r w:rsidR="00946A17">
        <w:t>performed in order</w:t>
      </w:r>
      <w:r w:rsidR="00946A17" w:rsidRPr="006F280A">
        <w:t xml:space="preserve"> to identify the most significant areas for the environmental survey.</w:t>
      </w:r>
    </w:p>
    <w:p w14:paraId="50CACE60" w14:textId="77777777" w:rsidR="00C30BD8" w:rsidRDefault="00C30BD8" w:rsidP="00946A17">
      <w:pPr>
        <w:pStyle w:val="CETBodytext"/>
      </w:pPr>
    </w:p>
    <w:p w14:paraId="277747ED" w14:textId="0BE575E9" w:rsidR="00237F80" w:rsidRPr="00B57B36" w:rsidRDefault="00796DA6" w:rsidP="00237F80">
      <w:pPr>
        <w:pStyle w:val="CETBodytext"/>
        <w:keepNext/>
        <w:jc w:val="left"/>
      </w:pPr>
      <w:r>
        <w:t>Table 1.</w:t>
      </w:r>
      <w:r w:rsidR="00237F80" w:rsidRPr="00B57B36">
        <w:t xml:space="preserve"> </w:t>
      </w:r>
      <w:r w:rsidR="00237F80">
        <w:t>Milan districts.</w:t>
      </w:r>
    </w:p>
    <w:tbl>
      <w:tblPr>
        <w:tblW w:w="0" w:type="auto"/>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851"/>
        <w:gridCol w:w="4394"/>
        <w:gridCol w:w="709"/>
        <w:gridCol w:w="850"/>
        <w:gridCol w:w="1559"/>
      </w:tblGrid>
      <w:tr w:rsidR="00237F80" w:rsidRPr="00B57B36" w14:paraId="6D3910BB" w14:textId="77777777" w:rsidTr="00A240E6">
        <w:trPr>
          <w:jc w:val="center"/>
        </w:trPr>
        <w:tc>
          <w:tcPr>
            <w:tcW w:w="851" w:type="dxa"/>
            <w:tcBorders>
              <w:top w:val="single" w:sz="12" w:space="0" w:color="008000"/>
              <w:bottom w:val="single" w:sz="6" w:space="0" w:color="008000"/>
            </w:tcBorders>
            <w:shd w:val="clear" w:color="auto" w:fill="FFFFFF"/>
            <w:vAlign w:val="center"/>
          </w:tcPr>
          <w:p w14:paraId="260F07AC" w14:textId="77777777" w:rsidR="00237F80" w:rsidRPr="00B57B36" w:rsidRDefault="00237F80" w:rsidP="00A240E6">
            <w:pPr>
              <w:pStyle w:val="CETBodytext"/>
              <w:jc w:val="left"/>
              <w:rPr>
                <w:lang w:val="en-GB"/>
              </w:rPr>
            </w:pPr>
            <w:r>
              <w:rPr>
                <w:lang w:val="en-GB"/>
              </w:rPr>
              <w:t>#</w:t>
            </w:r>
          </w:p>
        </w:tc>
        <w:tc>
          <w:tcPr>
            <w:tcW w:w="4394" w:type="dxa"/>
            <w:tcBorders>
              <w:top w:val="single" w:sz="12" w:space="0" w:color="008000"/>
              <w:bottom w:val="single" w:sz="6" w:space="0" w:color="008000"/>
            </w:tcBorders>
            <w:shd w:val="clear" w:color="auto" w:fill="FFFFFF"/>
            <w:vAlign w:val="center"/>
          </w:tcPr>
          <w:p w14:paraId="29A60A48" w14:textId="77777777" w:rsidR="00237F80" w:rsidRPr="00B57B36" w:rsidRDefault="00237F80" w:rsidP="00A240E6">
            <w:pPr>
              <w:pStyle w:val="CETBodytext"/>
              <w:jc w:val="left"/>
              <w:rPr>
                <w:lang w:val="en-GB"/>
              </w:rPr>
            </w:pPr>
            <w:r>
              <w:rPr>
                <w:lang w:val="en-GB"/>
              </w:rPr>
              <w:t>Name</w:t>
            </w:r>
          </w:p>
        </w:tc>
        <w:tc>
          <w:tcPr>
            <w:tcW w:w="709" w:type="dxa"/>
            <w:tcBorders>
              <w:top w:val="single" w:sz="12" w:space="0" w:color="008000"/>
              <w:bottom w:val="single" w:sz="6" w:space="0" w:color="008000"/>
            </w:tcBorders>
            <w:shd w:val="clear" w:color="auto" w:fill="FFFFFF"/>
            <w:vAlign w:val="center"/>
          </w:tcPr>
          <w:p w14:paraId="61E539DB" w14:textId="77777777" w:rsidR="00237F80" w:rsidRPr="00B57B36" w:rsidRDefault="00237F80" w:rsidP="00A240E6">
            <w:pPr>
              <w:pStyle w:val="CETBodytext"/>
              <w:jc w:val="left"/>
              <w:rPr>
                <w:lang w:val="en-GB"/>
              </w:rPr>
            </w:pPr>
            <w:r>
              <w:rPr>
                <w:lang w:val="en-GB"/>
              </w:rPr>
              <w:t>Surface, km</w:t>
            </w:r>
            <w:r w:rsidRPr="001E263F">
              <w:rPr>
                <w:vertAlign w:val="superscript"/>
                <w:lang w:val="en-GB"/>
              </w:rPr>
              <w:t>2</w:t>
            </w:r>
          </w:p>
        </w:tc>
        <w:tc>
          <w:tcPr>
            <w:tcW w:w="850" w:type="dxa"/>
            <w:tcBorders>
              <w:top w:val="single" w:sz="12" w:space="0" w:color="008000"/>
              <w:bottom w:val="single" w:sz="6" w:space="0" w:color="008000"/>
            </w:tcBorders>
            <w:shd w:val="clear" w:color="auto" w:fill="FFFFFF"/>
            <w:vAlign w:val="center"/>
          </w:tcPr>
          <w:p w14:paraId="31E96E43" w14:textId="77777777" w:rsidR="00237F80" w:rsidRPr="00B57B36" w:rsidRDefault="00237F80" w:rsidP="00A240E6">
            <w:pPr>
              <w:pStyle w:val="CETBodytext"/>
              <w:ind w:right="-1"/>
              <w:jc w:val="left"/>
              <w:rPr>
                <w:rFonts w:cs="Arial"/>
                <w:szCs w:val="18"/>
                <w:lang w:val="en-GB"/>
              </w:rPr>
            </w:pPr>
            <w:r>
              <w:rPr>
                <w:rFonts w:cs="Arial"/>
                <w:szCs w:val="18"/>
                <w:lang w:val="en-GB"/>
              </w:rPr>
              <w:t>Resident number</w:t>
            </w:r>
          </w:p>
        </w:tc>
        <w:tc>
          <w:tcPr>
            <w:tcW w:w="1559" w:type="dxa"/>
            <w:tcBorders>
              <w:top w:val="single" w:sz="12" w:space="0" w:color="008000"/>
              <w:bottom w:val="single" w:sz="6" w:space="0" w:color="008000"/>
            </w:tcBorders>
            <w:shd w:val="clear" w:color="auto" w:fill="FFFFFF"/>
            <w:vAlign w:val="center"/>
          </w:tcPr>
          <w:p w14:paraId="6337C2CD" w14:textId="77777777" w:rsidR="00237F80" w:rsidRPr="00B57B36" w:rsidRDefault="00237F80" w:rsidP="00A240E6">
            <w:pPr>
              <w:pStyle w:val="CETBodytext"/>
              <w:ind w:right="-1"/>
              <w:jc w:val="left"/>
              <w:rPr>
                <w:rFonts w:cs="Arial"/>
                <w:szCs w:val="18"/>
                <w:lang w:val="en-GB"/>
              </w:rPr>
            </w:pPr>
            <w:r>
              <w:rPr>
                <w:rFonts w:cs="Arial"/>
                <w:szCs w:val="18"/>
                <w:lang w:val="en-GB"/>
              </w:rPr>
              <w:t>Population density, people/km</w:t>
            </w:r>
            <w:r w:rsidRPr="001E263F">
              <w:rPr>
                <w:rFonts w:cs="Arial"/>
                <w:szCs w:val="18"/>
                <w:vertAlign w:val="superscript"/>
                <w:lang w:val="en-GB"/>
              </w:rPr>
              <w:t>2</w:t>
            </w:r>
          </w:p>
        </w:tc>
      </w:tr>
      <w:tr w:rsidR="00237F80" w:rsidRPr="00B57B36" w14:paraId="3A5F5C8A" w14:textId="77777777" w:rsidTr="00A240E6">
        <w:trPr>
          <w:jc w:val="center"/>
        </w:trPr>
        <w:tc>
          <w:tcPr>
            <w:tcW w:w="851" w:type="dxa"/>
            <w:shd w:val="clear" w:color="auto" w:fill="FFFFFF"/>
            <w:vAlign w:val="center"/>
          </w:tcPr>
          <w:p w14:paraId="4143C31B" w14:textId="77777777" w:rsidR="00237F80" w:rsidRPr="00B57B36" w:rsidRDefault="00237F80" w:rsidP="00A240E6">
            <w:pPr>
              <w:pStyle w:val="CETBodytext"/>
              <w:jc w:val="left"/>
              <w:rPr>
                <w:lang w:val="en-GB"/>
              </w:rPr>
            </w:pPr>
            <w:r>
              <w:rPr>
                <w:lang w:val="en-GB"/>
              </w:rPr>
              <w:t>District 1</w:t>
            </w:r>
          </w:p>
        </w:tc>
        <w:tc>
          <w:tcPr>
            <w:tcW w:w="4394" w:type="dxa"/>
            <w:shd w:val="clear" w:color="auto" w:fill="FFFFFF"/>
            <w:vAlign w:val="center"/>
          </w:tcPr>
          <w:p w14:paraId="5FA0AF4F" w14:textId="77777777" w:rsidR="00237F80" w:rsidRPr="00B57B36" w:rsidRDefault="00237F80" w:rsidP="00A240E6">
            <w:pPr>
              <w:pStyle w:val="CETBodytext"/>
              <w:jc w:val="left"/>
              <w:rPr>
                <w:lang w:val="en-GB"/>
              </w:rPr>
            </w:pPr>
            <w:r>
              <w:rPr>
                <w:lang w:val="en-GB"/>
              </w:rPr>
              <w:t>Centro storico</w:t>
            </w:r>
          </w:p>
        </w:tc>
        <w:tc>
          <w:tcPr>
            <w:tcW w:w="709" w:type="dxa"/>
            <w:shd w:val="clear" w:color="auto" w:fill="FFFFFF"/>
            <w:vAlign w:val="center"/>
          </w:tcPr>
          <w:p w14:paraId="327254FF" w14:textId="77777777" w:rsidR="00237F80" w:rsidRPr="00B57B36" w:rsidRDefault="00237F80" w:rsidP="00A240E6">
            <w:pPr>
              <w:pStyle w:val="CETBodytext"/>
              <w:jc w:val="left"/>
              <w:rPr>
                <w:lang w:val="en-GB"/>
              </w:rPr>
            </w:pPr>
            <w:r>
              <w:rPr>
                <w:lang w:val="en-GB"/>
              </w:rPr>
              <w:t>9.67</w:t>
            </w:r>
          </w:p>
        </w:tc>
        <w:tc>
          <w:tcPr>
            <w:tcW w:w="850" w:type="dxa"/>
            <w:shd w:val="clear" w:color="auto" w:fill="FFFFFF"/>
            <w:vAlign w:val="center"/>
          </w:tcPr>
          <w:p w14:paraId="673398AB" w14:textId="77777777" w:rsidR="00237F80" w:rsidRPr="00B57B36" w:rsidRDefault="00237F80" w:rsidP="00A240E6">
            <w:pPr>
              <w:pStyle w:val="CETBodytext"/>
              <w:ind w:right="-1"/>
              <w:jc w:val="left"/>
              <w:rPr>
                <w:rFonts w:cs="Arial"/>
                <w:szCs w:val="18"/>
                <w:lang w:val="en-GB"/>
              </w:rPr>
            </w:pPr>
            <w:r>
              <w:rPr>
                <w:rFonts w:cs="Arial"/>
                <w:szCs w:val="18"/>
                <w:lang w:val="en-GB"/>
              </w:rPr>
              <w:t>97,403</w:t>
            </w:r>
          </w:p>
        </w:tc>
        <w:tc>
          <w:tcPr>
            <w:tcW w:w="1559" w:type="dxa"/>
            <w:shd w:val="clear" w:color="auto" w:fill="FFFFFF"/>
            <w:vAlign w:val="center"/>
          </w:tcPr>
          <w:p w14:paraId="4174D6C0" w14:textId="77777777" w:rsidR="00237F80" w:rsidRPr="00B57B36" w:rsidRDefault="00237F80" w:rsidP="00A240E6">
            <w:pPr>
              <w:pStyle w:val="CETBodytext"/>
              <w:ind w:right="-1"/>
              <w:jc w:val="left"/>
              <w:rPr>
                <w:rFonts w:cs="Arial"/>
                <w:szCs w:val="18"/>
                <w:lang w:val="en-GB"/>
              </w:rPr>
            </w:pPr>
            <w:r>
              <w:rPr>
                <w:rFonts w:cs="Arial"/>
                <w:szCs w:val="18"/>
                <w:lang w:val="en-GB"/>
              </w:rPr>
              <w:t>10,072.70</w:t>
            </w:r>
          </w:p>
        </w:tc>
      </w:tr>
      <w:tr w:rsidR="00237F80" w:rsidRPr="00B57B36" w14:paraId="16CAAA1C" w14:textId="77777777" w:rsidTr="00A240E6">
        <w:trPr>
          <w:jc w:val="center"/>
        </w:trPr>
        <w:tc>
          <w:tcPr>
            <w:tcW w:w="851" w:type="dxa"/>
            <w:shd w:val="clear" w:color="auto" w:fill="FFFFFF"/>
            <w:vAlign w:val="center"/>
          </w:tcPr>
          <w:p w14:paraId="776DFD56" w14:textId="77777777" w:rsidR="00237F80" w:rsidRPr="00B57B36" w:rsidRDefault="00237F80" w:rsidP="00A240E6">
            <w:pPr>
              <w:pStyle w:val="CETBodytext"/>
              <w:ind w:right="-1"/>
              <w:jc w:val="left"/>
              <w:rPr>
                <w:rFonts w:cs="Arial"/>
                <w:szCs w:val="18"/>
                <w:lang w:val="en-GB"/>
              </w:rPr>
            </w:pPr>
            <w:r>
              <w:rPr>
                <w:rFonts w:cs="Arial"/>
                <w:szCs w:val="18"/>
                <w:lang w:val="en-GB"/>
              </w:rPr>
              <w:t>District 2</w:t>
            </w:r>
          </w:p>
        </w:tc>
        <w:tc>
          <w:tcPr>
            <w:tcW w:w="4394" w:type="dxa"/>
            <w:shd w:val="clear" w:color="auto" w:fill="FFFFFF"/>
            <w:vAlign w:val="center"/>
          </w:tcPr>
          <w:p w14:paraId="519CB8F6" w14:textId="77777777" w:rsidR="00237F80" w:rsidRPr="006C0A9E" w:rsidRDefault="00237F80" w:rsidP="00A240E6">
            <w:pPr>
              <w:pStyle w:val="CETBodytext"/>
              <w:ind w:right="-1"/>
              <w:jc w:val="left"/>
              <w:rPr>
                <w:rFonts w:cs="Arial"/>
                <w:szCs w:val="18"/>
                <w:lang w:val="it-IT"/>
              </w:rPr>
            </w:pPr>
            <w:r w:rsidRPr="006C0A9E">
              <w:rPr>
                <w:rFonts w:cs="Arial"/>
                <w:szCs w:val="18"/>
                <w:lang w:val="it-IT"/>
              </w:rPr>
              <w:t>Stazione Centrale, Turro, Greco, Crescenzago</w:t>
            </w:r>
          </w:p>
        </w:tc>
        <w:tc>
          <w:tcPr>
            <w:tcW w:w="709" w:type="dxa"/>
            <w:shd w:val="clear" w:color="auto" w:fill="FFFFFF"/>
            <w:vAlign w:val="center"/>
          </w:tcPr>
          <w:p w14:paraId="0470A4CA" w14:textId="77777777" w:rsidR="00237F80" w:rsidRPr="00B57B36" w:rsidRDefault="00237F80" w:rsidP="00A240E6">
            <w:pPr>
              <w:pStyle w:val="CETBodytext"/>
              <w:ind w:right="-1"/>
              <w:jc w:val="left"/>
              <w:rPr>
                <w:rFonts w:cs="Arial"/>
                <w:szCs w:val="18"/>
                <w:lang w:val="en-GB"/>
              </w:rPr>
            </w:pPr>
            <w:r>
              <w:rPr>
                <w:rFonts w:cs="Arial"/>
                <w:szCs w:val="18"/>
                <w:lang w:val="en-GB"/>
              </w:rPr>
              <w:t>12.58</w:t>
            </w:r>
          </w:p>
        </w:tc>
        <w:tc>
          <w:tcPr>
            <w:tcW w:w="850" w:type="dxa"/>
            <w:shd w:val="clear" w:color="auto" w:fill="FFFFFF"/>
            <w:vAlign w:val="center"/>
          </w:tcPr>
          <w:p w14:paraId="706E90AD" w14:textId="77777777" w:rsidR="00237F80" w:rsidRPr="00B57B36" w:rsidRDefault="00237F80" w:rsidP="00A240E6">
            <w:pPr>
              <w:pStyle w:val="CETBodytext"/>
              <w:ind w:right="-1"/>
              <w:jc w:val="left"/>
              <w:rPr>
                <w:rFonts w:cs="Arial"/>
                <w:szCs w:val="18"/>
                <w:lang w:val="en-GB"/>
              </w:rPr>
            </w:pPr>
            <w:r>
              <w:rPr>
                <w:rFonts w:cs="Arial"/>
                <w:szCs w:val="18"/>
                <w:lang w:val="en-GB"/>
              </w:rPr>
              <w:t>159,134</w:t>
            </w:r>
          </w:p>
        </w:tc>
        <w:tc>
          <w:tcPr>
            <w:tcW w:w="1559" w:type="dxa"/>
            <w:shd w:val="clear" w:color="auto" w:fill="FFFFFF"/>
            <w:vAlign w:val="center"/>
          </w:tcPr>
          <w:p w14:paraId="5CB13EFF" w14:textId="77777777" w:rsidR="00237F80" w:rsidRPr="00B57B36" w:rsidRDefault="00237F80" w:rsidP="00A240E6">
            <w:pPr>
              <w:pStyle w:val="CETBodytext"/>
              <w:ind w:right="-1"/>
              <w:jc w:val="left"/>
              <w:rPr>
                <w:rFonts w:cs="Arial"/>
                <w:szCs w:val="18"/>
                <w:lang w:val="en-GB"/>
              </w:rPr>
            </w:pPr>
            <w:r>
              <w:rPr>
                <w:rFonts w:cs="Arial"/>
                <w:szCs w:val="18"/>
                <w:lang w:val="en-GB"/>
              </w:rPr>
              <w:t>12,649.76</w:t>
            </w:r>
          </w:p>
        </w:tc>
      </w:tr>
      <w:tr w:rsidR="00237F80" w:rsidRPr="00B57B36" w14:paraId="5FC9D2D5" w14:textId="77777777" w:rsidTr="00A240E6">
        <w:trPr>
          <w:jc w:val="center"/>
        </w:trPr>
        <w:tc>
          <w:tcPr>
            <w:tcW w:w="851" w:type="dxa"/>
            <w:shd w:val="clear" w:color="auto" w:fill="FFFFFF"/>
            <w:vAlign w:val="center"/>
          </w:tcPr>
          <w:p w14:paraId="77ECB61B" w14:textId="77777777" w:rsidR="00237F80" w:rsidRDefault="00237F80" w:rsidP="00A240E6">
            <w:pPr>
              <w:pStyle w:val="CETBodytext"/>
              <w:ind w:right="-1"/>
              <w:jc w:val="left"/>
              <w:rPr>
                <w:rFonts w:cs="Arial"/>
                <w:szCs w:val="18"/>
                <w:lang w:val="en-GB"/>
              </w:rPr>
            </w:pPr>
            <w:r>
              <w:rPr>
                <w:rFonts w:cs="Arial"/>
                <w:szCs w:val="18"/>
                <w:lang w:val="en-GB"/>
              </w:rPr>
              <w:t>District 3</w:t>
            </w:r>
          </w:p>
        </w:tc>
        <w:tc>
          <w:tcPr>
            <w:tcW w:w="4394" w:type="dxa"/>
            <w:shd w:val="clear" w:color="auto" w:fill="FFFFFF"/>
            <w:vAlign w:val="center"/>
          </w:tcPr>
          <w:p w14:paraId="4F132404" w14:textId="77777777" w:rsidR="00237F80" w:rsidRDefault="00237F80" w:rsidP="00A240E6">
            <w:pPr>
              <w:pStyle w:val="CETBodytext"/>
              <w:ind w:right="-1"/>
              <w:jc w:val="left"/>
              <w:rPr>
                <w:rFonts w:cs="Arial"/>
                <w:szCs w:val="18"/>
                <w:lang w:val="en-GB"/>
              </w:rPr>
            </w:pPr>
            <w:r>
              <w:rPr>
                <w:rFonts w:cs="Arial"/>
                <w:szCs w:val="18"/>
                <w:lang w:val="en-GB"/>
              </w:rPr>
              <w:t>Città studi, Lambrate, Venezia</w:t>
            </w:r>
          </w:p>
        </w:tc>
        <w:tc>
          <w:tcPr>
            <w:tcW w:w="709" w:type="dxa"/>
            <w:shd w:val="clear" w:color="auto" w:fill="FFFFFF"/>
            <w:vAlign w:val="center"/>
          </w:tcPr>
          <w:p w14:paraId="2C59912F" w14:textId="77777777" w:rsidR="00237F80" w:rsidRDefault="00237F80" w:rsidP="00A240E6">
            <w:pPr>
              <w:pStyle w:val="CETBodytext"/>
              <w:ind w:right="-1"/>
              <w:jc w:val="left"/>
              <w:rPr>
                <w:rFonts w:cs="Arial"/>
                <w:szCs w:val="18"/>
                <w:lang w:val="en-GB"/>
              </w:rPr>
            </w:pPr>
            <w:r>
              <w:rPr>
                <w:rFonts w:cs="Arial"/>
                <w:szCs w:val="18"/>
                <w:lang w:val="en-GB"/>
              </w:rPr>
              <w:t>14.23</w:t>
            </w:r>
          </w:p>
        </w:tc>
        <w:tc>
          <w:tcPr>
            <w:tcW w:w="850" w:type="dxa"/>
            <w:shd w:val="clear" w:color="auto" w:fill="FFFFFF"/>
            <w:vAlign w:val="center"/>
          </w:tcPr>
          <w:p w14:paraId="032388DA" w14:textId="77777777" w:rsidR="00237F80" w:rsidRDefault="00237F80" w:rsidP="00A240E6">
            <w:pPr>
              <w:pStyle w:val="CETBodytext"/>
              <w:ind w:right="-1"/>
              <w:jc w:val="left"/>
              <w:rPr>
                <w:rFonts w:cs="Arial"/>
                <w:szCs w:val="18"/>
                <w:lang w:val="en-GB"/>
              </w:rPr>
            </w:pPr>
            <w:r>
              <w:rPr>
                <w:rFonts w:cs="Arial"/>
                <w:szCs w:val="18"/>
                <w:lang w:val="en-GB"/>
              </w:rPr>
              <w:t>142,939</w:t>
            </w:r>
          </w:p>
        </w:tc>
        <w:tc>
          <w:tcPr>
            <w:tcW w:w="1559" w:type="dxa"/>
            <w:shd w:val="clear" w:color="auto" w:fill="FFFFFF"/>
            <w:vAlign w:val="center"/>
          </w:tcPr>
          <w:p w14:paraId="0545BF55" w14:textId="77777777" w:rsidR="00237F80" w:rsidRDefault="00237F80" w:rsidP="00A240E6">
            <w:pPr>
              <w:pStyle w:val="CETBodytext"/>
              <w:ind w:right="-1"/>
              <w:jc w:val="left"/>
              <w:rPr>
                <w:rFonts w:cs="Arial"/>
                <w:szCs w:val="18"/>
                <w:lang w:val="en-GB"/>
              </w:rPr>
            </w:pPr>
            <w:r>
              <w:rPr>
                <w:rFonts w:cs="Arial"/>
                <w:szCs w:val="18"/>
                <w:lang w:val="en-GB"/>
              </w:rPr>
              <w:t>10,044.91</w:t>
            </w:r>
          </w:p>
        </w:tc>
      </w:tr>
      <w:tr w:rsidR="00237F80" w:rsidRPr="00B57B36" w14:paraId="7E145E25" w14:textId="77777777" w:rsidTr="00A240E6">
        <w:trPr>
          <w:jc w:val="center"/>
        </w:trPr>
        <w:tc>
          <w:tcPr>
            <w:tcW w:w="851" w:type="dxa"/>
            <w:shd w:val="clear" w:color="auto" w:fill="FFFFFF"/>
            <w:vAlign w:val="center"/>
          </w:tcPr>
          <w:p w14:paraId="5CAA13A1" w14:textId="77777777" w:rsidR="00237F80" w:rsidRDefault="00237F80" w:rsidP="00A240E6">
            <w:pPr>
              <w:pStyle w:val="CETBodytext"/>
              <w:ind w:right="-1"/>
              <w:jc w:val="left"/>
              <w:rPr>
                <w:rFonts w:cs="Arial"/>
                <w:szCs w:val="18"/>
                <w:lang w:val="en-GB"/>
              </w:rPr>
            </w:pPr>
            <w:r>
              <w:rPr>
                <w:rFonts w:cs="Arial"/>
                <w:szCs w:val="18"/>
                <w:lang w:val="en-GB"/>
              </w:rPr>
              <w:t>District 4</w:t>
            </w:r>
          </w:p>
        </w:tc>
        <w:tc>
          <w:tcPr>
            <w:tcW w:w="4394" w:type="dxa"/>
            <w:shd w:val="clear" w:color="auto" w:fill="FFFFFF"/>
            <w:vAlign w:val="center"/>
          </w:tcPr>
          <w:p w14:paraId="03BFE561" w14:textId="77777777" w:rsidR="00237F80" w:rsidRDefault="00237F80" w:rsidP="00A240E6">
            <w:pPr>
              <w:pStyle w:val="CETBodytext"/>
              <w:ind w:right="-1"/>
              <w:jc w:val="left"/>
              <w:rPr>
                <w:rFonts w:cs="Arial"/>
                <w:szCs w:val="18"/>
                <w:lang w:val="en-GB"/>
              </w:rPr>
            </w:pPr>
            <w:r>
              <w:rPr>
                <w:rFonts w:cs="Arial"/>
                <w:szCs w:val="18"/>
                <w:lang w:val="en-GB"/>
              </w:rPr>
              <w:t>Vittoria, Forlanini</w:t>
            </w:r>
          </w:p>
        </w:tc>
        <w:tc>
          <w:tcPr>
            <w:tcW w:w="709" w:type="dxa"/>
            <w:shd w:val="clear" w:color="auto" w:fill="FFFFFF"/>
            <w:vAlign w:val="center"/>
          </w:tcPr>
          <w:p w14:paraId="73CF5E33" w14:textId="77777777" w:rsidR="00237F80" w:rsidRDefault="00237F80" w:rsidP="00A240E6">
            <w:pPr>
              <w:pStyle w:val="CETBodytext"/>
              <w:ind w:right="-1"/>
              <w:jc w:val="left"/>
              <w:rPr>
                <w:rFonts w:cs="Arial"/>
                <w:szCs w:val="18"/>
                <w:lang w:val="en-GB"/>
              </w:rPr>
            </w:pPr>
            <w:r>
              <w:rPr>
                <w:rFonts w:cs="Arial"/>
                <w:szCs w:val="18"/>
                <w:lang w:val="en-GB"/>
              </w:rPr>
              <w:t>20.95</w:t>
            </w:r>
          </w:p>
        </w:tc>
        <w:tc>
          <w:tcPr>
            <w:tcW w:w="850" w:type="dxa"/>
            <w:shd w:val="clear" w:color="auto" w:fill="FFFFFF"/>
            <w:vAlign w:val="center"/>
          </w:tcPr>
          <w:p w14:paraId="755DD1EB" w14:textId="77777777" w:rsidR="00237F80" w:rsidRDefault="00237F80" w:rsidP="00A240E6">
            <w:pPr>
              <w:pStyle w:val="CETBodytext"/>
              <w:ind w:right="-1"/>
              <w:jc w:val="left"/>
              <w:rPr>
                <w:rFonts w:cs="Arial"/>
                <w:szCs w:val="18"/>
                <w:lang w:val="en-GB"/>
              </w:rPr>
            </w:pPr>
            <w:r>
              <w:rPr>
                <w:rFonts w:cs="Arial"/>
                <w:szCs w:val="18"/>
                <w:lang w:val="en-GB"/>
              </w:rPr>
              <w:t>159,750</w:t>
            </w:r>
          </w:p>
        </w:tc>
        <w:tc>
          <w:tcPr>
            <w:tcW w:w="1559" w:type="dxa"/>
            <w:shd w:val="clear" w:color="auto" w:fill="FFFFFF"/>
            <w:vAlign w:val="center"/>
          </w:tcPr>
          <w:p w14:paraId="2B4B2D44" w14:textId="77777777" w:rsidR="00237F80" w:rsidRDefault="00237F80" w:rsidP="00A240E6">
            <w:pPr>
              <w:pStyle w:val="CETBodytext"/>
              <w:ind w:right="-1"/>
              <w:jc w:val="left"/>
              <w:rPr>
                <w:rFonts w:cs="Arial"/>
                <w:szCs w:val="18"/>
                <w:lang w:val="en-GB"/>
              </w:rPr>
            </w:pPr>
            <w:r>
              <w:rPr>
                <w:rFonts w:cs="Arial"/>
                <w:szCs w:val="18"/>
                <w:lang w:val="en-GB"/>
              </w:rPr>
              <w:t>7,625.29</w:t>
            </w:r>
          </w:p>
        </w:tc>
      </w:tr>
      <w:tr w:rsidR="00237F80" w:rsidRPr="00B57B36" w14:paraId="7AA0A4A3" w14:textId="77777777" w:rsidTr="00A240E6">
        <w:trPr>
          <w:jc w:val="center"/>
        </w:trPr>
        <w:tc>
          <w:tcPr>
            <w:tcW w:w="851" w:type="dxa"/>
            <w:shd w:val="clear" w:color="auto" w:fill="FFFFFF"/>
            <w:vAlign w:val="center"/>
          </w:tcPr>
          <w:p w14:paraId="6E6CA67A" w14:textId="77777777" w:rsidR="00237F80" w:rsidRDefault="00237F80" w:rsidP="00A240E6">
            <w:pPr>
              <w:pStyle w:val="CETBodytext"/>
              <w:ind w:right="-1"/>
              <w:jc w:val="left"/>
              <w:rPr>
                <w:rFonts w:cs="Arial"/>
                <w:szCs w:val="18"/>
                <w:lang w:val="en-GB"/>
              </w:rPr>
            </w:pPr>
            <w:r>
              <w:rPr>
                <w:rFonts w:cs="Arial"/>
                <w:szCs w:val="18"/>
                <w:lang w:val="en-GB"/>
              </w:rPr>
              <w:t>District 5</w:t>
            </w:r>
          </w:p>
        </w:tc>
        <w:tc>
          <w:tcPr>
            <w:tcW w:w="4394" w:type="dxa"/>
            <w:shd w:val="clear" w:color="auto" w:fill="FFFFFF"/>
            <w:vAlign w:val="center"/>
          </w:tcPr>
          <w:p w14:paraId="593B8C08" w14:textId="77777777" w:rsidR="00237F80" w:rsidRDefault="00237F80" w:rsidP="00A240E6">
            <w:pPr>
              <w:pStyle w:val="CETBodytext"/>
              <w:ind w:right="-1"/>
              <w:jc w:val="left"/>
              <w:rPr>
                <w:rFonts w:cs="Arial"/>
                <w:szCs w:val="18"/>
                <w:lang w:val="en-GB"/>
              </w:rPr>
            </w:pPr>
            <w:r>
              <w:rPr>
                <w:rFonts w:cs="Arial"/>
                <w:szCs w:val="18"/>
                <w:lang w:val="en-GB"/>
              </w:rPr>
              <w:t>Vigentino, Chiaravalle, Gratosoglio</w:t>
            </w:r>
          </w:p>
        </w:tc>
        <w:tc>
          <w:tcPr>
            <w:tcW w:w="709" w:type="dxa"/>
            <w:shd w:val="clear" w:color="auto" w:fill="FFFFFF"/>
            <w:vAlign w:val="center"/>
          </w:tcPr>
          <w:p w14:paraId="5C77F688" w14:textId="77777777" w:rsidR="00237F80" w:rsidRDefault="00237F80" w:rsidP="00A240E6">
            <w:pPr>
              <w:pStyle w:val="CETBodytext"/>
              <w:ind w:right="-1"/>
              <w:jc w:val="left"/>
              <w:rPr>
                <w:rFonts w:cs="Arial"/>
                <w:szCs w:val="18"/>
                <w:lang w:val="en-GB"/>
              </w:rPr>
            </w:pPr>
            <w:r>
              <w:rPr>
                <w:rFonts w:cs="Arial"/>
                <w:szCs w:val="18"/>
                <w:lang w:val="en-GB"/>
              </w:rPr>
              <w:t>29.87</w:t>
            </w:r>
          </w:p>
        </w:tc>
        <w:tc>
          <w:tcPr>
            <w:tcW w:w="850" w:type="dxa"/>
            <w:shd w:val="clear" w:color="auto" w:fill="FFFFFF"/>
            <w:vAlign w:val="center"/>
          </w:tcPr>
          <w:p w14:paraId="0139A144" w14:textId="77777777" w:rsidR="00237F80" w:rsidRDefault="00237F80" w:rsidP="00A240E6">
            <w:pPr>
              <w:pStyle w:val="CETBodytext"/>
              <w:ind w:right="-1"/>
              <w:jc w:val="left"/>
              <w:rPr>
                <w:rFonts w:cs="Arial"/>
                <w:szCs w:val="18"/>
                <w:lang w:val="en-GB"/>
              </w:rPr>
            </w:pPr>
            <w:r>
              <w:rPr>
                <w:rFonts w:cs="Arial"/>
                <w:szCs w:val="18"/>
                <w:lang w:val="en-GB"/>
              </w:rPr>
              <w:t>124,903</w:t>
            </w:r>
          </w:p>
        </w:tc>
        <w:tc>
          <w:tcPr>
            <w:tcW w:w="1559" w:type="dxa"/>
            <w:shd w:val="clear" w:color="auto" w:fill="FFFFFF"/>
            <w:vAlign w:val="center"/>
          </w:tcPr>
          <w:p w14:paraId="1AEC69B9" w14:textId="77777777" w:rsidR="00237F80" w:rsidRDefault="00237F80" w:rsidP="00A240E6">
            <w:pPr>
              <w:pStyle w:val="CETBodytext"/>
              <w:ind w:right="-1"/>
              <w:jc w:val="left"/>
              <w:rPr>
                <w:rFonts w:cs="Arial"/>
                <w:szCs w:val="18"/>
                <w:lang w:val="en-GB"/>
              </w:rPr>
            </w:pPr>
            <w:r>
              <w:rPr>
                <w:rFonts w:cs="Arial"/>
                <w:szCs w:val="18"/>
                <w:lang w:val="en-GB"/>
              </w:rPr>
              <w:t>4,181.55</w:t>
            </w:r>
          </w:p>
        </w:tc>
      </w:tr>
      <w:tr w:rsidR="00237F80" w:rsidRPr="00B57B36" w14:paraId="59DB0ACF" w14:textId="77777777" w:rsidTr="00A240E6">
        <w:trPr>
          <w:jc w:val="center"/>
        </w:trPr>
        <w:tc>
          <w:tcPr>
            <w:tcW w:w="851" w:type="dxa"/>
            <w:shd w:val="clear" w:color="auto" w:fill="FFFFFF"/>
            <w:vAlign w:val="center"/>
          </w:tcPr>
          <w:p w14:paraId="7FD90306" w14:textId="77777777" w:rsidR="00237F80" w:rsidRDefault="00237F80" w:rsidP="00A240E6">
            <w:pPr>
              <w:pStyle w:val="CETBodytext"/>
              <w:ind w:right="-1"/>
              <w:jc w:val="left"/>
              <w:rPr>
                <w:rFonts w:cs="Arial"/>
                <w:szCs w:val="18"/>
                <w:lang w:val="en-GB"/>
              </w:rPr>
            </w:pPr>
            <w:r>
              <w:rPr>
                <w:rFonts w:cs="Arial"/>
                <w:szCs w:val="18"/>
                <w:lang w:val="en-GB"/>
              </w:rPr>
              <w:t>District 6</w:t>
            </w:r>
          </w:p>
        </w:tc>
        <w:tc>
          <w:tcPr>
            <w:tcW w:w="4394" w:type="dxa"/>
            <w:shd w:val="clear" w:color="auto" w:fill="FFFFFF"/>
            <w:vAlign w:val="center"/>
          </w:tcPr>
          <w:p w14:paraId="435604E0" w14:textId="77777777" w:rsidR="00237F80" w:rsidRDefault="00237F80" w:rsidP="00A240E6">
            <w:pPr>
              <w:pStyle w:val="CETBodytext"/>
              <w:ind w:right="-1"/>
              <w:jc w:val="left"/>
              <w:rPr>
                <w:rFonts w:cs="Arial"/>
                <w:szCs w:val="18"/>
                <w:lang w:val="en-GB"/>
              </w:rPr>
            </w:pPr>
            <w:r>
              <w:rPr>
                <w:rFonts w:cs="Arial"/>
                <w:szCs w:val="18"/>
                <w:lang w:val="en-GB"/>
              </w:rPr>
              <w:t>Barona, Lorenteggio</w:t>
            </w:r>
          </w:p>
        </w:tc>
        <w:tc>
          <w:tcPr>
            <w:tcW w:w="709" w:type="dxa"/>
            <w:shd w:val="clear" w:color="auto" w:fill="FFFFFF"/>
            <w:vAlign w:val="center"/>
          </w:tcPr>
          <w:p w14:paraId="5605DD6A" w14:textId="77777777" w:rsidR="00237F80" w:rsidRDefault="00237F80" w:rsidP="00A240E6">
            <w:pPr>
              <w:pStyle w:val="CETBodytext"/>
              <w:ind w:right="-1"/>
              <w:jc w:val="left"/>
              <w:rPr>
                <w:rFonts w:cs="Arial"/>
                <w:szCs w:val="18"/>
                <w:lang w:val="en-GB"/>
              </w:rPr>
            </w:pPr>
            <w:r>
              <w:rPr>
                <w:rFonts w:cs="Arial"/>
                <w:szCs w:val="18"/>
                <w:lang w:val="en-GB"/>
              </w:rPr>
              <w:t>18.28</w:t>
            </w:r>
          </w:p>
        </w:tc>
        <w:tc>
          <w:tcPr>
            <w:tcW w:w="850" w:type="dxa"/>
            <w:shd w:val="clear" w:color="auto" w:fill="FFFFFF"/>
            <w:vAlign w:val="center"/>
          </w:tcPr>
          <w:p w14:paraId="3A0C15C2" w14:textId="77777777" w:rsidR="00237F80" w:rsidRDefault="00237F80" w:rsidP="00A240E6">
            <w:pPr>
              <w:pStyle w:val="CETBodytext"/>
              <w:ind w:right="-1"/>
              <w:jc w:val="left"/>
              <w:rPr>
                <w:rFonts w:cs="Arial"/>
                <w:szCs w:val="18"/>
                <w:lang w:val="en-GB"/>
              </w:rPr>
            </w:pPr>
            <w:r>
              <w:rPr>
                <w:rFonts w:cs="Arial"/>
                <w:szCs w:val="18"/>
                <w:lang w:val="en-GB"/>
              </w:rPr>
              <w:t>150,356</w:t>
            </w:r>
          </w:p>
        </w:tc>
        <w:tc>
          <w:tcPr>
            <w:tcW w:w="1559" w:type="dxa"/>
            <w:shd w:val="clear" w:color="auto" w:fill="FFFFFF"/>
            <w:vAlign w:val="center"/>
          </w:tcPr>
          <w:p w14:paraId="7CAB7CAE" w14:textId="77777777" w:rsidR="00237F80" w:rsidRDefault="00237F80" w:rsidP="00A240E6">
            <w:pPr>
              <w:pStyle w:val="CETBodytext"/>
              <w:ind w:right="-1"/>
              <w:jc w:val="left"/>
              <w:rPr>
                <w:rFonts w:cs="Arial"/>
                <w:szCs w:val="18"/>
                <w:lang w:val="en-GB"/>
              </w:rPr>
            </w:pPr>
            <w:r>
              <w:rPr>
                <w:rFonts w:cs="Arial"/>
                <w:szCs w:val="18"/>
                <w:lang w:val="en-GB"/>
              </w:rPr>
              <w:t>8,225.16</w:t>
            </w:r>
          </w:p>
        </w:tc>
      </w:tr>
      <w:tr w:rsidR="00237F80" w:rsidRPr="00B57B36" w14:paraId="0E86CF20" w14:textId="77777777" w:rsidTr="00A240E6">
        <w:trPr>
          <w:jc w:val="center"/>
        </w:trPr>
        <w:tc>
          <w:tcPr>
            <w:tcW w:w="851" w:type="dxa"/>
            <w:shd w:val="clear" w:color="auto" w:fill="FFFFFF"/>
            <w:vAlign w:val="center"/>
          </w:tcPr>
          <w:p w14:paraId="433A7ABF" w14:textId="77777777" w:rsidR="00237F80" w:rsidRDefault="00237F80" w:rsidP="00A240E6">
            <w:pPr>
              <w:pStyle w:val="CETBodytext"/>
              <w:ind w:right="-1"/>
              <w:jc w:val="left"/>
              <w:rPr>
                <w:rFonts w:cs="Arial"/>
                <w:szCs w:val="18"/>
                <w:lang w:val="en-GB"/>
              </w:rPr>
            </w:pPr>
            <w:r>
              <w:rPr>
                <w:rFonts w:cs="Arial"/>
                <w:szCs w:val="18"/>
                <w:lang w:val="en-GB"/>
              </w:rPr>
              <w:t>District 7</w:t>
            </w:r>
          </w:p>
        </w:tc>
        <w:tc>
          <w:tcPr>
            <w:tcW w:w="4394" w:type="dxa"/>
            <w:shd w:val="clear" w:color="auto" w:fill="FFFFFF"/>
            <w:vAlign w:val="center"/>
          </w:tcPr>
          <w:p w14:paraId="3583B92B" w14:textId="77777777" w:rsidR="00237F80" w:rsidRPr="006C0A9E" w:rsidRDefault="00237F80" w:rsidP="00A240E6">
            <w:pPr>
              <w:pStyle w:val="CETBodytext"/>
              <w:ind w:right="-1"/>
              <w:jc w:val="left"/>
              <w:rPr>
                <w:rFonts w:cs="Arial"/>
                <w:szCs w:val="18"/>
                <w:lang w:val="it-IT"/>
              </w:rPr>
            </w:pPr>
            <w:r w:rsidRPr="006C0A9E">
              <w:rPr>
                <w:rFonts w:cs="Arial"/>
                <w:szCs w:val="18"/>
                <w:lang w:val="it-IT"/>
              </w:rPr>
              <w:t>Baggio, De Angeli, San Siro</w:t>
            </w:r>
          </w:p>
        </w:tc>
        <w:tc>
          <w:tcPr>
            <w:tcW w:w="709" w:type="dxa"/>
            <w:shd w:val="clear" w:color="auto" w:fill="FFFFFF"/>
            <w:vAlign w:val="center"/>
          </w:tcPr>
          <w:p w14:paraId="196380EA" w14:textId="77777777" w:rsidR="00237F80" w:rsidRDefault="00237F80" w:rsidP="00A240E6">
            <w:pPr>
              <w:pStyle w:val="CETBodytext"/>
              <w:ind w:right="-1"/>
              <w:jc w:val="left"/>
              <w:rPr>
                <w:rFonts w:cs="Arial"/>
                <w:szCs w:val="18"/>
                <w:lang w:val="en-GB"/>
              </w:rPr>
            </w:pPr>
            <w:r>
              <w:rPr>
                <w:rFonts w:cs="Arial"/>
                <w:szCs w:val="18"/>
                <w:lang w:val="en-GB"/>
              </w:rPr>
              <w:t>31.34</w:t>
            </w:r>
          </w:p>
        </w:tc>
        <w:tc>
          <w:tcPr>
            <w:tcW w:w="850" w:type="dxa"/>
            <w:shd w:val="clear" w:color="auto" w:fill="FFFFFF"/>
            <w:vAlign w:val="center"/>
          </w:tcPr>
          <w:p w14:paraId="19553FC4" w14:textId="77777777" w:rsidR="00237F80" w:rsidRDefault="00237F80" w:rsidP="00A240E6">
            <w:pPr>
              <w:pStyle w:val="CETBodytext"/>
              <w:ind w:right="-1"/>
              <w:jc w:val="left"/>
              <w:rPr>
                <w:rFonts w:cs="Arial"/>
                <w:szCs w:val="18"/>
                <w:lang w:val="en-GB"/>
              </w:rPr>
            </w:pPr>
            <w:r>
              <w:rPr>
                <w:rFonts w:cs="Arial"/>
                <w:szCs w:val="18"/>
                <w:lang w:val="en-GB"/>
              </w:rPr>
              <w:t>173,634</w:t>
            </w:r>
          </w:p>
        </w:tc>
        <w:tc>
          <w:tcPr>
            <w:tcW w:w="1559" w:type="dxa"/>
            <w:shd w:val="clear" w:color="auto" w:fill="FFFFFF"/>
            <w:vAlign w:val="center"/>
          </w:tcPr>
          <w:p w14:paraId="767C02DD" w14:textId="77777777" w:rsidR="00237F80" w:rsidRDefault="00237F80" w:rsidP="00A240E6">
            <w:pPr>
              <w:pStyle w:val="CETBodytext"/>
              <w:ind w:right="-1"/>
              <w:jc w:val="left"/>
              <w:rPr>
                <w:rFonts w:cs="Arial"/>
                <w:szCs w:val="18"/>
                <w:lang w:val="en-GB"/>
              </w:rPr>
            </w:pPr>
            <w:r>
              <w:rPr>
                <w:rFonts w:cs="Arial"/>
                <w:szCs w:val="18"/>
                <w:lang w:val="en-GB"/>
              </w:rPr>
              <w:t>5,540.62</w:t>
            </w:r>
          </w:p>
        </w:tc>
      </w:tr>
      <w:tr w:rsidR="00237F80" w:rsidRPr="00B57B36" w14:paraId="337F85F6" w14:textId="77777777" w:rsidTr="00A240E6">
        <w:trPr>
          <w:jc w:val="center"/>
        </w:trPr>
        <w:tc>
          <w:tcPr>
            <w:tcW w:w="851" w:type="dxa"/>
            <w:shd w:val="clear" w:color="auto" w:fill="FFFFFF"/>
            <w:vAlign w:val="center"/>
          </w:tcPr>
          <w:p w14:paraId="64C4B565" w14:textId="77777777" w:rsidR="00237F80" w:rsidRDefault="00237F80" w:rsidP="00A240E6">
            <w:pPr>
              <w:pStyle w:val="CETBodytext"/>
              <w:ind w:right="-1"/>
              <w:jc w:val="left"/>
              <w:rPr>
                <w:rFonts w:cs="Arial"/>
                <w:szCs w:val="18"/>
                <w:lang w:val="en-GB"/>
              </w:rPr>
            </w:pPr>
            <w:r>
              <w:rPr>
                <w:rFonts w:cs="Arial"/>
                <w:szCs w:val="18"/>
                <w:lang w:val="en-GB"/>
              </w:rPr>
              <w:t>District 8</w:t>
            </w:r>
          </w:p>
        </w:tc>
        <w:tc>
          <w:tcPr>
            <w:tcW w:w="4394" w:type="dxa"/>
            <w:shd w:val="clear" w:color="auto" w:fill="FFFFFF"/>
            <w:vAlign w:val="center"/>
          </w:tcPr>
          <w:p w14:paraId="696FDB6D" w14:textId="77777777" w:rsidR="00237F80" w:rsidRPr="006C0A9E" w:rsidRDefault="00237F80" w:rsidP="00A240E6">
            <w:pPr>
              <w:pStyle w:val="CETBodytext"/>
              <w:ind w:right="-1"/>
              <w:jc w:val="left"/>
              <w:rPr>
                <w:rFonts w:cs="Arial"/>
                <w:szCs w:val="18"/>
                <w:lang w:val="it-IT"/>
              </w:rPr>
            </w:pPr>
            <w:r w:rsidRPr="006C0A9E">
              <w:rPr>
                <w:rFonts w:cs="Arial"/>
                <w:szCs w:val="18"/>
                <w:lang w:val="it-IT"/>
              </w:rPr>
              <w:t>Fiera Milano, Quartiere Gallaratese, Quarto Oggiaro</w:t>
            </w:r>
          </w:p>
        </w:tc>
        <w:tc>
          <w:tcPr>
            <w:tcW w:w="709" w:type="dxa"/>
            <w:shd w:val="clear" w:color="auto" w:fill="FFFFFF"/>
            <w:vAlign w:val="center"/>
          </w:tcPr>
          <w:p w14:paraId="0341C87B" w14:textId="77777777" w:rsidR="00237F80" w:rsidRDefault="00237F80" w:rsidP="00A240E6">
            <w:pPr>
              <w:pStyle w:val="CETBodytext"/>
              <w:ind w:right="-1"/>
              <w:jc w:val="left"/>
              <w:rPr>
                <w:rFonts w:cs="Arial"/>
                <w:szCs w:val="18"/>
                <w:lang w:val="en-GB"/>
              </w:rPr>
            </w:pPr>
            <w:r>
              <w:rPr>
                <w:rFonts w:cs="Arial"/>
                <w:szCs w:val="18"/>
                <w:lang w:val="en-GB"/>
              </w:rPr>
              <w:t>23.72</w:t>
            </w:r>
          </w:p>
        </w:tc>
        <w:tc>
          <w:tcPr>
            <w:tcW w:w="850" w:type="dxa"/>
            <w:shd w:val="clear" w:color="auto" w:fill="FFFFFF"/>
            <w:vAlign w:val="center"/>
          </w:tcPr>
          <w:p w14:paraId="0DB4CF08" w14:textId="77777777" w:rsidR="00237F80" w:rsidRDefault="00237F80" w:rsidP="00A240E6">
            <w:pPr>
              <w:pStyle w:val="CETBodytext"/>
              <w:ind w:right="-1"/>
              <w:jc w:val="left"/>
              <w:rPr>
                <w:rFonts w:cs="Arial"/>
                <w:szCs w:val="18"/>
                <w:lang w:val="en-GB"/>
              </w:rPr>
            </w:pPr>
            <w:r>
              <w:rPr>
                <w:rFonts w:cs="Arial"/>
                <w:szCs w:val="18"/>
                <w:lang w:val="en-GB"/>
              </w:rPr>
              <w:t>186,179</w:t>
            </w:r>
          </w:p>
        </w:tc>
        <w:tc>
          <w:tcPr>
            <w:tcW w:w="1559" w:type="dxa"/>
            <w:shd w:val="clear" w:color="auto" w:fill="FFFFFF"/>
            <w:vAlign w:val="center"/>
          </w:tcPr>
          <w:p w14:paraId="6C773029" w14:textId="77777777" w:rsidR="00237F80" w:rsidRDefault="00237F80" w:rsidP="00A240E6">
            <w:pPr>
              <w:pStyle w:val="CETBodytext"/>
              <w:ind w:right="-1"/>
              <w:jc w:val="left"/>
              <w:rPr>
                <w:rFonts w:cs="Arial"/>
                <w:szCs w:val="18"/>
                <w:lang w:val="en-GB"/>
              </w:rPr>
            </w:pPr>
            <w:r>
              <w:rPr>
                <w:rFonts w:cs="Arial"/>
                <w:szCs w:val="18"/>
                <w:lang w:val="en-GB"/>
              </w:rPr>
              <w:t>7,849.03</w:t>
            </w:r>
          </w:p>
        </w:tc>
      </w:tr>
      <w:tr w:rsidR="00237F80" w:rsidRPr="00B57B36" w14:paraId="68708B64" w14:textId="77777777" w:rsidTr="00A240E6">
        <w:trPr>
          <w:jc w:val="center"/>
        </w:trPr>
        <w:tc>
          <w:tcPr>
            <w:tcW w:w="851" w:type="dxa"/>
            <w:shd w:val="clear" w:color="auto" w:fill="FFFFFF"/>
            <w:vAlign w:val="center"/>
          </w:tcPr>
          <w:p w14:paraId="3E430BF4" w14:textId="77777777" w:rsidR="00237F80" w:rsidRDefault="00237F80" w:rsidP="00A240E6">
            <w:pPr>
              <w:pStyle w:val="CETBodytext"/>
              <w:ind w:right="-1"/>
              <w:jc w:val="left"/>
              <w:rPr>
                <w:rFonts w:cs="Arial"/>
                <w:szCs w:val="18"/>
                <w:lang w:val="en-GB"/>
              </w:rPr>
            </w:pPr>
            <w:r>
              <w:rPr>
                <w:rFonts w:cs="Arial"/>
                <w:szCs w:val="18"/>
                <w:lang w:val="en-GB"/>
              </w:rPr>
              <w:t>District 9</w:t>
            </w:r>
          </w:p>
        </w:tc>
        <w:tc>
          <w:tcPr>
            <w:tcW w:w="4394" w:type="dxa"/>
            <w:shd w:val="clear" w:color="auto" w:fill="FFFFFF"/>
            <w:vAlign w:val="center"/>
          </w:tcPr>
          <w:p w14:paraId="2D2E6476" w14:textId="77777777" w:rsidR="00237F80" w:rsidRDefault="00237F80" w:rsidP="00A240E6">
            <w:pPr>
              <w:pStyle w:val="CETBodytext"/>
              <w:ind w:right="-1"/>
              <w:jc w:val="left"/>
              <w:rPr>
                <w:rFonts w:cs="Arial"/>
                <w:szCs w:val="18"/>
                <w:lang w:val="en-GB"/>
              </w:rPr>
            </w:pPr>
            <w:r>
              <w:rPr>
                <w:rFonts w:cs="Arial"/>
                <w:szCs w:val="18"/>
                <w:lang w:val="en-GB"/>
              </w:rPr>
              <w:t>Stazione Garibaldi, Niguarda</w:t>
            </w:r>
          </w:p>
        </w:tc>
        <w:tc>
          <w:tcPr>
            <w:tcW w:w="709" w:type="dxa"/>
            <w:shd w:val="clear" w:color="auto" w:fill="FFFFFF"/>
            <w:vAlign w:val="center"/>
          </w:tcPr>
          <w:p w14:paraId="67D0CE05" w14:textId="77777777" w:rsidR="00237F80" w:rsidRDefault="00237F80" w:rsidP="00A240E6">
            <w:pPr>
              <w:pStyle w:val="CETBodytext"/>
              <w:ind w:right="-1"/>
              <w:jc w:val="left"/>
              <w:rPr>
                <w:rFonts w:cs="Arial"/>
                <w:szCs w:val="18"/>
                <w:lang w:val="en-GB"/>
              </w:rPr>
            </w:pPr>
            <w:r>
              <w:rPr>
                <w:rFonts w:cs="Arial"/>
                <w:szCs w:val="18"/>
                <w:lang w:val="en-GB"/>
              </w:rPr>
              <w:t>21.12</w:t>
            </w:r>
          </w:p>
        </w:tc>
        <w:tc>
          <w:tcPr>
            <w:tcW w:w="850" w:type="dxa"/>
            <w:shd w:val="clear" w:color="auto" w:fill="FFFFFF"/>
            <w:vAlign w:val="center"/>
          </w:tcPr>
          <w:p w14:paraId="507C76C6" w14:textId="77777777" w:rsidR="00237F80" w:rsidRDefault="00237F80" w:rsidP="00A240E6">
            <w:pPr>
              <w:pStyle w:val="CETBodytext"/>
              <w:ind w:right="-1"/>
              <w:jc w:val="left"/>
              <w:rPr>
                <w:rFonts w:cs="Arial"/>
                <w:szCs w:val="18"/>
                <w:lang w:val="en-GB"/>
              </w:rPr>
            </w:pPr>
            <w:r>
              <w:rPr>
                <w:rFonts w:cs="Arial"/>
                <w:szCs w:val="18"/>
                <w:lang w:val="en-GB"/>
              </w:rPr>
              <w:t>186,566</w:t>
            </w:r>
          </w:p>
        </w:tc>
        <w:tc>
          <w:tcPr>
            <w:tcW w:w="1559" w:type="dxa"/>
            <w:shd w:val="clear" w:color="auto" w:fill="FFFFFF"/>
            <w:vAlign w:val="center"/>
          </w:tcPr>
          <w:p w14:paraId="51E5656B" w14:textId="77777777" w:rsidR="00237F80" w:rsidRDefault="00237F80" w:rsidP="00A240E6">
            <w:pPr>
              <w:pStyle w:val="CETBodytext"/>
              <w:ind w:right="-1"/>
              <w:jc w:val="left"/>
              <w:rPr>
                <w:rFonts w:cs="Arial"/>
                <w:szCs w:val="18"/>
                <w:lang w:val="en-GB"/>
              </w:rPr>
            </w:pPr>
            <w:r>
              <w:rPr>
                <w:rFonts w:cs="Arial"/>
                <w:szCs w:val="18"/>
                <w:lang w:val="en-GB"/>
              </w:rPr>
              <w:t>8,833.62</w:t>
            </w:r>
          </w:p>
        </w:tc>
      </w:tr>
    </w:tbl>
    <w:p w14:paraId="5BBC7757" w14:textId="77777777" w:rsidR="00C30BD8" w:rsidRDefault="00C30BD8" w:rsidP="00946A17">
      <w:pPr>
        <w:pStyle w:val="CETBodytext"/>
      </w:pPr>
    </w:p>
    <w:p w14:paraId="676BFB1C" w14:textId="19A3BB53" w:rsidR="00946A17" w:rsidRDefault="00946A17" w:rsidP="00946A17">
      <w:pPr>
        <w:pStyle w:val="CETBodytext"/>
      </w:pPr>
      <w:r>
        <w:t>In order to</w:t>
      </w:r>
      <w:r w:rsidRPr="00E43930">
        <w:t xml:space="preserve"> increase the spatial resolution of the analysis</w:t>
      </w:r>
      <w:r>
        <w:t>,</w:t>
      </w:r>
      <w:r w:rsidRPr="00E43930">
        <w:t xml:space="preserve"> the investigated area was divided into </w:t>
      </w:r>
      <w:r w:rsidR="003A0006">
        <w:t xml:space="preserve">square </w:t>
      </w:r>
      <w:r w:rsidRPr="00E43930">
        <w:t>cell</w:t>
      </w:r>
      <w:r w:rsidR="003A0006">
        <w:t>s</w:t>
      </w:r>
      <w:r w:rsidRPr="00E43930">
        <w:t xml:space="preserve"> of 1 </w:t>
      </w:r>
      <w:r w:rsidR="003A0006" w:rsidRPr="00E43930">
        <w:t>km</w:t>
      </w:r>
      <w:r w:rsidR="003A0006" w:rsidRPr="0031083E">
        <w:t xml:space="preserve"> side</w:t>
      </w:r>
      <w:r w:rsidR="003A0006">
        <w:t>s</w:t>
      </w:r>
      <w:r w:rsidR="00364D2B">
        <w:t xml:space="preserve"> </w:t>
      </w:r>
      <w:r w:rsidR="003A0006">
        <w:t xml:space="preserve">represented on the </w:t>
      </w:r>
      <w:r w:rsidR="00237F80" w:rsidRPr="00237F80">
        <w:t>Mercator</w:t>
      </w:r>
      <w:r w:rsidR="003A0006">
        <w:t>e projection map</w:t>
      </w:r>
      <w:r w:rsidR="00E759D6">
        <w:t xml:space="preserve"> reported in Fig. 3</w:t>
      </w:r>
      <w:r w:rsidRPr="00E43930">
        <w:t>. The centroid</w:t>
      </w:r>
      <w:r w:rsidR="003A0006">
        <w:t>s</w:t>
      </w:r>
      <w:r w:rsidRPr="00E43930">
        <w:t xml:space="preserve"> of each cell form a regular grid, and the </w:t>
      </w:r>
      <w:r w:rsidR="003A0006">
        <w:t xml:space="preserve">cell area </w:t>
      </w:r>
      <w:r w:rsidRPr="00E43930">
        <w:t>of 1 km</w:t>
      </w:r>
      <w:r w:rsidRPr="00E54404">
        <w:rPr>
          <w:vertAlign w:val="superscript"/>
        </w:rPr>
        <w:t>2</w:t>
      </w:r>
      <w:r w:rsidRPr="00E43930">
        <w:t xml:space="preserve"> turned out to be the minimum area </w:t>
      </w:r>
      <w:r w:rsidR="003A0006">
        <w:t>to aggregate a sufficient number of data</w:t>
      </w:r>
      <w:r w:rsidR="00771AB1">
        <w:t>,</w:t>
      </w:r>
      <w:r w:rsidR="00B53BD8">
        <w:t xml:space="preserve"> to </w:t>
      </w:r>
      <w:r w:rsidR="003A0006">
        <w:t xml:space="preserve">accurately </w:t>
      </w:r>
      <w:r w:rsidR="00B53BD8">
        <w:t>describe the complex urban context.</w:t>
      </w:r>
      <w:r w:rsidR="00771AB1">
        <w:t xml:space="preserve"> </w:t>
      </w:r>
      <w:r w:rsidR="00B53BD8">
        <w:t>I</w:t>
      </w:r>
      <w:r w:rsidR="00771AB1">
        <w:t>n fact</w:t>
      </w:r>
      <w:r w:rsidR="00B53BD8">
        <w:t>,</w:t>
      </w:r>
      <w:r w:rsidR="00771AB1">
        <w:t xml:space="preserve"> </w:t>
      </w:r>
      <w:r w:rsidR="003A0006">
        <w:t>cells larger</w:t>
      </w:r>
      <w:r w:rsidR="00771AB1">
        <w:t xml:space="preserve"> than 1 km</w:t>
      </w:r>
      <w:r w:rsidR="00771AB1" w:rsidRPr="00237F80">
        <w:rPr>
          <w:vertAlign w:val="superscript"/>
        </w:rPr>
        <w:t>2</w:t>
      </w:r>
      <w:r w:rsidR="00771AB1">
        <w:t xml:space="preserve"> </w:t>
      </w:r>
      <w:r w:rsidR="003A0006">
        <w:t xml:space="preserve">would </w:t>
      </w:r>
      <w:r w:rsidR="00771AB1">
        <w:t>be too big</w:t>
      </w:r>
      <w:r w:rsidR="00B53BD8">
        <w:t xml:space="preserve"> </w:t>
      </w:r>
      <w:r w:rsidR="00771AB1">
        <w:t xml:space="preserve">and the high spatial resolution </w:t>
      </w:r>
      <w:r w:rsidR="003A0006">
        <w:t xml:space="preserve">would </w:t>
      </w:r>
      <w:r w:rsidR="00771AB1">
        <w:t>be lost</w:t>
      </w:r>
      <w:r w:rsidR="003A0006">
        <w:t>. On the other hand,</w:t>
      </w:r>
      <w:r w:rsidR="00771AB1">
        <w:t xml:space="preserve"> </w:t>
      </w:r>
      <w:r w:rsidR="003A0006">
        <w:t>cells</w:t>
      </w:r>
      <w:r w:rsidR="00771AB1">
        <w:t xml:space="preserve"> smaller than 1 km</w:t>
      </w:r>
      <w:r w:rsidR="00771AB1" w:rsidRPr="00237F80">
        <w:rPr>
          <w:vertAlign w:val="superscript"/>
        </w:rPr>
        <w:t>2</w:t>
      </w:r>
      <w:r w:rsidR="00771AB1">
        <w:t xml:space="preserve"> would </w:t>
      </w:r>
      <w:r w:rsidR="003A0006">
        <w:t>collect too</w:t>
      </w:r>
      <w:r w:rsidR="00771AB1">
        <w:t xml:space="preserve"> few data</w:t>
      </w:r>
      <w:r w:rsidR="003A0006">
        <w:t xml:space="preserve"> to produce significant statistics</w:t>
      </w:r>
      <w:r w:rsidR="00771AB1">
        <w:t>.</w:t>
      </w:r>
    </w:p>
    <w:p w14:paraId="0BD55FDC" w14:textId="77777777" w:rsidR="00ED17CA" w:rsidRPr="00E43930" w:rsidRDefault="00ED17CA" w:rsidP="00946A17">
      <w:pPr>
        <w:pStyle w:val="CETBodytext"/>
      </w:pPr>
    </w:p>
    <w:p w14:paraId="35EDF597" w14:textId="77777777" w:rsidR="00946A17" w:rsidRDefault="00946A17" w:rsidP="00796DA6">
      <w:pPr>
        <w:pStyle w:val="CETBodytext"/>
        <w:keepNext/>
        <w:jc w:val="left"/>
      </w:pPr>
      <w:r>
        <w:rPr>
          <w:noProof/>
          <w:lang w:val="it-IT" w:eastAsia="it-IT"/>
        </w:rPr>
        <w:drawing>
          <wp:inline distT="0" distB="0" distL="0" distR="0" wp14:anchorId="2ED09264" wp14:editId="418C576F">
            <wp:extent cx="2256877" cy="20974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dratinin milan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511" cy="2108217"/>
                    </a:xfrm>
                    <a:prstGeom prst="rect">
                      <a:avLst/>
                    </a:prstGeom>
                  </pic:spPr>
                </pic:pic>
              </a:graphicData>
            </a:graphic>
          </wp:inline>
        </w:drawing>
      </w:r>
    </w:p>
    <w:p w14:paraId="04F36E83" w14:textId="3E1B37BF" w:rsidR="00946A17" w:rsidRDefault="00946A17" w:rsidP="00796DA6">
      <w:pPr>
        <w:pStyle w:val="CETCaption"/>
        <w:tabs>
          <w:tab w:val="left" w:pos="5568"/>
        </w:tabs>
        <w:jc w:val="left"/>
      </w:pPr>
      <w:r>
        <w:t xml:space="preserve">Figure </w:t>
      </w:r>
      <w:r>
        <w:fldChar w:fldCharType="begin"/>
      </w:r>
      <w:r>
        <w:instrText xml:space="preserve"> SEQ Figure \* ARABIC </w:instrText>
      </w:r>
      <w:r>
        <w:fldChar w:fldCharType="separate"/>
      </w:r>
      <w:r w:rsidR="006C56E6">
        <w:rPr>
          <w:noProof/>
        </w:rPr>
        <w:t>3</w:t>
      </w:r>
      <w:r>
        <w:fldChar w:fldCharType="end"/>
      </w:r>
      <w:r w:rsidR="00796DA6">
        <w:t>.</w:t>
      </w:r>
      <w:r>
        <w:t xml:space="preserve"> </w:t>
      </w:r>
      <w:r w:rsidRPr="00924CAC">
        <w:rPr>
          <w:color w:val="000000" w:themeColor="text1"/>
        </w:rPr>
        <w:t xml:space="preserve">Grid map </w:t>
      </w:r>
      <w:r w:rsidR="003A0006">
        <w:rPr>
          <w:color w:val="000000" w:themeColor="text1"/>
        </w:rPr>
        <w:t xml:space="preserve">made of square cell of 1 km side used to describe the </w:t>
      </w:r>
      <w:r w:rsidRPr="00924CAC">
        <w:rPr>
          <w:color w:val="000000" w:themeColor="text1"/>
        </w:rPr>
        <w:t>pollutant concentration</w:t>
      </w:r>
      <w:r w:rsidR="003A0006">
        <w:rPr>
          <w:color w:val="000000" w:themeColor="text1"/>
        </w:rPr>
        <w:t xml:space="preserve"> distribution on the ground</w:t>
      </w:r>
      <w:r>
        <w:rPr>
          <w:color w:val="000000" w:themeColor="text1"/>
        </w:rPr>
        <w:t>.</w:t>
      </w:r>
    </w:p>
    <w:p w14:paraId="44507B24" w14:textId="55A0006F" w:rsidR="00600535" w:rsidRPr="0096039F" w:rsidRDefault="00C61B83" w:rsidP="0096039F">
      <w:pPr>
        <w:pStyle w:val="CETHeading1"/>
      </w:pPr>
      <w:r>
        <w:t>Results</w:t>
      </w:r>
    </w:p>
    <w:p w14:paraId="65469289" w14:textId="3C173F98" w:rsidR="00020F39" w:rsidRDefault="0081424B" w:rsidP="00095FDA">
      <w:pPr>
        <w:pStyle w:val="Testocommento"/>
      </w:pPr>
      <w:r>
        <w:t>As an example</w:t>
      </w:r>
      <w:r w:rsidR="003A0006">
        <w:t xml:space="preserve"> of the collected results</w:t>
      </w:r>
      <w:r>
        <w:t>, t</w:t>
      </w:r>
      <w:r w:rsidR="0096039F" w:rsidRPr="0096039F">
        <w:t xml:space="preserve">he daily average </w:t>
      </w:r>
      <w:r w:rsidR="00F10755">
        <w:t>concentration</w:t>
      </w:r>
      <w:r>
        <w:t>s</w:t>
      </w:r>
      <w:r w:rsidR="00F10755">
        <w:t xml:space="preserve"> of PM10, </w:t>
      </w:r>
      <w:r w:rsidR="0096039F" w:rsidRPr="0096039F">
        <w:t>PM2.5</w:t>
      </w:r>
      <w:r>
        <w:t xml:space="preserve"> and, </w:t>
      </w:r>
      <w:r w:rsidR="00F10755">
        <w:t>NO</w:t>
      </w:r>
      <w:r w:rsidR="00F10755" w:rsidRPr="00F10755">
        <w:rPr>
          <w:vertAlign w:val="subscript"/>
        </w:rPr>
        <w:t>2</w:t>
      </w:r>
      <w:r w:rsidR="0096039F" w:rsidRPr="0096039F">
        <w:t xml:space="preserve"> </w:t>
      </w:r>
      <w:r w:rsidR="00946A17">
        <w:t>in the city districts are</w:t>
      </w:r>
      <w:r w:rsidR="00946A17" w:rsidRPr="0096039F">
        <w:t xml:space="preserve"> </w:t>
      </w:r>
      <w:r w:rsidR="0096039F" w:rsidRPr="0096039F">
        <w:t xml:space="preserve">reported directly on the map </w:t>
      </w:r>
      <w:r w:rsidR="00946A17">
        <w:t xml:space="preserve">in </w:t>
      </w:r>
      <w:r w:rsidR="0096039F" w:rsidRPr="0096039F">
        <w:t>Fig</w:t>
      </w:r>
      <w:r>
        <w:t>ure</w:t>
      </w:r>
      <w:r w:rsidR="0096039F" w:rsidRPr="0096039F">
        <w:t xml:space="preserve"> 4</w:t>
      </w:r>
      <w:r w:rsidR="00946A17">
        <w:t>.</w:t>
      </w:r>
      <w:r w:rsidR="00946A17" w:rsidRPr="0096039F">
        <w:t xml:space="preserve"> </w:t>
      </w:r>
      <w:r w:rsidR="00946A17">
        <w:t>T</w:t>
      </w:r>
      <w:r w:rsidR="0096039F" w:rsidRPr="0096039F">
        <w:t xml:space="preserve">he </w:t>
      </w:r>
      <w:r>
        <w:t>mean</w:t>
      </w:r>
      <w:r w:rsidR="0096039F" w:rsidRPr="0096039F">
        <w:t xml:space="preserve"> concentration of PM10 is around 38 µg/m</w:t>
      </w:r>
      <w:r w:rsidR="0096039F" w:rsidRPr="00237F80">
        <w:rPr>
          <w:vertAlign w:val="superscript"/>
        </w:rPr>
        <w:t>3</w:t>
      </w:r>
      <w:r w:rsidR="0096039F" w:rsidRPr="0096039F">
        <w:t xml:space="preserve"> for all the districts investigated </w:t>
      </w:r>
      <w:r w:rsidR="00F10755">
        <w:t>and around 8 µg/m</w:t>
      </w:r>
      <w:r w:rsidR="00F10755" w:rsidRPr="00237F80">
        <w:rPr>
          <w:vertAlign w:val="superscript"/>
        </w:rPr>
        <w:t>3</w:t>
      </w:r>
      <w:r w:rsidR="00F10755">
        <w:t xml:space="preserve"> and 15</w:t>
      </w:r>
      <w:r w:rsidR="0096039F" w:rsidRPr="0096039F">
        <w:t xml:space="preserve"> µg/m</w:t>
      </w:r>
      <w:r w:rsidR="0096039F" w:rsidRPr="00237F80">
        <w:rPr>
          <w:vertAlign w:val="superscript"/>
        </w:rPr>
        <w:t>3</w:t>
      </w:r>
      <w:r w:rsidR="0096039F" w:rsidRPr="0096039F">
        <w:t xml:space="preserve"> for the PM2.5 in district 3 and districts 2 and 4, all values below the law limit.</w:t>
      </w:r>
      <w:r w:rsidR="00F10755">
        <w:t xml:space="preserve"> The concentration of NO</w:t>
      </w:r>
      <w:r w:rsidR="00F10755" w:rsidRPr="00F10755">
        <w:rPr>
          <w:vertAlign w:val="subscript"/>
        </w:rPr>
        <w:t>2</w:t>
      </w:r>
      <w:r w:rsidR="00F10755">
        <w:t xml:space="preserve"> is also low, and the average of the three districts is almost 14ppb. </w:t>
      </w:r>
      <w:r w:rsidR="00206F0F" w:rsidRPr="00206F0F">
        <w:t xml:space="preserve">Each mean value concentration represents the average value of the data obtained from different vans passed through the </w:t>
      </w:r>
      <w:r w:rsidR="00796DA6">
        <w:t xml:space="preserve">same district during the </w:t>
      </w:r>
      <w:r w:rsidR="00206F0F" w:rsidRPr="00206F0F">
        <w:t xml:space="preserve">day. In this way, it is possible to have a huge amount of information </w:t>
      </w:r>
      <w:r w:rsidR="00796DA6">
        <w:t>about the</w:t>
      </w:r>
      <w:r w:rsidR="00206F0F" w:rsidRPr="00206F0F">
        <w:t xml:space="preserve"> same district from different measuring devices with a traditionally fixed monitoring station is limited.</w:t>
      </w:r>
    </w:p>
    <w:p w14:paraId="3C85EAA3" w14:textId="77777777" w:rsidR="0096039F" w:rsidRDefault="0096039F" w:rsidP="00095FDA">
      <w:pPr>
        <w:pStyle w:val="Testocommento"/>
      </w:pPr>
    </w:p>
    <w:p w14:paraId="7E5DF259" w14:textId="1A3CAD56" w:rsidR="00F96A79" w:rsidRDefault="0081424B" w:rsidP="00796DA6">
      <w:pPr>
        <w:pStyle w:val="Testocommento"/>
        <w:keepNext/>
        <w:jc w:val="left"/>
      </w:pPr>
      <w:r>
        <w:rPr>
          <w:rFonts w:ascii="Times New Roman" w:hAnsi="Times New Roman"/>
          <w:noProof/>
          <w:sz w:val="24"/>
          <w:szCs w:val="24"/>
          <w:lang w:val="it-IT" w:eastAsia="it-IT"/>
        </w:rPr>
        <w:lastRenderedPageBreak/>
        <mc:AlternateContent>
          <mc:Choice Requires="wps">
            <w:drawing>
              <wp:anchor distT="0" distB="0" distL="114300" distR="114300" simplePos="0" relativeHeight="251681792" behindDoc="0" locked="0" layoutInCell="1" allowOverlap="1" wp14:anchorId="26EFA27F" wp14:editId="3DE842F9">
                <wp:simplePos x="0" y="0"/>
                <wp:positionH relativeFrom="margin">
                  <wp:posOffset>3816985</wp:posOffset>
                </wp:positionH>
                <wp:positionV relativeFrom="paragraph">
                  <wp:posOffset>6985</wp:posOffset>
                </wp:positionV>
                <wp:extent cx="320040" cy="300990"/>
                <wp:effectExtent l="0" t="0" r="0" b="3810"/>
                <wp:wrapNone/>
                <wp:docPr id="25" name="Casella di testo 25"/>
                <wp:cNvGraphicFramePr/>
                <a:graphic xmlns:a="http://schemas.openxmlformats.org/drawingml/2006/main">
                  <a:graphicData uri="http://schemas.microsoft.com/office/word/2010/wordprocessingShape">
                    <wps:wsp>
                      <wps:cNvSpPr txBox="1"/>
                      <wps:spPr>
                        <a:xfrm>
                          <a:off x="0" y="0"/>
                          <a:ext cx="320040" cy="300990"/>
                        </a:xfrm>
                        <a:prstGeom prst="rect">
                          <a:avLst/>
                        </a:prstGeom>
                        <a:noFill/>
                        <a:ln w="6350">
                          <a:noFill/>
                        </a:ln>
                      </wps:spPr>
                      <wps:txbx>
                        <w:txbxContent>
                          <w:p w14:paraId="42706F7E" w14:textId="08432441" w:rsidR="0081424B" w:rsidRPr="002D1E83" w:rsidRDefault="0081424B" w:rsidP="0081424B">
                            <w:pPr>
                              <w:rPr>
                                <w:rFonts w:ascii="Times New Roman" w:hAnsi="Times New Roman"/>
                                <w:b/>
                              </w:rPr>
                            </w:pPr>
                            <w:r>
                              <w:rPr>
                                <w:rFonts w:ascii="Times New Roman" w:hAnsi="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A27F" id="Casella di testo 25" o:spid="_x0000_s1028" type="#_x0000_t202" style="position:absolute;margin-left:300.55pt;margin-top:.55pt;width:25.2pt;height:23.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" filled="f" stroked="f" strokeweight=".5pt">
                <v:textbox>
                  <w:txbxContent>
                    <w:p w14:paraId="42706F7E" w14:textId="08432441" w:rsidR="0081424B" w:rsidRPr="002D1E83" w:rsidRDefault="0081424B" w:rsidP="0081424B">
                      <w:pPr>
                        <w:rPr>
                          <w:rFonts w:ascii="Times New Roman" w:hAnsi="Times New Roman"/>
                          <w:b/>
                        </w:rPr>
                      </w:pPr>
                      <w:r>
                        <w:rPr>
                          <w:rFonts w:ascii="Times New Roman" w:hAnsi="Times New Roman"/>
                          <w:b/>
                        </w:rPr>
                        <w:t>c)</w:t>
                      </w:r>
                    </w:p>
                  </w:txbxContent>
                </v:textbox>
                <w10:wrap anchorx="margin"/>
              </v:shape>
            </w:pict>
          </mc:Fallback>
        </mc:AlternateContent>
      </w:r>
      <w:r>
        <w:rPr>
          <w:rFonts w:ascii="Times New Roman" w:hAnsi="Times New Roman"/>
          <w:noProof/>
          <w:sz w:val="24"/>
          <w:szCs w:val="24"/>
          <w:lang w:val="it-IT" w:eastAsia="it-IT"/>
        </w:rPr>
        <mc:AlternateContent>
          <mc:Choice Requires="wps">
            <w:drawing>
              <wp:anchor distT="0" distB="0" distL="114300" distR="114300" simplePos="0" relativeHeight="251679744" behindDoc="0" locked="0" layoutInCell="1" allowOverlap="1" wp14:anchorId="3160405C" wp14:editId="0B6F9A25">
                <wp:simplePos x="0" y="0"/>
                <wp:positionH relativeFrom="margin">
                  <wp:posOffset>1871345</wp:posOffset>
                </wp:positionH>
                <wp:positionV relativeFrom="paragraph">
                  <wp:posOffset>-3175</wp:posOffset>
                </wp:positionV>
                <wp:extent cx="320040" cy="300990"/>
                <wp:effectExtent l="0" t="0" r="0" b="3810"/>
                <wp:wrapNone/>
                <wp:docPr id="24" name="Casella di testo 24"/>
                <wp:cNvGraphicFramePr/>
                <a:graphic xmlns:a="http://schemas.openxmlformats.org/drawingml/2006/main">
                  <a:graphicData uri="http://schemas.microsoft.com/office/word/2010/wordprocessingShape">
                    <wps:wsp>
                      <wps:cNvSpPr txBox="1"/>
                      <wps:spPr>
                        <a:xfrm>
                          <a:off x="0" y="0"/>
                          <a:ext cx="320040" cy="300990"/>
                        </a:xfrm>
                        <a:prstGeom prst="rect">
                          <a:avLst/>
                        </a:prstGeom>
                        <a:noFill/>
                        <a:ln w="6350">
                          <a:noFill/>
                        </a:ln>
                      </wps:spPr>
                      <wps:txbx>
                        <w:txbxContent>
                          <w:p w14:paraId="5CDDA056" w14:textId="4E09DFBC" w:rsidR="0081424B" w:rsidRPr="002D1E83" w:rsidRDefault="0081424B" w:rsidP="0081424B">
                            <w:pPr>
                              <w:rPr>
                                <w:rFonts w:ascii="Times New Roman" w:hAnsi="Times New Roman"/>
                                <w:b/>
                              </w:rPr>
                            </w:pPr>
                            <w:r>
                              <w:rPr>
                                <w:rFonts w:ascii="Times New Roman" w:hAnsi="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405C" id="Casella di testo 24" o:spid="_x0000_s1029" type="#_x0000_t202" style="position:absolute;margin-left:147.35pt;margin-top:-.25pt;width:25.2pt;height:2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" filled="f" stroked="f" strokeweight=".5pt">
                <v:textbox>
                  <w:txbxContent>
                    <w:p w14:paraId="5CDDA056" w14:textId="4E09DFBC" w:rsidR="0081424B" w:rsidRPr="002D1E83" w:rsidRDefault="0081424B" w:rsidP="0081424B">
                      <w:pPr>
                        <w:rPr>
                          <w:rFonts w:ascii="Times New Roman" w:hAnsi="Times New Roman"/>
                          <w:b/>
                        </w:rPr>
                      </w:pPr>
                      <w:r>
                        <w:rPr>
                          <w:rFonts w:ascii="Times New Roman" w:hAnsi="Times New Roman"/>
                          <w:b/>
                        </w:rPr>
                        <w:t>b)</w:t>
                      </w:r>
                    </w:p>
                  </w:txbxContent>
                </v:textbox>
                <w10:wrap anchorx="margin"/>
              </v:shape>
            </w:pict>
          </mc:Fallback>
        </mc:AlternateContent>
      </w:r>
      <w:r>
        <w:rPr>
          <w:rFonts w:ascii="Times New Roman" w:hAnsi="Times New Roman"/>
          <w:noProof/>
          <w:sz w:val="24"/>
          <w:szCs w:val="24"/>
          <w:lang w:val="it-IT" w:eastAsia="it-IT"/>
        </w:rPr>
        <mc:AlternateContent>
          <mc:Choice Requires="wps">
            <w:drawing>
              <wp:anchor distT="0" distB="0" distL="114300" distR="114300" simplePos="0" relativeHeight="251677696" behindDoc="0" locked="0" layoutInCell="1" allowOverlap="1" wp14:anchorId="4E3949A6" wp14:editId="7B55C86B">
                <wp:simplePos x="0" y="0"/>
                <wp:positionH relativeFrom="margin">
                  <wp:align>left</wp:align>
                </wp:positionH>
                <wp:positionV relativeFrom="paragraph">
                  <wp:posOffset>6985</wp:posOffset>
                </wp:positionV>
                <wp:extent cx="320040" cy="300990"/>
                <wp:effectExtent l="0" t="0" r="0" b="3810"/>
                <wp:wrapNone/>
                <wp:docPr id="23" name="Casella di testo 23"/>
                <wp:cNvGraphicFramePr/>
                <a:graphic xmlns:a="http://schemas.openxmlformats.org/drawingml/2006/main">
                  <a:graphicData uri="http://schemas.microsoft.com/office/word/2010/wordprocessingShape">
                    <wps:wsp>
                      <wps:cNvSpPr txBox="1"/>
                      <wps:spPr>
                        <a:xfrm>
                          <a:off x="0" y="0"/>
                          <a:ext cx="320040" cy="300990"/>
                        </a:xfrm>
                        <a:prstGeom prst="rect">
                          <a:avLst/>
                        </a:prstGeom>
                        <a:noFill/>
                        <a:ln w="6350">
                          <a:noFill/>
                        </a:ln>
                      </wps:spPr>
                      <wps:txbx>
                        <w:txbxContent>
                          <w:p w14:paraId="34305EA3" w14:textId="77777777" w:rsidR="0081424B" w:rsidRPr="002D1E83" w:rsidRDefault="0081424B" w:rsidP="0081424B">
                            <w:pPr>
                              <w:rPr>
                                <w:rFonts w:ascii="Times New Roman" w:hAnsi="Times New Roman"/>
                                <w:b/>
                              </w:rPr>
                            </w:pPr>
                            <w:r>
                              <w:rPr>
                                <w:rFonts w:ascii="Times New Roman" w:hAnsi="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49A6" id="Casella di testo 23" o:spid="_x0000_s1030" type="#_x0000_t202" style="position:absolute;margin-left:0;margin-top:.55pt;width:25.2pt;height:23.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" filled="f" stroked="f" strokeweight=".5pt">
                <v:textbox>
                  <w:txbxContent>
                    <w:p w14:paraId="34305EA3" w14:textId="77777777" w:rsidR="0081424B" w:rsidRPr="002D1E83" w:rsidRDefault="0081424B" w:rsidP="0081424B">
                      <w:pPr>
                        <w:rPr>
                          <w:rFonts w:ascii="Times New Roman" w:hAnsi="Times New Roman"/>
                          <w:b/>
                        </w:rPr>
                      </w:pPr>
                      <w:r>
                        <w:rPr>
                          <w:rFonts w:ascii="Times New Roman" w:hAnsi="Times New Roman"/>
                          <w:b/>
                        </w:rPr>
                        <w:t>a)</w:t>
                      </w:r>
                    </w:p>
                  </w:txbxContent>
                </v:textbox>
                <w10:wrap anchorx="margin"/>
              </v:shape>
            </w:pict>
          </mc:Fallback>
        </mc:AlternateContent>
      </w:r>
      <w:r w:rsidR="00F96A79">
        <w:rPr>
          <w:noProof/>
          <w:lang w:val="it-IT" w:eastAsia="it-IT"/>
        </w:rPr>
        <w:drawing>
          <wp:inline distT="0" distB="0" distL="0" distR="0" wp14:anchorId="414C0B96" wp14:editId="76B23E05">
            <wp:extent cx="5579744" cy="1544127"/>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pa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4" cy="1544127"/>
                    </a:xfrm>
                    <a:prstGeom prst="rect">
                      <a:avLst/>
                    </a:prstGeom>
                  </pic:spPr>
                </pic:pic>
              </a:graphicData>
            </a:graphic>
          </wp:inline>
        </w:drawing>
      </w:r>
    </w:p>
    <w:p w14:paraId="434A8ED3" w14:textId="06FD4380" w:rsidR="00A130D6" w:rsidRDefault="00F96A79" w:rsidP="00D623E2">
      <w:pPr>
        <w:pStyle w:val="CETCaption"/>
      </w:pPr>
      <w:r>
        <w:t xml:space="preserve">Figure </w:t>
      </w:r>
      <w:r>
        <w:fldChar w:fldCharType="begin"/>
      </w:r>
      <w:r>
        <w:instrText xml:space="preserve"> SEQ Figure \* ARABIC </w:instrText>
      </w:r>
      <w:r>
        <w:fldChar w:fldCharType="separate"/>
      </w:r>
      <w:r w:rsidR="006C56E6">
        <w:rPr>
          <w:noProof/>
        </w:rPr>
        <w:t>4</w:t>
      </w:r>
      <w:r>
        <w:fldChar w:fldCharType="end"/>
      </w:r>
      <w:r w:rsidR="00796DA6">
        <w:t>.</w:t>
      </w:r>
      <w:r w:rsidR="00E54404">
        <w:t xml:space="preserve"> </w:t>
      </w:r>
      <w:r w:rsidRPr="00924CAC">
        <w:t xml:space="preserve">Map of </w:t>
      </w:r>
      <w:r w:rsidR="00E54404">
        <w:t xml:space="preserve">a) </w:t>
      </w:r>
      <w:r>
        <w:t>PM10</w:t>
      </w:r>
      <w:r w:rsidRPr="00924CAC">
        <w:t xml:space="preserve"> </w:t>
      </w:r>
      <w:r w:rsidR="00F10755">
        <w:t xml:space="preserve">mean </w:t>
      </w:r>
      <w:r w:rsidRPr="00924CAC">
        <w:t>concentration</w:t>
      </w:r>
      <w:r w:rsidR="00E54404">
        <w:t xml:space="preserve">, b) </w:t>
      </w:r>
      <w:r>
        <w:t>PM2.5</w:t>
      </w:r>
      <w:r w:rsidRPr="00924CAC">
        <w:t xml:space="preserve"> </w:t>
      </w:r>
      <w:r w:rsidR="00F10755">
        <w:t xml:space="preserve">mean </w:t>
      </w:r>
      <w:r w:rsidRPr="00924CAC">
        <w:t>concentration</w:t>
      </w:r>
      <w:r w:rsidR="00E54404">
        <w:t>, c) NO</w:t>
      </w:r>
      <w:r w:rsidR="00E54404" w:rsidRPr="00F10755">
        <w:rPr>
          <w:vertAlign w:val="subscript"/>
        </w:rPr>
        <w:t>2</w:t>
      </w:r>
      <w:r w:rsidR="00E54404">
        <w:t xml:space="preserve"> </w:t>
      </w:r>
      <w:r w:rsidR="00F10755">
        <w:t xml:space="preserve">mean </w:t>
      </w:r>
      <w:r w:rsidR="00E54404">
        <w:t>concentration</w:t>
      </w:r>
      <w:r>
        <w:t xml:space="preserve"> divided by </w:t>
      </w:r>
      <w:r w:rsidR="00F10755">
        <w:t>districts</w:t>
      </w:r>
      <w:r w:rsidR="00D623E2">
        <w:t>.</w:t>
      </w:r>
      <w:r w:rsidR="0081424B">
        <w:t xml:space="preserve"> </w:t>
      </w:r>
      <w:r w:rsidR="00603440">
        <w:t>Color codes are provided in Table 2. Red represent</w:t>
      </w:r>
      <w:r w:rsidR="00E5663C">
        <w:t>s</w:t>
      </w:r>
      <w:r w:rsidR="00603440">
        <w:t xml:space="preserve"> pollutant concentrations above the air quality limits, </w:t>
      </w:r>
      <w:r w:rsidR="00D623E2">
        <w:t>yellow indicates an almost good air quality and green indicates a good air quality.</w:t>
      </w:r>
      <w:r w:rsidR="00A130D6">
        <w:t xml:space="preserve"> Grey represent</w:t>
      </w:r>
      <w:r w:rsidR="00E5663C">
        <w:t>s</w:t>
      </w:r>
      <w:r w:rsidR="00A130D6">
        <w:t xml:space="preserve"> the absence of data.</w:t>
      </w:r>
    </w:p>
    <w:p w14:paraId="4CE44FA5" w14:textId="77777777" w:rsidR="003A0006" w:rsidRDefault="003A0006" w:rsidP="003A0006">
      <w:pPr>
        <w:pStyle w:val="CETBodytext"/>
      </w:pPr>
    </w:p>
    <w:p w14:paraId="6DD03F06" w14:textId="646E9CCC" w:rsidR="003A0006" w:rsidRPr="00B57B36" w:rsidRDefault="003A0006" w:rsidP="003A0006">
      <w:pPr>
        <w:pStyle w:val="CETBodytext"/>
        <w:keepNext/>
        <w:jc w:val="left"/>
      </w:pPr>
      <w:r>
        <w:t>Table 2.</w:t>
      </w:r>
      <w:r w:rsidRPr="00B57B36">
        <w:t xml:space="preserve"> </w:t>
      </w:r>
      <w:r>
        <w:t>Color codes in Figure 4 to 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76"/>
        <w:gridCol w:w="781"/>
        <w:gridCol w:w="195"/>
        <w:gridCol w:w="977"/>
        <w:gridCol w:w="585"/>
        <w:gridCol w:w="391"/>
        <w:gridCol w:w="976"/>
        <w:gridCol w:w="391"/>
        <w:gridCol w:w="586"/>
        <w:gridCol w:w="976"/>
        <w:gridCol w:w="195"/>
        <w:gridCol w:w="781"/>
        <w:gridCol w:w="977"/>
      </w:tblGrid>
      <w:tr w:rsidR="00603440" w:rsidRPr="00B57B36" w14:paraId="6AAEEB73" w14:textId="51B375D7" w:rsidTr="00CF7841">
        <w:tc>
          <w:tcPr>
            <w:tcW w:w="1757" w:type="dxa"/>
            <w:gridSpan w:val="2"/>
            <w:tcBorders>
              <w:top w:val="single" w:sz="12" w:space="0" w:color="008000"/>
              <w:bottom w:val="nil"/>
            </w:tcBorders>
            <w:shd w:val="clear" w:color="auto" w:fill="FFFFFF"/>
            <w:vAlign w:val="center"/>
          </w:tcPr>
          <w:p w14:paraId="640C88E2" w14:textId="77777777" w:rsidR="00603440" w:rsidRDefault="00603440" w:rsidP="00603440">
            <w:pPr>
              <w:pStyle w:val="CETBodytext"/>
              <w:jc w:val="left"/>
              <w:rPr>
                <w:lang w:val="en-GB"/>
              </w:rPr>
            </w:pPr>
          </w:p>
        </w:tc>
        <w:tc>
          <w:tcPr>
            <w:tcW w:w="1757" w:type="dxa"/>
            <w:gridSpan w:val="3"/>
            <w:tcBorders>
              <w:top w:val="single" w:sz="12" w:space="0" w:color="008000"/>
              <w:bottom w:val="nil"/>
            </w:tcBorders>
            <w:shd w:val="clear" w:color="auto" w:fill="FFFFFF"/>
            <w:vAlign w:val="center"/>
          </w:tcPr>
          <w:p w14:paraId="34666620" w14:textId="3EBBE4B4" w:rsidR="00603440" w:rsidRDefault="00603440" w:rsidP="00603440">
            <w:pPr>
              <w:pStyle w:val="CETBodytext"/>
              <w:jc w:val="left"/>
              <w:rPr>
                <w:lang w:val="en-GB"/>
              </w:rPr>
            </w:pPr>
            <w:r>
              <w:rPr>
                <w:lang w:val="en-GB"/>
              </w:rPr>
              <w:t>PM10 (</w:t>
            </w:r>
            <w:r w:rsidRPr="00CF7841">
              <w:rPr>
                <w:lang w:val="en-GB"/>
              </w:rPr>
              <w:t>µg/m</w:t>
            </w:r>
            <w:r w:rsidRPr="00CF7841">
              <w:rPr>
                <w:vertAlign w:val="superscript"/>
                <w:lang w:val="en-GB"/>
              </w:rPr>
              <w:t>3</w:t>
            </w:r>
            <w:r w:rsidRPr="00CF7841">
              <w:rPr>
                <w:lang w:val="en-GB"/>
              </w:rPr>
              <w:t>)</w:t>
            </w:r>
          </w:p>
        </w:tc>
        <w:tc>
          <w:tcPr>
            <w:tcW w:w="1758" w:type="dxa"/>
            <w:gridSpan w:val="3"/>
            <w:tcBorders>
              <w:top w:val="single" w:sz="12" w:space="0" w:color="008000"/>
              <w:bottom w:val="nil"/>
            </w:tcBorders>
            <w:shd w:val="clear" w:color="auto" w:fill="FFFFFF"/>
            <w:vAlign w:val="center"/>
          </w:tcPr>
          <w:p w14:paraId="6307F873" w14:textId="37F56082" w:rsidR="00603440" w:rsidRDefault="00603440" w:rsidP="00CF7841">
            <w:pPr>
              <w:pStyle w:val="CETBodytext"/>
              <w:jc w:val="left"/>
              <w:rPr>
                <w:lang w:val="en-GB"/>
              </w:rPr>
            </w:pPr>
            <w:r>
              <w:rPr>
                <w:lang w:val="en-GB"/>
              </w:rPr>
              <w:t>PM2.5 (</w:t>
            </w:r>
            <w:r w:rsidRPr="00CF7841">
              <w:rPr>
                <w:lang w:val="en-GB"/>
              </w:rPr>
              <w:t>µg/m</w:t>
            </w:r>
            <w:r w:rsidRPr="00CF7841">
              <w:rPr>
                <w:vertAlign w:val="superscript"/>
                <w:lang w:val="en-GB"/>
              </w:rPr>
              <w:t>3</w:t>
            </w:r>
            <w:r w:rsidRPr="00CF7841">
              <w:rPr>
                <w:lang w:val="en-GB"/>
              </w:rPr>
              <w:t>)</w:t>
            </w:r>
          </w:p>
        </w:tc>
        <w:tc>
          <w:tcPr>
            <w:tcW w:w="1757" w:type="dxa"/>
            <w:gridSpan w:val="3"/>
            <w:tcBorders>
              <w:top w:val="single" w:sz="12" w:space="0" w:color="008000"/>
              <w:bottom w:val="nil"/>
            </w:tcBorders>
            <w:shd w:val="clear" w:color="auto" w:fill="FFFFFF"/>
            <w:vAlign w:val="center"/>
          </w:tcPr>
          <w:p w14:paraId="196FA238" w14:textId="785E4F30" w:rsidR="00603440" w:rsidRDefault="00603440" w:rsidP="00CF7841">
            <w:pPr>
              <w:pStyle w:val="CETBodytext"/>
              <w:jc w:val="left"/>
              <w:rPr>
                <w:lang w:val="en-GB"/>
              </w:rPr>
            </w:pPr>
            <w:r w:rsidRPr="00CF7841">
              <w:rPr>
                <w:lang w:val="en-GB"/>
              </w:rPr>
              <w:t>NO</w:t>
            </w:r>
            <w:r w:rsidRPr="00CF7841">
              <w:rPr>
                <w:vertAlign w:val="subscript"/>
                <w:lang w:val="en-GB"/>
              </w:rPr>
              <w:t>2</w:t>
            </w:r>
            <w:r w:rsidRPr="00CF7841">
              <w:rPr>
                <w:lang w:val="en-GB"/>
              </w:rPr>
              <w:t xml:space="preserve"> (ppb)</w:t>
            </w:r>
          </w:p>
        </w:tc>
        <w:tc>
          <w:tcPr>
            <w:tcW w:w="1758" w:type="dxa"/>
            <w:gridSpan w:val="2"/>
            <w:tcBorders>
              <w:top w:val="single" w:sz="12" w:space="0" w:color="008000"/>
              <w:bottom w:val="nil"/>
            </w:tcBorders>
            <w:shd w:val="clear" w:color="auto" w:fill="FFFFFF"/>
          </w:tcPr>
          <w:p w14:paraId="6CBC9CFC" w14:textId="207B9071" w:rsidR="00603440" w:rsidRPr="00603440" w:rsidRDefault="00603440" w:rsidP="00603440">
            <w:pPr>
              <w:pStyle w:val="CETBodytext"/>
              <w:jc w:val="left"/>
              <w:rPr>
                <w:lang w:val="en-GB"/>
              </w:rPr>
            </w:pPr>
            <w:r>
              <w:rPr>
                <w:lang w:val="en-GB"/>
              </w:rPr>
              <w:t>VOC</w:t>
            </w:r>
            <w:r w:rsidR="00E5663C">
              <w:rPr>
                <w:lang w:val="en-GB"/>
              </w:rPr>
              <w:t xml:space="preserve"> (ppb eq)</w:t>
            </w:r>
          </w:p>
        </w:tc>
      </w:tr>
      <w:tr w:rsidR="00CF7841" w:rsidRPr="00B57B36" w14:paraId="3A0A741F" w14:textId="1ADF4E42" w:rsidTr="00CF7841">
        <w:tc>
          <w:tcPr>
            <w:tcW w:w="976" w:type="dxa"/>
            <w:tcBorders>
              <w:top w:val="nil"/>
              <w:bottom w:val="single" w:sz="6" w:space="0" w:color="008000"/>
            </w:tcBorders>
            <w:shd w:val="clear" w:color="auto" w:fill="FFFFFF"/>
            <w:vAlign w:val="center"/>
          </w:tcPr>
          <w:p w14:paraId="690EB5AC" w14:textId="711550E0" w:rsidR="00603440" w:rsidRPr="00B57B36" w:rsidRDefault="00603440" w:rsidP="00603440">
            <w:pPr>
              <w:pStyle w:val="CETBodytext"/>
              <w:jc w:val="left"/>
              <w:rPr>
                <w:lang w:val="en-GB"/>
              </w:rPr>
            </w:pPr>
            <w:r>
              <w:rPr>
                <w:lang w:val="en-GB"/>
              </w:rPr>
              <w:t>Color</w:t>
            </w:r>
          </w:p>
        </w:tc>
        <w:tc>
          <w:tcPr>
            <w:tcW w:w="976" w:type="dxa"/>
            <w:gridSpan w:val="2"/>
            <w:tcBorders>
              <w:top w:val="nil"/>
              <w:bottom w:val="single" w:sz="6" w:space="0" w:color="008000"/>
            </w:tcBorders>
            <w:shd w:val="clear" w:color="auto" w:fill="FFFFFF"/>
            <w:vAlign w:val="center"/>
          </w:tcPr>
          <w:p w14:paraId="745C8849" w14:textId="38377FCF" w:rsidR="00603440" w:rsidRPr="00B57B36" w:rsidRDefault="00603440" w:rsidP="00603440">
            <w:pPr>
              <w:pStyle w:val="CETBodytext"/>
              <w:jc w:val="left"/>
              <w:rPr>
                <w:lang w:val="en-GB"/>
              </w:rPr>
            </w:pPr>
            <w:r>
              <w:rPr>
                <w:lang w:val="en-GB"/>
              </w:rPr>
              <w:t>min</w:t>
            </w:r>
          </w:p>
        </w:tc>
        <w:tc>
          <w:tcPr>
            <w:tcW w:w="977" w:type="dxa"/>
            <w:tcBorders>
              <w:top w:val="nil"/>
              <w:bottom w:val="single" w:sz="6" w:space="0" w:color="008000"/>
            </w:tcBorders>
            <w:shd w:val="clear" w:color="auto" w:fill="FFFFFF"/>
            <w:vAlign w:val="center"/>
          </w:tcPr>
          <w:p w14:paraId="1CE53B94" w14:textId="10BCAEB0" w:rsidR="00603440" w:rsidRPr="00B57B36" w:rsidRDefault="00603440" w:rsidP="00603440">
            <w:pPr>
              <w:pStyle w:val="CETBodytext"/>
              <w:jc w:val="left"/>
              <w:rPr>
                <w:lang w:val="en-GB"/>
              </w:rPr>
            </w:pPr>
            <w:r>
              <w:rPr>
                <w:lang w:val="en-GB"/>
              </w:rPr>
              <w:t>max</w:t>
            </w:r>
          </w:p>
        </w:tc>
        <w:tc>
          <w:tcPr>
            <w:tcW w:w="976" w:type="dxa"/>
            <w:gridSpan w:val="2"/>
            <w:tcBorders>
              <w:top w:val="nil"/>
              <w:bottom w:val="single" w:sz="6" w:space="0" w:color="008000"/>
            </w:tcBorders>
            <w:shd w:val="clear" w:color="auto" w:fill="FFFFFF"/>
            <w:vAlign w:val="center"/>
          </w:tcPr>
          <w:p w14:paraId="743E2923" w14:textId="3B49AC38" w:rsidR="00603440" w:rsidRPr="00B57B36" w:rsidRDefault="00603440" w:rsidP="00603440">
            <w:pPr>
              <w:pStyle w:val="CETBodytext"/>
              <w:ind w:right="-1"/>
              <w:jc w:val="left"/>
              <w:rPr>
                <w:rFonts w:cs="Arial"/>
                <w:szCs w:val="18"/>
                <w:lang w:val="en-GB"/>
              </w:rPr>
            </w:pPr>
            <w:r>
              <w:rPr>
                <w:lang w:val="en-GB"/>
              </w:rPr>
              <w:t>min</w:t>
            </w:r>
          </w:p>
        </w:tc>
        <w:tc>
          <w:tcPr>
            <w:tcW w:w="976" w:type="dxa"/>
            <w:tcBorders>
              <w:top w:val="nil"/>
              <w:bottom w:val="single" w:sz="6" w:space="0" w:color="008000"/>
            </w:tcBorders>
            <w:shd w:val="clear" w:color="auto" w:fill="FFFFFF"/>
            <w:vAlign w:val="center"/>
          </w:tcPr>
          <w:p w14:paraId="212B5557" w14:textId="1460B936" w:rsidR="00603440" w:rsidRPr="00B57B36" w:rsidRDefault="00603440" w:rsidP="00603440">
            <w:pPr>
              <w:pStyle w:val="CETBodytext"/>
              <w:ind w:right="-1"/>
              <w:jc w:val="left"/>
              <w:rPr>
                <w:rFonts w:cs="Arial"/>
                <w:szCs w:val="18"/>
                <w:lang w:val="en-GB"/>
              </w:rPr>
            </w:pPr>
            <w:r>
              <w:rPr>
                <w:lang w:val="en-GB"/>
              </w:rPr>
              <w:t>max</w:t>
            </w:r>
          </w:p>
        </w:tc>
        <w:tc>
          <w:tcPr>
            <w:tcW w:w="977" w:type="dxa"/>
            <w:gridSpan w:val="2"/>
            <w:tcBorders>
              <w:top w:val="nil"/>
              <w:bottom w:val="single" w:sz="6" w:space="0" w:color="008000"/>
            </w:tcBorders>
            <w:shd w:val="clear" w:color="auto" w:fill="FFFFFF"/>
            <w:vAlign w:val="center"/>
          </w:tcPr>
          <w:p w14:paraId="1675A367" w14:textId="0B55F761" w:rsidR="00603440" w:rsidRPr="00B57B36" w:rsidRDefault="00603440" w:rsidP="00603440">
            <w:pPr>
              <w:pStyle w:val="CETBodytext"/>
              <w:ind w:right="-1"/>
              <w:jc w:val="left"/>
              <w:rPr>
                <w:rFonts w:cs="Arial"/>
                <w:szCs w:val="18"/>
                <w:lang w:val="en-GB"/>
              </w:rPr>
            </w:pPr>
            <w:r>
              <w:rPr>
                <w:lang w:val="en-GB"/>
              </w:rPr>
              <w:t>min</w:t>
            </w:r>
          </w:p>
        </w:tc>
        <w:tc>
          <w:tcPr>
            <w:tcW w:w="976" w:type="dxa"/>
            <w:tcBorders>
              <w:top w:val="nil"/>
              <w:bottom w:val="single" w:sz="6" w:space="0" w:color="008000"/>
            </w:tcBorders>
            <w:shd w:val="clear" w:color="auto" w:fill="FFFFFF"/>
            <w:vAlign w:val="center"/>
          </w:tcPr>
          <w:p w14:paraId="355E6699" w14:textId="7C0004F9" w:rsidR="00603440" w:rsidRPr="00B57B36" w:rsidRDefault="00603440" w:rsidP="00603440">
            <w:pPr>
              <w:pStyle w:val="CETBodytext"/>
              <w:ind w:right="-1"/>
              <w:jc w:val="left"/>
              <w:rPr>
                <w:rFonts w:cs="Arial"/>
                <w:szCs w:val="18"/>
                <w:lang w:val="en-GB"/>
              </w:rPr>
            </w:pPr>
            <w:r>
              <w:rPr>
                <w:lang w:val="en-GB"/>
              </w:rPr>
              <w:t>max</w:t>
            </w:r>
          </w:p>
        </w:tc>
        <w:tc>
          <w:tcPr>
            <w:tcW w:w="976" w:type="dxa"/>
            <w:gridSpan w:val="2"/>
            <w:tcBorders>
              <w:top w:val="nil"/>
              <w:bottom w:val="single" w:sz="6" w:space="0" w:color="008000"/>
            </w:tcBorders>
            <w:shd w:val="clear" w:color="auto" w:fill="FFFFFF"/>
            <w:vAlign w:val="center"/>
          </w:tcPr>
          <w:p w14:paraId="19067BF6" w14:textId="05608060" w:rsidR="00603440" w:rsidRDefault="00603440" w:rsidP="00603440">
            <w:pPr>
              <w:pStyle w:val="CETBodytext"/>
              <w:ind w:right="-1"/>
              <w:jc w:val="left"/>
              <w:rPr>
                <w:lang w:val="en-GB"/>
              </w:rPr>
            </w:pPr>
            <w:r>
              <w:rPr>
                <w:lang w:val="en-GB"/>
              </w:rPr>
              <w:t>min</w:t>
            </w:r>
          </w:p>
        </w:tc>
        <w:tc>
          <w:tcPr>
            <w:tcW w:w="977" w:type="dxa"/>
            <w:tcBorders>
              <w:top w:val="nil"/>
              <w:bottom w:val="single" w:sz="6" w:space="0" w:color="008000"/>
            </w:tcBorders>
            <w:shd w:val="clear" w:color="auto" w:fill="FFFFFF"/>
            <w:vAlign w:val="center"/>
          </w:tcPr>
          <w:p w14:paraId="03CA043C" w14:textId="622988A3" w:rsidR="00603440" w:rsidRDefault="00603440" w:rsidP="00603440">
            <w:pPr>
              <w:pStyle w:val="CETBodytext"/>
              <w:ind w:right="-1"/>
              <w:jc w:val="left"/>
              <w:rPr>
                <w:lang w:val="en-GB"/>
              </w:rPr>
            </w:pPr>
            <w:r>
              <w:rPr>
                <w:lang w:val="en-GB"/>
              </w:rPr>
              <w:t>max</w:t>
            </w:r>
          </w:p>
        </w:tc>
      </w:tr>
      <w:tr w:rsidR="00CF7841" w:rsidRPr="00B57B36" w14:paraId="363795AB" w14:textId="7811257F" w:rsidTr="00CF7841">
        <w:tc>
          <w:tcPr>
            <w:tcW w:w="976" w:type="dxa"/>
            <w:shd w:val="clear" w:color="auto" w:fill="FFFFFF"/>
            <w:vAlign w:val="center"/>
          </w:tcPr>
          <w:p w14:paraId="3E158A9A" w14:textId="738DC9F6" w:rsidR="00603440" w:rsidRPr="00B57B36" w:rsidRDefault="00603440" w:rsidP="00603440">
            <w:pPr>
              <w:pStyle w:val="CETBodytext"/>
              <w:jc w:val="left"/>
              <w:rPr>
                <w:lang w:val="en-GB"/>
              </w:rPr>
            </w:pPr>
            <w:r>
              <w:rPr>
                <w:lang w:val="en-GB"/>
              </w:rPr>
              <w:t>Green</w:t>
            </w:r>
          </w:p>
        </w:tc>
        <w:tc>
          <w:tcPr>
            <w:tcW w:w="976" w:type="dxa"/>
            <w:gridSpan w:val="2"/>
            <w:shd w:val="clear" w:color="auto" w:fill="FFFFFF"/>
            <w:vAlign w:val="center"/>
          </w:tcPr>
          <w:p w14:paraId="5B72F868" w14:textId="14638CE0" w:rsidR="00603440" w:rsidRPr="00B57B36" w:rsidRDefault="00E5663C" w:rsidP="00603440">
            <w:pPr>
              <w:pStyle w:val="CETBodytext"/>
              <w:jc w:val="left"/>
              <w:rPr>
                <w:lang w:val="en-GB"/>
              </w:rPr>
            </w:pPr>
            <w:r>
              <w:rPr>
                <w:lang w:val="en-GB"/>
              </w:rPr>
              <w:t>0</w:t>
            </w:r>
            <w:r w:rsidR="00603440">
              <w:rPr>
                <w:lang w:val="en-GB"/>
              </w:rPr>
              <w:t>-</w:t>
            </w:r>
          </w:p>
        </w:tc>
        <w:tc>
          <w:tcPr>
            <w:tcW w:w="977" w:type="dxa"/>
            <w:shd w:val="clear" w:color="auto" w:fill="FFFFFF"/>
          </w:tcPr>
          <w:p w14:paraId="64B08C0A" w14:textId="4079613D" w:rsidR="00603440" w:rsidRPr="00B57B36" w:rsidRDefault="00E5663C" w:rsidP="00603440">
            <w:pPr>
              <w:pStyle w:val="CETBodytext"/>
              <w:jc w:val="left"/>
              <w:rPr>
                <w:lang w:val="en-GB"/>
              </w:rPr>
            </w:pPr>
            <w:r>
              <w:rPr>
                <w:rFonts w:cs="Arial"/>
                <w:szCs w:val="18"/>
                <w:lang w:val="en-GB"/>
              </w:rPr>
              <w:t>20</w:t>
            </w:r>
          </w:p>
        </w:tc>
        <w:tc>
          <w:tcPr>
            <w:tcW w:w="976" w:type="dxa"/>
            <w:gridSpan w:val="2"/>
            <w:shd w:val="clear" w:color="auto" w:fill="FFFFFF"/>
            <w:vAlign w:val="center"/>
          </w:tcPr>
          <w:p w14:paraId="673FD2DF" w14:textId="20C40820" w:rsidR="00603440" w:rsidRPr="00B57B36" w:rsidRDefault="00E5663C" w:rsidP="00603440">
            <w:pPr>
              <w:pStyle w:val="CETBodytext"/>
              <w:ind w:right="-1"/>
              <w:jc w:val="left"/>
              <w:rPr>
                <w:rFonts w:cs="Arial"/>
                <w:szCs w:val="18"/>
                <w:lang w:val="en-GB"/>
              </w:rPr>
            </w:pPr>
            <w:r>
              <w:rPr>
                <w:lang w:val="en-GB"/>
              </w:rPr>
              <w:t>0</w:t>
            </w:r>
          </w:p>
        </w:tc>
        <w:tc>
          <w:tcPr>
            <w:tcW w:w="976" w:type="dxa"/>
            <w:shd w:val="clear" w:color="auto" w:fill="FFFFFF"/>
          </w:tcPr>
          <w:p w14:paraId="63F948CD" w14:textId="693FAD02" w:rsidR="00603440" w:rsidRPr="00B57B36" w:rsidRDefault="00E5663C" w:rsidP="00E5663C">
            <w:pPr>
              <w:pStyle w:val="CETBodytext"/>
              <w:ind w:right="-1"/>
              <w:jc w:val="left"/>
              <w:rPr>
                <w:rFonts w:cs="Arial"/>
                <w:szCs w:val="18"/>
                <w:lang w:val="en-GB"/>
              </w:rPr>
            </w:pPr>
            <w:r>
              <w:rPr>
                <w:rFonts w:cs="Arial"/>
                <w:szCs w:val="18"/>
                <w:lang w:val="en-GB"/>
              </w:rPr>
              <w:t>14</w:t>
            </w:r>
          </w:p>
        </w:tc>
        <w:tc>
          <w:tcPr>
            <w:tcW w:w="977" w:type="dxa"/>
            <w:gridSpan w:val="2"/>
            <w:shd w:val="clear" w:color="auto" w:fill="FFFFFF"/>
            <w:vAlign w:val="center"/>
          </w:tcPr>
          <w:p w14:paraId="6D6AD343" w14:textId="47A7C189" w:rsidR="00603440" w:rsidRPr="00B57B36" w:rsidRDefault="00E5663C" w:rsidP="00603440">
            <w:pPr>
              <w:pStyle w:val="CETBodytext"/>
              <w:ind w:right="-1"/>
              <w:jc w:val="left"/>
              <w:rPr>
                <w:rFonts w:cs="Arial"/>
                <w:szCs w:val="18"/>
                <w:lang w:val="en-GB"/>
              </w:rPr>
            </w:pPr>
            <w:r>
              <w:rPr>
                <w:lang w:val="en-GB"/>
              </w:rPr>
              <w:t>0</w:t>
            </w:r>
          </w:p>
        </w:tc>
        <w:tc>
          <w:tcPr>
            <w:tcW w:w="976" w:type="dxa"/>
            <w:shd w:val="clear" w:color="auto" w:fill="FFFFFF"/>
          </w:tcPr>
          <w:p w14:paraId="780C942A" w14:textId="6C26B0CE" w:rsidR="00603440" w:rsidRPr="00B57B36" w:rsidRDefault="00E5663C" w:rsidP="00603440">
            <w:pPr>
              <w:pStyle w:val="CETBodytext"/>
              <w:ind w:right="-1"/>
              <w:jc w:val="left"/>
              <w:rPr>
                <w:rFonts w:cs="Arial"/>
                <w:szCs w:val="18"/>
                <w:lang w:val="en-GB"/>
              </w:rPr>
            </w:pPr>
            <w:r>
              <w:rPr>
                <w:rFonts w:cs="Arial"/>
                <w:szCs w:val="18"/>
                <w:lang w:val="en-GB"/>
              </w:rPr>
              <w:t>99</w:t>
            </w:r>
          </w:p>
        </w:tc>
        <w:tc>
          <w:tcPr>
            <w:tcW w:w="976" w:type="dxa"/>
            <w:gridSpan w:val="2"/>
            <w:shd w:val="clear" w:color="auto" w:fill="FFFFFF"/>
          </w:tcPr>
          <w:p w14:paraId="0E8A8F94" w14:textId="1FD00466" w:rsidR="00603440" w:rsidRDefault="00E5663C" w:rsidP="00603440">
            <w:pPr>
              <w:pStyle w:val="CETBodytext"/>
              <w:ind w:right="-1"/>
              <w:jc w:val="left"/>
              <w:rPr>
                <w:rFonts w:cs="Arial"/>
                <w:szCs w:val="18"/>
                <w:lang w:val="en-GB"/>
              </w:rPr>
            </w:pPr>
            <w:r>
              <w:rPr>
                <w:rFonts w:cs="Arial"/>
                <w:szCs w:val="18"/>
                <w:lang w:val="en-GB"/>
              </w:rPr>
              <w:t>0</w:t>
            </w:r>
          </w:p>
        </w:tc>
        <w:tc>
          <w:tcPr>
            <w:tcW w:w="977" w:type="dxa"/>
            <w:shd w:val="clear" w:color="auto" w:fill="FFFFFF"/>
          </w:tcPr>
          <w:p w14:paraId="44D85FB7" w14:textId="400C8530" w:rsidR="00603440" w:rsidRDefault="00E5663C" w:rsidP="00603440">
            <w:pPr>
              <w:pStyle w:val="CETBodytext"/>
              <w:ind w:right="-1"/>
              <w:jc w:val="left"/>
              <w:rPr>
                <w:rFonts w:cs="Arial"/>
                <w:szCs w:val="18"/>
                <w:lang w:val="en-GB"/>
              </w:rPr>
            </w:pPr>
            <w:r>
              <w:rPr>
                <w:rFonts w:cs="Arial"/>
                <w:szCs w:val="18"/>
                <w:lang w:val="en-GB"/>
              </w:rPr>
              <w:t>10</w:t>
            </w:r>
          </w:p>
        </w:tc>
      </w:tr>
      <w:tr w:rsidR="00CF7841" w:rsidRPr="00B57B36" w14:paraId="1540C229" w14:textId="3BDCBC95" w:rsidTr="00CF7841">
        <w:tc>
          <w:tcPr>
            <w:tcW w:w="976" w:type="dxa"/>
            <w:shd w:val="clear" w:color="auto" w:fill="FFFFFF"/>
            <w:vAlign w:val="center"/>
          </w:tcPr>
          <w:p w14:paraId="0D75A35B" w14:textId="34F7E17D" w:rsidR="00603440" w:rsidRPr="00B57B36" w:rsidRDefault="00603440" w:rsidP="00603440">
            <w:pPr>
              <w:pStyle w:val="CETBodytext"/>
              <w:ind w:right="-1"/>
              <w:jc w:val="left"/>
              <w:rPr>
                <w:rFonts w:cs="Arial"/>
                <w:szCs w:val="18"/>
                <w:lang w:val="en-GB"/>
              </w:rPr>
            </w:pPr>
            <w:r>
              <w:rPr>
                <w:rFonts w:cs="Arial"/>
                <w:szCs w:val="18"/>
                <w:lang w:val="en-GB"/>
              </w:rPr>
              <w:t>Yellow</w:t>
            </w:r>
          </w:p>
        </w:tc>
        <w:tc>
          <w:tcPr>
            <w:tcW w:w="976" w:type="dxa"/>
            <w:gridSpan w:val="2"/>
            <w:shd w:val="clear" w:color="auto" w:fill="FFFFFF"/>
            <w:vAlign w:val="center"/>
          </w:tcPr>
          <w:p w14:paraId="7508928D" w14:textId="1B3CDEC2" w:rsidR="00603440" w:rsidRPr="006C0A9E" w:rsidRDefault="00E5663C" w:rsidP="00603440">
            <w:pPr>
              <w:pStyle w:val="CETBodytext"/>
              <w:ind w:right="-1"/>
              <w:jc w:val="left"/>
              <w:rPr>
                <w:rFonts w:cs="Arial"/>
                <w:szCs w:val="18"/>
                <w:lang w:val="it-IT"/>
              </w:rPr>
            </w:pPr>
            <w:r>
              <w:rPr>
                <w:rFonts w:cs="Arial"/>
                <w:szCs w:val="18"/>
                <w:lang w:val="en-GB"/>
              </w:rPr>
              <w:t>21</w:t>
            </w:r>
          </w:p>
        </w:tc>
        <w:tc>
          <w:tcPr>
            <w:tcW w:w="977" w:type="dxa"/>
            <w:shd w:val="clear" w:color="auto" w:fill="FFFFFF"/>
          </w:tcPr>
          <w:p w14:paraId="64EB29C6" w14:textId="07C89F17" w:rsidR="00603440" w:rsidRPr="00B57B36" w:rsidRDefault="00E5663C" w:rsidP="00E5663C">
            <w:pPr>
              <w:pStyle w:val="CETBodytext"/>
              <w:ind w:right="-1"/>
              <w:jc w:val="left"/>
              <w:rPr>
                <w:rFonts w:cs="Arial"/>
                <w:szCs w:val="18"/>
                <w:lang w:val="en-GB"/>
              </w:rPr>
            </w:pPr>
            <w:r>
              <w:rPr>
                <w:rFonts w:cs="Arial"/>
                <w:szCs w:val="18"/>
                <w:lang w:val="en-GB"/>
              </w:rPr>
              <w:t>49</w:t>
            </w:r>
          </w:p>
        </w:tc>
        <w:tc>
          <w:tcPr>
            <w:tcW w:w="976" w:type="dxa"/>
            <w:gridSpan w:val="2"/>
            <w:shd w:val="clear" w:color="auto" w:fill="FFFFFF"/>
            <w:vAlign w:val="center"/>
          </w:tcPr>
          <w:p w14:paraId="37E09FDB" w14:textId="0E0CC16B" w:rsidR="00603440" w:rsidRPr="00B57B36" w:rsidRDefault="00E5663C" w:rsidP="00E5663C">
            <w:pPr>
              <w:pStyle w:val="CETBodytext"/>
              <w:ind w:right="-1"/>
              <w:jc w:val="left"/>
              <w:rPr>
                <w:rFonts w:cs="Arial"/>
                <w:szCs w:val="18"/>
                <w:lang w:val="en-GB"/>
              </w:rPr>
            </w:pPr>
            <w:r>
              <w:rPr>
                <w:rFonts w:cs="Arial"/>
                <w:szCs w:val="18"/>
                <w:lang w:val="en-GB"/>
              </w:rPr>
              <w:t>15</w:t>
            </w:r>
          </w:p>
        </w:tc>
        <w:tc>
          <w:tcPr>
            <w:tcW w:w="976" w:type="dxa"/>
            <w:shd w:val="clear" w:color="auto" w:fill="FFFFFF"/>
          </w:tcPr>
          <w:p w14:paraId="2CAE8931" w14:textId="2695406B" w:rsidR="00603440" w:rsidRPr="00B57B36" w:rsidRDefault="00603440" w:rsidP="00603440">
            <w:pPr>
              <w:pStyle w:val="CETBodytext"/>
              <w:ind w:right="-1"/>
              <w:jc w:val="left"/>
              <w:rPr>
                <w:rFonts w:cs="Arial"/>
                <w:szCs w:val="18"/>
                <w:lang w:val="en-GB"/>
              </w:rPr>
            </w:pPr>
            <w:r>
              <w:rPr>
                <w:rFonts w:cs="Arial"/>
                <w:szCs w:val="18"/>
                <w:lang w:val="en-GB"/>
              </w:rPr>
              <w:t>2</w:t>
            </w:r>
            <w:r w:rsidR="00E5663C">
              <w:rPr>
                <w:rFonts w:cs="Arial"/>
                <w:szCs w:val="18"/>
                <w:lang w:val="en-GB"/>
              </w:rPr>
              <w:t>4</w:t>
            </w:r>
          </w:p>
        </w:tc>
        <w:tc>
          <w:tcPr>
            <w:tcW w:w="977" w:type="dxa"/>
            <w:gridSpan w:val="2"/>
            <w:shd w:val="clear" w:color="auto" w:fill="FFFFFF"/>
            <w:vAlign w:val="center"/>
          </w:tcPr>
          <w:p w14:paraId="3ED1E4BB" w14:textId="324B6929" w:rsidR="00603440" w:rsidRPr="00B57B36" w:rsidRDefault="00E5663C" w:rsidP="00603440">
            <w:pPr>
              <w:pStyle w:val="CETBodytext"/>
              <w:ind w:right="-1"/>
              <w:jc w:val="left"/>
              <w:rPr>
                <w:rFonts w:cs="Arial"/>
                <w:szCs w:val="18"/>
                <w:lang w:val="en-GB"/>
              </w:rPr>
            </w:pPr>
            <w:r>
              <w:rPr>
                <w:rFonts w:cs="Arial"/>
                <w:szCs w:val="18"/>
                <w:lang w:val="en-GB"/>
              </w:rPr>
              <w:t>100</w:t>
            </w:r>
          </w:p>
        </w:tc>
        <w:tc>
          <w:tcPr>
            <w:tcW w:w="976" w:type="dxa"/>
            <w:shd w:val="clear" w:color="auto" w:fill="FFFFFF"/>
          </w:tcPr>
          <w:p w14:paraId="4490D8AD" w14:textId="0EB5C493" w:rsidR="00603440" w:rsidRPr="00B57B36" w:rsidRDefault="00E5663C" w:rsidP="00603440">
            <w:pPr>
              <w:pStyle w:val="CETBodytext"/>
              <w:ind w:right="-1"/>
              <w:jc w:val="left"/>
              <w:rPr>
                <w:rFonts w:cs="Arial"/>
                <w:szCs w:val="18"/>
                <w:lang w:val="en-GB"/>
              </w:rPr>
            </w:pPr>
            <w:r>
              <w:rPr>
                <w:rFonts w:cs="Arial"/>
                <w:szCs w:val="18"/>
                <w:lang w:val="en-GB"/>
              </w:rPr>
              <w:t>199</w:t>
            </w:r>
          </w:p>
        </w:tc>
        <w:tc>
          <w:tcPr>
            <w:tcW w:w="976" w:type="dxa"/>
            <w:gridSpan w:val="2"/>
            <w:shd w:val="clear" w:color="auto" w:fill="FFFFFF"/>
          </w:tcPr>
          <w:p w14:paraId="0E176295" w14:textId="6D215A38" w:rsidR="00603440" w:rsidRDefault="00E5663C" w:rsidP="00603440">
            <w:pPr>
              <w:pStyle w:val="CETBodytext"/>
              <w:ind w:right="-1"/>
              <w:jc w:val="left"/>
              <w:rPr>
                <w:rFonts w:cs="Arial"/>
                <w:szCs w:val="18"/>
                <w:lang w:val="en-GB"/>
              </w:rPr>
            </w:pPr>
            <w:r>
              <w:rPr>
                <w:rFonts w:cs="Arial"/>
                <w:szCs w:val="18"/>
                <w:lang w:val="en-GB"/>
              </w:rPr>
              <w:t>11</w:t>
            </w:r>
          </w:p>
        </w:tc>
        <w:tc>
          <w:tcPr>
            <w:tcW w:w="977" w:type="dxa"/>
            <w:shd w:val="clear" w:color="auto" w:fill="FFFFFF"/>
          </w:tcPr>
          <w:p w14:paraId="1E3B7673" w14:textId="5A0A0EBB" w:rsidR="00603440" w:rsidRDefault="00E5663C" w:rsidP="00603440">
            <w:pPr>
              <w:pStyle w:val="CETBodytext"/>
              <w:ind w:right="-1"/>
              <w:jc w:val="left"/>
              <w:rPr>
                <w:rFonts w:cs="Arial"/>
                <w:szCs w:val="18"/>
                <w:lang w:val="en-GB"/>
              </w:rPr>
            </w:pPr>
            <w:r>
              <w:rPr>
                <w:rFonts w:cs="Arial"/>
                <w:szCs w:val="18"/>
                <w:lang w:val="en-GB"/>
              </w:rPr>
              <w:t>24</w:t>
            </w:r>
          </w:p>
        </w:tc>
      </w:tr>
      <w:tr w:rsidR="00CF7841" w:rsidRPr="00B57B36" w14:paraId="094B5BD5" w14:textId="7105A3E9" w:rsidTr="00CF7841">
        <w:tc>
          <w:tcPr>
            <w:tcW w:w="976" w:type="dxa"/>
            <w:shd w:val="clear" w:color="auto" w:fill="FFFFFF"/>
            <w:vAlign w:val="center"/>
          </w:tcPr>
          <w:p w14:paraId="5A92DD1B" w14:textId="3E0D4418" w:rsidR="00603440" w:rsidRDefault="00603440" w:rsidP="00603440">
            <w:pPr>
              <w:pStyle w:val="CETBodytext"/>
              <w:ind w:right="-1"/>
              <w:jc w:val="left"/>
              <w:rPr>
                <w:rFonts w:cs="Arial"/>
                <w:szCs w:val="18"/>
                <w:lang w:val="en-GB"/>
              </w:rPr>
            </w:pPr>
            <w:r>
              <w:rPr>
                <w:rFonts w:cs="Arial"/>
                <w:szCs w:val="18"/>
                <w:lang w:val="en-GB"/>
              </w:rPr>
              <w:t>Red</w:t>
            </w:r>
          </w:p>
        </w:tc>
        <w:tc>
          <w:tcPr>
            <w:tcW w:w="976" w:type="dxa"/>
            <w:gridSpan w:val="2"/>
            <w:shd w:val="clear" w:color="auto" w:fill="FFFFFF"/>
            <w:vAlign w:val="center"/>
          </w:tcPr>
          <w:p w14:paraId="4F394008" w14:textId="1DBC6C0B" w:rsidR="00603440" w:rsidRDefault="00E5663C" w:rsidP="00603440">
            <w:pPr>
              <w:pStyle w:val="CETBodytext"/>
              <w:ind w:right="-1"/>
              <w:jc w:val="left"/>
              <w:rPr>
                <w:rFonts w:cs="Arial"/>
                <w:szCs w:val="18"/>
                <w:lang w:val="en-GB"/>
              </w:rPr>
            </w:pPr>
            <w:r>
              <w:rPr>
                <w:rFonts w:cs="Arial"/>
                <w:szCs w:val="18"/>
                <w:lang w:val="en-GB"/>
              </w:rPr>
              <w:t>50</w:t>
            </w:r>
          </w:p>
        </w:tc>
        <w:tc>
          <w:tcPr>
            <w:tcW w:w="977" w:type="dxa"/>
            <w:shd w:val="clear" w:color="auto" w:fill="FFFFFF"/>
            <w:vAlign w:val="center"/>
          </w:tcPr>
          <w:p w14:paraId="625A49F9" w14:textId="505FCD38" w:rsidR="00603440" w:rsidRDefault="00E5663C" w:rsidP="00603440">
            <w:pPr>
              <w:pStyle w:val="CETBodytext"/>
              <w:ind w:right="-1"/>
              <w:jc w:val="left"/>
              <w:rPr>
                <w:rFonts w:cs="Arial"/>
                <w:szCs w:val="18"/>
                <w:lang w:val="en-GB"/>
              </w:rPr>
            </w:pPr>
            <w:r>
              <w:rPr>
                <w:rFonts w:cs="Arial"/>
                <w:szCs w:val="18"/>
                <w:lang w:val="en-GB"/>
              </w:rPr>
              <w:t>999</w:t>
            </w:r>
          </w:p>
        </w:tc>
        <w:tc>
          <w:tcPr>
            <w:tcW w:w="976" w:type="dxa"/>
            <w:gridSpan w:val="2"/>
            <w:shd w:val="clear" w:color="auto" w:fill="FFFFFF"/>
            <w:vAlign w:val="center"/>
          </w:tcPr>
          <w:p w14:paraId="4481B812" w14:textId="14C5D931" w:rsidR="00603440" w:rsidRDefault="00603440" w:rsidP="00603440">
            <w:pPr>
              <w:pStyle w:val="CETBodytext"/>
              <w:ind w:right="-1"/>
              <w:jc w:val="left"/>
              <w:rPr>
                <w:rFonts w:cs="Arial"/>
                <w:szCs w:val="18"/>
                <w:lang w:val="en-GB"/>
              </w:rPr>
            </w:pPr>
            <w:r>
              <w:rPr>
                <w:rFonts w:cs="Arial"/>
                <w:szCs w:val="18"/>
                <w:lang w:val="en-GB"/>
              </w:rPr>
              <w:t>25</w:t>
            </w:r>
          </w:p>
        </w:tc>
        <w:tc>
          <w:tcPr>
            <w:tcW w:w="976" w:type="dxa"/>
            <w:shd w:val="clear" w:color="auto" w:fill="FFFFFF"/>
            <w:vAlign w:val="center"/>
          </w:tcPr>
          <w:p w14:paraId="3CD4B1D8" w14:textId="6BDFFDE0" w:rsidR="00603440" w:rsidRDefault="00E5663C" w:rsidP="00603440">
            <w:pPr>
              <w:pStyle w:val="CETBodytext"/>
              <w:ind w:right="-1"/>
              <w:jc w:val="left"/>
              <w:rPr>
                <w:rFonts w:cs="Arial"/>
                <w:szCs w:val="18"/>
                <w:lang w:val="en-GB"/>
              </w:rPr>
            </w:pPr>
            <w:r>
              <w:rPr>
                <w:rFonts w:cs="Arial"/>
                <w:szCs w:val="18"/>
                <w:lang w:val="en-GB"/>
              </w:rPr>
              <w:t>999</w:t>
            </w:r>
          </w:p>
        </w:tc>
        <w:tc>
          <w:tcPr>
            <w:tcW w:w="977" w:type="dxa"/>
            <w:gridSpan w:val="2"/>
            <w:shd w:val="clear" w:color="auto" w:fill="FFFFFF"/>
            <w:vAlign w:val="center"/>
          </w:tcPr>
          <w:p w14:paraId="46B783E2" w14:textId="20F611BF" w:rsidR="00603440" w:rsidRDefault="00603440" w:rsidP="00603440">
            <w:pPr>
              <w:pStyle w:val="CETBodytext"/>
              <w:ind w:right="-1"/>
              <w:jc w:val="left"/>
              <w:rPr>
                <w:rFonts w:cs="Arial"/>
                <w:szCs w:val="18"/>
                <w:lang w:val="en-GB"/>
              </w:rPr>
            </w:pPr>
            <w:r>
              <w:rPr>
                <w:rFonts w:cs="Arial"/>
                <w:szCs w:val="18"/>
                <w:lang w:val="en-GB"/>
              </w:rPr>
              <w:t>200</w:t>
            </w:r>
          </w:p>
        </w:tc>
        <w:tc>
          <w:tcPr>
            <w:tcW w:w="976" w:type="dxa"/>
            <w:shd w:val="clear" w:color="auto" w:fill="FFFFFF"/>
            <w:vAlign w:val="center"/>
          </w:tcPr>
          <w:p w14:paraId="170097DC" w14:textId="5D0BD6FE" w:rsidR="00603440" w:rsidRDefault="00E5663C" w:rsidP="00603440">
            <w:pPr>
              <w:pStyle w:val="CETBodytext"/>
              <w:ind w:right="-1"/>
              <w:jc w:val="left"/>
              <w:rPr>
                <w:rFonts w:cs="Arial"/>
                <w:szCs w:val="18"/>
                <w:lang w:val="en-GB"/>
              </w:rPr>
            </w:pPr>
            <w:r>
              <w:rPr>
                <w:rFonts w:cs="Arial"/>
                <w:szCs w:val="18"/>
                <w:lang w:val="en-GB"/>
              </w:rPr>
              <w:t>800</w:t>
            </w:r>
          </w:p>
        </w:tc>
        <w:tc>
          <w:tcPr>
            <w:tcW w:w="976" w:type="dxa"/>
            <w:gridSpan w:val="2"/>
            <w:shd w:val="clear" w:color="auto" w:fill="FFFFFF"/>
          </w:tcPr>
          <w:p w14:paraId="01B2242F" w14:textId="2AA3A30E" w:rsidR="00603440" w:rsidRDefault="00E5663C" w:rsidP="00603440">
            <w:pPr>
              <w:pStyle w:val="CETBodytext"/>
              <w:ind w:right="-1"/>
              <w:jc w:val="left"/>
              <w:rPr>
                <w:rFonts w:cs="Arial"/>
                <w:szCs w:val="18"/>
                <w:lang w:val="en-GB"/>
              </w:rPr>
            </w:pPr>
            <w:r>
              <w:rPr>
                <w:rFonts w:cs="Arial"/>
                <w:szCs w:val="18"/>
                <w:lang w:val="en-GB"/>
              </w:rPr>
              <w:t>25</w:t>
            </w:r>
          </w:p>
        </w:tc>
        <w:tc>
          <w:tcPr>
            <w:tcW w:w="977" w:type="dxa"/>
            <w:shd w:val="clear" w:color="auto" w:fill="FFFFFF"/>
          </w:tcPr>
          <w:p w14:paraId="006E1FD4" w14:textId="4C667943" w:rsidR="00603440" w:rsidRDefault="00E5663C" w:rsidP="00603440">
            <w:pPr>
              <w:pStyle w:val="CETBodytext"/>
              <w:ind w:right="-1"/>
              <w:jc w:val="left"/>
              <w:rPr>
                <w:rFonts w:cs="Arial"/>
                <w:szCs w:val="18"/>
                <w:lang w:val="en-GB"/>
              </w:rPr>
            </w:pPr>
            <w:r>
              <w:rPr>
                <w:rFonts w:cs="Arial"/>
                <w:szCs w:val="18"/>
                <w:lang w:val="en-GB"/>
              </w:rPr>
              <w:t>100</w:t>
            </w:r>
          </w:p>
        </w:tc>
      </w:tr>
    </w:tbl>
    <w:p w14:paraId="2B0EAEFB" w14:textId="77777777" w:rsidR="003A0006" w:rsidRDefault="003A0006" w:rsidP="003A0006">
      <w:pPr>
        <w:pStyle w:val="CETBodytext"/>
      </w:pPr>
    </w:p>
    <w:p w14:paraId="1AE161F7" w14:textId="3FCE5A83" w:rsidR="00294FFC" w:rsidRDefault="00771AB1" w:rsidP="00600535">
      <w:pPr>
        <w:pStyle w:val="CETBodytext"/>
        <w:rPr>
          <w:lang w:val="en-GB"/>
        </w:rPr>
      </w:pPr>
      <w:r>
        <w:rPr>
          <w:lang w:val="en-GB"/>
        </w:rPr>
        <w:t>To make the</w:t>
      </w:r>
      <w:r w:rsidRPr="00771AB1">
        <w:rPr>
          <w:lang w:val="en-GB"/>
        </w:rPr>
        <w:t xml:space="preserve"> visualization </w:t>
      </w:r>
      <w:r w:rsidR="00603440">
        <w:rPr>
          <w:lang w:val="en-GB"/>
        </w:rPr>
        <w:t>more immediate</w:t>
      </w:r>
      <w:r>
        <w:rPr>
          <w:lang w:val="en-GB"/>
        </w:rPr>
        <w:t xml:space="preserve">, the data collected are reported on the map according </w:t>
      </w:r>
      <w:r w:rsidR="00097AA0">
        <w:rPr>
          <w:lang w:val="en-GB"/>
        </w:rPr>
        <w:t xml:space="preserve">to </w:t>
      </w:r>
      <w:r>
        <w:rPr>
          <w:lang w:val="en-GB"/>
        </w:rPr>
        <w:t>a traffic light code</w:t>
      </w:r>
      <w:r w:rsidR="00603440">
        <w:rPr>
          <w:lang w:val="en-GB"/>
        </w:rPr>
        <w:t xml:space="preserve"> reported in Table 2</w:t>
      </w:r>
      <w:r w:rsidR="00097AA0">
        <w:rPr>
          <w:lang w:val="en-GB"/>
        </w:rPr>
        <w:t xml:space="preserve">. </w:t>
      </w:r>
      <w:r w:rsidR="00603440">
        <w:rPr>
          <w:lang w:val="en-GB"/>
        </w:rPr>
        <w:t>Red</w:t>
      </w:r>
      <w:r w:rsidR="00097AA0">
        <w:rPr>
          <w:lang w:val="en-GB"/>
        </w:rPr>
        <w:t xml:space="preserve"> indicates </w:t>
      </w:r>
      <w:r w:rsidR="00603440">
        <w:rPr>
          <w:lang w:val="en-GB"/>
        </w:rPr>
        <w:t xml:space="preserve">zones </w:t>
      </w:r>
      <w:r w:rsidR="00097AA0">
        <w:rPr>
          <w:lang w:val="en-GB"/>
        </w:rPr>
        <w:t xml:space="preserve">overcoming of the law limit </w:t>
      </w:r>
      <w:r w:rsidR="00603440">
        <w:rPr>
          <w:lang w:val="en-GB"/>
        </w:rPr>
        <w:t>for the specified parameter. Y</w:t>
      </w:r>
      <w:r w:rsidR="00097AA0">
        <w:rPr>
          <w:lang w:val="en-GB"/>
        </w:rPr>
        <w:t xml:space="preserve">ellow indicates </w:t>
      </w:r>
      <w:r w:rsidR="00603440">
        <w:rPr>
          <w:lang w:val="en-GB"/>
        </w:rPr>
        <w:t xml:space="preserve">zones with </w:t>
      </w:r>
      <w:r w:rsidR="00097AA0">
        <w:rPr>
          <w:lang w:val="en-GB"/>
        </w:rPr>
        <w:t xml:space="preserve">an almost good air quality and green indicates </w:t>
      </w:r>
      <w:r w:rsidR="00603440">
        <w:rPr>
          <w:lang w:val="en-GB"/>
        </w:rPr>
        <w:t xml:space="preserve">zones with </w:t>
      </w:r>
      <w:r w:rsidR="00097AA0">
        <w:rPr>
          <w:lang w:val="en-GB"/>
        </w:rPr>
        <w:t>a good air quality.</w:t>
      </w:r>
      <w:r w:rsidR="00F00FA9">
        <w:rPr>
          <w:lang w:val="en-GB"/>
        </w:rPr>
        <w:t xml:space="preserve"> </w:t>
      </w:r>
      <w:r w:rsidR="0096039F" w:rsidRPr="0096039F">
        <w:rPr>
          <w:lang w:val="en-GB"/>
        </w:rPr>
        <w:t xml:space="preserve">The evaluation of the mean pollutant concentrations using the grid method (Fig. 5b) gives detailed information about pollutants </w:t>
      </w:r>
      <w:r w:rsidR="00603440">
        <w:rPr>
          <w:lang w:val="en-GB"/>
        </w:rPr>
        <w:t xml:space="preserve">and highlight criticalities </w:t>
      </w:r>
      <w:r w:rsidR="0096039F" w:rsidRPr="0096039F">
        <w:rPr>
          <w:lang w:val="en-GB"/>
        </w:rPr>
        <w:t xml:space="preserve">that </w:t>
      </w:r>
      <w:r w:rsidR="00603440">
        <w:rPr>
          <w:lang w:val="en-GB"/>
        </w:rPr>
        <w:t xml:space="preserve">are hidden </w:t>
      </w:r>
      <w:r w:rsidR="0096039F" w:rsidRPr="0096039F">
        <w:rPr>
          <w:lang w:val="en-GB"/>
        </w:rPr>
        <w:t xml:space="preserve">in the overall view </w:t>
      </w:r>
      <w:r w:rsidR="00946A17">
        <w:rPr>
          <w:lang w:val="en-GB"/>
        </w:rPr>
        <w:t xml:space="preserve">of </w:t>
      </w:r>
      <w:r w:rsidR="0096039F" w:rsidRPr="0096039F">
        <w:rPr>
          <w:lang w:val="en-GB"/>
        </w:rPr>
        <w:t>Fig</w:t>
      </w:r>
      <w:r w:rsidR="00097AA0">
        <w:rPr>
          <w:lang w:val="en-GB"/>
        </w:rPr>
        <w:t>ure</w:t>
      </w:r>
      <w:r w:rsidR="0096039F" w:rsidRPr="0096039F">
        <w:rPr>
          <w:lang w:val="en-GB"/>
        </w:rPr>
        <w:t xml:space="preserve">. 5a. In </w:t>
      </w:r>
      <w:r w:rsidR="00603440">
        <w:rPr>
          <w:lang w:val="en-GB"/>
        </w:rPr>
        <w:t xml:space="preserve">particular </w:t>
      </w:r>
      <w:r w:rsidR="0096039F" w:rsidRPr="0096039F">
        <w:rPr>
          <w:lang w:val="en-GB"/>
        </w:rPr>
        <w:t xml:space="preserve">Figure 5 </w:t>
      </w:r>
      <w:r w:rsidR="00603440">
        <w:rPr>
          <w:lang w:val="en-GB"/>
        </w:rPr>
        <w:t>shows the differences in results coming from different procedures in data aggregation relative to</w:t>
      </w:r>
      <w:r w:rsidR="0096039F" w:rsidRPr="0096039F">
        <w:rPr>
          <w:lang w:val="en-GB"/>
        </w:rPr>
        <w:t xml:space="preserve"> the concentration</w:t>
      </w:r>
      <w:r w:rsidR="00603440">
        <w:rPr>
          <w:lang w:val="en-GB"/>
        </w:rPr>
        <w:t>s</w:t>
      </w:r>
      <w:r w:rsidR="00097AA0">
        <w:rPr>
          <w:lang w:val="en-GB"/>
        </w:rPr>
        <w:t xml:space="preserve"> of PM2.5</w:t>
      </w:r>
      <w:r w:rsidR="00E759D6">
        <w:rPr>
          <w:lang w:val="en-GB"/>
        </w:rPr>
        <w:t xml:space="preserve">. </w:t>
      </w:r>
      <w:r w:rsidR="00603440">
        <w:rPr>
          <w:lang w:val="en-GB"/>
        </w:rPr>
        <w:t xml:space="preserve">Data analysis reveals that in cell marked red local averages can </w:t>
      </w:r>
      <w:r w:rsidR="0096039F" w:rsidRPr="0096039F">
        <w:rPr>
          <w:lang w:val="en-GB"/>
        </w:rPr>
        <w:t>exceed of 8.8</w:t>
      </w:r>
      <w:r w:rsidR="00946A17">
        <w:rPr>
          <w:lang w:val="en-GB"/>
        </w:rPr>
        <w:t xml:space="preserve"> </w:t>
      </w:r>
      <w:r w:rsidR="00946A17" w:rsidRPr="0096039F">
        <w:rPr>
          <w:lang w:val="en-GB"/>
        </w:rPr>
        <w:t>µg/m</w:t>
      </w:r>
      <w:r w:rsidR="00946A17" w:rsidRPr="004E4A8D">
        <w:rPr>
          <w:vertAlign w:val="superscript"/>
          <w:lang w:val="en-GB"/>
        </w:rPr>
        <w:t>3</w:t>
      </w:r>
      <w:r w:rsidR="0096039F" w:rsidRPr="0096039F">
        <w:rPr>
          <w:lang w:val="en-GB"/>
        </w:rPr>
        <w:t xml:space="preserve"> </w:t>
      </w:r>
      <w:r w:rsidR="00946A17" w:rsidRPr="0096039F">
        <w:rPr>
          <w:lang w:val="en-GB"/>
        </w:rPr>
        <w:t xml:space="preserve">the </w:t>
      </w:r>
      <w:r w:rsidR="00E759D6">
        <w:rPr>
          <w:lang w:val="en-GB"/>
        </w:rPr>
        <w:t>threshold</w:t>
      </w:r>
      <w:r w:rsidR="00603440">
        <w:rPr>
          <w:lang w:val="en-GB"/>
        </w:rPr>
        <w:t>s</w:t>
      </w:r>
      <w:r w:rsidR="00946A17" w:rsidRPr="0096039F">
        <w:rPr>
          <w:lang w:val="en-GB"/>
        </w:rPr>
        <w:t xml:space="preserve"> </w:t>
      </w:r>
      <w:r w:rsidR="00946A17">
        <w:rPr>
          <w:lang w:val="en-GB"/>
        </w:rPr>
        <w:t xml:space="preserve">of </w:t>
      </w:r>
      <w:r w:rsidR="00097AA0">
        <w:rPr>
          <w:lang w:val="en-GB"/>
        </w:rPr>
        <w:t>25</w:t>
      </w:r>
      <w:r w:rsidR="00946A17">
        <w:rPr>
          <w:lang w:val="en-GB"/>
        </w:rPr>
        <w:t xml:space="preserve"> </w:t>
      </w:r>
      <w:r w:rsidR="00946A17" w:rsidRPr="0096039F">
        <w:rPr>
          <w:lang w:val="en-GB"/>
        </w:rPr>
        <w:t>µg/</w:t>
      </w:r>
      <w:r w:rsidR="00946A17" w:rsidRPr="00892404">
        <w:t>m</w:t>
      </w:r>
      <w:r w:rsidR="00946A17" w:rsidRPr="00892404">
        <w:rPr>
          <w:vertAlign w:val="superscript"/>
        </w:rPr>
        <w:t>3</w:t>
      </w:r>
      <w:r w:rsidR="00603440">
        <w:t xml:space="preserve"> of PM2.5 established by the Italian law</w:t>
      </w:r>
      <w:r w:rsidR="00E759D6">
        <w:t xml:space="preserve">. Instead, </w:t>
      </w:r>
      <w:r w:rsidR="00603440">
        <w:t xml:space="preserve">data of </w:t>
      </w:r>
      <w:r w:rsidR="00892404">
        <w:rPr>
          <w:lang w:val="en-GB"/>
        </w:rPr>
        <w:t>district</w:t>
      </w:r>
      <w:r w:rsidR="00E759D6">
        <w:rPr>
          <w:lang w:val="en-GB"/>
        </w:rPr>
        <w:t xml:space="preserve"> </w:t>
      </w:r>
      <w:r w:rsidR="00603440">
        <w:rPr>
          <w:lang w:val="en-GB"/>
        </w:rPr>
        <w:t xml:space="preserve">averages hide </w:t>
      </w:r>
      <w:r w:rsidR="00B53BD8">
        <w:rPr>
          <w:lang w:val="en-GB"/>
        </w:rPr>
        <w:t>these critical situations</w:t>
      </w:r>
      <w:r w:rsidR="00E759D6">
        <w:rPr>
          <w:lang w:val="en-GB"/>
        </w:rPr>
        <w:t xml:space="preserve"> </w:t>
      </w:r>
      <w:r w:rsidR="00603440">
        <w:rPr>
          <w:lang w:val="en-GB"/>
        </w:rPr>
        <w:t>by providing</w:t>
      </w:r>
      <w:r w:rsidR="00E759D6">
        <w:rPr>
          <w:lang w:val="en-GB"/>
        </w:rPr>
        <w:t xml:space="preserve"> value</w:t>
      </w:r>
      <w:r w:rsidR="00603440">
        <w:rPr>
          <w:lang w:val="en-GB"/>
        </w:rPr>
        <w:t>s</w:t>
      </w:r>
      <w:r w:rsidR="0096039F" w:rsidRPr="0096039F">
        <w:rPr>
          <w:lang w:val="en-GB"/>
        </w:rPr>
        <w:t xml:space="preserve"> </w:t>
      </w:r>
      <w:r w:rsidR="00603440">
        <w:rPr>
          <w:lang w:val="en-GB"/>
        </w:rPr>
        <w:t>below</w:t>
      </w:r>
      <w:r w:rsidR="0096039F" w:rsidRPr="0096039F">
        <w:rPr>
          <w:lang w:val="en-GB"/>
        </w:rPr>
        <w:t xml:space="preserve"> 13.33 µg/m</w:t>
      </w:r>
      <w:r w:rsidR="0096039F" w:rsidRPr="00892404">
        <w:rPr>
          <w:vertAlign w:val="superscript"/>
          <w:lang w:val="en-GB"/>
        </w:rPr>
        <w:t>3</w:t>
      </w:r>
      <w:r w:rsidR="0096039F" w:rsidRPr="0096039F">
        <w:rPr>
          <w:lang w:val="en-GB"/>
        </w:rPr>
        <w:t xml:space="preserve">, </w:t>
      </w:r>
      <w:r w:rsidR="00603440">
        <w:rPr>
          <w:lang w:val="en-GB"/>
        </w:rPr>
        <w:t>well within</w:t>
      </w:r>
      <w:r w:rsidR="00946A17" w:rsidRPr="0096039F">
        <w:rPr>
          <w:lang w:val="en-GB"/>
        </w:rPr>
        <w:t xml:space="preserve"> </w:t>
      </w:r>
      <w:r w:rsidR="0096039F" w:rsidRPr="0096039F">
        <w:rPr>
          <w:lang w:val="en-GB"/>
        </w:rPr>
        <w:t>the</w:t>
      </w:r>
      <w:r w:rsidR="00946A17">
        <w:rPr>
          <w:lang w:val="en-GB"/>
        </w:rPr>
        <w:t xml:space="preserve"> guideline </w:t>
      </w:r>
      <w:r w:rsidR="00603440">
        <w:rPr>
          <w:lang w:val="en-GB"/>
        </w:rPr>
        <w:t>limit</w:t>
      </w:r>
      <w:r w:rsidR="0096039F" w:rsidRPr="0096039F">
        <w:rPr>
          <w:lang w:val="en-GB"/>
        </w:rPr>
        <w:t xml:space="preserve">. </w:t>
      </w:r>
    </w:p>
    <w:p w14:paraId="747DE7AF" w14:textId="74259865" w:rsidR="0096039F" w:rsidRDefault="0096039F" w:rsidP="00600535">
      <w:pPr>
        <w:pStyle w:val="CETBodytext"/>
        <w:rPr>
          <w:lang w:val="en-GB"/>
        </w:rPr>
      </w:pPr>
    </w:p>
    <w:p w14:paraId="036100A6" w14:textId="41DAD4BC" w:rsidR="000F00A8" w:rsidRDefault="0081424B" w:rsidP="00796DA6">
      <w:pPr>
        <w:pStyle w:val="CETBodytext"/>
        <w:keepNext/>
        <w:jc w:val="left"/>
      </w:pPr>
      <w:r>
        <w:rPr>
          <w:rFonts w:ascii="Times New Roman" w:hAnsi="Times New Roman"/>
          <w:noProof/>
          <w:sz w:val="24"/>
          <w:szCs w:val="24"/>
          <w:lang w:val="it-IT" w:eastAsia="it-IT"/>
        </w:rPr>
        <mc:AlternateContent>
          <mc:Choice Requires="wps">
            <w:drawing>
              <wp:anchor distT="0" distB="0" distL="114300" distR="114300" simplePos="0" relativeHeight="251685888" behindDoc="0" locked="0" layoutInCell="1" allowOverlap="1" wp14:anchorId="413E2F58" wp14:editId="405C8A65">
                <wp:simplePos x="0" y="0"/>
                <wp:positionH relativeFrom="margin">
                  <wp:posOffset>2750185</wp:posOffset>
                </wp:positionH>
                <wp:positionV relativeFrom="paragraph">
                  <wp:posOffset>13335</wp:posOffset>
                </wp:positionV>
                <wp:extent cx="320040" cy="300990"/>
                <wp:effectExtent l="0" t="0" r="0" b="3810"/>
                <wp:wrapNone/>
                <wp:docPr id="37" name="Casella di testo 37"/>
                <wp:cNvGraphicFramePr/>
                <a:graphic xmlns:a="http://schemas.openxmlformats.org/drawingml/2006/main">
                  <a:graphicData uri="http://schemas.microsoft.com/office/word/2010/wordprocessingShape">
                    <wps:wsp>
                      <wps:cNvSpPr txBox="1"/>
                      <wps:spPr>
                        <a:xfrm>
                          <a:off x="0" y="0"/>
                          <a:ext cx="320040" cy="300990"/>
                        </a:xfrm>
                        <a:prstGeom prst="rect">
                          <a:avLst/>
                        </a:prstGeom>
                        <a:noFill/>
                        <a:ln w="6350">
                          <a:noFill/>
                        </a:ln>
                      </wps:spPr>
                      <wps:txbx>
                        <w:txbxContent>
                          <w:p w14:paraId="2F76CE5A" w14:textId="0A380056" w:rsidR="0081424B" w:rsidRPr="002D1E83" w:rsidRDefault="0081424B" w:rsidP="0081424B">
                            <w:pPr>
                              <w:rPr>
                                <w:rFonts w:ascii="Times New Roman" w:hAnsi="Times New Roman"/>
                                <w:b/>
                              </w:rPr>
                            </w:pPr>
                            <w:r>
                              <w:rPr>
                                <w:rFonts w:ascii="Times New Roman" w:hAnsi="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2F58" id="Casella di testo 37" o:spid="_x0000_s1031" type="#_x0000_t202" style="position:absolute;margin-left:216.55pt;margin-top:1.05pt;width:25.2pt;height:23.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" filled="f" stroked="f" strokeweight=".5pt">
                <v:textbox>
                  <w:txbxContent>
                    <w:p w14:paraId="2F76CE5A" w14:textId="0A380056" w:rsidR="0081424B" w:rsidRPr="002D1E83" w:rsidRDefault="0081424B" w:rsidP="0081424B">
                      <w:pPr>
                        <w:rPr>
                          <w:rFonts w:ascii="Times New Roman" w:hAnsi="Times New Roman"/>
                          <w:b/>
                        </w:rPr>
                      </w:pPr>
                      <w:r>
                        <w:rPr>
                          <w:rFonts w:ascii="Times New Roman" w:hAnsi="Times New Roman"/>
                          <w:b/>
                        </w:rPr>
                        <w:t>b)</w:t>
                      </w:r>
                    </w:p>
                  </w:txbxContent>
                </v:textbox>
                <w10:wrap anchorx="margin"/>
              </v:shape>
            </w:pict>
          </mc:Fallback>
        </mc:AlternateContent>
      </w:r>
      <w:r>
        <w:rPr>
          <w:rFonts w:ascii="Times New Roman" w:hAnsi="Times New Roman"/>
          <w:noProof/>
          <w:sz w:val="24"/>
          <w:szCs w:val="24"/>
          <w:lang w:val="it-IT" w:eastAsia="it-IT"/>
        </w:rPr>
        <mc:AlternateContent>
          <mc:Choice Requires="wps">
            <w:drawing>
              <wp:anchor distT="0" distB="0" distL="114300" distR="114300" simplePos="0" relativeHeight="251683840" behindDoc="0" locked="0" layoutInCell="1" allowOverlap="1" wp14:anchorId="5D1BBA16" wp14:editId="1A662C1D">
                <wp:simplePos x="0" y="0"/>
                <wp:positionH relativeFrom="margin">
                  <wp:posOffset>108585</wp:posOffset>
                </wp:positionH>
                <wp:positionV relativeFrom="paragraph">
                  <wp:posOffset>-1905</wp:posOffset>
                </wp:positionV>
                <wp:extent cx="320040" cy="300990"/>
                <wp:effectExtent l="0" t="0" r="0" b="3810"/>
                <wp:wrapNone/>
                <wp:docPr id="27" name="Casella di testo 27"/>
                <wp:cNvGraphicFramePr/>
                <a:graphic xmlns:a="http://schemas.openxmlformats.org/drawingml/2006/main">
                  <a:graphicData uri="http://schemas.microsoft.com/office/word/2010/wordprocessingShape">
                    <wps:wsp>
                      <wps:cNvSpPr txBox="1"/>
                      <wps:spPr>
                        <a:xfrm>
                          <a:off x="0" y="0"/>
                          <a:ext cx="320040" cy="300990"/>
                        </a:xfrm>
                        <a:prstGeom prst="rect">
                          <a:avLst/>
                        </a:prstGeom>
                        <a:noFill/>
                        <a:ln w="6350">
                          <a:noFill/>
                        </a:ln>
                      </wps:spPr>
                      <wps:txbx>
                        <w:txbxContent>
                          <w:p w14:paraId="093F3EC1" w14:textId="77777777" w:rsidR="0081424B" w:rsidRPr="002D1E83" w:rsidRDefault="0081424B" w:rsidP="0081424B">
                            <w:pPr>
                              <w:rPr>
                                <w:rFonts w:ascii="Times New Roman" w:hAnsi="Times New Roman"/>
                                <w:b/>
                              </w:rPr>
                            </w:pPr>
                            <w:r>
                              <w:rPr>
                                <w:rFonts w:ascii="Times New Roman" w:hAnsi="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BBA16" id="Casella di testo 27" o:spid="_x0000_s1032" type="#_x0000_t202" style="position:absolute;margin-left:8.55pt;margin-top:-.15pt;width:25.2pt;height:2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" filled="f" stroked="f" strokeweight=".5pt">
                <v:textbox>
                  <w:txbxContent>
                    <w:p w14:paraId="093F3EC1" w14:textId="77777777" w:rsidR="0081424B" w:rsidRPr="002D1E83" w:rsidRDefault="0081424B" w:rsidP="0081424B">
                      <w:pPr>
                        <w:rPr>
                          <w:rFonts w:ascii="Times New Roman" w:hAnsi="Times New Roman"/>
                          <w:b/>
                        </w:rPr>
                      </w:pPr>
                      <w:r>
                        <w:rPr>
                          <w:rFonts w:ascii="Times New Roman" w:hAnsi="Times New Roman"/>
                          <w:b/>
                        </w:rPr>
                        <w:t>a)</w:t>
                      </w:r>
                    </w:p>
                  </w:txbxContent>
                </v:textbox>
                <w10:wrap anchorx="margin"/>
              </v:shape>
            </w:pict>
          </mc:Fallback>
        </mc:AlternateContent>
      </w:r>
      <w:r w:rsidR="000F00A8">
        <w:rPr>
          <w:noProof/>
          <w:lang w:val="it-IT" w:eastAsia="it-IT"/>
        </w:rPr>
        <w:drawing>
          <wp:inline distT="0" distB="0" distL="0" distR="0" wp14:anchorId="6EE58E8E" wp14:editId="32F201E3">
            <wp:extent cx="5360191" cy="202026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rcoscrizione e quadratini.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360191" cy="2020265"/>
                    </a:xfrm>
                    <a:prstGeom prst="rect">
                      <a:avLst/>
                    </a:prstGeom>
                    <a:ln>
                      <a:noFill/>
                    </a:ln>
                    <a:extLst>
                      <a:ext uri="{53640926-AAD7-44D8-BBD7-CCE9431645EC}">
                        <a14:shadowObscured xmlns:a14="http://schemas.microsoft.com/office/drawing/2010/main"/>
                      </a:ext>
                    </a:extLst>
                  </pic:spPr>
                </pic:pic>
              </a:graphicData>
            </a:graphic>
          </wp:inline>
        </w:drawing>
      </w:r>
    </w:p>
    <w:p w14:paraId="11B51EC2" w14:textId="062515D0" w:rsidR="00294FFC" w:rsidRDefault="000F00A8" w:rsidP="000F00A8">
      <w:pPr>
        <w:pStyle w:val="CETCaption"/>
      </w:pPr>
      <w:r>
        <w:t xml:space="preserve">Figure </w:t>
      </w:r>
      <w:r>
        <w:fldChar w:fldCharType="begin"/>
      </w:r>
      <w:r>
        <w:instrText xml:space="preserve"> SEQ Figure \* ARABIC </w:instrText>
      </w:r>
      <w:r>
        <w:fldChar w:fldCharType="separate"/>
      </w:r>
      <w:r w:rsidR="006C56E6">
        <w:rPr>
          <w:noProof/>
        </w:rPr>
        <w:t>5</w:t>
      </w:r>
      <w:r>
        <w:fldChar w:fldCharType="end"/>
      </w:r>
      <w:r w:rsidR="00796DA6">
        <w:t>.</w:t>
      </w:r>
      <w:r>
        <w:t xml:space="preserve"> a) </w:t>
      </w:r>
      <w:r w:rsidRPr="00924CAC">
        <w:t xml:space="preserve">Map of </w:t>
      </w:r>
      <w:r>
        <w:t>PM2.5</w:t>
      </w:r>
      <w:r w:rsidRPr="00924CAC">
        <w:t xml:space="preserve"> concentration</w:t>
      </w:r>
      <w:r>
        <w:t xml:space="preserve">s divided by zones, b) </w:t>
      </w:r>
      <w:r w:rsidRPr="00924CAC">
        <w:t xml:space="preserve">Grid map of </w:t>
      </w:r>
      <w:r>
        <w:t>PM2.5</w:t>
      </w:r>
      <w:r w:rsidRPr="00924CAC">
        <w:t xml:space="preserve"> concentrations covering 1Km</w:t>
      </w:r>
      <w:r w:rsidRPr="00924CAC">
        <w:rPr>
          <w:vertAlign w:val="superscript"/>
        </w:rPr>
        <w:t>2</w:t>
      </w:r>
    </w:p>
    <w:p w14:paraId="7513ED99" w14:textId="23AEFF1D" w:rsidR="0096039F" w:rsidRDefault="00603440" w:rsidP="00294FFC">
      <w:pPr>
        <w:pStyle w:val="CETBodytext"/>
      </w:pPr>
      <w:r>
        <w:t>In order t</w:t>
      </w:r>
      <w:r w:rsidR="00AE605D">
        <w:t xml:space="preserve">o </w:t>
      </w:r>
      <w:r w:rsidR="00A44333" w:rsidRPr="00A44333">
        <w:t xml:space="preserve">investigate the difference </w:t>
      </w:r>
      <w:r w:rsidR="00AE605D">
        <w:t xml:space="preserve">of pollution </w:t>
      </w:r>
      <w:r w:rsidR="00946A17">
        <w:t>between working days</w:t>
      </w:r>
      <w:r w:rsidR="00A44333" w:rsidRPr="00A44333">
        <w:t xml:space="preserve"> and t</w:t>
      </w:r>
      <w:r w:rsidR="00A44333">
        <w:t>he weekend</w:t>
      </w:r>
      <w:r>
        <w:t>s</w:t>
      </w:r>
      <w:r w:rsidR="00AE605D">
        <w:t>, two days were chosen as example</w:t>
      </w:r>
      <w:r w:rsidR="00A44333">
        <w:t xml:space="preserve">. As </w:t>
      </w:r>
      <w:r w:rsidR="00946A17">
        <w:t xml:space="preserve">it </w:t>
      </w:r>
      <w:r w:rsidR="00A44333">
        <w:t>is shown in F</w:t>
      </w:r>
      <w:r w:rsidR="00A44333" w:rsidRPr="00A44333">
        <w:t>igure</w:t>
      </w:r>
      <w:r w:rsidR="00A44333">
        <w:t xml:space="preserve"> 6</w:t>
      </w:r>
      <w:r w:rsidR="00A44333" w:rsidRPr="00A44333">
        <w:t>, during the weekend</w:t>
      </w:r>
      <w:r w:rsidR="003E54DE">
        <w:t>s</w:t>
      </w:r>
      <w:r w:rsidR="00A44333" w:rsidRPr="00A44333">
        <w:t xml:space="preserve">, the concentration of pollutants in some areas decrease. </w:t>
      </w:r>
      <w:r>
        <w:t xml:space="preserve">Data analysis indicates that the </w:t>
      </w:r>
      <w:r w:rsidR="00A44333" w:rsidRPr="00A44333">
        <w:t>concentration of PM2.5 decrease</w:t>
      </w:r>
      <w:r>
        <w:t>s</w:t>
      </w:r>
      <w:r w:rsidR="00B762F6">
        <w:t xml:space="preserve"> </w:t>
      </w:r>
      <w:r>
        <w:t xml:space="preserve">of </w:t>
      </w:r>
      <w:r w:rsidR="00A44333" w:rsidRPr="00A44333">
        <w:t>about 7</w:t>
      </w:r>
      <w:r w:rsidR="00892404">
        <w:t>%</w:t>
      </w:r>
      <w:r w:rsidR="00946A17" w:rsidRPr="00946A17">
        <w:rPr>
          <w:lang w:val="en-GB"/>
        </w:rPr>
        <w:t xml:space="preserve"> </w:t>
      </w:r>
      <w:r w:rsidR="00A44333" w:rsidRPr="00A44333">
        <w:t>during the weekend</w:t>
      </w:r>
      <w:r>
        <w:t>s</w:t>
      </w:r>
      <w:r w:rsidR="00A44333" w:rsidRPr="00A44333">
        <w:t xml:space="preserve"> (Figure </w:t>
      </w:r>
      <w:r w:rsidR="00A44333">
        <w:t>6b</w:t>
      </w:r>
      <w:r w:rsidR="00A44333" w:rsidRPr="00A44333">
        <w:t xml:space="preserve">). </w:t>
      </w:r>
      <w:r>
        <w:t>In fact, t</w:t>
      </w:r>
      <w:r w:rsidRPr="00A44333">
        <w:t xml:space="preserve">he </w:t>
      </w:r>
      <w:r w:rsidR="00A44333" w:rsidRPr="00A44333">
        <w:t xml:space="preserve">principal source of PM2.5 emissions is the daily traffic that during the </w:t>
      </w:r>
      <w:r w:rsidR="00A44333" w:rsidRPr="00A44333">
        <w:lastRenderedPageBreak/>
        <w:t>weekend</w:t>
      </w:r>
      <w:r w:rsidR="00E759D6">
        <w:t>s</w:t>
      </w:r>
      <w:r w:rsidR="00A44333" w:rsidRPr="00A44333">
        <w:t xml:space="preserve"> decrease</w:t>
      </w:r>
      <w:r w:rsidR="00E759D6">
        <w:t>s</w:t>
      </w:r>
      <w:r w:rsidR="00892404">
        <w:t>.</w:t>
      </w:r>
      <w:r w:rsidR="00796DA6">
        <w:t xml:space="preserve"> </w:t>
      </w:r>
      <w:r>
        <w:t>Data analys anso indicate that during weekends, also t</w:t>
      </w:r>
      <w:r w:rsidRPr="00796DA6">
        <w:t xml:space="preserve">he </w:t>
      </w:r>
      <w:r w:rsidR="00796DA6" w:rsidRPr="00796DA6">
        <w:t>concentration</w:t>
      </w:r>
      <w:r>
        <w:t>s</w:t>
      </w:r>
      <w:r w:rsidR="00796DA6" w:rsidRPr="00796DA6">
        <w:t xml:space="preserve"> of </w:t>
      </w:r>
      <w:r w:rsidR="00796DA6">
        <w:t>PM10</w:t>
      </w:r>
      <w:r w:rsidR="00792805">
        <w:t xml:space="preserve">, </w:t>
      </w:r>
      <w:r w:rsidR="00796DA6">
        <w:t>NO</w:t>
      </w:r>
      <w:r w:rsidR="00796DA6" w:rsidRPr="00792805">
        <w:rPr>
          <w:vertAlign w:val="subscript"/>
        </w:rPr>
        <w:t>2</w:t>
      </w:r>
      <w:r w:rsidR="00796DA6">
        <w:t xml:space="preserve"> </w:t>
      </w:r>
      <w:r w:rsidR="00792805">
        <w:t xml:space="preserve">and VOC </w:t>
      </w:r>
      <w:r w:rsidR="00796DA6" w:rsidRPr="00796DA6">
        <w:t>decrease</w:t>
      </w:r>
      <w:r>
        <w:t>,</w:t>
      </w:r>
      <w:r w:rsidR="00796DA6" w:rsidRPr="00796DA6">
        <w:t xml:space="preserve"> too but not </w:t>
      </w:r>
      <w:r>
        <w:t>as muc</w:t>
      </w:r>
      <w:r w:rsidRPr="00796DA6">
        <w:t xml:space="preserve">h </w:t>
      </w:r>
      <w:r w:rsidR="00796DA6" w:rsidRPr="00796DA6">
        <w:t xml:space="preserve">to </w:t>
      </w:r>
      <w:r>
        <w:t>determine</w:t>
      </w:r>
      <w:r w:rsidRPr="00796DA6">
        <w:t xml:space="preserve"> </w:t>
      </w:r>
      <w:r w:rsidR="00796DA6" w:rsidRPr="00796DA6">
        <w:t xml:space="preserve">a change of color </w:t>
      </w:r>
      <w:r>
        <w:t xml:space="preserve">in the </w:t>
      </w:r>
      <w:r w:rsidR="00796DA6" w:rsidRPr="00796DA6">
        <w:t>scale</w:t>
      </w:r>
      <w:r>
        <w:t xml:space="preserve"> adopted</w:t>
      </w:r>
      <w:r w:rsidR="00796DA6" w:rsidRPr="00796DA6">
        <w:t>.</w:t>
      </w:r>
    </w:p>
    <w:p w14:paraId="237AF5E5" w14:textId="1751D922" w:rsidR="00C30BD8" w:rsidRDefault="00353A84" w:rsidP="00C30BD8">
      <w:pPr>
        <w:pStyle w:val="CETCaption"/>
      </w:pPr>
      <w:r>
        <w:rPr>
          <w:noProof/>
          <w:lang w:val="it-IT" w:eastAsia="it-IT"/>
        </w:rPr>
        <w:drawing>
          <wp:inline distT="0" distB="0" distL="0" distR="0" wp14:anchorId="3A039DC2" wp14:editId="6C4AF926">
            <wp:extent cx="4306977" cy="720000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l.png"/>
                    <pic:cNvPicPr/>
                  </pic:nvPicPr>
                  <pic:blipFill>
                    <a:blip r:embed="rId16">
                      <a:extLst>
                        <a:ext uri="{28A0092B-C50C-407E-A947-70E740481C1C}">
                          <a14:useLocalDpi xmlns:a14="http://schemas.microsoft.com/office/drawing/2010/main" val="0"/>
                        </a:ext>
                      </a:extLst>
                    </a:blip>
                    <a:stretch>
                      <a:fillRect/>
                    </a:stretch>
                  </pic:blipFill>
                  <pic:spPr>
                    <a:xfrm>
                      <a:off x="0" y="0"/>
                      <a:ext cx="4306977" cy="7200000"/>
                    </a:xfrm>
                    <a:prstGeom prst="rect">
                      <a:avLst/>
                    </a:prstGeom>
                  </pic:spPr>
                </pic:pic>
              </a:graphicData>
            </a:graphic>
          </wp:inline>
        </w:drawing>
      </w:r>
    </w:p>
    <w:p w14:paraId="7432FFBF" w14:textId="2EA07E10" w:rsidR="00CA4E58" w:rsidRPr="00CA4E58" w:rsidRDefault="00591D59" w:rsidP="00CA4E58">
      <w:pPr>
        <w:pStyle w:val="CETCaption"/>
      </w:pPr>
      <w:r>
        <w:t xml:space="preserve">Figure </w:t>
      </w:r>
      <w:r>
        <w:fldChar w:fldCharType="begin"/>
      </w:r>
      <w:r>
        <w:instrText xml:space="preserve"> SEQ Figure \* ARABIC </w:instrText>
      </w:r>
      <w:r>
        <w:fldChar w:fldCharType="separate"/>
      </w:r>
      <w:r w:rsidR="006C56E6">
        <w:rPr>
          <w:noProof/>
        </w:rPr>
        <w:t>6</w:t>
      </w:r>
      <w:r>
        <w:fldChar w:fldCharType="end"/>
      </w:r>
      <w:r w:rsidR="00796DA6">
        <w:t>.</w:t>
      </w:r>
      <w:r w:rsidR="00CA4E58" w:rsidRPr="00CA4E58">
        <w:t xml:space="preserve"> Map of pollutants concentr</w:t>
      </w:r>
      <w:r w:rsidR="00CA4E58">
        <w:t xml:space="preserve">ation for a </w:t>
      </w:r>
      <w:r w:rsidR="00603440">
        <w:t xml:space="preserve">working day </w:t>
      </w:r>
      <w:r w:rsidR="00CA4E58">
        <w:t>(2018/08/23) a)</w:t>
      </w:r>
      <w:r w:rsidR="00432E07">
        <w:t xml:space="preserve"> PM2.5, </w:t>
      </w:r>
      <w:r w:rsidR="00CA4E58">
        <w:t>c)</w:t>
      </w:r>
      <w:r w:rsidR="00432E07">
        <w:t xml:space="preserve"> PM10,</w:t>
      </w:r>
      <w:r w:rsidR="00CA4E58">
        <w:t xml:space="preserve"> e)</w:t>
      </w:r>
      <w:r w:rsidR="00432E07">
        <w:t xml:space="preserve"> NO</w:t>
      </w:r>
      <w:r w:rsidR="00432E07" w:rsidRPr="00432E07">
        <w:rPr>
          <w:vertAlign w:val="subscript"/>
        </w:rPr>
        <w:t>2</w:t>
      </w:r>
      <w:r w:rsidR="00432E07">
        <w:t xml:space="preserve">, </w:t>
      </w:r>
      <w:r w:rsidR="00CA4E58">
        <w:t>g)</w:t>
      </w:r>
      <w:r w:rsidR="00CA4E58" w:rsidRPr="00CA4E58">
        <w:t xml:space="preserve"> </w:t>
      </w:r>
      <w:r w:rsidR="00432E07">
        <w:t xml:space="preserve">VOC </w:t>
      </w:r>
      <w:r w:rsidR="00CA4E58" w:rsidRPr="00CA4E58">
        <w:t xml:space="preserve">and </w:t>
      </w:r>
      <w:r w:rsidR="00603440">
        <w:t>for the</w:t>
      </w:r>
      <w:r w:rsidR="00603440" w:rsidRPr="00CA4E58">
        <w:t xml:space="preserve"> </w:t>
      </w:r>
      <w:r w:rsidR="00CA4E58" w:rsidRPr="00CA4E58">
        <w:t>weekend</w:t>
      </w:r>
      <w:r w:rsidR="00022416">
        <w:t xml:space="preserve"> </w:t>
      </w:r>
      <w:r w:rsidR="00CA4E58">
        <w:t xml:space="preserve">(2018/09/28) </w:t>
      </w:r>
      <w:r w:rsidR="00432E07">
        <w:t xml:space="preserve">b) PM2.5, </w:t>
      </w:r>
      <w:r w:rsidR="00CA4E58" w:rsidRPr="00CA4E58">
        <w:t>d)</w:t>
      </w:r>
      <w:r w:rsidR="00792805">
        <w:t xml:space="preserve"> </w:t>
      </w:r>
      <w:r w:rsidR="00432E07">
        <w:t>PM10,</w:t>
      </w:r>
      <w:r w:rsidR="00CA4E58" w:rsidRPr="00CA4E58">
        <w:t xml:space="preserve"> </w:t>
      </w:r>
      <w:r w:rsidR="00CA4E58">
        <w:t>f)</w:t>
      </w:r>
      <w:r w:rsidR="00A6161A">
        <w:t xml:space="preserve"> </w:t>
      </w:r>
      <w:r w:rsidR="00432E07">
        <w:t>NO</w:t>
      </w:r>
      <w:r w:rsidR="00432E07" w:rsidRPr="00432E07">
        <w:rPr>
          <w:vertAlign w:val="subscript"/>
        </w:rPr>
        <w:t>2</w:t>
      </w:r>
      <w:r w:rsidR="00022416">
        <w:t xml:space="preserve">, </w:t>
      </w:r>
      <w:r w:rsidR="00CA4E58">
        <w:t>h)</w:t>
      </w:r>
      <w:r w:rsidR="00D8427C">
        <w:t xml:space="preserve"> </w:t>
      </w:r>
      <w:r w:rsidR="00432E07">
        <w:t>VOC</w:t>
      </w:r>
      <w:r w:rsidR="00CA4E58" w:rsidRPr="00CA4E58">
        <w:t>.</w:t>
      </w:r>
    </w:p>
    <w:p w14:paraId="61C3780B" w14:textId="77777777" w:rsidR="00C30BD8" w:rsidRPr="00CA4E58" w:rsidRDefault="00C30BD8" w:rsidP="00CA4E58">
      <w:pPr>
        <w:pStyle w:val="CETCaption"/>
      </w:pPr>
    </w:p>
    <w:p w14:paraId="00B46DD8" w14:textId="6BD4DDFE" w:rsidR="00294FFC" w:rsidRDefault="00C61B83" w:rsidP="000F3C16">
      <w:pPr>
        <w:pStyle w:val="CETHeading1"/>
      </w:pPr>
      <w:r>
        <w:lastRenderedPageBreak/>
        <w:t>Conclusions</w:t>
      </w:r>
    </w:p>
    <w:p w14:paraId="540AC09D" w14:textId="6D48B130" w:rsidR="00022416" w:rsidRDefault="007D62AE" w:rsidP="000F3C16">
      <w:pPr>
        <w:pStyle w:val="CETBodytext"/>
      </w:pPr>
      <w:r>
        <w:t>A</w:t>
      </w:r>
      <w:r w:rsidR="000F3C16" w:rsidRPr="000F3C16">
        <w:t>n on-road network of monitoring stations</w:t>
      </w:r>
      <w:r w:rsidR="003E54DE">
        <w:t xml:space="preserve"> (ROMs) </w:t>
      </w:r>
      <w:r w:rsidR="000F3C16" w:rsidRPr="000F3C16">
        <w:t xml:space="preserve">for the air quality </w:t>
      </w:r>
      <w:r>
        <w:t>was set-up in order to provide high spatial resolution</w:t>
      </w:r>
      <w:r w:rsidR="000F3C16" w:rsidRPr="000F3C16">
        <w:t xml:space="preserve"> data </w:t>
      </w:r>
      <w:r>
        <w:t>in</w:t>
      </w:r>
      <w:r w:rsidR="000F3C16" w:rsidRPr="000F3C16">
        <w:t xml:space="preserve"> a wide area. </w:t>
      </w:r>
      <w:r w:rsidR="00022416">
        <w:t>As a result</w:t>
      </w:r>
      <w:r w:rsidR="008B356B">
        <w:rPr>
          <w:sz w:val="16"/>
        </w:rPr>
        <w:t>,</w:t>
      </w:r>
      <w:r w:rsidR="00022416">
        <w:t xml:space="preserve"> the average value of the pollutant concentrations can be reported directly on the city map in order to have a clear definition of the environmental situation. Due to the quantity of data collected from the ROMs some information of the weekly pollution behavior can be elaborated. In particular</w:t>
      </w:r>
      <w:r w:rsidR="00ED17CA">
        <w:t>,</w:t>
      </w:r>
      <w:r w:rsidR="00022416">
        <w:t xml:space="preserve"> </w:t>
      </w:r>
      <w:r w:rsidR="00ED17CA">
        <w:t xml:space="preserve">it </w:t>
      </w:r>
      <w:r w:rsidR="00022416">
        <w:t>is possible to see how the levels of the pollution chang</w:t>
      </w:r>
      <w:r w:rsidR="00ED17CA">
        <w:t>e</w:t>
      </w:r>
      <w:r w:rsidR="00022416">
        <w:t xml:space="preserve"> during the week.</w:t>
      </w:r>
    </w:p>
    <w:p w14:paraId="627E5B8B" w14:textId="1EFC7D0B" w:rsidR="00022416" w:rsidRDefault="00022416" w:rsidP="000F3C16">
      <w:pPr>
        <w:pStyle w:val="CETBodytext"/>
      </w:pPr>
      <w:r>
        <w:t xml:space="preserve">To provide a more detailed information the city map can be divided </w:t>
      </w:r>
      <w:r w:rsidR="000F3C16" w:rsidRPr="000F3C16">
        <w:t xml:space="preserve">into </w:t>
      </w:r>
      <w:r w:rsidR="00603440">
        <w:t>grid o</w:t>
      </w:r>
      <w:r w:rsidR="006D12A5">
        <w:t>r</w:t>
      </w:r>
      <w:r w:rsidR="00603440">
        <w:t xml:space="preserve"> square </w:t>
      </w:r>
      <w:r w:rsidR="000F3C16" w:rsidRPr="000F3C16">
        <w:t>cells</w:t>
      </w:r>
      <w:r w:rsidR="00E759D6">
        <w:t>.</w:t>
      </w:r>
      <w:r w:rsidR="00E759D6" w:rsidRPr="000F3C16">
        <w:t xml:space="preserve"> </w:t>
      </w:r>
      <w:r w:rsidR="00E759D6">
        <w:t>In</w:t>
      </w:r>
      <w:r w:rsidR="00E759D6" w:rsidRPr="000F3C16">
        <w:t xml:space="preserve"> </w:t>
      </w:r>
      <w:r w:rsidR="000F3C16" w:rsidRPr="000F3C16">
        <w:t xml:space="preserve">each cell </w:t>
      </w:r>
      <w:r w:rsidR="00E759D6">
        <w:t xml:space="preserve">it </w:t>
      </w:r>
      <w:r w:rsidR="000F3C16" w:rsidRPr="000F3C16">
        <w:t xml:space="preserve">is possible to calculate a </w:t>
      </w:r>
      <w:r w:rsidR="005E4623">
        <w:t xml:space="preserve">representative </w:t>
      </w:r>
      <w:r w:rsidR="000F3C16" w:rsidRPr="000F3C16">
        <w:t xml:space="preserve">value of the average concentration of </w:t>
      </w:r>
      <w:r w:rsidR="00603440">
        <w:t xml:space="preserve">each one of </w:t>
      </w:r>
      <w:r w:rsidR="000F3C16" w:rsidRPr="000F3C16">
        <w:t>the pollutant</w:t>
      </w:r>
      <w:r w:rsidR="00E759D6">
        <w:t>s</w:t>
      </w:r>
      <w:r w:rsidR="000F3C16" w:rsidRPr="000F3C16">
        <w:t xml:space="preserve"> </w:t>
      </w:r>
      <w:r w:rsidR="00E759D6">
        <w:t>taken into consideration</w:t>
      </w:r>
      <w:r w:rsidR="000F3C16" w:rsidRPr="000F3C16">
        <w:t>.</w:t>
      </w:r>
    </w:p>
    <w:p w14:paraId="7BA7E5BA" w14:textId="7D767E44" w:rsidR="00022416" w:rsidRPr="00792805" w:rsidRDefault="00022416" w:rsidP="000F3C16">
      <w:pPr>
        <w:pStyle w:val="CETBodytext"/>
      </w:pPr>
      <w:r>
        <w:t xml:space="preserve">In order to have the overall view of the environmental situation of the city, the data obtained from the network of mobile stations have to be increased </w:t>
      </w:r>
      <w:r w:rsidR="00603440">
        <w:t xml:space="preserve">either by increasing </w:t>
      </w:r>
      <w:r>
        <w:t xml:space="preserve">the number of ROMs devices or </w:t>
      </w:r>
      <w:r w:rsidR="00603440">
        <w:t xml:space="preserve">with a </w:t>
      </w:r>
      <w:r w:rsidR="00792805">
        <w:t>combined use</w:t>
      </w:r>
      <w:r>
        <w:t xml:space="preserve"> </w:t>
      </w:r>
      <w:r w:rsidR="00792805">
        <w:t xml:space="preserve">of </w:t>
      </w:r>
      <w:r>
        <w:t xml:space="preserve">the data given by </w:t>
      </w:r>
      <w:r w:rsidR="00603440">
        <w:t xml:space="preserve">ROMs and by </w:t>
      </w:r>
      <w:r>
        <w:t xml:space="preserve">traditional fixed monitoring stations. </w:t>
      </w:r>
      <w:r w:rsidR="006D12A5">
        <w:t>However,</w:t>
      </w:r>
      <w:r w:rsidR="00603440">
        <w:t xml:space="preserve"> this </w:t>
      </w:r>
      <w:r>
        <w:t xml:space="preserve">last option </w:t>
      </w:r>
      <w:r w:rsidR="00603440">
        <w:t>requires</w:t>
      </w:r>
      <w:r>
        <w:t xml:space="preserve"> a validation of the ROMs data compared with </w:t>
      </w:r>
      <w:r w:rsidR="00603440">
        <w:t xml:space="preserve">those of </w:t>
      </w:r>
      <w:r>
        <w:t>the fixed monitoring network</w:t>
      </w:r>
      <w:r w:rsidR="00ED17CA">
        <w:t xml:space="preserve"> installed in the city because</w:t>
      </w:r>
      <w:r w:rsidR="00603440">
        <w:t>, due</w:t>
      </w:r>
      <w:r w:rsidR="00ED17CA" w:rsidRPr="00792805">
        <w:t xml:space="preserve"> to </w:t>
      </w:r>
      <w:r w:rsidR="00603440">
        <w:t xml:space="preserve">the </w:t>
      </w:r>
      <w:r w:rsidR="00ED17CA" w:rsidRPr="00792805">
        <w:t>different sampling methods</w:t>
      </w:r>
      <w:r w:rsidR="00603440">
        <w:t xml:space="preserve"> adopted in the two cases</w:t>
      </w:r>
      <w:r w:rsidR="00792805">
        <w:t>.</w:t>
      </w:r>
    </w:p>
    <w:p w14:paraId="15E224CB" w14:textId="1FAA3A6B" w:rsidR="00C30BD8" w:rsidRPr="00792805" w:rsidRDefault="00C30BD8" w:rsidP="000F3C16">
      <w:pPr>
        <w:pStyle w:val="CETBodytext"/>
      </w:pPr>
    </w:p>
    <w:p w14:paraId="608FE277" w14:textId="0AEFCB49" w:rsidR="00C30BD8" w:rsidRPr="00792805" w:rsidRDefault="00C30BD8" w:rsidP="000F3C16">
      <w:pPr>
        <w:pStyle w:val="CETBodytext"/>
      </w:pPr>
    </w:p>
    <w:p w14:paraId="3DD82E7A" w14:textId="77777777" w:rsidR="00600535" w:rsidRPr="00B57B36" w:rsidRDefault="00600535" w:rsidP="00600535">
      <w:pPr>
        <w:pStyle w:val="CETReference"/>
      </w:pPr>
      <w:r w:rsidRPr="00B57B36">
        <w:t>References</w:t>
      </w:r>
    </w:p>
    <w:p w14:paraId="4B122683" w14:textId="03E5F138" w:rsidR="0039752F" w:rsidRDefault="0039752F" w:rsidP="0039752F">
      <w:pPr>
        <w:pStyle w:val="CETReferencetext"/>
      </w:pPr>
      <w:r w:rsidRPr="002A0573">
        <w:rPr>
          <w:lang w:val="en-US"/>
        </w:rPr>
        <w:t>Arroyo, P., Lozano, J., Suárez, J.I., H</w:t>
      </w:r>
      <w:r w:rsidR="002A0573" w:rsidRPr="002A0573">
        <w:rPr>
          <w:lang w:val="en-US"/>
        </w:rPr>
        <w:t>errero, J.L., Carmona, P., 2016,</w:t>
      </w:r>
      <w:r w:rsidRPr="002A0573">
        <w:rPr>
          <w:lang w:val="en-US"/>
        </w:rPr>
        <w:t xml:space="preserve"> </w:t>
      </w:r>
      <w:r>
        <w:t>Wireless Sensor Network for Air</w:t>
      </w:r>
      <w:r w:rsidR="002A0573">
        <w:t xml:space="preserve"> Quality Monitoring and Control,</w:t>
      </w:r>
      <w:r w:rsidR="002A0573" w:rsidRPr="002A0573">
        <w:t xml:space="preserve"> Chemical Engineering Transactions</w:t>
      </w:r>
      <w:r w:rsidR="002A0573">
        <w:t>, 54, 217–222.</w:t>
      </w:r>
    </w:p>
    <w:p w14:paraId="125C5891" w14:textId="3BAB262D" w:rsidR="0039752F" w:rsidRDefault="0039752F" w:rsidP="0039752F">
      <w:pPr>
        <w:pStyle w:val="CETReferencetext"/>
      </w:pPr>
      <w:r>
        <w:t>Bukowiecki, N., Dommen, J., Prévôt, A.S.H., Weingartn</w:t>
      </w:r>
      <w:r w:rsidR="002A0573">
        <w:t>er, E., Baltensperger, U., 2003,</w:t>
      </w:r>
      <w:r>
        <w:t xml:space="preserve"> Fine and ultrafine particles in the Zurich (Switzerland) area measured with a mobile laboratory: an assessment of the seasonal and regio</w:t>
      </w:r>
      <w:r w:rsidR="002A0573">
        <w:t>nal variation throughout a year,</w:t>
      </w:r>
      <w:r>
        <w:t xml:space="preserve"> Atmos</w:t>
      </w:r>
      <w:r w:rsidR="002A0573">
        <w:t>pheric</w:t>
      </w:r>
      <w:r>
        <w:t xml:space="preserve"> Chem</w:t>
      </w:r>
      <w:r w:rsidR="002A0573">
        <w:t>istry and Physics,</w:t>
      </w:r>
      <w:r>
        <w:t xml:space="preserve"> 3, 1477–1494.</w:t>
      </w:r>
    </w:p>
    <w:p w14:paraId="7E74A631" w14:textId="6D8DA78E" w:rsidR="002A0573" w:rsidRPr="002A0573" w:rsidRDefault="002A0573" w:rsidP="002A0573">
      <w:pPr>
        <w:pStyle w:val="CETReferencetext"/>
      </w:pPr>
      <w:r w:rsidRPr="002A0573">
        <w:t>Castell</w:t>
      </w:r>
      <w:r>
        <w:t xml:space="preserve"> N., </w:t>
      </w:r>
      <w:r w:rsidRPr="002A0573">
        <w:t>Schneider</w:t>
      </w:r>
      <w:r>
        <w:t xml:space="preserve"> P., </w:t>
      </w:r>
      <w:r w:rsidRPr="002A0573">
        <w:t>Grossberndt</w:t>
      </w:r>
      <w:r>
        <w:t xml:space="preserve"> S., </w:t>
      </w:r>
      <w:r w:rsidRPr="002A0573">
        <w:t>Fredriksen</w:t>
      </w:r>
      <w:r>
        <w:t xml:space="preserve"> M. F., </w:t>
      </w:r>
      <w:r w:rsidRPr="002A0573">
        <w:t>Sousa-Santos</w:t>
      </w:r>
      <w:r>
        <w:t xml:space="preserve"> G., </w:t>
      </w:r>
      <w:r w:rsidRPr="002A0573">
        <w:t>Vogt</w:t>
      </w:r>
      <w:r>
        <w:t xml:space="preserve"> M., </w:t>
      </w:r>
      <w:r w:rsidRPr="002A0573">
        <w:t>Bartonova</w:t>
      </w:r>
      <w:r w:rsidR="0037094B">
        <w:t xml:space="preserve"> </w:t>
      </w:r>
      <w:r>
        <w:t>A.,</w:t>
      </w:r>
      <w:r w:rsidR="0037094B">
        <w:t xml:space="preserve"> 2018, </w:t>
      </w:r>
      <w:r w:rsidRPr="002A0573">
        <w:t>Localized real-time information on outdoor air quality at kindergartens in Oslo, Norway using low-cost sensor nodes</w:t>
      </w:r>
      <w:r>
        <w:t>, Environmental Research, 165, 410-419.</w:t>
      </w:r>
    </w:p>
    <w:p w14:paraId="70A17736" w14:textId="18F5AD22" w:rsidR="00C641AB" w:rsidRDefault="00DD78E6" w:rsidP="005C75DB">
      <w:pPr>
        <w:pStyle w:val="CETReferencetext"/>
        <w:rPr>
          <w:rFonts w:eastAsiaTheme="minorHAnsi"/>
          <w:lang w:val="en-US"/>
        </w:rPr>
      </w:pPr>
      <w:r w:rsidRPr="00DD78E6">
        <w:rPr>
          <w:rFonts w:eastAsiaTheme="minorHAnsi"/>
          <w:lang w:val="en-US"/>
        </w:rPr>
        <w:t>Giuliano A., Gioiella F., Sofia D., Lotrecchiano N., 2018, A novel methodology and technology to promote the social acceptance of biomass power plants avoiding nimby syndrome, Chemical Engineering Transactions, 67, 3</w:t>
      </w:r>
      <w:r w:rsidR="00C641AB">
        <w:rPr>
          <w:rFonts w:eastAsiaTheme="minorHAnsi"/>
          <w:lang w:val="en-US"/>
        </w:rPr>
        <w:t>07-312 DOI: 10.3303/CET1867052.</w:t>
      </w:r>
    </w:p>
    <w:p w14:paraId="6E2B9B11" w14:textId="7D673359" w:rsidR="005C75DB" w:rsidRDefault="005C75DB" w:rsidP="005C75DB">
      <w:pPr>
        <w:pStyle w:val="CETReferencetext"/>
      </w:pPr>
      <w:r>
        <w:t xml:space="preserve">Kuberský P., Syrový T., </w:t>
      </w:r>
      <w:r w:rsidRPr="005C75DB">
        <w:t>Hamáček</w:t>
      </w:r>
      <w:r>
        <w:t xml:space="preserve"> A., Nešpůrek S., Syrová L., 2014, </w:t>
      </w:r>
      <w:r w:rsidRPr="005C75DB">
        <w:t>Fully Printed Electrochemical NO</w:t>
      </w:r>
      <w:r w:rsidRPr="005C75DB">
        <w:rPr>
          <w:vertAlign w:val="subscript"/>
        </w:rPr>
        <w:t>2</w:t>
      </w:r>
      <w:r w:rsidRPr="005C75DB">
        <w:t xml:space="preserve"> Sensor</w:t>
      </w:r>
      <w:r>
        <w:t>, Procedia Engineering</w:t>
      </w:r>
      <w:r w:rsidR="002A0573">
        <w:t>,</w:t>
      </w:r>
      <w:r>
        <w:t xml:space="preserve"> 87, 1043 – 1046.</w:t>
      </w:r>
    </w:p>
    <w:p w14:paraId="3A768F5C" w14:textId="3DC98399" w:rsidR="005C75DB" w:rsidRPr="005C75DB" w:rsidRDefault="005C75DB" w:rsidP="005C75DB">
      <w:pPr>
        <w:pStyle w:val="CETReferencetext"/>
        <w:rPr>
          <w:lang w:val="en-US"/>
        </w:rPr>
      </w:pPr>
      <w:r w:rsidRPr="005C75DB">
        <w:rPr>
          <w:lang w:val="en-US"/>
        </w:rPr>
        <w:t>Mirzaei A., Leonardi S. G., Neri G., 2016, Detection of hazardous volatile organic compounds (VOCs) by metal oxide nanostructures-based gas sensors: A review</w:t>
      </w:r>
      <w:r>
        <w:rPr>
          <w:lang w:val="en-US"/>
        </w:rPr>
        <w:t xml:space="preserve">, </w:t>
      </w:r>
      <w:r>
        <w:t>Ceramics International</w:t>
      </w:r>
      <w:r w:rsidR="002A0573">
        <w:t>,</w:t>
      </w:r>
      <w:r>
        <w:t xml:space="preserve"> 42, 15119–15141.</w:t>
      </w:r>
    </w:p>
    <w:p w14:paraId="7BBE7881" w14:textId="48EED142" w:rsidR="0039752F" w:rsidRPr="0039752F" w:rsidRDefault="005C3183" w:rsidP="0039752F">
      <w:pPr>
        <w:pStyle w:val="CETReferencetext"/>
        <w:rPr>
          <w:lang w:val="en-US"/>
        </w:rPr>
      </w:pPr>
      <w:r w:rsidRPr="005C3183">
        <w:t>Sofia D., Giuliano A., Gioiella F., 2018, Air quality monitoring network for tracking pollutants. the case study of Salerno city center, Chemical Engineering Transactions, 68,</w:t>
      </w:r>
      <w:r w:rsidR="008B447E">
        <w:t xml:space="preserve"> 67-72 DOI: 10.3303/CET186801</w:t>
      </w:r>
      <w:r w:rsidR="00B43A5B">
        <w:t>2</w:t>
      </w:r>
      <w:r w:rsidR="0039752F">
        <w:t>.</w:t>
      </w:r>
    </w:p>
    <w:p w14:paraId="1339E3C9" w14:textId="748D9827" w:rsidR="0039752F" w:rsidRDefault="0039752F" w:rsidP="0039752F">
      <w:pPr>
        <w:pStyle w:val="CETReferencetext"/>
      </w:pPr>
      <w:r>
        <w:t>Weijers, E.P., Khlystov, A.Y., Ko</w:t>
      </w:r>
      <w:r w:rsidR="002A0573">
        <w:t>s, G.P.A., Erismana, J.W., 2004,</w:t>
      </w:r>
      <w:r>
        <w:t xml:space="preserve"> Variability of particulate matter concentrations along roads and motorways determined by a</w:t>
      </w:r>
      <w:r w:rsidR="002A0573">
        <w:t xml:space="preserve"> moving measurement unit, Atmospheric Environment,</w:t>
      </w:r>
      <w:r>
        <w:t xml:space="preserve"> 38, 2993–3002.</w:t>
      </w:r>
    </w:p>
    <w:p w14:paraId="65240450" w14:textId="4A0499C5" w:rsidR="00C30BD8" w:rsidRDefault="00C30BD8" w:rsidP="00055DCD">
      <w:pPr>
        <w:pStyle w:val="CETReferencetext"/>
      </w:pPr>
    </w:p>
    <w:sectPr w:rsidR="00C30BD8"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8EABFB" w16cid:durableId="200EFF53"/>
  <w16cid:commentId w16cid:paraId="62EF7F09" w16cid:durableId="200F0706"/>
  <w16cid:commentId w16cid:paraId="2D096B73" w16cid:durableId="200F0B7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8F730" w14:textId="77777777" w:rsidR="00337223" w:rsidRDefault="00337223" w:rsidP="004F5E36">
      <w:r>
        <w:separator/>
      </w:r>
    </w:p>
  </w:endnote>
  <w:endnote w:type="continuationSeparator" w:id="0">
    <w:p w14:paraId="5129BFB7" w14:textId="77777777" w:rsidR="00337223" w:rsidRDefault="0033722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90EFB" w14:textId="77777777" w:rsidR="00337223" w:rsidRDefault="00337223" w:rsidP="004F5E36">
      <w:r>
        <w:separator/>
      </w:r>
    </w:p>
  </w:footnote>
  <w:footnote w:type="continuationSeparator" w:id="0">
    <w:p w14:paraId="71BBBBDC" w14:textId="77777777" w:rsidR="00337223" w:rsidRDefault="00337223"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4B8F95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858011E"/>
    <w:multiLevelType w:val="hybridMultilevel"/>
    <w:tmpl w:val="0EA2D86E"/>
    <w:lvl w:ilvl="0" w:tplc="8A4C2C38">
      <w:start w:val="1"/>
      <w:numFmt w:val="decimal"/>
      <w:lvlText w:val="%1."/>
      <w:lvlJc w:val="left"/>
      <w:pPr>
        <w:tabs>
          <w:tab w:val="num" w:pos="720"/>
        </w:tabs>
        <w:ind w:left="720" w:hanging="360"/>
      </w:pPr>
    </w:lvl>
    <w:lvl w:ilvl="1" w:tplc="B9AC9262" w:tentative="1">
      <w:start w:val="1"/>
      <w:numFmt w:val="decimal"/>
      <w:lvlText w:val="%2."/>
      <w:lvlJc w:val="left"/>
      <w:pPr>
        <w:tabs>
          <w:tab w:val="num" w:pos="1440"/>
        </w:tabs>
        <w:ind w:left="1440" w:hanging="360"/>
      </w:pPr>
    </w:lvl>
    <w:lvl w:ilvl="2" w:tplc="400ED9DA" w:tentative="1">
      <w:start w:val="1"/>
      <w:numFmt w:val="decimal"/>
      <w:lvlText w:val="%3."/>
      <w:lvlJc w:val="left"/>
      <w:pPr>
        <w:tabs>
          <w:tab w:val="num" w:pos="2160"/>
        </w:tabs>
        <w:ind w:left="2160" w:hanging="360"/>
      </w:pPr>
    </w:lvl>
    <w:lvl w:ilvl="3" w:tplc="FEE424F0" w:tentative="1">
      <w:start w:val="1"/>
      <w:numFmt w:val="decimal"/>
      <w:lvlText w:val="%4."/>
      <w:lvlJc w:val="left"/>
      <w:pPr>
        <w:tabs>
          <w:tab w:val="num" w:pos="2880"/>
        </w:tabs>
        <w:ind w:left="2880" w:hanging="360"/>
      </w:pPr>
    </w:lvl>
    <w:lvl w:ilvl="4" w:tplc="643827E6" w:tentative="1">
      <w:start w:val="1"/>
      <w:numFmt w:val="decimal"/>
      <w:lvlText w:val="%5."/>
      <w:lvlJc w:val="left"/>
      <w:pPr>
        <w:tabs>
          <w:tab w:val="num" w:pos="3600"/>
        </w:tabs>
        <w:ind w:left="3600" w:hanging="360"/>
      </w:pPr>
    </w:lvl>
    <w:lvl w:ilvl="5" w:tplc="F6FA849A" w:tentative="1">
      <w:start w:val="1"/>
      <w:numFmt w:val="decimal"/>
      <w:lvlText w:val="%6."/>
      <w:lvlJc w:val="left"/>
      <w:pPr>
        <w:tabs>
          <w:tab w:val="num" w:pos="4320"/>
        </w:tabs>
        <w:ind w:left="4320" w:hanging="360"/>
      </w:pPr>
    </w:lvl>
    <w:lvl w:ilvl="6" w:tplc="8DA8DB06" w:tentative="1">
      <w:start w:val="1"/>
      <w:numFmt w:val="decimal"/>
      <w:lvlText w:val="%7."/>
      <w:lvlJc w:val="left"/>
      <w:pPr>
        <w:tabs>
          <w:tab w:val="num" w:pos="5040"/>
        </w:tabs>
        <w:ind w:left="5040" w:hanging="360"/>
      </w:pPr>
    </w:lvl>
    <w:lvl w:ilvl="7" w:tplc="35D0BE38" w:tentative="1">
      <w:start w:val="1"/>
      <w:numFmt w:val="decimal"/>
      <w:lvlText w:val="%8."/>
      <w:lvlJc w:val="left"/>
      <w:pPr>
        <w:tabs>
          <w:tab w:val="num" w:pos="5760"/>
        </w:tabs>
        <w:ind w:left="5760" w:hanging="360"/>
      </w:pPr>
    </w:lvl>
    <w:lvl w:ilvl="8" w:tplc="E50C9222" w:tentative="1">
      <w:start w:val="1"/>
      <w:numFmt w:val="decimal"/>
      <w:lvlText w:val="%9."/>
      <w:lvlJc w:val="left"/>
      <w:pPr>
        <w:tabs>
          <w:tab w:val="num" w:pos="6480"/>
        </w:tabs>
        <w:ind w:left="6480" w:hanging="36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20F39"/>
    <w:rsid w:val="00022416"/>
    <w:rsid w:val="0003148D"/>
    <w:rsid w:val="00047D7F"/>
    <w:rsid w:val="00051566"/>
    <w:rsid w:val="00054EAA"/>
    <w:rsid w:val="00055DCD"/>
    <w:rsid w:val="00062A9A"/>
    <w:rsid w:val="00065058"/>
    <w:rsid w:val="00083686"/>
    <w:rsid w:val="00086C39"/>
    <w:rsid w:val="00095FDA"/>
    <w:rsid w:val="00097AA0"/>
    <w:rsid w:val="000A03B2"/>
    <w:rsid w:val="000A3B79"/>
    <w:rsid w:val="000C0079"/>
    <w:rsid w:val="000C5397"/>
    <w:rsid w:val="000D34BE"/>
    <w:rsid w:val="000E102F"/>
    <w:rsid w:val="000E36F1"/>
    <w:rsid w:val="000E3A73"/>
    <w:rsid w:val="000E414A"/>
    <w:rsid w:val="000F00A8"/>
    <w:rsid w:val="000F093C"/>
    <w:rsid w:val="000F16BD"/>
    <w:rsid w:val="000F3C16"/>
    <w:rsid w:val="000F787B"/>
    <w:rsid w:val="0012091F"/>
    <w:rsid w:val="00126BC2"/>
    <w:rsid w:val="001308B6"/>
    <w:rsid w:val="0013121F"/>
    <w:rsid w:val="00131FAB"/>
    <w:rsid w:val="00131FE6"/>
    <w:rsid w:val="0013263F"/>
    <w:rsid w:val="001329F4"/>
    <w:rsid w:val="00134DE4"/>
    <w:rsid w:val="0014034D"/>
    <w:rsid w:val="0014159A"/>
    <w:rsid w:val="00150E59"/>
    <w:rsid w:val="001525A3"/>
    <w:rsid w:val="00152DE3"/>
    <w:rsid w:val="001548F4"/>
    <w:rsid w:val="00162642"/>
    <w:rsid w:val="00164CF9"/>
    <w:rsid w:val="0017021D"/>
    <w:rsid w:val="00184AD6"/>
    <w:rsid w:val="001A75B3"/>
    <w:rsid w:val="001B0349"/>
    <w:rsid w:val="001B65C1"/>
    <w:rsid w:val="001C684B"/>
    <w:rsid w:val="001D3D6A"/>
    <w:rsid w:val="001D53FC"/>
    <w:rsid w:val="001E263F"/>
    <w:rsid w:val="001E5E74"/>
    <w:rsid w:val="001F42A5"/>
    <w:rsid w:val="001F7B9D"/>
    <w:rsid w:val="00206F0F"/>
    <w:rsid w:val="002211D5"/>
    <w:rsid w:val="002224B4"/>
    <w:rsid w:val="00237F80"/>
    <w:rsid w:val="002447EF"/>
    <w:rsid w:val="00251550"/>
    <w:rsid w:val="00252C1A"/>
    <w:rsid w:val="002615B8"/>
    <w:rsid w:val="00263B05"/>
    <w:rsid w:val="0027221A"/>
    <w:rsid w:val="00275B61"/>
    <w:rsid w:val="00282656"/>
    <w:rsid w:val="00294FFC"/>
    <w:rsid w:val="0029615B"/>
    <w:rsid w:val="00296B83"/>
    <w:rsid w:val="002A0573"/>
    <w:rsid w:val="002B78CE"/>
    <w:rsid w:val="002C2FB6"/>
    <w:rsid w:val="002D5BCD"/>
    <w:rsid w:val="002E216C"/>
    <w:rsid w:val="002F2AF6"/>
    <w:rsid w:val="003009B7"/>
    <w:rsid w:val="00300E56"/>
    <w:rsid w:val="0030469C"/>
    <w:rsid w:val="0031083E"/>
    <w:rsid w:val="00321CA6"/>
    <w:rsid w:val="00334C09"/>
    <w:rsid w:val="003365E3"/>
    <w:rsid w:val="00337223"/>
    <w:rsid w:val="00353A84"/>
    <w:rsid w:val="00364D2B"/>
    <w:rsid w:val="0037094B"/>
    <w:rsid w:val="003723D4"/>
    <w:rsid w:val="00384CC8"/>
    <w:rsid w:val="003871FD"/>
    <w:rsid w:val="0039752F"/>
    <w:rsid w:val="003A0006"/>
    <w:rsid w:val="003A019C"/>
    <w:rsid w:val="003A1E30"/>
    <w:rsid w:val="003A7D1C"/>
    <w:rsid w:val="003B304B"/>
    <w:rsid w:val="003B3146"/>
    <w:rsid w:val="003B60F3"/>
    <w:rsid w:val="003E54DE"/>
    <w:rsid w:val="003F015E"/>
    <w:rsid w:val="00400414"/>
    <w:rsid w:val="00403CE6"/>
    <w:rsid w:val="0041446B"/>
    <w:rsid w:val="00432E07"/>
    <w:rsid w:val="0044329C"/>
    <w:rsid w:val="004577FE"/>
    <w:rsid w:val="00457B9C"/>
    <w:rsid w:val="0046164A"/>
    <w:rsid w:val="004628D2"/>
    <w:rsid w:val="00462DCD"/>
    <w:rsid w:val="00462EE8"/>
    <w:rsid w:val="004648AD"/>
    <w:rsid w:val="004703A9"/>
    <w:rsid w:val="004760DE"/>
    <w:rsid w:val="00486C12"/>
    <w:rsid w:val="004A004E"/>
    <w:rsid w:val="004A24CF"/>
    <w:rsid w:val="004A2A46"/>
    <w:rsid w:val="004B6721"/>
    <w:rsid w:val="004C3D1D"/>
    <w:rsid w:val="004C7913"/>
    <w:rsid w:val="004D2C8A"/>
    <w:rsid w:val="004E4DD6"/>
    <w:rsid w:val="004F5E36"/>
    <w:rsid w:val="005019AF"/>
    <w:rsid w:val="00507B47"/>
    <w:rsid w:val="00507CC9"/>
    <w:rsid w:val="005119A5"/>
    <w:rsid w:val="00511C95"/>
    <w:rsid w:val="005278B7"/>
    <w:rsid w:val="00532016"/>
    <w:rsid w:val="005346C8"/>
    <w:rsid w:val="00542097"/>
    <w:rsid w:val="00543E7D"/>
    <w:rsid w:val="00546B05"/>
    <w:rsid w:val="00547A68"/>
    <w:rsid w:val="00551E75"/>
    <w:rsid w:val="005531C9"/>
    <w:rsid w:val="00571816"/>
    <w:rsid w:val="005872A5"/>
    <w:rsid w:val="00591D59"/>
    <w:rsid w:val="005B2110"/>
    <w:rsid w:val="005B61E6"/>
    <w:rsid w:val="005C3183"/>
    <w:rsid w:val="005C75DB"/>
    <w:rsid w:val="005C77E1"/>
    <w:rsid w:val="005D1D6F"/>
    <w:rsid w:val="005D6A2F"/>
    <w:rsid w:val="005E1A82"/>
    <w:rsid w:val="005E4623"/>
    <w:rsid w:val="005E794C"/>
    <w:rsid w:val="005F0A28"/>
    <w:rsid w:val="005F0E5E"/>
    <w:rsid w:val="00600535"/>
    <w:rsid w:val="00600622"/>
    <w:rsid w:val="00603440"/>
    <w:rsid w:val="00603E35"/>
    <w:rsid w:val="00604228"/>
    <w:rsid w:val="00610CD6"/>
    <w:rsid w:val="00620DEE"/>
    <w:rsid w:val="00621F92"/>
    <w:rsid w:val="00625639"/>
    <w:rsid w:val="00631B33"/>
    <w:rsid w:val="0064184D"/>
    <w:rsid w:val="006422CC"/>
    <w:rsid w:val="00660E3E"/>
    <w:rsid w:val="00662E74"/>
    <w:rsid w:val="00665058"/>
    <w:rsid w:val="00680C23"/>
    <w:rsid w:val="00681144"/>
    <w:rsid w:val="00685EC2"/>
    <w:rsid w:val="00693766"/>
    <w:rsid w:val="006A3281"/>
    <w:rsid w:val="006B2538"/>
    <w:rsid w:val="006B4888"/>
    <w:rsid w:val="006C0A9E"/>
    <w:rsid w:val="006C2E45"/>
    <w:rsid w:val="006C359C"/>
    <w:rsid w:val="006C4C55"/>
    <w:rsid w:val="006C5579"/>
    <w:rsid w:val="006C56E6"/>
    <w:rsid w:val="006D12A5"/>
    <w:rsid w:val="006D5CD4"/>
    <w:rsid w:val="006D770A"/>
    <w:rsid w:val="006D7E6F"/>
    <w:rsid w:val="006E737D"/>
    <w:rsid w:val="006E7592"/>
    <w:rsid w:val="006F280A"/>
    <w:rsid w:val="00700AF3"/>
    <w:rsid w:val="0070195D"/>
    <w:rsid w:val="00720A24"/>
    <w:rsid w:val="00723D62"/>
    <w:rsid w:val="00732386"/>
    <w:rsid w:val="007447F3"/>
    <w:rsid w:val="0075499F"/>
    <w:rsid w:val="007661C8"/>
    <w:rsid w:val="0077080B"/>
    <w:rsid w:val="0077098D"/>
    <w:rsid w:val="00771AB1"/>
    <w:rsid w:val="00792805"/>
    <w:rsid w:val="007931FA"/>
    <w:rsid w:val="00796DA6"/>
    <w:rsid w:val="007A72AD"/>
    <w:rsid w:val="007A7BBA"/>
    <w:rsid w:val="007B0C50"/>
    <w:rsid w:val="007C1A43"/>
    <w:rsid w:val="007D62AE"/>
    <w:rsid w:val="007E1DC6"/>
    <w:rsid w:val="00813288"/>
    <w:rsid w:val="0081424B"/>
    <w:rsid w:val="008168FC"/>
    <w:rsid w:val="00830996"/>
    <w:rsid w:val="008345F1"/>
    <w:rsid w:val="00865B07"/>
    <w:rsid w:val="008667EA"/>
    <w:rsid w:val="0087637F"/>
    <w:rsid w:val="008904B9"/>
    <w:rsid w:val="00892404"/>
    <w:rsid w:val="00892AD5"/>
    <w:rsid w:val="008A1512"/>
    <w:rsid w:val="008B356B"/>
    <w:rsid w:val="008B447E"/>
    <w:rsid w:val="008B54A6"/>
    <w:rsid w:val="008C3BC6"/>
    <w:rsid w:val="008C78C1"/>
    <w:rsid w:val="008D302F"/>
    <w:rsid w:val="008D32B9"/>
    <w:rsid w:val="008D433B"/>
    <w:rsid w:val="008E566E"/>
    <w:rsid w:val="0090161A"/>
    <w:rsid w:val="00901EB6"/>
    <w:rsid w:val="00904C62"/>
    <w:rsid w:val="00924DAC"/>
    <w:rsid w:val="009256B1"/>
    <w:rsid w:val="00927058"/>
    <w:rsid w:val="0094006F"/>
    <w:rsid w:val="009450CE"/>
    <w:rsid w:val="00946A17"/>
    <w:rsid w:val="00947179"/>
    <w:rsid w:val="0095164B"/>
    <w:rsid w:val="00954090"/>
    <w:rsid w:val="009573E7"/>
    <w:rsid w:val="0096039F"/>
    <w:rsid w:val="009635B9"/>
    <w:rsid w:val="00963E05"/>
    <w:rsid w:val="00967D54"/>
    <w:rsid w:val="00976C4F"/>
    <w:rsid w:val="00996483"/>
    <w:rsid w:val="00996F5A"/>
    <w:rsid w:val="009A0A3E"/>
    <w:rsid w:val="009B041A"/>
    <w:rsid w:val="009C7C86"/>
    <w:rsid w:val="009D2FF7"/>
    <w:rsid w:val="009D5892"/>
    <w:rsid w:val="009D6B9A"/>
    <w:rsid w:val="009E1B19"/>
    <w:rsid w:val="009E48D8"/>
    <w:rsid w:val="009E7884"/>
    <w:rsid w:val="009E788A"/>
    <w:rsid w:val="009F0E08"/>
    <w:rsid w:val="00A130D6"/>
    <w:rsid w:val="00A1763D"/>
    <w:rsid w:val="00A17CEC"/>
    <w:rsid w:val="00A27EF0"/>
    <w:rsid w:val="00A30687"/>
    <w:rsid w:val="00A44333"/>
    <w:rsid w:val="00A50B20"/>
    <w:rsid w:val="00A51390"/>
    <w:rsid w:val="00A55F12"/>
    <w:rsid w:val="00A60D13"/>
    <w:rsid w:val="00A6161A"/>
    <w:rsid w:val="00A619A9"/>
    <w:rsid w:val="00A72745"/>
    <w:rsid w:val="00A76EFC"/>
    <w:rsid w:val="00A91010"/>
    <w:rsid w:val="00A97F29"/>
    <w:rsid w:val="00AA702E"/>
    <w:rsid w:val="00AB0964"/>
    <w:rsid w:val="00AB5011"/>
    <w:rsid w:val="00AC7368"/>
    <w:rsid w:val="00AD16B9"/>
    <w:rsid w:val="00AE377D"/>
    <w:rsid w:val="00AE605D"/>
    <w:rsid w:val="00B17FBD"/>
    <w:rsid w:val="00B266E1"/>
    <w:rsid w:val="00B315A6"/>
    <w:rsid w:val="00B31813"/>
    <w:rsid w:val="00B32AF8"/>
    <w:rsid w:val="00B33365"/>
    <w:rsid w:val="00B43A5B"/>
    <w:rsid w:val="00B53BD8"/>
    <w:rsid w:val="00B56CAC"/>
    <w:rsid w:val="00B57B36"/>
    <w:rsid w:val="00B60600"/>
    <w:rsid w:val="00B762F6"/>
    <w:rsid w:val="00B8686D"/>
    <w:rsid w:val="00BC30C9"/>
    <w:rsid w:val="00BE3E58"/>
    <w:rsid w:val="00BE4CAA"/>
    <w:rsid w:val="00C01616"/>
    <w:rsid w:val="00C0162B"/>
    <w:rsid w:val="00C14653"/>
    <w:rsid w:val="00C22117"/>
    <w:rsid w:val="00C30BD8"/>
    <w:rsid w:val="00C345B1"/>
    <w:rsid w:val="00C35874"/>
    <w:rsid w:val="00C40142"/>
    <w:rsid w:val="00C4046C"/>
    <w:rsid w:val="00C57182"/>
    <w:rsid w:val="00C57863"/>
    <w:rsid w:val="00C610AF"/>
    <w:rsid w:val="00C61B83"/>
    <w:rsid w:val="00C63774"/>
    <w:rsid w:val="00C641AB"/>
    <w:rsid w:val="00C655FD"/>
    <w:rsid w:val="00C77DE6"/>
    <w:rsid w:val="00C870A8"/>
    <w:rsid w:val="00C94434"/>
    <w:rsid w:val="00C956A0"/>
    <w:rsid w:val="00CA0D75"/>
    <w:rsid w:val="00CA1C95"/>
    <w:rsid w:val="00CA4E58"/>
    <w:rsid w:val="00CA5A9C"/>
    <w:rsid w:val="00CC3E7B"/>
    <w:rsid w:val="00CD3517"/>
    <w:rsid w:val="00CD5A00"/>
    <w:rsid w:val="00CD5FE2"/>
    <w:rsid w:val="00CE7C68"/>
    <w:rsid w:val="00CF7841"/>
    <w:rsid w:val="00D02B4C"/>
    <w:rsid w:val="00D040C4"/>
    <w:rsid w:val="00D57C84"/>
    <w:rsid w:val="00D6057D"/>
    <w:rsid w:val="00D623E2"/>
    <w:rsid w:val="00D643BE"/>
    <w:rsid w:val="00D8427C"/>
    <w:rsid w:val="00D84576"/>
    <w:rsid w:val="00DA1399"/>
    <w:rsid w:val="00DA24C6"/>
    <w:rsid w:val="00DA4D7B"/>
    <w:rsid w:val="00DC0DAC"/>
    <w:rsid w:val="00DD6AE0"/>
    <w:rsid w:val="00DD78E6"/>
    <w:rsid w:val="00DE264A"/>
    <w:rsid w:val="00E02D18"/>
    <w:rsid w:val="00E041E7"/>
    <w:rsid w:val="00E10F0A"/>
    <w:rsid w:val="00E22720"/>
    <w:rsid w:val="00E23CA1"/>
    <w:rsid w:val="00E26995"/>
    <w:rsid w:val="00E409A8"/>
    <w:rsid w:val="00E41674"/>
    <w:rsid w:val="00E43930"/>
    <w:rsid w:val="00E50C12"/>
    <w:rsid w:val="00E54404"/>
    <w:rsid w:val="00E5663C"/>
    <w:rsid w:val="00E65B91"/>
    <w:rsid w:val="00E67438"/>
    <w:rsid w:val="00E7209D"/>
    <w:rsid w:val="00E759D6"/>
    <w:rsid w:val="00E77223"/>
    <w:rsid w:val="00E8528B"/>
    <w:rsid w:val="00E85B94"/>
    <w:rsid w:val="00E978D0"/>
    <w:rsid w:val="00E97E03"/>
    <w:rsid w:val="00EA4613"/>
    <w:rsid w:val="00EA7F91"/>
    <w:rsid w:val="00EB1523"/>
    <w:rsid w:val="00EC0E49"/>
    <w:rsid w:val="00ED17CA"/>
    <w:rsid w:val="00EE0131"/>
    <w:rsid w:val="00EE5811"/>
    <w:rsid w:val="00EE7400"/>
    <w:rsid w:val="00F00FA9"/>
    <w:rsid w:val="00F022FD"/>
    <w:rsid w:val="00F10755"/>
    <w:rsid w:val="00F155B2"/>
    <w:rsid w:val="00F21AE2"/>
    <w:rsid w:val="00F30C64"/>
    <w:rsid w:val="00F32CDB"/>
    <w:rsid w:val="00F63A70"/>
    <w:rsid w:val="00F96A79"/>
    <w:rsid w:val="00FA21D0"/>
    <w:rsid w:val="00FA5F5F"/>
    <w:rsid w:val="00FB730C"/>
    <w:rsid w:val="00FC2695"/>
    <w:rsid w:val="00FC3E03"/>
    <w:rsid w:val="00FC3FC1"/>
    <w:rsid w:val="00FD593F"/>
    <w:rsid w:val="00FE5664"/>
    <w:rsid w:val="00FF579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2214C"/>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759D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759D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Revisione">
    <w:name w:val="Revision"/>
    <w:hidden/>
    <w:uiPriority w:val="99"/>
    <w:semiHidden/>
    <w:rsid w:val="007D62AE"/>
    <w:pPr>
      <w:spacing w:after="0" w:line="240" w:lineRule="auto"/>
    </w:pPr>
    <w:rPr>
      <w:rFonts w:ascii="Arial" w:eastAsia="Times New Roman" w:hAnsi="Arial" w:cs="Times New Roman"/>
      <w:sz w:val="18"/>
      <w:szCs w:val="20"/>
      <w:lang w:val="en-GB"/>
    </w:rPr>
  </w:style>
  <w:style w:type="character" w:customStyle="1" w:styleId="text">
    <w:name w:val="text"/>
    <w:basedOn w:val="Carpredefinitoparagrafo"/>
    <w:rsid w:val="005C7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23946">
      <w:bodyDiv w:val="1"/>
      <w:marLeft w:val="0"/>
      <w:marRight w:val="0"/>
      <w:marTop w:val="0"/>
      <w:marBottom w:val="0"/>
      <w:divBdr>
        <w:top w:val="none" w:sz="0" w:space="0" w:color="auto"/>
        <w:left w:val="none" w:sz="0" w:space="0" w:color="auto"/>
        <w:bottom w:val="none" w:sz="0" w:space="0" w:color="auto"/>
        <w:right w:val="none" w:sz="0" w:space="0" w:color="auto"/>
      </w:divBdr>
      <w:divsChild>
        <w:div w:id="625356109">
          <w:marLeft w:val="0"/>
          <w:marRight w:val="0"/>
          <w:marTop w:val="100"/>
          <w:marBottom w:val="100"/>
          <w:divBdr>
            <w:top w:val="none" w:sz="0" w:space="0" w:color="auto"/>
            <w:left w:val="none" w:sz="0" w:space="0" w:color="auto"/>
            <w:bottom w:val="none" w:sz="0" w:space="0" w:color="auto"/>
            <w:right w:val="none" w:sz="0" w:space="0" w:color="auto"/>
          </w:divBdr>
          <w:divsChild>
            <w:div w:id="2904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100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7839">
      <w:bodyDiv w:val="1"/>
      <w:marLeft w:val="0"/>
      <w:marRight w:val="0"/>
      <w:marTop w:val="0"/>
      <w:marBottom w:val="0"/>
      <w:divBdr>
        <w:top w:val="none" w:sz="0" w:space="0" w:color="auto"/>
        <w:left w:val="none" w:sz="0" w:space="0" w:color="auto"/>
        <w:bottom w:val="none" w:sz="0" w:space="0" w:color="auto"/>
        <w:right w:val="none" w:sz="0" w:space="0" w:color="auto"/>
      </w:divBdr>
    </w:div>
    <w:div w:id="999381947">
      <w:bodyDiv w:val="1"/>
      <w:marLeft w:val="0"/>
      <w:marRight w:val="0"/>
      <w:marTop w:val="0"/>
      <w:marBottom w:val="0"/>
      <w:divBdr>
        <w:top w:val="none" w:sz="0" w:space="0" w:color="auto"/>
        <w:left w:val="none" w:sz="0" w:space="0" w:color="auto"/>
        <w:bottom w:val="none" w:sz="0" w:space="0" w:color="auto"/>
        <w:right w:val="none" w:sz="0" w:space="0" w:color="auto"/>
      </w:divBdr>
    </w:div>
    <w:div w:id="1106731656">
      <w:bodyDiv w:val="1"/>
      <w:marLeft w:val="0"/>
      <w:marRight w:val="0"/>
      <w:marTop w:val="0"/>
      <w:marBottom w:val="0"/>
      <w:divBdr>
        <w:top w:val="none" w:sz="0" w:space="0" w:color="auto"/>
        <w:left w:val="none" w:sz="0" w:space="0" w:color="auto"/>
        <w:bottom w:val="none" w:sz="0" w:space="0" w:color="auto"/>
        <w:right w:val="none" w:sz="0" w:space="0" w:color="auto"/>
      </w:divBdr>
    </w:div>
    <w:div w:id="1220049428">
      <w:bodyDiv w:val="1"/>
      <w:marLeft w:val="0"/>
      <w:marRight w:val="0"/>
      <w:marTop w:val="0"/>
      <w:marBottom w:val="0"/>
      <w:divBdr>
        <w:top w:val="none" w:sz="0" w:space="0" w:color="auto"/>
        <w:left w:val="none" w:sz="0" w:space="0" w:color="auto"/>
        <w:bottom w:val="none" w:sz="0" w:space="0" w:color="auto"/>
        <w:right w:val="none" w:sz="0" w:space="0" w:color="auto"/>
      </w:divBdr>
    </w:div>
    <w:div w:id="1289701249">
      <w:bodyDiv w:val="1"/>
      <w:marLeft w:val="0"/>
      <w:marRight w:val="0"/>
      <w:marTop w:val="0"/>
      <w:marBottom w:val="0"/>
      <w:divBdr>
        <w:top w:val="none" w:sz="0" w:space="0" w:color="auto"/>
        <w:left w:val="none" w:sz="0" w:space="0" w:color="auto"/>
        <w:bottom w:val="none" w:sz="0" w:space="0" w:color="auto"/>
        <w:right w:val="none" w:sz="0" w:space="0" w:color="auto"/>
      </w:divBdr>
    </w:div>
    <w:div w:id="131533117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501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58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info@sensesquare.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12F36-87E0-4194-B9D3-ED4B6261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2217</Words>
  <Characters>12643</Characters>
  <Application>Microsoft Office Word</Application>
  <DocSecurity>0</DocSecurity>
  <Lines>105</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SSQ2</cp:lastModifiedBy>
  <cp:revision>13</cp:revision>
  <cp:lastPrinted>2019-05-13T11:31:00Z</cp:lastPrinted>
  <dcterms:created xsi:type="dcterms:W3CDTF">2019-04-04T12:22:00Z</dcterms:created>
  <dcterms:modified xsi:type="dcterms:W3CDTF">2019-05-13T11:32:00Z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