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653B2">
        <w:trPr>
          <w:trHeight w:val="852"/>
          <w:jc w:val="center"/>
        </w:trPr>
        <w:tc>
          <w:tcPr>
            <w:tcW w:w="6946" w:type="dxa"/>
            <w:vMerge w:val="restart"/>
            <w:tcBorders>
              <w:right w:val="single" w:sz="4" w:space="0" w:color="auto"/>
            </w:tcBorders>
          </w:tcPr>
          <w:p w:rsidR="000A03B2" w:rsidRPr="001653B2" w:rsidRDefault="000A03B2" w:rsidP="00DE264A">
            <w:pPr>
              <w:tabs>
                <w:tab w:val="left" w:pos="-108"/>
              </w:tabs>
              <w:ind w:left="-108"/>
              <w:rPr>
                <w:rFonts w:cs="Arial"/>
                <w:b/>
                <w:bCs/>
                <w:i/>
                <w:iCs/>
                <w:color w:val="000066"/>
                <w:sz w:val="12"/>
                <w:szCs w:val="12"/>
              </w:rPr>
            </w:pPr>
            <w:bookmarkStart w:id="0" w:name="_GoBack"/>
            <w:bookmarkEnd w:id="0"/>
            <w:r w:rsidRPr="001653B2">
              <w:rPr>
                <w:rFonts w:ascii="AdvP6960" w:hAnsi="AdvP6960" w:cs="AdvP6960"/>
                <w:noProof/>
                <w:color w:val="241F20"/>
                <w:szCs w:val="18"/>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653B2">
              <w:rPr>
                <w:rFonts w:ascii="AdvP6960" w:hAnsi="AdvP6960" w:cs="AdvP6960"/>
                <w:color w:val="241F20"/>
                <w:szCs w:val="18"/>
              </w:rPr>
              <w:t xml:space="preserve"> </w:t>
            </w:r>
            <w:r w:rsidRPr="001653B2">
              <w:rPr>
                <w:rFonts w:cs="Arial"/>
                <w:b/>
                <w:bCs/>
                <w:i/>
                <w:iCs/>
                <w:color w:val="000066"/>
              </w:rPr>
              <w:t>CHEMICAL ENGINEERING</w:t>
            </w:r>
            <w:r w:rsidRPr="001653B2">
              <w:rPr>
                <w:rFonts w:cs="Arial"/>
                <w:b/>
                <w:bCs/>
                <w:i/>
                <w:iCs/>
                <w:color w:val="0033FF"/>
              </w:rPr>
              <w:t xml:space="preserve"> </w:t>
            </w:r>
            <w:r w:rsidRPr="001653B2">
              <w:rPr>
                <w:rFonts w:cs="Arial"/>
                <w:b/>
                <w:bCs/>
                <w:i/>
                <w:iCs/>
                <w:color w:val="666666"/>
              </w:rPr>
              <w:t>TRANSACTIONS</w:t>
            </w:r>
            <w:r w:rsidRPr="001653B2">
              <w:rPr>
                <w:color w:val="333333"/>
              </w:rPr>
              <w:t xml:space="preserve"> </w:t>
            </w:r>
            <w:r w:rsidRPr="001653B2">
              <w:rPr>
                <w:rFonts w:cs="Arial"/>
                <w:b/>
                <w:bCs/>
                <w:i/>
                <w:iCs/>
                <w:color w:val="000066"/>
                <w:sz w:val="27"/>
                <w:szCs w:val="27"/>
              </w:rPr>
              <w:br/>
            </w:r>
          </w:p>
          <w:p w:rsidR="000A03B2" w:rsidRPr="001653B2" w:rsidRDefault="00A76EFC" w:rsidP="009635B9">
            <w:pPr>
              <w:tabs>
                <w:tab w:val="left" w:pos="-108"/>
              </w:tabs>
              <w:ind w:left="-108"/>
              <w:rPr>
                <w:rFonts w:cs="Arial"/>
                <w:b/>
                <w:bCs/>
                <w:i/>
                <w:iCs/>
                <w:color w:val="000066"/>
                <w:sz w:val="22"/>
                <w:szCs w:val="22"/>
              </w:rPr>
            </w:pPr>
            <w:r w:rsidRPr="001653B2">
              <w:rPr>
                <w:rFonts w:cs="Arial"/>
                <w:b/>
                <w:bCs/>
                <w:i/>
                <w:iCs/>
                <w:color w:val="000066"/>
                <w:sz w:val="22"/>
                <w:szCs w:val="22"/>
              </w:rPr>
              <w:t xml:space="preserve">VOL. </w:t>
            </w:r>
            <w:r w:rsidR="007931FA" w:rsidRPr="001653B2">
              <w:rPr>
                <w:rFonts w:cs="Arial"/>
                <w:b/>
                <w:bCs/>
                <w:i/>
                <w:iCs/>
                <w:color w:val="000066"/>
                <w:sz w:val="22"/>
                <w:szCs w:val="22"/>
              </w:rPr>
              <w:t>7</w:t>
            </w:r>
            <w:r w:rsidR="009635B9" w:rsidRPr="001653B2">
              <w:rPr>
                <w:rFonts w:cs="Arial"/>
                <w:b/>
                <w:bCs/>
                <w:i/>
                <w:iCs/>
                <w:color w:val="000066"/>
                <w:sz w:val="22"/>
                <w:szCs w:val="22"/>
              </w:rPr>
              <w:t>6</w:t>
            </w:r>
            <w:r w:rsidR="00FA5F5F" w:rsidRPr="001653B2">
              <w:rPr>
                <w:rFonts w:cs="Arial"/>
                <w:b/>
                <w:bCs/>
                <w:i/>
                <w:iCs/>
                <w:color w:val="000066"/>
                <w:sz w:val="22"/>
                <w:szCs w:val="22"/>
              </w:rPr>
              <w:t>, 201</w:t>
            </w:r>
            <w:r w:rsidR="007931FA" w:rsidRPr="001653B2">
              <w:rPr>
                <w:rFonts w:cs="Arial"/>
                <w:b/>
                <w:bCs/>
                <w:i/>
                <w:iCs/>
                <w:color w:val="000066"/>
                <w:sz w:val="22"/>
                <w:szCs w:val="22"/>
              </w:rPr>
              <w:t>9</w:t>
            </w:r>
          </w:p>
        </w:tc>
        <w:tc>
          <w:tcPr>
            <w:tcW w:w="1843" w:type="dxa"/>
            <w:tcBorders>
              <w:left w:val="single" w:sz="4" w:space="0" w:color="auto"/>
              <w:bottom w:val="nil"/>
              <w:right w:val="single" w:sz="4" w:space="0" w:color="auto"/>
            </w:tcBorders>
          </w:tcPr>
          <w:p w:rsidR="000A03B2" w:rsidRPr="001653B2" w:rsidRDefault="000A03B2" w:rsidP="00CD5FE2">
            <w:pPr>
              <w:spacing w:line="140" w:lineRule="atLeast"/>
              <w:jc w:val="right"/>
              <w:rPr>
                <w:rFonts w:cs="Arial"/>
                <w:sz w:val="14"/>
                <w:szCs w:val="14"/>
              </w:rPr>
            </w:pPr>
            <w:r w:rsidRPr="001653B2">
              <w:rPr>
                <w:rFonts w:cs="Arial"/>
                <w:sz w:val="14"/>
                <w:szCs w:val="14"/>
              </w:rPr>
              <w:t>A publication of</w:t>
            </w:r>
          </w:p>
          <w:p w:rsidR="000A03B2" w:rsidRPr="001653B2" w:rsidRDefault="000A03B2" w:rsidP="00CD5FE2">
            <w:pPr>
              <w:jc w:val="right"/>
            </w:pPr>
            <w:r w:rsidRPr="001653B2">
              <w:rPr>
                <w:noProof/>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B6216">
        <w:trPr>
          <w:trHeight w:val="567"/>
          <w:jc w:val="center"/>
        </w:trPr>
        <w:tc>
          <w:tcPr>
            <w:tcW w:w="6946" w:type="dxa"/>
            <w:vMerge/>
            <w:tcBorders>
              <w:right w:val="single" w:sz="4" w:space="0" w:color="auto"/>
            </w:tcBorders>
          </w:tcPr>
          <w:p w:rsidR="000A03B2" w:rsidRPr="001653B2" w:rsidRDefault="000A03B2" w:rsidP="00CD5FE2">
            <w:pPr>
              <w:tabs>
                <w:tab w:val="left" w:pos="-108"/>
              </w:tabs>
            </w:pPr>
          </w:p>
        </w:tc>
        <w:tc>
          <w:tcPr>
            <w:tcW w:w="1843" w:type="dxa"/>
            <w:tcBorders>
              <w:left w:val="single" w:sz="4" w:space="0" w:color="auto"/>
              <w:bottom w:val="nil"/>
              <w:right w:val="single" w:sz="4" w:space="0" w:color="auto"/>
            </w:tcBorders>
          </w:tcPr>
          <w:p w:rsidR="000A03B2" w:rsidRPr="00CF5D4D" w:rsidRDefault="000A03B2" w:rsidP="00CD5FE2">
            <w:pPr>
              <w:spacing w:line="140" w:lineRule="atLeast"/>
              <w:jc w:val="right"/>
              <w:rPr>
                <w:rFonts w:cs="Arial"/>
                <w:sz w:val="14"/>
                <w:szCs w:val="14"/>
                <w:lang w:val="en-US"/>
              </w:rPr>
            </w:pPr>
            <w:r w:rsidRPr="00CF5D4D">
              <w:rPr>
                <w:rFonts w:cs="Arial"/>
                <w:sz w:val="14"/>
                <w:szCs w:val="14"/>
                <w:lang w:val="en-US"/>
              </w:rPr>
              <w:t>The Italian Association</w:t>
            </w:r>
          </w:p>
          <w:p w:rsidR="000A03B2" w:rsidRPr="00CF5D4D" w:rsidRDefault="000A03B2" w:rsidP="00CD5FE2">
            <w:pPr>
              <w:spacing w:line="140" w:lineRule="atLeast"/>
              <w:jc w:val="right"/>
              <w:rPr>
                <w:rFonts w:cs="Arial"/>
                <w:sz w:val="14"/>
                <w:szCs w:val="14"/>
                <w:lang w:val="en-US"/>
              </w:rPr>
            </w:pPr>
            <w:r w:rsidRPr="00CF5D4D">
              <w:rPr>
                <w:rFonts w:cs="Arial"/>
                <w:sz w:val="14"/>
                <w:szCs w:val="14"/>
                <w:lang w:val="en-US"/>
              </w:rPr>
              <w:t>of Chemical Engineering</w:t>
            </w:r>
          </w:p>
          <w:p w:rsidR="000A03B2" w:rsidRPr="00CF5D4D" w:rsidRDefault="000A03B2" w:rsidP="00162642">
            <w:pPr>
              <w:spacing w:line="140" w:lineRule="atLeast"/>
              <w:jc w:val="right"/>
              <w:rPr>
                <w:rFonts w:cs="Arial"/>
                <w:sz w:val="14"/>
                <w:szCs w:val="14"/>
                <w:lang w:val="en-US"/>
              </w:rPr>
            </w:pPr>
            <w:r w:rsidRPr="00CF5D4D">
              <w:rPr>
                <w:rFonts w:cs="Arial"/>
                <w:sz w:val="14"/>
                <w:szCs w:val="14"/>
                <w:lang w:val="en-US"/>
              </w:rPr>
              <w:t xml:space="preserve">Online at </w:t>
            </w:r>
            <w:r w:rsidR="00162642" w:rsidRPr="00CF5D4D">
              <w:rPr>
                <w:rFonts w:cs="Arial"/>
                <w:sz w:val="14"/>
                <w:szCs w:val="14"/>
                <w:lang w:val="en-US"/>
              </w:rPr>
              <w:t>www.cetjournal.it</w:t>
            </w:r>
          </w:p>
        </w:tc>
      </w:tr>
      <w:tr w:rsidR="000A03B2" w:rsidRPr="009B6216">
        <w:trPr>
          <w:trHeight w:val="68"/>
          <w:jc w:val="center"/>
        </w:trPr>
        <w:tc>
          <w:tcPr>
            <w:tcW w:w="8789" w:type="dxa"/>
            <w:gridSpan w:val="2"/>
          </w:tcPr>
          <w:p w:rsidR="00300E56" w:rsidRPr="00B710F2" w:rsidRDefault="00300E56" w:rsidP="003365E3">
            <w:pPr>
              <w:ind w:left="-107"/>
            </w:pPr>
            <w:r w:rsidRPr="00B710F2">
              <w:rPr>
                <w:rFonts w:ascii="Tahoma" w:hAnsi="Tahoma" w:cs="Tahoma"/>
                <w:iCs/>
                <w:color w:val="333333"/>
                <w:sz w:val="14"/>
                <w:szCs w:val="14"/>
              </w:rPr>
              <w:t>Guest Editors:</w:t>
            </w:r>
            <w:r w:rsidR="00904C62" w:rsidRPr="00B710F2">
              <w:rPr>
                <w:rFonts w:ascii="Tahoma" w:hAnsi="Tahoma" w:cs="Tahoma"/>
                <w:iCs/>
                <w:color w:val="333333"/>
                <w:sz w:val="14"/>
                <w:szCs w:val="14"/>
              </w:rPr>
              <w:t xml:space="preserve"> </w:t>
            </w:r>
            <w:r w:rsidR="009635B9" w:rsidRPr="00B710F2">
              <w:rPr>
                <w:rFonts w:ascii="Tahoma" w:hAnsi="Tahoma" w:cs="Tahoma"/>
                <w:sz w:val="14"/>
                <w:szCs w:val="14"/>
              </w:rPr>
              <w:t>Sauro Pierucci,</w:t>
            </w:r>
            <w:r w:rsidR="003B60F3" w:rsidRPr="00B710F2">
              <w:rPr>
                <w:rFonts w:ascii="Tahoma" w:hAnsi="Tahoma" w:cs="Tahoma"/>
                <w:sz w:val="14"/>
                <w:szCs w:val="14"/>
              </w:rPr>
              <w:t xml:space="preserve"> </w:t>
            </w:r>
            <w:r w:rsidR="00047D7F" w:rsidRPr="00B710F2">
              <w:rPr>
                <w:rFonts w:ascii="Tahoma" w:hAnsi="Tahoma" w:cs="Tahoma"/>
                <w:sz w:val="14"/>
                <w:szCs w:val="14"/>
                <w:shd w:val="clear" w:color="auto" w:fill="FFFFFF"/>
              </w:rPr>
              <w:t>Jiří Jaromír Klemeš</w:t>
            </w:r>
            <w:r w:rsidR="00252C1A" w:rsidRPr="00B710F2">
              <w:rPr>
                <w:rFonts w:ascii="Tahoma" w:hAnsi="Tahoma" w:cs="Tahoma"/>
                <w:sz w:val="14"/>
                <w:szCs w:val="14"/>
                <w:shd w:val="clear" w:color="auto" w:fill="FFFFFF"/>
              </w:rPr>
              <w:t>, Laura Piazza</w:t>
            </w:r>
          </w:p>
          <w:p w:rsidR="000A03B2" w:rsidRPr="00CF5D4D" w:rsidRDefault="00FA5F5F" w:rsidP="00131FAB">
            <w:pPr>
              <w:tabs>
                <w:tab w:val="left" w:pos="-108"/>
              </w:tabs>
              <w:spacing w:line="140" w:lineRule="atLeast"/>
              <w:ind w:left="-107"/>
              <w:rPr>
                <w:lang w:val="en-US"/>
              </w:rPr>
            </w:pPr>
            <w:r w:rsidRPr="00CF5D4D">
              <w:rPr>
                <w:rFonts w:ascii="Tahoma" w:hAnsi="Tahoma" w:cs="Tahoma"/>
                <w:iCs/>
                <w:color w:val="333333"/>
                <w:sz w:val="14"/>
                <w:szCs w:val="14"/>
                <w:lang w:val="en-US"/>
              </w:rPr>
              <w:t>Copyright © 201</w:t>
            </w:r>
            <w:r w:rsidR="007931FA" w:rsidRPr="00CF5D4D">
              <w:rPr>
                <w:rFonts w:ascii="Tahoma" w:hAnsi="Tahoma" w:cs="Tahoma"/>
                <w:iCs/>
                <w:color w:val="333333"/>
                <w:sz w:val="14"/>
                <w:szCs w:val="14"/>
                <w:lang w:val="en-US"/>
              </w:rPr>
              <w:t>9</w:t>
            </w:r>
            <w:r w:rsidR="00904C62" w:rsidRPr="00CF5D4D">
              <w:rPr>
                <w:rFonts w:ascii="Tahoma" w:hAnsi="Tahoma" w:cs="Tahoma"/>
                <w:iCs/>
                <w:color w:val="333333"/>
                <w:sz w:val="14"/>
                <w:szCs w:val="14"/>
                <w:lang w:val="en-US"/>
              </w:rPr>
              <w:t>, AIDIC Servizi S.r.l.</w:t>
            </w:r>
            <w:r w:rsidR="00300E56" w:rsidRPr="00CF5D4D">
              <w:rPr>
                <w:rFonts w:ascii="Tahoma" w:hAnsi="Tahoma" w:cs="Tahoma"/>
                <w:iCs/>
                <w:color w:val="333333"/>
                <w:sz w:val="14"/>
                <w:szCs w:val="14"/>
                <w:lang w:val="en-US"/>
              </w:rPr>
              <w:br/>
            </w:r>
            <w:r w:rsidR="00300E56" w:rsidRPr="00CF5D4D">
              <w:rPr>
                <w:rFonts w:ascii="Tahoma" w:hAnsi="Tahoma" w:cs="Tahoma"/>
                <w:b/>
                <w:iCs/>
                <w:color w:val="000000"/>
                <w:sz w:val="14"/>
                <w:szCs w:val="14"/>
                <w:lang w:val="en-US"/>
              </w:rPr>
              <w:t>ISBN</w:t>
            </w:r>
            <w:r w:rsidR="00300E56" w:rsidRPr="00CF5D4D">
              <w:rPr>
                <w:rFonts w:ascii="Tahoma" w:hAnsi="Tahoma" w:cs="Tahoma"/>
                <w:iCs/>
                <w:color w:val="000000"/>
                <w:sz w:val="14"/>
                <w:szCs w:val="14"/>
                <w:lang w:val="en-US"/>
              </w:rPr>
              <w:t xml:space="preserve"> </w:t>
            </w:r>
            <w:r w:rsidR="008D32B9" w:rsidRPr="00CF5D4D">
              <w:rPr>
                <w:rFonts w:ascii="Tahoma" w:hAnsi="Tahoma" w:cs="Tahoma"/>
                <w:sz w:val="14"/>
                <w:szCs w:val="14"/>
                <w:lang w:val="en-US"/>
              </w:rPr>
              <w:t>978-88-95608-</w:t>
            </w:r>
            <w:r w:rsidR="009635B9" w:rsidRPr="00CF5D4D">
              <w:rPr>
                <w:rFonts w:ascii="Tahoma" w:hAnsi="Tahoma" w:cs="Tahoma"/>
                <w:sz w:val="14"/>
                <w:szCs w:val="14"/>
                <w:lang w:val="en-US"/>
              </w:rPr>
              <w:t>73</w:t>
            </w:r>
            <w:r w:rsidR="008D32B9" w:rsidRPr="00CF5D4D">
              <w:rPr>
                <w:rFonts w:ascii="Tahoma" w:hAnsi="Tahoma" w:cs="Tahoma"/>
                <w:sz w:val="14"/>
                <w:szCs w:val="14"/>
                <w:lang w:val="en-US"/>
              </w:rPr>
              <w:t>-</w:t>
            </w:r>
            <w:r w:rsidR="009635B9" w:rsidRPr="00CF5D4D">
              <w:rPr>
                <w:rFonts w:ascii="Tahoma" w:hAnsi="Tahoma" w:cs="Tahoma"/>
                <w:sz w:val="14"/>
                <w:szCs w:val="14"/>
                <w:lang w:val="en-US"/>
              </w:rPr>
              <w:t>0</w:t>
            </w:r>
            <w:r w:rsidR="00300E56" w:rsidRPr="00CF5D4D">
              <w:rPr>
                <w:rFonts w:ascii="Tahoma" w:hAnsi="Tahoma" w:cs="Tahoma"/>
                <w:iCs/>
                <w:color w:val="333333"/>
                <w:sz w:val="14"/>
                <w:szCs w:val="14"/>
                <w:lang w:val="en-US"/>
              </w:rPr>
              <w:t xml:space="preserve">; </w:t>
            </w:r>
            <w:r w:rsidR="00300E56" w:rsidRPr="00CF5D4D">
              <w:rPr>
                <w:rFonts w:ascii="Tahoma" w:hAnsi="Tahoma" w:cs="Tahoma"/>
                <w:b/>
                <w:iCs/>
                <w:color w:val="333333"/>
                <w:sz w:val="14"/>
                <w:szCs w:val="14"/>
                <w:lang w:val="en-US"/>
              </w:rPr>
              <w:t>ISSN</w:t>
            </w:r>
            <w:r w:rsidR="00300E56" w:rsidRPr="00CF5D4D">
              <w:rPr>
                <w:rFonts w:ascii="Tahoma" w:hAnsi="Tahoma" w:cs="Tahoma"/>
                <w:iCs/>
                <w:color w:val="333333"/>
                <w:sz w:val="14"/>
                <w:szCs w:val="14"/>
                <w:lang w:val="en-US"/>
              </w:rPr>
              <w:t xml:space="preserve"> 2283-9216</w:t>
            </w:r>
          </w:p>
        </w:tc>
      </w:tr>
    </w:tbl>
    <w:p w:rsidR="000A03B2" w:rsidRPr="001653B2" w:rsidRDefault="000A03B2" w:rsidP="000A03B2">
      <w:pPr>
        <w:pStyle w:val="CETAuthors"/>
        <w:sectPr w:rsidR="000A03B2" w:rsidRPr="001653B2">
          <w:type w:val="continuous"/>
          <w:pgSz w:w="11906" w:h="16838" w:code="9"/>
          <w:pgMar w:top="1701" w:right="1418" w:bottom="1701" w:left="1701" w:header="1701" w:footer="0" w:gutter="0"/>
          <w:cols w:space="708"/>
          <w:titlePg/>
          <w:docGrid w:linePitch="360"/>
        </w:sectPr>
      </w:pPr>
    </w:p>
    <w:p w:rsidR="00FB53CD" w:rsidRPr="00FB53CD" w:rsidRDefault="00FB53CD" w:rsidP="00FB53CD">
      <w:pPr>
        <w:pStyle w:val="CETTitle"/>
        <w:rPr>
          <w:b/>
          <w:lang w:val="en-US"/>
        </w:rPr>
      </w:pPr>
      <w:r w:rsidRPr="00FB53CD">
        <w:rPr>
          <w:b/>
          <w:lang w:val="en-US"/>
        </w:rPr>
        <w:t>Re-use of natural clayey waste as supplementary cementitious material</w:t>
      </w:r>
    </w:p>
    <w:p w:rsidR="00585F52" w:rsidRPr="00585F52" w:rsidRDefault="00585F52" w:rsidP="00585F52">
      <w:pPr>
        <w:pStyle w:val="CETAuthors"/>
        <w:rPr>
          <w:lang w:val="it-IT"/>
        </w:rPr>
      </w:pPr>
      <w:r w:rsidRPr="00585F52">
        <w:rPr>
          <w:lang w:val="it-IT"/>
        </w:rPr>
        <w:t>C</w:t>
      </w:r>
      <w:r>
        <w:rPr>
          <w:lang w:val="it-IT"/>
        </w:rPr>
        <w:t>laudio</w:t>
      </w:r>
      <w:r w:rsidRPr="00585F52">
        <w:rPr>
          <w:lang w:val="it-IT"/>
        </w:rPr>
        <w:t xml:space="preserve"> Ferone</w:t>
      </w:r>
      <w:r>
        <w:rPr>
          <w:vertAlign w:val="superscript"/>
          <w:lang w:val="it-IT"/>
        </w:rPr>
        <w:t>a</w:t>
      </w:r>
      <w:r w:rsidRPr="00585F52">
        <w:rPr>
          <w:vertAlign w:val="superscript"/>
          <w:lang w:val="it-IT"/>
        </w:rPr>
        <w:t>,</w:t>
      </w:r>
      <w:r>
        <w:rPr>
          <w:vertAlign w:val="superscript"/>
          <w:lang w:val="it-IT"/>
        </w:rPr>
        <w:t>b</w:t>
      </w:r>
      <w:r w:rsidRPr="00585F52">
        <w:rPr>
          <w:lang w:val="it-IT"/>
        </w:rPr>
        <w:t>, R</w:t>
      </w:r>
      <w:r>
        <w:rPr>
          <w:lang w:val="it-IT"/>
        </w:rPr>
        <w:t>affaele</w:t>
      </w:r>
      <w:r w:rsidRPr="00585F52">
        <w:rPr>
          <w:lang w:val="it-IT"/>
        </w:rPr>
        <w:t xml:space="preserve"> Cioffi</w:t>
      </w:r>
      <w:r>
        <w:rPr>
          <w:vertAlign w:val="superscript"/>
          <w:lang w:val="it-IT"/>
        </w:rPr>
        <w:t>a</w:t>
      </w:r>
      <w:r w:rsidRPr="00585F52">
        <w:rPr>
          <w:vertAlign w:val="superscript"/>
          <w:lang w:val="it-IT"/>
        </w:rPr>
        <w:t>,</w:t>
      </w:r>
      <w:r>
        <w:rPr>
          <w:vertAlign w:val="superscript"/>
          <w:lang w:val="it-IT"/>
        </w:rPr>
        <w:t>b</w:t>
      </w:r>
      <w:r w:rsidRPr="00585F52">
        <w:rPr>
          <w:lang w:val="it-IT"/>
        </w:rPr>
        <w:t>, A</w:t>
      </w:r>
      <w:r>
        <w:rPr>
          <w:lang w:val="it-IT"/>
        </w:rPr>
        <w:t>ntonio</w:t>
      </w:r>
      <w:r w:rsidRPr="00585F52">
        <w:rPr>
          <w:lang w:val="it-IT"/>
        </w:rPr>
        <w:t xml:space="preserve"> Telesca</w:t>
      </w:r>
      <w:r>
        <w:rPr>
          <w:vertAlign w:val="superscript"/>
          <w:lang w:val="it-IT"/>
        </w:rPr>
        <w:t>c</w:t>
      </w:r>
      <w:r w:rsidR="00447676">
        <w:rPr>
          <w:vertAlign w:val="superscript"/>
          <w:lang w:val="it-IT"/>
        </w:rPr>
        <w:t>,</w:t>
      </w:r>
      <w:r w:rsidR="009B6216">
        <w:rPr>
          <w:vertAlign w:val="superscript"/>
          <w:lang w:val="it-IT"/>
        </w:rPr>
        <w:t>d,</w:t>
      </w:r>
      <w:r w:rsidR="00447676">
        <w:rPr>
          <w:vertAlign w:val="superscript"/>
          <w:lang w:val="it-IT"/>
        </w:rPr>
        <w:t>*</w:t>
      </w:r>
      <w:r w:rsidRPr="00585F52">
        <w:rPr>
          <w:lang w:val="it-IT"/>
        </w:rPr>
        <w:t>, M</w:t>
      </w:r>
      <w:r>
        <w:rPr>
          <w:lang w:val="it-IT"/>
        </w:rPr>
        <w:t>ilena</w:t>
      </w:r>
      <w:r w:rsidRPr="00585F52">
        <w:rPr>
          <w:lang w:val="it-IT"/>
        </w:rPr>
        <w:t xml:space="preserve"> Marroccoli</w:t>
      </w:r>
      <w:r>
        <w:rPr>
          <w:vertAlign w:val="superscript"/>
          <w:lang w:val="it-IT"/>
        </w:rPr>
        <w:t>c</w:t>
      </w:r>
      <w:r w:rsidR="009B6216">
        <w:rPr>
          <w:vertAlign w:val="superscript"/>
          <w:lang w:val="it-IT"/>
        </w:rPr>
        <w:t>,d</w:t>
      </w:r>
    </w:p>
    <w:p w:rsidR="00A34B51" w:rsidRDefault="00A34B51" w:rsidP="00DD5389">
      <w:pPr>
        <w:pStyle w:val="CETAddress"/>
        <w:ind w:left="85" w:hanging="57"/>
        <w:rPr>
          <w:lang w:val="it-IT"/>
        </w:rPr>
      </w:pPr>
      <w:r w:rsidRPr="00B710F2">
        <w:rPr>
          <w:vertAlign w:val="superscript"/>
          <w:lang w:val="it-IT"/>
        </w:rPr>
        <w:t>a</w:t>
      </w:r>
      <w:r w:rsidR="00585F52" w:rsidRPr="00585F52">
        <w:rPr>
          <w:lang w:val="it-IT"/>
        </w:rPr>
        <w:t xml:space="preserve">Materials Science and Engineering Research Group MASERG, Dipartimento di Ingegneria, Università Parthenope, Centro </w:t>
      </w:r>
      <w:r w:rsidR="00585F52">
        <w:rPr>
          <w:lang w:val="it-IT"/>
        </w:rPr>
        <w:t xml:space="preserve"> </w:t>
      </w:r>
      <w:r w:rsidR="00585F52" w:rsidRPr="00585F52">
        <w:rPr>
          <w:lang w:val="it-IT"/>
        </w:rPr>
        <w:t>Direzionale Is. C4, 80133 Napoli, Italy</w:t>
      </w:r>
    </w:p>
    <w:p w:rsidR="00585F52" w:rsidRPr="00585F52" w:rsidRDefault="00585F52" w:rsidP="00DD5389">
      <w:pPr>
        <w:pStyle w:val="CETAddress"/>
        <w:ind w:left="57" w:hanging="57"/>
        <w:rPr>
          <w:lang w:val="it-IT"/>
        </w:rPr>
      </w:pPr>
      <w:r w:rsidRPr="00DD5389">
        <w:rPr>
          <w:vertAlign w:val="superscript"/>
          <w:lang w:val="it-IT"/>
        </w:rPr>
        <w:t>b</w:t>
      </w:r>
      <w:r w:rsidRPr="00585F52">
        <w:rPr>
          <w:lang w:val="it-IT"/>
        </w:rPr>
        <w:t>INSTM, Consorzio Interuniversitario per la Scienza e Tecnologia dei Materiali, Unità di Ricerca Napoli Parthenope, Via G. Giusti, 9, 50121 Firenze, Italy</w:t>
      </w:r>
    </w:p>
    <w:p w:rsidR="00A34B51" w:rsidRDefault="00585F52" w:rsidP="00A34B51">
      <w:pPr>
        <w:pStyle w:val="CETAddress"/>
        <w:rPr>
          <w:lang w:val="it-IT"/>
        </w:rPr>
      </w:pPr>
      <w:r>
        <w:rPr>
          <w:vertAlign w:val="superscript"/>
          <w:lang w:val="it-IT"/>
        </w:rPr>
        <w:t>c</w:t>
      </w:r>
      <w:r w:rsidR="00A34B51" w:rsidRPr="00B710F2">
        <w:rPr>
          <w:lang w:val="it-IT"/>
        </w:rPr>
        <w:t>Scuola di Ingegneria, Università degli Studi della Basilicata, Viale dell’Ateneo Lucano 10, Potenza 85100, Italia</w:t>
      </w:r>
    </w:p>
    <w:p w:rsidR="009B6216" w:rsidRPr="00B710F2" w:rsidRDefault="009B6216" w:rsidP="009B6216">
      <w:pPr>
        <w:pStyle w:val="CETAddress"/>
        <w:ind w:left="57" w:hanging="57"/>
        <w:rPr>
          <w:lang w:val="it-IT"/>
        </w:rPr>
      </w:pPr>
      <w:r>
        <w:rPr>
          <w:vertAlign w:val="superscript"/>
          <w:lang w:val="it-IT"/>
        </w:rPr>
        <w:t>d</w:t>
      </w:r>
      <w:r w:rsidRPr="00585F52">
        <w:rPr>
          <w:lang w:val="it-IT"/>
        </w:rPr>
        <w:t xml:space="preserve">INSTM, Consorzio Interuniversitario per la Scienza e Tecnologia dei Materiali, Unità di Ricerca </w:t>
      </w:r>
      <w:r>
        <w:rPr>
          <w:lang w:val="it-IT"/>
        </w:rPr>
        <w:t>Basilicata</w:t>
      </w:r>
      <w:r w:rsidRPr="00585F52">
        <w:rPr>
          <w:lang w:val="it-IT"/>
        </w:rPr>
        <w:t>, Via G. Giusti, 9, 50121 Firenze, Italy</w:t>
      </w:r>
    </w:p>
    <w:p w:rsidR="009B6216" w:rsidRDefault="009B6216" w:rsidP="009B6216">
      <w:pPr>
        <w:pStyle w:val="CETBodytext"/>
        <w:rPr>
          <w:lang w:val="en-GB"/>
        </w:rPr>
      </w:pPr>
      <w:r>
        <w:rPr>
          <w:lang w:val="en-GB"/>
        </w:rPr>
        <w:t>*a</w:t>
      </w:r>
      <w:r w:rsidRPr="009B6216">
        <w:rPr>
          <w:lang w:val="en-GB"/>
        </w:rPr>
        <w:t>ntonio.tel</w:t>
      </w:r>
      <w:r>
        <w:rPr>
          <w:lang w:val="en-GB"/>
        </w:rPr>
        <w:t>esca@unibas.it</w:t>
      </w:r>
    </w:p>
    <w:p w:rsidR="009B6216" w:rsidRPr="009B6216" w:rsidRDefault="009B6216" w:rsidP="009B6216">
      <w:pPr>
        <w:pStyle w:val="CETBodytext"/>
        <w:rPr>
          <w:lang w:val="en-GB"/>
        </w:rPr>
      </w:pPr>
    </w:p>
    <w:p w:rsidR="00450AD1" w:rsidRPr="00D01298" w:rsidRDefault="0076710C" w:rsidP="00450AD1">
      <w:pPr>
        <w:pStyle w:val="CETBodytext"/>
      </w:pPr>
      <w:r>
        <w:t>I</w:t>
      </w:r>
      <w:r w:rsidRPr="00D01298">
        <w:t xml:space="preserve">n 2015 </w:t>
      </w:r>
      <w:r>
        <w:t>t</w:t>
      </w:r>
      <w:r w:rsidR="00450AD1" w:rsidRPr="00D01298">
        <w:t xml:space="preserve">otal world cement manufacture </w:t>
      </w:r>
      <w:r>
        <w:t xml:space="preserve">was </w:t>
      </w:r>
      <w:r w:rsidR="00450AD1" w:rsidRPr="00D01298">
        <w:t>estimated at 4.6 billion tons and the CO</w:t>
      </w:r>
      <w:r w:rsidR="00450AD1" w:rsidRPr="00D01298">
        <w:rPr>
          <w:vertAlign w:val="subscript"/>
        </w:rPr>
        <w:t>2</w:t>
      </w:r>
      <w:r w:rsidR="00450AD1" w:rsidRPr="00D01298">
        <w:t xml:space="preserve"> emissions from cement plants </w:t>
      </w:r>
      <w:r>
        <w:t>were</w:t>
      </w:r>
      <w:r w:rsidR="00450AD1" w:rsidRPr="00D01298">
        <w:t xml:space="preserve"> equal to approximately 3.7 billion metric tons, representing about 7% of the global anthropogenic emissions. The utilization of innovative cements and</w:t>
      </w:r>
      <w:r>
        <w:t>/or</w:t>
      </w:r>
      <w:r w:rsidR="00450AD1" w:rsidRPr="00D01298">
        <w:t xml:space="preserve"> supplementary cementitious materials (SCMs) represent a powerful tool for both reducing the CO</w:t>
      </w:r>
      <w:r w:rsidR="00450AD1" w:rsidRPr="00D01298">
        <w:rPr>
          <w:vertAlign w:val="subscript"/>
        </w:rPr>
        <w:t>2</w:t>
      </w:r>
      <w:r w:rsidR="00450AD1" w:rsidRPr="00D01298">
        <w:t xml:space="preserve"> footprint and producing more durable environmentally friendly materials.</w:t>
      </w:r>
    </w:p>
    <w:p w:rsidR="00450AD1" w:rsidRPr="00D01298" w:rsidRDefault="00450AD1" w:rsidP="00450AD1">
      <w:pPr>
        <w:pStyle w:val="CETBodytext"/>
      </w:pPr>
      <w:r w:rsidRPr="00D01298">
        <w:t>This paper investigates the possibility of using clay</w:t>
      </w:r>
      <w:r w:rsidR="00816395">
        <w:t>ey</w:t>
      </w:r>
      <w:r w:rsidRPr="00D01298">
        <w:t xml:space="preserve"> reservoir sediments (R</w:t>
      </w:r>
      <w:r w:rsidR="00816395">
        <w:t>S</w:t>
      </w:r>
      <w:r w:rsidRPr="00D01298">
        <w:t xml:space="preserve">s) calcined at 830°C as SCMs in a blended Portland cement; this binder, together with a reference one containing natural pozzolan, was submitted to hydration and mechanical tests for curing times ranging from 2 to 56 days. It has been found that </w:t>
      </w:r>
      <w:r w:rsidR="00816395">
        <w:t>RSs</w:t>
      </w:r>
      <w:r w:rsidRPr="00D01298">
        <w:t xml:space="preserve"> are very interesting SCMs </w:t>
      </w:r>
      <w:r w:rsidR="00816395">
        <w:t>inasmuch as</w:t>
      </w:r>
      <w:r w:rsidRPr="00D01298">
        <w:t xml:space="preserve"> their utilization</w:t>
      </w:r>
      <w:r w:rsidR="00816395">
        <w:t>,</w:t>
      </w:r>
      <w:r w:rsidRPr="00D01298">
        <w:t xml:space="preserve"> allow</w:t>
      </w:r>
      <w:r w:rsidR="00816395">
        <w:t xml:space="preserve">ing </w:t>
      </w:r>
      <w:r w:rsidRPr="00D01298">
        <w:t>a clinker dilution</w:t>
      </w:r>
      <w:r w:rsidRPr="00476414">
        <w:t xml:space="preserve">, </w:t>
      </w:r>
      <w:r w:rsidR="00476414">
        <w:t>leads to</w:t>
      </w:r>
      <w:r w:rsidR="00476414" w:rsidRPr="00476414">
        <w:t xml:space="preserve"> </w:t>
      </w:r>
      <w:r w:rsidR="00476414">
        <w:t>both</w:t>
      </w:r>
      <w:r w:rsidRPr="00D01298">
        <w:t xml:space="preserve"> </w:t>
      </w:r>
      <w:r w:rsidR="00476414" w:rsidRPr="00D01298">
        <w:t>CO</w:t>
      </w:r>
      <w:r w:rsidR="00476414" w:rsidRPr="00D01298">
        <w:rPr>
          <w:vertAlign w:val="subscript"/>
        </w:rPr>
        <w:t xml:space="preserve">2 </w:t>
      </w:r>
      <w:r w:rsidR="00476414" w:rsidRPr="00D01298">
        <w:t xml:space="preserve">emission </w:t>
      </w:r>
      <w:r w:rsidRPr="00D01298">
        <w:t xml:space="preserve">decrease and energy saving; furthermore, the hydration behaviour and the mechanical properties of </w:t>
      </w:r>
      <w:r w:rsidR="007B7DF1">
        <w:t xml:space="preserve">the </w:t>
      </w:r>
      <w:r w:rsidRPr="00D01298">
        <w:t>blended cement were positively affected by the R</w:t>
      </w:r>
      <w:r w:rsidR="007B7DF1">
        <w:t>S</w:t>
      </w:r>
      <w:r w:rsidRPr="00D01298">
        <w:t>s addition.</w:t>
      </w:r>
    </w:p>
    <w:p w:rsidR="00600535" w:rsidRPr="001653B2" w:rsidRDefault="00600535" w:rsidP="00600535">
      <w:pPr>
        <w:pStyle w:val="CETHeading1"/>
        <w:rPr>
          <w:lang w:val="en-GB"/>
        </w:rPr>
      </w:pPr>
      <w:r w:rsidRPr="001653B2">
        <w:rPr>
          <w:lang w:val="en-GB"/>
        </w:rPr>
        <w:t>Introduction</w:t>
      </w:r>
    </w:p>
    <w:p w:rsidR="009763DE" w:rsidRPr="009763DE" w:rsidRDefault="009763DE" w:rsidP="009763DE">
      <w:pPr>
        <w:pStyle w:val="CETBodytext"/>
      </w:pPr>
      <w:r w:rsidRPr="009763DE">
        <w:t xml:space="preserve">All over the World, after water, concrete is the most utilized material </w:t>
      </w:r>
      <w:r w:rsidR="00617F83">
        <w:t>and</w:t>
      </w:r>
      <w:r w:rsidRPr="009763DE">
        <w:t xml:space="preserve"> the most widely </w:t>
      </w:r>
      <w:r w:rsidR="007B7DF1">
        <w:t>used</w:t>
      </w:r>
      <w:r w:rsidRPr="009763DE">
        <w:t xml:space="preserve"> building component</w:t>
      </w:r>
      <w:r w:rsidR="003233CF">
        <w:t xml:space="preserve"> (Coppola et al., 2018)</w:t>
      </w:r>
      <w:r w:rsidRPr="009763DE">
        <w:t>; by the way, it has been estimated that three tons of concrete per person are used each year. Cement represents the concrete’s key component; it is the inorganic glue which, upon hydration, binds together fine sand and coarse aggregates in concrete</w:t>
      </w:r>
      <w:r w:rsidR="00274946">
        <w:t xml:space="preserve"> (Tregambi et al., 2018)</w:t>
      </w:r>
      <w:r w:rsidRPr="009763DE">
        <w:t>.</w:t>
      </w:r>
    </w:p>
    <w:p w:rsidR="009763DE" w:rsidRPr="009763DE" w:rsidRDefault="009763DE" w:rsidP="009763DE">
      <w:pPr>
        <w:pStyle w:val="CETBodytext"/>
      </w:pPr>
      <w:r w:rsidRPr="009763DE">
        <w:t xml:space="preserve">Ordinary Portland cement (OPC) is the most common binder obtained by mixing Portland clinker (PC) with a few percent of calcium sulfate; PC is obtained by heating a mixture of limestone (~80%) and clay in a rotary kiln at about 1450°C. Cement manufacture represents one of the greatest energy-intensive industrial processes; </w:t>
      </w:r>
      <w:r w:rsidR="00B94541" w:rsidRPr="009763DE">
        <w:t>furthermore</w:t>
      </w:r>
      <w:r w:rsidRPr="009763DE">
        <w:t xml:space="preserve">, due to both limestone thermal calcination and fuel combustion (mainly fossil coal and pet coke), </w:t>
      </w:r>
      <w:r w:rsidR="009D78C3">
        <w:t xml:space="preserve">cement </w:t>
      </w:r>
      <w:r w:rsidR="00705B13">
        <w:t>production</w:t>
      </w:r>
      <w:r w:rsidRPr="009763DE">
        <w:t xml:space="preserve"> contributes for about 7% of the global anthropogenic CO</w:t>
      </w:r>
      <w:r w:rsidRPr="009763DE">
        <w:rPr>
          <w:vertAlign w:val="subscript"/>
        </w:rPr>
        <w:t>2</w:t>
      </w:r>
      <w:r w:rsidRPr="009763DE">
        <w:t xml:space="preserve"> emission</w:t>
      </w:r>
      <w:r w:rsidR="00405453">
        <w:t>s</w:t>
      </w:r>
      <w:r w:rsidR="004A7916">
        <w:t xml:space="preserve"> (Telesca et al., 2017)</w:t>
      </w:r>
      <w:r w:rsidRPr="009763DE">
        <w:t>. Therefore, cement industry has been facing many challenges due to environmental concerns and sustainability issues</w:t>
      </w:r>
      <w:r w:rsidR="00831B15" w:rsidRPr="00DA44D3">
        <w:t>,</w:t>
      </w:r>
      <w:r w:rsidRPr="009763DE">
        <w:t xml:space="preserve"> mainly focused on the </w:t>
      </w:r>
      <w:r w:rsidR="00705B13" w:rsidRPr="009763DE">
        <w:t>reduction</w:t>
      </w:r>
      <w:r w:rsidR="00705B13">
        <w:t xml:space="preserve"> of </w:t>
      </w:r>
      <w:r w:rsidR="00831B15">
        <w:t xml:space="preserve">carbon dioxide </w:t>
      </w:r>
      <w:r w:rsidRPr="009763DE">
        <w:t>emission</w:t>
      </w:r>
      <w:r w:rsidR="00831B15">
        <w:t>s</w:t>
      </w:r>
      <w:r w:rsidRPr="009763DE">
        <w:t>. For this purpose, both cement producers and scientific community have been suggesting several ways, namely: a) the use of more efficient processes</w:t>
      </w:r>
      <w:r w:rsidR="003B0FE7">
        <w:t xml:space="preserve"> (Xu et al., 2015)</w:t>
      </w:r>
      <w:r w:rsidRPr="009763DE">
        <w:t>; b) the utilization of non-traditional fuels</w:t>
      </w:r>
      <w:r w:rsidR="00F02269">
        <w:t xml:space="preserve"> (Schneider, 2015)</w:t>
      </w:r>
      <w:r w:rsidRPr="009763DE">
        <w:t>; c) the application of the carbon capture and storage technology to cement factories</w:t>
      </w:r>
      <w:r w:rsidR="00432755">
        <w:t xml:space="preserve"> (Perejon et al., 2016)</w:t>
      </w:r>
      <w:r w:rsidRPr="009763DE">
        <w:t>; d) the production of low-CO</w:t>
      </w:r>
      <w:r w:rsidRPr="009763DE">
        <w:rPr>
          <w:vertAlign w:val="subscript"/>
        </w:rPr>
        <w:t>2</w:t>
      </w:r>
      <w:r w:rsidRPr="009763DE">
        <w:t xml:space="preserve"> cements (LCCs)</w:t>
      </w:r>
      <w:r w:rsidR="00A33E0A">
        <w:t xml:space="preserve"> (Telesca et al., 2016)</w:t>
      </w:r>
      <w:r w:rsidRPr="009763DE">
        <w:t>.</w:t>
      </w:r>
    </w:p>
    <w:p w:rsidR="009763DE" w:rsidRPr="009763DE" w:rsidRDefault="009763DE" w:rsidP="009763DE">
      <w:pPr>
        <w:pStyle w:val="CETBodytext"/>
      </w:pPr>
      <w:r w:rsidRPr="009763DE">
        <w:t>LCCs can be obtained by following three different approaches</w:t>
      </w:r>
      <w:r w:rsidR="00DA44D3">
        <w:t>, namely</w:t>
      </w:r>
      <w:r w:rsidRPr="009763DE">
        <w:t xml:space="preserve">: 1) the use of </w:t>
      </w:r>
      <w:r w:rsidRPr="009070F5">
        <w:rPr>
          <w:strike/>
        </w:rPr>
        <w:t>a</w:t>
      </w:r>
      <w:r w:rsidRPr="009763DE">
        <w:t xml:space="preserve"> non-carbonated CaO source instead of limestone as a constituent of the PC-generating raw mix; 2) the increased production of blended cements, obtained by mixing PC with significant amounts of supplementary cementitious materials (SCMs, e.g. natural pozzolans, coal fly ashes, blast-furnace slags) </w:t>
      </w:r>
      <w:r w:rsidR="007555F9">
        <w:t xml:space="preserve">(Wang, 2014; Juenger and Siddique, 2015) </w:t>
      </w:r>
      <w:r w:rsidRPr="009763DE">
        <w:lastRenderedPageBreak/>
        <w:t>and 3) a larger use of special cements obtained from non-PCs</w:t>
      </w:r>
      <w:r w:rsidR="00D5306F">
        <w:t xml:space="preserve"> (</w:t>
      </w:r>
      <w:r w:rsidR="00A33E0A">
        <w:t xml:space="preserve">Marroccoli et al., 2009; </w:t>
      </w:r>
      <w:r w:rsidR="003233CF">
        <w:t xml:space="preserve">Marroccoli et al., 2010a; Marroccoli et al., 2010b; </w:t>
      </w:r>
      <w:r w:rsidR="00D5306F">
        <w:t>Telesca et al., 2014)</w:t>
      </w:r>
      <w:r w:rsidRPr="009763DE">
        <w:t>.</w:t>
      </w:r>
    </w:p>
    <w:p w:rsidR="00705B13" w:rsidRPr="00705B13" w:rsidRDefault="00705B13" w:rsidP="00437B03">
      <w:pPr>
        <w:pStyle w:val="CETBodytext"/>
        <w:rPr>
          <w:lang w:val="en-ZA"/>
        </w:rPr>
      </w:pPr>
      <w:r w:rsidRPr="00705B13">
        <w:rPr>
          <w:lang w:val="en-ZA"/>
        </w:rPr>
        <w:t>Water reservoirs are used for various purposes such as power source, irrigation and storage of drinking water</w:t>
      </w:r>
      <w:r>
        <w:rPr>
          <w:lang w:val="en-ZA"/>
        </w:rPr>
        <w:t>;</w:t>
      </w:r>
      <w:r w:rsidRPr="00705B13">
        <w:rPr>
          <w:lang w:val="en-ZA"/>
        </w:rPr>
        <w:t xml:space="preserve"> they are subject to silting up phenomena leading to the reduction of dam capacity. Dredging operations, carried out in order to restore the original reservoir capacity, generate high quantities of sediments for which suitable applications, alternative to landfilling, need to be researched. Up to now, the use of dredging sediments as raw material has been explored for the production of bricks, lightweight aggregates, stabilized road-base</w:t>
      </w:r>
      <w:r w:rsidR="00B06311">
        <w:rPr>
          <w:lang w:val="en-ZA"/>
        </w:rPr>
        <w:t>s</w:t>
      </w:r>
      <w:r w:rsidRPr="00705B13">
        <w:rPr>
          <w:lang w:val="en-ZA"/>
        </w:rPr>
        <w:t>, Portland clinker</w:t>
      </w:r>
      <w:r w:rsidR="00437B03">
        <w:rPr>
          <w:lang w:val="en-ZA"/>
        </w:rPr>
        <w:t>,</w:t>
      </w:r>
      <w:r w:rsidRPr="00705B13">
        <w:rPr>
          <w:lang w:val="en-ZA"/>
        </w:rPr>
        <w:t xml:space="preserve"> as SCM for blended cements </w:t>
      </w:r>
      <w:r w:rsidR="00437B03" w:rsidRPr="00705B13">
        <w:rPr>
          <w:lang w:val="en-ZA"/>
        </w:rPr>
        <w:t xml:space="preserve">and </w:t>
      </w:r>
      <w:r w:rsidR="00437B03">
        <w:rPr>
          <w:lang w:val="en-ZA"/>
        </w:rPr>
        <w:t xml:space="preserve">as geopolymer precursors </w:t>
      </w:r>
      <w:r w:rsidRPr="00705B13">
        <w:rPr>
          <w:lang w:val="en-ZA"/>
        </w:rPr>
        <w:t>(</w:t>
      </w:r>
      <w:r w:rsidR="00C84EF0">
        <w:rPr>
          <w:lang w:val="en-ZA"/>
        </w:rPr>
        <w:t xml:space="preserve">Telesca et al., 2019; </w:t>
      </w:r>
      <w:r w:rsidR="00437B03">
        <w:rPr>
          <w:lang w:val="en-ZA"/>
        </w:rPr>
        <w:t xml:space="preserve">Messina et al., 2017; </w:t>
      </w:r>
      <w:r w:rsidRPr="00705B13">
        <w:rPr>
          <w:lang w:val="en-ZA"/>
        </w:rPr>
        <w:t>Anger et al.</w:t>
      </w:r>
      <w:r w:rsidR="00C84EF0">
        <w:rPr>
          <w:lang w:val="en-ZA"/>
        </w:rPr>
        <w:t>,</w:t>
      </w:r>
      <w:r w:rsidRPr="00705B13">
        <w:rPr>
          <w:lang w:val="en-ZA"/>
        </w:rPr>
        <w:t xml:space="preserve"> 2017</w:t>
      </w:r>
      <w:r w:rsidR="00C84EF0">
        <w:rPr>
          <w:lang w:val="en-ZA"/>
        </w:rPr>
        <w:t>;</w:t>
      </w:r>
      <w:r w:rsidRPr="00705B13">
        <w:rPr>
          <w:lang w:val="en-ZA"/>
        </w:rPr>
        <w:t xml:space="preserve"> Faure et al. 2017</w:t>
      </w:r>
      <w:r w:rsidR="00C84EF0">
        <w:rPr>
          <w:lang w:val="en-ZA"/>
        </w:rPr>
        <w:t>;</w:t>
      </w:r>
      <w:r w:rsidRPr="00705B13">
        <w:rPr>
          <w:lang w:val="en-ZA"/>
        </w:rPr>
        <w:t xml:space="preserve"> Snellings et al., 2016</w:t>
      </w:r>
      <w:r w:rsidR="00437B03">
        <w:rPr>
          <w:lang w:val="en-ZA"/>
        </w:rPr>
        <w:t>; Peirce et al., 2015</w:t>
      </w:r>
      <w:r w:rsidR="008076D6">
        <w:rPr>
          <w:lang w:val="en-ZA"/>
        </w:rPr>
        <w:t>; Ferone et al., 2015; Molino et al., 2014</w:t>
      </w:r>
      <w:r w:rsidRPr="00705B13">
        <w:rPr>
          <w:lang w:val="en-ZA"/>
        </w:rPr>
        <w:t>).</w:t>
      </w:r>
    </w:p>
    <w:p w:rsidR="00B2775B" w:rsidRPr="00B2775B" w:rsidRDefault="009763DE" w:rsidP="00B2775B">
      <w:pPr>
        <w:pStyle w:val="CETBodytext"/>
      </w:pPr>
      <w:r w:rsidRPr="009763DE">
        <w:t xml:space="preserve">In this paper </w:t>
      </w:r>
      <w:r w:rsidR="006E3485">
        <w:t xml:space="preserve">thermally treated (TT) </w:t>
      </w:r>
      <w:r w:rsidRPr="009763DE">
        <w:t xml:space="preserve">sediments </w:t>
      </w:r>
      <w:r w:rsidR="009070F5" w:rsidRPr="00DA44D3">
        <w:t>collected</w:t>
      </w:r>
      <w:r w:rsidR="009070F5">
        <w:t xml:space="preserve"> </w:t>
      </w:r>
      <w:r w:rsidRPr="009763DE">
        <w:t xml:space="preserve">from </w:t>
      </w:r>
      <w:r w:rsidR="00274DC8">
        <w:t xml:space="preserve">an </w:t>
      </w:r>
      <w:r w:rsidRPr="009763DE">
        <w:t>artificial reservoir (</w:t>
      </w:r>
      <w:r w:rsidR="0097320E">
        <w:t>RS</w:t>
      </w:r>
      <w:r w:rsidR="005C542F">
        <w:t>s</w:t>
      </w:r>
      <w:r w:rsidRPr="009763DE">
        <w:t>) were tested as substitutes for natural pozzolan</w:t>
      </w:r>
      <w:r w:rsidR="00C45B4D">
        <w:t xml:space="preserve"> (NP)</w:t>
      </w:r>
      <w:r w:rsidRPr="009763DE">
        <w:t xml:space="preserve"> in blended cements. </w:t>
      </w:r>
      <w:r w:rsidR="00AF183C">
        <w:t>NP</w:t>
      </w:r>
      <w:r w:rsidRPr="009763DE">
        <w:t xml:space="preserve"> is a silico</w:t>
      </w:r>
      <w:r w:rsidR="00AF183C">
        <w:t>-</w:t>
      </w:r>
      <w:r w:rsidRPr="009763DE">
        <w:t>aluminous material able to react with Ca(OH)</w:t>
      </w:r>
      <w:r w:rsidRPr="009763DE">
        <w:rPr>
          <w:vertAlign w:val="subscript"/>
        </w:rPr>
        <w:t>2</w:t>
      </w:r>
      <w:r w:rsidR="00AF183C" w:rsidRPr="00AF183C">
        <w:t>,</w:t>
      </w:r>
      <w:r w:rsidRPr="009763DE">
        <w:t xml:space="preserve"> generated during cement hydration</w:t>
      </w:r>
      <w:r w:rsidR="00AF183C">
        <w:t>,</w:t>
      </w:r>
      <w:r w:rsidRPr="009763DE">
        <w:t xml:space="preserve"> to form products similar to those produced </w:t>
      </w:r>
      <w:r w:rsidR="00AF183C">
        <w:t>upon</w:t>
      </w:r>
      <w:r w:rsidRPr="009763DE">
        <w:t xml:space="preserve"> OPC hydration. </w:t>
      </w:r>
      <w:r w:rsidR="006E3485">
        <w:t xml:space="preserve">At the raw (crystalline) state, </w:t>
      </w:r>
      <w:r w:rsidR="00935224">
        <w:t>RS</w:t>
      </w:r>
      <w:r w:rsidR="006E3485">
        <w:t>s do not show any pozzolanic activity</w:t>
      </w:r>
      <w:r w:rsidR="009306B0">
        <w:t xml:space="preserve">; </w:t>
      </w:r>
      <w:r w:rsidR="008C1496">
        <w:t xml:space="preserve">thus, </w:t>
      </w:r>
      <w:r w:rsidR="009306B0">
        <w:t xml:space="preserve">a thermal treatment represents </w:t>
      </w:r>
      <w:r w:rsidR="0056604C">
        <w:t>a</w:t>
      </w:r>
      <w:r w:rsidR="009306B0">
        <w:t xml:space="preserve"> useful tool allowing the transition of the </w:t>
      </w:r>
      <w:r w:rsidR="009306B0" w:rsidRPr="00935224">
        <w:t>clay</w:t>
      </w:r>
      <w:r w:rsidR="00935224" w:rsidRPr="00935224">
        <w:t>ey</w:t>
      </w:r>
      <w:r w:rsidR="009306B0">
        <w:t xml:space="preserve"> crystalline fraction to</w:t>
      </w:r>
      <w:r w:rsidR="006E3485" w:rsidRPr="00CC555D">
        <w:t xml:space="preserve"> a </w:t>
      </w:r>
      <w:r w:rsidR="009306B0" w:rsidRPr="008C1496">
        <w:t>mainly</w:t>
      </w:r>
      <w:r w:rsidR="006E3485" w:rsidRPr="00CC555D">
        <w:t xml:space="preserve"> amorphous state (dehydroxylatio</w:t>
      </w:r>
      <w:r w:rsidR="006E3485" w:rsidRPr="00935224">
        <w:t>n)</w:t>
      </w:r>
      <w:r w:rsidR="006E3485" w:rsidRPr="00CC555D">
        <w:t xml:space="preserve">. The optimal treatment temperature is </w:t>
      </w:r>
      <w:r w:rsidR="009070F5" w:rsidRPr="008C1496">
        <w:t>the</w:t>
      </w:r>
      <w:r w:rsidR="009070F5">
        <w:t xml:space="preserve"> </w:t>
      </w:r>
      <w:r w:rsidR="006E3485" w:rsidRPr="00CC555D">
        <w:t xml:space="preserve">one ensuring a total sample dehydroxylation </w:t>
      </w:r>
      <w:r w:rsidR="009306B0">
        <w:t xml:space="preserve">without recrystallization </w:t>
      </w:r>
      <w:r w:rsidR="006E3485" w:rsidRPr="00CC555D">
        <w:t>(Mohammed 2017)</w:t>
      </w:r>
      <w:r w:rsidR="006B1196">
        <w:t>.</w:t>
      </w:r>
      <w:r w:rsidR="006E3485" w:rsidRPr="00CC555D">
        <w:t xml:space="preserve"> </w:t>
      </w:r>
      <w:r w:rsidRPr="009763DE">
        <w:t>R</w:t>
      </w:r>
      <w:r w:rsidR="00935224">
        <w:t>S</w:t>
      </w:r>
      <w:r w:rsidR="006E3485">
        <w:t>s</w:t>
      </w:r>
      <w:r w:rsidRPr="009763DE">
        <w:t xml:space="preserve"> were TT at temperatures ranging from 750° to 9</w:t>
      </w:r>
      <w:r w:rsidR="00540115">
        <w:t>0</w:t>
      </w:r>
      <w:r w:rsidRPr="009763DE">
        <w:t>0°C</w:t>
      </w:r>
      <w:r w:rsidR="006B1196">
        <w:t>;</w:t>
      </w:r>
      <w:r w:rsidRPr="009763DE">
        <w:t xml:space="preserve"> </w:t>
      </w:r>
      <w:r w:rsidR="006B1196">
        <w:t>t</w:t>
      </w:r>
      <w:r w:rsidRPr="009763DE">
        <w:t xml:space="preserve">he burnt products were investigated by </w:t>
      </w:r>
      <w:r w:rsidR="008C1496">
        <w:t>means of</w:t>
      </w:r>
      <w:r w:rsidRPr="009763DE">
        <w:t xml:space="preserve"> X-ray diffraction (XRD) analys</w:t>
      </w:r>
      <w:r w:rsidR="00935224">
        <w:t>i</w:t>
      </w:r>
      <w:r w:rsidRPr="009763DE">
        <w:t xml:space="preserve">s. </w:t>
      </w:r>
      <w:r w:rsidR="006B1196" w:rsidRPr="009763DE">
        <w:t>Furthermore</w:t>
      </w:r>
      <w:r w:rsidRPr="009763DE">
        <w:t>, the technical behaviour and hydration properties of two blended cements, respectively containing the most reactive TTR</w:t>
      </w:r>
      <w:r w:rsidR="00935224">
        <w:t>S</w:t>
      </w:r>
      <w:r w:rsidR="006B1196">
        <w:t>s</w:t>
      </w:r>
      <w:r w:rsidRPr="009763DE">
        <w:t xml:space="preserve"> and </w:t>
      </w:r>
      <w:r w:rsidR="00EB5299">
        <w:t>NP</w:t>
      </w:r>
      <w:r w:rsidRPr="009763DE">
        <w:t xml:space="preserve"> (</w:t>
      </w:r>
      <w:r w:rsidR="00935224">
        <w:t>used</w:t>
      </w:r>
      <w:r w:rsidR="008C1496">
        <w:t xml:space="preserve"> </w:t>
      </w:r>
      <w:r w:rsidRPr="009763DE">
        <w:t>as reference term), were evaluated by means of Fratini pozzolanicity test</w:t>
      </w:r>
      <w:r w:rsidR="008C1496">
        <w:t>,</w:t>
      </w:r>
      <w:r w:rsidR="006B1196">
        <w:t xml:space="preserve"> </w:t>
      </w:r>
      <w:r w:rsidRPr="009763DE">
        <w:t>DT-TG analys</w:t>
      </w:r>
      <w:r w:rsidR="006B1196">
        <w:t>i</w:t>
      </w:r>
      <w:r w:rsidRPr="009763DE">
        <w:t>s</w:t>
      </w:r>
      <w:r w:rsidR="008C1496">
        <w:t xml:space="preserve"> and </w:t>
      </w:r>
      <w:r w:rsidR="008C1496" w:rsidRPr="009763DE">
        <w:t>compressive strength measurements</w:t>
      </w:r>
      <w:r w:rsidRPr="009763DE">
        <w:t>.</w:t>
      </w:r>
    </w:p>
    <w:p w:rsidR="003D2E85" w:rsidRPr="001653B2" w:rsidRDefault="003D2E85" w:rsidP="003D2E85">
      <w:pPr>
        <w:pStyle w:val="CETHeading1"/>
        <w:tabs>
          <w:tab w:val="num" w:pos="360"/>
        </w:tabs>
        <w:rPr>
          <w:lang w:val="en-GB"/>
        </w:rPr>
      </w:pPr>
      <w:r w:rsidRPr="001653B2">
        <w:rPr>
          <w:lang w:val="en-GB"/>
        </w:rPr>
        <w:t>Experimental program</w:t>
      </w:r>
    </w:p>
    <w:p w:rsidR="00EA2AE1" w:rsidRDefault="00EA2AE1" w:rsidP="005269DA">
      <w:pPr>
        <w:pStyle w:val="CETBodytext"/>
        <w:rPr>
          <w:lang w:val="en-ZA"/>
        </w:rPr>
      </w:pPr>
      <w:r>
        <w:rPr>
          <w:lang w:val="en-GB"/>
        </w:rPr>
        <w:t xml:space="preserve">An industrial </w:t>
      </w:r>
      <w:r w:rsidRPr="00261519">
        <w:rPr>
          <w:lang w:val="en-GB"/>
        </w:rPr>
        <w:t>OPC class 42.5 R (CEM I)</w:t>
      </w:r>
      <w:r>
        <w:rPr>
          <w:lang w:val="en-GB"/>
        </w:rPr>
        <w:t xml:space="preserve"> and </w:t>
      </w:r>
      <w:r w:rsidR="00261519">
        <w:rPr>
          <w:lang w:val="en-GB"/>
        </w:rPr>
        <w:t xml:space="preserve">a </w:t>
      </w:r>
      <w:r>
        <w:rPr>
          <w:lang w:val="en-GB"/>
        </w:rPr>
        <w:t xml:space="preserve">NP were kindly supplied by an Italian cement factory operating in the South of Italy. </w:t>
      </w:r>
      <w:r w:rsidRPr="00C45B4D">
        <w:rPr>
          <w:lang w:val="en-ZA"/>
        </w:rPr>
        <w:t xml:space="preserve">Six samples </w:t>
      </w:r>
      <w:r>
        <w:rPr>
          <w:lang w:val="en-ZA"/>
        </w:rPr>
        <w:t>of R</w:t>
      </w:r>
      <w:r w:rsidR="00116CCB">
        <w:rPr>
          <w:lang w:val="en-ZA"/>
        </w:rPr>
        <w:t>S</w:t>
      </w:r>
      <w:r w:rsidR="00261519">
        <w:rPr>
          <w:lang w:val="en-ZA"/>
        </w:rPr>
        <w:t>s</w:t>
      </w:r>
      <w:r>
        <w:rPr>
          <w:lang w:val="en-ZA"/>
        </w:rPr>
        <w:t xml:space="preserve"> </w:t>
      </w:r>
      <w:r w:rsidRPr="00C45B4D">
        <w:rPr>
          <w:lang w:val="en-ZA"/>
        </w:rPr>
        <w:t>were drawn from different points inside the bottom of the “Camastra” reservoir</w:t>
      </w:r>
      <w:r>
        <w:rPr>
          <w:lang w:val="en-ZA"/>
        </w:rPr>
        <w:t>,</w:t>
      </w:r>
      <w:r w:rsidRPr="00C45B4D">
        <w:rPr>
          <w:lang w:val="en-ZA"/>
        </w:rPr>
        <w:t xml:space="preserve"> located in Basilicata </w:t>
      </w:r>
      <w:r>
        <w:rPr>
          <w:lang w:val="en-ZA"/>
        </w:rPr>
        <w:t xml:space="preserve">Region </w:t>
      </w:r>
      <w:r w:rsidRPr="00C45B4D">
        <w:rPr>
          <w:lang w:val="en-ZA"/>
        </w:rPr>
        <w:t>(I</w:t>
      </w:r>
      <w:r>
        <w:rPr>
          <w:lang w:val="en-ZA"/>
        </w:rPr>
        <w:t>taly);</w:t>
      </w:r>
      <w:r w:rsidRPr="00C45B4D">
        <w:rPr>
          <w:lang w:val="en-ZA"/>
        </w:rPr>
        <w:t xml:space="preserve"> </w:t>
      </w:r>
      <w:r>
        <w:rPr>
          <w:lang w:val="en-ZA"/>
        </w:rPr>
        <w:t xml:space="preserve">the </w:t>
      </w:r>
      <w:r w:rsidRPr="00C45B4D">
        <w:rPr>
          <w:lang w:val="en-ZA"/>
        </w:rPr>
        <w:t>sample</w:t>
      </w:r>
      <w:r>
        <w:rPr>
          <w:lang w:val="en-ZA"/>
        </w:rPr>
        <w:t>s</w:t>
      </w:r>
      <w:r w:rsidRPr="00C45B4D">
        <w:rPr>
          <w:lang w:val="en-ZA"/>
        </w:rPr>
        <w:t xml:space="preserve"> w</w:t>
      </w:r>
      <w:r>
        <w:rPr>
          <w:lang w:val="en-ZA"/>
        </w:rPr>
        <w:t>ere</w:t>
      </w:r>
      <w:r w:rsidRPr="00C45B4D">
        <w:rPr>
          <w:lang w:val="en-ZA"/>
        </w:rPr>
        <w:t xml:space="preserve"> dried in an electric oven at </w:t>
      </w:r>
      <w:r w:rsidR="00E90FB6">
        <w:rPr>
          <w:lang w:val="en-ZA"/>
        </w:rPr>
        <w:t>11</w:t>
      </w:r>
      <w:r w:rsidRPr="00C45B4D">
        <w:rPr>
          <w:lang w:val="en-ZA"/>
        </w:rPr>
        <w:t>0°C until a constant mass value was reached; afterwards, the</w:t>
      </w:r>
      <w:r>
        <w:rPr>
          <w:lang w:val="en-ZA"/>
        </w:rPr>
        <w:t>y</w:t>
      </w:r>
      <w:r w:rsidRPr="00C45B4D">
        <w:rPr>
          <w:lang w:val="en-ZA"/>
        </w:rPr>
        <w:t xml:space="preserve"> were carefully homogenised and finely </w:t>
      </w:r>
      <w:r>
        <w:rPr>
          <w:lang w:val="en-ZA"/>
        </w:rPr>
        <w:t>milled</w:t>
      </w:r>
      <w:r w:rsidRPr="00C45B4D">
        <w:rPr>
          <w:lang w:val="en-ZA"/>
        </w:rPr>
        <w:t xml:space="preserve"> to pass the 90</w:t>
      </w:r>
      <w:r w:rsidRPr="00FD0B52">
        <w:rPr>
          <w:rFonts w:ascii="Symbol" w:hAnsi="Symbol"/>
          <w:lang w:val="en-ZA"/>
        </w:rPr>
        <w:t></w:t>
      </w:r>
      <w:r w:rsidRPr="00C45B4D">
        <w:rPr>
          <w:lang w:val="en-ZA"/>
        </w:rPr>
        <w:t>m sieve.</w:t>
      </w:r>
    </w:p>
    <w:p w:rsidR="00541D8B" w:rsidRDefault="00EA2AE1" w:rsidP="00541D8B">
      <w:pPr>
        <w:pStyle w:val="CETBodytext"/>
        <w:rPr>
          <w:lang w:val="en-ZA"/>
        </w:rPr>
      </w:pPr>
      <w:r w:rsidRPr="00C45B4D">
        <w:rPr>
          <w:lang w:val="en-ZA"/>
        </w:rPr>
        <w:t xml:space="preserve">The chemical composition of </w:t>
      </w:r>
      <w:r w:rsidR="00E90FB6">
        <w:rPr>
          <w:lang w:val="en-ZA"/>
        </w:rPr>
        <w:t xml:space="preserve">CEM I, </w:t>
      </w:r>
      <w:r>
        <w:rPr>
          <w:lang w:val="en-ZA"/>
        </w:rPr>
        <w:t>NP and R</w:t>
      </w:r>
      <w:r w:rsidR="0097320E">
        <w:rPr>
          <w:lang w:val="en-ZA"/>
        </w:rPr>
        <w:t>Ss</w:t>
      </w:r>
      <w:r w:rsidRPr="00C45B4D">
        <w:rPr>
          <w:lang w:val="en-ZA"/>
        </w:rPr>
        <w:t xml:space="preserve">, evaluated by means of X-ray fluorescence </w:t>
      </w:r>
      <w:r w:rsidR="004938B6">
        <w:rPr>
          <w:lang w:val="en-ZA"/>
        </w:rPr>
        <w:t xml:space="preserve">analysis </w:t>
      </w:r>
      <w:r w:rsidRPr="00C45B4D">
        <w:rPr>
          <w:lang w:val="en-ZA"/>
        </w:rPr>
        <w:t>(BRUKER Explorer S4</w:t>
      </w:r>
      <w:r w:rsidR="004938B6">
        <w:rPr>
          <w:lang w:val="en-ZA"/>
        </w:rPr>
        <w:t xml:space="preserve"> apparatus</w:t>
      </w:r>
      <w:r w:rsidRPr="00C45B4D">
        <w:rPr>
          <w:lang w:val="en-ZA"/>
        </w:rPr>
        <w:t xml:space="preserve">), </w:t>
      </w:r>
      <w:r w:rsidR="00485093" w:rsidRPr="00C45B4D">
        <w:rPr>
          <w:lang w:val="en-ZA"/>
        </w:rPr>
        <w:t>is reported in Table 1</w:t>
      </w:r>
      <w:r w:rsidR="00485093">
        <w:rPr>
          <w:lang w:val="en-ZA"/>
        </w:rPr>
        <w:t xml:space="preserve"> </w:t>
      </w:r>
      <w:r w:rsidRPr="009C1AEB">
        <w:rPr>
          <w:bCs/>
          <w:lang w:val="fr-FR"/>
        </w:rPr>
        <w:t>together with the loss on ignition (l.o.i.) value measured at 950°C</w:t>
      </w:r>
      <w:r>
        <w:rPr>
          <w:lang w:val="en-ZA"/>
        </w:rPr>
        <w:t>;</w:t>
      </w:r>
      <w:r w:rsidRPr="00C45B4D">
        <w:rPr>
          <w:lang w:val="en-ZA"/>
        </w:rPr>
        <w:t xml:space="preserve"> </w:t>
      </w:r>
      <w:r>
        <w:rPr>
          <w:bCs/>
          <w:lang w:val="fr-FR"/>
        </w:rPr>
        <w:t>t</w:t>
      </w:r>
      <w:r w:rsidRPr="003B242E">
        <w:rPr>
          <w:bCs/>
          <w:lang w:val="fr-FR"/>
        </w:rPr>
        <w:t>o complete the characterization</w:t>
      </w:r>
      <w:r>
        <w:rPr>
          <w:bCs/>
          <w:lang w:val="fr-FR"/>
        </w:rPr>
        <w:t>,</w:t>
      </w:r>
      <w:r w:rsidRPr="003B242E">
        <w:rPr>
          <w:lang w:val="en-ZA"/>
        </w:rPr>
        <w:t xml:space="preserve"> </w:t>
      </w:r>
      <w:r>
        <w:rPr>
          <w:lang w:val="en-ZA"/>
        </w:rPr>
        <w:t>NP and R</w:t>
      </w:r>
      <w:r w:rsidR="000323C6">
        <w:rPr>
          <w:lang w:val="en-ZA"/>
        </w:rPr>
        <w:t>Ss</w:t>
      </w:r>
      <w:r>
        <w:rPr>
          <w:lang w:val="en-ZA"/>
        </w:rPr>
        <w:t xml:space="preserve"> were also submitted to </w:t>
      </w:r>
      <w:r w:rsidR="00A63AE0">
        <w:rPr>
          <w:lang w:val="en-ZA"/>
        </w:rPr>
        <w:t xml:space="preserve">DT-TG </w:t>
      </w:r>
      <w:r>
        <w:rPr>
          <w:lang w:val="en-ZA"/>
        </w:rPr>
        <w:t xml:space="preserve">and </w:t>
      </w:r>
      <w:r w:rsidR="00A63AE0">
        <w:rPr>
          <w:lang w:val="en-ZA"/>
        </w:rPr>
        <w:t xml:space="preserve">XRD </w:t>
      </w:r>
      <w:r>
        <w:rPr>
          <w:lang w:val="en-ZA"/>
        </w:rPr>
        <w:t>(</w:t>
      </w:r>
      <w:r w:rsidRPr="000F3829">
        <w:rPr>
          <w:lang w:val="en-ZA"/>
        </w:rPr>
        <w:t xml:space="preserve">Figure </w:t>
      </w:r>
      <w:r w:rsidR="006E1110" w:rsidRPr="000F3829">
        <w:rPr>
          <w:lang w:val="en-ZA"/>
        </w:rPr>
        <w:t>1</w:t>
      </w:r>
      <w:r>
        <w:rPr>
          <w:lang w:val="en-ZA"/>
        </w:rPr>
        <w:t xml:space="preserve">) analyses; in this regard, a </w:t>
      </w:r>
      <w:r w:rsidR="00437B03">
        <w:rPr>
          <w:lang w:val="en-ZA"/>
        </w:rPr>
        <w:t>Rigaku Miniflex 600</w:t>
      </w:r>
      <w:r w:rsidRPr="00C45B4D">
        <w:rPr>
          <w:lang w:val="en-ZA"/>
        </w:rPr>
        <w:t xml:space="preserve"> diffractometer (</w:t>
      </w:r>
      <w:r w:rsidRPr="00437B03">
        <w:rPr>
          <w:lang w:val="en-ZA"/>
        </w:rPr>
        <w:t>CuKα radiation and 0.02°2θ s</w:t>
      </w:r>
      <w:r w:rsidRPr="00437B03">
        <w:rPr>
          <w:vertAlign w:val="superscript"/>
          <w:lang w:val="en-ZA"/>
        </w:rPr>
        <w:t>−1</w:t>
      </w:r>
      <w:r w:rsidRPr="00437B03">
        <w:rPr>
          <w:lang w:val="en-ZA"/>
        </w:rPr>
        <w:t xml:space="preserve"> scanning rate</w:t>
      </w:r>
      <w:r w:rsidRPr="00C45B4D">
        <w:rPr>
          <w:lang w:val="en-ZA"/>
        </w:rPr>
        <w:t>)</w:t>
      </w:r>
      <w:r>
        <w:rPr>
          <w:lang w:val="en-ZA"/>
        </w:rPr>
        <w:t xml:space="preserve"> and a </w:t>
      </w:r>
      <w:r w:rsidRPr="00556919">
        <w:rPr>
          <w:lang w:val="fr-FR"/>
        </w:rPr>
        <w:t xml:space="preserve">NetzchTasc TG/SDTA 414/3 apparatus </w:t>
      </w:r>
      <w:r>
        <w:rPr>
          <w:lang w:val="fr-FR"/>
        </w:rPr>
        <w:t>(</w:t>
      </w:r>
      <w:r w:rsidRPr="00556919">
        <w:rPr>
          <w:lang w:val="fr-FR"/>
        </w:rPr>
        <w:t>operating in the temperature rang</w:t>
      </w:r>
      <w:r w:rsidR="004938B6">
        <w:rPr>
          <w:lang w:val="fr-FR"/>
        </w:rPr>
        <w:t>e</w:t>
      </w:r>
      <w:r w:rsidRPr="00556919">
        <w:rPr>
          <w:lang w:val="fr-FR"/>
        </w:rPr>
        <w:t xml:space="preserve"> 20°–1000°C, </w:t>
      </w:r>
      <w:r w:rsidR="00541D8B">
        <w:rPr>
          <w:lang w:val="fr-FR"/>
        </w:rPr>
        <w:t>at</w:t>
      </w:r>
      <w:r w:rsidRPr="00556919">
        <w:rPr>
          <w:lang w:val="fr-FR"/>
        </w:rPr>
        <w:t xml:space="preserve"> a heating rate of 10°C/min)</w:t>
      </w:r>
      <w:r>
        <w:rPr>
          <w:lang w:val="en-ZA"/>
        </w:rPr>
        <w:t xml:space="preserve"> were employed. In order to </w:t>
      </w:r>
      <w:r w:rsidR="004938B6">
        <w:rPr>
          <w:lang w:val="en-ZA"/>
        </w:rPr>
        <w:t>assess</w:t>
      </w:r>
      <w:r>
        <w:rPr>
          <w:lang w:val="en-ZA"/>
        </w:rPr>
        <w:t xml:space="preserve"> </w:t>
      </w:r>
      <w:r w:rsidRPr="00C45B4D">
        <w:rPr>
          <w:lang w:val="en-ZA"/>
        </w:rPr>
        <w:t xml:space="preserve">the optimal treatment temperature </w:t>
      </w:r>
      <w:r w:rsidR="004938B6">
        <w:rPr>
          <w:lang w:val="en-ZA"/>
        </w:rPr>
        <w:t xml:space="preserve">allowing </w:t>
      </w:r>
      <w:r>
        <w:rPr>
          <w:lang w:val="en-ZA"/>
        </w:rPr>
        <w:t>the</w:t>
      </w:r>
      <w:r w:rsidRPr="00C45B4D">
        <w:rPr>
          <w:lang w:val="en-ZA"/>
        </w:rPr>
        <w:t xml:space="preserve"> total dehydroxylation</w:t>
      </w:r>
      <w:r>
        <w:rPr>
          <w:lang w:val="en-ZA"/>
        </w:rPr>
        <w:t xml:space="preserve">, samples of </w:t>
      </w:r>
      <w:r w:rsidR="0097320E">
        <w:rPr>
          <w:lang w:val="en-ZA"/>
        </w:rPr>
        <w:t>RSs</w:t>
      </w:r>
      <w:r>
        <w:rPr>
          <w:lang w:val="en-ZA"/>
        </w:rPr>
        <w:t xml:space="preserve"> were </w:t>
      </w:r>
      <w:r w:rsidR="000323C6">
        <w:rPr>
          <w:lang w:val="en-ZA"/>
        </w:rPr>
        <w:t xml:space="preserve">heated </w:t>
      </w:r>
      <w:r>
        <w:t xml:space="preserve">in an electric furnace </w:t>
      </w:r>
      <w:r w:rsidRPr="00101051">
        <w:t xml:space="preserve">at </w:t>
      </w:r>
      <w:r>
        <w:t xml:space="preserve">temperatures </w:t>
      </w:r>
      <w:r w:rsidR="004938B6">
        <w:t xml:space="preserve">comprised between </w:t>
      </w:r>
      <w:r w:rsidRPr="003B242E">
        <w:t>750°</w:t>
      </w:r>
      <w:r w:rsidR="000323C6">
        <w:t xml:space="preserve"> and </w:t>
      </w:r>
      <w:r>
        <w:t>90</w:t>
      </w:r>
      <w:r w:rsidRPr="00101051">
        <w:t>0</w:t>
      </w:r>
      <w:r>
        <w:t>°</w:t>
      </w:r>
      <w:r w:rsidRPr="00101051">
        <w:t>C</w:t>
      </w:r>
      <w:r w:rsidR="000323C6">
        <w:t xml:space="preserve"> for 2 hours</w:t>
      </w:r>
      <w:r w:rsidR="00541D8B">
        <w:rPr>
          <w:lang w:val="en-ZA"/>
        </w:rPr>
        <w:t xml:space="preserve">; </w:t>
      </w:r>
      <w:r w:rsidR="00541D8B">
        <w:t>TTR</w:t>
      </w:r>
      <w:r w:rsidR="00B012EB">
        <w:t>S</w:t>
      </w:r>
      <w:r w:rsidR="00541D8B">
        <w:t>s samples were then finely</w:t>
      </w:r>
      <w:r w:rsidR="00541D8B" w:rsidRPr="004037D6">
        <w:t xml:space="preserve"> </w:t>
      </w:r>
      <w:r w:rsidR="00541D8B">
        <w:t xml:space="preserve">pestles </w:t>
      </w:r>
      <w:r w:rsidR="00541D8B" w:rsidRPr="00C45B4D">
        <w:rPr>
          <w:lang w:val="en-ZA"/>
        </w:rPr>
        <w:t>to pass the 90</w:t>
      </w:r>
      <w:r w:rsidR="00541D8B" w:rsidRPr="00FD0B52">
        <w:rPr>
          <w:rFonts w:ascii="Symbol" w:hAnsi="Symbol"/>
          <w:lang w:val="en-ZA"/>
        </w:rPr>
        <w:t></w:t>
      </w:r>
      <w:r w:rsidR="00541D8B" w:rsidRPr="00C45B4D">
        <w:rPr>
          <w:lang w:val="en-ZA"/>
        </w:rPr>
        <w:t>m sieve</w:t>
      </w:r>
      <w:r w:rsidR="00541D8B">
        <w:rPr>
          <w:lang w:val="en-ZA"/>
        </w:rPr>
        <w:t>.</w:t>
      </w:r>
    </w:p>
    <w:p w:rsidR="005269DA" w:rsidRDefault="004938B6" w:rsidP="00C252BC">
      <w:pPr>
        <w:pStyle w:val="CETBodytext"/>
      </w:pPr>
      <w:r>
        <w:t>A b</w:t>
      </w:r>
      <w:r w:rsidRPr="004037D6">
        <w:t>lended cement</w:t>
      </w:r>
      <w:r>
        <w:t xml:space="preserve"> (BC)</w:t>
      </w:r>
      <w:r w:rsidRPr="00C45B4D">
        <w:rPr>
          <w:lang w:val="en-ZA"/>
        </w:rPr>
        <w:t xml:space="preserve"> </w:t>
      </w:r>
      <w:r>
        <w:rPr>
          <w:lang w:val="en-ZA"/>
        </w:rPr>
        <w:t xml:space="preserve">was obtained by mixing </w:t>
      </w:r>
      <w:r w:rsidR="00EA2AE1" w:rsidRPr="00C45B4D">
        <w:rPr>
          <w:lang w:val="en-ZA"/>
        </w:rPr>
        <w:t>TT</w:t>
      </w:r>
      <w:r w:rsidR="00EA2AE1">
        <w:rPr>
          <w:lang w:val="en-ZA"/>
        </w:rPr>
        <w:t>R</w:t>
      </w:r>
      <w:r w:rsidR="0097320E">
        <w:rPr>
          <w:lang w:val="en-ZA"/>
        </w:rPr>
        <w:t>S</w:t>
      </w:r>
      <w:r>
        <w:rPr>
          <w:lang w:val="en-ZA"/>
        </w:rPr>
        <w:t>s</w:t>
      </w:r>
      <w:r w:rsidR="00541D8B">
        <w:rPr>
          <w:lang w:val="en-ZA"/>
        </w:rPr>
        <w:t>,</w:t>
      </w:r>
      <w:r w:rsidR="00EA2AE1" w:rsidRPr="00C45B4D">
        <w:rPr>
          <w:lang w:val="en-ZA"/>
        </w:rPr>
        <w:t xml:space="preserve"> </w:t>
      </w:r>
      <w:r w:rsidR="006F749A">
        <w:rPr>
          <w:lang w:val="en-ZA"/>
        </w:rPr>
        <w:t xml:space="preserve">obtained at the best </w:t>
      </w:r>
      <w:r w:rsidR="00541D8B">
        <w:rPr>
          <w:lang w:val="en-ZA"/>
        </w:rPr>
        <w:t xml:space="preserve">treatment </w:t>
      </w:r>
      <w:r w:rsidR="006F749A">
        <w:rPr>
          <w:lang w:val="en-ZA"/>
        </w:rPr>
        <w:t>temperature</w:t>
      </w:r>
      <w:r w:rsidR="00541D8B">
        <w:rPr>
          <w:lang w:val="en-ZA"/>
        </w:rPr>
        <w:t>,</w:t>
      </w:r>
      <w:r w:rsidR="006F749A">
        <w:rPr>
          <w:lang w:val="en-ZA"/>
        </w:rPr>
        <w:t xml:space="preserve"> </w:t>
      </w:r>
      <w:r w:rsidR="00EA2AE1" w:rsidRPr="004037D6">
        <w:t xml:space="preserve">with </w:t>
      </w:r>
      <w:r w:rsidR="00EA2AE1">
        <w:t>60% by mass of CEM I</w:t>
      </w:r>
      <w:r w:rsidR="001428D3">
        <w:t xml:space="preserve"> (C_TTR</w:t>
      </w:r>
      <w:r w:rsidR="0097320E">
        <w:t>S</w:t>
      </w:r>
      <w:r w:rsidR="001428D3">
        <w:t>s)</w:t>
      </w:r>
      <w:r>
        <w:t>;</w:t>
      </w:r>
      <w:r w:rsidR="00EA2AE1" w:rsidRPr="004037D6">
        <w:t xml:space="preserve"> </w:t>
      </w:r>
      <w:r w:rsidR="00EA2AE1">
        <w:t xml:space="preserve">NP was </w:t>
      </w:r>
      <w:r>
        <w:t>used</w:t>
      </w:r>
      <w:r w:rsidR="00EA2AE1">
        <w:t xml:space="preserve"> for the preparation of a refence </w:t>
      </w:r>
      <w:r>
        <w:t xml:space="preserve">BC </w:t>
      </w:r>
      <w:r w:rsidR="00EA2AE1" w:rsidRPr="004037D6">
        <w:t xml:space="preserve">based on </w:t>
      </w:r>
      <w:r w:rsidR="00EA2AE1">
        <w:t>60</w:t>
      </w:r>
      <w:r w:rsidR="00EA2AE1" w:rsidRPr="004037D6">
        <w:t xml:space="preserve">% </w:t>
      </w:r>
      <w:r>
        <w:t xml:space="preserve">by mass of </w:t>
      </w:r>
      <w:r w:rsidR="00EA2AE1">
        <w:t>CEM I</w:t>
      </w:r>
      <w:r w:rsidR="001428D3">
        <w:t xml:space="preserve"> (C_NP)</w:t>
      </w:r>
      <w:r w:rsidR="00EA2AE1" w:rsidRPr="004037D6">
        <w:t xml:space="preserve">. </w:t>
      </w:r>
      <w:r w:rsidR="006F749A">
        <w:t>BCs</w:t>
      </w:r>
      <w:r w:rsidR="00541D8B">
        <w:t xml:space="preserve">, both having a Blaine </w:t>
      </w:r>
      <w:r w:rsidR="00541D8B" w:rsidRPr="004037D6">
        <w:t>fineness equal to 380 m</w:t>
      </w:r>
      <w:r w:rsidR="00541D8B" w:rsidRPr="007962F0">
        <w:rPr>
          <w:vertAlign w:val="superscript"/>
        </w:rPr>
        <w:t>2</w:t>
      </w:r>
      <w:r w:rsidR="00541D8B" w:rsidRPr="004037D6">
        <w:t>kg</w:t>
      </w:r>
      <w:r w:rsidR="00541D8B" w:rsidRPr="007962F0">
        <w:rPr>
          <w:vertAlign w:val="superscript"/>
        </w:rPr>
        <w:t>−1</w:t>
      </w:r>
      <w:r w:rsidR="00541D8B" w:rsidRPr="00541D8B">
        <w:rPr>
          <w:vertAlign w:val="subscript"/>
        </w:rPr>
        <w:t>,</w:t>
      </w:r>
      <w:r w:rsidR="00541D8B">
        <w:t xml:space="preserve"> </w:t>
      </w:r>
      <w:r w:rsidR="00EA2AE1" w:rsidRPr="004037D6">
        <w:t xml:space="preserve">were </w:t>
      </w:r>
      <w:r w:rsidR="00541D8B">
        <w:t>finely homogenized in a laboratory mixer;</w:t>
      </w:r>
      <w:r w:rsidR="00EA2AE1">
        <w:t xml:space="preserve"> </w:t>
      </w:r>
      <w:r w:rsidR="00541D8B">
        <w:t>t</w:t>
      </w:r>
      <w:r w:rsidR="00E54F5F">
        <w:t>he</w:t>
      </w:r>
      <w:r w:rsidR="00541D8B">
        <w:t>y</w:t>
      </w:r>
      <w:r w:rsidR="00E54F5F">
        <w:t xml:space="preserve"> </w:t>
      </w:r>
      <w:r w:rsidR="00EA2AE1" w:rsidRPr="007962F0">
        <w:t xml:space="preserve">were </w:t>
      </w:r>
      <w:r w:rsidR="00541D8B">
        <w:t xml:space="preserve">then </w:t>
      </w:r>
      <w:r w:rsidR="00EA2AE1" w:rsidRPr="007962F0">
        <w:t xml:space="preserve">submitted to pozzolanicity test </w:t>
      </w:r>
      <w:r w:rsidR="00E54F5F">
        <w:t xml:space="preserve">in order </w:t>
      </w:r>
      <w:r w:rsidR="00EA2AE1" w:rsidRPr="007962F0">
        <w:t xml:space="preserve">to evaluate the suitability of the pozzolanic addition to be used in mixture with </w:t>
      </w:r>
      <w:r w:rsidR="00541D8B">
        <w:t>OPC</w:t>
      </w:r>
      <w:r w:rsidR="00EA2AE1" w:rsidRPr="007962F0">
        <w:t xml:space="preserve">. The pozzolanic activity was </w:t>
      </w:r>
      <w:r w:rsidR="00EA2AE1">
        <w:t xml:space="preserve">evaluated </w:t>
      </w:r>
      <w:r w:rsidR="00EA2AE1" w:rsidRPr="007962F0">
        <w:t>according to the Fratini test</w:t>
      </w:r>
      <w:r w:rsidR="00CB0FCB">
        <w:t>,</w:t>
      </w:r>
      <w:r w:rsidR="00E54F5F">
        <w:t xml:space="preserve"> </w:t>
      </w:r>
      <w:r w:rsidR="00E54F5F" w:rsidRPr="00541D8B">
        <w:t>as</w:t>
      </w:r>
      <w:r w:rsidR="00EA2AE1" w:rsidRPr="007962F0">
        <w:t xml:space="preserve"> reported in </w:t>
      </w:r>
      <w:r w:rsidR="00541D8B">
        <w:t xml:space="preserve">the </w:t>
      </w:r>
      <w:r w:rsidR="00EA2AE1" w:rsidRPr="007962F0">
        <w:t xml:space="preserve">EN 196-5 </w:t>
      </w:r>
      <w:r w:rsidR="00051FFB">
        <w:t>(EN 196-5)</w:t>
      </w:r>
      <w:r w:rsidR="00EA2AE1" w:rsidRPr="007962F0">
        <w:t xml:space="preserve">. </w:t>
      </w:r>
      <w:r w:rsidR="00CB0FCB">
        <w:t>P</w:t>
      </w:r>
      <w:r w:rsidR="00EA2AE1" w:rsidRPr="007962F0">
        <w:t>ozzolanicity is assessed by comparing the concentration of Ca ion expressed as CaO present in the aqueous solution (in contact with the hydrated cement for 8</w:t>
      </w:r>
      <w:r w:rsidR="00CB0FCB">
        <w:t>/15</w:t>
      </w:r>
      <w:r w:rsidR="00EA2AE1" w:rsidRPr="007962F0">
        <w:t xml:space="preserve"> d</w:t>
      </w:r>
      <w:r w:rsidR="00EA2AE1">
        <w:t>ays</w:t>
      </w:r>
      <w:r w:rsidR="00EA2AE1" w:rsidRPr="007962F0">
        <w:t xml:space="preserve"> at 40 °C) with the concentration of Ca ion capable of saturating a solution of the same alkalinity. </w:t>
      </w:r>
      <w:r w:rsidR="00CB0FCB">
        <w:t xml:space="preserve">BC </w:t>
      </w:r>
      <w:r w:rsidR="00EA2AE1" w:rsidRPr="007962F0">
        <w:t>is considered to satisfy the test if the concentration of Ca ion in solution is lower than the saturation concentration</w:t>
      </w:r>
      <w:r w:rsidR="00EA2AE1">
        <w:t xml:space="preserve"> </w:t>
      </w:r>
      <w:r w:rsidR="00051FFB">
        <w:t>(Telesca et al., 2017)</w:t>
      </w:r>
      <w:r w:rsidR="00EA2AE1" w:rsidRPr="007962F0">
        <w:t>.</w:t>
      </w:r>
    </w:p>
    <w:p w:rsidR="005269DA" w:rsidRDefault="00EA2AE1" w:rsidP="005269DA">
      <w:pPr>
        <w:pStyle w:val="CETBodytext"/>
      </w:pPr>
      <w:r>
        <w:t>Furthermore</w:t>
      </w:r>
      <w:r w:rsidRPr="007962F0">
        <w:t xml:space="preserve">, </w:t>
      </w:r>
      <w:r w:rsidR="009661BE">
        <w:t xml:space="preserve">BCs </w:t>
      </w:r>
      <w:r w:rsidRPr="007962F0">
        <w:t>were hydrated in order to assess the reactivity</w:t>
      </w:r>
      <w:r>
        <w:t xml:space="preserve"> of </w:t>
      </w:r>
      <w:r w:rsidRPr="005269DA">
        <w:rPr>
          <w:lang w:val="en-ZA"/>
        </w:rPr>
        <w:t>TTR</w:t>
      </w:r>
      <w:r w:rsidR="0097320E">
        <w:rPr>
          <w:lang w:val="en-ZA"/>
        </w:rPr>
        <w:t>S</w:t>
      </w:r>
      <w:r w:rsidR="009661BE">
        <w:rPr>
          <w:lang w:val="en-ZA"/>
        </w:rPr>
        <w:t>s</w:t>
      </w:r>
      <w:r w:rsidRPr="007962F0">
        <w:t>, namely their ability to react with Ca(OH)</w:t>
      </w:r>
      <w:r w:rsidRPr="005269DA">
        <w:rPr>
          <w:vertAlign w:val="subscript"/>
        </w:rPr>
        <w:t>2</w:t>
      </w:r>
      <w:r w:rsidRPr="007962F0">
        <w:t xml:space="preserve"> (produced during </w:t>
      </w:r>
      <w:r w:rsidR="00851B10">
        <w:t>PC</w:t>
      </w:r>
      <w:r w:rsidRPr="007962F0">
        <w:t xml:space="preserve"> hydration) for generating calcium silicate and calcium aluminate hydrate</w:t>
      </w:r>
      <w:r w:rsidR="00120459">
        <w:t>s (t</w:t>
      </w:r>
      <w:r w:rsidRPr="007962F0">
        <w:t xml:space="preserve">he typical hydration products </w:t>
      </w:r>
      <w:r>
        <w:t xml:space="preserve">for </w:t>
      </w:r>
      <w:r w:rsidRPr="00120459">
        <w:t>OPC</w:t>
      </w:r>
      <w:r w:rsidR="00120459" w:rsidRPr="00120459">
        <w:t>)</w:t>
      </w:r>
      <w:r w:rsidR="00B2409C">
        <w:t>;</w:t>
      </w:r>
      <w:r w:rsidR="00120459">
        <w:t xml:space="preserve"> </w:t>
      </w:r>
      <w:r w:rsidR="00B2409C">
        <w:t xml:space="preserve">C_TRSs and C_NP </w:t>
      </w:r>
      <w:r>
        <w:t xml:space="preserve">were </w:t>
      </w:r>
      <w:r w:rsidRPr="007962F0">
        <w:t>paste</w:t>
      </w:r>
      <w:r>
        <w:t xml:space="preserve"> hydrated </w:t>
      </w:r>
      <w:r w:rsidRPr="007962F0">
        <w:t>with a 0.50 water/</w:t>
      </w:r>
      <w:r w:rsidR="00120459">
        <w:t xml:space="preserve">cement </w:t>
      </w:r>
      <w:r w:rsidRPr="007962F0">
        <w:t>mass ratio</w:t>
      </w:r>
      <w:r w:rsidR="00120459">
        <w:t xml:space="preserve"> and </w:t>
      </w:r>
      <w:r w:rsidRPr="007962F0">
        <w:t>cast into 15 mm- height and 30 mm-diameter cylindrical molds</w:t>
      </w:r>
      <w:r w:rsidR="00120459">
        <w:t xml:space="preserve">, </w:t>
      </w:r>
      <w:r w:rsidRPr="007962F0">
        <w:t xml:space="preserve">placed in polyethylene bags inside </w:t>
      </w:r>
      <w:r w:rsidR="00120459">
        <w:t>a</w:t>
      </w:r>
      <w:r w:rsidRPr="007962F0">
        <w:t xml:space="preserve"> thermostatic bath at 40 °C</w:t>
      </w:r>
      <w:r>
        <w:t xml:space="preserve"> </w:t>
      </w:r>
      <w:r w:rsidRPr="005269DA">
        <w:rPr>
          <w:lang w:val="fr-FR"/>
        </w:rPr>
        <w:t xml:space="preserve">for </w:t>
      </w:r>
      <w:r w:rsidR="00731D92" w:rsidRPr="00120459">
        <w:rPr>
          <w:lang w:val="fr-FR"/>
        </w:rPr>
        <w:t>8</w:t>
      </w:r>
      <w:r w:rsidRPr="00120459">
        <w:rPr>
          <w:lang w:val="fr-FR"/>
        </w:rPr>
        <w:t xml:space="preserve"> </w:t>
      </w:r>
      <w:r w:rsidR="00205DE8">
        <w:rPr>
          <w:lang w:val="fr-FR"/>
        </w:rPr>
        <w:t xml:space="preserve">and </w:t>
      </w:r>
      <w:r w:rsidR="00731D92" w:rsidRPr="00120459">
        <w:rPr>
          <w:lang w:val="fr-FR"/>
        </w:rPr>
        <w:t>1</w:t>
      </w:r>
      <w:r w:rsidRPr="00120459">
        <w:rPr>
          <w:lang w:val="fr-FR"/>
        </w:rPr>
        <w:t>5 days</w:t>
      </w:r>
      <w:r w:rsidRPr="00120459">
        <w:t xml:space="preserve">. </w:t>
      </w:r>
      <w:r w:rsidRPr="00120459">
        <w:rPr>
          <w:bCs/>
          <w:lang w:val="fr-FR"/>
        </w:rPr>
        <w:t>At the</w:t>
      </w:r>
      <w:r w:rsidRPr="005269DA">
        <w:rPr>
          <w:bCs/>
          <w:lang w:val="fr-FR"/>
        </w:rPr>
        <w:t xml:space="preserve"> end of each aging period</w:t>
      </w:r>
      <w:r w:rsidR="003A68D2">
        <w:rPr>
          <w:bCs/>
          <w:lang w:val="fr-FR"/>
        </w:rPr>
        <w:t>,</w:t>
      </w:r>
      <w:r w:rsidRPr="005269DA">
        <w:rPr>
          <w:bCs/>
          <w:lang w:val="fr-FR"/>
        </w:rPr>
        <w:t xml:space="preserve"> the specimens were first </w:t>
      </w:r>
      <w:r w:rsidR="00501663">
        <w:rPr>
          <w:bCs/>
          <w:lang w:val="fr-FR"/>
        </w:rPr>
        <w:t>crushed</w:t>
      </w:r>
      <w:r w:rsidR="00B2409C">
        <w:rPr>
          <w:bCs/>
          <w:lang w:val="fr-FR"/>
        </w:rPr>
        <w:t xml:space="preserve"> </w:t>
      </w:r>
      <w:r w:rsidRPr="005269DA">
        <w:rPr>
          <w:bCs/>
          <w:lang w:val="fr-FR"/>
        </w:rPr>
        <w:t xml:space="preserve">and then treated with acetone (to stop hydration) and diethyl ether (to remove water); </w:t>
      </w:r>
      <w:r w:rsidRPr="005269DA">
        <w:rPr>
          <w:lang w:val="fr-FR"/>
        </w:rPr>
        <w:t xml:space="preserve">the </w:t>
      </w:r>
      <w:r w:rsidR="00501663">
        <w:rPr>
          <w:lang w:val="fr-FR"/>
        </w:rPr>
        <w:t xml:space="preserve">pulverized </w:t>
      </w:r>
      <w:r w:rsidRPr="005269DA">
        <w:rPr>
          <w:lang w:val="fr-FR"/>
        </w:rPr>
        <w:t xml:space="preserve">samples were </w:t>
      </w:r>
      <w:r w:rsidRPr="005269DA">
        <w:rPr>
          <w:bCs/>
          <w:lang w:val="fr-FR"/>
        </w:rPr>
        <w:t>stored in a desiccator over silica gel–soda lime (to ensure protection against H</w:t>
      </w:r>
      <w:r w:rsidRPr="005269DA">
        <w:rPr>
          <w:bCs/>
          <w:vertAlign w:val="subscript"/>
          <w:lang w:val="fr-FR"/>
        </w:rPr>
        <w:t>2</w:t>
      </w:r>
      <w:r w:rsidRPr="005269DA">
        <w:rPr>
          <w:bCs/>
          <w:lang w:val="fr-FR"/>
        </w:rPr>
        <w:t>O and CO</w:t>
      </w:r>
      <w:r w:rsidRPr="005269DA">
        <w:rPr>
          <w:bCs/>
          <w:vertAlign w:val="subscript"/>
          <w:lang w:val="fr-FR"/>
        </w:rPr>
        <w:t>2</w:t>
      </w:r>
      <w:r w:rsidRPr="005269DA">
        <w:rPr>
          <w:bCs/>
          <w:lang w:val="fr-FR"/>
        </w:rPr>
        <w:t xml:space="preserve">) </w:t>
      </w:r>
      <w:r w:rsidR="003A68D2">
        <w:rPr>
          <w:bCs/>
          <w:lang w:val="fr-FR"/>
        </w:rPr>
        <w:t>waiting for the</w:t>
      </w:r>
      <w:r w:rsidRPr="005269DA">
        <w:rPr>
          <w:bCs/>
          <w:lang w:val="fr-FR"/>
        </w:rPr>
        <w:t xml:space="preserve"> simultaneous DT-TG analysis.</w:t>
      </w:r>
    </w:p>
    <w:p w:rsidR="00B82E14" w:rsidRPr="00B82E14" w:rsidRDefault="00F000AC" w:rsidP="00B82E14">
      <w:pPr>
        <w:pStyle w:val="CETBodytext"/>
      </w:pPr>
      <w:r>
        <w:rPr>
          <w:bCs/>
        </w:rPr>
        <w:t>For the mechanical tests, BCs m</w:t>
      </w:r>
      <w:r w:rsidR="00EA2AE1" w:rsidRPr="00740F1E">
        <w:rPr>
          <w:bCs/>
        </w:rPr>
        <w:t>ortars were prepared according to the European Standard EN 196-1 and cured</w:t>
      </w:r>
      <w:r w:rsidR="009D6C24">
        <w:rPr>
          <w:bCs/>
        </w:rPr>
        <w:t>,</w:t>
      </w:r>
      <w:r w:rsidR="00EA2AE1" w:rsidRPr="00740F1E">
        <w:rPr>
          <w:bCs/>
        </w:rPr>
        <w:t xml:space="preserve"> after demolding</w:t>
      </w:r>
      <w:r w:rsidR="009D6C24">
        <w:rPr>
          <w:bCs/>
        </w:rPr>
        <w:t>,</w:t>
      </w:r>
      <w:r w:rsidR="00EA2AE1" w:rsidRPr="00740F1E">
        <w:rPr>
          <w:bCs/>
        </w:rPr>
        <w:t xml:space="preserve"> under water at 20°±1°C</w:t>
      </w:r>
      <w:r w:rsidR="00811FC7">
        <w:rPr>
          <w:bCs/>
        </w:rPr>
        <w:t>.</w:t>
      </w:r>
      <w:r w:rsidR="00EA2AE1" w:rsidRPr="00740F1E">
        <w:rPr>
          <w:bCs/>
        </w:rPr>
        <w:t xml:space="preserve"> </w:t>
      </w:r>
      <w:r w:rsidR="00B82E14" w:rsidRPr="00B82E14">
        <w:t>The compressive strength test on mortar</w:t>
      </w:r>
      <w:r w:rsidR="00B2409C">
        <w:t>s</w:t>
      </w:r>
      <w:r w:rsidR="00B82E14" w:rsidRPr="00B82E14">
        <w:t xml:space="preserve"> was carried out at 2, 7</w:t>
      </w:r>
      <w:r w:rsidR="00B82E14">
        <w:t>, 14, 28 and 56 days.</w:t>
      </w:r>
    </w:p>
    <w:p w:rsidR="00740F1E" w:rsidRDefault="00740F1E" w:rsidP="00740F1E">
      <w:pPr>
        <w:pStyle w:val="CETBodytext"/>
      </w:pPr>
    </w:p>
    <w:p w:rsidR="00600535" w:rsidRPr="001653B2" w:rsidRDefault="00740F1E" w:rsidP="00740F1E">
      <w:pPr>
        <w:pStyle w:val="CETHeading1"/>
        <w:numPr>
          <w:ilvl w:val="0"/>
          <w:numId w:val="0"/>
        </w:numPr>
        <w:tabs>
          <w:tab w:val="right" w:pos="7100"/>
        </w:tabs>
        <w:jc w:val="both"/>
        <w:rPr>
          <w:lang w:val="en-GB"/>
        </w:rPr>
      </w:pPr>
      <w:r>
        <w:rPr>
          <w:lang w:val="en-GB"/>
        </w:rPr>
        <w:lastRenderedPageBreak/>
        <w:t xml:space="preserve">3. </w:t>
      </w:r>
      <w:r w:rsidR="00891374" w:rsidRPr="001653B2">
        <w:rPr>
          <w:lang w:val="en-GB"/>
        </w:rPr>
        <w:t>Results and discussion</w:t>
      </w:r>
    </w:p>
    <w:p w:rsidR="00B82E14" w:rsidRPr="00660181" w:rsidRDefault="00660181" w:rsidP="00B34F76">
      <w:pPr>
        <w:pStyle w:val="CETBodytext"/>
      </w:pPr>
      <w:r w:rsidRPr="00660181">
        <w:t xml:space="preserve">From the </w:t>
      </w:r>
      <w:r>
        <w:t xml:space="preserve">chemical composition data </w:t>
      </w:r>
      <w:r w:rsidR="008F52D2">
        <w:t>(</w:t>
      </w:r>
      <w:r>
        <w:t>Table 1</w:t>
      </w:r>
      <w:r w:rsidR="008F52D2">
        <w:t>)</w:t>
      </w:r>
      <w:r w:rsidR="002152F8">
        <w:t xml:space="preserve"> it is seen that, </w:t>
      </w:r>
      <w:r w:rsidR="005521DC">
        <w:t>similarly</w:t>
      </w:r>
      <w:r w:rsidR="002152F8">
        <w:t xml:space="preserve"> </w:t>
      </w:r>
      <w:r w:rsidR="005521DC">
        <w:t xml:space="preserve">to </w:t>
      </w:r>
      <w:r w:rsidR="002152F8">
        <w:t>NP, SiO</w:t>
      </w:r>
      <w:r w:rsidR="002152F8" w:rsidRPr="002152F8">
        <w:rPr>
          <w:vertAlign w:val="subscript"/>
        </w:rPr>
        <w:t>2</w:t>
      </w:r>
      <w:r w:rsidR="002152F8">
        <w:t xml:space="preserve"> and Al</w:t>
      </w:r>
      <w:r w:rsidR="002152F8" w:rsidRPr="002152F8">
        <w:rPr>
          <w:vertAlign w:val="subscript"/>
        </w:rPr>
        <w:t>2</w:t>
      </w:r>
      <w:r w:rsidR="002152F8">
        <w:t>O</w:t>
      </w:r>
      <w:r w:rsidR="002152F8" w:rsidRPr="002152F8">
        <w:rPr>
          <w:vertAlign w:val="subscript"/>
        </w:rPr>
        <w:t>3</w:t>
      </w:r>
      <w:r w:rsidR="002152F8">
        <w:t xml:space="preserve"> represent the main components </w:t>
      </w:r>
      <w:r w:rsidR="008F52D2">
        <w:t>for</w:t>
      </w:r>
      <w:r w:rsidR="002152F8">
        <w:t xml:space="preserve"> R</w:t>
      </w:r>
      <w:r w:rsidR="0097320E">
        <w:t>S</w:t>
      </w:r>
      <w:r w:rsidR="002152F8">
        <w:t xml:space="preserve">. Moreover, as also observed </w:t>
      </w:r>
      <w:r w:rsidR="00092D92">
        <w:t xml:space="preserve">by </w:t>
      </w:r>
      <w:r w:rsidR="002152F8">
        <w:t>DT-TG analysis, part of the R</w:t>
      </w:r>
      <w:r w:rsidR="008F52D2">
        <w:t>S</w:t>
      </w:r>
      <w:r w:rsidR="002152F8">
        <w:t xml:space="preserve"> weight loss is ascribed to CaCO</w:t>
      </w:r>
      <w:r w:rsidR="002152F8" w:rsidRPr="002152F8">
        <w:rPr>
          <w:vertAlign w:val="subscript"/>
        </w:rPr>
        <w:t>3</w:t>
      </w:r>
      <w:r w:rsidR="002152F8">
        <w:t xml:space="preserve"> content, being the other related to the loss of water of the argillaceous m</w:t>
      </w:r>
      <w:r w:rsidR="00A63AE0">
        <w:t>inerals</w:t>
      </w:r>
      <w:r w:rsidR="002152F8">
        <w:t>.</w:t>
      </w:r>
    </w:p>
    <w:p w:rsidR="005521DC" w:rsidRPr="009B497A" w:rsidRDefault="005521DC" w:rsidP="00B82E14">
      <w:pPr>
        <w:pStyle w:val="CETBodytext"/>
        <w:rPr>
          <w:sz w:val="12"/>
          <w:szCs w:val="12"/>
        </w:rPr>
      </w:pPr>
    </w:p>
    <w:p w:rsidR="00B82E14" w:rsidRPr="00CE7A39" w:rsidRDefault="00B82E14" w:rsidP="00B82E14">
      <w:pPr>
        <w:pStyle w:val="CETBodytext"/>
        <w:jc w:val="center"/>
        <w:rPr>
          <w:i/>
        </w:rPr>
      </w:pPr>
      <w:r w:rsidRPr="005521DC">
        <w:rPr>
          <w:i/>
        </w:rPr>
        <w:t xml:space="preserve">Table 1: Chemical composition of </w:t>
      </w:r>
      <w:r w:rsidR="00092D92" w:rsidRPr="005521DC">
        <w:rPr>
          <w:i/>
        </w:rPr>
        <w:t>CEM I, R</w:t>
      </w:r>
      <w:r w:rsidR="0097320E">
        <w:rPr>
          <w:i/>
        </w:rPr>
        <w:t>S</w:t>
      </w:r>
      <w:r w:rsidR="00092D92" w:rsidRPr="005521DC">
        <w:rPr>
          <w:i/>
        </w:rPr>
        <w:t xml:space="preserve"> and </w:t>
      </w:r>
      <w:r w:rsidRPr="005521DC">
        <w:rPr>
          <w:i/>
        </w:rPr>
        <w:t>NP, mass%</w:t>
      </w:r>
    </w:p>
    <w:tbl>
      <w:tblPr>
        <w:tblStyle w:val="Grigliatabella"/>
        <w:tblW w:w="308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756"/>
        <w:gridCol w:w="756"/>
        <w:gridCol w:w="756"/>
      </w:tblGrid>
      <w:tr w:rsidR="00B82E14" w:rsidRPr="006A1F40" w:rsidTr="005F472E">
        <w:trPr>
          <w:jc w:val="center"/>
        </w:trPr>
        <w:tc>
          <w:tcPr>
            <w:tcW w:w="816" w:type="dxa"/>
            <w:tcBorders>
              <w:top w:val="single" w:sz="4" w:space="0" w:color="auto"/>
              <w:bottom w:val="single" w:sz="4" w:space="0" w:color="auto"/>
            </w:tcBorders>
          </w:tcPr>
          <w:p w:rsidR="00B82E14" w:rsidRPr="006A1F40" w:rsidRDefault="00B82E14" w:rsidP="005F472E">
            <w:pPr>
              <w:jc w:val="center"/>
              <w:rPr>
                <w:rFonts w:cs="Arial"/>
                <w:sz w:val="18"/>
                <w:szCs w:val="18"/>
                <w:lang w:val="en-US"/>
              </w:rPr>
            </w:pPr>
          </w:p>
        </w:tc>
        <w:tc>
          <w:tcPr>
            <w:tcW w:w="756" w:type="dxa"/>
            <w:tcBorders>
              <w:top w:val="single" w:sz="4" w:space="0" w:color="auto"/>
              <w:bottom w:val="single" w:sz="4" w:space="0" w:color="auto"/>
            </w:tcBorders>
          </w:tcPr>
          <w:p w:rsidR="00B82E14" w:rsidRPr="006A1F40" w:rsidRDefault="00B82E14" w:rsidP="005F472E">
            <w:pPr>
              <w:jc w:val="center"/>
              <w:rPr>
                <w:rFonts w:cs="Arial"/>
                <w:b/>
                <w:sz w:val="18"/>
                <w:szCs w:val="18"/>
              </w:rPr>
            </w:pPr>
            <w:r w:rsidRPr="006A1F40">
              <w:rPr>
                <w:rFonts w:cs="Arial"/>
                <w:b/>
                <w:sz w:val="18"/>
                <w:szCs w:val="18"/>
              </w:rPr>
              <w:t>CEM I</w:t>
            </w:r>
          </w:p>
        </w:tc>
        <w:tc>
          <w:tcPr>
            <w:tcW w:w="756" w:type="dxa"/>
            <w:tcBorders>
              <w:top w:val="single" w:sz="4" w:space="0" w:color="auto"/>
              <w:bottom w:val="single" w:sz="4" w:space="0" w:color="auto"/>
            </w:tcBorders>
          </w:tcPr>
          <w:p w:rsidR="00B82E14" w:rsidRPr="006A1F40" w:rsidRDefault="00B82E14" w:rsidP="005F472E">
            <w:pPr>
              <w:jc w:val="center"/>
              <w:rPr>
                <w:rFonts w:cs="Arial"/>
                <w:b/>
                <w:sz w:val="18"/>
                <w:szCs w:val="18"/>
              </w:rPr>
            </w:pPr>
            <w:r w:rsidRPr="006A1F40">
              <w:rPr>
                <w:rFonts w:cs="Arial"/>
                <w:b/>
                <w:sz w:val="18"/>
                <w:szCs w:val="18"/>
              </w:rPr>
              <w:t>NP</w:t>
            </w:r>
          </w:p>
        </w:tc>
        <w:tc>
          <w:tcPr>
            <w:tcW w:w="756" w:type="dxa"/>
            <w:tcBorders>
              <w:top w:val="single" w:sz="4" w:space="0" w:color="auto"/>
              <w:bottom w:val="single" w:sz="4" w:space="0" w:color="auto"/>
            </w:tcBorders>
          </w:tcPr>
          <w:p w:rsidR="00B82E14" w:rsidRPr="006A1F40" w:rsidRDefault="00B82E14" w:rsidP="005F472E">
            <w:pPr>
              <w:jc w:val="center"/>
              <w:rPr>
                <w:rFonts w:cs="Arial"/>
                <w:b/>
                <w:sz w:val="18"/>
                <w:szCs w:val="18"/>
              </w:rPr>
            </w:pPr>
            <w:r w:rsidRPr="006A1F40">
              <w:rPr>
                <w:rFonts w:cs="Arial"/>
                <w:b/>
                <w:sz w:val="18"/>
                <w:szCs w:val="18"/>
              </w:rPr>
              <w:t>R</w:t>
            </w:r>
            <w:r w:rsidR="008F52D2">
              <w:rPr>
                <w:rFonts w:cs="Arial"/>
                <w:b/>
                <w:sz w:val="18"/>
                <w:szCs w:val="18"/>
              </w:rPr>
              <w:t>S</w:t>
            </w:r>
          </w:p>
        </w:tc>
      </w:tr>
      <w:tr w:rsidR="00B82E14" w:rsidRPr="006A1F40" w:rsidTr="005F472E">
        <w:trPr>
          <w:jc w:val="center"/>
        </w:trPr>
        <w:tc>
          <w:tcPr>
            <w:tcW w:w="816" w:type="dxa"/>
            <w:tcBorders>
              <w:top w:val="single" w:sz="4" w:space="0" w:color="auto"/>
            </w:tcBorders>
          </w:tcPr>
          <w:p w:rsidR="00B82E14" w:rsidRPr="006A1F40" w:rsidRDefault="00B82E14" w:rsidP="005F472E">
            <w:pPr>
              <w:jc w:val="center"/>
              <w:rPr>
                <w:rFonts w:cs="Arial"/>
                <w:b/>
                <w:sz w:val="18"/>
                <w:szCs w:val="18"/>
                <w:lang w:val="en-US"/>
              </w:rPr>
            </w:pPr>
            <w:r w:rsidRPr="006A1F40">
              <w:rPr>
                <w:rFonts w:cs="Arial"/>
                <w:b/>
                <w:sz w:val="18"/>
                <w:szCs w:val="18"/>
              </w:rPr>
              <w:t>CaO</w:t>
            </w:r>
          </w:p>
        </w:tc>
        <w:tc>
          <w:tcPr>
            <w:tcW w:w="756" w:type="dxa"/>
            <w:tcBorders>
              <w:top w:val="single" w:sz="4" w:space="0" w:color="auto"/>
            </w:tcBorders>
          </w:tcPr>
          <w:p w:rsidR="00B82E14" w:rsidRPr="006A1F40" w:rsidRDefault="00B82E14" w:rsidP="005F472E">
            <w:pPr>
              <w:jc w:val="center"/>
              <w:rPr>
                <w:rFonts w:cs="Arial"/>
                <w:sz w:val="18"/>
                <w:szCs w:val="18"/>
              </w:rPr>
            </w:pPr>
            <w:r w:rsidRPr="006A1F40">
              <w:rPr>
                <w:rFonts w:cs="Arial"/>
                <w:sz w:val="18"/>
                <w:szCs w:val="18"/>
              </w:rPr>
              <w:t>62.85</w:t>
            </w:r>
          </w:p>
        </w:tc>
        <w:tc>
          <w:tcPr>
            <w:tcW w:w="756" w:type="dxa"/>
            <w:tcBorders>
              <w:top w:val="single" w:sz="4" w:space="0" w:color="auto"/>
            </w:tcBorders>
          </w:tcPr>
          <w:p w:rsidR="00B82E14" w:rsidRPr="006A1F40" w:rsidRDefault="00B82E14" w:rsidP="005F472E">
            <w:pPr>
              <w:jc w:val="center"/>
              <w:rPr>
                <w:rFonts w:cs="Arial"/>
                <w:sz w:val="18"/>
                <w:szCs w:val="18"/>
              </w:rPr>
            </w:pPr>
            <w:r w:rsidRPr="006A1F40">
              <w:rPr>
                <w:rFonts w:cs="Arial"/>
                <w:sz w:val="18"/>
                <w:szCs w:val="18"/>
              </w:rPr>
              <w:t xml:space="preserve">  8.03</w:t>
            </w:r>
          </w:p>
        </w:tc>
        <w:tc>
          <w:tcPr>
            <w:tcW w:w="756" w:type="dxa"/>
            <w:tcBorders>
              <w:top w:val="single" w:sz="4" w:space="0" w:color="auto"/>
            </w:tcBorders>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9.05</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SiO</w:t>
            </w:r>
            <w:r w:rsidRPr="006A1F40">
              <w:rPr>
                <w:rFonts w:cs="Arial"/>
                <w:b/>
                <w:sz w:val="18"/>
                <w:szCs w:val="18"/>
                <w:vertAlign w:val="subscript"/>
              </w:rPr>
              <w:t>2</w:t>
            </w:r>
          </w:p>
        </w:tc>
        <w:tc>
          <w:tcPr>
            <w:tcW w:w="756" w:type="dxa"/>
          </w:tcPr>
          <w:p w:rsidR="00B82E14" w:rsidRPr="006A1F40" w:rsidRDefault="00B82E14" w:rsidP="005F472E">
            <w:pPr>
              <w:jc w:val="center"/>
              <w:rPr>
                <w:rFonts w:cs="Arial"/>
                <w:sz w:val="18"/>
                <w:szCs w:val="18"/>
              </w:rPr>
            </w:pPr>
            <w:r w:rsidRPr="006A1F40">
              <w:rPr>
                <w:rFonts w:cs="Arial"/>
                <w:sz w:val="18"/>
                <w:szCs w:val="18"/>
              </w:rPr>
              <w:t>20.62</w:t>
            </w:r>
          </w:p>
        </w:tc>
        <w:tc>
          <w:tcPr>
            <w:tcW w:w="756" w:type="dxa"/>
          </w:tcPr>
          <w:p w:rsidR="00B82E14" w:rsidRPr="006A1F40" w:rsidRDefault="00B82E14" w:rsidP="005F472E">
            <w:pPr>
              <w:jc w:val="center"/>
              <w:rPr>
                <w:rFonts w:cs="Arial"/>
                <w:sz w:val="18"/>
                <w:szCs w:val="18"/>
              </w:rPr>
            </w:pPr>
            <w:r w:rsidRPr="006A1F40">
              <w:rPr>
                <w:rFonts w:cs="Arial"/>
                <w:sz w:val="18"/>
                <w:szCs w:val="18"/>
              </w:rPr>
              <w:t>59.06</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51.86</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Al</w:t>
            </w:r>
            <w:r w:rsidRPr="006A1F40">
              <w:rPr>
                <w:rFonts w:cs="Arial"/>
                <w:b/>
                <w:sz w:val="18"/>
                <w:szCs w:val="18"/>
                <w:vertAlign w:val="subscript"/>
              </w:rPr>
              <w:t>2</w:t>
            </w:r>
            <w:r w:rsidRPr="006A1F40">
              <w:rPr>
                <w:rFonts w:cs="Arial"/>
                <w:b/>
                <w:sz w:val="18"/>
                <w:szCs w:val="18"/>
              </w:rPr>
              <w:t>O</w:t>
            </w:r>
            <w:r w:rsidRPr="006A1F40">
              <w:rPr>
                <w:rFonts w:cs="Arial"/>
                <w:b/>
                <w:sz w:val="18"/>
                <w:szCs w:val="18"/>
                <w:vertAlign w:val="subscript"/>
              </w:rPr>
              <w:t>3</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5.42</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9.67</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13.45</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Fe</w:t>
            </w:r>
            <w:r w:rsidRPr="006A1F40">
              <w:rPr>
                <w:rFonts w:cs="Arial"/>
                <w:b/>
                <w:sz w:val="18"/>
                <w:szCs w:val="18"/>
                <w:vertAlign w:val="subscript"/>
              </w:rPr>
              <w:t>2</w:t>
            </w:r>
            <w:r w:rsidRPr="006A1F40">
              <w:rPr>
                <w:rFonts w:cs="Arial"/>
                <w:b/>
                <w:sz w:val="18"/>
                <w:szCs w:val="18"/>
              </w:rPr>
              <w:t>O</w:t>
            </w:r>
            <w:r w:rsidRPr="006A1F40">
              <w:rPr>
                <w:rFonts w:cs="Arial"/>
                <w:b/>
                <w:sz w:val="18"/>
                <w:szCs w:val="18"/>
                <w:vertAlign w:val="subscript"/>
              </w:rPr>
              <w:t>3</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2.51</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5.22</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5.16</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K</w:t>
            </w:r>
            <w:r w:rsidRPr="006A1F40">
              <w:rPr>
                <w:rFonts w:cs="Arial"/>
                <w:b/>
                <w:sz w:val="18"/>
                <w:szCs w:val="18"/>
                <w:vertAlign w:val="subscript"/>
              </w:rPr>
              <w:t>2</w:t>
            </w:r>
            <w:r w:rsidRPr="006A1F40">
              <w:rPr>
                <w:rFonts w:cs="Arial"/>
                <w:b/>
                <w:sz w:val="18"/>
                <w:szCs w:val="18"/>
              </w:rPr>
              <w:t>O</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0.79</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1.34</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1.74</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MgO</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1.50</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1.83</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2.04</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MnO</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0.05</w:t>
            </w:r>
          </w:p>
        </w:tc>
        <w:tc>
          <w:tcPr>
            <w:tcW w:w="756" w:type="dxa"/>
          </w:tcPr>
          <w:p w:rsidR="00B82E14" w:rsidRPr="006A1F40" w:rsidRDefault="00B82E14" w:rsidP="005F472E">
            <w:pPr>
              <w:jc w:val="center"/>
              <w:rPr>
                <w:rFonts w:cs="Arial"/>
                <w:sz w:val="18"/>
                <w:szCs w:val="18"/>
              </w:rPr>
            </w:pPr>
            <w:r w:rsidRPr="006A1F40">
              <w:rPr>
                <w:rFonts w:cs="Arial"/>
                <w:sz w:val="18"/>
                <w:szCs w:val="18"/>
              </w:rPr>
              <w:t>–</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0.15</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Na</w:t>
            </w:r>
            <w:r w:rsidRPr="006A1F40">
              <w:rPr>
                <w:rFonts w:cs="Arial"/>
                <w:b/>
                <w:sz w:val="18"/>
                <w:szCs w:val="18"/>
                <w:vertAlign w:val="subscript"/>
              </w:rPr>
              <w:t>2</w:t>
            </w:r>
            <w:r w:rsidRPr="006A1F40">
              <w:rPr>
                <w:rFonts w:cs="Arial"/>
                <w:b/>
                <w:sz w:val="18"/>
                <w:szCs w:val="18"/>
              </w:rPr>
              <w:t>O</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0.21</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1.66</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0.81</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P</w:t>
            </w:r>
            <w:r w:rsidRPr="006A1F40">
              <w:rPr>
                <w:rFonts w:cs="Arial"/>
                <w:b/>
                <w:sz w:val="18"/>
                <w:szCs w:val="18"/>
                <w:vertAlign w:val="subscript"/>
              </w:rPr>
              <w:t>2</w:t>
            </w:r>
            <w:r w:rsidRPr="006A1F40">
              <w:rPr>
                <w:rFonts w:cs="Arial"/>
                <w:b/>
                <w:sz w:val="18"/>
                <w:szCs w:val="18"/>
              </w:rPr>
              <w:t>O</w:t>
            </w:r>
            <w:r w:rsidRPr="006A1F40">
              <w:rPr>
                <w:rFonts w:cs="Arial"/>
                <w:b/>
                <w:sz w:val="18"/>
                <w:szCs w:val="18"/>
                <w:vertAlign w:val="subscript"/>
              </w:rPr>
              <w:t>5</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0.13</w:t>
            </w:r>
          </w:p>
        </w:tc>
        <w:tc>
          <w:tcPr>
            <w:tcW w:w="756" w:type="dxa"/>
          </w:tcPr>
          <w:p w:rsidR="00B82E14" w:rsidRPr="006A1F40" w:rsidRDefault="00B82E14" w:rsidP="005F472E">
            <w:pPr>
              <w:jc w:val="center"/>
              <w:rPr>
                <w:rFonts w:cs="Arial"/>
                <w:sz w:val="18"/>
                <w:szCs w:val="18"/>
              </w:rPr>
            </w:pPr>
            <w:r w:rsidRPr="006A1F40">
              <w:rPr>
                <w:rFonts w:cs="Arial"/>
                <w:sz w:val="18"/>
                <w:szCs w:val="18"/>
              </w:rPr>
              <w:t>–</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0.15</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SO</w:t>
            </w:r>
            <w:r w:rsidRPr="006A1F40">
              <w:rPr>
                <w:rFonts w:cs="Arial"/>
                <w:b/>
                <w:sz w:val="18"/>
                <w:szCs w:val="18"/>
                <w:vertAlign w:val="subscript"/>
              </w:rPr>
              <w:t>3</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3.19</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0.15</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0.22</w:t>
            </w:r>
          </w:p>
        </w:tc>
      </w:tr>
      <w:tr w:rsidR="00B82E14" w:rsidRPr="006A1F40" w:rsidTr="005F472E">
        <w:trPr>
          <w:jc w:val="center"/>
        </w:trPr>
        <w:tc>
          <w:tcPr>
            <w:tcW w:w="816" w:type="dxa"/>
          </w:tcPr>
          <w:p w:rsidR="00B82E14" w:rsidRPr="006A1F40" w:rsidRDefault="00B82E14" w:rsidP="005F472E">
            <w:pPr>
              <w:jc w:val="center"/>
              <w:rPr>
                <w:rFonts w:cs="Arial"/>
                <w:b/>
                <w:sz w:val="18"/>
                <w:szCs w:val="18"/>
                <w:lang w:val="en-US"/>
              </w:rPr>
            </w:pPr>
            <w:r w:rsidRPr="006A1F40">
              <w:rPr>
                <w:rFonts w:cs="Arial"/>
                <w:b/>
                <w:sz w:val="18"/>
                <w:szCs w:val="18"/>
              </w:rPr>
              <w:t>TiO</w:t>
            </w:r>
            <w:r w:rsidRPr="006A1F40">
              <w:rPr>
                <w:rFonts w:cs="Arial"/>
                <w:b/>
                <w:sz w:val="18"/>
                <w:szCs w:val="18"/>
                <w:vertAlign w:val="subscript"/>
              </w:rPr>
              <w:t>2</w:t>
            </w:r>
          </w:p>
        </w:tc>
        <w:tc>
          <w:tcPr>
            <w:tcW w:w="756" w:type="dxa"/>
          </w:tcPr>
          <w:p w:rsidR="00B82E14" w:rsidRPr="006A1F40" w:rsidRDefault="00B82E14" w:rsidP="005F472E">
            <w:pPr>
              <w:jc w:val="center"/>
              <w:rPr>
                <w:rFonts w:cs="Arial"/>
                <w:sz w:val="18"/>
                <w:szCs w:val="18"/>
              </w:rPr>
            </w:pPr>
            <w:r w:rsidRPr="006A1F40">
              <w:rPr>
                <w:rFonts w:cs="Arial"/>
                <w:sz w:val="18"/>
                <w:szCs w:val="18"/>
              </w:rPr>
              <w:t xml:space="preserve">  0.29</w:t>
            </w:r>
          </w:p>
        </w:tc>
        <w:tc>
          <w:tcPr>
            <w:tcW w:w="756" w:type="dxa"/>
          </w:tcPr>
          <w:p w:rsidR="00B82E14" w:rsidRPr="006A1F40" w:rsidRDefault="00B82E14" w:rsidP="005F472E">
            <w:pPr>
              <w:jc w:val="center"/>
              <w:rPr>
                <w:rFonts w:cs="Arial"/>
                <w:sz w:val="18"/>
                <w:szCs w:val="18"/>
              </w:rPr>
            </w:pPr>
            <w:r w:rsidRPr="006A1F40">
              <w:rPr>
                <w:rFonts w:cs="Arial"/>
                <w:sz w:val="18"/>
                <w:szCs w:val="18"/>
              </w:rPr>
              <w:t>–</w:t>
            </w:r>
          </w:p>
        </w:tc>
        <w:tc>
          <w:tcPr>
            <w:tcW w:w="756" w:type="dxa"/>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 xml:space="preserve">  0.65</w:t>
            </w:r>
          </w:p>
        </w:tc>
      </w:tr>
      <w:tr w:rsidR="00B82E14" w:rsidRPr="006A1F40" w:rsidTr="005F472E">
        <w:trPr>
          <w:jc w:val="center"/>
        </w:trPr>
        <w:tc>
          <w:tcPr>
            <w:tcW w:w="816" w:type="dxa"/>
            <w:tcBorders>
              <w:top w:val="nil"/>
              <w:bottom w:val="single" w:sz="4" w:space="0" w:color="auto"/>
            </w:tcBorders>
          </w:tcPr>
          <w:p w:rsidR="00B82E14" w:rsidRPr="006A1F40" w:rsidRDefault="00B82E14" w:rsidP="005F472E">
            <w:pPr>
              <w:jc w:val="center"/>
              <w:rPr>
                <w:rFonts w:cs="Arial"/>
                <w:b/>
                <w:sz w:val="18"/>
                <w:szCs w:val="18"/>
                <w:lang w:val="en-US"/>
              </w:rPr>
            </w:pPr>
            <w:r w:rsidRPr="006A1F40">
              <w:rPr>
                <w:rFonts w:cs="Arial"/>
                <w:b/>
                <w:sz w:val="18"/>
                <w:szCs w:val="18"/>
                <w:lang w:val="en-US"/>
              </w:rPr>
              <w:t>l.o.i.*</w:t>
            </w:r>
          </w:p>
        </w:tc>
        <w:tc>
          <w:tcPr>
            <w:tcW w:w="756" w:type="dxa"/>
            <w:tcBorders>
              <w:top w:val="nil"/>
              <w:bottom w:val="single" w:sz="4" w:space="0" w:color="auto"/>
            </w:tcBorders>
          </w:tcPr>
          <w:p w:rsidR="00B82E14" w:rsidRPr="006A1F40" w:rsidRDefault="00B82E14" w:rsidP="005F472E">
            <w:pPr>
              <w:jc w:val="center"/>
              <w:rPr>
                <w:rFonts w:cs="Arial"/>
                <w:sz w:val="18"/>
                <w:szCs w:val="18"/>
                <w:lang w:val="en-US"/>
              </w:rPr>
            </w:pPr>
            <w:r w:rsidRPr="006A1F40">
              <w:rPr>
                <w:rFonts w:cs="Arial"/>
                <w:sz w:val="18"/>
                <w:szCs w:val="18"/>
                <w:lang w:val="en-US"/>
              </w:rPr>
              <w:t xml:space="preserve">  2.06</w:t>
            </w:r>
          </w:p>
        </w:tc>
        <w:tc>
          <w:tcPr>
            <w:tcW w:w="756" w:type="dxa"/>
            <w:tcBorders>
              <w:top w:val="nil"/>
              <w:bottom w:val="single" w:sz="4" w:space="0" w:color="auto"/>
            </w:tcBorders>
          </w:tcPr>
          <w:p w:rsidR="00B82E14" w:rsidRPr="006A1F40" w:rsidRDefault="00B82E14" w:rsidP="005F472E">
            <w:pPr>
              <w:jc w:val="center"/>
              <w:rPr>
                <w:rFonts w:cs="Arial"/>
                <w:sz w:val="18"/>
                <w:szCs w:val="18"/>
                <w:lang w:val="en-US"/>
              </w:rPr>
            </w:pPr>
            <w:r w:rsidRPr="006A1F40">
              <w:rPr>
                <w:rFonts w:cs="Arial"/>
                <w:sz w:val="18"/>
                <w:szCs w:val="18"/>
                <w:lang w:val="en-US"/>
              </w:rPr>
              <w:t>11.30</w:t>
            </w:r>
          </w:p>
        </w:tc>
        <w:tc>
          <w:tcPr>
            <w:tcW w:w="756" w:type="dxa"/>
            <w:tcBorders>
              <w:top w:val="nil"/>
              <w:bottom w:val="single" w:sz="4" w:space="0" w:color="auto"/>
            </w:tcBorders>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14.50</w:t>
            </w:r>
          </w:p>
        </w:tc>
      </w:tr>
      <w:tr w:rsidR="00B82E14" w:rsidRPr="006A1F40" w:rsidTr="005F472E">
        <w:trPr>
          <w:jc w:val="center"/>
        </w:trPr>
        <w:tc>
          <w:tcPr>
            <w:tcW w:w="816" w:type="dxa"/>
            <w:tcBorders>
              <w:top w:val="single" w:sz="4" w:space="0" w:color="auto"/>
            </w:tcBorders>
          </w:tcPr>
          <w:p w:rsidR="00B82E14" w:rsidRPr="006A1F40" w:rsidRDefault="00B82E14" w:rsidP="005F472E">
            <w:pPr>
              <w:jc w:val="center"/>
              <w:rPr>
                <w:rFonts w:cs="Arial"/>
                <w:b/>
                <w:sz w:val="18"/>
                <w:szCs w:val="18"/>
                <w:lang w:val="en-US"/>
              </w:rPr>
            </w:pPr>
            <w:r w:rsidRPr="006A1F40">
              <w:rPr>
                <w:rFonts w:cs="Arial"/>
                <w:b/>
                <w:sz w:val="18"/>
                <w:szCs w:val="18"/>
                <w:lang w:val="en-US"/>
              </w:rPr>
              <w:t>Total</w:t>
            </w:r>
          </w:p>
        </w:tc>
        <w:tc>
          <w:tcPr>
            <w:tcW w:w="756" w:type="dxa"/>
            <w:tcBorders>
              <w:top w:val="single" w:sz="4" w:space="0" w:color="auto"/>
            </w:tcBorders>
          </w:tcPr>
          <w:p w:rsidR="00B82E14" w:rsidRPr="006A1F40" w:rsidRDefault="00B82E14" w:rsidP="005F472E">
            <w:pPr>
              <w:jc w:val="center"/>
              <w:rPr>
                <w:rFonts w:cs="Arial"/>
                <w:sz w:val="18"/>
                <w:szCs w:val="18"/>
                <w:lang w:val="en-US"/>
              </w:rPr>
            </w:pPr>
            <w:r w:rsidRPr="006A1F40">
              <w:rPr>
                <w:rFonts w:cs="Arial"/>
                <w:sz w:val="18"/>
                <w:szCs w:val="18"/>
                <w:lang w:val="en-US"/>
              </w:rPr>
              <w:t>99.62</w:t>
            </w:r>
          </w:p>
        </w:tc>
        <w:tc>
          <w:tcPr>
            <w:tcW w:w="756" w:type="dxa"/>
            <w:tcBorders>
              <w:top w:val="single" w:sz="4" w:space="0" w:color="auto"/>
            </w:tcBorders>
          </w:tcPr>
          <w:p w:rsidR="00B82E14" w:rsidRPr="006A1F40" w:rsidRDefault="00B82E14" w:rsidP="005F472E">
            <w:pPr>
              <w:jc w:val="center"/>
              <w:rPr>
                <w:rFonts w:cs="Arial"/>
                <w:sz w:val="18"/>
                <w:szCs w:val="18"/>
                <w:lang w:val="en-US"/>
              </w:rPr>
            </w:pPr>
            <w:r w:rsidRPr="006A1F40">
              <w:rPr>
                <w:rFonts w:cs="Arial"/>
                <w:sz w:val="18"/>
                <w:szCs w:val="18"/>
                <w:lang w:val="en-US"/>
              </w:rPr>
              <w:t>98.26</w:t>
            </w:r>
          </w:p>
        </w:tc>
        <w:tc>
          <w:tcPr>
            <w:tcW w:w="756" w:type="dxa"/>
            <w:tcBorders>
              <w:top w:val="single" w:sz="4" w:space="0" w:color="auto"/>
            </w:tcBorders>
          </w:tcPr>
          <w:p w:rsidR="00B82E14" w:rsidRPr="006A1F40" w:rsidRDefault="00B82E14" w:rsidP="005F472E">
            <w:pPr>
              <w:jc w:val="center"/>
              <w:rPr>
                <w:rFonts w:eastAsia="Calibri" w:cs="Arial"/>
                <w:sz w:val="18"/>
                <w:szCs w:val="18"/>
                <w:lang w:val="fr-FR" w:eastAsia="fr-FR"/>
              </w:rPr>
            </w:pPr>
            <w:r w:rsidRPr="006A1F40">
              <w:rPr>
                <w:rFonts w:eastAsia="Calibri" w:cs="Arial"/>
                <w:sz w:val="18"/>
                <w:szCs w:val="18"/>
              </w:rPr>
              <w:t>99.78</w:t>
            </w:r>
          </w:p>
        </w:tc>
      </w:tr>
    </w:tbl>
    <w:p w:rsidR="00B82E14" w:rsidRPr="006A1F40" w:rsidRDefault="00B82E14" w:rsidP="00B82E14">
      <w:pPr>
        <w:pStyle w:val="CETBodytext"/>
        <w:tabs>
          <w:tab w:val="left" w:pos="3544"/>
        </w:tabs>
        <w:rPr>
          <w:sz w:val="12"/>
          <w:szCs w:val="12"/>
        </w:rPr>
      </w:pPr>
      <w:r w:rsidRPr="006A1F40">
        <w:rPr>
          <w:szCs w:val="18"/>
        </w:rPr>
        <w:tab/>
      </w:r>
      <w:r w:rsidRPr="006A1F40">
        <w:rPr>
          <w:sz w:val="12"/>
          <w:szCs w:val="12"/>
        </w:rPr>
        <w:t>*loss on ignition at 950°C</w:t>
      </w:r>
    </w:p>
    <w:p w:rsidR="00A82E79" w:rsidRPr="009B497A" w:rsidRDefault="00A82E79" w:rsidP="00B34F76">
      <w:pPr>
        <w:pStyle w:val="CETBodytext"/>
        <w:rPr>
          <w:sz w:val="12"/>
          <w:szCs w:val="12"/>
          <w:highlight w:val="yellow"/>
        </w:rPr>
      </w:pPr>
    </w:p>
    <w:p w:rsidR="00B82E14" w:rsidRPr="00092D92" w:rsidRDefault="00092D92" w:rsidP="00B34F76">
      <w:pPr>
        <w:pStyle w:val="CETBodytext"/>
        <w:rPr>
          <w:highlight w:val="yellow"/>
        </w:rPr>
      </w:pPr>
      <w:r w:rsidRPr="00351341">
        <w:t xml:space="preserve">Figure </w:t>
      </w:r>
      <w:r w:rsidR="005521DC">
        <w:t>1</w:t>
      </w:r>
      <w:r w:rsidRPr="00351341">
        <w:t xml:space="preserve"> shows the XRD spectra for both R</w:t>
      </w:r>
      <w:r w:rsidR="0097320E">
        <w:t>S</w:t>
      </w:r>
      <w:r w:rsidRPr="00351341">
        <w:t xml:space="preserve"> (left) and NP (right) samples; </w:t>
      </w:r>
      <w:r w:rsidR="005521DC">
        <w:t xml:space="preserve">calcite, kaolinite, muscovite and quartz, </w:t>
      </w:r>
      <w:r w:rsidRPr="00351341">
        <w:t>were the main crystalline phases for R</w:t>
      </w:r>
      <w:r w:rsidR="00EC3DE9">
        <w:t>S</w:t>
      </w:r>
      <w:r w:rsidRPr="00351341">
        <w:t>;</w:t>
      </w:r>
      <w:r w:rsidRPr="00092D92">
        <w:t xml:space="preserve"> NP</w:t>
      </w:r>
      <w:r>
        <w:t>,</w:t>
      </w:r>
      <w:r w:rsidRPr="00092D92">
        <w:t xml:space="preserve"> taking also into account its chemical composition, has a marked silico-aluminous nature due to the presence of </w:t>
      </w:r>
      <w:r w:rsidR="000143ED" w:rsidRPr="00092D92">
        <w:t>analcime</w:t>
      </w:r>
      <w:r w:rsidR="000143ED">
        <w:t>,</w:t>
      </w:r>
      <w:r w:rsidR="000143ED" w:rsidRPr="00092D92">
        <w:t xml:space="preserve"> </w:t>
      </w:r>
      <w:r w:rsidRPr="00092D92">
        <w:t>augite</w:t>
      </w:r>
      <w:r w:rsidR="000143ED">
        <w:t xml:space="preserve"> and quartz</w:t>
      </w:r>
      <w:r w:rsidRPr="00092D92">
        <w:t>.</w:t>
      </w:r>
    </w:p>
    <w:p w:rsidR="004A574A" w:rsidRPr="009B497A" w:rsidRDefault="004A574A" w:rsidP="004A574A">
      <w:pPr>
        <w:pStyle w:val="CETBodytext"/>
        <w:rPr>
          <w:sz w:val="12"/>
          <w:szCs w:val="12"/>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20793" w:rsidTr="00DC4A18">
        <w:tc>
          <w:tcPr>
            <w:tcW w:w="4388" w:type="dxa"/>
          </w:tcPr>
          <w:p w:rsidR="00162432" w:rsidRDefault="00F20793" w:rsidP="00F64E1A">
            <w:pPr>
              <w:pStyle w:val="CETBodytext"/>
              <w:jc w:val="center"/>
              <w:rPr>
                <w:highlight w:val="yellow"/>
              </w:rPr>
            </w:pPr>
            <w:r>
              <w:rPr>
                <w:noProof/>
                <w:lang w:val="it-IT" w:eastAsia="it-IT"/>
              </w:rPr>
              <w:drawing>
                <wp:inline distT="0" distB="0" distL="0" distR="0">
                  <wp:extent cx="2340000" cy="1620000"/>
                  <wp:effectExtent l="0" t="0" r="0" b="5715"/>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Camastr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0" cy="1620000"/>
                          </a:xfrm>
                          <a:prstGeom prst="rect">
                            <a:avLst/>
                          </a:prstGeom>
                        </pic:spPr>
                      </pic:pic>
                    </a:graphicData>
                  </a:graphic>
                </wp:inline>
              </w:drawing>
            </w:r>
          </w:p>
        </w:tc>
        <w:tc>
          <w:tcPr>
            <w:tcW w:w="4389" w:type="dxa"/>
          </w:tcPr>
          <w:p w:rsidR="00162432" w:rsidRDefault="00F20793" w:rsidP="00F64E1A">
            <w:pPr>
              <w:pStyle w:val="CETBodytext"/>
              <w:jc w:val="center"/>
              <w:rPr>
                <w:highlight w:val="yellow"/>
              </w:rPr>
            </w:pPr>
            <w:r>
              <w:rPr>
                <w:noProof/>
                <w:lang w:val="it-IT" w:eastAsia="it-IT"/>
              </w:rPr>
              <w:drawing>
                <wp:inline distT="0" distB="0" distL="0" distR="0">
                  <wp:extent cx="2340000" cy="1620000"/>
                  <wp:effectExtent l="0" t="0" r="0" b="5715"/>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Vul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000" cy="1620000"/>
                          </a:xfrm>
                          <a:prstGeom prst="rect">
                            <a:avLst/>
                          </a:prstGeom>
                        </pic:spPr>
                      </pic:pic>
                    </a:graphicData>
                  </a:graphic>
                </wp:inline>
              </w:drawing>
            </w:r>
          </w:p>
        </w:tc>
      </w:tr>
    </w:tbl>
    <w:p w:rsidR="004A574A" w:rsidRPr="005521DC" w:rsidRDefault="004A574A" w:rsidP="00661FA0">
      <w:pPr>
        <w:pStyle w:val="CETBodytext"/>
        <w:ind w:left="709" w:hanging="709"/>
        <w:rPr>
          <w:i/>
          <w:szCs w:val="18"/>
          <w:lang w:val="it-IT"/>
        </w:rPr>
      </w:pPr>
      <w:r w:rsidRPr="005521DC">
        <w:rPr>
          <w:i/>
          <w:szCs w:val="18"/>
        </w:rPr>
        <w:t xml:space="preserve">Figure </w:t>
      </w:r>
      <w:r w:rsidR="005521DC">
        <w:rPr>
          <w:i/>
          <w:szCs w:val="18"/>
        </w:rPr>
        <w:t>1</w:t>
      </w:r>
      <w:r w:rsidR="00661FA0">
        <w:rPr>
          <w:i/>
          <w:szCs w:val="18"/>
        </w:rPr>
        <w:t>:</w:t>
      </w:r>
      <w:r w:rsidRPr="005521DC">
        <w:rPr>
          <w:i/>
          <w:szCs w:val="18"/>
        </w:rPr>
        <w:t xml:space="preserve"> XRD patterns for R</w:t>
      </w:r>
      <w:r w:rsidR="0097320E">
        <w:rPr>
          <w:i/>
          <w:szCs w:val="18"/>
        </w:rPr>
        <w:t>S</w:t>
      </w:r>
      <w:r w:rsidRPr="005521DC">
        <w:rPr>
          <w:i/>
          <w:szCs w:val="18"/>
        </w:rPr>
        <w:t xml:space="preserve"> (left) and NP (right). </w:t>
      </w:r>
      <w:r w:rsidRPr="005521DC">
        <w:rPr>
          <w:i/>
          <w:szCs w:val="18"/>
          <w:lang w:val="it-IT"/>
        </w:rPr>
        <w:t xml:space="preserve">Legend to symbols: </w:t>
      </w:r>
      <w:r w:rsidR="007B4B28" w:rsidRPr="007B4B28">
        <w:rPr>
          <w:i/>
          <w:szCs w:val="18"/>
          <w:lang w:val="it-IT"/>
        </w:rPr>
        <w:t>A=anorthite (</w:t>
      </w:r>
      <w:r w:rsidR="007B4B28" w:rsidRPr="007B4B28">
        <w:rPr>
          <w:rFonts w:cs="Arial"/>
          <w:i/>
          <w:color w:val="000000" w:themeColor="text1"/>
          <w:szCs w:val="18"/>
          <w:shd w:val="clear" w:color="auto" w:fill="FFFFFF"/>
          <w:lang w:val="it-IT"/>
        </w:rPr>
        <w:t>CaAl</w:t>
      </w:r>
      <w:r w:rsidR="007B4B28" w:rsidRPr="007B4B28">
        <w:rPr>
          <w:rFonts w:cs="Arial"/>
          <w:i/>
          <w:color w:val="000000" w:themeColor="text1"/>
          <w:szCs w:val="18"/>
          <w:shd w:val="clear" w:color="auto" w:fill="FFFFFF"/>
          <w:vertAlign w:val="subscript"/>
          <w:lang w:val="it-IT"/>
        </w:rPr>
        <w:t>2</w:t>
      </w:r>
      <w:r w:rsidR="007B4B28" w:rsidRPr="007B4B28">
        <w:rPr>
          <w:rFonts w:cs="Arial"/>
          <w:i/>
          <w:color w:val="000000" w:themeColor="text1"/>
          <w:szCs w:val="18"/>
          <w:shd w:val="clear" w:color="auto" w:fill="FFFFFF"/>
          <w:lang w:val="it-IT"/>
        </w:rPr>
        <w:t>Si</w:t>
      </w:r>
      <w:r w:rsidR="007B4B28" w:rsidRPr="007B4B28">
        <w:rPr>
          <w:rFonts w:cs="Arial"/>
          <w:i/>
          <w:color w:val="000000" w:themeColor="text1"/>
          <w:szCs w:val="18"/>
          <w:shd w:val="clear" w:color="auto" w:fill="FFFFFF"/>
          <w:vertAlign w:val="subscript"/>
          <w:lang w:val="it-IT"/>
        </w:rPr>
        <w:t>2</w:t>
      </w:r>
      <w:r w:rsidR="007B4B28" w:rsidRPr="007B4B28">
        <w:rPr>
          <w:rFonts w:cs="Arial"/>
          <w:i/>
          <w:color w:val="000000" w:themeColor="text1"/>
          <w:szCs w:val="18"/>
          <w:shd w:val="clear" w:color="auto" w:fill="FFFFFF"/>
          <w:lang w:val="it-IT"/>
        </w:rPr>
        <w:t>O</w:t>
      </w:r>
      <w:r w:rsidR="007B4B28" w:rsidRPr="007B4B28">
        <w:rPr>
          <w:rFonts w:cs="Arial"/>
          <w:i/>
          <w:color w:val="000000" w:themeColor="text1"/>
          <w:szCs w:val="18"/>
          <w:shd w:val="clear" w:color="auto" w:fill="FFFFFF"/>
          <w:vertAlign w:val="subscript"/>
          <w:lang w:val="it-IT"/>
        </w:rPr>
        <w:t>8</w:t>
      </w:r>
      <w:r w:rsidR="007B4B28" w:rsidRPr="007B4B28">
        <w:rPr>
          <w:i/>
          <w:szCs w:val="18"/>
          <w:lang w:val="it-IT"/>
        </w:rPr>
        <w:t xml:space="preserve">); </w:t>
      </w:r>
      <w:r w:rsidRPr="005521DC">
        <w:rPr>
          <w:i/>
          <w:szCs w:val="18"/>
          <w:lang w:val="it-IT"/>
        </w:rPr>
        <w:t>C=calcite (CaCO</w:t>
      </w:r>
      <w:r w:rsidRPr="005521DC">
        <w:rPr>
          <w:i/>
          <w:szCs w:val="18"/>
          <w:vertAlign w:val="subscript"/>
          <w:lang w:val="it-IT"/>
        </w:rPr>
        <w:t>3</w:t>
      </w:r>
      <w:r w:rsidRPr="005521DC">
        <w:rPr>
          <w:i/>
          <w:szCs w:val="18"/>
          <w:lang w:val="it-IT"/>
        </w:rPr>
        <w:t xml:space="preserve">); </w:t>
      </w:r>
      <w:r w:rsidR="007B4B28" w:rsidRPr="005521DC">
        <w:rPr>
          <w:i/>
          <w:szCs w:val="18"/>
          <w:lang w:val="it-IT"/>
        </w:rPr>
        <w:t>G=augite ((Ca,Mg,Fe</w:t>
      </w:r>
      <w:r w:rsidR="007B4B28" w:rsidRPr="005521DC">
        <w:rPr>
          <w:i/>
          <w:szCs w:val="18"/>
          <w:vertAlign w:val="superscript"/>
          <w:lang w:val="it-IT"/>
        </w:rPr>
        <w:t>2+</w:t>
      </w:r>
      <w:r w:rsidR="007B4B28" w:rsidRPr="005521DC">
        <w:rPr>
          <w:i/>
          <w:szCs w:val="18"/>
          <w:lang w:val="it-IT"/>
        </w:rPr>
        <w:t>,Fe</w:t>
      </w:r>
      <w:r w:rsidR="007B4B28" w:rsidRPr="005521DC">
        <w:rPr>
          <w:i/>
          <w:szCs w:val="18"/>
          <w:vertAlign w:val="superscript"/>
          <w:lang w:val="it-IT"/>
        </w:rPr>
        <w:t>3+</w:t>
      </w:r>
      <w:r w:rsidR="007B4B28" w:rsidRPr="005521DC">
        <w:rPr>
          <w:i/>
          <w:szCs w:val="18"/>
          <w:lang w:val="it-IT"/>
        </w:rPr>
        <w:t>,Al)</w:t>
      </w:r>
      <w:r w:rsidR="007B4B28" w:rsidRPr="005521DC">
        <w:rPr>
          <w:i/>
          <w:szCs w:val="18"/>
          <w:vertAlign w:val="subscript"/>
          <w:lang w:val="it-IT"/>
        </w:rPr>
        <w:t>2</w:t>
      </w:r>
      <w:r w:rsidR="007B4B28" w:rsidRPr="005521DC">
        <w:rPr>
          <w:i/>
          <w:szCs w:val="18"/>
          <w:lang w:val="it-IT"/>
        </w:rPr>
        <w:t>(Si,Al)</w:t>
      </w:r>
      <w:r w:rsidR="007B4B28" w:rsidRPr="005521DC">
        <w:rPr>
          <w:i/>
          <w:szCs w:val="18"/>
          <w:vertAlign w:val="subscript"/>
          <w:lang w:val="it-IT"/>
        </w:rPr>
        <w:t>2</w:t>
      </w:r>
      <w:r w:rsidR="007B4B28" w:rsidRPr="005521DC">
        <w:rPr>
          <w:i/>
          <w:szCs w:val="18"/>
          <w:lang w:val="it-IT"/>
        </w:rPr>
        <w:t>O</w:t>
      </w:r>
      <w:r w:rsidR="007B4B28" w:rsidRPr="005521DC">
        <w:rPr>
          <w:i/>
          <w:szCs w:val="18"/>
          <w:vertAlign w:val="subscript"/>
          <w:lang w:val="it-IT"/>
        </w:rPr>
        <w:t>6</w:t>
      </w:r>
      <w:r w:rsidR="007B4B28" w:rsidRPr="005521DC">
        <w:rPr>
          <w:i/>
          <w:szCs w:val="18"/>
          <w:lang w:val="it-IT"/>
        </w:rPr>
        <w:t xml:space="preserve">); </w:t>
      </w:r>
      <w:r w:rsidRPr="005521DC">
        <w:rPr>
          <w:i/>
          <w:szCs w:val="18"/>
          <w:lang w:val="it-IT"/>
        </w:rPr>
        <w:t>H=hematite (Fe</w:t>
      </w:r>
      <w:r w:rsidRPr="005521DC">
        <w:rPr>
          <w:i/>
          <w:szCs w:val="18"/>
          <w:vertAlign w:val="subscript"/>
          <w:lang w:val="it-IT"/>
        </w:rPr>
        <w:t>2</w:t>
      </w:r>
      <w:r w:rsidRPr="005521DC">
        <w:rPr>
          <w:i/>
          <w:szCs w:val="18"/>
          <w:lang w:val="it-IT"/>
        </w:rPr>
        <w:t>O</w:t>
      </w:r>
      <w:r w:rsidRPr="005521DC">
        <w:rPr>
          <w:i/>
          <w:szCs w:val="18"/>
          <w:vertAlign w:val="subscript"/>
          <w:lang w:val="it-IT"/>
        </w:rPr>
        <w:t>3</w:t>
      </w:r>
      <w:r w:rsidRPr="005521DC">
        <w:rPr>
          <w:i/>
          <w:szCs w:val="18"/>
          <w:lang w:val="it-IT"/>
        </w:rPr>
        <w:t xml:space="preserve">); </w:t>
      </w:r>
      <w:r w:rsidR="007B4B28" w:rsidRPr="007B4B28">
        <w:rPr>
          <w:i/>
          <w:szCs w:val="18"/>
          <w:lang w:val="it-IT"/>
        </w:rPr>
        <w:t>K=kaolinite (Al</w:t>
      </w:r>
      <w:r w:rsidR="007B4B28" w:rsidRPr="007B4B28">
        <w:rPr>
          <w:i/>
          <w:szCs w:val="18"/>
          <w:vertAlign w:val="subscript"/>
          <w:lang w:val="it-IT"/>
        </w:rPr>
        <w:t>2</w:t>
      </w:r>
      <w:r w:rsidR="007B4B28" w:rsidRPr="007B4B28">
        <w:rPr>
          <w:i/>
          <w:szCs w:val="18"/>
          <w:lang w:val="it-IT"/>
        </w:rPr>
        <w:t>Si</w:t>
      </w:r>
      <w:r w:rsidR="007B4B28" w:rsidRPr="007B4B28">
        <w:rPr>
          <w:i/>
          <w:szCs w:val="18"/>
          <w:vertAlign w:val="subscript"/>
          <w:lang w:val="it-IT"/>
        </w:rPr>
        <w:t>2</w:t>
      </w:r>
      <w:r w:rsidR="007B4B28" w:rsidRPr="007B4B28">
        <w:rPr>
          <w:i/>
          <w:szCs w:val="18"/>
          <w:lang w:val="it-IT"/>
        </w:rPr>
        <w:t>O</w:t>
      </w:r>
      <w:r w:rsidR="007B4B28" w:rsidRPr="007B4B28">
        <w:rPr>
          <w:i/>
          <w:szCs w:val="18"/>
          <w:vertAlign w:val="subscript"/>
          <w:lang w:val="it-IT"/>
        </w:rPr>
        <w:t>5</w:t>
      </w:r>
      <w:r w:rsidR="007B4B28" w:rsidRPr="007B4B28">
        <w:rPr>
          <w:i/>
          <w:szCs w:val="18"/>
          <w:lang w:val="it-IT"/>
        </w:rPr>
        <w:t>(OH)</w:t>
      </w:r>
      <w:r w:rsidR="007B4B28" w:rsidRPr="007B4B28">
        <w:rPr>
          <w:i/>
          <w:szCs w:val="18"/>
          <w:vertAlign w:val="subscript"/>
          <w:lang w:val="it-IT"/>
        </w:rPr>
        <w:t>4</w:t>
      </w:r>
      <w:r w:rsidR="007B4B28" w:rsidRPr="007B4B28">
        <w:rPr>
          <w:i/>
          <w:szCs w:val="18"/>
          <w:lang w:val="it-IT"/>
        </w:rPr>
        <w:t>); M=muscovite (KAl</w:t>
      </w:r>
      <w:r w:rsidR="007B4B28" w:rsidRPr="007B4B28">
        <w:rPr>
          <w:i/>
          <w:szCs w:val="18"/>
          <w:vertAlign w:val="subscript"/>
          <w:lang w:val="it-IT"/>
        </w:rPr>
        <w:t>2</w:t>
      </w:r>
      <w:r w:rsidR="007B4B28" w:rsidRPr="007B4B28">
        <w:rPr>
          <w:i/>
          <w:szCs w:val="18"/>
          <w:lang w:val="it-IT"/>
        </w:rPr>
        <w:t>(Si</w:t>
      </w:r>
      <w:r w:rsidR="007B4B28" w:rsidRPr="007B4B28">
        <w:rPr>
          <w:i/>
          <w:szCs w:val="18"/>
          <w:vertAlign w:val="subscript"/>
          <w:lang w:val="it-IT"/>
        </w:rPr>
        <w:t>3</w:t>
      </w:r>
      <w:r w:rsidR="007B4B28" w:rsidRPr="007B4B28">
        <w:rPr>
          <w:i/>
          <w:szCs w:val="18"/>
          <w:lang w:val="it-IT"/>
        </w:rPr>
        <w:t>Al)O</w:t>
      </w:r>
      <w:r w:rsidR="007B4B28" w:rsidRPr="007B4B28">
        <w:rPr>
          <w:i/>
          <w:szCs w:val="18"/>
          <w:vertAlign w:val="subscript"/>
          <w:lang w:val="it-IT"/>
        </w:rPr>
        <w:t>10</w:t>
      </w:r>
      <w:r w:rsidR="007B4B28" w:rsidRPr="007B4B28">
        <w:rPr>
          <w:i/>
          <w:szCs w:val="18"/>
          <w:lang w:val="it-IT"/>
        </w:rPr>
        <w:t>(OH,F)</w:t>
      </w:r>
      <w:r w:rsidR="007B4B28" w:rsidRPr="007B4B28">
        <w:rPr>
          <w:i/>
          <w:szCs w:val="18"/>
          <w:vertAlign w:val="subscript"/>
          <w:lang w:val="it-IT"/>
        </w:rPr>
        <w:t>2</w:t>
      </w:r>
      <w:r w:rsidR="007B4B28" w:rsidRPr="007B4B28">
        <w:rPr>
          <w:i/>
          <w:szCs w:val="18"/>
          <w:lang w:val="it-IT"/>
        </w:rPr>
        <w:t xml:space="preserve">); </w:t>
      </w:r>
      <w:r w:rsidR="007B4B28" w:rsidRPr="005521DC">
        <w:rPr>
          <w:i/>
          <w:szCs w:val="18"/>
          <w:lang w:val="it-IT"/>
        </w:rPr>
        <w:t>N=analcime (NaAlSi</w:t>
      </w:r>
      <w:r w:rsidR="007B4B28" w:rsidRPr="005521DC">
        <w:rPr>
          <w:i/>
          <w:szCs w:val="18"/>
          <w:vertAlign w:val="subscript"/>
          <w:lang w:val="it-IT"/>
        </w:rPr>
        <w:t>2</w:t>
      </w:r>
      <w:r w:rsidR="007B4B28" w:rsidRPr="005521DC">
        <w:rPr>
          <w:i/>
          <w:szCs w:val="18"/>
          <w:lang w:val="it-IT"/>
        </w:rPr>
        <w:t>O</w:t>
      </w:r>
      <w:r w:rsidR="007B4B28" w:rsidRPr="005521DC">
        <w:rPr>
          <w:i/>
          <w:szCs w:val="18"/>
          <w:vertAlign w:val="subscript"/>
          <w:lang w:val="it-IT"/>
        </w:rPr>
        <w:t>6</w:t>
      </w:r>
      <w:r w:rsidR="007B4B28" w:rsidRPr="005521DC">
        <w:rPr>
          <w:i/>
          <w:szCs w:val="18"/>
          <w:lang w:val="it-IT"/>
        </w:rPr>
        <w:t>·H</w:t>
      </w:r>
      <w:r w:rsidR="007B4B28" w:rsidRPr="005521DC">
        <w:rPr>
          <w:i/>
          <w:szCs w:val="18"/>
          <w:vertAlign w:val="subscript"/>
          <w:lang w:val="it-IT"/>
        </w:rPr>
        <w:t>2</w:t>
      </w:r>
      <w:r w:rsidR="007B4B28" w:rsidRPr="005521DC">
        <w:rPr>
          <w:i/>
          <w:szCs w:val="18"/>
          <w:lang w:val="it-IT"/>
        </w:rPr>
        <w:t xml:space="preserve">O); </w:t>
      </w:r>
      <w:r w:rsidRPr="005521DC">
        <w:rPr>
          <w:i/>
          <w:szCs w:val="18"/>
          <w:lang w:val="it-IT"/>
        </w:rPr>
        <w:t>Q=quartz (SiO</w:t>
      </w:r>
      <w:r w:rsidRPr="005521DC">
        <w:rPr>
          <w:i/>
          <w:szCs w:val="18"/>
          <w:vertAlign w:val="subscript"/>
          <w:lang w:val="it-IT"/>
        </w:rPr>
        <w:t>2</w:t>
      </w:r>
      <w:r w:rsidRPr="005521DC">
        <w:rPr>
          <w:i/>
          <w:szCs w:val="18"/>
          <w:lang w:val="it-IT"/>
        </w:rPr>
        <w:t>)</w:t>
      </w:r>
    </w:p>
    <w:p w:rsidR="00351341" w:rsidRPr="009B497A" w:rsidRDefault="00351341" w:rsidP="00B34F76">
      <w:pPr>
        <w:pStyle w:val="CETBodytext"/>
        <w:rPr>
          <w:sz w:val="12"/>
          <w:szCs w:val="12"/>
          <w:highlight w:val="yellow"/>
          <w:lang w:val="it-IT"/>
        </w:rPr>
      </w:pPr>
    </w:p>
    <w:p w:rsidR="00793DE1" w:rsidRDefault="00067BD8" w:rsidP="00067BD8">
      <w:pPr>
        <w:pStyle w:val="CETBodytext"/>
      </w:pPr>
      <w:r w:rsidRPr="00067BD8">
        <w:t xml:space="preserve">XRD patterns of </w:t>
      </w:r>
      <w:r w:rsidR="00040E14">
        <w:t>R</w:t>
      </w:r>
      <w:r w:rsidR="00EC3DE9">
        <w:t>S</w:t>
      </w:r>
      <w:r w:rsidR="00040E14">
        <w:t xml:space="preserve">s samples </w:t>
      </w:r>
      <w:r w:rsidRPr="00067BD8">
        <w:t>thermal</w:t>
      </w:r>
      <w:r w:rsidR="00040E14">
        <w:t>ly</w:t>
      </w:r>
      <w:r w:rsidRPr="00067BD8">
        <w:t xml:space="preserve"> treat</w:t>
      </w:r>
      <w:r w:rsidR="00040E14">
        <w:t xml:space="preserve">ed </w:t>
      </w:r>
      <w:r w:rsidRPr="00067BD8">
        <w:t xml:space="preserve">for </w:t>
      </w:r>
      <w:r w:rsidR="00040E14">
        <w:t>2</w:t>
      </w:r>
      <w:r w:rsidRPr="00067BD8">
        <w:t xml:space="preserve"> h</w:t>
      </w:r>
      <w:r w:rsidR="00040E14">
        <w:t>ours</w:t>
      </w:r>
      <w:r w:rsidRPr="00067BD8">
        <w:t xml:space="preserve"> at </w:t>
      </w:r>
      <w:r w:rsidR="00040E14">
        <w:t>7</w:t>
      </w:r>
      <w:r w:rsidRPr="00067BD8">
        <w:t>50</w:t>
      </w:r>
      <w:r w:rsidR="00040E14">
        <w:t>°</w:t>
      </w:r>
      <w:r w:rsidRPr="00067BD8">
        <w:t xml:space="preserve">, </w:t>
      </w:r>
      <w:r w:rsidR="00040E14">
        <w:t>830° and 900°C</w:t>
      </w:r>
      <w:r w:rsidRPr="00067BD8">
        <w:t xml:space="preserve"> </w:t>
      </w:r>
      <w:r w:rsidR="007B4B28">
        <w:t xml:space="preserve">(Figure 2) </w:t>
      </w:r>
      <w:r w:rsidR="00EC3DE9" w:rsidRPr="00067BD8">
        <w:t xml:space="preserve">show </w:t>
      </w:r>
      <w:r w:rsidR="007B4B28">
        <w:t>the d</w:t>
      </w:r>
      <w:r w:rsidRPr="00067BD8">
        <w:t xml:space="preserve">ecomposition of </w:t>
      </w:r>
      <w:r w:rsidR="00682CEB">
        <w:t xml:space="preserve">muscovite whose main peaks </w:t>
      </w:r>
      <w:r w:rsidR="00793DE1">
        <w:t>intensity decrease with the increase of temperature</w:t>
      </w:r>
      <w:r w:rsidRPr="00067BD8">
        <w:t xml:space="preserve">. </w:t>
      </w:r>
    </w:p>
    <w:p w:rsidR="00984A58" w:rsidRPr="009B497A" w:rsidRDefault="00984A58" w:rsidP="00B34F76">
      <w:pPr>
        <w:pStyle w:val="CETBodytext"/>
        <w:rPr>
          <w:sz w:val="12"/>
          <w:szCs w:val="1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4F3366" w:rsidTr="004F3366">
        <w:tc>
          <w:tcPr>
            <w:tcW w:w="8777" w:type="dxa"/>
          </w:tcPr>
          <w:p w:rsidR="004F3366" w:rsidRDefault="00F20793" w:rsidP="004F3366">
            <w:pPr>
              <w:pStyle w:val="CETBodytext"/>
              <w:jc w:val="center"/>
              <w:rPr>
                <w:highlight w:val="yellow"/>
                <w:lang w:val="it-IT"/>
              </w:rPr>
            </w:pPr>
            <w:r>
              <w:rPr>
                <w:noProof/>
                <w:lang w:val="it-IT" w:eastAsia="it-IT"/>
              </w:rPr>
              <w:drawing>
                <wp:inline distT="0" distB="0" distL="0" distR="0">
                  <wp:extent cx="2700000" cy="1980000"/>
                  <wp:effectExtent l="0" t="0" r="5715" b="1270"/>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Camastra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1980000"/>
                          </a:xfrm>
                          <a:prstGeom prst="rect">
                            <a:avLst/>
                          </a:prstGeom>
                        </pic:spPr>
                      </pic:pic>
                    </a:graphicData>
                  </a:graphic>
                </wp:inline>
              </w:drawing>
            </w:r>
          </w:p>
        </w:tc>
      </w:tr>
    </w:tbl>
    <w:p w:rsidR="004F3C4F" w:rsidRPr="00997255" w:rsidRDefault="004F3366" w:rsidP="002A51B1">
      <w:pPr>
        <w:ind w:left="709" w:hanging="709"/>
        <w:jc w:val="both"/>
        <w:rPr>
          <w:rFonts w:ascii="Arial" w:hAnsi="Arial" w:cs="Arial"/>
          <w:i/>
          <w:sz w:val="18"/>
          <w:szCs w:val="18"/>
        </w:rPr>
      </w:pPr>
      <w:r w:rsidRPr="00997255">
        <w:rPr>
          <w:rFonts w:ascii="Arial" w:hAnsi="Arial" w:cs="Arial"/>
          <w:i/>
          <w:sz w:val="18"/>
          <w:szCs w:val="18"/>
        </w:rPr>
        <w:t>Figure 2</w:t>
      </w:r>
      <w:r w:rsidR="00661FA0" w:rsidRPr="00997255">
        <w:rPr>
          <w:rFonts w:ascii="Arial" w:hAnsi="Arial" w:cs="Arial"/>
          <w:i/>
          <w:sz w:val="18"/>
          <w:szCs w:val="18"/>
        </w:rPr>
        <w:t>:</w:t>
      </w:r>
      <w:r w:rsidRPr="00997255">
        <w:rPr>
          <w:rFonts w:ascii="Arial" w:hAnsi="Arial" w:cs="Arial"/>
          <w:i/>
          <w:sz w:val="18"/>
          <w:szCs w:val="18"/>
        </w:rPr>
        <w:t xml:space="preserve"> XRD patterns for R</w:t>
      </w:r>
      <w:r w:rsidR="0097320E" w:rsidRPr="00997255">
        <w:rPr>
          <w:rFonts w:ascii="Arial" w:hAnsi="Arial" w:cs="Arial"/>
          <w:i/>
          <w:sz w:val="18"/>
          <w:szCs w:val="18"/>
        </w:rPr>
        <w:t>S</w:t>
      </w:r>
      <w:r w:rsidRPr="00997255">
        <w:rPr>
          <w:rFonts w:ascii="Arial" w:hAnsi="Arial" w:cs="Arial"/>
          <w:i/>
          <w:sz w:val="18"/>
          <w:szCs w:val="18"/>
        </w:rPr>
        <w:t xml:space="preserve"> </w:t>
      </w:r>
      <w:r w:rsidR="00883EBD" w:rsidRPr="00997255">
        <w:rPr>
          <w:rFonts w:ascii="Arial" w:hAnsi="Arial" w:cs="Arial"/>
          <w:i/>
          <w:sz w:val="18"/>
          <w:szCs w:val="18"/>
        </w:rPr>
        <w:t>treated at 750°, 830° and 900°C.</w:t>
      </w:r>
      <w:r w:rsidRPr="00997255">
        <w:rPr>
          <w:rFonts w:ascii="Arial" w:hAnsi="Arial" w:cs="Arial"/>
          <w:i/>
          <w:sz w:val="18"/>
          <w:szCs w:val="18"/>
        </w:rPr>
        <w:t xml:space="preserve"> Legend to symbols: </w:t>
      </w:r>
      <w:r w:rsidR="00883EBD" w:rsidRPr="00997255">
        <w:rPr>
          <w:rFonts w:ascii="Arial" w:hAnsi="Arial" w:cs="Arial"/>
          <w:i/>
          <w:sz w:val="18"/>
          <w:szCs w:val="18"/>
        </w:rPr>
        <w:t>A=anorthite (</w:t>
      </w:r>
      <w:r w:rsidR="00883EBD" w:rsidRPr="00997255">
        <w:rPr>
          <w:rFonts w:ascii="Arial" w:hAnsi="Arial" w:cs="Arial"/>
          <w:i/>
          <w:color w:val="000000" w:themeColor="text1"/>
          <w:sz w:val="18"/>
          <w:szCs w:val="18"/>
          <w:shd w:val="clear" w:color="auto" w:fill="FFFFFF"/>
        </w:rPr>
        <w:t>CaAl</w:t>
      </w:r>
      <w:r w:rsidR="00883EBD" w:rsidRPr="00997255">
        <w:rPr>
          <w:rFonts w:ascii="Arial" w:hAnsi="Arial" w:cs="Arial"/>
          <w:i/>
          <w:color w:val="000000" w:themeColor="text1"/>
          <w:sz w:val="18"/>
          <w:szCs w:val="18"/>
          <w:shd w:val="clear" w:color="auto" w:fill="FFFFFF"/>
          <w:vertAlign w:val="subscript"/>
        </w:rPr>
        <w:t>2</w:t>
      </w:r>
      <w:r w:rsidR="00883EBD" w:rsidRPr="00997255">
        <w:rPr>
          <w:rFonts w:ascii="Arial" w:hAnsi="Arial" w:cs="Arial"/>
          <w:i/>
          <w:color w:val="000000" w:themeColor="text1"/>
          <w:sz w:val="18"/>
          <w:szCs w:val="18"/>
          <w:shd w:val="clear" w:color="auto" w:fill="FFFFFF"/>
        </w:rPr>
        <w:t>Si</w:t>
      </w:r>
      <w:r w:rsidR="00883EBD" w:rsidRPr="00997255">
        <w:rPr>
          <w:rFonts w:ascii="Arial" w:hAnsi="Arial" w:cs="Arial"/>
          <w:i/>
          <w:color w:val="000000" w:themeColor="text1"/>
          <w:sz w:val="18"/>
          <w:szCs w:val="18"/>
          <w:shd w:val="clear" w:color="auto" w:fill="FFFFFF"/>
          <w:vertAlign w:val="subscript"/>
        </w:rPr>
        <w:t>2</w:t>
      </w:r>
      <w:r w:rsidR="00883EBD" w:rsidRPr="00997255">
        <w:rPr>
          <w:rFonts w:ascii="Arial" w:hAnsi="Arial" w:cs="Arial"/>
          <w:i/>
          <w:color w:val="000000" w:themeColor="text1"/>
          <w:sz w:val="18"/>
          <w:szCs w:val="18"/>
          <w:shd w:val="clear" w:color="auto" w:fill="FFFFFF"/>
        </w:rPr>
        <w:t>O</w:t>
      </w:r>
      <w:r w:rsidR="00883EBD" w:rsidRPr="00997255">
        <w:rPr>
          <w:rFonts w:ascii="Arial" w:hAnsi="Arial" w:cs="Arial"/>
          <w:i/>
          <w:color w:val="000000" w:themeColor="text1"/>
          <w:sz w:val="18"/>
          <w:szCs w:val="18"/>
          <w:shd w:val="clear" w:color="auto" w:fill="FFFFFF"/>
          <w:vertAlign w:val="subscript"/>
        </w:rPr>
        <w:t>8</w:t>
      </w:r>
      <w:r w:rsidR="00883EBD" w:rsidRPr="00997255">
        <w:rPr>
          <w:rFonts w:ascii="Arial" w:hAnsi="Arial" w:cs="Arial"/>
          <w:i/>
          <w:sz w:val="18"/>
          <w:szCs w:val="18"/>
        </w:rPr>
        <w:t>)</w:t>
      </w:r>
      <w:r w:rsidR="00472C6D" w:rsidRPr="00997255">
        <w:rPr>
          <w:rFonts w:ascii="Arial" w:hAnsi="Arial" w:cs="Arial"/>
          <w:i/>
          <w:sz w:val="18"/>
          <w:szCs w:val="18"/>
        </w:rPr>
        <w:t>;</w:t>
      </w:r>
      <w:r w:rsidR="00883EBD" w:rsidRPr="00997255">
        <w:rPr>
          <w:rFonts w:ascii="Arial" w:hAnsi="Arial" w:cs="Arial"/>
          <w:i/>
          <w:sz w:val="18"/>
          <w:szCs w:val="18"/>
        </w:rPr>
        <w:t xml:space="preserve"> </w:t>
      </w:r>
      <w:r w:rsidR="00471377" w:rsidRPr="00997255">
        <w:rPr>
          <w:rFonts w:ascii="Arial" w:hAnsi="Arial" w:cs="Arial"/>
          <w:i/>
          <w:sz w:val="18"/>
          <w:szCs w:val="18"/>
        </w:rPr>
        <w:t xml:space="preserve">Aa=alumoakermanite </w:t>
      </w:r>
      <w:r w:rsidR="00472C6D" w:rsidRPr="00997255">
        <w:rPr>
          <w:rFonts w:ascii="Arial" w:hAnsi="Arial" w:cs="Arial"/>
          <w:i/>
          <w:sz w:val="18"/>
          <w:szCs w:val="18"/>
        </w:rPr>
        <w:t>((Ca,Na)</w:t>
      </w:r>
      <w:r w:rsidR="00472C6D" w:rsidRPr="00997255">
        <w:rPr>
          <w:rFonts w:ascii="Arial" w:hAnsi="Arial" w:cs="Arial"/>
          <w:i/>
          <w:sz w:val="18"/>
          <w:szCs w:val="18"/>
          <w:vertAlign w:val="subscript"/>
        </w:rPr>
        <w:t>2</w:t>
      </w:r>
      <w:r w:rsidR="00472C6D" w:rsidRPr="00997255">
        <w:rPr>
          <w:rFonts w:ascii="Arial" w:hAnsi="Arial" w:cs="Arial"/>
          <w:i/>
          <w:sz w:val="18"/>
          <w:szCs w:val="18"/>
        </w:rPr>
        <w:t>(Al,Mg,Fe</w:t>
      </w:r>
      <w:r w:rsidR="00472C6D" w:rsidRPr="00997255">
        <w:rPr>
          <w:rFonts w:ascii="Arial" w:hAnsi="Arial" w:cs="Arial"/>
          <w:i/>
          <w:sz w:val="18"/>
          <w:szCs w:val="18"/>
          <w:vertAlign w:val="superscript"/>
        </w:rPr>
        <w:t>++</w:t>
      </w:r>
      <w:r w:rsidR="00472C6D" w:rsidRPr="00997255">
        <w:rPr>
          <w:rFonts w:ascii="Arial" w:hAnsi="Arial" w:cs="Arial"/>
          <w:i/>
          <w:sz w:val="18"/>
          <w:szCs w:val="18"/>
        </w:rPr>
        <w:t>)(Si</w:t>
      </w:r>
      <w:r w:rsidR="00472C6D" w:rsidRPr="00997255">
        <w:rPr>
          <w:rFonts w:ascii="Arial" w:hAnsi="Arial" w:cs="Arial"/>
          <w:i/>
          <w:sz w:val="18"/>
          <w:szCs w:val="18"/>
          <w:vertAlign w:val="subscript"/>
        </w:rPr>
        <w:t>2</w:t>
      </w:r>
      <w:r w:rsidR="00472C6D" w:rsidRPr="00997255">
        <w:rPr>
          <w:rFonts w:ascii="Arial" w:hAnsi="Arial" w:cs="Arial"/>
          <w:i/>
          <w:sz w:val="18"/>
          <w:szCs w:val="18"/>
        </w:rPr>
        <w:t>O</w:t>
      </w:r>
      <w:r w:rsidR="00472C6D" w:rsidRPr="00997255">
        <w:rPr>
          <w:rFonts w:ascii="Arial" w:hAnsi="Arial" w:cs="Arial"/>
          <w:i/>
          <w:sz w:val="18"/>
          <w:szCs w:val="18"/>
          <w:vertAlign w:val="subscript"/>
        </w:rPr>
        <w:t>7</w:t>
      </w:r>
      <w:r w:rsidR="00472C6D" w:rsidRPr="00997255">
        <w:rPr>
          <w:rFonts w:ascii="Arial" w:hAnsi="Arial" w:cs="Arial"/>
          <w:i/>
          <w:sz w:val="18"/>
          <w:szCs w:val="18"/>
        </w:rPr>
        <w:t xml:space="preserve">)); </w:t>
      </w:r>
      <w:r w:rsidRPr="00997255">
        <w:rPr>
          <w:rFonts w:ascii="Arial" w:hAnsi="Arial" w:cs="Arial"/>
          <w:i/>
          <w:sz w:val="18"/>
          <w:szCs w:val="18"/>
        </w:rPr>
        <w:t>C=calcite (CaCO</w:t>
      </w:r>
      <w:r w:rsidRPr="00997255">
        <w:rPr>
          <w:rFonts w:ascii="Arial" w:hAnsi="Arial" w:cs="Arial"/>
          <w:i/>
          <w:sz w:val="18"/>
          <w:szCs w:val="18"/>
          <w:vertAlign w:val="subscript"/>
        </w:rPr>
        <w:t>3</w:t>
      </w:r>
      <w:r w:rsidRPr="00997255">
        <w:rPr>
          <w:rFonts w:ascii="Arial" w:hAnsi="Arial" w:cs="Arial"/>
          <w:i/>
          <w:sz w:val="18"/>
          <w:szCs w:val="18"/>
        </w:rPr>
        <w:t xml:space="preserve">); </w:t>
      </w:r>
      <w:r w:rsidR="00472C6D" w:rsidRPr="00997255">
        <w:rPr>
          <w:rFonts w:ascii="Arial" w:hAnsi="Arial" w:cs="Arial"/>
          <w:i/>
          <w:sz w:val="18"/>
          <w:szCs w:val="18"/>
        </w:rPr>
        <w:t>M=muscovite (</w:t>
      </w:r>
      <w:r w:rsidR="00A72D88" w:rsidRPr="00997255">
        <w:rPr>
          <w:rFonts w:ascii="Arial" w:hAnsi="Arial" w:cs="Arial"/>
          <w:i/>
          <w:sz w:val="18"/>
          <w:szCs w:val="18"/>
        </w:rPr>
        <w:t>KAl</w:t>
      </w:r>
      <w:r w:rsidR="00A72D88" w:rsidRPr="00997255">
        <w:rPr>
          <w:rFonts w:ascii="Arial" w:hAnsi="Arial" w:cs="Arial"/>
          <w:i/>
          <w:sz w:val="18"/>
          <w:szCs w:val="18"/>
          <w:vertAlign w:val="subscript"/>
        </w:rPr>
        <w:t>2</w:t>
      </w:r>
      <w:r w:rsidR="00A72D88" w:rsidRPr="00997255">
        <w:rPr>
          <w:rFonts w:ascii="Arial" w:hAnsi="Arial" w:cs="Arial"/>
          <w:i/>
          <w:sz w:val="18"/>
          <w:szCs w:val="18"/>
        </w:rPr>
        <w:t>(Si</w:t>
      </w:r>
      <w:r w:rsidR="00A72D88" w:rsidRPr="00997255">
        <w:rPr>
          <w:rFonts w:ascii="Arial" w:hAnsi="Arial" w:cs="Arial"/>
          <w:i/>
          <w:sz w:val="18"/>
          <w:szCs w:val="18"/>
          <w:vertAlign w:val="subscript"/>
        </w:rPr>
        <w:t>3</w:t>
      </w:r>
      <w:r w:rsidR="00A72D88" w:rsidRPr="00997255">
        <w:rPr>
          <w:rFonts w:ascii="Arial" w:hAnsi="Arial" w:cs="Arial"/>
          <w:i/>
          <w:sz w:val="18"/>
          <w:szCs w:val="18"/>
        </w:rPr>
        <w:t>Al)O</w:t>
      </w:r>
      <w:r w:rsidR="00A72D88" w:rsidRPr="00997255">
        <w:rPr>
          <w:rFonts w:ascii="Arial" w:hAnsi="Arial" w:cs="Arial"/>
          <w:i/>
          <w:sz w:val="18"/>
          <w:szCs w:val="18"/>
          <w:vertAlign w:val="subscript"/>
        </w:rPr>
        <w:t>10</w:t>
      </w:r>
      <w:r w:rsidR="00A72D88" w:rsidRPr="00997255">
        <w:rPr>
          <w:rFonts w:ascii="Arial" w:hAnsi="Arial" w:cs="Arial"/>
          <w:i/>
          <w:sz w:val="18"/>
          <w:szCs w:val="18"/>
        </w:rPr>
        <w:t>(OH,F)</w:t>
      </w:r>
      <w:r w:rsidR="00A72D88" w:rsidRPr="00997255">
        <w:rPr>
          <w:rFonts w:ascii="Arial" w:hAnsi="Arial" w:cs="Arial"/>
          <w:i/>
          <w:sz w:val="18"/>
          <w:szCs w:val="18"/>
          <w:vertAlign w:val="subscript"/>
        </w:rPr>
        <w:t>2</w:t>
      </w:r>
      <w:r w:rsidR="00A72D88" w:rsidRPr="00997255">
        <w:rPr>
          <w:rFonts w:ascii="Arial" w:hAnsi="Arial" w:cs="Arial"/>
          <w:i/>
          <w:sz w:val="18"/>
          <w:szCs w:val="18"/>
        </w:rPr>
        <w:t>)</w:t>
      </w:r>
      <w:r w:rsidR="00472C6D" w:rsidRPr="00997255">
        <w:rPr>
          <w:rFonts w:ascii="Arial" w:hAnsi="Arial" w:cs="Arial"/>
          <w:i/>
          <w:sz w:val="18"/>
          <w:szCs w:val="18"/>
        </w:rPr>
        <w:t xml:space="preserve">; </w:t>
      </w:r>
      <w:r w:rsidRPr="00997255">
        <w:rPr>
          <w:rFonts w:ascii="Arial" w:hAnsi="Arial" w:cs="Arial"/>
          <w:i/>
          <w:sz w:val="18"/>
          <w:szCs w:val="18"/>
        </w:rPr>
        <w:t>Q=quartz (SiO</w:t>
      </w:r>
      <w:r w:rsidRPr="00997255">
        <w:rPr>
          <w:rFonts w:ascii="Arial" w:hAnsi="Arial" w:cs="Arial"/>
          <w:i/>
          <w:sz w:val="18"/>
          <w:szCs w:val="18"/>
          <w:vertAlign w:val="subscript"/>
        </w:rPr>
        <w:t>2</w:t>
      </w:r>
      <w:r w:rsidRPr="00997255">
        <w:rPr>
          <w:rFonts w:ascii="Arial" w:hAnsi="Arial" w:cs="Arial"/>
          <w:i/>
          <w:sz w:val="18"/>
          <w:szCs w:val="18"/>
        </w:rPr>
        <w:t>)</w:t>
      </w:r>
    </w:p>
    <w:p w:rsidR="009B497A" w:rsidRDefault="009B497A" w:rsidP="009B497A">
      <w:pPr>
        <w:pStyle w:val="CETBodytext"/>
      </w:pPr>
      <w:r>
        <w:lastRenderedPageBreak/>
        <w:t xml:space="preserve">On the contrary, the main peak related to alumoakermanite is identified for the first time </w:t>
      </w:r>
      <w:r w:rsidRPr="00801048">
        <w:t xml:space="preserve">in the sample </w:t>
      </w:r>
      <w:r>
        <w:t xml:space="preserve">heated </w:t>
      </w:r>
      <w:r w:rsidRPr="00801048">
        <w:t xml:space="preserve">at 830°; at 900°C its intensity was higher. Therefore, the best compromise between the </w:t>
      </w:r>
      <w:r>
        <w:t xml:space="preserve">undesired </w:t>
      </w:r>
      <w:r w:rsidRPr="00801048">
        <w:t>formation of a new crystalline phase and the increase of the amorphous phase is obtained at 830°C.</w:t>
      </w:r>
    </w:p>
    <w:p w:rsidR="00B34F76" w:rsidRPr="00B34F76" w:rsidRDefault="00B34F76" w:rsidP="00B34F76">
      <w:pPr>
        <w:pStyle w:val="CETBodytext"/>
      </w:pPr>
      <w:r w:rsidRPr="005521DC">
        <w:t>Fig</w:t>
      </w:r>
      <w:r w:rsidR="00351341" w:rsidRPr="005521DC">
        <w:t>ure</w:t>
      </w:r>
      <w:r w:rsidRPr="005521DC">
        <w:t xml:space="preserve"> </w:t>
      </w:r>
      <w:r w:rsidR="00351341" w:rsidRPr="005521DC">
        <w:t>3</w:t>
      </w:r>
      <w:r w:rsidRPr="00B34F76">
        <w:t xml:space="preserve"> </w:t>
      </w:r>
      <w:r w:rsidR="0010642D" w:rsidRPr="00B34F76">
        <w:t>shows</w:t>
      </w:r>
      <w:r w:rsidRPr="00B34F76">
        <w:t xml:space="preserve"> the saturation curve together with the indication of the pozzolanicity test results for C_</w:t>
      </w:r>
      <w:r>
        <w:t>NP and C_TTR</w:t>
      </w:r>
      <w:r w:rsidR="0097320E">
        <w:t>Ss</w:t>
      </w:r>
      <w:r w:rsidRPr="00B34F76">
        <w:t xml:space="preserve"> hydrated for 8 d</w:t>
      </w:r>
      <w:r>
        <w:t>ays</w:t>
      </w:r>
      <w:r w:rsidRPr="00B34F76">
        <w:t xml:space="preserve"> at 40 °C</w:t>
      </w:r>
      <w:r>
        <w:t xml:space="preserve"> (</w:t>
      </w:r>
      <w:r w:rsidRPr="00B34F76">
        <w:t>according to EN 196-5</w:t>
      </w:r>
      <w:r>
        <w:t>)</w:t>
      </w:r>
      <w:r w:rsidRPr="00B34F76">
        <w:t xml:space="preserve">. It indicates that </w:t>
      </w:r>
      <w:r>
        <w:t>TTR</w:t>
      </w:r>
      <w:r w:rsidR="00D53B86">
        <w:t>S</w:t>
      </w:r>
      <w:r w:rsidRPr="00B34F76">
        <w:t xml:space="preserve"> showed a reactivity similar to that of </w:t>
      </w:r>
      <w:r>
        <w:t>NP</w:t>
      </w:r>
      <w:r w:rsidRPr="00B34F76">
        <w:t xml:space="preserve">; as a matter of fact, both </w:t>
      </w:r>
      <w:r>
        <w:t>C_</w:t>
      </w:r>
      <w:r w:rsidR="0097320E" w:rsidRPr="0097320E">
        <w:t xml:space="preserve"> </w:t>
      </w:r>
      <w:r w:rsidR="0097320E">
        <w:t>TTRS</w:t>
      </w:r>
      <w:r w:rsidRPr="00B34F76">
        <w:t xml:space="preserve"> and </w:t>
      </w:r>
      <w:r w:rsidR="00A04DBB">
        <w:t>C_</w:t>
      </w:r>
      <w:r>
        <w:t>NP</w:t>
      </w:r>
      <w:r w:rsidRPr="00B34F76">
        <w:t xml:space="preserve"> satisfied the pozzolanicity test as indicated by the representative points of the related cements (</w:t>
      </w:r>
      <w:r w:rsidR="00A04DBB">
        <w:t>circle and square</w:t>
      </w:r>
      <w:r w:rsidRPr="00A04DBB">
        <w:t>, respectively)</w:t>
      </w:r>
      <w:r w:rsidRPr="00B34F76">
        <w:t>, located below the saturation curve (</w:t>
      </w:r>
      <w:r w:rsidRPr="00A04DBB">
        <w:t>zone “1” in Fig</w:t>
      </w:r>
      <w:r w:rsidR="00A04DBB" w:rsidRPr="00A04DBB">
        <w:t>ure</w:t>
      </w:r>
      <w:r w:rsidRPr="00A04DBB">
        <w:t xml:space="preserve"> </w:t>
      </w:r>
      <w:r w:rsidR="00A04DBB">
        <w:t>3</w:t>
      </w:r>
      <w:r w:rsidRPr="00A04DBB">
        <w:t>).</w:t>
      </w:r>
      <w:r w:rsidRPr="00B34F76">
        <w:t xml:space="preserve"> An analogous result was obtained by pozzolanicity test carried out on the same sample hydrated for 15 d</w:t>
      </w:r>
      <w:r w:rsidR="00255A7E">
        <w:t>ays</w:t>
      </w:r>
      <w:r w:rsidRPr="00B34F76">
        <w:t xml:space="preserve"> at 40 °C.</w:t>
      </w:r>
    </w:p>
    <w:p w:rsidR="00525558" w:rsidRDefault="00525558" w:rsidP="00377471">
      <w:pPr>
        <w:pStyle w:val="CETBodytext"/>
        <w:rPr>
          <w:highlight w:val="yellow"/>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456C21" w:rsidTr="004B2CAF">
        <w:tc>
          <w:tcPr>
            <w:tcW w:w="8777" w:type="dxa"/>
          </w:tcPr>
          <w:p w:rsidR="00456C21" w:rsidRDefault="00F20793" w:rsidP="004B2CAF">
            <w:pPr>
              <w:pStyle w:val="CETBodytext"/>
              <w:jc w:val="center"/>
              <w:rPr>
                <w:highlight w:val="yellow"/>
                <w:lang w:val="it-IT"/>
              </w:rPr>
            </w:pPr>
            <w:r>
              <w:rPr>
                <w:noProof/>
                <w:lang w:val="it-IT" w:eastAsia="it-IT"/>
              </w:rPr>
              <w:drawing>
                <wp:inline distT="0" distB="0" distL="0" distR="0">
                  <wp:extent cx="2340000" cy="1656000"/>
                  <wp:effectExtent l="0" t="0" r="0" b="0"/>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O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0000" cy="1656000"/>
                          </a:xfrm>
                          <a:prstGeom prst="rect">
                            <a:avLst/>
                          </a:prstGeom>
                        </pic:spPr>
                      </pic:pic>
                    </a:graphicData>
                  </a:graphic>
                </wp:inline>
              </w:drawing>
            </w:r>
          </w:p>
        </w:tc>
      </w:tr>
    </w:tbl>
    <w:p w:rsidR="00525558" w:rsidRPr="005521DC" w:rsidRDefault="00525558" w:rsidP="00661FA0">
      <w:pPr>
        <w:pStyle w:val="CETBodytext"/>
        <w:ind w:left="851" w:hanging="851"/>
        <w:rPr>
          <w:i/>
          <w:szCs w:val="18"/>
        </w:rPr>
      </w:pPr>
      <w:r w:rsidRPr="005521DC">
        <w:rPr>
          <w:i/>
          <w:szCs w:val="18"/>
        </w:rPr>
        <w:t>Fig</w:t>
      </w:r>
      <w:r w:rsidR="00D0342F" w:rsidRPr="005521DC">
        <w:rPr>
          <w:i/>
          <w:szCs w:val="18"/>
        </w:rPr>
        <w:t>ure</w:t>
      </w:r>
      <w:r w:rsidRPr="005521DC">
        <w:rPr>
          <w:i/>
          <w:szCs w:val="18"/>
        </w:rPr>
        <w:t xml:space="preserve"> </w:t>
      </w:r>
      <w:r w:rsidR="00A04DBB" w:rsidRPr="005521DC">
        <w:rPr>
          <w:i/>
          <w:szCs w:val="18"/>
        </w:rPr>
        <w:t>3</w:t>
      </w:r>
      <w:r w:rsidR="00D0342F" w:rsidRPr="005521DC">
        <w:rPr>
          <w:i/>
          <w:szCs w:val="18"/>
        </w:rPr>
        <w:t>:</w:t>
      </w:r>
      <w:r w:rsidRPr="005521DC">
        <w:rPr>
          <w:i/>
          <w:szCs w:val="18"/>
        </w:rPr>
        <w:t xml:space="preserve"> Saturation curve at 40 °C together with the indication of the pozzolanicity test results for C_</w:t>
      </w:r>
      <w:r w:rsidR="0097320E" w:rsidRPr="0097320E">
        <w:t xml:space="preserve"> </w:t>
      </w:r>
      <w:r w:rsidR="0097320E">
        <w:t>TTRS</w:t>
      </w:r>
      <w:r w:rsidR="00BE5576" w:rsidRPr="005521DC">
        <w:rPr>
          <w:i/>
          <w:szCs w:val="18"/>
        </w:rPr>
        <w:t xml:space="preserve"> (circle) and</w:t>
      </w:r>
      <w:r w:rsidRPr="005521DC">
        <w:rPr>
          <w:i/>
          <w:szCs w:val="18"/>
        </w:rPr>
        <w:t xml:space="preserve"> </w:t>
      </w:r>
      <w:r w:rsidR="00BE5576" w:rsidRPr="005521DC">
        <w:rPr>
          <w:i/>
          <w:szCs w:val="18"/>
        </w:rPr>
        <w:t xml:space="preserve">C_NP </w:t>
      </w:r>
      <w:r w:rsidRPr="005521DC">
        <w:rPr>
          <w:i/>
          <w:szCs w:val="18"/>
        </w:rPr>
        <w:t>(</w:t>
      </w:r>
      <w:r w:rsidR="00BE5576" w:rsidRPr="005521DC">
        <w:rPr>
          <w:i/>
          <w:szCs w:val="18"/>
        </w:rPr>
        <w:t>square</w:t>
      </w:r>
      <w:r w:rsidRPr="005521DC">
        <w:rPr>
          <w:i/>
          <w:szCs w:val="18"/>
        </w:rPr>
        <w:t>). Zone “1” represents the domain in which the test “passes”, zone “2” where it “fails”</w:t>
      </w:r>
    </w:p>
    <w:p w:rsidR="00525558" w:rsidRPr="002A1B75" w:rsidRDefault="00525558" w:rsidP="00377471">
      <w:pPr>
        <w:pStyle w:val="CETBodytext"/>
        <w:rPr>
          <w:szCs w:val="18"/>
          <w:highlight w:val="yellow"/>
          <w:lang w:val="en-GB"/>
        </w:rPr>
      </w:pPr>
    </w:p>
    <w:p w:rsidR="00617DF8" w:rsidRDefault="00617DF8" w:rsidP="00377471">
      <w:pPr>
        <w:pStyle w:val="CETBodytext"/>
      </w:pPr>
      <w:r w:rsidRPr="00C67D85">
        <w:rPr>
          <w:lang w:val="en-GB"/>
        </w:rPr>
        <w:t>F</w:t>
      </w:r>
      <w:r w:rsidRPr="00C67D85">
        <w:t>igure 4</w:t>
      </w:r>
      <w:r w:rsidRPr="00355773">
        <w:t xml:space="preserve"> </w:t>
      </w:r>
      <w:r>
        <w:t xml:space="preserve">illustrates </w:t>
      </w:r>
      <w:r w:rsidRPr="00355773">
        <w:t>the DT–TG thermograms for C_</w:t>
      </w:r>
      <w:r w:rsidR="0097320E" w:rsidRPr="0097320E">
        <w:t xml:space="preserve"> </w:t>
      </w:r>
      <w:r w:rsidR="0097320E">
        <w:t>TTRS</w:t>
      </w:r>
      <w:r>
        <w:t xml:space="preserve"> (up) </w:t>
      </w:r>
      <w:r w:rsidRPr="00355773">
        <w:t>and C_</w:t>
      </w:r>
      <w:r>
        <w:t>NP</w:t>
      </w:r>
      <w:r w:rsidRPr="00355773">
        <w:t xml:space="preserve"> </w:t>
      </w:r>
      <w:r>
        <w:t xml:space="preserve">(down) </w:t>
      </w:r>
      <w:r w:rsidRPr="00355773">
        <w:t xml:space="preserve">cements cured </w:t>
      </w:r>
      <w:r>
        <w:t xml:space="preserve">at 8 and 15 days </w:t>
      </w:r>
      <w:r w:rsidRPr="00355773">
        <w:t xml:space="preserve">at 40°C. With </w:t>
      </w:r>
      <w:r w:rsidR="00255A7E">
        <w:t xml:space="preserve">the </w:t>
      </w:r>
      <w:r w:rsidRPr="00355773">
        <w:t>increas</w:t>
      </w:r>
      <w:r w:rsidR="00255A7E">
        <w:t xml:space="preserve">e of </w:t>
      </w:r>
      <w:r w:rsidR="00255A7E" w:rsidRPr="00355773">
        <w:t>DT–TG temperature</w:t>
      </w:r>
      <w:r w:rsidRPr="00355773">
        <w:t>, five endothermal effects were observed and attributed</w:t>
      </w:r>
      <w:r>
        <w:t xml:space="preserve">, </w:t>
      </w:r>
      <w:r w:rsidRPr="00355773">
        <w:t>in the order</w:t>
      </w:r>
      <w:r>
        <w:t>, to</w:t>
      </w:r>
      <w:r w:rsidRPr="00355773">
        <w:t xml:space="preserve"> </w:t>
      </w:r>
      <w:r>
        <w:t xml:space="preserve">(I) </w:t>
      </w:r>
      <w:r w:rsidRPr="00355773">
        <w:t>calcium silicate hydrate</w:t>
      </w:r>
      <w:r>
        <w:t xml:space="preserve"> (CSH)</w:t>
      </w:r>
      <w:r w:rsidRPr="00355773">
        <w:t xml:space="preserve">, </w:t>
      </w:r>
      <w:r>
        <w:t xml:space="preserve">(II) </w:t>
      </w:r>
      <w:r w:rsidRPr="00355773">
        <w:t>ettringite</w:t>
      </w:r>
      <w:r>
        <w:t xml:space="preserve"> (E)</w:t>
      </w:r>
      <w:r w:rsidRPr="00355773">
        <w:t xml:space="preserve">, </w:t>
      </w:r>
      <w:r>
        <w:t xml:space="preserve">(III) </w:t>
      </w:r>
      <w:r w:rsidRPr="00355773">
        <w:t>monosulfate</w:t>
      </w:r>
      <w:r>
        <w:t xml:space="preserve"> (M)</w:t>
      </w:r>
      <w:r w:rsidRPr="00355773">
        <w:t xml:space="preserve">, </w:t>
      </w:r>
      <w:r>
        <w:t xml:space="preserve">(IV) </w:t>
      </w:r>
      <w:r w:rsidRPr="00355773">
        <w:t>calcium hydroxide</w:t>
      </w:r>
      <w:r w:rsidR="00255A7E">
        <w:t>, (CH)</w:t>
      </w:r>
      <w:r w:rsidRPr="00355773">
        <w:t xml:space="preserve"> and </w:t>
      </w:r>
      <w:r>
        <w:t xml:space="preserve">(V) </w:t>
      </w:r>
      <w:r w:rsidRPr="00355773">
        <w:t>calcium carbonate</w:t>
      </w:r>
      <w:r w:rsidR="00255A7E">
        <w:t xml:space="preserve"> (C)</w:t>
      </w:r>
      <w:r w:rsidRPr="00355773">
        <w:t>, through the following dehydration endothermal peaks</w:t>
      </w:r>
      <w:r>
        <w:t xml:space="preserve"> </w:t>
      </w:r>
      <w:r w:rsidR="005521DC">
        <w:t>(Taylor, 1997)</w:t>
      </w:r>
      <w:r w:rsidRPr="00355773">
        <w:t xml:space="preserve">: </w:t>
      </w:r>
      <w:r w:rsidR="0052063B" w:rsidRPr="0052063B">
        <w:t>113</w:t>
      </w:r>
      <w:r w:rsidRPr="0052063B">
        <w:t>°±</w:t>
      </w:r>
      <w:r w:rsidR="0052063B" w:rsidRPr="0052063B">
        <w:t>3</w:t>
      </w:r>
      <w:r w:rsidRPr="0052063B">
        <w:t>°C, 1</w:t>
      </w:r>
      <w:r w:rsidR="0052063B" w:rsidRPr="0052063B">
        <w:t>43</w:t>
      </w:r>
      <w:r w:rsidRPr="0052063B">
        <w:t>°±</w:t>
      </w:r>
      <w:r w:rsidR="0052063B" w:rsidRPr="0052063B">
        <w:t>2</w:t>
      </w:r>
      <w:r w:rsidRPr="0052063B">
        <w:t>°C, 1</w:t>
      </w:r>
      <w:r w:rsidR="0052063B" w:rsidRPr="0052063B">
        <w:t>98</w:t>
      </w:r>
      <w:r w:rsidRPr="0052063B">
        <w:t>°±</w:t>
      </w:r>
      <w:r w:rsidR="0052063B" w:rsidRPr="0052063B">
        <w:t>1</w:t>
      </w:r>
      <w:r w:rsidRPr="0052063B">
        <w:t>°C, 49</w:t>
      </w:r>
      <w:r w:rsidR="0052063B" w:rsidRPr="0052063B">
        <w:t>8</w:t>
      </w:r>
      <w:r w:rsidRPr="0052063B">
        <w:t>°±</w:t>
      </w:r>
      <w:r w:rsidR="0052063B" w:rsidRPr="0052063B">
        <w:t>1</w:t>
      </w:r>
      <w:r w:rsidRPr="0052063B">
        <w:t xml:space="preserve">°C, </w:t>
      </w:r>
      <w:r w:rsidR="0052063B" w:rsidRPr="0052063B">
        <w:t>725</w:t>
      </w:r>
      <w:r w:rsidRPr="0052063B">
        <w:t>°±</w:t>
      </w:r>
      <w:r w:rsidR="0052063B" w:rsidRPr="0052063B">
        <w:t>2</w:t>
      </w:r>
      <w:r w:rsidRPr="0052063B">
        <w:t>°C</w:t>
      </w:r>
      <w:r w:rsidRPr="00355773">
        <w:t>, respectively.</w:t>
      </w:r>
    </w:p>
    <w:p w:rsidR="00617DF8" w:rsidRDefault="00617DF8" w:rsidP="00377471">
      <w:pPr>
        <w:pStyle w:val="CETBodytext"/>
        <w:rPr>
          <w:highlight w:val="yellow"/>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122B5" w:rsidTr="007122B5">
        <w:tc>
          <w:tcPr>
            <w:tcW w:w="4388" w:type="dxa"/>
          </w:tcPr>
          <w:p w:rsidR="00AF4026" w:rsidRDefault="009A6F4D" w:rsidP="007122B5">
            <w:pPr>
              <w:pStyle w:val="CETBodytext"/>
              <w:jc w:val="center"/>
              <w:rPr>
                <w:highlight w:val="yellow"/>
                <w:lang w:val="en-GB"/>
              </w:rPr>
            </w:pPr>
            <w:r>
              <w:rPr>
                <w:noProof/>
                <w:lang w:val="it-IT" w:eastAsia="it-IT"/>
              </w:rPr>
              <w:drawing>
                <wp:inline distT="0" distB="0" distL="0" distR="0">
                  <wp:extent cx="2160000" cy="1620000"/>
                  <wp:effectExtent l="0" t="0" r="0" b="5715"/>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Cam-D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tc>
        <w:tc>
          <w:tcPr>
            <w:tcW w:w="4389" w:type="dxa"/>
          </w:tcPr>
          <w:p w:rsidR="00AF4026" w:rsidRDefault="009A6F4D" w:rsidP="007122B5">
            <w:pPr>
              <w:pStyle w:val="CETBodytext"/>
              <w:jc w:val="center"/>
              <w:rPr>
                <w:highlight w:val="yellow"/>
                <w:lang w:val="en-GB"/>
              </w:rPr>
            </w:pPr>
            <w:r>
              <w:rPr>
                <w:noProof/>
                <w:lang w:val="it-IT" w:eastAsia="it-IT"/>
              </w:rPr>
              <w:drawing>
                <wp:inline distT="0" distB="0" distL="0" distR="0">
                  <wp:extent cx="2160000" cy="1620000"/>
                  <wp:effectExtent l="0" t="0" r="0" b="5715"/>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Cam-T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tc>
      </w:tr>
      <w:tr w:rsidR="007122B5" w:rsidTr="007122B5">
        <w:tc>
          <w:tcPr>
            <w:tcW w:w="4388" w:type="dxa"/>
          </w:tcPr>
          <w:p w:rsidR="00AF4026" w:rsidRDefault="009A6F4D" w:rsidP="007122B5">
            <w:pPr>
              <w:pStyle w:val="CETBodytext"/>
              <w:jc w:val="center"/>
              <w:rPr>
                <w:highlight w:val="yellow"/>
                <w:lang w:val="en-GB"/>
              </w:rPr>
            </w:pPr>
            <w:r>
              <w:rPr>
                <w:noProof/>
                <w:lang w:val="it-IT" w:eastAsia="it-IT"/>
              </w:rPr>
              <w:drawing>
                <wp:inline distT="0" distB="0" distL="0" distR="0">
                  <wp:extent cx="2160000" cy="1620000"/>
                  <wp:effectExtent l="0" t="0" r="0" b="5715"/>
                  <wp:docPr id="17"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ozzo-D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tc>
        <w:tc>
          <w:tcPr>
            <w:tcW w:w="4389" w:type="dxa"/>
          </w:tcPr>
          <w:p w:rsidR="00AF4026" w:rsidRDefault="009A6F4D" w:rsidP="007122B5">
            <w:pPr>
              <w:pStyle w:val="CETBodytext"/>
              <w:jc w:val="center"/>
              <w:rPr>
                <w:highlight w:val="yellow"/>
                <w:lang w:val="en-GB"/>
              </w:rPr>
            </w:pPr>
            <w:r>
              <w:rPr>
                <w:noProof/>
                <w:lang w:val="it-IT" w:eastAsia="it-IT"/>
              </w:rPr>
              <w:drawing>
                <wp:inline distT="0" distB="0" distL="0" distR="0">
                  <wp:extent cx="2160000" cy="1620000"/>
                  <wp:effectExtent l="0" t="0" r="0" b="5715"/>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ozzo-T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tc>
      </w:tr>
    </w:tbl>
    <w:p w:rsidR="00D0342F" w:rsidRPr="0097320E" w:rsidRDefault="00D0342F" w:rsidP="00661FA0">
      <w:pPr>
        <w:ind w:left="709" w:hanging="709"/>
        <w:jc w:val="both"/>
        <w:rPr>
          <w:rFonts w:ascii="Arial" w:hAnsi="Arial" w:cs="Arial"/>
          <w:i/>
          <w:sz w:val="18"/>
          <w:szCs w:val="18"/>
          <w:lang w:val="en-US"/>
        </w:rPr>
      </w:pPr>
      <w:r w:rsidRPr="0097320E">
        <w:rPr>
          <w:rFonts w:ascii="Arial" w:hAnsi="Arial" w:cs="Arial"/>
          <w:i/>
          <w:sz w:val="18"/>
          <w:szCs w:val="18"/>
          <w:lang w:val="en-US"/>
        </w:rPr>
        <w:t xml:space="preserve">Figure </w:t>
      </w:r>
      <w:r w:rsidR="00A04DBB" w:rsidRPr="0097320E">
        <w:rPr>
          <w:rFonts w:ascii="Arial" w:hAnsi="Arial" w:cs="Arial"/>
          <w:i/>
          <w:sz w:val="18"/>
          <w:szCs w:val="18"/>
          <w:lang w:val="en-US"/>
        </w:rPr>
        <w:t>4</w:t>
      </w:r>
      <w:r w:rsidRPr="0097320E">
        <w:rPr>
          <w:rFonts w:ascii="Arial" w:hAnsi="Arial" w:cs="Arial"/>
          <w:i/>
          <w:sz w:val="18"/>
          <w:szCs w:val="18"/>
          <w:lang w:val="en-US"/>
        </w:rPr>
        <w:t>: DT</w:t>
      </w:r>
      <w:r w:rsidR="002A51B1" w:rsidRPr="0097320E">
        <w:rPr>
          <w:rFonts w:ascii="Arial" w:hAnsi="Arial" w:cs="Arial"/>
          <w:i/>
          <w:sz w:val="18"/>
          <w:szCs w:val="18"/>
          <w:lang w:val="en-US"/>
        </w:rPr>
        <w:t xml:space="preserve"> </w:t>
      </w:r>
      <w:r w:rsidRPr="0097320E">
        <w:rPr>
          <w:rFonts w:ascii="Arial" w:hAnsi="Arial" w:cs="Arial"/>
          <w:i/>
          <w:sz w:val="18"/>
          <w:szCs w:val="18"/>
          <w:lang w:val="en-US"/>
        </w:rPr>
        <w:t>(left)–TG</w:t>
      </w:r>
      <w:r w:rsidR="002A51B1" w:rsidRPr="0097320E">
        <w:rPr>
          <w:rFonts w:ascii="Arial" w:hAnsi="Arial" w:cs="Arial"/>
          <w:i/>
          <w:sz w:val="18"/>
          <w:szCs w:val="18"/>
          <w:lang w:val="en-US"/>
        </w:rPr>
        <w:t xml:space="preserve"> </w:t>
      </w:r>
      <w:r w:rsidRPr="0097320E">
        <w:rPr>
          <w:rFonts w:ascii="Arial" w:hAnsi="Arial" w:cs="Arial"/>
          <w:i/>
          <w:sz w:val="18"/>
          <w:szCs w:val="18"/>
          <w:lang w:val="en-US"/>
        </w:rPr>
        <w:t>(right) thermograms for C_</w:t>
      </w:r>
      <w:r w:rsidR="0097320E" w:rsidRPr="0097320E">
        <w:rPr>
          <w:rFonts w:ascii="Arial" w:hAnsi="Arial" w:cs="Arial"/>
          <w:lang w:val="en-US"/>
        </w:rPr>
        <w:t xml:space="preserve"> </w:t>
      </w:r>
      <w:r w:rsidR="0097320E" w:rsidRPr="0097320E">
        <w:rPr>
          <w:rFonts w:ascii="Arial" w:hAnsi="Arial" w:cs="Arial"/>
          <w:i/>
          <w:sz w:val="18"/>
          <w:szCs w:val="18"/>
          <w:lang w:val="en-US"/>
        </w:rPr>
        <w:t>TTRS</w:t>
      </w:r>
      <w:r w:rsidRPr="0097320E">
        <w:rPr>
          <w:rFonts w:ascii="Arial" w:hAnsi="Arial" w:cs="Arial"/>
          <w:i/>
          <w:sz w:val="18"/>
          <w:szCs w:val="18"/>
          <w:lang w:val="en-US"/>
        </w:rPr>
        <w:t xml:space="preserve"> </w:t>
      </w:r>
      <w:r w:rsidR="00C11519" w:rsidRPr="0097320E">
        <w:rPr>
          <w:rFonts w:ascii="Arial" w:hAnsi="Arial" w:cs="Arial"/>
          <w:i/>
          <w:sz w:val="18"/>
          <w:szCs w:val="18"/>
          <w:lang w:val="en-US"/>
        </w:rPr>
        <w:t xml:space="preserve">(up) and C_NP (down) </w:t>
      </w:r>
      <w:r w:rsidRPr="0097320E">
        <w:rPr>
          <w:rFonts w:ascii="Arial" w:hAnsi="Arial" w:cs="Arial"/>
          <w:i/>
          <w:sz w:val="18"/>
          <w:szCs w:val="18"/>
          <w:lang w:val="en-US"/>
        </w:rPr>
        <w:t xml:space="preserve">at </w:t>
      </w:r>
      <w:r w:rsidR="00C11519" w:rsidRPr="0097320E">
        <w:rPr>
          <w:rFonts w:ascii="Arial" w:hAnsi="Arial" w:cs="Arial"/>
          <w:i/>
          <w:sz w:val="18"/>
          <w:szCs w:val="18"/>
          <w:lang w:val="en-US"/>
        </w:rPr>
        <w:t>4</w:t>
      </w:r>
      <w:r w:rsidRPr="0097320E">
        <w:rPr>
          <w:rFonts w:ascii="Arial" w:hAnsi="Arial" w:cs="Arial"/>
          <w:i/>
          <w:sz w:val="18"/>
          <w:szCs w:val="18"/>
          <w:lang w:val="en-US"/>
        </w:rPr>
        <w:t>0°C for 8</w:t>
      </w:r>
      <w:r w:rsidR="00C11519" w:rsidRPr="0097320E">
        <w:rPr>
          <w:rFonts w:ascii="Arial" w:hAnsi="Arial" w:cs="Arial"/>
          <w:i/>
          <w:sz w:val="18"/>
          <w:szCs w:val="18"/>
          <w:lang w:val="en-US"/>
        </w:rPr>
        <w:t xml:space="preserve"> and </w:t>
      </w:r>
      <w:r w:rsidRPr="0097320E">
        <w:rPr>
          <w:rFonts w:ascii="Arial" w:hAnsi="Arial" w:cs="Arial"/>
          <w:i/>
          <w:sz w:val="18"/>
          <w:szCs w:val="18"/>
          <w:lang w:val="en-US"/>
        </w:rPr>
        <w:t>15</w:t>
      </w:r>
      <w:r w:rsidR="00B67B31" w:rsidRPr="0097320E">
        <w:rPr>
          <w:rFonts w:ascii="Arial" w:hAnsi="Arial" w:cs="Arial"/>
          <w:i/>
          <w:sz w:val="18"/>
          <w:szCs w:val="18"/>
          <w:lang w:val="en-US"/>
        </w:rPr>
        <w:t xml:space="preserve"> days</w:t>
      </w:r>
      <w:r w:rsidRPr="0097320E">
        <w:rPr>
          <w:rFonts w:ascii="Arial" w:hAnsi="Arial" w:cs="Arial"/>
          <w:i/>
          <w:sz w:val="18"/>
          <w:szCs w:val="18"/>
          <w:lang w:val="en-US"/>
        </w:rPr>
        <w:t xml:space="preserve"> Legend to symbols: CSH=calcium silicate hydrate; E=ettringite; M=monosulfate; CH=calcium hydroxide; C=calcium carbonate</w:t>
      </w:r>
    </w:p>
    <w:p w:rsidR="007122B5" w:rsidRDefault="007122B5" w:rsidP="00377471">
      <w:pPr>
        <w:pStyle w:val="CETBodytext"/>
        <w:rPr>
          <w:highlight w:val="yellow"/>
          <w:lang w:val="en-GB"/>
        </w:rPr>
      </w:pPr>
    </w:p>
    <w:p w:rsidR="00377471" w:rsidRPr="00EB5C3B" w:rsidRDefault="00355773" w:rsidP="00377471">
      <w:pPr>
        <w:pStyle w:val="CETBodytext"/>
      </w:pPr>
      <w:r w:rsidRPr="00355773">
        <w:lastRenderedPageBreak/>
        <w:t xml:space="preserve">It is </w:t>
      </w:r>
      <w:r w:rsidR="004C0249" w:rsidRPr="00355773">
        <w:t>withdrawn</w:t>
      </w:r>
      <w:r w:rsidRPr="00355773">
        <w:t xml:space="preserve"> here that: i) </w:t>
      </w:r>
      <w:r w:rsidR="004C0249">
        <w:t>CSHs</w:t>
      </w:r>
      <w:r w:rsidRPr="00355773">
        <w:t xml:space="preserve"> are the main hydration products of the calcium silicates present in </w:t>
      </w:r>
      <w:r w:rsidR="00731D92">
        <w:t>CEM I</w:t>
      </w:r>
      <w:r w:rsidRPr="00355773">
        <w:t>, a process giv</w:t>
      </w:r>
      <w:r w:rsidR="00731D92">
        <w:t>ing</w:t>
      </w:r>
      <w:r w:rsidR="004C0249">
        <w:t>,</w:t>
      </w:r>
      <w:r w:rsidRPr="00355773">
        <w:t xml:space="preserve"> </w:t>
      </w:r>
      <w:r w:rsidR="004C0249" w:rsidRPr="00355773">
        <w:t xml:space="preserve">as </w:t>
      </w:r>
      <w:r w:rsidR="004C0249">
        <w:t xml:space="preserve">secondary </w:t>
      </w:r>
      <w:r w:rsidR="004C0249" w:rsidRPr="00355773">
        <w:t xml:space="preserve">product, </w:t>
      </w:r>
      <w:r w:rsidR="00D75D5B">
        <w:t>CH</w:t>
      </w:r>
      <w:r w:rsidR="00731D92">
        <w:t xml:space="preserve"> </w:t>
      </w:r>
      <w:r w:rsidR="004C0249">
        <w:t xml:space="preserve">which </w:t>
      </w:r>
      <w:r w:rsidRPr="00355773">
        <w:t xml:space="preserve">can react with silica to give more </w:t>
      </w:r>
      <w:r w:rsidR="004C0249">
        <w:t>CSHs</w:t>
      </w:r>
      <w:r w:rsidRPr="00355773">
        <w:t xml:space="preserve">; ii) </w:t>
      </w:r>
      <w:r w:rsidR="004C0249">
        <w:t>E (</w:t>
      </w:r>
      <w:r w:rsidRPr="00355773">
        <w:t>3CaO·Al</w:t>
      </w:r>
      <w:r w:rsidRPr="00731D92">
        <w:rPr>
          <w:vertAlign w:val="subscript"/>
        </w:rPr>
        <w:t>2</w:t>
      </w:r>
      <w:r w:rsidRPr="00355773">
        <w:t>O</w:t>
      </w:r>
      <w:r w:rsidRPr="00731D92">
        <w:rPr>
          <w:vertAlign w:val="subscript"/>
        </w:rPr>
        <w:t>3</w:t>
      </w:r>
      <w:r w:rsidRPr="00355773">
        <w:t>·3CaSO</w:t>
      </w:r>
      <w:r w:rsidRPr="00731D92">
        <w:rPr>
          <w:vertAlign w:val="subscript"/>
        </w:rPr>
        <w:t>4</w:t>
      </w:r>
      <w:r w:rsidRPr="00355773">
        <w:t>·32H</w:t>
      </w:r>
      <w:r w:rsidRPr="00731D92">
        <w:rPr>
          <w:vertAlign w:val="subscript"/>
        </w:rPr>
        <w:t>2</w:t>
      </w:r>
      <w:r w:rsidRPr="00355773">
        <w:t xml:space="preserve">O) can be formed through the hydration of calcium hydroxide-alumina-calcium sulfate systems; iii) </w:t>
      </w:r>
      <w:r w:rsidR="004C0249">
        <w:t xml:space="preserve">M </w:t>
      </w:r>
      <w:r w:rsidR="00377471" w:rsidRPr="00EB5C3B">
        <w:t>(3CaO·Al</w:t>
      </w:r>
      <w:r w:rsidR="00377471" w:rsidRPr="00731D92">
        <w:rPr>
          <w:vertAlign w:val="subscript"/>
        </w:rPr>
        <w:t>2</w:t>
      </w:r>
      <w:r w:rsidR="00377471" w:rsidRPr="00EB5C3B">
        <w:t>O</w:t>
      </w:r>
      <w:r w:rsidR="00377471" w:rsidRPr="00731D92">
        <w:rPr>
          <w:vertAlign w:val="subscript"/>
        </w:rPr>
        <w:t>3</w:t>
      </w:r>
      <w:r w:rsidR="00377471" w:rsidRPr="00EB5C3B">
        <w:t>·CaSO</w:t>
      </w:r>
      <w:r w:rsidR="00377471" w:rsidRPr="00731D92">
        <w:rPr>
          <w:vertAlign w:val="subscript"/>
        </w:rPr>
        <w:t>4</w:t>
      </w:r>
      <w:r w:rsidR="00377471" w:rsidRPr="00EB5C3B">
        <w:t>·12H</w:t>
      </w:r>
      <w:r w:rsidR="00377471" w:rsidRPr="00731D92">
        <w:rPr>
          <w:vertAlign w:val="subscript"/>
        </w:rPr>
        <w:t>2</w:t>
      </w:r>
      <w:r w:rsidR="00377471" w:rsidRPr="00EB5C3B">
        <w:t xml:space="preserve">O) can be regarded as the decomposition product of </w:t>
      </w:r>
      <w:r w:rsidR="004C0249">
        <w:t>E</w:t>
      </w:r>
      <w:r w:rsidR="00377471" w:rsidRPr="00EB5C3B">
        <w:t xml:space="preserve">, in presence of calcium aluminate hydrates and in lack of both sulfates and </w:t>
      </w:r>
      <w:r w:rsidR="00D75D5B">
        <w:t>C</w:t>
      </w:r>
      <w:r w:rsidR="00377471" w:rsidRPr="00EB5C3B">
        <w:t>. C</w:t>
      </w:r>
      <w:r w:rsidR="006D1A56">
        <w:t>SHs</w:t>
      </w:r>
      <w:r w:rsidR="00377471" w:rsidRPr="00EB5C3B">
        <w:t xml:space="preserve"> are </w:t>
      </w:r>
      <w:r w:rsidR="006D1A56" w:rsidRPr="00EB5C3B">
        <w:t>considered</w:t>
      </w:r>
      <w:r w:rsidR="00377471" w:rsidRPr="00EB5C3B">
        <w:t xml:space="preserve"> the main desired hydration product</w:t>
      </w:r>
      <w:r w:rsidR="00D75D5B">
        <w:t>s</w:t>
      </w:r>
      <w:r w:rsidR="00377471" w:rsidRPr="00EB5C3B">
        <w:t xml:space="preserve"> in the cement hydration process.</w:t>
      </w:r>
    </w:p>
    <w:p w:rsidR="00377471" w:rsidRPr="00361031" w:rsidRDefault="00377471" w:rsidP="00377471">
      <w:pPr>
        <w:pStyle w:val="CETBodytext"/>
        <w:rPr>
          <w:rFonts w:cs="Arial"/>
          <w:szCs w:val="18"/>
        </w:rPr>
      </w:pPr>
      <w:r w:rsidRPr="00EB5C3B">
        <w:t xml:space="preserve">When compared to the reference cement, the thermograms of </w:t>
      </w:r>
      <w:r w:rsidR="00731D92" w:rsidRPr="00355773">
        <w:t>C_</w:t>
      </w:r>
      <w:r w:rsidR="00731D92">
        <w:t>TTR</w:t>
      </w:r>
      <w:r w:rsidR="0097320E">
        <w:t>S</w:t>
      </w:r>
      <w:r w:rsidRPr="00EB5C3B">
        <w:t xml:space="preserve"> pastes </w:t>
      </w:r>
      <w:r w:rsidR="00731D92">
        <w:t xml:space="preserve">displayed </w:t>
      </w:r>
      <w:r w:rsidRPr="00EB5C3B">
        <w:t xml:space="preserve">qualitative </w:t>
      </w:r>
      <w:r w:rsidRPr="00361031">
        <w:rPr>
          <w:rFonts w:cs="Arial"/>
          <w:szCs w:val="18"/>
        </w:rPr>
        <w:t xml:space="preserve">similarities, thus highlighting the </w:t>
      </w:r>
      <w:r w:rsidR="00731D92" w:rsidRPr="00361031">
        <w:rPr>
          <w:rFonts w:cs="Arial"/>
          <w:szCs w:val="18"/>
        </w:rPr>
        <w:t>TTR</w:t>
      </w:r>
      <w:r w:rsidR="0097320E">
        <w:rPr>
          <w:rFonts w:cs="Arial"/>
          <w:szCs w:val="18"/>
        </w:rPr>
        <w:t>S</w:t>
      </w:r>
      <w:r w:rsidR="00731D92" w:rsidRPr="00361031">
        <w:rPr>
          <w:rFonts w:cs="Arial"/>
          <w:szCs w:val="18"/>
        </w:rPr>
        <w:t xml:space="preserve"> </w:t>
      </w:r>
      <w:r w:rsidRPr="00361031">
        <w:rPr>
          <w:rFonts w:cs="Arial"/>
          <w:szCs w:val="18"/>
        </w:rPr>
        <w:t>feature of acting as</w:t>
      </w:r>
      <w:r w:rsidR="00701900">
        <w:rPr>
          <w:rFonts w:cs="Arial"/>
          <w:szCs w:val="18"/>
        </w:rPr>
        <w:t xml:space="preserve"> a</w:t>
      </w:r>
      <w:r w:rsidRPr="00361031">
        <w:rPr>
          <w:rFonts w:cs="Arial"/>
          <w:szCs w:val="18"/>
        </w:rPr>
        <w:t xml:space="preserve"> reactive cementitious material.</w:t>
      </w:r>
    </w:p>
    <w:p w:rsidR="00542C70" w:rsidRPr="00361031" w:rsidRDefault="00542C70" w:rsidP="00542C70">
      <w:pPr>
        <w:pStyle w:val="Paragraph"/>
        <w:rPr>
          <w:rFonts w:ascii="Arial" w:hAnsi="Arial"/>
          <w:sz w:val="18"/>
          <w:szCs w:val="18"/>
        </w:rPr>
      </w:pPr>
      <w:r w:rsidRPr="00361031">
        <w:rPr>
          <w:rFonts w:ascii="Arial" w:hAnsi="Arial"/>
          <w:sz w:val="18"/>
          <w:szCs w:val="18"/>
        </w:rPr>
        <w:t xml:space="preserve">Table 2 reports the compressive strength values </w:t>
      </w:r>
      <w:r w:rsidR="0059667C" w:rsidRPr="00361031">
        <w:rPr>
          <w:rFonts w:ascii="Arial" w:hAnsi="Arial"/>
          <w:sz w:val="18"/>
          <w:szCs w:val="18"/>
        </w:rPr>
        <w:t>for C_NP and C_TTR</w:t>
      </w:r>
      <w:r w:rsidR="0097320E">
        <w:rPr>
          <w:rFonts w:ascii="Arial" w:hAnsi="Arial"/>
          <w:sz w:val="18"/>
          <w:szCs w:val="18"/>
        </w:rPr>
        <w:t>S</w:t>
      </w:r>
      <w:r w:rsidRPr="00361031">
        <w:rPr>
          <w:rFonts w:ascii="Arial" w:hAnsi="Arial"/>
          <w:sz w:val="18"/>
          <w:szCs w:val="18"/>
        </w:rPr>
        <w:t xml:space="preserve"> at different curing times</w:t>
      </w:r>
      <w:r w:rsidR="008816BC">
        <w:rPr>
          <w:rFonts w:ascii="Arial" w:hAnsi="Arial"/>
          <w:sz w:val="18"/>
          <w:szCs w:val="18"/>
        </w:rPr>
        <w:t>.</w:t>
      </w:r>
    </w:p>
    <w:p w:rsidR="000302CD" w:rsidRPr="002A1B75" w:rsidRDefault="000302CD" w:rsidP="00555702">
      <w:pPr>
        <w:pStyle w:val="CETBodytext"/>
        <w:jc w:val="center"/>
        <w:rPr>
          <w:i/>
        </w:rPr>
      </w:pPr>
      <w:r w:rsidRPr="002A1B75">
        <w:rPr>
          <w:i/>
        </w:rPr>
        <w:t xml:space="preserve">Table </w:t>
      </w:r>
      <w:r w:rsidR="00542C70" w:rsidRPr="002A1B75">
        <w:rPr>
          <w:i/>
        </w:rPr>
        <w:t>2</w:t>
      </w:r>
      <w:r w:rsidRPr="002A1B75">
        <w:rPr>
          <w:i/>
        </w:rPr>
        <w:t>: Compressive strength measurements for C_NP and C_TTR</w:t>
      </w:r>
      <w:r w:rsidR="0097320E">
        <w:rPr>
          <w:i/>
        </w:rPr>
        <w:t>S</w:t>
      </w:r>
      <w:r w:rsidRPr="002A1B75">
        <w:rPr>
          <w:i/>
        </w:rPr>
        <w:t>, MPa</w:t>
      </w:r>
    </w:p>
    <w:tbl>
      <w:tblPr>
        <w:tblStyle w:val="Grigliatabella"/>
        <w:tblW w:w="0" w:type="auto"/>
        <w:jc w:val="center"/>
        <w:tblLook w:val="04A0" w:firstRow="1" w:lastRow="0" w:firstColumn="1" w:lastColumn="0" w:noHBand="0" w:noVBand="1"/>
      </w:tblPr>
      <w:tblGrid>
        <w:gridCol w:w="995"/>
        <w:gridCol w:w="1188"/>
        <w:gridCol w:w="1190"/>
      </w:tblGrid>
      <w:tr w:rsidR="00542C70" w:rsidRPr="00BB35EF" w:rsidTr="00C31043">
        <w:trPr>
          <w:jc w:val="center"/>
        </w:trPr>
        <w:tc>
          <w:tcPr>
            <w:tcW w:w="995" w:type="dxa"/>
          </w:tcPr>
          <w:p w:rsidR="00542C70" w:rsidRPr="006A1F40" w:rsidRDefault="00542C70"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Days</w:t>
            </w:r>
          </w:p>
        </w:tc>
        <w:tc>
          <w:tcPr>
            <w:tcW w:w="1188" w:type="dxa"/>
          </w:tcPr>
          <w:p w:rsidR="00542C70" w:rsidRPr="006A1F40" w:rsidRDefault="00542C70" w:rsidP="00C31043">
            <w:pPr>
              <w:jc w:val="center"/>
              <w:rPr>
                <w:rFonts w:ascii="Arial" w:eastAsia="Calibri" w:hAnsi="Arial" w:cs="Arial"/>
                <w:b/>
                <w:color w:val="000000"/>
                <w:sz w:val="18"/>
                <w:szCs w:val="18"/>
                <w:lang w:val="en-US" w:eastAsia="fr-FR"/>
              </w:rPr>
            </w:pPr>
            <w:r w:rsidRPr="006A1F40">
              <w:rPr>
                <w:rFonts w:ascii="Arial" w:eastAsia="Calibri" w:hAnsi="Arial" w:cs="Arial"/>
                <w:b/>
                <w:color w:val="000000"/>
                <w:sz w:val="18"/>
                <w:szCs w:val="18"/>
                <w:lang w:val="en-US" w:eastAsia="fr-FR"/>
              </w:rPr>
              <w:t>C_NP</w:t>
            </w:r>
          </w:p>
        </w:tc>
        <w:tc>
          <w:tcPr>
            <w:tcW w:w="1190" w:type="dxa"/>
          </w:tcPr>
          <w:p w:rsidR="00542C70" w:rsidRPr="006A1F40" w:rsidRDefault="0059667C" w:rsidP="00C31043">
            <w:pPr>
              <w:jc w:val="center"/>
              <w:rPr>
                <w:rFonts w:ascii="Arial" w:eastAsia="Calibri" w:hAnsi="Arial" w:cs="Arial"/>
                <w:b/>
                <w:color w:val="000000"/>
                <w:sz w:val="18"/>
                <w:szCs w:val="18"/>
                <w:lang w:val="en-US" w:eastAsia="fr-FR"/>
              </w:rPr>
            </w:pPr>
            <w:r w:rsidRPr="006A1F40">
              <w:rPr>
                <w:rFonts w:ascii="Arial" w:eastAsia="Calibri" w:hAnsi="Arial" w:cs="Arial"/>
                <w:b/>
                <w:color w:val="000000"/>
                <w:sz w:val="18"/>
                <w:szCs w:val="18"/>
                <w:lang w:val="en-US" w:eastAsia="fr-FR"/>
              </w:rPr>
              <w:t>C_TTR</w:t>
            </w:r>
            <w:r w:rsidR="00701900">
              <w:rPr>
                <w:rFonts w:ascii="Arial" w:eastAsia="Calibri" w:hAnsi="Arial" w:cs="Arial"/>
                <w:b/>
                <w:color w:val="000000"/>
                <w:sz w:val="18"/>
                <w:szCs w:val="18"/>
                <w:lang w:val="en-US" w:eastAsia="fr-FR"/>
              </w:rPr>
              <w:t>S</w:t>
            </w:r>
          </w:p>
        </w:tc>
      </w:tr>
      <w:tr w:rsidR="00542C70" w:rsidRPr="00BB35EF" w:rsidTr="00C31043">
        <w:trPr>
          <w:jc w:val="center"/>
        </w:trPr>
        <w:tc>
          <w:tcPr>
            <w:tcW w:w="995" w:type="dxa"/>
          </w:tcPr>
          <w:p w:rsidR="00542C70" w:rsidRPr="006A1F40" w:rsidRDefault="00542C70"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 xml:space="preserve">  2</w:t>
            </w:r>
          </w:p>
        </w:tc>
        <w:tc>
          <w:tcPr>
            <w:tcW w:w="1188"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22.7</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0.3</w:t>
            </w:r>
          </w:p>
        </w:tc>
        <w:tc>
          <w:tcPr>
            <w:tcW w:w="1190"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19.8</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0.5</w:t>
            </w:r>
          </w:p>
        </w:tc>
      </w:tr>
      <w:tr w:rsidR="00542C70" w:rsidRPr="00BB35EF" w:rsidTr="00C31043">
        <w:trPr>
          <w:jc w:val="center"/>
        </w:trPr>
        <w:tc>
          <w:tcPr>
            <w:tcW w:w="995" w:type="dxa"/>
          </w:tcPr>
          <w:p w:rsidR="00542C70" w:rsidRPr="006A1F40" w:rsidRDefault="00542C70"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 xml:space="preserve">  7</w:t>
            </w:r>
          </w:p>
        </w:tc>
        <w:tc>
          <w:tcPr>
            <w:tcW w:w="1188"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31.9</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0.2</w:t>
            </w:r>
          </w:p>
        </w:tc>
        <w:tc>
          <w:tcPr>
            <w:tcW w:w="1190"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28.0</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0.5</w:t>
            </w:r>
          </w:p>
        </w:tc>
      </w:tr>
      <w:tr w:rsidR="00542C70" w:rsidRPr="00BB35EF" w:rsidTr="00C31043">
        <w:trPr>
          <w:jc w:val="center"/>
        </w:trPr>
        <w:tc>
          <w:tcPr>
            <w:tcW w:w="995" w:type="dxa"/>
          </w:tcPr>
          <w:p w:rsidR="00542C70" w:rsidRPr="006A1F40" w:rsidRDefault="00542C70"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1</w:t>
            </w:r>
            <w:r w:rsidR="0059667C" w:rsidRPr="006A1F40">
              <w:rPr>
                <w:rFonts w:ascii="Arial" w:eastAsia="Calibri" w:hAnsi="Arial" w:cs="Arial"/>
                <w:color w:val="000000"/>
                <w:sz w:val="18"/>
                <w:szCs w:val="18"/>
                <w:lang w:val="en-US" w:eastAsia="fr-FR"/>
              </w:rPr>
              <w:t>4</w:t>
            </w:r>
          </w:p>
        </w:tc>
        <w:tc>
          <w:tcPr>
            <w:tcW w:w="1188"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32.6</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0.1</w:t>
            </w:r>
          </w:p>
        </w:tc>
        <w:tc>
          <w:tcPr>
            <w:tcW w:w="1190"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31.8</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0.8</w:t>
            </w:r>
          </w:p>
        </w:tc>
      </w:tr>
      <w:tr w:rsidR="00542C70" w:rsidRPr="00BB35EF" w:rsidTr="00C31043">
        <w:trPr>
          <w:jc w:val="center"/>
        </w:trPr>
        <w:tc>
          <w:tcPr>
            <w:tcW w:w="995" w:type="dxa"/>
          </w:tcPr>
          <w:p w:rsidR="00542C70" w:rsidRPr="006A1F40" w:rsidRDefault="00542C70"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28</w:t>
            </w:r>
          </w:p>
        </w:tc>
        <w:tc>
          <w:tcPr>
            <w:tcW w:w="1188"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35.0</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0.5</w:t>
            </w:r>
          </w:p>
        </w:tc>
        <w:tc>
          <w:tcPr>
            <w:tcW w:w="1190"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34.7</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0.7</w:t>
            </w:r>
          </w:p>
        </w:tc>
      </w:tr>
      <w:tr w:rsidR="00542C70" w:rsidRPr="00BB35EF" w:rsidTr="00C31043">
        <w:trPr>
          <w:jc w:val="center"/>
        </w:trPr>
        <w:tc>
          <w:tcPr>
            <w:tcW w:w="995" w:type="dxa"/>
          </w:tcPr>
          <w:p w:rsidR="00542C70" w:rsidRPr="006A1F40" w:rsidRDefault="00542C70"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56</w:t>
            </w:r>
          </w:p>
        </w:tc>
        <w:tc>
          <w:tcPr>
            <w:tcW w:w="1188"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39.8</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0.7</w:t>
            </w:r>
          </w:p>
        </w:tc>
        <w:tc>
          <w:tcPr>
            <w:tcW w:w="1190" w:type="dxa"/>
          </w:tcPr>
          <w:p w:rsidR="00542C70" w:rsidRPr="006A1F40" w:rsidRDefault="0059667C" w:rsidP="00C31043">
            <w:pPr>
              <w:jc w:val="center"/>
              <w:rPr>
                <w:rFonts w:ascii="Arial" w:eastAsia="Calibri" w:hAnsi="Arial" w:cs="Arial"/>
                <w:color w:val="000000"/>
                <w:sz w:val="18"/>
                <w:szCs w:val="18"/>
                <w:lang w:val="en-US" w:eastAsia="fr-FR"/>
              </w:rPr>
            </w:pPr>
            <w:r w:rsidRPr="006A1F40">
              <w:rPr>
                <w:rFonts w:ascii="Arial" w:eastAsia="Calibri" w:hAnsi="Arial" w:cs="Arial"/>
                <w:color w:val="000000"/>
                <w:sz w:val="18"/>
                <w:szCs w:val="18"/>
                <w:lang w:val="en-US" w:eastAsia="fr-FR"/>
              </w:rPr>
              <w:t>37.8</w:t>
            </w:r>
            <w:r w:rsidR="00542C70" w:rsidRPr="006A1F40">
              <w:rPr>
                <w:rFonts w:ascii="Arial" w:eastAsia="Calibri" w:hAnsi="Arial" w:cs="Arial"/>
                <w:color w:val="000000"/>
                <w:sz w:val="18"/>
                <w:szCs w:val="18"/>
                <w:lang w:val="en-US" w:eastAsia="fr-FR"/>
              </w:rPr>
              <w:sym w:font="Symbol" w:char="F0B1"/>
            </w:r>
            <w:r w:rsidR="00542C70" w:rsidRPr="006A1F40">
              <w:rPr>
                <w:rFonts w:ascii="Arial" w:eastAsia="Calibri" w:hAnsi="Arial" w:cs="Arial"/>
                <w:color w:val="000000"/>
                <w:sz w:val="18"/>
                <w:szCs w:val="18"/>
                <w:lang w:val="en-US" w:eastAsia="fr-FR"/>
              </w:rPr>
              <w:t>0.8</w:t>
            </w:r>
          </w:p>
        </w:tc>
      </w:tr>
    </w:tbl>
    <w:p w:rsidR="006D1A56" w:rsidRDefault="006D1A56" w:rsidP="006D1A56">
      <w:pPr>
        <w:pStyle w:val="Paragraph"/>
        <w:spacing w:after="0"/>
        <w:rPr>
          <w:highlight w:val="yellow"/>
        </w:rPr>
      </w:pPr>
    </w:p>
    <w:p w:rsidR="00DE27C8" w:rsidRPr="00CF5D4D" w:rsidRDefault="009F67AD" w:rsidP="00DE27C8">
      <w:pPr>
        <w:pStyle w:val="CETBodytext"/>
        <w:rPr>
          <w:rFonts w:cs="Arial"/>
          <w:color w:val="000000"/>
        </w:rPr>
      </w:pPr>
      <w:r w:rsidRPr="009F67AD">
        <w:rPr>
          <w:rFonts w:cs="Arial"/>
          <w:szCs w:val="18"/>
        </w:rPr>
        <w:t xml:space="preserve">It can be </w:t>
      </w:r>
      <w:r w:rsidR="00637E75">
        <w:rPr>
          <w:rFonts w:cs="Arial"/>
          <w:szCs w:val="18"/>
        </w:rPr>
        <w:t xml:space="preserve">easily </w:t>
      </w:r>
      <w:r w:rsidRPr="009F67AD">
        <w:rPr>
          <w:rFonts w:cs="Arial"/>
          <w:szCs w:val="18"/>
        </w:rPr>
        <w:t xml:space="preserve">observed that </w:t>
      </w:r>
      <w:r w:rsidR="00637E75">
        <w:rPr>
          <w:rFonts w:cs="Arial"/>
          <w:szCs w:val="18"/>
        </w:rPr>
        <w:t>there are no significant difference</w:t>
      </w:r>
      <w:r w:rsidR="00DE27C8">
        <w:rPr>
          <w:rFonts w:cs="Arial"/>
          <w:szCs w:val="18"/>
        </w:rPr>
        <w:t xml:space="preserve">s </w:t>
      </w:r>
      <w:r w:rsidR="00ED4E07">
        <w:rPr>
          <w:rFonts w:cs="Arial"/>
          <w:szCs w:val="18"/>
        </w:rPr>
        <w:t xml:space="preserve">in terms of compressive strength values </w:t>
      </w:r>
      <w:r w:rsidR="00DE27C8">
        <w:rPr>
          <w:rFonts w:cs="Arial"/>
          <w:szCs w:val="18"/>
        </w:rPr>
        <w:t xml:space="preserve">between the two cements at all the investigated curing periods; </w:t>
      </w:r>
      <w:r w:rsidR="00ED4E07">
        <w:rPr>
          <w:rFonts w:cs="Arial"/>
          <w:szCs w:val="18"/>
        </w:rPr>
        <w:t xml:space="preserve">moreover, </w:t>
      </w:r>
      <w:r w:rsidR="00DE27C8">
        <w:rPr>
          <w:rFonts w:cs="Arial"/>
          <w:szCs w:val="18"/>
        </w:rPr>
        <w:t xml:space="preserve">they both </w:t>
      </w:r>
      <w:r w:rsidR="00DE27C8" w:rsidRPr="00CF5D4D">
        <w:rPr>
          <w:rFonts w:cs="Arial"/>
          <w:color w:val="000000"/>
        </w:rPr>
        <w:t xml:space="preserve">fulfill the requirements of </w:t>
      </w:r>
      <w:r w:rsidR="00ED4E07">
        <w:rPr>
          <w:rFonts w:cs="Arial"/>
          <w:color w:val="000000"/>
        </w:rPr>
        <w:t xml:space="preserve">cement </w:t>
      </w:r>
      <w:r w:rsidR="00DE27C8" w:rsidRPr="00CF5D4D">
        <w:rPr>
          <w:rFonts w:cs="Arial"/>
          <w:color w:val="000000"/>
        </w:rPr>
        <w:t>strength c</w:t>
      </w:r>
      <w:r w:rsidR="00DE27C8" w:rsidRPr="00CF5D4D">
        <w:rPr>
          <w:rFonts w:cs="Arial"/>
          <w:bCs/>
          <w:color w:val="000000"/>
        </w:rPr>
        <w:t>lass 32</w:t>
      </w:r>
      <w:r w:rsidR="00DE27C8" w:rsidRPr="00CF5D4D">
        <w:rPr>
          <w:rFonts w:cs="Arial"/>
          <w:color w:val="000000"/>
        </w:rPr>
        <w:t>.</w:t>
      </w:r>
      <w:r w:rsidR="00DE27C8" w:rsidRPr="00CF5D4D">
        <w:rPr>
          <w:rFonts w:cs="Arial"/>
          <w:bCs/>
          <w:color w:val="000000"/>
        </w:rPr>
        <w:t>5</w:t>
      </w:r>
      <w:r w:rsidR="00701900">
        <w:rPr>
          <w:rFonts w:cs="Arial"/>
          <w:bCs/>
          <w:color w:val="000000"/>
        </w:rPr>
        <w:t xml:space="preserve"> </w:t>
      </w:r>
      <w:r w:rsidR="00DE27C8" w:rsidRPr="00CF5D4D">
        <w:rPr>
          <w:rFonts w:cs="Arial"/>
          <w:bCs/>
          <w:color w:val="000000"/>
        </w:rPr>
        <w:t>R</w:t>
      </w:r>
      <w:r w:rsidR="00ED4E07">
        <w:rPr>
          <w:rFonts w:cs="Arial"/>
          <w:bCs/>
          <w:color w:val="000000"/>
        </w:rPr>
        <w:t>,</w:t>
      </w:r>
      <w:r w:rsidR="00DE27C8" w:rsidRPr="00CF5D4D">
        <w:rPr>
          <w:rFonts w:cs="Arial"/>
          <w:bCs/>
          <w:color w:val="000000"/>
        </w:rPr>
        <w:t xml:space="preserve"> according to EN 197-1.</w:t>
      </w:r>
    </w:p>
    <w:p w:rsidR="00995105" w:rsidRPr="00995105" w:rsidRDefault="00995105" w:rsidP="00995105">
      <w:pPr>
        <w:pStyle w:val="CETHeading1"/>
        <w:numPr>
          <w:ilvl w:val="1"/>
          <w:numId w:val="26"/>
        </w:numPr>
        <w:rPr>
          <w:lang w:val="en-GB"/>
        </w:rPr>
      </w:pPr>
      <w:r w:rsidRPr="00995105">
        <w:rPr>
          <w:lang w:val="en-GB"/>
        </w:rPr>
        <w:t>Conclusions</w:t>
      </w:r>
    </w:p>
    <w:p w:rsidR="00A2573F" w:rsidRPr="00CF5D4D" w:rsidRDefault="00A2573F" w:rsidP="00CF5D4D">
      <w:pPr>
        <w:pStyle w:val="Paragraph"/>
        <w:spacing w:after="0"/>
        <w:jc w:val="both"/>
        <w:rPr>
          <w:rFonts w:ascii="Arial" w:hAnsi="Arial"/>
          <w:sz w:val="18"/>
          <w:szCs w:val="18"/>
          <w:lang w:val="en-US"/>
        </w:rPr>
      </w:pPr>
      <w:r w:rsidRPr="00CF5D4D">
        <w:rPr>
          <w:rFonts w:ascii="Arial" w:hAnsi="Arial"/>
          <w:sz w:val="18"/>
          <w:szCs w:val="18"/>
        </w:rPr>
        <w:t>This paper evaluates the possibility of using clay</w:t>
      </w:r>
      <w:r w:rsidR="00701900">
        <w:rPr>
          <w:rFonts w:ascii="Arial" w:hAnsi="Arial"/>
          <w:sz w:val="18"/>
          <w:szCs w:val="18"/>
        </w:rPr>
        <w:t>ey</w:t>
      </w:r>
      <w:r w:rsidRPr="00CF5D4D">
        <w:rPr>
          <w:rFonts w:ascii="Arial" w:hAnsi="Arial"/>
          <w:sz w:val="18"/>
          <w:szCs w:val="18"/>
        </w:rPr>
        <w:t xml:space="preserve"> reservoir sediments (</w:t>
      </w:r>
      <w:r w:rsidR="00544DCF" w:rsidRPr="00CF5D4D">
        <w:rPr>
          <w:rFonts w:ascii="Arial" w:hAnsi="Arial"/>
          <w:sz w:val="18"/>
          <w:szCs w:val="18"/>
        </w:rPr>
        <w:t>R</w:t>
      </w:r>
      <w:r w:rsidR="0097320E">
        <w:rPr>
          <w:rFonts w:ascii="Arial" w:hAnsi="Arial"/>
          <w:sz w:val="18"/>
          <w:szCs w:val="18"/>
        </w:rPr>
        <w:t>S</w:t>
      </w:r>
      <w:r w:rsidRPr="00CF5D4D">
        <w:rPr>
          <w:rFonts w:ascii="Arial" w:hAnsi="Arial"/>
          <w:sz w:val="18"/>
          <w:szCs w:val="18"/>
        </w:rPr>
        <w:t>s) as alternative supplementary cementitious materials</w:t>
      </w:r>
      <w:r w:rsidR="00D009B6" w:rsidRPr="00CF5D4D">
        <w:rPr>
          <w:rFonts w:ascii="Arial" w:hAnsi="Arial"/>
          <w:sz w:val="18"/>
          <w:szCs w:val="18"/>
        </w:rPr>
        <w:t xml:space="preserve"> (SCMs)</w:t>
      </w:r>
      <w:r w:rsidRPr="00CF5D4D">
        <w:rPr>
          <w:rFonts w:ascii="Arial" w:hAnsi="Arial"/>
          <w:sz w:val="18"/>
          <w:szCs w:val="18"/>
        </w:rPr>
        <w:t xml:space="preserve"> in </w:t>
      </w:r>
      <w:r w:rsidR="00617DF8" w:rsidRPr="00CF5D4D">
        <w:rPr>
          <w:rFonts w:ascii="Arial" w:hAnsi="Arial"/>
          <w:sz w:val="18"/>
          <w:szCs w:val="18"/>
        </w:rPr>
        <w:t xml:space="preserve">ordinary Portland </w:t>
      </w:r>
      <w:r w:rsidRPr="00CF5D4D">
        <w:rPr>
          <w:rFonts w:ascii="Arial" w:hAnsi="Arial"/>
          <w:sz w:val="18"/>
          <w:szCs w:val="18"/>
        </w:rPr>
        <w:t>(</w:t>
      </w:r>
      <w:r w:rsidR="00617DF8" w:rsidRPr="00CF5D4D">
        <w:rPr>
          <w:rFonts w:ascii="Arial" w:hAnsi="Arial"/>
          <w:sz w:val="18"/>
          <w:szCs w:val="18"/>
        </w:rPr>
        <w:t>OP</w:t>
      </w:r>
      <w:r w:rsidRPr="00CF5D4D">
        <w:rPr>
          <w:rFonts w:ascii="Arial" w:hAnsi="Arial"/>
          <w:sz w:val="18"/>
          <w:szCs w:val="18"/>
        </w:rPr>
        <w:t xml:space="preserve">)-blended cements. RSs were thermally treated (TT) at </w:t>
      </w:r>
      <w:r w:rsidR="00617DF8" w:rsidRPr="00CF5D4D">
        <w:rPr>
          <w:rFonts w:ascii="Arial" w:hAnsi="Arial"/>
          <w:sz w:val="18"/>
          <w:szCs w:val="18"/>
        </w:rPr>
        <w:t>temperatures ranging from 750° to 9</w:t>
      </w:r>
      <w:r w:rsidRPr="00CF5D4D">
        <w:rPr>
          <w:rFonts w:ascii="Arial" w:hAnsi="Arial"/>
          <w:sz w:val="18"/>
          <w:szCs w:val="18"/>
        </w:rPr>
        <w:t xml:space="preserve">00°C with the aim of dehydroxylating the silico-aluminate crystalline phases in benefit of an amorphous state; </w:t>
      </w:r>
      <w:r w:rsidRPr="00CF5D4D">
        <w:rPr>
          <w:rFonts w:ascii="Arial" w:hAnsi="Arial"/>
          <w:sz w:val="18"/>
          <w:szCs w:val="18"/>
          <w:lang w:val="en-US"/>
        </w:rPr>
        <w:t>TT</w:t>
      </w:r>
      <w:r w:rsidR="00544DCF" w:rsidRPr="00CF5D4D">
        <w:rPr>
          <w:rFonts w:ascii="Arial" w:hAnsi="Arial"/>
          <w:sz w:val="18"/>
          <w:szCs w:val="18"/>
          <w:lang w:val="en-US"/>
        </w:rPr>
        <w:t>R</w:t>
      </w:r>
      <w:r w:rsidR="0097320E">
        <w:rPr>
          <w:rFonts w:ascii="Arial" w:hAnsi="Arial"/>
          <w:sz w:val="18"/>
          <w:szCs w:val="18"/>
          <w:lang w:val="en-US"/>
        </w:rPr>
        <w:t>S</w:t>
      </w:r>
      <w:r w:rsidRPr="00CF5D4D">
        <w:rPr>
          <w:rFonts w:ascii="Arial" w:hAnsi="Arial"/>
          <w:sz w:val="18"/>
          <w:szCs w:val="18"/>
          <w:lang w:val="en-US"/>
        </w:rPr>
        <w:t xml:space="preserve">s are very interesting since their utilization as </w:t>
      </w:r>
      <w:r w:rsidR="00D009B6" w:rsidRPr="00CF5D4D">
        <w:rPr>
          <w:rFonts w:ascii="Arial" w:hAnsi="Arial"/>
          <w:sz w:val="18"/>
          <w:szCs w:val="18"/>
          <w:lang w:val="en-US"/>
        </w:rPr>
        <w:t>SCMs</w:t>
      </w:r>
      <w:r w:rsidRPr="00CF5D4D">
        <w:rPr>
          <w:rFonts w:ascii="Arial" w:hAnsi="Arial"/>
          <w:sz w:val="18"/>
          <w:szCs w:val="18"/>
          <w:lang w:val="en-US"/>
        </w:rPr>
        <w:t xml:space="preserve">, in addition to the saving of raw materials and waste landfilling, allows a </w:t>
      </w:r>
      <w:r w:rsidR="00617DF8" w:rsidRPr="00CF5D4D">
        <w:rPr>
          <w:rFonts w:ascii="Arial" w:hAnsi="Arial"/>
          <w:sz w:val="18"/>
          <w:szCs w:val="18"/>
          <w:lang w:val="en-US"/>
        </w:rPr>
        <w:t>OP</w:t>
      </w:r>
      <w:r w:rsidRPr="00CF5D4D">
        <w:rPr>
          <w:rFonts w:ascii="Arial" w:hAnsi="Arial"/>
          <w:sz w:val="18"/>
          <w:szCs w:val="18"/>
          <w:lang w:val="en-US"/>
        </w:rPr>
        <w:t xml:space="preserve"> clinker dilution</w:t>
      </w:r>
      <w:r w:rsidR="00D009B6" w:rsidRPr="00CF5D4D">
        <w:rPr>
          <w:rFonts w:ascii="Arial" w:hAnsi="Arial"/>
          <w:sz w:val="18"/>
          <w:szCs w:val="18"/>
          <w:lang w:val="en-US"/>
        </w:rPr>
        <w:t xml:space="preserve">, thus </w:t>
      </w:r>
      <w:r w:rsidRPr="00CF5D4D">
        <w:rPr>
          <w:rFonts w:ascii="Arial" w:hAnsi="Arial"/>
          <w:sz w:val="18"/>
          <w:szCs w:val="18"/>
          <w:lang w:val="en-US"/>
        </w:rPr>
        <w:t>impl</w:t>
      </w:r>
      <w:r w:rsidR="00D009B6" w:rsidRPr="00CF5D4D">
        <w:rPr>
          <w:rFonts w:ascii="Arial" w:hAnsi="Arial"/>
          <w:sz w:val="18"/>
          <w:szCs w:val="18"/>
          <w:lang w:val="en-US"/>
        </w:rPr>
        <w:t>y</w:t>
      </w:r>
      <w:r w:rsidRPr="00CF5D4D">
        <w:rPr>
          <w:rFonts w:ascii="Arial" w:hAnsi="Arial"/>
          <w:sz w:val="18"/>
          <w:szCs w:val="18"/>
          <w:lang w:val="en-US"/>
        </w:rPr>
        <w:t>i</w:t>
      </w:r>
      <w:r w:rsidR="00D009B6" w:rsidRPr="00CF5D4D">
        <w:rPr>
          <w:rFonts w:ascii="Arial" w:hAnsi="Arial"/>
          <w:sz w:val="18"/>
          <w:szCs w:val="18"/>
          <w:lang w:val="en-US"/>
        </w:rPr>
        <w:t>ng</w:t>
      </w:r>
      <w:r w:rsidRPr="00CF5D4D">
        <w:rPr>
          <w:rFonts w:ascii="Arial" w:hAnsi="Arial"/>
          <w:sz w:val="18"/>
          <w:szCs w:val="18"/>
          <w:lang w:val="en-US"/>
        </w:rPr>
        <w:t xml:space="preserve"> a decreased emission of CO</w:t>
      </w:r>
      <w:r w:rsidRPr="00CF5D4D">
        <w:rPr>
          <w:rFonts w:ascii="Arial" w:hAnsi="Arial"/>
          <w:sz w:val="18"/>
          <w:szCs w:val="18"/>
          <w:vertAlign w:val="subscript"/>
          <w:lang w:val="en-US"/>
        </w:rPr>
        <w:t>2</w:t>
      </w:r>
      <w:r w:rsidRPr="00CF5D4D">
        <w:rPr>
          <w:rFonts w:ascii="Arial" w:hAnsi="Arial"/>
          <w:sz w:val="18"/>
          <w:szCs w:val="18"/>
          <w:lang w:val="en-US"/>
        </w:rPr>
        <w:t xml:space="preserve"> as well as a</w:t>
      </w:r>
      <w:r w:rsidR="00D009B6" w:rsidRPr="00CF5D4D">
        <w:rPr>
          <w:rFonts w:ascii="Arial" w:hAnsi="Arial"/>
          <w:sz w:val="18"/>
          <w:szCs w:val="18"/>
          <w:lang w:val="en-US"/>
        </w:rPr>
        <w:t>n</w:t>
      </w:r>
      <w:r w:rsidRPr="00CF5D4D">
        <w:rPr>
          <w:rFonts w:ascii="Arial" w:hAnsi="Arial"/>
          <w:sz w:val="18"/>
          <w:szCs w:val="18"/>
          <w:lang w:val="en-US"/>
        </w:rPr>
        <w:t xml:space="preserve"> energy saving per unit mass of cement.</w:t>
      </w:r>
    </w:p>
    <w:p w:rsidR="00B3463E" w:rsidRDefault="00544DCF" w:rsidP="00CF5D4D">
      <w:pPr>
        <w:pStyle w:val="CETBodytext"/>
        <w:rPr>
          <w:rFonts w:cs="Arial"/>
          <w:bCs/>
          <w:color w:val="000000"/>
        </w:rPr>
      </w:pPr>
      <w:r w:rsidRPr="00CF5D4D">
        <w:rPr>
          <w:rFonts w:cs="Arial"/>
          <w:szCs w:val="18"/>
        </w:rPr>
        <w:t>It has been found that, thanks to high silica-alumina content, R</w:t>
      </w:r>
      <w:r w:rsidR="0097320E">
        <w:rPr>
          <w:rFonts w:cs="Arial"/>
          <w:szCs w:val="18"/>
        </w:rPr>
        <w:t>S</w:t>
      </w:r>
      <w:r w:rsidRPr="00CF5D4D">
        <w:rPr>
          <w:rFonts w:cs="Arial"/>
          <w:szCs w:val="18"/>
        </w:rPr>
        <w:t xml:space="preserve">s </w:t>
      </w:r>
      <w:r w:rsidR="00052D54" w:rsidRPr="00CF5D4D">
        <w:rPr>
          <w:rFonts w:cs="Arial"/>
          <w:szCs w:val="18"/>
        </w:rPr>
        <w:t xml:space="preserve">heated at 830°C </w:t>
      </w:r>
      <w:r w:rsidRPr="00CF5D4D">
        <w:rPr>
          <w:rFonts w:cs="Arial"/>
          <w:szCs w:val="18"/>
        </w:rPr>
        <w:t xml:space="preserve">satisfied the pozzolanicity test. </w:t>
      </w:r>
      <w:r w:rsidR="00B3463E" w:rsidRPr="00CF5D4D">
        <w:rPr>
          <w:rFonts w:cs="Arial"/>
        </w:rPr>
        <w:t>Furthermore, the hydration behaviour of TT</w:t>
      </w:r>
      <w:r w:rsidR="0097320E">
        <w:rPr>
          <w:rFonts w:cs="Arial"/>
        </w:rPr>
        <w:t>RS</w:t>
      </w:r>
      <w:r w:rsidR="00B3463E" w:rsidRPr="00CF5D4D">
        <w:rPr>
          <w:rFonts w:cs="Arial"/>
        </w:rPr>
        <w:t xml:space="preserve"> blended cement was similar to that of the reference one containing natural pozzolan</w:t>
      </w:r>
      <w:r w:rsidR="000C2BE1" w:rsidRPr="00CF5D4D">
        <w:rPr>
          <w:rFonts w:cs="Arial"/>
        </w:rPr>
        <w:t xml:space="preserve">, characterized by </w:t>
      </w:r>
      <w:r w:rsidR="00B3463E" w:rsidRPr="00CF5D4D">
        <w:rPr>
          <w:rFonts w:cs="Arial"/>
        </w:rPr>
        <w:t xml:space="preserve">the development of </w:t>
      </w:r>
      <w:r w:rsidR="000C2BE1" w:rsidRPr="00CF5D4D">
        <w:rPr>
          <w:rFonts w:cs="Arial"/>
        </w:rPr>
        <w:t xml:space="preserve">the same </w:t>
      </w:r>
      <w:r w:rsidR="00B3463E" w:rsidRPr="00CF5D4D">
        <w:rPr>
          <w:rFonts w:cs="Arial"/>
        </w:rPr>
        <w:t>hydration products, namely calcium silicate hydrates, ettringite, monosulphate and calcium hydroxide</w:t>
      </w:r>
      <w:r w:rsidR="000C2BE1" w:rsidRPr="00CF5D4D">
        <w:rPr>
          <w:rFonts w:cs="Arial"/>
        </w:rPr>
        <w:t>.</w:t>
      </w:r>
      <w:r w:rsidR="009971C8" w:rsidRPr="00CF5D4D">
        <w:rPr>
          <w:rFonts w:cs="Arial"/>
        </w:rPr>
        <w:t xml:space="preserve"> Due to </w:t>
      </w:r>
      <w:r w:rsidR="009971C8" w:rsidRPr="00CF5D4D">
        <w:rPr>
          <w:rFonts w:cs="Arial"/>
          <w:color w:val="000000"/>
        </w:rPr>
        <w:t>the strong dependence of the cement technical performance on its hydration features, it can be argued that the similarity in the hydraulic behavior among the investigated cements most likely results in analogous engineering properties as confirmed by the mechanical compressive strength results</w:t>
      </w:r>
      <w:r w:rsidR="008C4AE4" w:rsidRPr="00CF5D4D">
        <w:rPr>
          <w:rFonts w:cs="Arial"/>
          <w:color w:val="000000"/>
        </w:rPr>
        <w:t xml:space="preserve"> </w:t>
      </w:r>
      <w:r w:rsidR="0008394D" w:rsidRPr="00CF5D4D">
        <w:rPr>
          <w:rFonts w:cs="Arial"/>
          <w:color w:val="000000"/>
        </w:rPr>
        <w:t>which fulfill the requirements of strength c</w:t>
      </w:r>
      <w:r w:rsidR="0008394D" w:rsidRPr="00CF5D4D">
        <w:rPr>
          <w:rFonts w:cs="Arial"/>
          <w:bCs/>
          <w:color w:val="000000"/>
        </w:rPr>
        <w:t>lass 32</w:t>
      </w:r>
      <w:r w:rsidR="0008394D" w:rsidRPr="00CF5D4D">
        <w:rPr>
          <w:rFonts w:cs="Arial"/>
          <w:color w:val="000000"/>
        </w:rPr>
        <w:t>.</w:t>
      </w:r>
      <w:r w:rsidR="0008394D" w:rsidRPr="00CF5D4D">
        <w:rPr>
          <w:rFonts w:cs="Arial"/>
          <w:bCs/>
          <w:color w:val="000000"/>
        </w:rPr>
        <w:t>5</w:t>
      </w:r>
      <w:r w:rsidR="00701900">
        <w:rPr>
          <w:rFonts w:cs="Arial"/>
          <w:bCs/>
          <w:color w:val="000000"/>
        </w:rPr>
        <w:t xml:space="preserve"> </w:t>
      </w:r>
      <w:r w:rsidR="0008394D" w:rsidRPr="00CF5D4D">
        <w:rPr>
          <w:rFonts w:cs="Arial"/>
          <w:bCs/>
          <w:color w:val="000000"/>
        </w:rPr>
        <w:t>R according to EN 197-1.</w:t>
      </w:r>
    </w:p>
    <w:p w:rsidR="00B24954" w:rsidRDefault="00B24954" w:rsidP="00CF5D4D">
      <w:pPr>
        <w:pStyle w:val="CETReference"/>
        <w:jc w:val="both"/>
        <w:rPr>
          <w:lang w:val="en-US"/>
        </w:rPr>
      </w:pPr>
      <w:r>
        <w:rPr>
          <w:lang w:val="en-US"/>
        </w:rPr>
        <w:t>Acknowledgements</w:t>
      </w:r>
    </w:p>
    <w:p w:rsidR="00B24954" w:rsidRPr="00B24954" w:rsidRDefault="00B24954" w:rsidP="00CF5D4D">
      <w:pPr>
        <w:pStyle w:val="CETReference"/>
        <w:jc w:val="both"/>
        <w:rPr>
          <w:b w:val="0"/>
          <w:lang w:val="en-US"/>
        </w:rPr>
      </w:pPr>
      <w:r w:rsidRPr="00B24954">
        <w:rPr>
          <w:b w:val="0"/>
          <w:lang w:val="en-US"/>
        </w:rPr>
        <w:t>This work was supported by the Università di Napoli “Parthenope” [grant within the call “Support for Individual Research for the 2015-17 Period- Annuity 2017” issued by Rector Decree no. 793 (28/11/2017)].</w:t>
      </w:r>
    </w:p>
    <w:p w:rsidR="00600535" w:rsidRPr="002242DF" w:rsidRDefault="00600535" w:rsidP="00CF5D4D">
      <w:pPr>
        <w:pStyle w:val="CETReference"/>
        <w:jc w:val="both"/>
        <w:rPr>
          <w:lang w:val="en-US"/>
        </w:rPr>
      </w:pPr>
      <w:r w:rsidRPr="002242DF">
        <w:rPr>
          <w:lang w:val="en-US"/>
        </w:rPr>
        <w:t>References</w:t>
      </w:r>
    </w:p>
    <w:p w:rsidR="009B497A" w:rsidRPr="009B497A" w:rsidRDefault="009B497A" w:rsidP="009B497A">
      <w:pPr>
        <w:pStyle w:val="CETReferencetext"/>
        <w:ind w:left="426" w:hanging="426"/>
        <w:rPr>
          <w:rFonts w:cs="Arial"/>
          <w:szCs w:val="18"/>
          <w:lang w:val="it-IT"/>
        </w:rPr>
      </w:pPr>
      <w:r w:rsidRPr="00975912">
        <w:rPr>
          <w:rFonts w:cs="Arial"/>
          <w:szCs w:val="18"/>
          <w:lang w:val="en-ZA"/>
        </w:rPr>
        <w:t xml:space="preserve">Anger, B., Moulin, I., Commene, J.P., Thery, F., Levacher, D., 2017. Fine-grained reservoir sediments: an interesting alternative raw material for Portland cement clinker production. </w:t>
      </w:r>
      <w:r w:rsidRPr="00975912">
        <w:rPr>
          <w:rFonts w:cs="Arial"/>
          <w:szCs w:val="18"/>
          <w:lang w:val="it-IT"/>
        </w:rPr>
        <w:t>Europ. J. Env. Civ. Eng. DOI: 10.1080/19648189.2017.1327890.</w:t>
      </w:r>
    </w:p>
    <w:p w:rsidR="00664D7E" w:rsidRPr="001428D3" w:rsidRDefault="00664D7E" w:rsidP="00613AE0">
      <w:pPr>
        <w:widowControl w:val="0"/>
        <w:autoSpaceDE w:val="0"/>
        <w:autoSpaceDN w:val="0"/>
        <w:adjustRightInd w:val="0"/>
        <w:ind w:left="426" w:hanging="426"/>
        <w:jc w:val="both"/>
        <w:rPr>
          <w:rFonts w:ascii="Arial" w:hAnsi="Arial" w:cs="Arial"/>
          <w:noProof/>
          <w:sz w:val="18"/>
          <w:szCs w:val="18"/>
          <w:lang w:val="en-US"/>
        </w:rPr>
      </w:pPr>
      <w:r w:rsidRPr="002A1B75">
        <w:rPr>
          <w:rFonts w:ascii="Arial" w:hAnsi="Arial" w:cs="Arial"/>
          <w:noProof/>
          <w:sz w:val="18"/>
          <w:szCs w:val="18"/>
        </w:rPr>
        <w:t xml:space="preserve">Coppola, L., Bellezze, T., Belli, A., Bignozzi, M.C., Bolzoni, F., Brenna, A., Cabrini, M., Candamano, S., Cappai, M., Caputo, D., Carsana, M., Casnedi, L., Cioffi, R., Cocco, O., Coffetti, D., Colangelo, F., Coppola, B., Corinaldesi, V., Crea, F., Crotti, E., Daniele, V., De Gisi, S., Delogu, F., Diamanti, M.V., Di Maio, L., Di Mundo, R., Di Palma, L., Donnini, J., Farina, I., Ferone, C., Frontera, P., Gastaldi, M., Giosuè, C., Incarnato, L., Liguori, B., Lollini, F., Lorenzi, S., Manzi, S., Marino, O., Marroccoli, M., Mascolo, M.C., Mavilia, L., Mazzoli, A., Medici, F., Meloni, P., Merlonetti, G., Mobili, A., Notarnicola, M., Ormellese, M., Pastore, T., Pedeferri, M.P., Petrella, A., Pia, G., Redaelli, E., Roviello, G., Scarfato, P., Scoccia, G., Taglieri, G., Telesca, A., Tittarelli, F., Todaro, F., Vilardi, G., Yang, F., 2018. </w:t>
      </w:r>
      <w:r w:rsidRPr="002A1B75">
        <w:rPr>
          <w:rFonts w:ascii="Arial" w:hAnsi="Arial" w:cs="Arial"/>
          <w:noProof/>
          <w:sz w:val="18"/>
          <w:szCs w:val="18"/>
          <w:lang w:val="en-US"/>
        </w:rPr>
        <w:t xml:space="preserve">Binders alternative to Portland cement and waste management for sustainable construction — Part 2. </w:t>
      </w:r>
      <w:r w:rsidRPr="001428D3">
        <w:rPr>
          <w:rFonts w:ascii="Arial" w:hAnsi="Arial" w:cs="Arial"/>
          <w:noProof/>
          <w:sz w:val="18"/>
          <w:szCs w:val="18"/>
          <w:lang w:val="en-US"/>
        </w:rPr>
        <w:t>J. Appl. Biomater. Funct. Mater. 16, 186–202.</w:t>
      </w:r>
    </w:p>
    <w:p w:rsidR="00D85DDA" w:rsidRPr="00D85DDA" w:rsidRDefault="00D85DDA" w:rsidP="00613AE0">
      <w:pPr>
        <w:pStyle w:val="CETReferencetext"/>
        <w:tabs>
          <w:tab w:val="left" w:pos="142"/>
        </w:tabs>
        <w:ind w:left="426" w:hanging="426"/>
        <w:rPr>
          <w:rFonts w:cs="Arial"/>
          <w:szCs w:val="18"/>
          <w:lang w:val="en-US"/>
        </w:rPr>
      </w:pPr>
      <w:r w:rsidRPr="00D85DDA">
        <w:rPr>
          <w:rFonts w:cs="Arial"/>
          <w:szCs w:val="18"/>
          <w:lang w:val="en-US"/>
        </w:rPr>
        <w:t>EN 196-5</w:t>
      </w:r>
      <w:r>
        <w:rPr>
          <w:rFonts w:cs="Arial"/>
          <w:szCs w:val="18"/>
          <w:lang w:val="en-US"/>
        </w:rPr>
        <w:t>.</w:t>
      </w:r>
      <w:r w:rsidRPr="00D85DDA">
        <w:rPr>
          <w:rFonts w:cs="Arial"/>
          <w:szCs w:val="18"/>
          <w:lang w:val="en-US"/>
        </w:rPr>
        <w:t xml:space="preserve"> Methods of testing cement. Pozzolanicity test for pozzolanic cements.</w:t>
      </w:r>
    </w:p>
    <w:p w:rsidR="009B497A" w:rsidRPr="0056604C" w:rsidRDefault="009B497A" w:rsidP="009B497A">
      <w:pPr>
        <w:pStyle w:val="CETReferencetext"/>
        <w:ind w:left="426" w:hanging="426"/>
        <w:rPr>
          <w:rFonts w:cs="Arial"/>
          <w:szCs w:val="18"/>
          <w:lang w:val="it-IT"/>
        </w:rPr>
      </w:pPr>
      <w:r w:rsidRPr="009B497A">
        <w:rPr>
          <w:rFonts w:cs="Arial"/>
          <w:szCs w:val="18"/>
          <w:lang w:val="en-ZA"/>
        </w:rPr>
        <w:lastRenderedPageBreak/>
        <w:t xml:space="preserve">Faure, A., Smith, A., Coudray, C., Anger, B., Colina, H., Moulin, I., Thery, F., 2017. Ability of Two Dam Fine-Grained Sediments to be Used in Cement Industry as Raw Material for Clinker Production and as Pozzolanic Additional Constituent of Portland-Composite Cement. </w:t>
      </w:r>
      <w:r w:rsidRPr="0056604C">
        <w:rPr>
          <w:rFonts w:cs="Arial"/>
          <w:szCs w:val="18"/>
          <w:lang w:val="it-IT"/>
        </w:rPr>
        <w:t>Waste Biom. Valor</w:t>
      </w:r>
      <w:r w:rsidR="003A7D86" w:rsidRPr="0056604C">
        <w:rPr>
          <w:rFonts w:cs="Arial"/>
          <w:szCs w:val="18"/>
          <w:lang w:val="it-IT"/>
        </w:rPr>
        <w:t>.</w:t>
      </w:r>
      <w:r w:rsidRPr="0056604C">
        <w:rPr>
          <w:rFonts w:cs="Arial"/>
          <w:szCs w:val="18"/>
          <w:lang w:val="it-IT"/>
        </w:rPr>
        <w:t xml:space="preserve"> 8, 2141–2163.</w:t>
      </w:r>
    </w:p>
    <w:p w:rsidR="008076D6" w:rsidRPr="009B497A" w:rsidRDefault="008076D6" w:rsidP="009B497A">
      <w:pPr>
        <w:pStyle w:val="CETReferencetext"/>
        <w:ind w:left="426" w:hanging="426"/>
        <w:rPr>
          <w:rFonts w:cs="Arial"/>
          <w:szCs w:val="18"/>
          <w:lang w:val="en-ZA"/>
        </w:rPr>
      </w:pPr>
      <w:r w:rsidRPr="008076D6">
        <w:rPr>
          <w:rFonts w:cs="Arial"/>
          <w:szCs w:val="18"/>
          <w:lang w:val="it-IT"/>
        </w:rPr>
        <w:t xml:space="preserve">Ferone C., Liguori B., Capasso I., Colangelo F., Cioffi R., Cappelletto E., Di Maggio R., 2015. </w:t>
      </w:r>
      <w:r w:rsidRPr="008076D6">
        <w:rPr>
          <w:rFonts w:cs="Arial"/>
          <w:szCs w:val="18"/>
          <w:lang w:val="en-US"/>
        </w:rPr>
        <w:t>Thermally treated clay sediments as geopolymer source material, Appl</w:t>
      </w:r>
      <w:r>
        <w:rPr>
          <w:rFonts w:cs="Arial"/>
          <w:szCs w:val="18"/>
          <w:lang w:val="en-US"/>
        </w:rPr>
        <w:t>.</w:t>
      </w:r>
      <w:r w:rsidRPr="008076D6">
        <w:rPr>
          <w:rFonts w:cs="Arial"/>
          <w:szCs w:val="18"/>
          <w:lang w:val="en-US"/>
        </w:rPr>
        <w:t xml:space="preserve"> Clay Sci</w:t>
      </w:r>
      <w:r>
        <w:rPr>
          <w:rFonts w:cs="Arial"/>
          <w:szCs w:val="18"/>
          <w:lang w:val="en-US"/>
        </w:rPr>
        <w:t>.</w:t>
      </w:r>
      <w:r w:rsidRPr="008076D6">
        <w:rPr>
          <w:rFonts w:cs="Arial"/>
          <w:szCs w:val="18"/>
          <w:lang w:val="en-US"/>
        </w:rPr>
        <w:t>, 107, 195–204</w:t>
      </w:r>
      <w:r>
        <w:rPr>
          <w:rFonts w:cs="Arial"/>
          <w:szCs w:val="18"/>
          <w:lang w:val="en-US"/>
        </w:rPr>
        <w:t>.</w:t>
      </w:r>
    </w:p>
    <w:p w:rsidR="007555F9" w:rsidRPr="007555F9" w:rsidRDefault="007555F9" w:rsidP="00613AE0">
      <w:pPr>
        <w:pStyle w:val="CETReferencetext"/>
        <w:ind w:left="426" w:hanging="426"/>
        <w:rPr>
          <w:rFonts w:cs="Arial"/>
          <w:szCs w:val="18"/>
          <w:lang w:val="it-IT"/>
        </w:rPr>
      </w:pPr>
      <w:r w:rsidRPr="007555F9">
        <w:rPr>
          <w:rFonts w:cs="Arial"/>
          <w:szCs w:val="18"/>
          <w:lang w:val="en-US"/>
        </w:rPr>
        <w:t>Juenger, M.C.G.</w:t>
      </w:r>
      <w:r>
        <w:rPr>
          <w:rFonts w:cs="Arial"/>
          <w:szCs w:val="18"/>
          <w:lang w:val="en-US"/>
        </w:rPr>
        <w:t xml:space="preserve">, </w:t>
      </w:r>
      <w:r w:rsidRPr="007555F9">
        <w:rPr>
          <w:rFonts w:cs="Arial"/>
          <w:szCs w:val="18"/>
          <w:lang w:val="en-US"/>
        </w:rPr>
        <w:t>Siddique, R.</w:t>
      </w:r>
      <w:r>
        <w:rPr>
          <w:rFonts w:cs="Arial"/>
          <w:szCs w:val="18"/>
          <w:lang w:val="en-US"/>
        </w:rPr>
        <w:t>, 2015.</w:t>
      </w:r>
      <w:r w:rsidRPr="007555F9">
        <w:rPr>
          <w:rFonts w:cs="Arial"/>
          <w:szCs w:val="18"/>
          <w:lang w:val="en-US"/>
        </w:rPr>
        <w:t xml:space="preserve"> Recent advances in understanding the role of supplementary cementitious materials in concrete</w:t>
      </w:r>
      <w:r>
        <w:rPr>
          <w:rFonts w:cs="Arial"/>
          <w:szCs w:val="18"/>
          <w:lang w:val="en-US"/>
        </w:rPr>
        <w:t>.</w:t>
      </w:r>
      <w:r w:rsidRPr="007555F9">
        <w:rPr>
          <w:rFonts w:cs="Arial"/>
          <w:szCs w:val="18"/>
          <w:lang w:val="en-US"/>
        </w:rPr>
        <w:t xml:space="preserve"> </w:t>
      </w:r>
      <w:r w:rsidRPr="007555F9">
        <w:rPr>
          <w:rFonts w:cs="Arial"/>
          <w:szCs w:val="18"/>
          <w:lang w:val="it-IT"/>
        </w:rPr>
        <w:t>Cem. Concr. Res. 78, 71–80.</w:t>
      </w:r>
    </w:p>
    <w:p w:rsidR="00B704C4" w:rsidRPr="00F20793" w:rsidRDefault="00B704C4" w:rsidP="00613AE0">
      <w:pPr>
        <w:pStyle w:val="CETReferencetext"/>
        <w:ind w:left="426" w:hanging="426"/>
        <w:rPr>
          <w:rFonts w:cs="Arial"/>
          <w:szCs w:val="18"/>
          <w:lang w:val="en-US"/>
        </w:rPr>
      </w:pPr>
      <w:r w:rsidRPr="002A1B75">
        <w:rPr>
          <w:rFonts w:cs="Arial"/>
          <w:szCs w:val="18"/>
          <w:lang w:val="it-IT"/>
        </w:rPr>
        <w:t xml:space="preserve">Marroccoli, M., Montagnaro, F., Pace, M.L., Telesca, A., Valenti, G.L., 2009. </w:t>
      </w:r>
      <w:r w:rsidRPr="002A1B75">
        <w:rPr>
          <w:rFonts w:cs="Arial"/>
          <w:szCs w:val="18"/>
          <w:lang w:val="en-US"/>
        </w:rPr>
        <w:t>Use of fluidized bed combustion ash and other industrial wastes as raw materials for the manufacture of calcium sulphoaluminate cements. Proc. 20</w:t>
      </w:r>
      <w:r w:rsidRPr="002A1B75">
        <w:rPr>
          <w:rFonts w:cs="Arial"/>
          <w:szCs w:val="18"/>
          <w:vertAlign w:val="superscript"/>
          <w:lang w:val="en-US"/>
        </w:rPr>
        <w:t>th</w:t>
      </w:r>
      <w:r w:rsidRPr="002A1B75">
        <w:rPr>
          <w:rFonts w:cs="Arial"/>
          <w:szCs w:val="18"/>
          <w:lang w:val="en-US"/>
        </w:rPr>
        <w:t xml:space="preserve"> Int. Conf. Fluid. </w:t>
      </w:r>
      <w:r w:rsidRPr="00F20793">
        <w:rPr>
          <w:rFonts w:cs="Arial"/>
          <w:szCs w:val="18"/>
          <w:lang w:val="en-US"/>
        </w:rPr>
        <w:t>Bed Comb., 1072-1077.</w:t>
      </w:r>
    </w:p>
    <w:p w:rsidR="00664D7E" w:rsidRPr="0056604C" w:rsidRDefault="00664D7E" w:rsidP="00613AE0">
      <w:pPr>
        <w:widowControl w:val="0"/>
        <w:autoSpaceDE w:val="0"/>
        <w:autoSpaceDN w:val="0"/>
        <w:adjustRightInd w:val="0"/>
        <w:ind w:left="426" w:hanging="426"/>
        <w:jc w:val="both"/>
        <w:rPr>
          <w:rFonts w:ascii="Arial" w:hAnsi="Arial" w:cs="Arial"/>
          <w:noProof/>
          <w:sz w:val="18"/>
          <w:szCs w:val="18"/>
        </w:rPr>
      </w:pPr>
      <w:r w:rsidRPr="00F20793">
        <w:rPr>
          <w:rFonts w:ascii="Arial" w:hAnsi="Arial" w:cs="Arial"/>
          <w:noProof/>
          <w:sz w:val="18"/>
          <w:szCs w:val="18"/>
          <w:lang w:val="en-US"/>
        </w:rPr>
        <w:t>Marroccoli M., Pace M.L., Telesca A., Valenti G.L., 2010a</w:t>
      </w:r>
      <w:r w:rsidR="008076D6" w:rsidRPr="00F20793">
        <w:rPr>
          <w:rFonts w:ascii="Arial" w:hAnsi="Arial" w:cs="Arial"/>
          <w:noProof/>
          <w:sz w:val="18"/>
          <w:szCs w:val="18"/>
          <w:lang w:val="en-US"/>
        </w:rPr>
        <w:t>.</w:t>
      </w:r>
      <w:r w:rsidRPr="00F20793">
        <w:rPr>
          <w:rFonts w:ascii="Arial" w:hAnsi="Arial" w:cs="Arial"/>
          <w:noProof/>
          <w:sz w:val="18"/>
          <w:szCs w:val="18"/>
          <w:lang w:val="en-US"/>
        </w:rPr>
        <w:t xml:space="preserve"> </w:t>
      </w:r>
      <w:r w:rsidRPr="002A1B75">
        <w:rPr>
          <w:rFonts w:ascii="Arial" w:hAnsi="Arial" w:cs="Arial"/>
          <w:noProof/>
          <w:sz w:val="18"/>
          <w:szCs w:val="18"/>
          <w:lang w:val="en-US"/>
        </w:rPr>
        <w:t>Synthesis of calcium sulfoaluminate cements from Al</w:t>
      </w:r>
      <w:r w:rsidRPr="002A1B75">
        <w:rPr>
          <w:rFonts w:ascii="Arial" w:hAnsi="Arial" w:cs="Arial"/>
          <w:noProof/>
          <w:sz w:val="18"/>
          <w:szCs w:val="18"/>
          <w:vertAlign w:val="subscript"/>
          <w:lang w:val="en-US"/>
        </w:rPr>
        <w:t>2</w:t>
      </w:r>
      <w:r w:rsidRPr="002A1B75">
        <w:rPr>
          <w:rFonts w:ascii="Arial" w:hAnsi="Arial" w:cs="Arial"/>
          <w:noProof/>
          <w:sz w:val="18"/>
          <w:szCs w:val="18"/>
          <w:lang w:val="en-US"/>
        </w:rPr>
        <w:t>O</w:t>
      </w:r>
      <w:r w:rsidRPr="002A1B75">
        <w:rPr>
          <w:rFonts w:ascii="Arial" w:hAnsi="Arial" w:cs="Arial"/>
          <w:noProof/>
          <w:sz w:val="18"/>
          <w:szCs w:val="18"/>
          <w:vertAlign w:val="subscript"/>
          <w:lang w:val="en-US"/>
        </w:rPr>
        <w:t>3</w:t>
      </w:r>
      <w:r w:rsidRPr="002A1B75">
        <w:rPr>
          <w:rFonts w:ascii="Arial" w:hAnsi="Arial" w:cs="Arial"/>
          <w:noProof/>
          <w:sz w:val="18"/>
          <w:szCs w:val="18"/>
          <w:lang w:val="en-US"/>
        </w:rPr>
        <w:t>-rich by-products from aluminium manufacture, 2</w:t>
      </w:r>
      <w:r w:rsidRPr="002A1B75">
        <w:rPr>
          <w:rFonts w:ascii="Arial" w:hAnsi="Arial" w:cs="Arial"/>
          <w:noProof/>
          <w:sz w:val="18"/>
          <w:szCs w:val="18"/>
          <w:vertAlign w:val="superscript"/>
          <w:lang w:val="en-US"/>
        </w:rPr>
        <w:t>nd</w:t>
      </w:r>
      <w:r w:rsidRPr="002A1B75">
        <w:rPr>
          <w:rFonts w:ascii="Arial" w:hAnsi="Arial" w:cs="Arial"/>
          <w:noProof/>
          <w:sz w:val="18"/>
          <w:szCs w:val="18"/>
          <w:lang w:val="en-US"/>
        </w:rPr>
        <w:t xml:space="preserve"> Int. </w:t>
      </w:r>
      <w:r w:rsidRPr="00F20793">
        <w:rPr>
          <w:rFonts w:ascii="Arial" w:hAnsi="Arial" w:cs="Arial"/>
          <w:noProof/>
          <w:sz w:val="18"/>
          <w:szCs w:val="18"/>
        </w:rPr>
        <w:t xml:space="preserve">Conf. </w:t>
      </w:r>
      <w:r w:rsidRPr="0056604C">
        <w:rPr>
          <w:rFonts w:ascii="Arial" w:hAnsi="Arial" w:cs="Arial"/>
          <w:noProof/>
          <w:sz w:val="18"/>
          <w:szCs w:val="18"/>
        </w:rPr>
        <w:t>Sust. Constr. Mat. Tech., Ancona, Italy, 615–623.</w:t>
      </w:r>
    </w:p>
    <w:p w:rsidR="00664D7E" w:rsidRDefault="00664D7E" w:rsidP="00613AE0">
      <w:pPr>
        <w:widowControl w:val="0"/>
        <w:autoSpaceDE w:val="0"/>
        <w:autoSpaceDN w:val="0"/>
        <w:adjustRightInd w:val="0"/>
        <w:ind w:left="426" w:hanging="426"/>
        <w:jc w:val="both"/>
        <w:rPr>
          <w:rFonts w:ascii="Arial" w:hAnsi="Arial" w:cs="Arial"/>
          <w:noProof/>
          <w:sz w:val="18"/>
          <w:szCs w:val="18"/>
        </w:rPr>
      </w:pPr>
      <w:r w:rsidRPr="008076D6">
        <w:rPr>
          <w:rFonts w:ascii="Arial" w:hAnsi="Arial" w:cs="Arial"/>
          <w:noProof/>
          <w:sz w:val="18"/>
          <w:szCs w:val="18"/>
        </w:rPr>
        <w:t>Marroccoli M., Montagnaro F., Telesca A., Valenti G.L., 2010b</w:t>
      </w:r>
      <w:r w:rsidR="008076D6" w:rsidRPr="008076D6">
        <w:rPr>
          <w:rFonts w:ascii="Arial" w:hAnsi="Arial" w:cs="Arial"/>
          <w:noProof/>
          <w:sz w:val="18"/>
          <w:szCs w:val="18"/>
        </w:rPr>
        <w:t>.</w:t>
      </w:r>
      <w:r w:rsidRPr="008076D6">
        <w:rPr>
          <w:rFonts w:ascii="Arial" w:hAnsi="Arial" w:cs="Arial"/>
          <w:noProof/>
          <w:sz w:val="18"/>
          <w:szCs w:val="18"/>
        </w:rPr>
        <w:t xml:space="preserve"> </w:t>
      </w:r>
      <w:r w:rsidRPr="002A1B75">
        <w:rPr>
          <w:rFonts w:ascii="Arial" w:hAnsi="Arial" w:cs="Arial"/>
          <w:noProof/>
          <w:sz w:val="18"/>
          <w:szCs w:val="18"/>
          <w:lang w:val="en-US"/>
        </w:rPr>
        <w:t>Environmental implications of the manufacture of calcium sulfoaluminate-based cements, 2</w:t>
      </w:r>
      <w:r w:rsidRPr="002A1B75">
        <w:rPr>
          <w:rFonts w:ascii="Arial" w:hAnsi="Arial" w:cs="Arial"/>
          <w:noProof/>
          <w:sz w:val="18"/>
          <w:szCs w:val="18"/>
          <w:vertAlign w:val="superscript"/>
          <w:lang w:val="en-US"/>
        </w:rPr>
        <w:t>nd</w:t>
      </w:r>
      <w:r w:rsidRPr="002A1B75">
        <w:rPr>
          <w:rFonts w:ascii="Arial" w:hAnsi="Arial" w:cs="Arial"/>
          <w:noProof/>
          <w:sz w:val="18"/>
          <w:szCs w:val="18"/>
          <w:lang w:val="en-US"/>
        </w:rPr>
        <w:t xml:space="preserve"> Int. </w:t>
      </w:r>
      <w:r w:rsidRPr="002A1B75">
        <w:rPr>
          <w:rFonts w:ascii="Arial" w:hAnsi="Arial" w:cs="Arial"/>
          <w:noProof/>
          <w:sz w:val="18"/>
          <w:szCs w:val="18"/>
        </w:rPr>
        <w:t>Conf. Sust. Constr. Mat. Tech., Ancona, Italy, 625–635.</w:t>
      </w:r>
    </w:p>
    <w:p w:rsidR="00437B03" w:rsidRPr="0056604C" w:rsidRDefault="00437B03" w:rsidP="00613AE0">
      <w:pPr>
        <w:widowControl w:val="0"/>
        <w:autoSpaceDE w:val="0"/>
        <w:autoSpaceDN w:val="0"/>
        <w:adjustRightInd w:val="0"/>
        <w:ind w:left="426" w:hanging="426"/>
        <w:jc w:val="both"/>
        <w:rPr>
          <w:rFonts w:ascii="Arial" w:hAnsi="Arial" w:cs="Arial"/>
          <w:iCs/>
          <w:noProof/>
          <w:sz w:val="18"/>
          <w:szCs w:val="18"/>
        </w:rPr>
      </w:pPr>
      <w:r w:rsidRPr="008076D6">
        <w:rPr>
          <w:rFonts w:ascii="Arial" w:hAnsi="Arial" w:cs="Arial"/>
          <w:iCs/>
          <w:noProof/>
          <w:sz w:val="18"/>
          <w:szCs w:val="18"/>
        </w:rPr>
        <w:t xml:space="preserve">Messina F., Ferone C., Molino A., Roviello G., Colangelo F., Molino B., Cioffi R., </w:t>
      </w:r>
      <w:r w:rsidR="008076D6" w:rsidRPr="008076D6">
        <w:rPr>
          <w:rFonts w:ascii="Arial" w:hAnsi="Arial" w:cs="Arial"/>
          <w:iCs/>
          <w:noProof/>
          <w:sz w:val="18"/>
          <w:szCs w:val="18"/>
        </w:rPr>
        <w:t xml:space="preserve">2017. </w:t>
      </w:r>
      <w:r w:rsidRPr="00437B03">
        <w:rPr>
          <w:rFonts w:ascii="Arial" w:hAnsi="Arial" w:cs="Arial"/>
          <w:iCs/>
          <w:noProof/>
          <w:sz w:val="18"/>
          <w:szCs w:val="18"/>
          <w:lang w:val="en-US"/>
        </w:rPr>
        <w:t>Synergistic recycling of calcined clayey sediments and water potabilization sludge as geopolymer precursors: Upscaling from binders to precast paving cement-free bricks, Constr</w:t>
      </w:r>
      <w:r>
        <w:rPr>
          <w:rFonts w:ascii="Arial" w:hAnsi="Arial" w:cs="Arial"/>
          <w:iCs/>
          <w:noProof/>
          <w:sz w:val="18"/>
          <w:szCs w:val="18"/>
          <w:lang w:val="en-US"/>
        </w:rPr>
        <w:t>.</w:t>
      </w:r>
      <w:r w:rsidRPr="00437B03">
        <w:rPr>
          <w:rFonts w:ascii="Arial" w:hAnsi="Arial" w:cs="Arial"/>
          <w:iCs/>
          <w:noProof/>
          <w:sz w:val="18"/>
          <w:szCs w:val="18"/>
          <w:lang w:val="en-US"/>
        </w:rPr>
        <w:t xml:space="preserve"> </w:t>
      </w:r>
      <w:r w:rsidRPr="00F20793">
        <w:rPr>
          <w:rFonts w:ascii="Arial" w:hAnsi="Arial" w:cs="Arial"/>
          <w:iCs/>
          <w:noProof/>
          <w:sz w:val="18"/>
          <w:szCs w:val="18"/>
        </w:rPr>
        <w:t xml:space="preserve">Build. </w:t>
      </w:r>
      <w:r w:rsidRPr="0056604C">
        <w:rPr>
          <w:rFonts w:ascii="Arial" w:hAnsi="Arial" w:cs="Arial"/>
          <w:iCs/>
          <w:noProof/>
          <w:sz w:val="18"/>
          <w:szCs w:val="18"/>
        </w:rPr>
        <w:t>Mater., 133, 14–26.</w:t>
      </w:r>
    </w:p>
    <w:p w:rsidR="008076D6" w:rsidRPr="008076D6" w:rsidRDefault="008076D6" w:rsidP="008076D6">
      <w:pPr>
        <w:widowControl w:val="0"/>
        <w:autoSpaceDE w:val="0"/>
        <w:autoSpaceDN w:val="0"/>
        <w:adjustRightInd w:val="0"/>
        <w:ind w:left="426" w:hanging="426"/>
        <w:jc w:val="both"/>
        <w:rPr>
          <w:rFonts w:ascii="Arial" w:hAnsi="Arial" w:cs="Arial"/>
          <w:iCs/>
          <w:noProof/>
          <w:sz w:val="18"/>
          <w:szCs w:val="18"/>
          <w:lang w:val="en-US"/>
        </w:rPr>
      </w:pPr>
      <w:r w:rsidRPr="008076D6">
        <w:rPr>
          <w:rFonts w:ascii="Arial" w:hAnsi="Arial" w:cs="Arial"/>
          <w:iCs/>
          <w:noProof/>
          <w:sz w:val="18"/>
          <w:szCs w:val="18"/>
        </w:rPr>
        <w:t xml:space="preserve">Molino B., De Vincenzo A., Ferone C., Messina F., Colangelo F., Cioffi R., 2014. </w:t>
      </w:r>
      <w:r w:rsidRPr="008076D6">
        <w:rPr>
          <w:rFonts w:ascii="Arial" w:hAnsi="Arial" w:cs="Arial"/>
          <w:iCs/>
          <w:noProof/>
          <w:sz w:val="18"/>
          <w:szCs w:val="18"/>
          <w:lang w:val="en-US"/>
        </w:rPr>
        <w:t>Recycling of Clay Sediments for Geopolymer Binder Production. A New Perspective for Reservoir Management in the Framework of Italian Legislation: The Occhito Reservoir Case Study, Materials</w:t>
      </w:r>
      <w:r>
        <w:rPr>
          <w:rFonts w:ascii="Arial" w:hAnsi="Arial" w:cs="Arial"/>
          <w:iCs/>
          <w:noProof/>
          <w:sz w:val="18"/>
          <w:szCs w:val="18"/>
          <w:lang w:val="en-US"/>
        </w:rPr>
        <w:t xml:space="preserve">, </w:t>
      </w:r>
      <w:r w:rsidRPr="008076D6">
        <w:rPr>
          <w:rFonts w:ascii="Arial" w:hAnsi="Arial" w:cs="Arial"/>
          <w:i/>
          <w:iCs/>
          <w:noProof/>
          <w:sz w:val="18"/>
          <w:szCs w:val="18"/>
          <w:lang w:val="en-US"/>
        </w:rPr>
        <w:t>7</w:t>
      </w:r>
      <w:r w:rsidRPr="008076D6">
        <w:rPr>
          <w:rFonts w:ascii="Arial" w:hAnsi="Arial" w:cs="Arial"/>
          <w:iCs/>
          <w:noProof/>
          <w:sz w:val="18"/>
          <w:szCs w:val="18"/>
          <w:lang w:val="en-US"/>
        </w:rPr>
        <w:t>, 5603-5616</w:t>
      </w:r>
      <w:r>
        <w:rPr>
          <w:rFonts w:ascii="Arial" w:hAnsi="Arial" w:cs="Arial"/>
          <w:iCs/>
          <w:noProof/>
          <w:sz w:val="18"/>
          <w:szCs w:val="18"/>
          <w:lang w:val="en-US"/>
        </w:rPr>
        <w:t>.</w:t>
      </w:r>
    </w:p>
    <w:p w:rsidR="00437B03" w:rsidRPr="00437B03" w:rsidRDefault="00437B03" w:rsidP="00613AE0">
      <w:pPr>
        <w:widowControl w:val="0"/>
        <w:autoSpaceDE w:val="0"/>
        <w:autoSpaceDN w:val="0"/>
        <w:adjustRightInd w:val="0"/>
        <w:ind w:left="426" w:hanging="426"/>
        <w:jc w:val="both"/>
        <w:rPr>
          <w:rFonts w:ascii="Arial" w:hAnsi="Arial" w:cs="Arial"/>
          <w:noProof/>
          <w:sz w:val="18"/>
          <w:szCs w:val="18"/>
          <w:lang w:val="en-US"/>
        </w:rPr>
      </w:pPr>
      <w:r w:rsidRPr="008076D6">
        <w:rPr>
          <w:rFonts w:ascii="Arial" w:hAnsi="Arial" w:cs="Arial"/>
          <w:iCs/>
          <w:noProof/>
          <w:sz w:val="18"/>
          <w:szCs w:val="18"/>
        </w:rPr>
        <w:t xml:space="preserve">Peirce S., Santoro L., Andini S., Montagnaro F., Ferone C., Cioffi R., </w:t>
      </w:r>
      <w:r w:rsidR="008076D6" w:rsidRPr="008076D6">
        <w:rPr>
          <w:rFonts w:ascii="Arial" w:hAnsi="Arial" w:cs="Arial"/>
          <w:iCs/>
          <w:noProof/>
          <w:sz w:val="18"/>
          <w:szCs w:val="18"/>
        </w:rPr>
        <w:t xml:space="preserve">2015. </w:t>
      </w:r>
      <w:r w:rsidRPr="00437B03">
        <w:rPr>
          <w:rFonts w:ascii="Arial" w:hAnsi="Arial" w:cs="Arial"/>
          <w:iCs/>
          <w:noProof/>
          <w:sz w:val="18"/>
          <w:szCs w:val="18"/>
          <w:lang w:val="en-US"/>
        </w:rPr>
        <w:t>Clay Sediment Geopolymerization by Means of Alkali Metal Aluminate Activation</w:t>
      </w:r>
      <w:r w:rsidR="008076D6">
        <w:rPr>
          <w:rFonts w:ascii="Arial" w:hAnsi="Arial" w:cs="Arial"/>
          <w:iCs/>
          <w:noProof/>
          <w:sz w:val="18"/>
          <w:szCs w:val="18"/>
          <w:lang w:val="en-US"/>
        </w:rPr>
        <w:t>,</w:t>
      </w:r>
      <w:r w:rsidRPr="00437B03">
        <w:rPr>
          <w:rFonts w:ascii="Arial" w:hAnsi="Arial" w:cs="Arial"/>
          <w:iCs/>
          <w:noProof/>
          <w:sz w:val="18"/>
          <w:szCs w:val="18"/>
          <w:lang w:val="en-US"/>
        </w:rPr>
        <w:t xml:space="preserve"> RSC Adv</w:t>
      </w:r>
      <w:r>
        <w:rPr>
          <w:rFonts w:ascii="Arial" w:hAnsi="Arial" w:cs="Arial"/>
          <w:iCs/>
          <w:noProof/>
          <w:sz w:val="18"/>
          <w:szCs w:val="18"/>
          <w:lang w:val="en-US"/>
        </w:rPr>
        <w:t>.</w:t>
      </w:r>
      <w:r w:rsidRPr="00437B03">
        <w:rPr>
          <w:rFonts w:ascii="Arial" w:hAnsi="Arial" w:cs="Arial"/>
          <w:iCs/>
          <w:noProof/>
          <w:sz w:val="18"/>
          <w:szCs w:val="18"/>
          <w:lang w:val="en-US"/>
        </w:rPr>
        <w:t>, 5, 107662 – 107669</w:t>
      </w:r>
      <w:r w:rsidR="008076D6">
        <w:rPr>
          <w:rFonts w:ascii="Arial" w:hAnsi="Arial" w:cs="Arial"/>
          <w:iCs/>
          <w:noProof/>
          <w:sz w:val="18"/>
          <w:szCs w:val="18"/>
          <w:lang w:val="en-US"/>
        </w:rPr>
        <w:t>.</w:t>
      </w:r>
    </w:p>
    <w:p w:rsidR="00432755" w:rsidRPr="001428D3" w:rsidRDefault="00432755" w:rsidP="00613AE0">
      <w:pPr>
        <w:pStyle w:val="CETReferencetext"/>
        <w:ind w:left="426" w:hanging="426"/>
        <w:rPr>
          <w:rFonts w:cs="Arial"/>
          <w:szCs w:val="18"/>
          <w:lang w:val="en-US"/>
        </w:rPr>
      </w:pPr>
      <w:r w:rsidRPr="00432755">
        <w:rPr>
          <w:rFonts w:cs="Arial"/>
          <w:szCs w:val="18"/>
          <w:lang w:val="it-IT"/>
        </w:rPr>
        <w:t xml:space="preserve">Perejón, A., Romeo, L.M., Lara, Y., Lisbona, P., Martínez, A., Valverde, J.M., 2016. </w:t>
      </w:r>
      <w:r w:rsidRPr="00203ADF">
        <w:rPr>
          <w:rFonts w:cs="Arial"/>
          <w:szCs w:val="18"/>
          <w:lang w:val="en-US"/>
        </w:rPr>
        <w:t>The calcium- looping technology for CO</w:t>
      </w:r>
      <w:r w:rsidRPr="00432755">
        <w:rPr>
          <w:rFonts w:cs="Arial"/>
          <w:szCs w:val="18"/>
          <w:vertAlign w:val="subscript"/>
          <w:lang w:val="en-US"/>
        </w:rPr>
        <w:t>2</w:t>
      </w:r>
      <w:r w:rsidRPr="00203ADF">
        <w:rPr>
          <w:rFonts w:cs="Arial"/>
          <w:szCs w:val="18"/>
          <w:lang w:val="en-US"/>
        </w:rPr>
        <w:t xml:space="preserve"> capture: on the important roles of energy integration and sorbent behavior</w:t>
      </w:r>
      <w:r>
        <w:rPr>
          <w:rFonts w:cs="Arial"/>
          <w:szCs w:val="18"/>
          <w:lang w:val="en-US"/>
        </w:rPr>
        <w:t>.</w:t>
      </w:r>
      <w:r w:rsidRPr="00203ADF">
        <w:rPr>
          <w:rFonts w:cs="Arial"/>
          <w:szCs w:val="18"/>
          <w:lang w:val="en-US"/>
        </w:rPr>
        <w:t xml:space="preserve"> </w:t>
      </w:r>
      <w:r w:rsidRPr="001428D3">
        <w:rPr>
          <w:rFonts w:cs="Arial"/>
          <w:szCs w:val="18"/>
          <w:lang w:val="en-US"/>
        </w:rPr>
        <w:t>Appl. En., 162, 787–807.</w:t>
      </w:r>
    </w:p>
    <w:p w:rsidR="00F02269" w:rsidRPr="000721E4" w:rsidRDefault="00F02269" w:rsidP="00613AE0">
      <w:pPr>
        <w:widowControl w:val="0"/>
        <w:autoSpaceDE w:val="0"/>
        <w:autoSpaceDN w:val="0"/>
        <w:adjustRightInd w:val="0"/>
        <w:ind w:left="426" w:hanging="426"/>
        <w:jc w:val="both"/>
        <w:rPr>
          <w:rFonts w:ascii="Arial" w:hAnsi="Arial" w:cs="Arial"/>
          <w:noProof/>
          <w:sz w:val="18"/>
          <w:szCs w:val="18"/>
          <w:lang w:val="en-US"/>
        </w:rPr>
      </w:pPr>
      <w:r w:rsidRPr="00F02269">
        <w:rPr>
          <w:rFonts w:ascii="Arial" w:hAnsi="Arial" w:cs="Arial"/>
          <w:noProof/>
          <w:sz w:val="18"/>
          <w:szCs w:val="18"/>
          <w:lang w:val="en-US"/>
        </w:rPr>
        <w:t xml:space="preserve">Schneider, M., 2015. Process technology for </w:t>
      </w:r>
      <w:r>
        <w:rPr>
          <w:rFonts w:ascii="Arial" w:hAnsi="Arial" w:cs="Arial"/>
          <w:noProof/>
          <w:sz w:val="18"/>
          <w:szCs w:val="18"/>
          <w:lang w:val="en-US"/>
        </w:rPr>
        <w:t xml:space="preserve">efficient and sustainable cement production. </w:t>
      </w:r>
      <w:r w:rsidRPr="001428D3">
        <w:rPr>
          <w:rFonts w:ascii="Arial" w:hAnsi="Arial" w:cs="Arial"/>
          <w:noProof/>
          <w:sz w:val="18"/>
          <w:szCs w:val="18"/>
          <w:lang w:val="en-US"/>
        </w:rPr>
        <w:t xml:space="preserve">Cem. Concr. </w:t>
      </w:r>
      <w:r w:rsidRPr="000721E4">
        <w:rPr>
          <w:rFonts w:ascii="Arial" w:hAnsi="Arial" w:cs="Arial"/>
          <w:noProof/>
          <w:sz w:val="18"/>
          <w:szCs w:val="18"/>
          <w:lang w:val="en-US"/>
        </w:rPr>
        <w:t>Res. 78, 14-23.</w:t>
      </w:r>
    </w:p>
    <w:p w:rsidR="00975912" w:rsidRPr="00EC2073" w:rsidRDefault="00975912" w:rsidP="00975912">
      <w:pPr>
        <w:pStyle w:val="CETReferencetext"/>
        <w:ind w:left="426" w:hanging="426"/>
        <w:rPr>
          <w:rFonts w:cs="Arial"/>
          <w:szCs w:val="18"/>
          <w:lang w:val="en-ZA"/>
        </w:rPr>
      </w:pPr>
      <w:r w:rsidRPr="00EC2073">
        <w:rPr>
          <w:rFonts w:cs="Arial"/>
          <w:szCs w:val="18"/>
          <w:lang w:val="en-ZA"/>
        </w:rPr>
        <w:t>Snellings, R., Cizer, Ö., Horckmans, L., Durdziński, P.T., Dierckx, P., Nielsen, P., Van Balen, K., Vandewalle, L., 2016. Properties and pozzolanic reactivity of flash calcined dredging sediments. Appl</w:t>
      </w:r>
      <w:r w:rsidR="00EC2073" w:rsidRPr="00EC2073">
        <w:rPr>
          <w:rFonts w:cs="Arial"/>
          <w:szCs w:val="18"/>
          <w:lang w:val="en-ZA"/>
        </w:rPr>
        <w:t>.</w:t>
      </w:r>
      <w:r w:rsidRPr="00EC2073">
        <w:rPr>
          <w:rFonts w:cs="Arial"/>
          <w:szCs w:val="18"/>
          <w:lang w:val="en-ZA"/>
        </w:rPr>
        <w:t xml:space="preserve"> Clay Sci</w:t>
      </w:r>
      <w:r w:rsidR="00EC2073" w:rsidRPr="00EC2073">
        <w:rPr>
          <w:rFonts w:cs="Arial"/>
          <w:szCs w:val="18"/>
          <w:lang w:val="en-ZA"/>
        </w:rPr>
        <w:t>.</w:t>
      </w:r>
      <w:r w:rsidRPr="00EC2073">
        <w:rPr>
          <w:rFonts w:cs="Arial"/>
          <w:szCs w:val="18"/>
          <w:lang w:val="en-ZA"/>
        </w:rPr>
        <w:t xml:space="preserve">, </w:t>
      </w:r>
      <w:r w:rsidR="00EC2073" w:rsidRPr="00EC2073">
        <w:rPr>
          <w:rFonts w:cs="Arial"/>
          <w:szCs w:val="18"/>
          <w:lang w:val="en-ZA"/>
        </w:rPr>
        <w:t>1</w:t>
      </w:r>
      <w:r w:rsidRPr="00EC2073">
        <w:rPr>
          <w:rFonts w:cs="Arial"/>
          <w:szCs w:val="18"/>
          <w:lang w:val="en-ZA"/>
        </w:rPr>
        <w:t>29, 35–39.</w:t>
      </w:r>
    </w:p>
    <w:p w:rsidR="000721E4" w:rsidRPr="000721E4" w:rsidRDefault="000721E4" w:rsidP="00613AE0">
      <w:pPr>
        <w:widowControl w:val="0"/>
        <w:autoSpaceDE w:val="0"/>
        <w:autoSpaceDN w:val="0"/>
        <w:adjustRightInd w:val="0"/>
        <w:ind w:left="426" w:hanging="426"/>
        <w:jc w:val="both"/>
        <w:rPr>
          <w:rFonts w:ascii="Arial" w:hAnsi="Arial" w:cs="Arial"/>
          <w:noProof/>
          <w:sz w:val="18"/>
          <w:szCs w:val="18"/>
          <w:lang w:val="en-US"/>
        </w:rPr>
      </w:pPr>
      <w:r w:rsidRPr="000721E4">
        <w:rPr>
          <w:rFonts w:ascii="Arial" w:hAnsi="Arial" w:cs="Arial"/>
          <w:noProof/>
          <w:sz w:val="18"/>
          <w:szCs w:val="18"/>
          <w:lang w:val="en-US"/>
        </w:rPr>
        <w:t>Taylor H.F.W., 1997</w:t>
      </w:r>
      <w:r w:rsidR="008076D6">
        <w:rPr>
          <w:rFonts w:ascii="Arial" w:hAnsi="Arial" w:cs="Arial"/>
          <w:noProof/>
          <w:sz w:val="18"/>
          <w:szCs w:val="18"/>
          <w:lang w:val="en-US"/>
        </w:rPr>
        <w:t>.</w:t>
      </w:r>
      <w:r w:rsidRPr="000721E4">
        <w:rPr>
          <w:rFonts w:ascii="Arial" w:hAnsi="Arial" w:cs="Arial"/>
          <w:noProof/>
          <w:sz w:val="18"/>
          <w:szCs w:val="18"/>
          <w:lang w:val="en-US"/>
        </w:rPr>
        <w:t xml:space="preserve"> Cement Chemistry, Academic Press Publisher, London, UK, 436.</w:t>
      </w:r>
    </w:p>
    <w:p w:rsidR="00057AD0" w:rsidRPr="00876D09" w:rsidRDefault="00057AD0" w:rsidP="00057AD0">
      <w:pPr>
        <w:pStyle w:val="CETReferencetext"/>
        <w:ind w:left="426" w:hanging="426"/>
        <w:rPr>
          <w:rFonts w:cs="Arial"/>
          <w:szCs w:val="18"/>
          <w:lang w:val="en-US"/>
        </w:rPr>
      </w:pPr>
      <w:r>
        <w:rPr>
          <w:rFonts w:cs="Arial"/>
          <w:bCs/>
          <w:szCs w:val="18"/>
          <w:lang w:val="en-US"/>
        </w:rPr>
        <w:t xml:space="preserve">Telesca, A., Marroccoli, M., 2019. </w:t>
      </w:r>
      <w:r w:rsidRPr="0084722A">
        <w:rPr>
          <w:rFonts w:cs="Arial"/>
          <w:bCs/>
          <w:szCs w:val="18"/>
          <w:lang w:val="en-US"/>
        </w:rPr>
        <w:t xml:space="preserve">Effect of calcined clay reservoir sediments on the behaviour of sustainable calcium sulfoaluminate-blended cements. Proc. </w:t>
      </w:r>
      <w:r w:rsidRPr="00876D09">
        <w:rPr>
          <w:rFonts w:cs="Arial"/>
          <w:bCs/>
          <w:szCs w:val="18"/>
          <w:lang w:val="en-US"/>
        </w:rPr>
        <w:t>15</w:t>
      </w:r>
      <w:r w:rsidRPr="00876D09">
        <w:rPr>
          <w:rFonts w:cs="Arial"/>
          <w:bCs/>
          <w:szCs w:val="18"/>
          <w:vertAlign w:val="superscript"/>
          <w:lang w:val="en-US"/>
        </w:rPr>
        <w:t>th</w:t>
      </w:r>
      <w:r w:rsidRPr="00876D09">
        <w:rPr>
          <w:rFonts w:cs="Arial"/>
          <w:bCs/>
          <w:szCs w:val="18"/>
          <w:lang w:val="en-US"/>
        </w:rPr>
        <w:t xml:space="preserve"> Int</w:t>
      </w:r>
      <w:r>
        <w:rPr>
          <w:rFonts w:cs="Arial"/>
          <w:bCs/>
          <w:szCs w:val="18"/>
          <w:lang w:val="en-US"/>
        </w:rPr>
        <w:t>.</w:t>
      </w:r>
      <w:r w:rsidRPr="00876D09">
        <w:rPr>
          <w:rFonts w:cs="Arial"/>
          <w:bCs/>
          <w:szCs w:val="18"/>
          <w:lang w:val="en-US"/>
        </w:rPr>
        <w:t xml:space="preserve"> Cong</w:t>
      </w:r>
      <w:r>
        <w:rPr>
          <w:rFonts w:cs="Arial"/>
          <w:bCs/>
          <w:szCs w:val="18"/>
          <w:lang w:val="en-US"/>
        </w:rPr>
        <w:t>.</w:t>
      </w:r>
      <w:r w:rsidRPr="00876D09">
        <w:rPr>
          <w:rFonts w:cs="Arial"/>
          <w:bCs/>
          <w:szCs w:val="18"/>
          <w:lang w:val="en-US"/>
        </w:rPr>
        <w:t xml:space="preserve"> Chem</w:t>
      </w:r>
      <w:r>
        <w:rPr>
          <w:rFonts w:cs="Arial"/>
          <w:bCs/>
          <w:szCs w:val="18"/>
          <w:lang w:val="en-US"/>
        </w:rPr>
        <w:t>.</w:t>
      </w:r>
      <w:r w:rsidRPr="00876D09">
        <w:rPr>
          <w:rFonts w:cs="Arial"/>
          <w:bCs/>
          <w:szCs w:val="18"/>
          <w:lang w:val="en-US"/>
        </w:rPr>
        <w:t xml:space="preserve"> Cem</w:t>
      </w:r>
      <w:r>
        <w:rPr>
          <w:rFonts w:cs="Arial"/>
          <w:bCs/>
          <w:szCs w:val="18"/>
          <w:lang w:val="en-US"/>
        </w:rPr>
        <w:t>.,</w:t>
      </w:r>
      <w:r w:rsidRPr="00876D09">
        <w:rPr>
          <w:rFonts w:cs="Arial"/>
          <w:bCs/>
          <w:szCs w:val="18"/>
          <w:lang w:val="en-US"/>
        </w:rPr>
        <w:t xml:space="preserve"> Prague, Czech Republic, September 16–20, 2019</w:t>
      </w:r>
      <w:r>
        <w:rPr>
          <w:rFonts w:cs="Arial"/>
          <w:bCs/>
          <w:szCs w:val="18"/>
          <w:lang w:val="en-US"/>
        </w:rPr>
        <w:t>. Accepted for publication.</w:t>
      </w:r>
    </w:p>
    <w:p w:rsidR="0084722A" w:rsidRPr="002A1B75" w:rsidRDefault="0084722A" w:rsidP="0084722A">
      <w:pPr>
        <w:widowControl w:val="0"/>
        <w:autoSpaceDE w:val="0"/>
        <w:autoSpaceDN w:val="0"/>
        <w:adjustRightInd w:val="0"/>
        <w:ind w:left="426" w:hanging="426"/>
        <w:jc w:val="both"/>
        <w:rPr>
          <w:rFonts w:ascii="Arial" w:hAnsi="Arial" w:cs="Arial"/>
          <w:noProof/>
          <w:sz w:val="18"/>
          <w:szCs w:val="18"/>
        </w:rPr>
      </w:pPr>
      <w:r w:rsidRPr="00437B03">
        <w:rPr>
          <w:rFonts w:ascii="Arial" w:hAnsi="Arial" w:cs="Arial"/>
          <w:noProof/>
          <w:sz w:val="18"/>
          <w:szCs w:val="18"/>
          <w:lang w:val="en-US"/>
        </w:rPr>
        <w:t xml:space="preserve">Telesca, A., Marroccoli, M., Ibris, N., Lupiáñez, C., Díez, L.I., Romeo, L.M., Montagnaro, F., 2017. </w:t>
      </w:r>
      <w:r w:rsidRPr="002A1B75">
        <w:rPr>
          <w:rFonts w:ascii="Arial" w:hAnsi="Arial" w:cs="Arial"/>
          <w:noProof/>
          <w:sz w:val="18"/>
          <w:szCs w:val="18"/>
          <w:lang w:val="en-US"/>
        </w:rPr>
        <w:t>Use of oxyfuel combustion ash for the production of blended cements: A synergetic solution toward reduction of CO</w:t>
      </w:r>
      <w:r w:rsidRPr="002A1B75">
        <w:rPr>
          <w:rFonts w:ascii="Arial" w:hAnsi="Arial" w:cs="Arial"/>
          <w:noProof/>
          <w:sz w:val="18"/>
          <w:szCs w:val="18"/>
          <w:vertAlign w:val="subscript"/>
          <w:lang w:val="en-US"/>
        </w:rPr>
        <w:t>2</w:t>
      </w:r>
      <w:r w:rsidRPr="002A1B75">
        <w:rPr>
          <w:rFonts w:ascii="Arial" w:hAnsi="Arial" w:cs="Arial"/>
          <w:noProof/>
          <w:sz w:val="18"/>
          <w:szCs w:val="18"/>
          <w:lang w:val="en-US"/>
        </w:rPr>
        <w:t xml:space="preserve"> emissions Fuel Proc. </w:t>
      </w:r>
      <w:r w:rsidRPr="002A1B75">
        <w:rPr>
          <w:rFonts w:ascii="Arial" w:hAnsi="Arial" w:cs="Arial"/>
          <w:noProof/>
          <w:sz w:val="18"/>
          <w:szCs w:val="18"/>
        </w:rPr>
        <w:t>Tech. 156, 211-220.</w:t>
      </w:r>
    </w:p>
    <w:p w:rsidR="00664D7E" w:rsidRPr="002A1B75" w:rsidRDefault="00664D7E" w:rsidP="00613AE0">
      <w:pPr>
        <w:widowControl w:val="0"/>
        <w:autoSpaceDE w:val="0"/>
        <w:autoSpaceDN w:val="0"/>
        <w:adjustRightInd w:val="0"/>
        <w:ind w:left="426" w:hanging="426"/>
        <w:jc w:val="both"/>
        <w:rPr>
          <w:rFonts w:ascii="Arial" w:hAnsi="Arial" w:cs="Arial"/>
          <w:noProof/>
          <w:sz w:val="18"/>
          <w:szCs w:val="18"/>
        </w:rPr>
      </w:pPr>
      <w:r w:rsidRPr="00F02269">
        <w:rPr>
          <w:rFonts w:ascii="Arial" w:hAnsi="Arial" w:cs="Arial"/>
          <w:noProof/>
          <w:sz w:val="18"/>
          <w:szCs w:val="18"/>
        </w:rPr>
        <w:t xml:space="preserve">Telesca, A., Marroccoli, M., Tomasulo, M., Valenti, G.L., Dieter, H., Montagnaro, F., 2016. </w:t>
      </w:r>
      <w:r w:rsidRPr="002A1B75">
        <w:rPr>
          <w:rFonts w:ascii="Arial" w:hAnsi="Arial" w:cs="Arial"/>
          <w:noProof/>
          <w:sz w:val="18"/>
          <w:szCs w:val="18"/>
          <w:lang w:val="en-US"/>
        </w:rPr>
        <w:t>Low-CO</w:t>
      </w:r>
      <w:r w:rsidRPr="002A1B75">
        <w:rPr>
          <w:rFonts w:ascii="Arial" w:hAnsi="Arial" w:cs="Arial"/>
          <w:noProof/>
          <w:sz w:val="18"/>
          <w:szCs w:val="18"/>
          <w:vertAlign w:val="subscript"/>
          <w:lang w:val="en-US"/>
        </w:rPr>
        <w:t>2</w:t>
      </w:r>
      <w:r w:rsidRPr="002A1B75">
        <w:rPr>
          <w:rFonts w:ascii="Arial" w:hAnsi="Arial" w:cs="Arial"/>
          <w:noProof/>
          <w:sz w:val="18"/>
          <w:szCs w:val="18"/>
          <w:lang w:val="en-US"/>
        </w:rPr>
        <w:t xml:space="preserve"> Cements from Fluidized Bed Process Wastes and Other Industrial By-Products. </w:t>
      </w:r>
      <w:r w:rsidRPr="002A1B75">
        <w:rPr>
          <w:rFonts w:ascii="Arial" w:hAnsi="Arial" w:cs="Arial"/>
          <w:noProof/>
          <w:sz w:val="18"/>
          <w:szCs w:val="18"/>
        </w:rPr>
        <w:t>Comb. Sci. Tech. 188 (4-5), 492-503.</w:t>
      </w:r>
    </w:p>
    <w:p w:rsidR="00CF5D4D" w:rsidRPr="001428D3" w:rsidRDefault="00B704C4" w:rsidP="00613AE0">
      <w:pPr>
        <w:pStyle w:val="CETReferencetext"/>
        <w:ind w:left="426" w:hanging="426"/>
        <w:rPr>
          <w:rFonts w:cs="Arial"/>
          <w:szCs w:val="18"/>
          <w:lang w:val="it-IT"/>
        </w:rPr>
      </w:pPr>
      <w:r w:rsidRPr="002A1B75">
        <w:rPr>
          <w:rFonts w:cs="Arial"/>
          <w:szCs w:val="18"/>
          <w:lang w:val="it-IT"/>
        </w:rPr>
        <w:t xml:space="preserve">Telesca, A., Calabrese, D., Marroccoli, M., Valenti, G.L., Montagnaro, F., 2014. </w:t>
      </w:r>
      <w:r w:rsidRPr="002A1B75">
        <w:rPr>
          <w:rFonts w:cs="Arial"/>
          <w:szCs w:val="18"/>
          <w:lang w:val="en-US"/>
        </w:rPr>
        <w:t xml:space="preserve">Study of the hydrothermal treatments of residues from fluidized bed combustors for the manufacture of ettringite-based building elements. </w:t>
      </w:r>
      <w:r w:rsidRPr="001428D3">
        <w:rPr>
          <w:rFonts w:cs="Arial"/>
          <w:szCs w:val="18"/>
          <w:lang w:val="it-IT"/>
        </w:rPr>
        <w:t>Fuel Proc. Tech., 126, 188-191.</w:t>
      </w:r>
    </w:p>
    <w:p w:rsidR="003867F2" w:rsidRPr="003867F2" w:rsidRDefault="00274946" w:rsidP="00613AE0">
      <w:pPr>
        <w:pStyle w:val="CETReferencetext"/>
        <w:ind w:left="426" w:hanging="426"/>
        <w:rPr>
          <w:rFonts w:cs="Arial"/>
          <w:szCs w:val="18"/>
        </w:rPr>
      </w:pPr>
      <w:r w:rsidRPr="00274946">
        <w:rPr>
          <w:rFonts w:cs="Arial"/>
          <w:szCs w:val="18"/>
          <w:lang w:val="it-IT"/>
        </w:rPr>
        <w:t>Tregambi</w:t>
      </w:r>
      <w:r>
        <w:rPr>
          <w:rFonts w:cs="Arial"/>
          <w:szCs w:val="18"/>
          <w:lang w:val="it-IT"/>
        </w:rPr>
        <w:t xml:space="preserve">, C., </w:t>
      </w:r>
      <w:r w:rsidRPr="00274946">
        <w:rPr>
          <w:rFonts w:cs="Arial"/>
          <w:szCs w:val="18"/>
          <w:lang w:val="it-IT"/>
        </w:rPr>
        <w:t>Solimene</w:t>
      </w:r>
      <w:r>
        <w:rPr>
          <w:rFonts w:cs="Arial"/>
          <w:szCs w:val="18"/>
          <w:lang w:val="it-IT"/>
        </w:rPr>
        <w:t>, R.</w:t>
      </w:r>
      <w:r w:rsidRPr="00274946">
        <w:rPr>
          <w:rFonts w:cs="Arial"/>
          <w:szCs w:val="18"/>
          <w:lang w:val="it-IT"/>
        </w:rPr>
        <w:t>, Montagnaro,</w:t>
      </w:r>
      <w:r>
        <w:rPr>
          <w:rFonts w:cs="Arial"/>
          <w:szCs w:val="18"/>
          <w:lang w:val="it-IT"/>
        </w:rPr>
        <w:t xml:space="preserve"> F.</w:t>
      </w:r>
      <w:r w:rsidRPr="00274946">
        <w:rPr>
          <w:rFonts w:cs="Arial"/>
          <w:szCs w:val="18"/>
          <w:lang w:val="it-IT"/>
        </w:rPr>
        <w:t xml:space="preserve">, Salatino, </w:t>
      </w:r>
      <w:r>
        <w:rPr>
          <w:rFonts w:cs="Arial"/>
          <w:szCs w:val="18"/>
          <w:lang w:val="it-IT"/>
        </w:rPr>
        <w:t xml:space="preserve">P., </w:t>
      </w:r>
      <w:r w:rsidRPr="00274946">
        <w:rPr>
          <w:rFonts w:cs="Arial"/>
          <w:szCs w:val="18"/>
          <w:lang w:val="it-IT"/>
        </w:rPr>
        <w:t xml:space="preserve">Marroccoli, </w:t>
      </w:r>
      <w:r>
        <w:rPr>
          <w:rFonts w:cs="Arial"/>
          <w:szCs w:val="18"/>
          <w:lang w:val="it-IT"/>
        </w:rPr>
        <w:t xml:space="preserve">M., </w:t>
      </w:r>
      <w:r w:rsidRPr="00274946">
        <w:rPr>
          <w:rFonts w:cs="Arial"/>
          <w:szCs w:val="18"/>
          <w:lang w:val="it-IT"/>
        </w:rPr>
        <w:t xml:space="preserve">Ibris, </w:t>
      </w:r>
      <w:r>
        <w:rPr>
          <w:rFonts w:cs="Arial"/>
          <w:szCs w:val="18"/>
          <w:lang w:val="it-IT"/>
        </w:rPr>
        <w:t xml:space="preserve">N., </w:t>
      </w:r>
      <w:r w:rsidRPr="00274946">
        <w:rPr>
          <w:rFonts w:cs="Arial"/>
          <w:szCs w:val="18"/>
          <w:lang w:val="it-IT"/>
        </w:rPr>
        <w:t>Telesca</w:t>
      </w:r>
      <w:r>
        <w:rPr>
          <w:rFonts w:cs="Arial"/>
          <w:szCs w:val="18"/>
          <w:lang w:val="it-IT"/>
        </w:rPr>
        <w:t xml:space="preserve">, A., 2018. </w:t>
      </w:r>
      <w:r w:rsidR="003867F2" w:rsidRPr="003867F2">
        <w:rPr>
          <w:rFonts w:cs="Arial"/>
          <w:szCs w:val="18"/>
        </w:rPr>
        <w:t>Solar-driven production of lime for ordinary Portland cement formulation</w:t>
      </w:r>
      <w:r w:rsidR="003867F2">
        <w:rPr>
          <w:rFonts w:cs="Arial"/>
          <w:szCs w:val="18"/>
        </w:rPr>
        <w:t>. Solar En, 173, 759-768.</w:t>
      </w:r>
    </w:p>
    <w:p w:rsidR="007555F9" w:rsidRPr="00F20793" w:rsidRDefault="007555F9" w:rsidP="00613AE0">
      <w:pPr>
        <w:pStyle w:val="CETReferencetext"/>
        <w:ind w:left="426" w:hanging="426"/>
        <w:rPr>
          <w:rFonts w:cs="Arial"/>
          <w:szCs w:val="18"/>
          <w:lang w:val="en-US"/>
        </w:rPr>
      </w:pPr>
      <w:r w:rsidRPr="007555F9">
        <w:rPr>
          <w:rFonts w:cs="Arial"/>
          <w:szCs w:val="18"/>
          <w:lang w:val="en-US"/>
        </w:rPr>
        <w:t>Wang, S.,</w:t>
      </w:r>
      <w:r>
        <w:rPr>
          <w:rFonts w:cs="Arial"/>
          <w:szCs w:val="18"/>
          <w:lang w:val="en-US"/>
        </w:rPr>
        <w:t xml:space="preserve"> 2014. </w:t>
      </w:r>
      <w:r w:rsidRPr="007555F9">
        <w:rPr>
          <w:rFonts w:cs="Arial"/>
          <w:szCs w:val="18"/>
          <w:lang w:val="en-US"/>
        </w:rPr>
        <w:t>Quantitative kinetics of pozzolanic reactions in coal/cofired biomass fly ashes and calcium hydroxide (CH) mortars</w:t>
      </w:r>
      <w:r>
        <w:rPr>
          <w:rFonts w:cs="Arial"/>
          <w:szCs w:val="18"/>
          <w:lang w:val="en-US"/>
        </w:rPr>
        <w:t>.</w:t>
      </w:r>
      <w:r w:rsidRPr="007555F9">
        <w:rPr>
          <w:rFonts w:cs="Arial"/>
          <w:szCs w:val="18"/>
          <w:lang w:val="en-US"/>
        </w:rPr>
        <w:t xml:space="preserve"> Constr. Build. </w:t>
      </w:r>
      <w:r w:rsidRPr="00F20793">
        <w:rPr>
          <w:rFonts w:cs="Arial"/>
          <w:szCs w:val="18"/>
          <w:lang w:val="en-US"/>
        </w:rPr>
        <w:t>Mater. 51, 364–371.</w:t>
      </w:r>
    </w:p>
    <w:p w:rsidR="00876D09" w:rsidRDefault="003B0FE7" w:rsidP="00F1066C">
      <w:pPr>
        <w:pStyle w:val="CETReferencetext"/>
        <w:ind w:left="426" w:hanging="426"/>
        <w:rPr>
          <w:rFonts w:cs="Arial"/>
          <w:szCs w:val="18"/>
          <w:lang w:val="en-US"/>
        </w:rPr>
      </w:pPr>
      <w:r w:rsidRPr="00F20793">
        <w:rPr>
          <w:rFonts w:cs="Arial"/>
          <w:szCs w:val="18"/>
          <w:lang w:val="en-US"/>
        </w:rPr>
        <w:t xml:space="preserve">Xu, D., Cui, Y., Li, H., </w:t>
      </w:r>
      <w:r w:rsidR="00BB2509" w:rsidRPr="00F20793">
        <w:rPr>
          <w:rFonts w:cs="Arial"/>
          <w:szCs w:val="18"/>
          <w:lang w:val="en-US"/>
        </w:rPr>
        <w:t xml:space="preserve">Yang, K., Xu, W., Chen, Y., 2015. </w:t>
      </w:r>
      <w:r w:rsidR="00BB2509" w:rsidRPr="00BB2509">
        <w:rPr>
          <w:rFonts w:cs="Arial"/>
          <w:szCs w:val="18"/>
          <w:lang w:val="en-US"/>
        </w:rPr>
        <w:t>On the future of Chinese cement indust</w:t>
      </w:r>
      <w:r w:rsidR="00BB2509">
        <w:rPr>
          <w:rFonts w:cs="Arial"/>
          <w:szCs w:val="18"/>
          <w:lang w:val="en-US"/>
        </w:rPr>
        <w:t>ry. Cem. Concr. Res. 78, 2-13.</w:t>
      </w:r>
    </w:p>
    <w:sectPr w:rsidR="00876D0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F0" w:rsidRDefault="00F65FF0" w:rsidP="004F5E36">
      <w:r>
        <w:separator/>
      </w:r>
    </w:p>
  </w:endnote>
  <w:endnote w:type="continuationSeparator" w:id="0">
    <w:p w:rsidR="00F65FF0" w:rsidRDefault="00F65FF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F0" w:rsidRDefault="00F65FF0" w:rsidP="004F5E36">
      <w:r>
        <w:separator/>
      </w:r>
    </w:p>
  </w:footnote>
  <w:footnote w:type="continuationSeparator" w:id="0">
    <w:p w:rsidR="00F65FF0" w:rsidRDefault="00F65FF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400D17"/>
    <w:multiLevelType w:val="hybridMultilevel"/>
    <w:tmpl w:val="496C2CB8"/>
    <w:lvl w:ilvl="0" w:tplc="12627BF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7907D81"/>
    <w:multiLevelType w:val="multilevel"/>
    <w:tmpl w:val="1EDA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8"/>
  </w:num>
  <w:num w:numId="23">
    <w:abstractNumId w:val="10"/>
  </w:num>
  <w:num w:numId="24">
    <w:abstractNumId w:val="10"/>
  </w:num>
  <w:num w:numId="25">
    <w:abstractNumId w:val="11"/>
  </w:num>
  <w:num w:numId="26">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43ED"/>
    <w:rsid w:val="00014487"/>
    <w:rsid w:val="00016B9E"/>
    <w:rsid w:val="000302CD"/>
    <w:rsid w:val="0003148D"/>
    <w:rsid w:val="000323C6"/>
    <w:rsid w:val="00040E14"/>
    <w:rsid w:val="00047D7F"/>
    <w:rsid w:val="00051566"/>
    <w:rsid w:val="00051FFB"/>
    <w:rsid w:val="00052D54"/>
    <w:rsid w:val="00056FFA"/>
    <w:rsid w:val="00057AD0"/>
    <w:rsid w:val="00062A9A"/>
    <w:rsid w:val="00065058"/>
    <w:rsid w:val="00067BD8"/>
    <w:rsid w:val="000721E4"/>
    <w:rsid w:val="0008394D"/>
    <w:rsid w:val="00086C39"/>
    <w:rsid w:val="00090B0B"/>
    <w:rsid w:val="00092D92"/>
    <w:rsid w:val="00094675"/>
    <w:rsid w:val="000A03B2"/>
    <w:rsid w:val="000A3B79"/>
    <w:rsid w:val="000A436A"/>
    <w:rsid w:val="000B40DA"/>
    <w:rsid w:val="000C2BE1"/>
    <w:rsid w:val="000D34BE"/>
    <w:rsid w:val="000E102F"/>
    <w:rsid w:val="000E36F1"/>
    <w:rsid w:val="000E3A73"/>
    <w:rsid w:val="000E414A"/>
    <w:rsid w:val="000F093C"/>
    <w:rsid w:val="000F16BD"/>
    <w:rsid w:val="000F3829"/>
    <w:rsid w:val="000F787B"/>
    <w:rsid w:val="00100232"/>
    <w:rsid w:val="00101051"/>
    <w:rsid w:val="00101A30"/>
    <w:rsid w:val="00101C74"/>
    <w:rsid w:val="00104093"/>
    <w:rsid w:val="0010642D"/>
    <w:rsid w:val="00116CCB"/>
    <w:rsid w:val="00120459"/>
    <w:rsid w:val="0012091F"/>
    <w:rsid w:val="001211E2"/>
    <w:rsid w:val="00126BC2"/>
    <w:rsid w:val="001271BB"/>
    <w:rsid w:val="001308B6"/>
    <w:rsid w:val="0013121F"/>
    <w:rsid w:val="00131FAB"/>
    <w:rsid w:val="00131FE6"/>
    <w:rsid w:val="0013263F"/>
    <w:rsid w:val="00134DE4"/>
    <w:rsid w:val="0014034D"/>
    <w:rsid w:val="00141BB2"/>
    <w:rsid w:val="001428D3"/>
    <w:rsid w:val="00150E59"/>
    <w:rsid w:val="00152DE3"/>
    <w:rsid w:val="00154292"/>
    <w:rsid w:val="00162432"/>
    <w:rsid w:val="00162642"/>
    <w:rsid w:val="0016315A"/>
    <w:rsid w:val="00164CF9"/>
    <w:rsid w:val="001653B2"/>
    <w:rsid w:val="00182713"/>
    <w:rsid w:val="00184981"/>
    <w:rsid w:val="00184AD6"/>
    <w:rsid w:val="00186297"/>
    <w:rsid w:val="00193C37"/>
    <w:rsid w:val="001B0349"/>
    <w:rsid w:val="001B65C1"/>
    <w:rsid w:val="001C3912"/>
    <w:rsid w:val="001C684B"/>
    <w:rsid w:val="001D53FC"/>
    <w:rsid w:val="001F3701"/>
    <w:rsid w:val="001F42A5"/>
    <w:rsid w:val="001F7B9D"/>
    <w:rsid w:val="00203ADF"/>
    <w:rsid w:val="00205DE8"/>
    <w:rsid w:val="002152F8"/>
    <w:rsid w:val="002224B4"/>
    <w:rsid w:val="002242DF"/>
    <w:rsid w:val="002447EF"/>
    <w:rsid w:val="00251550"/>
    <w:rsid w:val="00252C1A"/>
    <w:rsid w:val="00255A7E"/>
    <w:rsid w:val="00261519"/>
    <w:rsid w:val="00263B05"/>
    <w:rsid w:val="00266A4A"/>
    <w:rsid w:val="0027201A"/>
    <w:rsid w:val="0027221A"/>
    <w:rsid w:val="00274946"/>
    <w:rsid w:val="00274DC8"/>
    <w:rsid w:val="00275B61"/>
    <w:rsid w:val="00282656"/>
    <w:rsid w:val="002851AB"/>
    <w:rsid w:val="002865A8"/>
    <w:rsid w:val="002905A7"/>
    <w:rsid w:val="00296B83"/>
    <w:rsid w:val="002A1B75"/>
    <w:rsid w:val="002A51B1"/>
    <w:rsid w:val="002A7603"/>
    <w:rsid w:val="002B78CE"/>
    <w:rsid w:val="002C2FB6"/>
    <w:rsid w:val="002C6B37"/>
    <w:rsid w:val="002D5BCD"/>
    <w:rsid w:val="002E11DF"/>
    <w:rsid w:val="003009B7"/>
    <w:rsid w:val="00300E56"/>
    <w:rsid w:val="0030469C"/>
    <w:rsid w:val="00306226"/>
    <w:rsid w:val="00307B62"/>
    <w:rsid w:val="003136B6"/>
    <w:rsid w:val="00315EBB"/>
    <w:rsid w:val="00321CA6"/>
    <w:rsid w:val="003233CF"/>
    <w:rsid w:val="00334C09"/>
    <w:rsid w:val="003365E3"/>
    <w:rsid w:val="00343491"/>
    <w:rsid w:val="00351341"/>
    <w:rsid w:val="0035186A"/>
    <w:rsid w:val="00355392"/>
    <w:rsid w:val="00355773"/>
    <w:rsid w:val="00361031"/>
    <w:rsid w:val="003723D4"/>
    <w:rsid w:val="00377471"/>
    <w:rsid w:val="00377643"/>
    <w:rsid w:val="00384CC8"/>
    <w:rsid w:val="003867F2"/>
    <w:rsid w:val="003871FD"/>
    <w:rsid w:val="00390E7E"/>
    <w:rsid w:val="003A1E30"/>
    <w:rsid w:val="003A68D2"/>
    <w:rsid w:val="003A7D1C"/>
    <w:rsid w:val="003A7D86"/>
    <w:rsid w:val="003B0FE7"/>
    <w:rsid w:val="003B304B"/>
    <w:rsid w:val="003B3146"/>
    <w:rsid w:val="003B60F3"/>
    <w:rsid w:val="003D2E85"/>
    <w:rsid w:val="003E3F41"/>
    <w:rsid w:val="003F015E"/>
    <w:rsid w:val="003F3DB9"/>
    <w:rsid w:val="003F7278"/>
    <w:rsid w:val="00400414"/>
    <w:rsid w:val="00405453"/>
    <w:rsid w:val="00410CD0"/>
    <w:rsid w:val="0041446B"/>
    <w:rsid w:val="00415FD0"/>
    <w:rsid w:val="00420BB2"/>
    <w:rsid w:val="00425885"/>
    <w:rsid w:val="00432755"/>
    <w:rsid w:val="00437B03"/>
    <w:rsid w:val="0044329C"/>
    <w:rsid w:val="00447676"/>
    <w:rsid w:val="00450AD1"/>
    <w:rsid w:val="00456C21"/>
    <w:rsid w:val="004577FE"/>
    <w:rsid w:val="00457B9C"/>
    <w:rsid w:val="0046164A"/>
    <w:rsid w:val="004622AB"/>
    <w:rsid w:val="004628D2"/>
    <w:rsid w:val="00462DCD"/>
    <w:rsid w:val="004648AD"/>
    <w:rsid w:val="004703A9"/>
    <w:rsid w:val="00471377"/>
    <w:rsid w:val="00472C6D"/>
    <w:rsid w:val="004760DE"/>
    <w:rsid w:val="00476414"/>
    <w:rsid w:val="0048299C"/>
    <w:rsid w:val="00485093"/>
    <w:rsid w:val="0048615B"/>
    <w:rsid w:val="00490E48"/>
    <w:rsid w:val="004938B6"/>
    <w:rsid w:val="004977EE"/>
    <w:rsid w:val="004A004E"/>
    <w:rsid w:val="004A2123"/>
    <w:rsid w:val="004A24CF"/>
    <w:rsid w:val="004A574A"/>
    <w:rsid w:val="004A7916"/>
    <w:rsid w:val="004B2CAF"/>
    <w:rsid w:val="004B3DBF"/>
    <w:rsid w:val="004B6721"/>
    <w:rsid w:val="004C0249"/>
    <w:rsid w:val="004C3D1D"/>
    <w:rsid w:val="004C7913"/>
    <w:rsid w:val="004C7DFA"/>
    <w:rsid w:val="004E4DD6"/>
    <w:rsid w:val="004F3366"/>
    <w:rsid w:val="004F3C4F"/>
    <w:rsid w:val="004F5E36"/>
    <w:rsid w:val="00501663"/>
    <w:rsid w:val="005067CC"/>
    <w:rsid w:val="00507B47"/>
    <w:rsid w:val="00507CC9"/>
    <w:rsid w:val="005119A5"/>
    <w:rsid w:val="0052063B"/>
    <w:rsid w:val="00525558"/>
    <w:rsid w:val="005269DA"/>
    <w:rsid w:val="005278B7"/>
    <w:rsid w:val="00532016"/>
    <w:rsid w:val="005346C8"/>
    <w:rsid w:val="00540115"/>
    <w:rsid w:val="00541D8B"/>
    <w:rsid w:val="00542C70"/>
    <w:rsid w:val="00543E7D"/>
    <w:rsid w:val="00544DCF"/>
    <w:rsid w:val="00546B05"/>
    <w:rsid w:val="00547A68"/>
    <w:rsid w:val="005521DC"/>
    <w:rsid w:val="005531C9"/>
    <w:rsid w:val="00553244"/>
    <w:rsid w:val="00553DAE"/>
    <w:rsid w:val="00555702"/>
    <w:rsid w:val="0056604C"/>
    <w:rsid w:val="00580D02"/>
    <w:rsid w:val="00584146"/>
    <w:rsid w:val="00585C1B"/>
    <w:rsid w:val="00585F52"/>
    <w:rsid w:val="00595786"/>
    <w:rsid w:val="0059667C"/>
    <w:rsid w:val="005B2110"/>
    <w:rsid w:val="005B61E6"/>
    <w:rsid w:val="005B6799"/>
    <w:rsid w:val="005B730F"/>
    <w:rsid w:val="005C34CA"/>
    <w:rsid w:val="005C542F"/>
    <w:rsid w:val="005C77E1"/>
    <w:rsid w:val="005D6A2F"/>
    <w:rsid w:val="005E1A82"/>
    <w:rsid w:val="005E794C"/>
    <w:rsid w:val="005F0A28"/>
    <w:rsid w:val="005F0E5E"/>
    <w:rsid w:val="00600535"/>
    <w:rsid w:val="00601EF1"/>
    <w:rsid w:val="00607C24"/>
    <w:rsid w:val="00610CD6"/>
    <w:rsid w:val="00612211"/>
    <w:rsid w:val="00613AE0"/>
    <w:rsid w:val="00617DF8"/>
    <w:rsid w:val="00617F83"/>
    <w:rsid w:val="00620DEE"/>
    <w:rsid w:val="00621F92"/>
    <w:rsid w:val="00625639"/>
    <w:rsid w:val="00631B33"/>
    <w:rsid w:val="00637E75"/>
    <w:rsid w:val="0064184D"/>
    <w:rsid w:val="006422CC"/>
    <w:rsid w:val="006525C9"/>
    <w:rsid w:val="00660181"/>
    <w:rsid w:val="00660E3E"/>
    <w:rsid w:val="00661FA0"/>
    <w:rsid w:val="00662E74"/>
    <w:rsid w:val="00664D7E"/>
    <w:rsid w:val="00680C23"/>
    <w:rsid w:val="00682CEB"/>
    <w:rsid w:val="00693766"/>
    <w:rsid w:val="0069452E"/>
    <w:rsid w:val="006A10E7"/>
    <w:rsid w:val="006A1F40"/>
    <w:rsid w:val="006A3281"/>
    <w:rsid w:val="006A5C10"/>
    <w:rsid w:val="006A76FA"/>
    <w:rsid w:val="006B1196"/>
    <w:rsid w:val="006B4888"/>
    <w:rsid w:val="006C2E45"/>
    <w:rsid w:val="006C359C"/>
    <w:rsid w:val="006C5579"/>
    <w:rsid w:val="006D1A56"/>
    <w:rsid w:val="006D2791"/>
    <w:rsid w:val="006E1110"/>
    <w:rsid w:val="006E3485"/>
    <w:rsid w:val="006E3C73"/>
    <w:rsid w:val="006E737D"/>
    <w:rsid w:val="006F16E3"/>
    <w:rsid w:val="006F7351"/>
    <w:rsid w:val="006F749A"/>
    <w:rsid w:val="00701900"/>
    <w:rsid w:val="0070195D"/>
    <w:rsid w:val="00703C71"/>
    <w:rsid w:val="00705B13"/>
    <w:rsid w:val="007122B5"/>
    <w:rsid w:val="00720A24"/>
    <w:rsid w:val="00731D92"/>
    <w:rsid w:val="00732386"/>
    <w:rsid w:val="00733869"/>
    <w:rsid w:val="00740F1E"/>
    <w:rsid w:val="007447F3"/>
    <w:rsid w:val="00752C53"/>
    <w:rsid w:val="0075499F"/>
    <w:rsid w:val="007555F9"/>
    <w:rsid w:val="007661C8"/>
    <w:rsid w:val="0076710C"/>
    <w:rsid w:val="0077098D"/>
    <w:rsid w:val="0078371E"/>
    <w:rsid w:val="00790C47"/>
    <w:rsid w:val="00791BA0"/>
    <w:rsid w:val="007931FA"/>
    <w:rsid w:val="00793DE1"/>
    <w:rsid w:val="007A2FDC"/>
    <w:rsid w:val="007A7BBA"/>
    <w:rsid w:val="007B0C50"/>
    <w:rsid w:val="007B4B28"/>
    <w:rsid w:val="007B726D"/>
    <w:rsid w:val="007B7DF1"/>
    <w:rsid w:val="007C02CF"/>
    <w:rsid w:val="007C1A43"/>
    <w:rsid w:val="007D2F25"/>
    <w:rsid w:val="007E1DC6"/>
    <w:rsid w:val="007F0175"/>
    <w:rsid w:val="007F5502"/>
    <w:rsid w:val="00801048"/>
    <w:rsid w:val="008076D6"/>
    <w:rsid w:val="00811FC7"/>
    <w:rsid w:val="00813288"/>
    <w:rsid w:val="00816395"/>
    <w:rsid w:val="008168FC"/>
    <w:rsid w:val="00830996"/>
    <w:rsid w:val="00831B15"/>
    <w:rsid w:val="008345F1"/>
    <w:rsid w:val="0084722A"/>
    <w:rsid w:val="00851B10"/>
    <w:rsid w:val="00852ABC"/>
    <w:rsid w:val="00865B07"/>
    <w:rsid w:val="008667EA"/>
    <w:rsid w:val="0087637F"/>
    <w:rsid w:val="00876D09"/>
    <w:rsid w:val="008816BC"/>
    <w:rsid w:val="00883EBD"/>
    <w:rsid w:val="00885A39"/>
    <w:rsid w:val="008904B9"/>
    <w:rsid w:val="00891374"/>
    <w:rsid w:val="00892AD5"/>
    <w:rsid w:val="008A1512"/>
    <w:rsid w:val="008C1496"/>
    <w:rsid w:val="008C331D"/>
    <w:rsid w:val="008C4AE4"/>
    <w:rsid w:val="008C78C1"/>
    <w:rsid w:val="008D32B9"/>
    <w:rsid w:val="008D433B"/>
    <w:rsid w:val="008E566E"/>
    <w:rsid w:val="008F52D2"/>
    <w:rsid w:val="0090161A"/>
    <w:rsid w:val="00901EB6"/>
    <w:rsid w:val="00903C65"/>
    <w:rsid w:val="00904C62"/>
    <w:rsid w:val="009070F5"/>
    <w:rsid w:val="00911E02"/>
    <w:rsid w:val="00914A6B"/>
    <w:rsid w:val="00924DAC"/>
    <w:rsid w:val="00927058"/>
    <w:rsid w:val="009306B0"/>
    <w:rsid w:val="00935224"/>
    <w:rsid w:val="009450CE"/>
    <w:rsid w:val="00947179"/>
    <w:rsid w:val="0095164B"/>
    <w:rsid w:val="00954090"/>
    <w:rsid w:val="009573E7"/>
    <w:rsid w:val="00960600"/>
    <w:rsid w:val="00963303"/>
    <w:rsid w:val="009635B9"/>
    <w:rsid w:val="00963E05"/>
    <w:rsid w:val="009661BE"/>
    <w:rsid w:val="00967D54"/>
    <w:rsid w:val="0097320E"/>
    <w:rsid w:val="00974D61"/>
    <w:rsid w:val="00975912"/>
    <w:rsid w:val="009763DE"/>
    <w:rsid w:val="00981EC7"/>
    <w:rsid w:val="00984A58"/>
    <w:rsid w:val="00990607"/>
    <w:rsid w:val="009926AC"/>
    <w:rsid w:val="00995105"/>
    <w:rsid w:val="00996483"/>
    <w:rsid w:val="00996572"/>
    <w:rsid w:val="00996F5A"/>
    <w:rsid w:val="009971C8"/>
    <w:rsid w:val="00997255"/>
    <w:rsid w:val="009A0A3E"/>
    <w:rsid w:val="009A4D26"/>
    <w:rsid w:val="009A6F4D"/>
    <w:rsid w:val="009B041A"/>
    <w:rsid w:val="009B497A"/>
    <w:rsid w:val="009B6216"/>
    <w:rsid w:val="009C7C86"/>
    <w:rsid w:val="009D2FF7"/>
    <w:rsid w:val="009D6C24"/>
    <w:rsid w:val="009D78C3"/>
    <w:rsid w:val="009E1904"/>
    <w:rsid w:val="009E2217"/>
    <w:rsid w:val="009E7884"/>
    <w:rsid w:val="009E788A"/>
    <w:rsid w:val="009F0E08"/>
    <w:rsid w:val="009F67AD"/>
    <w:rsid w:val="00A030A5"/>
    <w:rsid w:val="00A04DBB"/>
    <w:rsid w:val="00A15EBD"/>
    <w:rsid w:val="00A1763D"/>
    <w:rsid w:val="00A17CEC"/>
    <w:rsid w:val="00A23654"/>
    <w:rsid w:val="00A2573F"/>
    <w:rsid w:val="00A27EF0"/>
    <w:rsid w:val="00A33E0A"/>
    <w:rsid w:val="00A34B51"/>
    <w:rsid w:val="00A423E0"/>
    <w:rsid w:val="00A50B20"/>
    <w:rsid w:val="00A51390"/>
    <w:rsid w:val="00A547DF"/>
    <w:rsid w:val="00A56783"/>
    <w:rsid w:val="00A60D13"/>
    <w:rsid w:val="00A63AE0"/>
    <w:rsid w:val="00A72745"/>
    <w:rsid w:val="00A72D88"/>
    <w:rsid w:val="00A73C9C"/>
    <w:rsid w:val="00A76C9A"/>
    <w:rsid w:val="00A76EFC"/>
    <w:rsid w:val="00A82E79"/>
    <w:rsid w:val="00A83043"/>
    <w:rsid w:val="00A838BA"/>
    <w:rsid w:val="00A90CAF"/>
    <w:rsid w:val="00A90FC3"/>
    <w:rsid w:val="00A91010"/>
    <w:rsid w:val="00A97F29"/>
    <w:rsid w:val="00AA702E"/>
    <w:rsid w:val="00AB0964"/>
    <w:rsid w:val="00AB5011"/>
    <w:rsid w:val="00AC7368"/>
    <w:rsid w:val="00AD16B9"/>
    <w:rsid w:val="00AE377D"/>
    <w:rsid w:val="00AF183C"/>
    <w:rsid w:val="00AF4026"/>
    <w:rsid w:val="00B008B3"/>
    <w:rsid w:val="00B012EB"/>
    <w:rsid w:val="00B06311"/>
    <w:rsid w:val="00B127C1"/>
    <w:rsid w:val="00B17FBD"/>
    <w:rsid w:val="00B2409C"/>
    <w:rsid w:val="00B24954"/>
    <w:rsid w:val="00B2775B"/>
    <w:rsid w:val="00B30F3F"/>
    <w:rsid w:val="00B315A6"/>
    <w:rsid w:val="00B31813"/>
    <w:rsid w:val="00B33365"/>
    <w:rsid w:val="00B3463E"/>
    <w:rsid w:val="00B34F76"/>
    <w:rsid w:val="00B5100E"/>
    <w:rsid w:val="00B57B36"/>
    <w:rsid w:val="00B67B31"/>
    <w:rsid w:val="00B704C4"/>
    <w:rsid w:val="00B710F2"/>
    <w:rsid w:val="00B75AC1"/>
    <w:rsid w:val="00B82E14"/>
    <w:rsid w:val="00B8686D"/>
    <w:rsid w:val="00B943C3"/>
    <w:rsid w:val="00B94541"/>
    <w:rsid w:val="00BA19E6"/>
    <w:rsid w:val="00BB2509"/>
    <w:rsid w:val="00BB38FF"/>
    <w:rsid w:val="00BB4B7E"/>
    <w:rsid w:val="00BB61DB"/>
    <w:rsid w:val="00BC30C9"/>
    <w:rsid w:val="00BD3C14"/>
    <w:rsid w:val="00BE3E58"/>
    <w:rsid w:val="00BE5576"/>
    <w:rsid w:val="00BE7617"/>
    <w:rsid w:val="00C01616"/>
    <w:rsid w:val="00C0162B"/>
    <w:rsid w:val="00C025E4"/>
    <w:rsid w:val="00C02ED3"/>
    <w:rsid w:val="00C11519"/>
    <w:rsid w:val="00C1428F"/>
    <w:rsid w:val="00C252BC"/>
    <w:rsid w:val="00C26032"/>
    <w:rsid w:val="00C345B1"/>
    <w:rsid w:val="00C40142"/>
    <w:rsid w:val="00C42D27"/>
    <w:rsid w:val="00C44C98"/>
    <w:rsid w:val="00C45B4D"/>
    <w:rsid w:val="00C468BA"/>
    <w:rsid w:val="00C57182"/>
    <w:rsid w:val="00C57863"/>
    <w:rsid w:val="00C63EDE"/>
    <w:rsid w:val="00C6541B"/>
    <w:rsid w:val="00C655FD"/>
    <w:rsid w:val="00C67D85"/>
    <w:rsid w:val="00C83A06"/>
    <w:rsid w:val="00C84EF0"/>
    <w:rsid w:val="00C86D9D"/>
    <w:rsid w:val="00C870A8"/>
    <w:rsid w:val="00C90C97"/>
    <w:rsid w:val="00C94434"/>
    <w:rsid w:val="00C953D7"/>
    <w:rsid w:val="00CA041C"/>
    <w:rsid w:val="00CA0D75"/>
    <w:rsid w:val="00CA1C95"/>
    <w:rsid w:val="00CA5A9C"/>
    <w:rsid w:val="00CB0FCB"/>
    <w:rsid w:val="00CB1523"/>
    <w:rsid w:val="00CD3517"/>
    <w:rsid w:val="00CD4099"/>
    <w:rsid w:val="00CD4EBD"/>
    <w:rsid w:val="00CD5A00"/>
    <w:rsid w:val="00CD5FE2"/>
    <w:rsid w:val="00CE69FB"/>
    <w:rsid w:val="00CE7A39"/>
    <w:rsid w:val="00CE7C68"/>
    <w:rsid w:val="00CF5D4D"/>
    <w:rsid w:val="00CF71E0"/>
    <w:rsid w:val="00D009B6"/>
    <w:rsid w:val="00D01298"/>
    <w:rsid w:val="00D01DBB"/>
    <w:rsid w:val="00D02B4C"/>
    <w:rsid w:val="00D0342F"/>
    <w:rsid w:val="00D040C4"/>
    <w:rsid w:val="00D065EF"/>
    <w:rsid w:val="00D10E38"/>
    <w:rsid w:val="00D171AF"/>
    <w:rsid w:val="00D3312F"/>
    <w:rsid w:val="00D363C4"/>
    <w:rsid w:val="00D5306F"/>
    <w:rsid w:val="00D53B86"/>
    <w:rsid w:val="00D57C84"/>
    <w:rsid w:val="00D6057D"/>
    <w:rsid w:val="00D6586B"/>
    <w:rsid w:val="00D75D5B"/>
    <w:rsid w:val="00D812D8"/>
    <w:rsid w:val="00D84576"/>
    <w:rsid w:val="00D85DDA"/>
    <w:rsid w:val="00DA1399"/>
    <w:rsid w:val="00DA24C6"/>
    <w:rsid w:val="00DA44D3"/>
    <w:rsid w:val="00DA4D7B"/>
    <w:rsid w:val="00DB6CCC"/>
    <w:rsid w:val="00DC4A18"/>
    <w:rsid w:val="00DD5389"/>
    <w:rsid w:val="00DD55DB"/>
    <w:rsid w:val="00DE264A"/>
    <w:rsid w:val="00DE27C8"/>
    <w:rsid w:val="00DE3B5C"/>
    <w:rsid w:val="00DF49AE"/>
    <w:rsid w:val="00DF5394"/>
    <w:rsid w:val="00E02D18"/>
    <w:rsid w:val="00E041E7"/>
    <w:rsid w:val="00E23CA1"/>
    <w:rsid w:val="00E26995"/>
    <w:rsid w:val="00E409A8"/>
    <w:rsid w:val="00E46742"/>
    <w:rsid w:val="00E50C12"/>
    <w:rsid w:val="00E52E38"/>
    <w:rsid w:val="00E54F5F"/>
    <w:rsid w:val="00E56295"/>
    <w:rsid w:val="00E56DF0"/>
    <w:rsid w:val="00E65B91"/>
    <w:rsid w:val="00E706F2"/>
    <w:rsid w:val="00E7209D"/>
    <w:rsid w:val="00E742C8"/>
    <w:rsid w:val="00E77223"/>
    <w:rsid w:val="00E8528B"/>
    <w:rsid w:val="00E85B94"/>
    <w:rsid w:val="00E90FB6"/>
    <w:rsid w:val="00E978D0"/>
    <w:rsid w:val="00EA2AE1"/>
    <w:rsid w:val="00EA4613"/>
    <w:rsid w:val="00EA7F91"/>
    <w:rsid w:val="00EB1523"/>
    <w:rsid w:val="00EB1FF6"/>
    <w:rsid w:val="00EB5299"/>
    <w:rsid w:val="00EB5C3B"/>
    <w:rsid w:val="00EC0E49"/>
    <w:rsid w:val="00EC2073"/>
    <w:rsid w:val="00EC2BF1"/>
    <w:rsid w:val="00EC3DE9"/>
    <w:rsid w:val="00ED4E07"/>
    <w:rsid w:val="00ED79FB"/>
    <w:rsid w:val="00EE0131"/>
    <w:rsid w:val="00EF5BF3"/>
    <w:rsid w:val="00F000AC"/>
    <w:rsid w:val="00F02269"/>
    <w:rsid w:val="00F1066C"/>
    <w:rsid w:val="00F11426"/>
    <w:rsid w:val="00F115AB"/>
    <w:rsid w:val="00F155B2"/>
    <w:rsid w:val="00F20793"/>
    <w:rsid w:val="00F30C64"/>
    <w:rsid w:val="00F32822"/>
    <w:rsid w:val="00F3297D"/>
    <w:rsid w:val="00F32CDB"/>
    <w:rsid w:val="00F359EC"/>
    <w:rsid w:val="00F44C2E"/>
    <w:rsid w:val="00F51CDE"/>
    <w:rsid w:val="00F63A70"/>
    <w:rsid w:val="00F64E1A"/>
    <w:rsid w:val="00F65DA7"/>
    <w:rsid w:val="00F65FF0"/>
    <w:rsid w:val="00F71B62"/>
    <w:rsid w:val="00F75594"/>
    <w:rsid w:val="00F80A3B"/>
    <w:rsid w:val="00F8133C"/>
    <w:rsid w:val="00F85357"/>
    <w:rsid w:val="00F97125"/>
    <w:rsid w:val="00FA21D0"/>
    <w:rsid w:val="00FA5F5F"/>
    <w:rsid w:val="00FA77E4"/>
    <w:rsid w:val="00FB3AA7"/>
    <w:rsid w:val="00FB53CD"/>
    <w:rsid w:val="00FB730C"/>
    <w:rsid w:val="00FB7B51"/>
    <w:rsid w:val="00FC2695"/>
    <w:rsid w:val="00FC3E03"/>
    <w:rsid w:val="00FC3FC1"/>
    <w:rsid w:val="00FC4969"/>
    <w:rsid w:val="00FD0B52"/>
    <w:rsid w:val="00FF13E9"/>
    <w:rsid w:val="00FF690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qFormat/>
    <w:rsid w:val="00883EB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ind w:left="220" w:hanging="220"/>
    </w:pPr>
  </w:style>
  <w:style w:type="paragraph" w:styleId="Indice2">
    <w:name w:val="index 2"/>
    <w:basedOn w:val="Normale"/>
    <w:next w:val="Normale"/>
    <w:autoRedefine/>
    <w:uiPriority w:val="99"/>
    <w:semiHidden/>
    <w:unhideWhenUsed/>
    <w:rsid w:val="0003148D"/>
    <w:pPr>
      <w:ind w:left="440" w:hanging="220"/>
    </w:pPr>
  </w:style>
  <w:style w:type="paragraph" w:styleId="Indice3">
    <w:name w:val="index 3"/>
    <w:basedOn w:val="Normale"/>
    <w:next w:val="Normale"/>
    <w:autoRedefine/>
    <w:uiPriority w:val="99"/>
    <w:semiHidden/>
    <w:unhideWhenUsed/>
    <w:rsid w:val="0003148D"/>
    <w:pPr>
      <w:ind w:left="660" w:hanging="220"/>
    </w:pPr>
  </w:style>
  <w:style w:type="paragraph" w:styleId="Indice4">
    <w:name w:val="index 4"/>
    <w:basedOn w:val="Normale"/>
    <w:next w:val="Normale"/>
    <w:autoRedefine/>
    <w:uiPriority w:val="99"/>
    <w:semiHidden/>
    <w:unhideWhenUsed/>
    <w:rsid w:val="0003148D"/>
    <w:pPr>
      <w:ind w:left="880" w:hanging="220"/>
    </w:pPr>
  </w:style>
  <w:style w:type="paragraph" w:styleId="Indice5">
    <w:name w:val="index 5"/>
    <w:basedOn w:val="Normale"/>
    <w:next w:val="Normale"/>
    <w:autoRedefine/>
    <w:uiPriority w:val="99"/>
    <w:semiHidden/>
    <w:unhideWhenUsed/>
    <w:rsid w:val="0003148D"/>
    <w:pPr>
      <w:ind w:left="1100" w:hanging="220"/>
    </w:pPr>
  </w:style>
  <w:style w:type="paragraph" w:styleId="Indice6">
    <w:name w:val="index 6"/>
    <w:basedOn w:val="Normale"/>
    <w:next w:val="Normale"/>
    <w:autoRedefine/>
    <w:uiPriority w:val="99"/>
    <w:semiHidden/>
    <w:unhideWhenUsed/>
    <w:rsid w:val="0003148D"/>
    <w:pPr>
      <w:ind w:left="1320" w:hanging="220"/>
    </w:pPr>
  </w:style>
  <w:style w:type="paragraph" w:styleId="Indice7">
    <w:name w:val="index 7"/>
    <w:basedOn w:val="Normale"/>
    <w:next w:val="Normale"/>
    <w:autoRedefine/>
    <w:uiPriority w:val="99"/>
    <w:semiHidden/>
    <w:unhideWhenUsed/>
    <w:rsid w:val="0003148D"/>
    <w:pPr>
      <w:ind w:left="1540" w:hanging="220"/>
    </w:pPr>
  </w:style>
  <w:style w:type="paragraph" w:styleId="Indice8">
    <w:name w:val="index 8"/>
    <w:basedOn w:val="Normale"/>
    <w:next w:val="Normale"/>
    <w:autoRedefine/>
    <w:uiPriority w:val="99"/>
    <w:semiHidden/>
    <w:unhideWhenUsed/>
    <w:rsid w:val="0003148D"/>
    <w:pPr>
      <w:ind w:left="1760" w:hanging="220"/>
    </w:pPr>
  </w:style>
  <w:style w:type="paragraph" w:styleId="Indice9">
    <w:name w:val="index 9"/>
    <w:basedOn w:val="Normale"/>
    <w:next w:val="Normale"/>
    <w:autoRedefine/>
    <w:uiPriority w:val="99"/>
    <w:semiHidden/>
    <w:unhideWhenUsed/>
    <w:rsid w:val="0003148D"/>
    <w:pPr>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ind w:left="2880"/>
    </w:pPr>
    <w:rPr>
      <w:rFonts w:asciiTheme="majorHAnsi" w:eastAsiaTheme="majorEastAsia" w:hAnsiTheme="majorHAnsi" w:cstheme="majorBidi"/>
    </w:rPr>
  </w:style>
  <w:style w:type="paragraph" w:styleId="IndirizzoHTML">
    <w:name w:val="HTML Address"/>
    <w:basedOn w:val="Normale"/>
    <w:link w:val="IndirizzoHTMLCarattere"/>
    <w:uiPriority w:val="99"/>
    <w:semiHidden/>
    <w:unhideWhenUsed/>
    <w:rsid w:val="0003148D"/>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3D2E85"/>
    <w:pPr>
      <w:ind w:left="720"/>
      <w:contextualSpacing/>
    </w:pPr>
  </w:style>
  <w:style w:type="paragraph" w:styleId="Nessunaspaziatura">
    <w:name w:val="No Spacing"/>
    <w:uiPriority w:val="1"/>
    <w:qFormat/>
    <w:rsid w:val="006D2791"/>
    <w:pPr>
      <w:spacing w:after="0" w:line="240" w:lineRule="auto"/>
    </w:pPr>
    <w:rPr>
      <w:rFonts w:eastAsiaTheme="minorEastAsia"/>
      <w:lang w:eastAsia="it-IT"/>
    </w:rPr>
  </w:style>
  <w:style w:type="paragraph" w:customStyle="1" w:styleId="Paragraph">
    <w:name w:val="Paragraph"/>
    <w:basedOn w:val="Normale"/>
    <w:uiPriority w:val="99"/>
    <w:rsid w:val="00542C70"/>
    <w:pPr>
      <w:spacing w:after="240"/>
    </w:pPr>
    <w:rPr>
      <w:rFonts w:cs="Arial"/>
      <w:sz w:val="20"/>
      <w:lang w:val="en-ZA"/>
    </w:rPr>
  </w:style>
  <w:style w:type="character" w:customStyle="1" w:styleId="UnresolvedMention">
    <w:name w:val="Unresolved Mention"/>
    <w:basedOn w:val="Carpredefinitoparagrafo"/>
    <w:uiPriority w:val="99"/>
    <w:semiHidden/>
    <w:unhideWhenUsed/>
    <w:rsid w:val="009B6216"/>
    <w:rPr>
      <w:color w:val="605E5C"/>
      <w:shd w:val="clear" w:color="auto" w:fill="E1DFDD"/>
    </w:rPr>
  </w:style>
  <w:style w:type="character" w:styleId="Collegamentovisitato">
    <w:name w:val="FollowedHyperlink"/>
    <w:basedOn w:val="Carpredefinitoparagrafo"/>
    <w:uiPriority w:val="99"/>
    <w:semiHidden/>
    <w:unhideWhenUsed/>
    <w:rsid w:val="009B6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460">
      <w:bodyDiv w:val="1"/>
      <w:marLeft w:val="0"/>
      <w:marRight w:val="0"/>
      <w:marTop w:val="0"/>
      <w:marBottom w:val="0"/>
      <w:divBdr>
        <w:top w:val="none" w:sz="0" w:space="0" w:color="auto"/>
        <w:left w:val="none" w:sz="0" w:space="0" w:color="auto"/>
        <w:bottom w:val="none" w:sz="0" w:space="0" w:color="auto"/>
        <w:right w:val="none" w:sz="0" w:space="0" w:color="auto"/>
      </w:divBdr>
      <w:divsChild>
        <w:div w:id="707418275">
          <w:marLeft w:val="0"/>
          <w:marRight w:val="0"/>
          <w:marTop w:val="0"/>
          <w:marBottom w:val="0"/>
          <w:divBdr>
            <w:top w:val="none" w:sz="0" w:space="0" w:color="auto"/>
            <w:left w:val="none" w:sz="0" w:space="0" w:color="auto"/>
            <w:bottom w:val="none" w:sz="0" w:space="0" w:color="auto"/>
            <w:right w:val="none" w:sz="0" w:space="0" w:color="auto"/>
          </w:divBdr>
          <w:divsChild>
            <w:div w:id="646789499">
              <w:marLeft w:val="0"/>
              <w:marRight w:val="0"/>
              <w:marTop w:val="0"/>
              <w:marBottom w:val="0"/>
              <w:divBdr>
                <w:top w:val="none" w:sz="0" w:space="0" w:color="auto"/>
                <w:left w:val="none" w:sz="0" w:space="0" w:color="auto"/>
                <w:bottom w:val="none" w:sz="0" w:space="0" w:color="auto"/>
                <w:right w:val="none" w:sz="0" w:space="0" w:color="auto"/>
              </w:divBdr>
              <w:divsChild>
                <w:div w:id="17955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076">
      <w:bodyDiv w:val="1"/>
      <w:marLeft w:val="0"/>
      <w:marRight w:val="0"/>
      <w:marTop w:val="0"/>
      <w:marBottom w:val="0"/>
      <w:divBdr>
        <w:top w:val="none" w:sz="0" w:space="0" w:color="auto"/>
        <w:left w:val="none" w:sz="0" w:space="0" w:color="auto"/>
        <w:bottom w:val="none" w:sz="0" w:space="0" w:color="auto"/>
        <w:right w:val="none" w:sz="0" w:space="0" w:color="auto"/>
      </w:divBdr>
    </w:div>
    <w:div w:id="109319056">
      <w:bodyDiv w:val="1"/>
      <w:marLeft w:val="0"/>
      <w:marRight w:val="0"/>
      <w:marTop w:val="0"/>
      <w:marBottom w:val="0"/>
      <w:divBdr>
        <w:top w:val="none" w:sz="0" w:space="0" w:color="auto"/>
        <w:left w:val="none" w:sz="0" w:space="0" w:color="auto"/>
        <w:bottom w:val="none" w:sz="0" w:space="0" w:color="auto"/>
        <w:right w:val="none" w:sz="0" w:space="0" w:color="auto"/>
      </w:divBdr>
    </w:div>
    <w:div w:id="127625061">
      <w:bodyDiv w:val="1"/>
      <w:marLeft w:val="0"/>
      <w:marRight w:val="0"/>
      <w:marTop w:val="0"/>
      <w:marBottom w:val="0"/>
      <w:divBdr>
        <w:top w:val="none" w:sz="0" w:space="0" w:color="auto"/>
        <w:left w:val="none" w:sz="0" w:space="0" w:color="auto"/>
        <w:bottom w:val="none" w:sz="0" w:space="0" w:color="auto"/>
        <w:right w:val="none" w:sz="0" w:space="0" w:color="auto"/>
      </w:divBdr>
      <w:divsChild>
        <w:div w:id="1925458337">
          <w:marLeft w:val="0"/>
          <w:marRight w:val="0"/>
          <w:marTop w:val="0"/>
          <w:marBottom w:val="0"/>
          <w:divBdr>
            <w:top w:val="none" w:sz="0" w:space="0" w:color="auto"/>
            <w:left w:val="none" w:sz="0" w:space="0" w:color="auto"/>
            <w:bottom w:val="none" w:sz="0" w:space="0" w:color="auto"/>
            <w:right w:val="none" w:sz="0" w:space="0" w:color="auto"/>
          </w:divBdr>
          <w:divsChild>
            <w:div w:id="1945385521">
              <w:marLeft w:val="0"/>
              <w:marRight w:val="0"/>
              <w:marTop w:val="0"/>
              <w:marBottom w:val="0"/>
              <w:divBdr>
                <w:top w:val="none" w:sz="0" w:space="0" w:color="auto"/>
                <w:left w:val="none" w:sz="0" w:space="0" w:color="auto"/>
                <w:bottom w:val="none" w:sz="0" w:space="0" w:color="auto"/>
                <w:right w:val="none" w:sz="0" w:space="0" w:color="auto"/>
              </w:divBdr>
              <w:divsChild>
                <w:div w:id="14533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294">
      <w:bodyDiv w:val="1"/>
      <w:marLeft w:val="0"/>
      <w:marRight w:val="0"/>
      <w:marTop w:val="0"/>
      <w:marBottom w:val="0"/>
      <w:divBdr>
        <w:top w:val="none" w:sz="0" w:space="0" w:color="auto"/>
        <w:left w:val="none" w:sz="0" w:space="0" w:color="auto"/>
        <w:bottom w:val="none" w:sz="0" w:space="0" w:color="auto"/>
        <w:right w:val="none" w:sz="0" w:space="0" w:color="auto"/>
      </w:divBdr>
      <w:divsChild>
        <w:div w:id="1755084024">
          <w:marLeft w:val="0"/>
          <w:marRight w:val="0"/>
          <w:marTop w:val="0"/>
          <w:marBottom w:val="0"/>
          <w:divBdr>
            <w:top w:val="none" w:sz="0" w:space="0" w:color="auto"/>
            <w:left w:val="none" w:sz="0" w:space="0" w:color="auto"/>
            <w:bottom w:val="none" w:sz="0" w:space="0" w:color="auto"/>
            <w:right w:val="none" w:sz="0" w:space="0" w:color="auto"/>
          </w:divBdr>
          <w:divsChild>
            <w:div w:id="2033452692">
              <w:marLeft w:val="0"/>
              <w:marRight w:val="0"/>
              <w:marTop w:val="0"/>
              <w:marBottom w:val="0"/>
              <w:divBdr>
                <w:top w:val="none" w:sz="0" w:space="0" w:color="auto"/>
                <w:left w:val="none" w:sz="0" w:space="0" w:color="auto"/>
                <w:bottom w:val="none" w:sz="0" w:space="0" w:color="auto"/>
                <w:right w:val="none" w:sz="0" w:space="0" w:color="auto"/>
              </w:divBdr>
              <w:divsChild>
                <w:div w:id="20153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9274">
      <w:bodyDiv w:val="1"/>
      <w:marLeft w:val="0"/>
      <w:marRight w:val="0"/>
      <w:marTop w:val="0"/>
      <w:marBottom w:val="0"/>
      <w:divBdr>
        <w:top w:val="none" w:sz="0" w:space="0" w:color="auto"/>
        <w:left w:val="none" w:sz="0" w:space="0" w:color="auto"/>
        <w:bottom w:val="none" w:sz="0" w:space="0" w:color="auto"/>
        <w:right w:val="none" w:sz="0" w:space="0" w:color="auto"/>
      </w:divBdr>
      <w:divsChild>
        <w:div w:id="1818719634">
          <w:marLeft w:val="0"/>
          <w:marRight w:val="0"/>
          <w:marTop w:val="0"/>
          <w:marBottom w:val="0"/>
          <w:divBdr>
            <w:top w:val="none" w:sz="0" w:space="0" w:color="auto"/>
            <w:left w:val="none" w:sz="0" w:space="0" w:color="auto"/>
            <w:bottom w:val="none" w:sz="0" w:space="0" w:color="auto"/>
            <w:right w:val="none" w:sz="0" w:space="0" w:color="auto"/>
          </w:divBdr>
          <w:divsChild>
            <w:div w:id="1190025111">
              <w:marLeft w:val="0"/>
              <w:marRight w:val="0"/>
              <w:marTop w:val="0"/>
              <w:marBottom w:val="0"/>
              <w:divBdr>
                <w:top w:val="none" w:sz="0" w:space="0" w:color="auto"/>
                <w:left w:val="none" w:sz="0" w:space="0" w:color="auto"/>
                <w:bottom w:val="none" w:sz="0" w:space="0" w:color="auto"/>
                <w:right w:val="none" w:sz="0" w:space="0" w:color="auto"/>
              </w:divBdr>
              <w:divsChild>
                <w:div w:id="13166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0231">
      <w:bodyDiv w:val="1"/>
      <w:marLeft w:val="0"/>
      <w:marRight w:val="0"/>
      <w:marTop w:val="0"/>
      <w:marBottom w:val="0"/>
      <w:divBdr>
        <w:top w:val="none" w:sz="0" w:space="0" w:color="auto"/>
        <w:left w:val="none" w:sz="0" w:space="0" w:color="auto"/>
        <w:bottom w:val="none" w:sz="0" w:space="0" w:color="auto"/>
        <w:right w:val="none" w:sz="0" w:space="0" w:color="auto"/>
      </w:divBdr>
      <w:divsChild>
        <w:div w:id="2070490956">
          <w:marLeft w:val="0"/>
          <w:marRight w:val="0"/>
          <w:marTop w:val="0"/>
          <w:marBottom w:val="0"/>
          <w:divBdr>
            <w:top w:val="none" w:sz="0" w:space="0" w:color="auto"/>
            <w:left w:val="none" w:sz="0" w:space="0" w:color="auto"/>
            <w:bottom w:val="none" w:sz="0" w:space="0" w:color="auto"/>
            <w:right w:val="none" w:sz="0" w:space="0" w:color="auto"/>
          </w:divBdr>
          <w:divsChild>
            <w:div w:id="665594886">
              <w:marLeft w:val="0"/>
              <w:marRight w:val="0"/>
              <w:marTop w:val="0"/>
              <w:marBottom w:val="0"/>
              <w:divBdr>
                <w:top w:val="none" w:sz="0" w:space="0" w:color="auto"/>
                <w:left w:val="none" w:sz="0" w:space="0" w:color="auto"/>
                <w:bottom w:val="none" w:sz="0" w:space="0" w:color="auto"/>
                <w:right w:val="none" w:sz="0" w:space="0" w:color="auto"/>
              </w:divBdr>
              <w:divsChild>
                <w:div w:id="19537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4472">
      <w:bodyDiv w:val="1"/>
      <w:marLeft w:val="0"/>
      <w:marRight w:val="0"/>
      <w:marTop w:val="0"/>
      <w:marBottom w:val="0"/>
      <w:divBdr>
        <w:top w:val="none" w:sz="0" w:space="0" w:color="auto"/>
        <w:left w:val="none" w:sz="0" w:space="0" w:color="auto"/>
        <w:bottom w:val="none" w:sz="0" w:space="0" w:color="auto"/>
        <w:right w:val="none" w:sz="0" w:space="0" w:color="auto"/>
      </w:divBdr>
      <w:divsChild>
        <w:div w:id="246303596">
          <w:marLeft w:val="0"/>
          <w:marRight w:val="0"/>
          <w:marTop w:val="0"/>
          <w:marBottom w:val="0"/>
          <w:divBdr>
            <w:top w:val="none" w:sz="0" w:space="0" w:color="auto"/>
            <w:left w:val="none" w:sz="0" w:space="0" w:color="auto"/>
            <w:bottom w:val="none" w:sz="0" w:space="0" w:color="auto"/>
            <w:right w:val="none" w:sz="0" w:space="0" w:color="auto"/>
          </w:divBdr>
          <w:divsChild>
            <w:div w:id="1948804650">
              <w:marLeft w:val="0"/>
              <w:marRight w:val="0"/>
              <w:marTop w:val="0"/>
              <w:marBottom w:val="0"/>
              <w:divBdr>
                <w:top w:val="none" w:sz="0" w:space="0" w:color="auto"/>
                <w:left w:val="none" w:sz="0" w:space="0" w:color="auto"/>
                <w:bottom w:val="none" w:sz="0" w:space="0" w:color="auto"/>
                <w:right w:val="none" w:sz="0" w:space="0" w:color="auto"/>
              </w:divBdr>
              <w:divsChild>
                <w:div w:id="797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36420">
      <w:bodyDiv w:val="1"/>
      <w:marLeft w:val="0"/>
      <w:marRight w:val="0"/>
      <w:marTop w:val="0"/>
      <w:marBottom w:val="0"/>
      <w:divBdr>
        <w:top w:val="none" w:sz="0" w:space="0" w:color="auto"/>
        <w:left w:val="none" w:sz="0" w:space="0" w:color="auto"/>
        <w:bottom w:val="none" w:sz="0" w:space="0" w:color="auto"/>
        <w:right w:val="none" w:sz="0" w:space="0" w:color="auto"/>
      </w:divBdr>
      <w:divsChild>
        <w:div w:id="2038775766">
          <w:marLeft w:val="0"/>
          <w:marRight w:val="0"/>
          <w:marTop w:val="0"/>
          <w:marBottom w:val="0"/>
          <w:divBdr>
            <w:top w:val="none" w:sz="0" w:space="0" w:color="auto"/>
            <w:left w:val="none" w:sz="0" w:space="0" w:color="auto"/>
            <w:bottom w:val="none" w:sz="0" w:space="0" w:color="auto"/>
            <w:right w:val="none" w:sz="0" w:space="0" w:color="auto"/>
          </w:divBdr>
          <w:divsChild>
            <w:div w:id="634064420">
              <w:marLeft w:val="0"/>
              <w:marRight w:val="0"/>
              <w:marTop w:val="0"/>
              <w:marBottom w:val="0"/>
              <w:divBdr>
                <w:top w:val="none" w:sz="0" w:space="0" w:color="auto"/>
                <w:left w:val="none" w:sz="0" w:space="0" w:color="auto"/>
                <w:bottom w:val="none" w:sz="0" w:space="0" w:color="auto"/>
                <w:right w:val="none" w:sz="0" w:space="0" w:color="auto"/>
              </w:divBdr>
              <w:divsChild>
                <w:div w:id="15692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4045">
      <w:bodyDiv w:val="1"/>
      <w:marLeft w:val="0"/>
      <w:marRight w:val="0"/>
      <w:marTop w:val="0"/>
      <w:marBottom w:val="0"/>
      <w:divBdr>
        <w:top w:val="none" w:sz="0" w:space="0" w:color="auto"/>
        <w:left w:val="none" w:sz="0" w:space="0" w:color="auto"/>
        <w:bottom w:val="none" w:sz="0" w:space="0" w:color="auto"/>
        <w:right w:val="none" w:sz="0" w:space="0" w:color="auto"/>
      </w:divBdr>
      <w:divsChild>
        <w:div w:id="46684350">
          <w:marLeft w:val="0"/>
          <w:marRight w:val="0"/>
          <w:marTop w:val="0"/>
          <w:marBottom w:val="0"/>
          <w:divBdr>
            <w:top w:val="none" w:sz="0" w:space="0" w:color="auto"/>
            <w:left w:val="none" w:sz="0" w:space="0" w:color="auto"/>
            <w:bottom w:val="none" w:sz="0" w:space="0" w:color="auto"/>
            <w:right w:val="none" w:sz="0" w:space="0" w:color="auto"/>
          </w:divBdr>
          <w:divsChild>
            <w:div w:id="171649053">
              <w:marLeft w:val="0"/>
              <w:marRight w:val="0"/>
              <w:marTop w:val="0"/>
              <w:marBottom w:val="0"/>
              <w:divBdr>
                <w:top w:val="none" w:sz="0" w:space="0" w:color="auto"/>
                <w:left w:val="none" w:sz="0" w:space="0" w:color="auto"/>
                <w:bottom w:val="none" w:sz="0" w:space="0" w:color="auto"/>
                <w:right w:val="none" w:sz="0" w:space="0" w:color="auto"/>
              </w:divBdr>
              <w:divsChild>
                <w:div w:id="17902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5231">
      <w:bodyDiv w:val="1"/>
      <w:marLeft w:val="0"/>
      <w:marRight w:val="0"/>
      <w:marTop w:val="0"/>
      <w:marBottom w:val="0"/>
      <w:divBdr>
        <w:top w:val="none" w:sz="0" w:space="0" w:color="auto"/>
        <w:left w:val="none" w:sz="0" w:space="0" w:color="auto"/>
        <w:bottom w:val="none" w:sz="0" w:space="0" w:color="auto"/>
        <w:right w:val="none" w:sz="0" w:space="0" w:color="auto"/>
      </w:divBdr>
      <w:divsChild>
        <w:div w:id="2125036456">
          <w:marLeft w:val="0"/>
          <w:marRight w:val="0"/>
          <w:marTop w:val="0"/>
          <w:marBottom w:val="0"/>
          <w:divBdr>
            <w:top w:val="none" w:sz="0" w:space="0" w:color="auto"/>
            <w:left w:val="none" w:sz="0" w:space="0" w:color="auto"/>
            <w:bottom w:val="none" w:sz="0" w:space="0" w:color="auto"/>
            <w:right w:val="none" w:sz="0" w:space="0" w:color="auto"/>
          </w:divBdr>
          <w:divsChild>
            <w:div w:id="1192189134">
              <w:marLeft w:val="0"/>
              <w:marRight w:val="0"/>
              <w:marTop w:val="0"/>
              <w:marBottom w:val="0"/>
              <w:divBdr>
                <w:top w:val="none" w:sz="0" w:space="0" w:color="auto"/>
                <w:left w:val="none" w:sz="0" w:space="0" w:color="auto"/>
                <w:bottom w:val="none" w:sz="0" w:space="0" w:color="auto"/>
                <w:right w:val="none" w:sz="0" w:space="0" w:color="auto"/>
              </w:divBdr>
              <w:divsChild>
                <w:div w:id="410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4750">
      <w:bodyDiv w:val="1"/>
      <w:marLeft w:val="0"/>
      <w:marRight w:val="0"/>
      <w:marTop w:val="0"/>
      <w:marBottom w:val="0"/>
      <w:divBdr>
        <w:top w:val="none" w:sz="0" w:space="0" w:color="auto"/>
        <w:left w:val="none" w:sz="0" w:space="0" w:color="auto"/>
        <w:bottom w:val="none" w:sz="0" w:space="0" w:color="auto"/>
        <w:right w:val="none" w:sz="0" w:space="0" w:color="auto"/>
      </w:divBdr>
    </w:div>
    <w:div w:id="359938250">
      <w:bodyDiv w:val="1"/>
      <w:marLeft w:val="0"/>
      <w:marRight w:val="0"/>
      <w:marTop w:val="0"/>
      <w:marBottom w:val="0"/>
      <w:divBdr>
        <w:top w:val="none" w:sz="0" w:space="0" w:color="auto"/>
        <w:left w:val="none" w:sz="0" w:space="0" w:color="auto"/>
        <w:bottom w:val="none" w:sz="0" w:space="0" w:color="auto"/>
        <w:right w:val="none" w:sz="0" w:space="0" w:color="auto"/>
      </w:divBdr>
      <w:divsChild>
        <w:div w:id="493030758">
          <w:marLeft w:val="0"/>
          <w:marRight w:val="0"/>
          <w:marTop w:val="0"/>
          <w:marBottom w:val="0"/>
          <w:divBdr>
            <w:top w:val="none" w:sz="0" w:space="0" w:color="auto"/>
            <w:left w:val="none" w:sz="0" w:space="0" w:color="auto"/>
            <w:bottom w:val="none" w:sz="0" w:space="0" w:color="auto"/>
            <w:right w:val="none" w:sz="0" w:space="0" w:color="auto"/>
          </w:divBdr>
          <w:divsChild>
            <w:div w:id="507259968">
              <w:marLeft w:val="0"/>
              <w:marRight w:val="0"/>
              <w:marTop w:val="0"/>
              <w:marBottom w:val="0"/>
              <w:divBdr>
                <w:top w:val="none" w:sz="0" w:space="0" w:color="auto"/>
                <w:left w:val="none" w:sz="0" w:space="0" w:color="auto"/>
                <w:bottom w:val="none" w:sz="0" w:space="0" w:color="auto"/>
                <w:right w:val="none" w:sz="0" w:space="0" w:color="auto"/>
              </w:divBdr>
              <w:divsChild>
                <w:div w:id="7306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7545">
      <w:bodyDiv w:val="1"/>
      <w:marLeft w:val="0"/>
      <w:marRight w:val="0"/>
      <w:marTop w:val="0"/>
      <w:marBottom w:val="0"/>
      <w:divBdr>
        <w:top w:val="none" w:sz="0" w:space="0" w:color="auto"/>
        <w:left w:val="none" w:sz="0" w:space="0" w:color="auto"/>
        <w:bottom w:val="none" w:sz="0" w:space="0" w:color="auto"/>
        <w:right w:val="none" w:sz="0" w:space="0" w:color="auto"/>
      </w:divBdr>
      <w:divsChild>
        <w:div w:id="300186336">
          <w:marLeft w:val="0"/>
          <w:marRight w:val="0"/>
          <w:marTop w:val="0"/>
          <w:marBottom w:val="0"/>
          <w:divBdr>
            <w:top w:val="none" w:sz="0" w:space="0" w:color="auto"/>
            <w:left w:val="none" w:sz="0" w:space="0" w:color="auto"/>
            <w:bottom w:val="none" w:sz="0" w:space="0" w:color="auto"/>
            <w:right w:val="none" w:sz="0" w:space="0" w:color="auto"/>
          </w:divBdr>
          <w:divsChild>
            <w:div w:id="245192023">
              <w:marLeft w:val="0"/>
              <w:marRight w:val="0"/>
              <w:marTop w:val="0"/>
              <w:marBottom w:val="0"/>
              <w:divBdr>
                <w:top w:val="none" w:sz="0" w:space="0" w:color="auto"/>
                <w:left w:val="none" w:sz="0" w:space="0" w:color="auto"/>
                <w:bottom w:val="none" w:sz="0" w:space="0" w:color="auto"/>
                <w:right w:val="none" w:sz="0" w:space="0" w:color="auto"/>
              </w:divBdr>
              <w:divsChild>
                <w:div w:id="17487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971">
      <w:bodyDiv w:val="1"/>
      <w:marLeft w:val="0"/>
      <w:marRight w:val="0"/>
      <w:marTop w:val="0"/>
      <w:marBottom w:val="0"/>
      <w:divBdr>
        <w:top w:val="none" w:sz="0" w:space="0" w:color="auto"/>
        <w:left w:val="none" w:sz="0" w:space="0" w:color="auto"/>
        <w:bottom w:val="none" w:sz="0" w:space="0" w:color="auto"/>
        <w:right w:val="none" w:sz="0" w:space="0" w:color="auto"/>
      </w:divBdr>
    </w:div>
    <w:div w:id="432558931">
      <w:bodyDiv w:val="1"/>
      <w:marLeft w:val="0"/>
      <w:marRight w:val="0"/>
      <w:marTop w:val="0"/>
      <w:marBottom w:val="0"/>
      <w:divBdr>
        <w:top w:val="none" w:sz="0" w:space="0" w:color="auto"/>
        <w:left w:val="none" w:sz="0" w:space="0" w:color="auto"/>
        <w:bottom w:val="none" w:sz="0" w:space="0" w:color="auto"/>
        <w:right w:val="none" w:sz="0" w:space="0" w:color="auto"/>
      </w:divBdr>
      <w:divsChild>
        <w:div w:id="1059935856">
          <w:marLeft w:val="0"/>
          <w:marRight w:val="0"/>
          <w:marTop w:val="0"/>
          <w:marBottom w:val="0"/>
          <w:divBdr>
            <w:top w:val="none" w:sz="0" w:space="0" w:color="auto"/>
            <w:left w:val="none" w:sz="0" w:space="0" w:color="auto"/>
            <w:bottom w:val="none" w:sz="0" w:space="0" w:color="auto"/>
            <w:right w:val="none" w:sz="0" w:space="0" w:color="auto"/>
          </w:divBdr>
          <w:divsChild>
            <w:div w:id="1674912525">
              <w:marLeft w:val="0"/>
              <w:marRight w:val="0"/>
              <w:marTop w:val="0"/>
              <w:marBottom w:val="0"/>
              <w:divBdr>
                <w:top w:val="none" w:sz="0" w:space="0" w:color="auto"/>
                <w:left w:val="none" w:sz="0" w:space="0" w:color="auto"/>
                <w:bottom w:val="none" w:sz="0" w:space="0" w:color="auto"/>
                <w:right w:val="none" w:sz="0" w:space="0" w:color="auto"/>
              </w:divBdr>
              <w:divsChild>
                <w:div w:id="2243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419">
      <w:bodyDiv w:val="1"/>
      <w:marLeft w:val="0"/>
      <w:marRight w:val="0"/>
      <w:marTop w:val="0"/>
      <w:marBottom w:val="0"/>
      <w:divBdr>
        <w:top w:val="none" w:sz="0" w:space="0" w:color="auto"/>
        <w:left w:val="none" w:sz="0" w:space="0" w:color="auto"/>
        <w:bottom w:val="none" w:sz="0" w:space="0" w:color="auto"/>
        <w:right w:val="none" w:sz="0" w:space="0" w:color="auto"/>
      </w:divBdr>
      <w:divsChild>
        <w:div w:id="1765802952">
          <w:marLeft w:val="0"/>
          <w:marRight w:val="0"/>
          <w:marTop w:val="0"/>
          <w:marBottom w:val="0"/>
          <w:divBdr>
            <w:top w:val="none" w:sz="0" w:space="0" w:color="auto"/>
            <w:left w:val="none" w:sz="0" w:space="0" w:color="auto"/>
            <w:bottom w:val="none" w:sz="0" w:space="0" w:color="auto"/>
            <w:right w:val="none" w:sz="0" w:space="0" w:color="auto"/>
          </w:divBdr>
          <w:divsChild>
            <w:div w:id="1006901426">
              <w:marLeft w:val="0"/>
              <w:marRight w:val="0"/>
              <w:marTop w:val="0"/>
              <w:marBottom w:val="0"/>
              <w:divBdr>
                <w:top w:val="none" w:sz="0" w:space="0" w:color="auto"/>
                <w:left w:val="none" w:sz="0" w:space="0" w:color="auto"/>
                <w:bottom w:val="none" w:sz="0" w:space="0" w:color="auto"/>
                <w:right w:val="none" w:sz="0" w:space="0" w:color="auto"/>
              </w:divBdr>
              <w:divsChild>
                <w:div w:id="21269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2577">
      <w:bodyDiv w:val="1"/>
      <w:marLeft w:val="0"/>
      <w:marRight w:val="0"/>
      <w:marTop w:val="0"/>
      <w:marBottom w:val="0"/>
      <w:divBdr>
        <w:top w:val="none" w:sz="0" w:space="0" w:color="auto"/>
        <w:left w:val="none" w:sz="0" w:space="0" w:color="auto"/>
        <w:bottom w:val="none" w:sz="0" w:space="0" w:color="auto"/>
        <w:right w:val="none" w:sz="0" w:space="0" w:color="auto"/>
      </w:divBdr>
      <w:divsChild>
        <w:div w:id="250429212">
          <w:marLeft w:val="0"/>
          <w:marRight w:val="0"/>
          <w:marTop w:val="0"/>
          <w:marBottom w:val="0"/>
          <w:divBdr>
            <w:top w:val="none" w:sz="0" w:space="0" w:color="auto"/>
            <w:left w:val="none" w:sz="0" w:space="0" w:color="auto"/>
            <w:bottom w:val="none" w:sz="0" w:space="0" w:color="auto"/>
            <w:right w:val="none" w:sz="0" w:space="0" w:color="auto"/>
          </w:divBdr>
          <w:divsChild>
            <w:div w:id="833767463">
              <w:marLeft w:val="0"/>
              <w:marRight w:val="0"/>
              <w:marTop w:val="0"/>
              <w:marBottom w:val="0"/>
              <w:divBdr>
                <w:top w:val="none" w:sz="0" w:space="0" w:color="auto"/>
                <w:left w:val="none" w:sz="0" w:space="0" w:color="auto"/>
                <w:bottom w:val="none" w:sz="0" w:space="0" w:color="auto"/>
                <w:right w:val="none" w:sz="0" w:space="0" w:color="auto"/>
              </w:divBdr>
              <w:divsChild>
                <w:div w:id="4103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6736">
      <w:bodyDiv w:val="1"/>
      <w:marLeft w:val="0"/>
      <w:marRight w:val="0"/>
      <w:marTop w:val="0"/>
      <w:marBottom w:val="0"/>
      <w:divBdr>
        <w:top w:val="none" w:sz="0" w:space="0" w:color="auto"/>
        <w:left w:val="none" w:sz="0" w:space="0" w:color="auto"/>
        <w:bottom w:val="none" w:sz="0" w:space="0" w:color="auto"/>
        <w:right w:val="none" w:sz="0" w:space="0" w:color="auto"/>
      </w:divBdr>
    </w:div>
    <w:div w:id="582571590">
      <w:bodyDiv w:val="1"/>
      <w:marLeft w:val="0"/>
      <w:marRight w:val="0"/>
      <w:marTop w:val="0"/>
      <w:marBottom w:val="0"/>
      <w:divBdr>
        <w:top w:val="none" w:sz="0" w:space="0" w:color="auto"/>
        <w:left w:val="none" w:sz="0" w:space="0" w:color="auto"/>
        <w:bottom w:val="none" w:sz="0" w:space="0" w:color="auto"/>
        <w:right w:val="none" w:sz="0" w:space="0" w:color="auto"/>
      </w:divBdr>
      <w:divsChild>
        <w:div w:id="1533693341">
          <w:marLeft w:val="0"/>
          <w:marRight w:val="0"/>
          <w:marTop w:val="0"/>
          <w:marBottom w:val="0"/>
          <w:divBdr>
            <w:top w:val="none" w:sz="0" w:space="0" w:color="auto"/>
            <w:left w:val="none" w:sz="0" w:space="0" w:color="auto"/>
            <w:bottom w:val="none" w:sz="0" w:space="0" w:color="auto"/>
            <w:right w:val="none" w:sz="0" w:space="0" w:color="auto"/>
          </w:divBdr>
          <w:divsChild>
            <w:div w:id="331875647">
              <w:marLeft w:val="0"/>
              <w:marRight w:val="0"/>
              <w:marTop w:val="0"/>
              <w:marBottom w:val="0"/>
              <w:divBdr>
                <w:top w:val="none" w:sz="0" w:space="0" w:color="auto"/>
                <w:left w:val="none" w:sz="0" w:space="0" w:color="auto"/>
                <w:bottom w:val="none" w:sz="0" w:space="0" w:color="auto"/>
                <w:right w:val="none" w:sz="0" w:space="0" w:color="auto"/>
              </w:divBdr>
              <w:divsChild>
                <w:div w:id="6597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64042">
      <w:bodyDiv w:val="1"/>
      <w:marLeft w:val="0"/>
      <w:marRight w:val="0"/>
      <w:marTop w:val="0"/>
      <w:marBottom w:val="0"/>
      <w:divBdr>
        <w:top w:val="none" w:sz="0" w:space="0" w:color="auto"/>
        <w:left w:val="none" w:sz="0" w:space="0" w:color="auto"/>
        <w:bottom w:val="none" w:sz="0" w:space="0" w:color="auto"/>
        <w:right w:val="none" w:sz="0" w:space="0" w:color="auto"/>
      </w:divBdr>
      <w:divsChild>
        <w:div w:id="104811066">
          <w:marLeft w:val="0"/>
          <w:marRight w:val="0"/>
          <w:marTop w:val="0"/>
          <w:marBottom w:val="0"/>
          <w:divBdr>
            <w:top w:val="none" w:sz="0" w:space="0" w:color="auto"/>
            <w:left w:val="none" w:sz="0" w:space="0" w:color="auto"/>
            <w:bottom w:val="none" w:sz="0" w:space="0" w:color="auto"/>
            <w:right w:val="none" w:sz="0" w:space="0" w:color="auto"/>
          </w:divBdr>
          <w:divsChild>
            <w:div w:id="619992717">
              <w:marLeft w:val="0"/>
              <w:marRight w:val="0"/>
              <w:marTop w:val="0"/>
              <w:marBottom w:val="0"/>
              <w:divBdr>
                <w:top w:val="none" w:sz="0" w:space="0" w:color="auto"/>
                <w:left w:val="none" w:sz="0" w:space="0" w:color="auto"/>
                <w:bottom w:val="none" w:sz="0" w:space="0" w:color="auto"/>
                <w:right w:val="none" w:sz="0" w:space="0" w:color="auto"/>
              </w:divBdr>
              <w:divsChild>
                <w:div w:id="226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56899">
      <w:bodyDiv w:val="1"/>
      <w:marLeft w:val="0"/>
      <w:marRight w:val="0"/>
      <w:marTop w:val="0"/>
      <w:marBottom w:val="0"/>
      <w:divBdr>
        <w:top w:val="none" w:sz="0" w:space="0" w:color="auto"/>
        <w:left w:val="none" w:sz="0" w:space="0" w:color="auto"/>
        <w:bottom w:val="none" w:sz="0" w:space="0" w:color="auto"/>
        <w:right w:val="none" w:sz="0" w:space="0" w:color="auto"/>
      </w:divBdr>
    </w:div>
    <w:div w:id="687409921">
      <w:bodyDiv w:val="1"/>
      <w:marLeft w:val="0"/>
      <w:marRight w:val="0"/>
      <w:marTop w:val="0"/>
      <w:marBottom w:val="0"/>
      <w:divBdr>
        <w:top w:val="none" w:sz="0" w:space="0" w:color="auto"/>
        <w:left w:val="none" w:sz="0" w:space="0" w:color="auto"/>
        <w:bottom w:val="none" w:sz="0" w:space="0" w:color="auto"/>
        <w:right w:val="none" w:sz="0" w:space="0" w:color="auto"/>
      </w:divBdr>
      <w:divsChild>
        <w:div w:id="1359350576">
          <w:marLeft w:val="0"/>
          <w:marRight w:val="0"/>
          <w:marTop w:val="0"/>
          <w:marBottom w:val="0"/>
          <w:divBdr>
            <w:top w:val="none" w:sz="0" w:space="0" w:color="auto"/>
            <w:left w:val="none" w:sz="0" w:space="0" w:color="auto"/>
            <w:bottom w:val="none" w:sz="0" w:space="0" w:color="auto"/>
            <w:right w:val="none" w:sz="0" w:space="0" w:color="auto"/>
          </w:divBdr>
          <w:divsChild>
            <w:div w:id="602766507">
              <w:marLeft w:val="0"/>
              <w:marRight w:val="0"/>
              <w:marTop w:val="0"/>
              <w:marBottom w:val="0"/>
              <w:divBdr>
                <w:top w:val="none" w:sz="0" w:space="0" w:color="auto"/>
                <w:left w:val="none" w:sz="0" w:space="0" w:color="auto"/>
                <w:bottom w:val="none" w:sz="0" w:space="0" w:color="auto"/>
                <w:right w:val="none" w:sz="0" w:space="0" w:color="auto"/>
              </w:divBdr>
              <w:divsChild>
                <w:div w:id="81025728">
                  <w:marLeft w:val="0"/>
                  <w:marRight w:val="0"/>
                  <w:marTop w:val="0"/>
                  <w:marBottom w:val="0"/>
                  <w:divBdr>
                    <w:top w:val="none" w:sz="0" w:space="0" w:color="auto"/>
                    <w:left w:val="none" w:sz="0" w:space="0" w:color="auto"/>
                    <w:bottom w:val="none" w:sz="0" w:space="0" w:color="auto"/>
                    <w:right w:val="none" w:sz="0" w:space="0" w:color="auto"/>
                  </w:divBdr>
                  <w:divsChild>
                    <w:div w:id="967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72864">
      <w:bodyDiv w:val="1"/>
      <w:marLeft w:val="0"/>
      <w:marRight w:val="0"/>
      <w:marTop w:val="0"/>
      <w:marBottom w:val="0"/>
      <w:divBdr>
        <w:top w:val="none" w:sz="0" w:space="0" w:color="auto"/>
        <w:left w:val="none" w:sz="0" w:space="0" w:color="auto"/>
        <w:bottom w:val="none" w:sz="0" w:space="0" w:color="auto"/>
        <w:right w:val="none" w:sz="0" w:space="0" w:color="auto"/>
      </w:divBdr>
    </w:div>
    <w:div w:id="768549957">
      <w:bodyDiv w:val="1"/>
      <w:marLeft w:val="0"/>
      <w:marRight w:val="0"/>
      <w:marTop w:val="0"/>
      <w:marBottom w:val="0"/>
      <w:divBdr>
        <w:top w:val="none" w:sz="0" w:space="0" w:color="auto"/>
        <w:left w:val="none" w:sz="0" w:space="0" w:color="auto"/>
        <w:bottom w:val="none" w:sz="0" w:space="0" w:color="auto"/>
        <w:right w:val="none" w:sz="0" w:space="0" w:color="auto"/>
      </w:divBdr>
      <w:divsChild>
        <w:div w:id="234360867">
          <w:marLeft w:val="0"/>
          <w:marRight w:val="0"/>
          <w:marTop w:val="0"/>
          <w:marBottom w:val="0"/>
          <w:divBdr>
            <w:top w:val="none" w:sz="0" w:space="0" w:color="auto"/>
            <w:left w:val="none" w:sz="0" w:space="0" w:color="auto"/>
            <w:bottom w:val="none" w:sz="0" w:space="0" w:color="auto"/>
            <w:right w:val="none" w:sz="0" w:space="0" w:color="auto"/>
          </w:divBdr>
          <w:divsChild>
            <w:div w:id="2083873619">
              <w:marLeft w:val="0"/>
              <w:marRight w:val="0"/>
              <w:marTop w:val="0"/>
              <w:marBottom w:val="0"/>
              <w:divBdr>
                <w:top w:val="none" w:sz="0" w:space="0" w:color="auto"/>
                <w:left w:val="none" w:sz="0" w:space="0" w:color="auto"/>
                <w:bottom w:val="none" w:sz="0" w:space="0" w:color="auto"/>
                <w:right w:val="none" w:sz="0" w:space="0" w:color="auto"/>
              </w:divBdr>
              <w:divsChild>
                <w:div w:id="19554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31939">
      <w:bodyDiv w:val="1"/>
      <w:marLeft w:val="0"/>
      <w:marRight w:val="0"/>
      <w:marTop w:val="0"/>
      <w:marBottom w:val="0"/>
      <w:divBdr>
        <w:top w:val="none" w:sz="0" w:space="0" w:color="auto"/>
        <w:left w:val="none" w:sz="0" w:space="0" w:color="auto"/>
        <w:bottom w:val="none" w:sz="0" w:space="0" w:color="auto"/>
        <w:right w:val="none" w:sz="0" w:space="0" w:color="auto"/>
      </w:divBdr>
    </w:div>
    <w:div w:id="778721985">
      <w:bodyDiv w:val="1"/>
      <w:marLeft w:val="0"/>
      <w:marRight w:val="0"/>
      <w:marTop w:val="0"/>
      <w:marBottom w:val="0"/>
      <w:divBdr>
        <w:top w:val="none" w:sz="0" w:space="0" w:color="auto"/>
        <w:left w:val="none" w:sz="0" w:space="0" w:color="auto"/>
        <w:bottom w:val="none" w:sz="0" w:space="0" w:color="auto"/>
        <w:right w:val="none" w:sz="0" w:space="0" w:color="auto"/>
      </w:divBdr>
      <w:divsChild>
        <w:div w:id="474299447">
          <w:marLeft w:val="0"/>
          <w:marRight w:val="0"/>
          <w:marTop w:val="0"/>
          <w:marBottom w:val="0"/>
          <w:divBdr>
            <w:top w:val="none" w:sz="0" w:space="0" w:color="auto"/>
            <w:left w:val="none" w:sz="0" w:space="0" w:color="auto"/>
            <w:bottom w:val="none" w:sz="0" w:space="0" w:color="auto"/>
            <w:right w:val="none" w:sz="0" w:space="0" w:color="auto"/>
          </w:divBdr>
          <w:divsChild>
            <w:div w:id="1370102993">
              <w:marLeft w:val="0"/>
              <w:marRight w:val="0"/>
              <w:marTop w:val="0"/>
              <w:marBottom w:val="0"/>
              <w:divBdr>
                <w:top w:val="none" w:sz="0" w:space="0" w:color="auto"/>
                <w:left w:val="none" w:sz="0" w:space="0" w:color="auto"/>
                <w:bottom w:val="none" w:sz="0" w:space="0" w:color="auto"/>
                <w:right w:val="none" w:sz="0" w:space="0" w:color="auto"/>
              </w:divBdr>
              <w:divsChild>
                <w:div w:id="97912321">
                  <w:marLeft w:val="0"/>
                  <w:marRight w:val="0"/>
                  <w:marTop w:val="0"/>
                  <w:marBottom w:val="0"/>
                  <w:divBdr>
                    <w:top w:val="none" w:sz="0" w:space="0" w:color="auto"/>
                    <w:left w:val="none" w:sz="0" w:space="0" w:color="auto"/>
                    <w:bottom w:val="none" w:sz="0" w:space="0" w:color="auto"/>
                    <w:right w:val="none" w:sz="0" w:space="0" w:color="auto"/>
                  </w:divBdr>
                  <w:divsChild>
                    <w:div w:id="7015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4977">
      <w:bodyDiv w:val="1"/>
      <w:marLeft w:val="0"/>
      <w:marRight w:val="0"/>
      <w:marTop w:val="0"/>
      <w:marBottom w:val="0"/>
      <w:divBdr>
        <w:top w:val="none" w:sz="0" w:space="0" w:color="auto"/>
        <w:left w:val="none" w:sz="0" w:space="0" w:color="auto"/>
        <w:bottom w:val="none" w:sz="0" w:space="0" w:color="auto"/>
        <w:right w:val="none" w:sz="0" w:space="0" w:color="auto"/>
      </w:divBdr>
      <w:divsChild>
        <w:div w:id="102776010">
          <w:marLeft w:val="0"/>
          <w:marRight w:val="0"/>
          <w:marTop w:val="0"/>
          <w:marBottom w:val="0"/>
          <w:divBdr>
            <w:top w:val="none" w:sz="0" w:space="0" w:color="auto"/>
            <w:left w:val="none" w:sz="0" w:space="0" w:color="auto"/>
            <w:bottom w:val="none" w:sz="0" w:space="0" w:color="auto"/>
            <w:right w:val="none" w:sz="0" w:space="0" w:color="auto"/>
          </w:divBdr>
          <w:divsChild>
            <w:div w:id="706874749">
              <w:marLeft w:val="0"/>
              <w:marRight w:val="0"/>
              <w:marTop w:val="0"/>
              <w:marBottom w:val="0"/>
              <w:divBdr>
                <w:top w:val="none" w:sz="0" w:space="0" w:color="auto"/>
                <w:left w:val="none" w:sz="0" w:space="0" w:color="auto"/>
                <w:bottom w:val="none" w:sz="0" w:space="0" w:color="auto"/>
                <w:right w:val="none" w:sz="0" w:space="0" w:color="auto"/>
              </w:divBdr>
              <w:divsChild>
                <w:div w:id="11736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969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51111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6242">
      <w:bodyDiv w:val="1"/>
      <w:marLeft w:val="0"/>
      <w:marRight w:val="0"/>
      <w:marTop w:val="0"/>
      <w:marBottom w:val="0"/>
      <w:divBdr>
        <w:top w:val="none" w:sz="0" w:space="0" w:color="auto"/>
        <w:left w:val="none" w:sz="0" w:space="0" w:color="auto"/>
        <w:bottom w:val="none" w:sz="0" w:space="0" w:color="auto"/>
        <w:right w:val="none" w:sz="0" w:space="0" w:color="auto"/>
      </w:divBdr>
      <w:divsChild>
        <w:div w:id="787893882">
          <w:marLeft w:val="0"/>
          <w:marRight w:val="0"/>
          <w:marTop w:val="0"/>
          <w:marBottom w:val="0"/>
          <w:divBdr>
            <w:top w:val="none" w:sz="0" w:space="0" w:color="auto"/>
            <w:left w:val="none" w:sz="0" w:space="0" w:color="auto"/>
            <w:bottom w:val="none" w:sz="0" w:space="0" w:color="auto"/>
            <w:right w:val="none" w:sz="0" w:space="0" w:color="auto"/>
          </w:divBdr>
          <w:divsChild>
            <w:div w:id="1777754010">
              <w:marLeft w:val="0"/>
              <w:marRight w:val="0"/>
              <w:marTop w:val="0"/>
              <w:marBottom w:val="0"/>
              <w:divBdr>
                <w:top w:val="none" w:sz="0" w:space="0" w:color="auto"/>
                <w:left w:val="none" w:sz="0" w:space="0" w:color="auto"/>
                <w:bottom w:val="none" w:sz="0" w:space="0" w:color="auto"/>
                <w:right w:val="none" w:sz="0" w:space="0" w:color="auto"/>
              </w:divBdr>
              <w:divsChild>
                <w:div w:id="16573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7206">
      <w:bodyDiv w:val="1"/>
      <w:marLeft w:val="0"/>
      <w:marRight w:val="0"/>
      <w:marTop w:val="0"/>
      <w:marBottom w:val="0"/>
      <w:divBdr>
        <w:top w:val="none" w:sz="0" w:space="0" w:color="auto"/>
        <w:left w:val="none" w:sz="0" w:space="0" w:color="auto"/>
        <w:bottom w:val="none" w:sz="0" w:space="0" w:color="auto"/>
        <w:right w:val="none" w:sz="0" w:space="0" w:color="auto"/>
      </w:divBdr>
      <w:divsChild>
        <w:div w:id="1556310181">
          <w:marLeft w:val="0"/>
          <w:marRight w:val="0"/>
          <w:marTop w:val="0"/>
          <w:marBottom w:val="0"/>
          <w:divBdr>
            <w:top w:val="none" w:sz="0" w:space="0" w:color="auto"/>
            <w:left w:val="none" w:sz="0" w:space="0" w:color="auto"/>
            <w:bottom w:val="none" w:sz="0" w:space="0" w:color="auto"/>
            <w:right w:val="none" w:sz="0" w:space="0" w:color="auto"/>
          </w:divBdr>
          <w:divsChild>
            <w:div w:id="1390302293">
              <w:marLeft w:val="0"/>
              <w:marRight w:val="0"/>
              <w:marTop w:val="0"/>
              <w:marBottom w:val="0"/>
              <w:divBdr>
                <w:top w:val="none" w:sz="0" w:space="0" w:color="auto"/>
                <w:left w:val="none" w:sz="0" w:space="0" w:color="auto"/>
                <w:bottom w:val="none" w:sz="0" w:space="0" w:color="auto"/>
                <w:right w:val="none" w:sz="0" w:space="0" w:color="auto"/>
              </w:divBdr>
              <w:divsChild>
                <w:div w:id="5076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5128">
      <w:bodyDiv w:val="1"/>
      <w:marLeft w:val="0"/>
      <w:marRight w:val="0"/>
      <w:marTop w:val="0"/>
      <w:marBottom w:val="0"/>
      <w:divBdr>
        <w:top w:val="none" w:sz="0" w:space="0" w:color="auto"/>
        <w:left w:val="none" w:sz="0" w:space="0" w:color="auto"/>
        <w:bottom w:val="none" w:sz="0" w:space="0" w:color="auto"/>
        <w:right w:val="none" w:sz="0" w:space="0" w:color="auto"/>
      </w:divBdr>
      <w:divsChild>
        <w:div w:id="809370369">
          <w:marLeft w:val="0"/>
          <w:marRight w:val="0"/>
          <w:marTop w:val="0"/>
          <w:marBottom w:val="0"/>
          <w:divBdr>
            <w:top w:val="none" w:sz="0" w:space="0" w:color="auto"/>
            <w:left w:val="none" w:sz="0" w:space="0" w:color="auto"/>
            <w:bottom w:val="none" w:sz="0" w:space="0" w:color="auto"/>
            <w:right w:val="none" w:sz="0" w:space="0" w:color="auto"/>
          </w:divBdr>
          <w:divsChild>
            <w:div w:id="1444761116">
              <w:marLeft w:val="0"/>
              <w:marRight w:val="0"/>
              <w:marTop w:val="0"/>
              <w:marBottom w:val="0"/>
              <w:divBdr>
                <w:top w:val="none" w:sz="0" w:space="0" w:color="auto"/>
                <w:left w:val="none" w:sz="0" w:space="0" w:color="auto"/>
                <w:bottom w:val="none" w:sz="0" w:space="0" w:color="auto"/>
                <w:right w:val="none" w:sz="0" w:space="0" w:color="auto"/>
              </w:divBdr>
              <w:divsChild>
                <w:div w:id="19552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7634">
      <w:bodyDiv w:val="1"/>
      <w:marLeft w:val="0"/>
      <w:marRight w:val="0"/>
      <w:marTop w:val="0"/>
      <w:marBottom w:val="0"/>
      <w:divBdr>
        <w:top w:val="none" w:sz="0" w:space="0" w:color="auto"/>
        <w:left w:val="none" w:sz="0" w:space="0" w:color="auto"/>
        <w:bottom w:val="none" w:sz="0" w:space="0" w:color="auto"/>
        <w:right w:val="none" w:sz="0" w:space="0" w:color="auto"/>
      </w:divBdr>
      <w:divsChild>
        <w:div w:id="347487691">
          <w:marLeft w:val="0"/>
          <w:marRight w:val="0"/>
          <w:marTop w:val="0"/>
          <w:marBottom w:val="0"/>
          <w:divBdr>
            <w:top w:val="none" w:sz="0" w:space="0" w:color="auto"/>
            <w:left w:val="none" w:sz="0" w:space="0" w:color="auto"/>
            <w:bottom w:val="none" w:sz="0" w:space="0" w:color="auto"/>
            <w:right w:val="none" w:sz="0" w:space="0" w:color="auto"/>
          </w:divBdr>
          <w:divsChild>
            <w:div w:id="866261161">
              <w:marLeft w:val="0"/>
              <w:marRight w:val="0"/>
              <w:marTop w:val="0"/>
              <w:marBottom w:val="0"/>
              <w:divBdr>
                <w:top w:val="none" w:sz="0" w:space="0" w:color="auto"/>
                <w:left w:val="none" w:sz="0" w:space="0" w:color="auto"/>
                <w:bottom w:val="none" w:sz="0" w:space="0" w:color="auto"/>
                <w:right w:val="none" w:sz="0" w:space="0" w:color="auto"/>
              </w:divBdr>
              <w:divsChild>
                <w:div w:id="4906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908">
      <w:bodyDiv w:val="1"/>
      <w:marLeft w:val="0"/>
      <w:marRight w:val="0"/>
      <w:marTop w:val="0"/>
      <w:marBottom w:val="0"/>
      <w:divBdr>
        <w:top w:val="none" w:sz="0" w:space="0" w:color="auto"/>
        <w:left w:val="none" w:sz="0" w:space="0" w:color="auto"/>
        <w:bottom w:val="none" w:sz="0" w:space="0" w:color="auto"/>
        <w:right w:val="none" w:sz="0" w:space="0" w:color="auto"/>
      </w:divBdr>
      <w:divsChild>
        <w:div w:id="174344329">
          <w:marLeft w:val="0"/>
          <w:marRight w:val="0"/>
          <w:marTop w:val="0"/>
          <w:marBottom w:val="0"/>
          <w:divBdr>
            <w:top w:val="none" w:sz="0" w:space="0" w:color="auto"/>
            <w:left w:val="none" w:sz="0" w:space="0" w:color="auto"/>
            <w:bottom w:val="none" w:sz="0" w:space="0" w:color="auto"/>
            <w:right w:val="none" w:sz="0" w:space="0" w:color="auto"/>
          </w:divBdr>
          <w:divsChild>
            <w:div w:id="48386127">
              <w:marLeft w:val="0"/>
              <w:marRight w:val="0"/>
              <w:marTop w:val="0"/>
              <w:marBottom w:val="0"/>
              <w:divBdr>
                <w:top w:val="none" w:sz="0" w:space="0" w:color="auto"/>
                <w:left w:val="none" w:sz="0" w:space="0" w:color="auto"/>
                <w:bottom w:val="none" w:sz="0" w:space="0" w:color="auto"/>
                <w:right w:val="none" w:sz="0" w:space="0" w:color="auto"/>
              </w:divBdr>
              <w:divsChild>
                <w:div w:id="3432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3702">
      <w:bodyDiv w:val="1"/>
      <w:marLeft w:val="0"/>
      <w:marRight w:val="0"/>
      <w:marTop w:val="0"/>
      <w:marBottom w:val="0"/>
      <w:divBdr>
        <w:top w:val="none" w:sz="0" w:space="0" w:color="auto"/>
        <w:left w:val="none" w:sz="0" w:space="0" w:color="auto"/>
        <w:bottom w:val="none" w:sz="0" w:space="0" w:color="auto"/>
        <w:right w:val="none" w:sz="0" w:space="0" w:color="auto"/>
      </w:divBdr>
    </w:div>
    <w:div w:id="1166358295">
      <w:bodyDiv w:val="1"/>
      <w:marLeft w:val="0"/>
      <w:marRight w:val="0"/>
      <w:marTop w:val="0"/>
      <w:marBottom w:val="0"/>
      <w:divBdr>
        <w:top w:val="none" w:sz="0" w:space="0" w:color="auto"/>
        <w:left w:val="none" w:sz="0" w:space="0" w:color="auto"/>
        <w:bottom w:val="none" w:sz="0" w:space="0" w:color="auto"/>
        <w:right w:val="none" w:sz="0" w:space="0" w:color="auto"/>
      </w:divBdr>
      <w:divsChild>
        <w:div w:id="1374427723">
          <w:marLeft w:val="0"/>
          <w:marRight w:val="0"/>
          <w:marTop w:val="0"/>
          <w:marBottom w:val="0"/>
          <w:divBdr>
            <w:top w:val="none" w:sz="0" w:space="0" w:color="auto"/>
            <w:left w:val="none" w:sz="0" w:space="0" w:color="auto"/>
            <w:bottom w:val="none" w:sz="0" w:space="0" w:color="auto"/>
            <w:right w:val="none" w:sz="0" w:space="0" w:color="auto"/>
          </w:divBdr>
          <w:divsChild>
            <w:div w:id="253634511">
              <w:marLeft w:val="0"/>
              <w:marRight w:val="0"/>
              <w:marTop w:val="0"/>
              <w:marBottom w:val="0"/>
              <w:divBdr>
                <w:top w:val="none" w:sz="0" w:space="0" w:color="auto"/>
                <w:left w:val="none" w:sz="0" w:space="0" w:color="auto"/>
                <w:bottom w:val="none" w:sz="0" w:space="0" w:color="auto"/>
                <w:right w:val="none" w:sz="0" w:space="0" w:color="auto"/>
              </w:divBdr>
              <w:divsChild>
                <w:div w:id="8297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1696">
      <w:bodyDiv w:val="1"/>
      <w:marLeft w:val="0"/>
      <w:marRight w:val="0"/>
      <w:marTop w:val="0"/>
      <w:marBottom w:val="0"/>
      <w:divBdr>
        <w:top w:val="none" w:sz="0" w:space="0" w:color="auto"/>
        <w:left w:val="none" w:sz="0" w:space="0" w:color="auto"/>
        <w:bottom w:val="none" w:sz="0" w:space="0" w:color="auto"/>
        <w:right w:val="none" w:sz="0" w:space="0" w:color="auto"/>
      </w:divBdr>
      <w:divsChild>
        <w:div w:id="1870024261">
          <w:marLeft w:val="0"/>
          <w:marRight w:val="0"/>
          <w:marTop w:val="0"/>
          <w:marBottom w:val="0"/>
          <w:divBdr>
            <w:top w:val="none" w:sz="0" w:space="0" w:color="auto"/>
            <w:left w:val="none" w:sz="0" w:space="0" w:color="auto"/>
            <w:bottom w:val="none" w:sz="0" w:space="0" w:color="auto"/>
            <w:right w:val="none" w:sz="0" w:space="0" w:color="auto"/>
          </w:divBdr>
          <w:divsChild>
            <w:div w:id="1462069969">
              <w:marLeft w:val="0"/>
              <w:marRight w:val="0"/>
              <w:marTop w:val="0"/>
              <w:marBottom w:val="0"/>
              <w:divBdr>
                <w:top w:val="none" w:sz="0" w:space="0" w:color="auto"/>
                <w:left w:val="none" w:sz="0" w:space="0" w:color="auto"/>
                <w:bottom w:val="none" w:sz="0" w:space="0" w:color="auto"/>
                <w:right w:val="none" w:sz="0" w:space="0" w:color="auto"/>
              </w:divBdr>
              <w:divsChild>
                <w:div w:id="17110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3177">
      <w:bodyDiv w:val="1"/>
      <w:marLeft w:val="0"/>
      <w:marRight w:val="0"/>
      <w:marTop w:val="0"/>
      <w:marBottom w:val="0"/>
      <w:divBdr>
        <w:top w:val="none" w:sz="0" w:space="0" w:color="auto"/>
        <w:left w:val="none" w:sz="0" w:space="0" w:color="auto"/>
        <w:bottom w:val="none" w:sz="0" w:space="0" w:color="auto"/>
        <w:right w:val="none" w:sz="0" w:space="0" w:color="auto"/>
      </w:divBdr>
      <w:divsChild>
        <w:div w:id="131561786">
          <w:marLeft w:val="0"/>
          <w:marRight w:val="0"/>
          <w:marTop w:val="0"/>
          <w:marBottom w:val="0"/>
          <w:divBdr>
            <w:top w:val="none" w:sz="0" w:space="0" w:color="auto"/>
            <w:left w:val="none" w:sz="0" w:space="0" w:color="auto"/>
            <w:bottom w:val="none" w:sz="0" w:space="0" w:color="auto"/>
            <w:right w:val="none" w:sz="0" w:space="0" w:color="auto"/>
          </w:divBdr>
          <w:divsChild>
            <w:div w:id="2018575637">
              <w:marLeft w:val="0"/>
              <w:marRight w:val="0"/>
              <w:marTop w:val="0"/>
              <w:marBottom w:val="0"/>
              <w:divBdr>
                <w:top w:val="none" w:sz="0" w:space="0" w:color="auto"/>
                <w:left w:val="none" w:sz="0" w:space="0" w:color="auto"/>
                <w:bottom w:val="none" w:sz="0" w:space="0" w:color="auto"/>
                <w:right w:val="none" w:sz="0" w:space="0" w:color="auto"/>
              </w:divBdr>
              <w:divsChild>
                <w:div w:id="1689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204">
      <w:bodyDiv w:val="1"/>
      <w:marLeft w:val="0"/>
      <w:marRight w:val="0"/>
      <w:marTop w:val="0"/>
      <w:marBottom w:val="0"/>
      <w:divBdr>
        <w:top w:val="none" w:sz="0" w:space="0" w:color="auto"/>
        <w:left w:val="none" w:sz="0" w:space="0" w:color="auto"/>
        <w:bottom w:val="none" w:sz="0" w:space="0" w:color="auto"/>
        <w:right w:val="none" w:sz="0" w:space="0" w:color="auto"/>
      </w:divBdr>
    </w:div>
    <w:div w:id="1285424354">
      <w:bodyDiv w:val="1"/>
      <w:marLeft w:val="0"/>
      <w:marRight w:val="0"/>
      <w:marTop w:val="0"/>
      <w:marBottom w:val="0"/>
      <w:divBdr>
        <w:top w:val="none" w:sz="0" w:space="0" w:color="auto"/>
        <w:left w:val="none" w:sz="0" w:space="0" w:color="auto"/>
        <w:bottom w:val="none" w:sz="0" w:space="0" w:color="auto"/>
        <w:right w:val="none" w:sz="0" w:space="0" w:color="auto"/>
      </w:divBdr>
      <w:divsChild>
        <w:div w:id="54788622">
          <w:marLeft w:val="0"/>
          <w:marRight w:val="0"/>
          <w:marTop w:val="0"/>
          <w:marBottom w:val="0"/>
          <w:divBdr>
            <w:top w:val="none" w:sz="0" w:space="0" w:color="auto"/>
            <w:left w:val="none" w:sz="0" w:space="0" w:color="auto"/>
            <w:bottom w:val="none" w:sz="0" w:space="0" w:color="auto"/>
            <w:right w:val="none" w:sz="0" w:space="0" w:color="auto"/>
          </w:divBdr>
          <w:divsChild>
            <w:div w:id="1562138377">
              <w:marLeft w:val="0"/>
              <w:marRight w:val="0"/>
              <w:marTop w:val="0"/>
              <w:marBottom w:val="0"/>
              <w:divBdr>
                <w:top w:val="none" w:sz="0" w:space="0" w:color="auto"/>
                <w:left w:val="none" w:sz="0" w:space="0" w:color="auto"/>
                <w:bottom w:val="none" w:sz="0" w:space="0" w:color="auto"/>
                <w:right w:val="none" w:sz="0" w:space="0" w:color="auto"/>
              </w:divBdr>
              <w:divsChild>
                <w:div w:id="20832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09390">
      <w:bodyDiv w:val="1"/>
      <w:marLeft w:val="0"/>
      <w:marRight w:val="0"/>
      <w:marTop w:val="0"/>
      <w:marBottom w:val="0"/>
      <w:divBdr>
        <w:top w:val="none" w:sz="0" w:space="0" w:color="auto"/>
        <w:left w:val="none" w:sz="0" w:space="0" w:color="auto"/>
        <w:bottom w:val="none" w:sz="0" w:space="0" w:color="auto"/>
        <w:right w:val="none" w:sz="0" w:space="0" w:color="auto"/>
      </w:divBdr>
      <w:divsChild>
        <w:div w:id="413472598">
          <w:marLeft w:val="0"/>
          <w:marRight w:val="0"/>
          <w:marTop w:val="0"/>
          <w:marBottom w:val="0"/>
          <w:divBdr>
            <w:top w:val="none" w:sz="0" w:space="0" w:color="auto"/>
            <w:left w:val="none" w:sz="0" w:space="0" w:color="auto"/>
            <w:bottom w:val="none" w:sz="0" w:space="0" w:color="auto"/>
            <w:right w:val="none" w:sz="0" w:space="0" w:color="auto"/>
          </w:divBdr>
          <w:divsChild>
            <w:div w:id="150953020">
              <w:marLeft w:val="0"/>
              <w:marRight w:val="0"/>
              <w:marTop w:val="0"/>
              <w:marBottom w:val="0"/>
              <w:divBdr>
                <w:top w:val="none" w:sz="0" w:space="0" w:color="auto"/>
                <w:left w:val="none" w:sz="0" w:space="0" w:color="auto"/>
                <w:bottom w:val="none" w:sz="0" w:space="0" w:color="auto"/>
                <w:right w:val="none" w:sz="0" w:space="0" w:color="auto"/>
              </w:divBdr>
              <w:divsChild>
                <w:div w:id="519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4289">
      <w:bodyDiv w:val="1"/>
      <w:marLeft w:val="0"/>
      <w:marRight w:val="0"/>
      <w:marTop w:val="0"/>
      <w:marBottom w:val="0"/>
      <w:divBdr>
        <w:top w:val="none" w:sz="0" w:space="0" w:color="auto"/>
        <w:left w:val="none" w:sz="0" w:space="0" w:color="auto"/>
        <w:bottom w:val="none" w:sz="0" w:space="0" w:color="auto"/>
        <w:right w:val="none" w:sz="0" w:space="0" w:color="auto"/>
      </w:divBdr>
    </w:div>
    <w:div w:id="1344940020">
      <w:bodyDiv w:val="1"/>
      <w:marLeft w:val="0"/>
      <w:marRight w:val="0"/>
      <w:marTop w:val="0"/>
      <w:marBottom w:val="0"/>
      <w:divBdr>
        <w:top w:val="none" w:sz="0" w:space="0" w:color="auto"/>
        <w:left w:val="none" w:sz="0" w:space="0" w:color="auto"/>
        <w:bottom w:val="none" w:sz="0" w:space="0" w:color="auto"/>
        <w:right w:val="none" w:sz="0" w:space="0" w:color="auto"/>
      </w:divBdr>
      <w:divsChild>
        <w:div w:id="1425413887">
          <w:marLeft w:val="0"/>
          <w:marRight w:val="0"/>
          <w:marTop w:val="0"/>
          <w:marBottom w:val="0"/>
          <w:divBdr>
            <w:top w:val="none" w:sz="0" w:space="0" w:color="auto"/>
            <w:left w:val="none" w:sz="0" w:space="0" w:color="auto"/>
            <w:bottom w:val="none" w:sz="0" w:space="0" w:color="auto"/>
            <w:right w:val="none" w:sz="0" w:space="0" w:color="auto"/>
          </w:divBdr>
          <w:divsChild>
            <w:div w:id="134615053">
              <w:marLeft w:val="0"/>
              <w:marRight w:val="0"/>
              <w:marTop w:val="0"/>
              <w:marBottom w:val="0"/>
              <w:divBdr>
                <w:top w:val="none" w:sz="0" w:space="0" w:color="auto"/>
                <w:left w:val="none" w:sz="0" w:space="0" w:color="auto"/>
                <w:bottom w:val="none" w:sz="0" w:space="0" w:color="auto"/>
                <w:right w:val="none" w:sz="0" w:space="0" w:color="auto"/>
              </w:divBdr>
              <w:divsChild>
                <w:div w:id="17639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6334">
      <w:bodyDiv w:val="1"/>
      <w:marLeft w:val="0"/>
      <w:marRight w:val="0"/>
      <w:marTop w:val="0"/>
      <w:marBottom w:val="0"/>
      <w:divBdr>
        <w:top w:val="none" w:sz="0" w:space="0" w:color="auto"/>
        <w:left w:val="none" w:sz="0" w:space="0" w:color="auto"/>
        <w:bottom w:val="none" w:sz="0" w:space="0" w:color="auto"/>
        <w:right w:val="none" w:sz="0" w:space="0" w:color="auto"/>
      </w:divBdr>
      <w:divsChild>
        <w:div w:id="613095572">
          <w:marLeft w:val="0"/>
          <w:marRight w:val="0"/>
          <w:marTop w:val="0"/>
          <w:marBottom w:val="0"/>
          <w:divBdr>
            <w:top w:val="none" w:sz="0" w:space="0" w:color="auto"/>
            <w:left w:val="none" w:sz="0" w:space="0" w:color="auto"/>
            <w:bottom w:val="none" w:sz="0" w:space="0" w:color="auto"/>
            <w:right w:val="none" w:sz="0" w:space="0" w:color="auto"/>
          </w:divBdr>
          <w:divsChild>
            <w:div w:id="1299218225">
              <w:marLeft w:val="0"/>
              <w:marRight w:val="0"/>
              <w:marTop w:val="0"/>
              <w:marBottom w:val="0"/>
              <w:divBdr>
                <w:top w:val="none" w:sz="0" w:space="0" w:color="auto"/>
                <w:left w:val="none" w:sz="0" w:space="0" w:color="auto"/>
                <w:bottom w:val="none" w:sz="0" w:space="0" w:color="auto"/>
                <w:right w:val="none" w:sz="0" w:space="0" w:color="auto"/>
              </w:divBdr>
              <w:divsChild>
                <w:div w:id="77990718">
                  <w:marLeft w:val="0"/>
                  <w:marRight w:val="0"/>
                  <w:marTop w:val="0"/>
                  <w:marBottom w:val="0"/>
                  <w:divBdr>
                    <w:top w:val="none" w:sz="0" w:space="0" w:color="auto"/>
                    <w:left w:val="none" w:sz="0" w:space="0" w:color="auto"/>
                    <w:bottom w:val="none" w:sz="0" w:space="0" w:color="auto"/>
                    <w:right w:val="none" w:sz="0" w:space="0" w:color="auto"/>
                  </w:divBdr>
                  <w:divsChild>
                    <w:div w:id="1876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2748">
          <w:marLeft w:val="0"/>
          <w:marRight w:val="0"/>
          <w:marTop w:val="0"/>
          <w:marBottom w:val="0"/>
          <w:divBdr>
            <w:top w:val="none" w:sz="0" w:space="0" w:color="auto"/>
            <w:left w:val="none" w:sz="0" w:space="0" w:color="auto"/>
            <w:bottom w:val="none" w:sz="0" w:space="0" w:color="auto"/>
            <w:right w:val="none" w:sz="0" w:space="0" w:color="auto"/>
          </w:divBdr>
          <w:divsChild>
            <w:div w:id="584415223">
              <w:marLeft w:val="0"/>
              <w:marRight w:val="0"/>
              <w:marTop w:val="0"/>
              <w:marBottom w:val="0"/>
              <w:divBdr>
                <w:top w:val="none" w:sz="0" w:space="0" w:color="auto"/>
                <w:left w:val="none" w:sz="0" w:space="0" w:color="auto"/>
                <w:bottom w:val="none" w:sz="0" w:space="0" w:color="auto"/>
                <w:right w:val="none" w:sz="0" w:space="0" w:color="auto"/>
              </w:divBdr>
              <w:divsChild>
                <w:div w:id="911894416">
                  <w:marLeft w:val="0"/>
                  <w:marRight w:val="0"/>
                  <w:marTop w:val="0"/>
                  <w:marBottom w:val="0"/>
                  <w:divBdr>
                    <w:top w:val="none" w:sz="0" w:space="0" w:color="auto"/>
                    <w:left w:val="none" w:sz="0" w:space="0" w:color="auto"/>
                    <w:bottom w:val="none" w:sz="0" w:space="0" w:color="auto"/>
                    <w:right w:val="none" w:sz="0" w:space="0" w:color="auto"/>
                  </w:divBdr>
                  <w:divsChild>
                    <w:div w:id="16453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8461">
      <w:bodyDiv w:val="1"/>
      <w:marLeft w:val="0"/>
      <w:marRight w:val="0"/>
      <w:marTop w:val="0"/>
      <w:marBottom w:val="0"/>
      <w:divBdr>
        <w:top w:val="none" w:sz="0" w:space="0" w:color="auto"/>
        <w:left w:val="none" w:sz="0" w:space="0" w:color="auto"/>
        <w:bottom w:val="none" w:sz="0" w:space="0" w:color="auto"/>
        <w:right w:val="none" w:sz="0" w:space="0" w:color="auto"/>
      </w:divBdr>
      <w:divsChild>
        <w:div w:id="1275819622">
          <w:marLeft w:val="0"/>
          <w:marRight w:val="0"/>
          <w:marTop w:val="0"/>
          <w:marBottom w:val="0"/>
          <w:divBdr>
            <w:top w:val="none" w:sz="0" w:space="0" w:color="auto"/>
            <w:left w:val="none" w:sz="0" w:space="0" w:color="auto"/>
            <w:bottom w:val="none" w:sz="0" w:space="0" w:color="auto"/>
            <w:right w:val="none" w:sz="0" w:space="0" w:color="auto"/>
          </w:divBdr>
          <w:divsChild>
            <w:div w:id="1806266558">
              <w:marLeft w:val="0"/>
              <w:marRight w:val="0"/>
              <w:marTop w:val="0"/>
              <w:marBottom w:val="0"/>
              <w:divBdr>
                <w:top w:val="none" w:sz="0" w:space="0" w:color="auto"/>
                <w:left w:val="none" w:sz="0" w:space="0" w:color="auto"/>
                <w:bottom w:val="none" w:sz="0" w:space="0" w:color="auto"/>
                <w:right w:val="none" w:sz="0" w:space="0" w:color="auto"/>
              </w:divBdr>
              <w:divsChild>
                <w:div w:id="13735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528">
      <w:bodyDiv w:val="1"/>
      <w:marLeft w:val="0"/>
      <w:marRight w:val="0"/>
      <w:marTop w:val="0"/>
      <w:marBottom w:val="0"/>
      <w:divBdr>
        <w:top w:val="none" w:sz="0" w:space="0" w:color="auto"/>
        <w:left w:val="none" w:sz="0" w:space="0" w:color="auto"/>
        <w:bottom w:val="none" w:sz="0" w:space="0" w:color="auto"/>
        <w:right w:val="none" w:sz="0" w:space="0" w:color="auto"/>
      </w:divBdr>
      <w:divsChild>
        <w:div w:id="1635134849">
          <w:marLeft w:val="0"/>
          <w:marRight w:val="0"/>
          <w:marTop w:val="0"/>
          <w:marBottom w:val="0"/>
          <w:divBdr>
            <w:top w:val="none" w:sz="0" w:space="0" w:color="auto"/>
            <w:left w:val="none" w:sz="0" w:space="0" w:color="auto"/>
            <w:bottom w:val="none" w:sz="0" w:space="0" w:color="auto"/>
            <w:right w:val="none" w:sz="0" w:space="0" w:color="auto"/>
          </w:divBdr>
          <w:divsChild>
            <w:div w:id="1559168780">
              <w:marLeft w:val="0"/>
              <w:marRight w:val="0"/>
              <w:marTop w:val="0"/>
              <w:marBottom w:val="0"/>
              <w:divBdr>
                <w:top w:val="none" w:sz="0" w:space="0" w:color="auto"/>
                <w:left w:val="none" w:sz="0" w:space="0" w:color="auto"/>
                <w:bottom w:val="none" w:sz="0" w:space="0" w:color="auto"/>
                <w:right w:val="none" w:sz="0" w:space="0" w:color="auto"/>
              </w:divBdr>
              <w:divsChild>
                <w:div w:id="397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2207">
      <w:bodyDiv w:val="1"/>
      <w:marLeft w:val="0"/>
      <w:marRight w:val="0"/>
      <w:marTop w:val="0"/>
      <w:marBottom w:val="0"/>
      <w:divBdr>
        <w:top w:val="none" w:sz="0" w:space="0" w:color="auto"/>
        <w:left w:val="none" w:sz="0" w:space="0" w:color="auto"/>
        <w:bottom w:val="none" w:sz="0" w:space="0" w:color="auto"/>
        <w:right w:val="none" w:sz="0" w:space="0" w:color="auto"/>
      </w:divBdr>
      <w:divsChild>
        <w:div w:id="245459290">
          <w:marLeft w:val="0"/>
          <w:marRight w:val="0"/>
          <w:marTop w:val="0"/>
          <w:marBottom w:val="0"/>
          <w:divBdr>
            <w:top w:val="none" w:sz="0" w:space="0" w:color="auto"/>
            <w:left w:val="none" w:sz="0" w:space="0" w:color="auto"/>
            <w:bottom w:val="none" w:sz="0" w:space="0" w:color="auto"/>
            <w:right w:val="none" w:sz="0" w:space="0" w:color="auto"/>
          </w:divBdr>
          <w:divsChild>
            <w:div w:id="1798910780">
              <w:marLeft w:val="0"/>
              <w:marRight w:val="0"/>
              <w:marTop w:val="0"/>
              <w:marBottom w:val="0"/>
              <w:divBdr>
                <w:top w:val="none" w:sz="0" w:space="0" w:color="auto"/>
                <w:left w:val="none" w:sz="0" w:space="0" w:color="auto"/>
                <w:bottom w:val="none" w:sz="0" w:space="0" w:color="auto"/>
                <w:right w:val="none" w:sz="0" w:space="0" w:color="auto"/>
              </w:divBdr>
              <w:divsChild>
                <w:div w:id="8072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21826">
      <w:bodyDiv w:val="1"/>
      <w:marLeft w:val="0"/>
      <w:marRight w:val="0"/>
      <w:marTop w:val="0"/>
      <w:marBottom w:val="0"/>
      <w:divBdr>
        <w:top w:val="none" w:sz="0" w:space="0" w:color="auto"/>
        <w:left w:val="none" w:sz="0" w:space="0" w:color="auto"/>
        <w:bottom w:val="none" w:sz="0" w:space="0" w:color="auto"/>
        <w:right w:val="none" w:sz="0" w:space="0" w:color="auto"/>
      </w:divBdr>
      <w:divsChild>
        <w:div w:id="1241939265">
          <w:marLeft w:val="0"/>
          <w:marRight w:val="0"/>
          <w:marTop w:val="0"/>
          <w:marBottom w:val="0"/>
          <w:divBdr>
            <w:top w:val="none" w:sz="0" w:space="0" w:color="auto"/>
            <w:left w:val="none" w:sz="0" w:space="0" w:color="auto"/>
            <w:bottom w:val="none" w:sz="0" w:space="0" w:color="auto"/>
            <w:right w:val="none" w:sz="0" w:space="0" w:color="auto"/>
          </w:divBdr>
          <w:divsChild>
            <w:div w:id="1075124044">
              <w:marLeft w:val="0"/>
              <w:marRight w:val="0"/>
              <w:marTop w:val="0"/>
              <w:marBottom w:val="0"/>
              <w:divBdr>
                <w:top w:val="none" w:sz="0" w:space="0" w:color="auto"/>
                <w:left w:val="none" w:sz="0" w:space="0" w:color="auto"/>
                <w:bottom w:val="none" w:sz="0" w:space="0" w:color="auto"/>
                <w:right w:val="none" w:sz="0" w:space="0" w:color="auto"/>
              </w:divBdr>
              <w:divsChild>
                <w:div w:id="12135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4251">
      <w:bodyDiv w:val="1"/>
      <w:marLeft w:val="0"/>
      <w:marRight w:val="0"/>
      <w:marTop w:val="0"/>
      <w:marBottom w:val="0"/>
      <w:divBdr>
        <w:top w:val="none" w:sz="0" w:space="0" w:color="auto"/>
        <w:left w:val="none" w:sz="0" w:space="0" w:color="auto"/>
        <w:bottom w:val="none" w:sz="0" w:space="0" w:color="auto"/>
        <w:right w:val="none" w:sz="0" w:space="0" w:color="auto"/>
      </w:divBdr>
      <w:divsChild>
        <w:div w:id="1394697709">
          <w:marLeft w:val="0"/>
          <w:marRight w:val="0"/>
          <w:marTop w:val="0"/>
          <w:marBottom w:val="0"/>
          <w:divBdr>
            <w:top w:val="none" w:sz="0" w:space="0" w:color="auto"/>
            <w:left w:val="none" w:sz="0" w:space="0" w:color="auto"/>
            <w:bottom w:val="none" w:sz="0" w:space="0" w:color="auto"/>
            <w:right w:val="none" w:sz="0" w:space="0" w:color="auto"/>
          </w:divBdr>
          <w:divsChild>
            <w:div w:id="349140846">
              <w:marLeft w:val="0"/>
              <w:marRight w:val="0"/>
              <w:marTop w:val="0"/>
              <w:marBottom w:val="0"/>
              <w:divBdr>
                <w:top w:val="none" w:sz="0" w:space="0" w:color="auto"/>
                <w:left w:val="none" w:sz="0" w:space="0" w:color="auto"/>
                <w:bottom w:val="none" w:sz="0" w:space="0" w:color="auto"/>
                <w:right w:val="none" w:sz="0" w:space="0" w:color="auto"/>
              </w:divBdr>
              <w:divsChild>
                <w:div w:id="10551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940">
      <w:bodyDiv w:val="1"/>
      <w:marLeft w:val="0"/>
      <w:marRight w:val="0"/>
      <w:marTop w:val="0"/>
      <w:marBottom w:val="0"/>
      <w:divBdr>
        <w:top w:val="none" w:sz="0" w:space="0" w:color="auto"/>
        <w:left w:val="none" w:sz="0" w:space="0" w:color="auto"/>
        <w:bottom w:val="none" w:sz="0" w:space="0" w:color="auto"/>
        <w:right w:val="none" w:sz="0" w:space="0" w:color="auto"/>
      </w:divBdr>
    </w:div>
    <w:div w:id="1525749032">
      <w:bodyDiv w:val="1"/>
      <w:marLeft w:val="0"/>
      <w:marRight w:val="0"/>
      <w:marTop w:val="0"/>
      <w:marBottom w:val="0"/>
      <w:divBdr>
        <w:top w:val="none" w:sz="0" w:space="0" w:color="auto"/>
        <w:left w:val="none" w:sz="0" w:space="0" w:color="auto"/>
        <w:bottom w:val="none" w:sz="0" w:space="0" w:color="auto"/>
        <w:right w:val="none" w:sz="0" w:space="0" w:color="auto"/>
      </w:divBdr>
      <w:divsChild>
        <w:div w:id="1901860264">
          <w:marLeft w:val="0"/>
          <w:marRight w:val="0"/>
          <w:marTop w:val="0"/>
          <w:marBottom w:val="0"/>
          <w:divBdr>
            <w:top w:val="none" w:sz="0" w:space="0" w:color="auto"/>
            <w:left w:val="none" w:sz="0" w:space="0" w:color="auto"/>
            <w:bottom w:val="none" w:sz="0" w:space="0" w:color="auto"/>
            <w:right w:val="none" w:sz="0" w:space="0" w:color="auto"/>
          </w:divBdr>
          <w:divsChild>
            <w:div w:id="1258058529">
              <w:marLeft w:val="0"/>
              <w:marRight w:val="0"/>
              <w:marTop w:val="0"/>
              <w:marBottom w:val="0"/>
              <w:divBdr>
                <w:top w:val="none" w:sz="0" w:space="0" w:color="auto"/>
                <w:left w:val="none" w:sz="0" w:space="0" w:color="auto"/>
                <w:bottom w:val="none" w:sz="0" w:space="0" w:color="auto"/>
                <w:right w:val="none" w:sz="0" w:space="0" w:color="auto"/>
              </w:divBdr>
              <w:divsChild>
                <w:div w:id="1934703328">
                  <w:marLeft w:val="0"/>
                  <w:marRight w:val="0"/>
                  <w:marTop w:val="0"/>
                  <w:marBottom w:val="0"/>
                  <w:divBdr>
                    <w:top w:val="none" w:sz="0" w:space="0" w:color="auto"/>
                    <w:left w:val="none" w:sz="0" w:space="0" w:color="auto"/>
                    <w:bottom w:val="none" w:sz="0" w:space="0" w:color="auto"/>
                    <w:right w:val="none" w:sz="0" w:space="0" w:color="auto"/>
                  </w:divBdr>
                  <w:divsChild>
                    <w:div w:id="18710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7807">
          <w:marLeft w:val="0"/>
          <w:marRight w:val="0"/>
          <w:marTop w:val="0"/>
          <w:marBottom w:val="0"/>
          <w:divBdr>
            <w:top w:val="none" w:sz="0" w:space="0" w:color="auto"/>
            <w:left w:val="none" w:sz="0" w:space="0" w:color="auto"/>
            <w:bottom w:val="none" w:sz="0" w:space="0" w:color="auto"/>
            <w:right w:val="none" w:sz="0" w:space="0" w:color="auto"/>
          </w:divBdr>
          <w:divsChild>
            <w:div w:id="2115322729">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sChild>
                    <w:div w:id="17078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95952">
      <w:bodyDiv w:val="1"/>
      <w:marLeft w:val="0"/>
      <w:marRight w:val="0"/>
      <w:marTop w:val="0"/>
      <w:marBottom w:val="0"/>
      <w:divBdr>
        <w:top w:val="none" w:sz="0" w:space="0" w:color="auto"/>
        <w:left w:val="none" w:sz="0" w:space="0" w:color="auto"/>
        <w:bottom w:val="none" w:sz="0" w:space="0" w:color="auto"/>
        <w:right w:val="none" w:sz="0" w:space="0" w:color="auto"/>
      </w:divBdr>
      <w:divsChild>
        <w:div w:id="1324702515">
          <w:marLeft w:val="0"/>
          <w:marRight w:val="0"/>
          <w:marTop w:val="0"/>
          <w:marBottom w:val="0"/>
          <w:divBdr>
            <w:top w:val="none" w:sz="0" w:space="0" w:color="auto"/>
            <w:left w:val="none" w:sz="0" w:space="0" w:color="auto"/>
            <w:bottom w:val="none" w:sz="0" w:space="0" w:color="auto"/>
            <w:right w:val="none" w:sz="0" w:space="0" w:color="auto"/>
          </w:divBdr>
          <w:divsChild>
            <w:div w:id="490606715">
              <w:marLeft w:val="0"/>
              <w:marRight w:val="0"/>
              <w:marTop w:val="0"/>
              <w:marBottom w:val="0"/>
              <w:divBdr>
                <w:top w:val="none" w:sz="0" w:space="0" w:color="auto"/>
                <w:left w:val="none" w:sz="0" w:space="0" w:color="auto"/>
                <w:bottom w:val="none" w:sz="0" w:space="0" w:color="auto"/>
                <w:right w:val="none" w:sz="0" w:space="0" w:color="auto"/>
              </w:divBdr>
              <w:divsChild>
                <w:div w:id="4312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0313">
      <w:bodyDiv w:val="1"/>
      <w:marLeft w:val="0"/>
      <w:marRight w:val="0"/>
      <w:marTop w:val="0"/>
      <w:marBottom w:val="0"/>
      <w:divBdr>
        <w:top w:val="none" w:sz="0" w:space="0" w:color="auto"/>
        <w:left w:val="none" w:sz="0" w:space="0" w:color="auto"/>
        <w:bottom w:val="none" w:sz="0" w:space="0" w:color="auto"/>
        <w:right w:val="none" w:sz="0" w:space="0" w:color="auto"/>
      </w:divBdr>
      <w:divsChild>
        <w:div w:id="810250934">
          <w:marLeft w:val="0"/>
          <w:marRight w:val="0"/>
          <w:marTop w:val="0"/>
          <w:marBottom w:val="0"/>
          <w:divBdr>
            <w:top w:val="none" w:sz="0" w:space="0" w:color="auto"/>
            <w:left w:val="none" w:sz="0" w:space="0" w:color="auto"/>
            <w:bottom w:val="none" w:sz="0" w:space="0" w:color="auto"/>
            <w:right w:val="none" w:sz="0" w:space="0" w:color="auto"/>
          </w:divBdr>
          <w:divsChild>
            <w:div w:id="1432312756">
              <w:marLeft w:val="0"/>
              <w:marRight w:val="0"/>
              <w:marTop w:val="0"/>
              <w:marBottom w:val="0"/>
              <w:divBdr>
                <w:top w:val="none" w:sz="0" w:space="0" w:color="auto"/>
                <w:left w:val="none" w:sz="0" w:space="0" w:color="auto"/>
                <w:bottom w:val="none" w:sz="0" w:space="0" w:color="auto"/>
                <w:right w:val="none" w:sz="0" w:space="0" w:color="auto"/>
              </w:divBdr>
              <w:divsChild>
                <w:div w:id="14983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2180">
      <w:bodyDiv w:val="1"/>
      <w:marLeft w:val="0"/>
      <w:marRight w:val="0"/>
      <w:marTop w:val="0"/>
      <w:marBottom w:val="0"/>
      <w:divBdr>
        <w:top w:val="none" w:sz="0" w:space="0" w:color="auto"/>
        <w:left w:val="none" w:sz="0" w:space="0" w:color="auto"/>
        <w:bottom w:val="none" w:sz="0" w:space="0" w:color="auto"/>
        <w:right w:val="none" w:sz="0" w:space="0" w:color="auto"/>
      </w:divBdr>
      <w:divsChild>
        <w:div w:id="1165168190">
          <w:marLeft w:val="0"/>
          <w:marRight w:val="0"/>
          <w:marTop w:val="0"/>
          <w:marBottom w:val="0"/>
          <w:divBdr>
            <w:top w:val="none" w:sz="0" w:space="0" w:color="auto"/>
            <w:left w:val="none" w:sz="0" w:space="0" w:color="auto"/>
            <w:bottom w:val="none" w:sz="0" w:space="0" w:color="auto"/>
            <w:right w:val="none" w:sz="0" w:space="0" w:color="auto"/>
          </w:divBdr>
          <w:divsChild>
            <w:div w:id="857081815">
              <w:marLeft w:val="0"/>
              <w:marRight w:val="0"/>
              <w:marTop w:val="0"/>
              <w:marBottom w:val="0"/>
              <w:divBdr>
                <w:top w:val="none" w:sz="0" w:space="0" w:color="auto"/>
                <w:left w:val="none" w:sz="0" w:space="0" w:color="auto"/>
                <w:bottom w:val="none" w:sz="0" w:space="0" w:color="auto"/>
                <w:right w:val="none" w:sz="0" w:space="0" w:color="auto"/>
              </w:divBdr>
              <w:divsChild>
                <w:div w:id="3568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7736">
      <w:bodyDiv w:val="1"/>
      <w:marLeft w:val="0"/>
      <w:marRight w:val="0"/>
      <w:marTop w:val="0"/>
      <w:marBottom w:val="0"/>
      <w:divBdr>
        <w:top w:val="none" w:sz="0" w:space="0" w:color="auto"/>
        <w:left w:val="none" w:sz="0" w:space="0" w:color="auto"/>
        <w:bottom w:val="none" w:sz="0" w:space="0" w:color="auto"/>
        <w:right w:val="none" w:sz="0" w:space="0" w:color="auto"/>
      </w:divBdr>
      <w:divsChild>
        <w:div w:id="486168688">
          <w:marLeft w:val="0"/>
          <w:marRight w:val="0"/>
          <w:marTop w:val="0"/>
          <w:marBottom w:val="0"/>
          <w:divBdr>
            <w:top w:val="none" w:sz="0" w:space="0" w:color="auto"/>
            <w:left w:val="none" w:sz="0" w:space="0" w:color="auto"/>
            <w:bottom w:val="none" w:sz="0" w:space="0" w:color="auto"/>
            <w:right w:val="none" w:sz="0" w:space="0" w:color="auto"/>
          </w:divBdr>
          <w:divsChild>
            <w:div w:id="101189590">
              <w:marLeft w:val="0"/>
              <w:marRight w:val="0"/>
              <w:marTop w:val="0"/>
              <w:marBottom w:val="0"/>
              <w:divBdr>
                <w:top w:val="none" w:sz="0" w:space="0" w:color="auto"/>
                <w:left w:val="none" w:sz="0" w:space="0" w:color="auto"/>
                <w:bottom w:val="none" w:sz="0" w:space="0" w:color="auto"/>
                <w:right w:val="none" w:sz="0" w:space="0" w:color="auto"/>
              </w:divBdr>
              <w:divsChild>
                <w:div w:id="20143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79356">
      <w:bodyDiv w:val="1"/>
      <w:marLeft w:val="0"/>
      <w:marRight w:val="0"/>
      <w:marTop w:val="0"/>
      <w:marBottom w:val="0"/>
      <w:divBdr>
        <w:top w:val="none" w:sz="0" w:space="0" w:color="auto"/>
        <w:left w:val="none" w:sz="0" w:space="0" w:color="auto"/>
        <w:bottom w:val="none" w:sz="0" w:space="0" w:color="auto"/>
        <w:right w:val="none" w:sz="0" w:space="0" w:color="auto"/>
      </w:divBdr>
      <w:divsChild>
        <w:div w:id="1639261206">
          <w:marLeft w:val="0"/>
          <w:marRight w:val="0"/>
          <w:marTop w:val="0"/>
          <w:marBottom w:val="0"/>
          <w:divBdr>
            <w:top w:val="none" w:sz="0" w:space="0" w:color="auto"/>
            <w:left w:val="none" w:sz="0" w:space="0" w:color="auto"/>
            <w:bottom w:val="none" w:sz="0" w:space="0" w:color="auto"/>
            <w:right w:val="none" w:sz="0" w:space="0" w:color="auto"/>
          </w:divBdr>
          <w:divsChild>
            <w:div w:id="362828985">
              <w:marLeft w:val="0"/>
              <w:marRight w:val="0"/>
              <w:marTop w:val="0"/>
              <w:marBottom w:val="0"/>
              <w:divBdr>
                <w:top w:val="none" w:sz="0" w:space="0" w:color="auto"/>
                <w:left w:val="none" w:sz="0" w:space="0" w:color="auto"/>
                <w:bottom w:val="none" w:sz="0" w:space="0" w:color="auto"/>
                <w:right w:val="none" w:sz="0" w:space="0" w:color="auto"/>
              </w:divBdr>
              <w:divsChild>
                <w:div w:id="664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59879">
      <w:bodyDiv w:val="1"/>
      <w:marLeft w:val="0"/>
      <w:marRight w:val="0"/>
      <w:marTop w:val="0"/>
      <w:marBottom w:val="0"/>
      <w:divBdr>
        <w:top w:val="none" w:sz="0" w:space="0" w:color="auto"/>
        <w:left w:val="none" w:sz="0" w:space="0" w:color="auto"/>
        <w:bottom w:val="none" w:sz="0" w:space="0" w:color="auto"/>
        <w:right w:val="none" w:sz="0" w:space="0" w:color="auto"/>
      </w:divBdr>
      <w:divsChild>
        <w:div w:id="1817335199">
          <w:marLeft w:val="0"/>
          <w:marRight w:val="0"/>
          <w:marTop w:val="0"/>
          <w:marBottom w:val="0"/>
          <w:divBdr>
            <w:top w:val="none" w:sz="0" w:space="0" w:color="auto"/>
            <w:left w:val="none" w:sz="0" w:space="0" w:color="auto"/>
            <w:bottom w:val="none" w:sz="0" w:space="0" w:color="auto"/>
            <w:right w:val="none" w:sz="0" w:space="0" w:color="auto"/>
          </w:divBdr>
          <w:divsChild>
            <w:div w:id="244728866">
              <w:marLeft w:val="0"/>
              <w:marRight w:val="0"/>
              <w:marTop w:val="0"/>
              <w:marBottom w:val="0"/>
              <w:divBdr>
                <w:top w:val="none" w:sz="0" w:space="0" w:color="auto"/>
                <w:left w:val="none" w:sz="0" w:space="0" w:color="auto"/>
                <w:bottom w:val="none" w:sz="0" w:space="0" w:color="auto"/>
                <w:right w:val="none" w:sz="0" w:space="0" w:color="auto"/>
              </w:divBdr>
              <w:divsChild>
                <w:div w:id="15032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7255">
      <w:bodyDiv w:val="1"/>
      <w:marLeft w:val="0"/>
      <w:marRight w:val="0"/>
      <w:marTop w:val="0"/>
      <w:marBottom w:val="0"/>
      <w:divBdr>
        <w:top w:val="none" w:sz="0" w:space="0" w:color="auto"/>
        <w:left w:val="none" w:sz="0" w:space="0" w:color="auto"/>
        <w:bottom w:val="none" w:sz="0" w:space="0" w:color="auto"/>
        <w:right w:val="none" w:sz="0" w:space="0" w:color="auto"/>
      </w:divBdr>
    </w:div>
    <w:div w:id="1675180146">
      <w:bodyDiv w:val="1"/>
      <w:marLeft w:val="0"/>
      <w:marRight w:val="0"/>
      <w:marTop w:val="0"/>
      <w:marBottom w:val="0"/>
      <w:divBdr>
        <w:top w:val="none" w:sz="0" w:space="0" w:color="auto"/>
        <w:left w:val="none" w:sz="0" w:space="0" w:color="auto"/>
        <w:bottom w:val="none" w:sz="0" w:space="0" w:color="auto"/>
        <w:right w:val="none" w:sz="0" w:space="0" w:color="auto"/>
      </w:divBdr>
      <w:divsChild>
        <w:div w:id="1797289388">
          <w:marLeft w:val="0"/>
          <w:marRight w:val="0"/>
          <w:marTop w:val="0"/>
          <w:marBottom w:val="0"/>
          <w:divBdr>
            <w:top w:val="none" w:sz="0" w:space="0" w:color="auto"/>
            <w:left w:val="none" w:sz="0" w:space="0" w:color="auto"/>
            <w:bottom w:val="none" w:sz="0" w:space="0" w:color="auto"/>
            <w:right w:val="none" w:sz="0" w:space="0" w:color="auto"/>
          </w:divBdr>
          <w:divsChild>
            <w:div w:id="1651136147">
              <w:marLeft w:val="0"/>
              <w:marRight w:val="0"/>
              <w:marTop w:val="0"/>
              <w:marBottom w:val="0"/>
              <w:divBdr>
                <w:top w:val="none" w:sz="0" w:space="0" w:color="auto"/>
                <w:left w:val="none" w:sz="0" w:space="0" w:color="auto"/>
                <w:bottom w:val="none" w:sz="0" w:space="0" w:color="auto"/>
                <w:right w:val="none" w:sz="0" w:space="0" w:color="auto"/>
              </w:divBdr>
              <w:divsChild>
                <w:div w:id="3816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0392">
      <w:bodyDiv w:val="1"/>
      <w:marLeft w:val="0"/>
      <w:marRight w:val="0"/>
      <w:marTop w:val="0"/>
      <w:marBottom w:val="0"/>
      <w:divBdr>
        <w:top w:val="none" w:sz="0" w:space="0" w:color="auto"/>
        <w:left w:val="none" w:sz="0" w:space="0" w:color="auto"/>
        <w:bottom w:val="none" w:sz="0" w:space="0" w:color="auto"/>
        <w:right w:val="none" w:sz="0" w:space="0" w:color="auto"/>
      </w:divBdr>
      <w:divsChild>
        <w:div w:id="524905612">
          <w:marLeft w:val="0"/>
          <w:marRight w:val="0"/>
          <w:marTop w:val="0"/>
          <w:marBottom w:val="0"/>
          <w:divBdr>
            <w:top w:val="none" w:sz="0" w:space="0" w:color="auto"/>
            <w:left w:val="none" w:sz="0" w:space="0" w:color="auto"/>
            <w:bottom w:val="none" w:sz="0" w:space="0" w:color="auto"/>
            <w:right w:val="none" w:sz="0" w:space="0" w:color="auto"/>
          </w:divBdr>
          <w:divsChild>
            <w:div w:id="1555121077">
              <w:marLeft w:val="0"/>
              <w:marRight w:val="0"/>
              <w:marTop w:val="0"/>
              <w:marBottom w:val="0"/>
              <w:divBdr>
                <w:top w:val="none" w:sz="0" w:space="0" w:color="auto"/>
                <w:left w:val="none" w:sz="0" w:space="0" w:color="auto"/>
                <w:bottom w:val="none" w:sz="0" w:space="0" w:color="auto"/>
                <w:right w:val="none" w:sz="0" w:space="0" w:color="auto"/>
              </w:divBdr>
              <w:divsChild>
                <w:div w:id="17525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2646">
      <w:bodyDiv w:val="1"/>
      <w:marLeft w:val="0"/>
      <w:marRight w:val="0"/>
      <w:marTop w:val="0"/>
      <w:marBottom w:val="0"/>
      <w:divBdr>
        <w:top w:val="none" w:sz="0" w:space="0" w:color="auto"/>
        <w:left w:val="none" w:sz="0" w:space="0" w:color="auto"/>
        <w:bottom w:val="none" w:sz="0" w:space="0" w:color="auto"/>
        <w:right w:val="none" w:sz="0" w:space="0" w:color="auto"/>
      </w:divBdr>
      <w:divsChild>
        <w:div w:id="1847864586">
          <w:marLeft w:val="0"/>
          <w:marRight w:val="0"/>
          <w:marTop w:val="0"/>
          <w:marBottom w:val="0"/>
          <w:divBdr>
            <w:top w:val="none" w:sz="0" w:space="0" w:color="auto"/>
            <w:left w:val="none" w:sz="0" w:space="0" w:color="auto"/>
            <w:bottom w:val="none" w:sz="0" w:space="0" w:color="auto"/>
            <w:right w:val="none" w:sz="0" w:space="0" w:color="auto"/>
          </w:divBdr>
          <w:divsChild>
            <w:div w:id="783841168">
              <w:marLeft w:val="0"/>
              <w:marRight w:val="0"/>
              <w:marTop w:val="0"/>
              <w:marBottom w:val="0"/>
              <w:divBdr>
                <w:top w:val="none" w:sz="0" w:space="0" w:color="auto"/>
                <w:left w:val="none" w:sz="0" w:space="0" w:color="auto"/>
                <w:bottom w:val="none" w:sz="0" w:space="0" w:color="auto"/>
                <w:right w:val="none" w:sz="0" w:space="0" w:color="auto"/>
              </w:divBdr>
              <w:divsChild>
                <w:div w:id="17104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0556">
      <w:bodyDiv w:val="1"/>
      <w:marLeft w:val="0"/>
      <w:marRight w:val="0"/>
      <w:marTop w:val="0"/>
      <w:marBottom w:val="0"/>
      <w:divBdr>
        <w:top w:val="none" w:sz="0" w:space="0" w:color="auto"/>
        <w:left w:val="none" w:sz="0" w:space="0" w:color="auto"/>
        <w:bottom w:val="none" w:sz="0" w:space="0" w:color="auto"/>
        <w:right w:val="none" w:sz="0" w:space="0" w:color="auto"/>
      </w:divBdr>
      <w:divsChild>
        <w:div w:id="1366521700">
          <w:marLeft w:val="0"/>
          <w:marRight w:val="0"/>
          <w:marTop w:val="0"/>
          <w:marBottom w:val="0"/>
          <w:divBdr>
            <w:top w:val="none" w:sz="0" w:space="0" w:color="auto"/>
            <w:left w:val="none" w:sz="0" w:space="0" w:color="auto"/>
            <w:bottom w:val="none" w:sz="0" w:space="0" w:color="auto"/>
            <w:right w:val="none" w:sz="0" w:space="0" w:color="auto"/>
          </w:divBdr>
          <w:divsChild>
            <w:div w:id="423960830">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0235">
      <w:bodyDiv w:val="1"/>
      <w:marLeft w:val="0"/>
      <w:marRight w:val="0"/>
      <w:marTop w:val="0"/>
      <w:marBottom w:val="0"/>
      <w:divBdr>
        <w:top w:val="none" w:sz="0" w:space="0" w:color="auto"/>
        <w:left w:val="none" w:sz="0" w:space="0" w:color="auto"/>
        <w:bottom w:val="none" w:sz="0" w:space="0" w:color="auto"/>
        <w:right w:val="none" w:sz="0" w:space="0" w:color="auto"/>
      </w:divBdr>
      <w:divsChild>
        <w:div w:id="1923946534">
          <w:marLeft w:val="0"/>
          <w:marRight w:val="0"/>
          <w:marTop w:val="0"/>
          <w:marBottom w:val="0"/>
          <w:divBdr>
            <w:top w:val="none" w:sz="0" w:space="0" w:color="auto"/>
            <w:left w:val="none" w:sz="0" w:space="0" w:color="auto"/>
            <w:bottom w:val="none" w:sz="0" w:space="0" w:color="auto"/>
            <w:right w:val="none" w:sz="0" w:space="0" w:color="auto"/>
          </w:divBdr>
          <w:divsChild>
            <w:div w:id="63338033">
              <w:marLeft w:val="0"/>
              <w:marRight w:val="0"/>
              <w:marTop w:val="0"/>
              <w:marBottom w:val="0"/>
              <w:divBdr>
                <w:top w:val="none" w:sz="0" w:space="0" w:color="auto"/>
                <w:left w:val="none" w:sz="0" w:space="0" w:color="auto"/>
                <w:bottom w:val="none" w:sz="0" w:space="0" w:color="auto"/>
                <w:right w:val="none" w:sz="0" w:space="0" w:color="auto"/>
              </w:divBdr>
              <w:divsChild>
                <w:div w:id="19674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7286">
      <w:bodyDiv w:val="1"/>
      <w:marLeft w:val="0"/>
      <w:marRight w:val="0"/>
      <w:marTop w:val="0"/>
      <w:marBottom w:val="0"/>
      <w:divBdr>
        <w:top w:val="none" w:sz="0" w:space="0" w:color="auto"/>
        <w:left w:val="none" w:sz="0" w:space="0" w:color="auto"/>
        <w:bottom w:val="none" w:sz="0" w:space="0" w:color="auto"/>
        <w:right w:val="none" w:sz="0" w:space="0" w:color="auto"/>
      </w:divBdr>
    </w:div>
    <w:div w:id="1807313055">
      <w:bodyDiv w:val="1"/>
      <w:marLeft w:val="0"/>
      <w:marRight w:val="0"/>
      <w:marTop w:val="0"/>
      <w:marBottom w:val="0"/>
      <w:divBdr>
        <w:top w:val="none" w:sz="0" w:space="0" w:color="auto"/>
        <w:left w:val="none" w:sz="0" w:space="0" w:color="auto"/>
        <w:bottom w:val="none" w:sz="0" w:space="0" w:color="auto"/>
        <w:right w:val="none" w:sz="0" w:space="0" w:color="auto"/>
      </w:divBdr>
    </w:div>
    <w:div w:id="1807700050">
      <w:bodyDiv w:val="1"/>
      <w:marLeft w:val="0"/>
      <w:marRight w:val="0"/>
      <w:marTop w:val="0"/>
      <w:marBottom w:val="0"/>
      <w:divBdr>
        <w:top w:val="none" w:sz="0" w:space="0" w:color="auto"/>
        <w:left w:val="none" w:sz="0" w:space="0" w:color="auto"/>
        <w:bottom w:val="none" w:sz="0" w:space="0" w:color="auto"/>
        <w:right w:val="none" w:sz="0" w:space="0" w:color="auto"/>
      </w:divBdr>
      <w:divsChild>
        <w:div w:id="756243692">
          <w:marLeft w:val="0"/>
          <w:marRight w:val="0"/>
          <w:marTop w:val="0"/>
          <w:marBottom w:val="0"/>
          <w:divBdr>
            <w:top w:val="none" w:sz="0" w:space="0" w:color="auto"/>
            <w:left w:val="none" w:sz="0" w:space="0" w:color="auto"/>
            <w:bottom w:val="none" w:sz="0" w:space="0" w:color="auto"/>
            <w:right w:val="none" w:sz="0" w:space="0" w:color="auto"/>
          </w:divBdr>
          <w:divsChild>
            <w:div w:id="214391292">
              <w:marLeft w:val="0"/>
              <w:marRight w:val="0"/>
              <w:marTop w:val="0"/>
              <w:marBottom w:val="0"/>
              <w:divBdr>
                <w:top w:val="none" w:sz="0" w:space="0" w:color="auto"/>
                <w:left w:val="none" w:sz="0" w:space="0" w:color="auto"/>
                <w:bottom w:val="none" w:sz="0" w:space="0" w:color="auto"/>
                <w:right w:val="none" w:sz="0" w:space="0" w:color="auto"/>
              </w:divBdr>
              <w:divsChild>
                <w:div w:id="5955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37415">
      <w:bodyDiv w:val="1"/>
      <w:marLeft w:val="0"/>
      <w:marRight w:val="0"/>
      <w:marTop w:val="0"/>
      <w:marBottom w:val="0"/>
      <w:divBdr>
        <w:top w:val="none" w:sz="0" w:space="0" w:color="auto"/>
        <w:left w:val="none" w:sz="0" w:space="0" w:color="auto"/>
        <w:bottom w:val="none" w:sz="0" w:space="0" w:color="auto"/>
        <w:right w:val="none" w:sz="0" w:space="0" w:color="auto"/>
      </w:divBdr>
    </w:div>
    <w:div w:id="1830248440">
      <w:bodyDiv w:val="1"/>
      <w:marLeft w:val="0"/>
      <w:marRight w:val="0"/>
      <w:marTop w:val="0"/>
      <w:marBottom w:val="0"/>
      <w:divBdr>
        <w:top w:val="none" w:sz="0" w:space="0" w:color="auto"/>
        <w:left w:val="none" w:sz="0" w:space="0" w:color="auto"/>
        <w:bottom w:val="none" w:sz="0" w:space="0" w:color="auto"/>
        <w:right w:val="none" w:sz="0" w:space="0" w:color="auto"/>
      </w:divBdr>
    </w:div>
    <w:div w:id="1839534867">
      <w:bodyDiv w:val="1"/>
      <w:marLeft w:val="0"/>
      <w:marRight w:val="0"/>
      <w:marTop w:val="0"/>
      <w:marBottom w:val="0"/>
      <w:divBdr>
        <w:top w:val="none" w:sz="0" w:space="0" w:color="auto"/>
        <w:left w:val="none" w:sz="0" w:space="0" w:color="auto"/>
        <w:bottom w:val="none" w:sz="0" w:space="0" w:color="auto"/>
        <w:right w:val="none" w:sz="0" w:space="0" w:color="auto"/>
      </w:divBdr>
      <w:divsChild>
        <w:div w:id="299383138">
          <w:marLeft w:val="0"/>
          <w:marRight w:val="0"/>
          <w:marTop w:val="0"/>
          <w:marBottom w:val="0"/>
          <w:divBdr>
            <w:top w:val="none" w:sz="0" w:space="0" w:color="auto"/>
            <w:left w:val="none" w:sz="0" w:space="0" w:color="auto"/>
            <w:bottom w:val="none" w:sz="0" w:space="0" w:color="auto"/>
            <w:right w:val="none" w:sz="0" w:space="0" w:color="auto"/>
          </w:divBdr>
          <w:divsChild>
            <w:div w:id="705369427">
              <w:marLeft w:val="0"/>
              <w:marRight w:val="0"/>
              <w:marTop w:val="0"/>
              <w:marBottom w:val="0"/>
              <w:divBdr>
                <w:top w:val="none" w:sz="0" w:space="0" w:color="auto"/>
                <w:left w:val="none" w:sz="0" w:space="0" w:color="auto"/>
                <w:bottom w:val="none" w:sz="0" w:space="0" w:color="auto"/>
                <w:right w:val="none" w:sz="0" w:space="0" w:color="auto"/>
              </w:divBdr>
              <w:divsChild>
                <w:div w:id="12935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45449">
      <w:bodyDiv w:val="1"/>
      <w:marLeft w:val="0"/>
      <w:marRight w:val="0"/>
      <w:marTop w:val="0"/>
      <w:marBottom w:val="0"/>
      <w:divBdr>
        <w:top w:val="none" w:sz="0" w:space="0" w:color="auto"/>
        <w:left w:val="none" w:sz="0" w:space="0" w:color="auto"/>
        <w:bottom w:val="none" w:sz="0" w:space="0" w:color="auto"/>
        <w:right w:val="none" w:sz="0" w:space="0" w:color="auto"/>
      </w:divBdr>
      <w:divsChild>
        <w:div w:id="1640302111">
          <w:marLeft w:val="0"/>
          <w:marRight w:val="0"/>
          <w:marTop w:val="0"/>
          <w:marBottom w:val="0"/>
          <w:divBdr>
            <w:top w:val="none" w:sz="0" w:space="0" w:color="auto"/>
            <w:left w:val="none" w:sz="0" w:space="0" w:color="auto"/>
            <w:bottom w:val="none" w:sz="0" w:space="0" w:color="auto"/>
            <w:right w:val="none" w:sz="0" w:space="0" w:color="auto"/>
          </w:divBdr>
          <w:divsChild>
            <w:div w:id="1218082730">
              <w:marLeft w:val="0"/>
              <w:marRight w:val="0"/>
              <w:marTop w:val="0"/>
              <w:marBottom w:val="0"/>
              <w:divBdr>
                <w:top w:val="none" w:sz="0" w:space="0" w:color="auto"/>
                <w:left w:val="none" w:sz="0" w:space="0" w:color="auto"/>
                <w:bottom w:val="none" w:sz="0" w:space="0" w:color="auto"/>
                <w:right w:val="none" w:sz="0" w:space="0" w:color="auto"/>
              </w:divBdr>
              <w:divsChild>
                <w:div w:id="176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22281">
      <w:bodyDiv w:val="1"/>
      <w:marLeft w:val="0"/>
      <w:marRight w:val="0"/>
      <w:marTop w:val="0"/>
      <w:marBottom w:val="0"/>
      <w:divBdr>
        <w:top w:val="none" w:sz="0" w:space="0" w:color="auto"/>
        <w:left w:val="none" w:sz="0" w:space="0" w:color="auto"/>
        <w:bottom w:val="none" w:sz="0" w:space="0" w:color="auto"/>
        <w:right w:val="none" w:sz="0" w:space="0" w:color="auto"/>
      </w:divBdr>
      <w:divsChild>
        <w:div w:id="1430272611">
          <w:marLeft w:val="0"/>
          <w:marRight w:val="0"/>
          <w:marTop w:val="0"/>
          <w:marBottom w:val="0"/>
          <w:divBdr>
            <w:top w:val="none" w:sz="0" w:space="0" w:color="auto"/>
            <w:left w:val="none" w:sz="0" w:space="0" w:color="auto"/>
            <w:bottom w:val="none" w:sz="0" w:space="0" w:color="auto"/>
            <w:right w:val="none" w:sz="0" w:space="0" w:color="auto"/>
          </w:divBdr>
          <w:divsChild>
            <w:div w:id="1435054412">
              <w:marLeft w:val="0"/>
              <w:marRight w:val="0"/>
              <w:marTop w:val="0"/>
              <w:marBottom w:val="0"/>
              <w:divBdr>
                <w:top w:val="none" w:sz="0" w:space="0" w:color="auto"/>
                <w:left w:val="none" w:sz="0" w:space="0" w:color="auto"/>
                <w:bottom w:val="none" w:sz="0" w:space="0" w:color="auto"/>
                <w:right w:val="none" w:sz="0" w:space="0" w:color="auto"/>
              </w:divBdr>
              <w:divsChild>
                <w:div w:id="20448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5780">
      <w:bodyDiv w:val="1"/>
      <w:marLeft w:val="0"/>
      <w:marRight w:val="0"/>
      <w:marTop w:val="0"/>
      <w:marBottom w:val="0"/>
      <w:divBdr>
        <w:top w:val="none" w:sz="0" w:space="0" w:color="auto"/>
        <w:left w:val="none" w:sz="0" w:space="0" w:color="auto"/>
        <w:bottom w:val="none" w:sz="0" w:space="0" w:color="auto"/>
        <w:right w:val="none" w:sz="0" w:space="0" w:color="auto"/>
      </w:divBdr>
      <w:divsChild>
        <w:div w:id="1884975879">
          <w:marLeft w:val="0"/>
          <w:marRight w:val="0"/>
          <w:marTop w:val="0"/>
          <w:marBottom w:val="0"/>
          <w:divBdr>
            <w:top w:val="none" w:sz="0" w:space="0" w:color="auto"/>
            <w:left w:val="none" w:sz="0" w:space="0" w:color="auto"/>
            <w:bottom w:val="none" w:sz="0" w:space="0" w:color="auto"/>
            <w:right w:val="none" w:sz="0" w:space="0" w:color="auto"/>
          </w:divBdr>
          <w:divsChild>
            <w:div w:id="1567837082">
              <w:marLeft w:val="0"/>
              <w:marRight w:val="0"/>
              <w:marTop w:val="0"/>
              <w:marBottom w:val="0"/>
              <w:divBdr>
                <w:top w:val="none" w:sz="0" w:space="0" w:color="auto"/>
                <w:left w:val="none" w:sz="0" w:space="0" w:color="auto"/>
                <w:bottom w:val="none" w:sz="0" w:space="0" w:color="auto"/>
                <w:right w:val="none" w:sz="0" w:space="0" w:color="auto"/>
              </w:divBdr>
              <w:divsChild>
                <w:div w:id="13728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1060862834">
          <w:marLeft w:val="0"/>
          <w:marRight w:val="0"/>
          <w:marTop w:val="0"/>
          <w:marBottom w:val="0"/>
          <w:divBdr>
            <w:top w:val="none" w:sz="0" w:space="0" w:color="auto"/>
            <w:left w:val="none" w:sz="0" w:space="0" w:color="auto"/>
            <w:bottom w:val="none" w:sz="0" w:space="0" w:color="auto"/>
            <w:right w:val="none" w:sz="0" w:space="0" w:color="auto"/>
          </w:divBdr>
          <w:divsChild>
            <w:div w:id="355009584">
              <w:marLeft w:val="0"/>
              <w:marRight w:val="0"/>
              <w:marTop w:val="0"/>
              <w:marBottom w:val="0"/>
              <w:divBdr>
                <w:top w:val="none" w:sz="0" w:space="0" w:color="auto"/>
                <w:left w:val="none" w:sz="0" w:space="0" w:color="auto"/>
                <w:bottom w:val="none" w:sz="0" w:space="0" w:color="auto"/>
                <w:right w:val="none" w:sz="0" w:space="0" w:color="auto"/>
              </w:divBdr>
              <w:divsChild>
                <w:div w:id="17399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40187">
      <w:bodyDiv w:val="1"/>
      <w:marLeft w:val="0"/>
      <w:marRight w:val="0"/>
      <w:marTop w:val="0"/>
      <w:marBottom w:val="0"/>
      <w:divBdr>
        <w:top w:val="none" w:sz="0" w:space="0" w:color="auto"/>
        <w:left w:val="none" w:sz="0" w:space="0" w:color="auto"/>
        <w:bottom w:val="none" w:sz="0" w:space="0" w:color="auto"/>
        <w:right w:val="none" w:sz="0" w:space="0" w:color="auto"/>
      </w:divBdr>
      <w:divsChild>
        <w:div w:id="1426683862">
          <w:marLeft w:val="0"/>
          <w:marRight w:val="0"/>
          <w:marTop w:val="0"/>
          <w:marBottom w:val="0"/>
          <w:divBdr>
            <w:top w:val="none" w:sz="0" w:space="0" w:color="auto"/>
            <w:left w:val="none" w:sz="0" w:space="0" w:color="auto"/>
            <w:bottom w:val="none" w:sz="0" w:space="0" w:color="auto"/>
            <w:right w:val="none" w:sz="0" w:space="0" w:color="auto"/>
          </w:divBdr>
          <w:divsChild>
            <w:div w:id="180750535">
              <w:marLeft w:val="0"/>
              <w:marRight w:val="0"/>
              <w:marTop w:val="0"/>
              <w:marBottom w:val="0"/>
              <w:divBdr>
                <w:top w:val="none" w:sz="0" w:space="0" w:color="auto"/>
                <w:left w:val="none" w:sz="0" w:space="0" w:color="auto"/>
                <w:bottom w:val="none" w:sz="0" w:space="0" w:color="auto"/>
                <w:right w:val="none" w:sz="0" w:space="0" w:color="auto"/>
              </w:divBdr>
              <w:divsChild>
                <w:div w:id="1839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850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C64C-BE3F-48A1-9D9E-6C54B92B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3228</Words>
  <Characters>18405</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pisati</cp:lastModifiedBy>
  <cp:revision>2</cp:revision>
  <cp:lastPrinted>2019-04-10T15:25:00Z</cp:lastPrinted>
  <dcterms:created xsi:type="dcterms:W3CDTF">2019-04-11T08:41:00Z</dcterms:created>
  <dcterms:modified xsi:type="dcterms:W3CDTF">2019-04-11T08:41:00Z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ae5d8322-1618-34ac-ac15-de36d4457ac6</vt:lpwstr>
  </property>
  <property fmtid="{D5CDD505-2E9C-101B-9397-08002B2CF9AE}" pid="6" name="Mendeley Citation Style_1">
    <vt:lpwstr>http://www.zotero.org/styles/water-research</vt:lpwstr>
  </property>
  <property fmtid="{D5CDD505-2E9C-101B-9397-08002B2CF9AE}" pid="7" name="Mendeley Recent Style Id 0_1">
    <vt:lpwstr>http://www.zotero.org/styles/cement-and-concrete-research</vt:lpwstr>
  </property>
  <property fmtid="{D5CDD505-2E9C-101B-9397-08002B2CF9AE}" pid="8" name="Mendeley Recent Style Name 0_1">
    <vt:lpwstr>Cement and Concrete Research</vt:lpwstr>
  </property>
  <property fmtid="{D5CDD505-2E9C-101B-9397-08002B2CF9AE}" pid="9" name="Mendeley Recent Style Id 1_1">
    <vt:lpwstr>http://www.zotero.org/styles/chicago-author-date</vt:lpwstr>
  </property>
  <property fmtid="{D5CDD505-2E9C-101B-9397-08002B2CF9AE}" pid="10" name="Mendeley Recent Style Name 1_1">
    <vt:lpwstr>Chicago Manual of Style 17th edition (author-date)</vt:lpwstr>
  </property>
  <property fmtid="{D5CDD505-2E9C-101B-9397-08002B2CF9AE}" pid="11" name="Mendeley Recent Style Id 2_1">
    <vt:lpwstr>http://www.zotero.org/styles/chicago-fullnote-bibliography</vt:lpwstr>
  </property>
  <property fmtid="{D5CDD505-2E9C-101B-9397-08002B2CF9AE}" pid="12" name="Mendeley Recent Style Name 2_1">
    <vt:lpwstr>Chicago Manual of Style 17th edition (full note)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http://www.zotero.org/styles/environments</vt:lpwstr>
  </property>
  <property fmtid="{D5CDD505-2E9C-101B-9397-08002B2CF9AE}" pid="16" name="Mendeley Recent Style Name 4_1">
    <vt:lpwstr>Environments</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http://www.zotero.org/styles/materials-and-structures</vt:lpwstr>
  </property>
  <property fmtid="{D5CDD505-2E9C-101B-9397-08002B2CF9AE}" pid="22" name="Mendeley Recent Style Name 7_1">
    <vt:lpwstr>Materials and Structures</vt:lpwstr>
  </property>
  <property fmtid="{D5CDD505-2E9C-101B-9397-08002B2CF9AE}" pid="23" name="Mendeley Recent Style Id 8_1">
    <vt:lpwstr>http://www.zotero.org/styles/vancouver</vt:lpwstr>
  </property>
  <property fmtid="{D5CDD505-2E9C-101B-9397-08002B2CF9AE}" pid="24" name="Mendeley Recent Style Name 8_1">
    <vt:lpwstr>Vancouver</vt:lpwstr>
  </property>
  <property fmtid="{D5CDD505-2E9C-101B-9397-08002B2CF9AE}" pid="25" name="Mendeley Recent Style Id 9_1">
    <vt:lpwstr>http://www.zotero.org/styles/water-research</vt:lpwstr>
  </property>
  <property fmtid="{D5CDD505-2E9C-101B-9397-08002B2CF9AE}" pid="26" name="Mendeley Recent Style Name 9_1">
    <vt:lpwstr>Water Research</vt:lpwstr>
  </property>
</Properties>
</file>