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A46E84" w:rsidRPr="009378F0" w:rsidRDefault="00A46E84" w:rsidP="00A46E84">
      <w:pPr>
        <w:pStyle w:val="CETTitle"/>
      </w:pPr>
      <w:r w:rsidRPr="00F10687">
        <w:rPr>
          <w:lang w:val="en-US"/>
        </w:rPr>
        <w:t xml:space="preserve">Study of the biosorption equilibrium of </w:t>
      </w:r>
      <w:r w:rsidR="00A859A8" w:rsidRPr="00F10687">
        <w:rPr>
          <w:lang w:val="en-US"/>
        </w:rPr>
        <w:t>the yellow dye Reafix B2R by su</w:t>
      </w:r>
      <w:r w:rsidRPr="00F10687">
        <w:rPr>
          <w:lang w:val="en-US"/>
        </w:rPr>
        <w:t>ga</w:t>
      </w:r>
      <w:r w:rsidR="00A859A8" w:rsidRPr="00F10687">
        <w:rPr>
          <w:lang w:val="en-US"/>
        </w:rPr>
        <w:t>r</w:t>
      </w:r>
      <w:r w:rsidRPr="00F10687">
        <w:rPr>
          <w:lang w:val="en-US"/>
        </w:rPr>
        <w:t>cane bagasse</w:t>
      </w:r>
    </w:p>
    <w:p w:rsidR="00A46E84" w:rsidRPr="004C23DF" w:rsidRDefault="00A46E84" w:rsidP="00A46E84">
      <w:pPr>
        <w:pStyle w:val="CETAuthors"/>
        <w:rPr>
          <w:lang w:val="pt-BR"/>
        </w:rPr>
      </w:pPr>
      <w:r w:rsidRPr="004C23DF">
        <w:rPr>
          <w:lang w:val="pt-BR"/>
        </w:rPr>
        <w:t>L</w:t>
      </w:r>
      <w:r w:rsidR="00682D85">
        <w:rPr>
          <w:lang w:val="pt-BR"/>
        </w:rPr>
        <w:t>ariana</w:t>
      </w:r>
      <w:r w:rsidRPr="004C23DF">
        <w:rPr>
          <w:lang w:val="pt-BR"/>
        </w:rPr>
        <w:t xml:space="preserve"> N. B. Almeida</w:t>
      </w:r>
      <w:r w:rsidRPr="004C23DF">
        <w:rPr>
          <w:vertAlign w:val="superscript"/>
          <w:lang w:val="pt-BR"/>
        </w:rPr>
        <w:t>a</w:t>
      </w:r>
      <w:r w:rsidR="00682D85">
        <w:rPr>
          <w:vertAlign w:val="superscript"/>
          <w:lang w:val="pt-BR"/>
        </w:rPr>
        <w:t>,</w:t>
      </w:r>
      <w:r w:rsidR="00682D85">
        <w:rPr>
          <w:lang w:val="pt-BR"/>
        </w:rPr>
        <w:t>*</w:t>
      </w:r>
      <w:r w:rsidRPr="004C23DF">
        <w:rPr>
          <w:lang w:val="pt-BR"/>
        </w:rPr>
        <w:t xml:space="preserve">, </w:t>
      </w:r>
      <w:r>
        <w:rPr>
          <w:lang w:val="pt-BR"/>
        </w:rPr>
        <w:t>S</w:t>
      </w:r>
      <w:r w:rsidR="00682D85">
        <w:rPr>
          <w:lang w:val="pt-BR"/>
        </w:rPr>
        <w:t>idnei</w:t>
      </w:r>
      <w:r>
        <w:rPr>
          <w:lang w:val="pt-BR"/>
        </w:rPr>
        <w:t>. Pietrobelli</w:t>
      </w:r>
      <w:r w:rsidRPr="004C23DF">
        <w:rPr>
          <w:vertAlign w:val="superscript"/>
          <w:lang w:val="pt-BR"/>
        </w:rPr>
        <w:t>b</w:t>
      </w:r>
      <w:r w:rsidRPr="004C23DF">
        <w:rPr>
          <w:lang w:val="pt-BR"/>
        </w:rPr>
        <w:t>,</w:t>
      </w:r>
      <w:r w:rsidR="00682D85">
        <w:rPr>
          <w:lang w:val="pt-BR"/>
        </w:rPr>
        <w:t xml:space="preserve"> </w:t>
      </w:r>
      <w:r>
        <w:rPr>
          <w:lang w:val="pt-BR"/>
        </w:rPr>
        <w:t>M</w:t>
      </w:r>
      <w:r w:rsidR="00682D85">
        <w:rPr>
          <w:lang w:val="pt-BR"/>
        </w:rPr>
        <w:t>ariana</w:t>
      </w:r>
      <w:r>
        <w:rPr>
          <w:lang w:val="pt-BR"/>
        </w:rPr>
        <w:t xml:space="preserve"> S. Nascimento</w:t>
      </w:r>
      <w:r w:rsidRPr="004C23DF">
        <w:rPr>
          <w:vertAlign w:val="superscript"/>
          <w:lang w:val="pt-BR"/>
        </w:rPr>
        <w:t>b</w:t>
      </w:r>
      <w:r w:rsidRPr="004C23DF">
        <w:rPr>
          <w:lang w:val="pt-BR"/>
        </w:rPr>
        <w:t xml:space="preserve">, </w:t>
      </w:r>
      <w:r>
        <w:rPr>
          <w:lang w:val="pt-BR"/>
        </w:rPr>
        <w:t>T</w:t>
      </w:r>
      <w:r w:rsidR="00682D85">
        <w:rPr>
          <w:lang w:val="pt-BR"/>
        </w:rPr>
        <w:t>atiana</w:t>
      </w:r>
      <w:r>
        <w:rPr>
          <w:lang w:val="pt-BR"/>
        </w:rPr>
        <w:t xml:space="preserve"> G. Josué</w:t>
      </w:r>
      <w:r w:rsidRPr="00D00284">
        <w:rPr>
          <w:vertAlign w:val="superscript"/>
          <w:lang w:val="pt-BR"/>
        </w:rPr>
        <w:t>b</w:t>
      </w:r>
      <w:r>
        <w:rPr>
          <w:lang w:val="pt-BR"/>
        </w:rPr>
        <w:t>, J</w:t>
      </w:r>
      <w:r w:rsidR="00682D85">
        <w:rPr>
          <w:lang w:val="pt-BR"/>
        </w:rPr>
        <w:t>uliana</w:t>
      </w:r>
      <w:r>
        <w:rPr>
          <w:lang w:val="pt-BR"/>
        </w:rPr>
        <w:t xml:space="preserve"> M. T. A. Pietrobelli</w:t>
      </w:r>
      <w:r>
        <w:rPr>
          <w:vertAlign w:val="superscript"/>
          <w:lang w:val="pt-BR"/>
        </w:rPr>
        <w:t>b</w:t>
      </w:r>
    </w:p>
    <w:p w:rsidR="00A46E84" w:rsidRDefault="00A46E84" w:rsidP="00A46E84">
      <w:pPr>
        <w:pStyle w:val="CETAddress"/>
      </w:pPr>
      <w:r w:rsidRPr="009378F0">
        <w:rPr>
          <w:vertAlign w:val="superscript"/>
        </w:rPr>
        <w:t>a</w:t>
      </w:r>
      <w:r>
        <w:rPr>
          <w:vertAlign w:val="superscript"/>
        </w:rPr>
        <w:t xml:space="preserve"> </w:t>
      </w:r>
      <w:r w:rsidRPr="004C23DF">
        <w:t xml:space="preserve">State Univ. of Maringá, </w:t>
      </w:r>
      <w:r>
        <w:t xml:space="preserve">Chemical </w:t>
      </w:r>
      <w:r w:rsidRPr="004C23DF">
        <w:t>Engineering</w:t>
      </w:r>
      <w:r>
        <w:t xml:space="preserve"> Department,</w:t>
      </w:r>
      <w:r w:rsidRPr="004C23DF">
        <w:t xml:space="preserve"> Colombo Av.  5790, 87020-900 Maringá, Paraná, Brazil</w:t>
      </w:r>
      <w:r>
        <w:t>.</w:t>
      </w:r>
    </w:p>
    <w:p w:rsidR="00A46E84" w:rsidRPr="00C27CC0" w:rsidRDefault="00A46E84" w:rsidP="00A46E84">
      <w:pPr>
        <w:pStyle w:val="CETAddress"/>
      </w:pPr>
      <w:r w:rsidRPr="00C27CC0">
        <w:rPr>
          <w:vertAlign w:val="superscript"/>
        </w:rPr>
        <w:t>b</w:t>
      </w:r>
      <w:r w:rsidR="00682D85">
        <w:rPr>
          <w:vertAlign w:val="superscript"/>
        </w:rPr>
        <w:t xml:space="preserve"> </w:t>
      </w:r>
      <w:r w:rsidRPr="00C27CC0">
        <w:t>Chemical Engeneering Department-Federal University of Technology–Paraná, Ponta Grossa Campus, 84016-210 Ponta Grossa, PR, Brazil</w:t>
      </w:r>
    </w:p>
    <w:p w:rsidR="00A46E84" w:rsidRPr="0023696F" w:rsidRDefault="00A46E84" w:rsidP="00A46E84">
      <w:pPr>
        <w:pStyle w:val="CETAddress"/>
        <w:rPr>
          <w:lang w:val="en-US"/>
        </w:rPr>
      </w:pPr>
      <w:r w:rsidRPr="0023696F">
        <w:rPr>
          <w:lang w:val="en-US"/>
        </w:rPr>
        <w:t>beraldolariana@gmail.com</w:t>
      </w:r>
    </w:p>
    <w:p w:rsidR="00A46E84" w:rsidRDefault="00A46E84" w:rsidP="00600535">
      <w:pPr>
        <w:pStyle w:val="CETBodytext"/>
      </w:pPr>
    </w:p>
    <w:p w:rsidR="00DA24C6" w:rsidRPr="00F10687" w:rsidRDefault="00A46E84" w:rsidP="00A46E84">
      <w:pPr>
        <w:pStyle w:val="CETBodytext"/>
      </w:pPr>
      <w:r w:rsidRPr="00F10687">
        <w:t>The production in the textile industry involve</w:t>
      </w:r>
      <w:r w:rsidR="00A859A8" w:rsidRPr="00F10687">
        <w:t>s several steps, the water is</w:t>
      </w:r>
      <w:r w:rsidRPr="00F10687">
        <w:t xml:space="preserve"> used in great volume throughout the process. In the dyeing stage, the color is checked and the </w:t>
      </w:r>
      <w:r w:rsidR="00A12097" w:rsidRPr="00F10687">
        <w:t>dyes that do not bind to the fabric fiber</w:t>
      </w:r>
      <w:r w:rsidRPr="00F10687">
        <w:t xml:space="preserve"> are discarded in the washing step. In addition to presenting a varied composition, the effluents generated have a strong coloration. Among the various chemical, physical and biological methods used in the treatment of these residual waters, the sorption processes are presented with high efficiency and simplified application in the removal of color. In this way, studies are carried out seeking economically viable </w:t>
      </w:r>
      <w:r w:rsidR="00DC0C7C" w:rsidRPr="00F10687">
        <w:t xml:space="preserve">and efficient </w:t>
      </w:r>
      <w:r w:rsidRPr="00F10687">
        <w:t xml:space="preserve">adsorbents in the removal of pollutants from the water. In this context, the present work evaluated the ability to remove the yellow dye Reafix B2R in aqueous solution, using as </w:t>
      </w:r>
      <w:proofErr w:type="spellStart"/>
      <w:r w:rsidRPr="00F10687">
        <w:t>biosorbent</w:t>
      </w:r>
      <w:proofErr w:type="spellEnd"/>
      <w:r w:rsidRPr="00F10687">
        <w:t xml:space="preserve"> sugarcane bagasse, through equilibrium experimental data and adsorption isotherm models. At the end of 36 hours of reaction, the system showed a color removal of approximately 69%. However, within 24 hours of the reaction, the removal was approximately 66%. In relation to the applied adsorption isotherms, the model that best fits the data obtained experimentally was the Freundlich model, revealing a tendency of sorption in multilayers and in a heterogeneous surface. From the results obtained experimentally in this study, it can be stated that sugarcane bagasse biomass, when under favorable conditions, has a significant potential for the treatment of effluents containing Yellow Reafix B2R dye.</w:t>
      </w:r>
      <w:r w:rsidRPr="00F10687">
        <w:rPr>
          <w:lang w:val="en-GB"/>
        </w:rPr>
        <w:t xml:space="preserve"> </w:t>
      </w:r>
    </w:p>
    <w:p w:rsidR="00600535" w:rsidRPr="00F10687" w:rsidRDefault="00600535" w:rsidP="000E015B">
      <w:pPr>
        <w:pStyle w:val="CETHeading1"/>
      </w:pPr>
      <w:r w:rsidRPr="00F10687">
        <w:t>Introduction</w:t>
      </w:r>
    </w:p>
    <w:p w:rsidR="00CD6D83" w:rsidRPr="00F10687" w:rsidRDefault="00444337" w:rsidP="00F453C7">
      <w:pPr>
        <w:pStyle w:val="Pr-formataoHTML"/>
        <w:shd w:val="clear" w:color="auto" w:fill="FFFFFF"/>
        <w:rPr>
          <w:rFonts w:ascii="Arial" w:hAnsi="Arial" w:cs="Times New Roman"/>
          <w:lang w:val="en-US"/>
        </w:rPr>
      </w:pPr>
      <w:r w:rsidRPr="00F10687">
        <w:rPr>
          <w:rFonts w:ascii="Arial" w:hAnsi="Arial" w:cs="Times New Roman"/>
          <w:lang w:val="en-US"/>
        </w:rPr>
        <w:t xml:space="preserve">The textile industry plays a significant role in the industrial </w:t>
      </w:r>
      <w:r w:rsidR="000767A3" w:rsidRPr="00F10687">
        <w:rPr>
          <w:rFonts w:ascii="Arial" w:hAnsi="Arial" w:cs="Times New Roman"/>
          <w:lang w:val="en-US"/>
        </w:rPr>
        <w:t>sector, transforming</w:t>
      </w:r>
      <w:r w:rsidR="00F453C7" w:rsidRPr="00F10687">
        <w:rPr>
          <w:rFonts w:ascii="Arial" w:hAnsi="Arial" w:cs="Times New Roman"/>
          <w:lang w:val="en-US"/>
        </w:rPr>
        <w:t xml:space="preserve"> raw materials into several everyday articles</w:t>
      </w:r>
      <w:r w:rsidR="00CD6D83" w:rsidRPr="00F10687">
        <w:rPr>
          <w:rFonts w:ascii="Arial" w:hAnsi="Arial" w:cs="Times New Roman"/>
          <w:lang w:val="en-US"/>
        </w:rPr>
        <w:t>. In this context, the</w:t>
      </w:r>
      <w:r w:rsidR="00F453C7" w:rsidRPr="00F10687">
        <w:rPr>
          <w:rFonts w:ascii="Arial" w:hAnsi="Arial" w:cs="Times New Roman"/>
          <w:lang w:val="en-US"/>
        </w:rPr>
        <w:t xml:space="preserve"> textile</w:t>
      </w:r>
      <w:r w:rsidR="00CD6D83" w:rsidRPr="00F10687">
        <w:rPr>
          <w:rFonts w:ascii="Arial" w:hAnsi="Arial" w:cs="Times New Roman"/>
          <w:lang w:val="en-US"/>
        </w:rPr>
        <w:t xml:space="preserve"> processes serve a great importance, </w:t>
      </w:r>
      <w:r w:rsidR="00F453C7" w:rsidRPr="00F10687">
        <w:rPr>
          <w:rFonts w:ascii="Arial" w:hAnsi="Arial" w:cs="Times New Roman"/>
          <w:lang w:val="en-US"/>
        </w:rPr>
        <w:t>and production involves several steps</w:t>
      </w:r>
      <w:r w:rsidR="00CD6D83" w:rsidRPr="00F10687">
        <w:rPr>
          <w:rFonts w:ascii="Arial" w:hAnsi="Arial" w:cs="Times New Roman"/>
          <w:lang w:val="en-US"/>
        </w:rPr>
        <w:t xml:space="preserve">, being the water applied in great volume throughout the process. </w:t>
      </w:r>
      <w:r w:rsidR="00F453C7" w:rsidRPr="00F10687">
        <w:br/>
      </w:r>
      <w:r w:rsidR="00F453C7" w:rsidRPr="00F10687">
        <w:rPr>
          <w:rFonts w:ascii="Arial" w:hAnsi="Arial" w:cs="Arial"/>
          <w:color w:val="212121"/>
          <w:shd w:val="clear" w:color="auto" w:fill="FFFFFF"/>
        </w:rPr>
        <w:t xml:space="preserve">In the dyeing step, </w:t>
      </w:r>
      <w:proofErr w:type="spellStart"/>
      <w:r w:rsidR="00F453C7" w:rsidRPr="00F10687">
        <w:rPr>
          <w:rFonts w:ascii="Arial" w:hAnsi="Arial" w:cs="Arial"/>
          <w:color w:val="212121"/>
          <w:shd w:val="clear" w:color="auto" w:fill="FFFFFF"/>
        </w:rPr>
        <w:t>color</w:t>
      </w:r>
      <w:proofErr w:type="spellEnd"/>
      <w:r w:rsidR="00F453C7" w:rsidRPr="00F10687">
        <w:rPr>
          <w:rFonts w:ascii="Arial" w:hAnsi="Arial" w:cs="Arial"/>
          <w:color w:val="212121"/>
          <w:shd w:val="clear" w:color="auto" w:fill="FFFFFF"/>
        </w:rPr>
        <w:t xml:space="preserve"> is imparted to the fabric</w:t>
      </w:r>
      <w:r w:rsidR="00CD6D83" w:rsidRPr="00F10687">
        <w:rPr>
          <w:rFonts w:ascii="Arial" w:hAnsi="Arial" w:cs="Times New Roman"/>
          <w:lang w:val="en-US"/>
        </w:rPr>
        <w:t xml:space="preserve"> what </w:t>
      </w:r>
      <w:r w:rsidR="00F453C7" w:rsidRPr="00F10687">
        <w:rPr>
          <w:rFonts w:ascii="Arial" w:hAnsi="Arial" w:cs="Times New Roman"/>
          <w:lang w:val="en-US"/>
        </w:rPr>
        <w:t>characterizes it</w:t>
      </w:r>
      <w:r w:rsidR="00CD6D83" w:rsidRPr="00F10687">
        <w:rPr>
          <w:rFonts w:ascii="Arial" w:hAnsi="Arial" w:cs="Times New Roman"/>
          <w:lang w:val="en-US"/>
        </w:rPr>
        <w:t xml:space="preserve"> as a very important phase in the processing of the material. Dyes that do not bind to the leather fiber are discarded in the wash step (Or</w:t>
      </w:r>
      <w:r w:rsidR="00F453C7" w:rsidRPr="00F10687">
        <w:rPr>
          <w:rFonts w:ascii="Arial" w:hAnsi="Arial" w:cs="Times New Roman"/>
          <w:lang w:val="en-US"/>
        </w:rPr>
        <w:t>ts et al., 2018). Dyeing a fabric</w:t>
      </w:r>
      <w:r w:rsidR="00CD6D83" w:rsidRPr="00F10687">
        <w:rPr>
          <w:rFonts w:ascii="Arial" w:hAnsi="Arial" w:cs="Times New Roman"/>
          <w:lang w:val="en-US"/>
        </w:rPr>
        <w:t xml:space="preserve"> depends on factors like the type of textile fiber, dyes that are used, among others.</w:t>
      </w:r>
    </w:p>
    <w:p w:rsidR="00CD6D83" w:rsidRPr="00F10687" w:rsidRDefault="00D23EFE" w:rsidP="00367851">
      <w:pPr>
        <w:pStyle w:val="PargrafodaLista"/>
        <w:tabs>
          <w:tab w:val="clear" w:pos="7100"/>
        </w:tabs>
        <w:autoSpaceDE w:val="0"/>
        <w:autoSpaceDN w:val="0"/>
        <w:adjustRightInd w:val="0"/>
        <w:spacing w:line="240" w:lineRule="auto"/>
        <w:ind w:left="0"/>
        <w:rPr>
          <w:lang w:val="en-US"/>
        </w:rPr>
      </w:pPr>
      <w:r w:rsidRPr="00F10687">
        <w:rPr>
          <w:lang w:val="en-US"/>
        </w:rPr>
        <w:t xml:space="preserve">Synthetic dyes are widely used in this process of dyeing, and reactive dyes are the most used by the textile processing industries due to their high solubility in water, chemical stability, besides obtaining several shades and good coverage, however, they </w:t>
      </w:r>
      <w:r w:rsidR="00FC4048" w:rsidRPr="00F10687">
        <w:rPr>
          <w:lang w:val="en-US"/>
        </w:rPr>
        <w:t xml:space="preserve">present </w:t>
      </w:r>
      <w:r w:rsidRPr="00F10687">
        <w:rPr>
          <w:lang w:val="en-US"/>
        </w:rPr>
        <w:t>effluents with intense staining (Orts et al., 2018).</w:t>
      </w:r>
    </w:p>
    <w:p w:rsidR="00D23EFE" w:rsidRPr="00F10687" w:rsidRDefault="00D23EFE" w:rsidP="00F10687">
      <w:pPr>
        <w:pStyle w:val="PargrafodaLista"/>
        <w:tabs>
          <w:tab w:val="clear" w:pos="7100"/>
        </w:tabs>
        <w:autoSpaceDE w:val="0"/>
        <w:autoSpaceDN w:val="0"/>
        <w:adjustRightInd w:val="0"/>
        <w:spacing w:line="240" w:lineRule="auto"/>
        <w:ind w:left="0"/>
        <w:rPr>
          <w:lang w:val="en-US"/>
        </w:rPr>
      </w:pPr>
      <w:r w:rsidRPr="00F10687">
        <w:rPr>
          <w:lang w:val="en-US"/>
        </w:rPr>
        <w:t>In addition to presenting a strong staining, the effluents generated in the textile industries may present high chemical and biological oxygen demand, total dissolved solids among other components that cause this effluent to require previous treatments before being discarded (</w:t>
      </w:r>
      <w:proofErr w:type="spellStart"/>
      <w:r w:rsidRPr="00F10687">
        <w:rPr>
          <w:lang w:val="en-US"/>
        </w:rPr>
        <w:t>Bashiri</w:t>
      </w:r>
      <w:proofErr w:type="spellEnd"/>
      <w:r w:rsidRPr="00F10687">
        <w:rPr>
          <w:lang w:val="en-US"/>
        </w:rPr>
        <w:t xml:space="preserve"> et al., 2018; </w:t>
      </w:r>
      <w:proofErr w:type="spellStart"/>
      <w:r w:rsidRPr="00F10687">
        <w:rPr>
          <w:lang w:val="en-US"/>
        </w:rPr>
        <w:t>Norsyazwani</w:t>
      </w:r>
      <w:proofErr w:type="spellEnd"/>
      <w:r w:rsidRPr="00F10687">
        <w:rPr>
          <w:lang w:val="en-US"/>
        </w:rPr>
        <w:t xml:space="preserve"> et al., 2018; Rubio et al., 2018).</w:t>
      </w:r>
    </w:p>
    <w:p w:rsidR="00266AD4" w:rsidRDefault="00D23EFE" w:rsidP="00266AD4">
      <w:pPr>
        <w:pStyle w:val="PargrafodaLista"/>
        <w:tabs>
          <w:tab w:val="clear" w:pos="7100"/>
        </w:tabs>
        <w:autoSpaceDE w:val="0"/>
        <w:autoSpaceDN w:val="0"/>
        <w:adjustRightInd w:val="0"/>
        <w:spacing w:line="240" w:lineRule="auto"/>
        <w:ind w:left="0"/>
        <w:rPr>
          <w:lang w:val="en-US"/>
        </w:rPr>
      </w:pPr>
      <w:r w:rsidRPr="00F10687">
        <w:rPr>
          <w:lang w:val="en-US"/>
        </w:rPr>
        <w:t>Among the various chemical, physical and biological methods used in the treatment of these residual waters, the sorption processes are presented with high efficiency and simplicity of application in the removal of color. Activated charcoal is widely used as adsorbent in this sorption process</w:t>
      </w:r>
      <w:r w:rsidR="00FC4048" w:rsidRPr="00F10687">
        <w:rPr>
          <w:lang w:val="en-US"/>
        </w:rPr>
        <w:t>,</w:t>
      </w:r>
      <w:r w:rsidRPr="00F10687">
        <w:rPr>
          <w:lang w:val="en-US"/>
        </w:rPr>
        <w:t xml:space="preserve"> however it presents a high cost which can make the process unfeasible (</w:t>
      </w:r>
      <w:proofErr w:type="spellStart"/>
      <w:r w:rsidRPr="00F10687">
        <w:rPr>
          <w:lang w:val="en-US"/>
        </w:rPr>
        <w:t>Scheufele</w:t>
      </w:r>
      <w:proofErr w:type="spellEnd"/>
      <w:r w:rsidRPr="00F10687">
        <w:rPr>
          <w:lang w:val="en-US"/>
        </w:rPr>
        <w:t xml:space="preserve"> et al., 2014)</w:t>
      </w:r>
      <w:r w:rsidR="00266AD4">
        <w:rPr>
          <w:lang w:val="en-US"/>
        </w:rPr>
        <w:t xml:space="preserve">. </w:t>
      </w:r>
    </w:p>
    <w:p w:rsidR="00266AD4" w:rsidRPr="00266AD4" w:rsidRDefault="00266AD4" w:rsidP="00266AD4">
      <w:pPr>
        <w:pStyle w:val="PargrafodaLista"/>
        <w:tabs>
          <w:tab w:val="clear" w:pos="7100"/>
        </w:tabs>
        <w:autoSpaceDE w:val="0"/>
        <w:autoSpaceDN w:val="0"/>
        <w:adjustRightInd w:val="0"/>
        <w:spacing w:line="240" w:lineRule="auto"/>
        <w:ind w:left="0"/>
        <w:rPr>
          <w:lang w:val="en-US"/>
        </w:rPr>
      </w:pPr>
      <w:r w:rsidRPr="00266AD4">
        <w:rPr>
          <w:lang w:val="en-US"/>
        </w:rPr>
        <w:lastRenderedPageBreak/>
        <w:t>Other processes have already been reported in the literature, with emphasis on the discoloration of waters with dyes, for example, photocatalysis combined with adsorption (Nguyen et al., 2019) and electrochemical process (</w:t>
      </w:r>
      <w:proofErr w:type="spellStart"/>
      <w:r w:rsidRPr="00266AD4">
        <w:rPr>
          <w:lang w:val="en-US"/>
        </w:rPr>
        <w:t>Nidheesh</w:t>
      </w:r>
      <w:proofErr w:type="spellEnd"/>
      <w:r w:rsidRPr="00266AD4">
        <w:rPr>
          <w:lang w:val="en-US"/>
        </w:rPr>
        <w:t xml:space="preserve"> et al., 2018).</w:t>
      </w:r>
    </w:p>
    <w:p w:rsidR="00A46E84" w:rsidRPr="00F10687" w:rsidRDefault="00266AD4" w:rsidP="00F10687">
      <w:pPr>
        <w:pStyle w:val="PargrafodaLista"/>
        <w:tabs>
          <w:tab w:val="clear" w:pos="7100"/>
        </w:tabs>
        <w:autoSpaceDE w:val="0"/>
        <w:autoSpaceDN w:val="0"/>
        <w:adjustRightInd w:val="0"/>
        <w:spacing w:line="240" w:lineRule="auto"/>
        <w:ind w:left="0"/>
        <w:rPr>
          <w:lang w:val="en-US"/>
        </w:rPr>
      </w:pPr>
      <w:r w:rsidRPr="00266AD4">
        <w:rPr>
          <w:lang w:val="en-US"/>
        </w:rPr>
        <w:t xml:space="preserve">As for the adsorption studies, tests are </w:t>
      </w:r>
      <w:r w:rsidR="00D23EFE" w:rsidRPr="00F10687">
        <w:rPr>
          <w:lang w:val="en-US"/>
        </w:rPr>
        <w:t>carried out in search of economically viable adsorbents that are effective in the removal of pollutants from water, such as dyes.</w:t>
      </w:r>
      <w:r w:rsidR="005C25CE">
        <w:rPr>
          <w:lang w:val="en-US"/>
        </w:rPr>
        <w:t xml:space="preserve"> </w:t>
      </w:r>
      <w:r w:rsidR="005C25CE" w:rsidRPr="005C25CE">
        <w:rPr>
          <w:lang w:val="en-US"/>
        </w:rPr>
        <w:t>Potential adsorbents are silenced at low cost, abundant in the environment and difficult to use</w:t>
      </w:r>
      <w:r w:rsidR="005C25CE">
        <w:rPr>
          <w:lang w:val="en-US"/>
        </w:rPr>
        <w:t xml:space="preserve"> (Silva et al., 2019)</w:t>
      </w:r>
      <w:r w:rsidR="005C25CE" w:rsidRPr="005C25CE">
        <w:rPr>
          <w:lang w:val="en-US"/>
        </w:rPr>
        <w:t>.</w:t>
      </w:r>
      <w:r w:rsidR="005C25CE">
        <w:rPr>
          <w:lang w:val="en-US"/>
        </w:rPr>
        <w:t xml:space="preserve"> </w:t>
      </w:r>
      <w:proofErr w:type="gramStart"/>
      <w:r w:rsidR="00D23EFE" w:rsidRPr="00F10687">
        <w:rPr>
          <w:lang w:val="en-US"/>
        </w:rPr>
        <w:t>In</w:t>
      </w:r>
      <w:proofErr w:type="gramEnd"/>
      <w:r w:rsidR="00D23EFE" w:rsidRPr="00F10687">
        <w:rPr>
          <w:lang w:val="en-US"/>
        </w:rPr>
        <w:t xml:space="preserve"> this context, the present study had the study of sugarcane bagasse biomass</w:t>
      </w:r>
      <w:r w:rsidR="00FC4048" w:rsidRPr="00F10687">
        <w:rPr>
          <w:lang w:val="en-US"/>
        </w:rPr>
        <w:t>.</w:t>
      </w:r>
    </w:p>
    <w:p w:rsidR="00D23EFE" w:rsidRPr="00F10687" w:rsidRDefault="00D23EFE" w:rsidP="00F10687">
      <w:pPr>
        <w:pStyle w:val="PargrafodaLista"/>
        <w:tabs>
          <w:tab w:val="clear" w:pos="7100"/>
        </w:tabs>
        <w:autoSpaceDE w:val="0"/>
        <w:autoSpaceDN w:val="0"/>
        <w:adjustRightInd w:val="0"/>
        <w:spacing w:line="240" w:lineRule="auto"/>
        <w:ind w:left="0"/>
        <w:rPr>
          <w:lang w:val="en-US"/>
        </w:rPr>
      </w:pPr>
      <w:r w:rsidRPr="00F10687">
        <w:rPr>
          <w:lang w:val="en-US"/>
        </w:rPr>
        <w:t xml:space="preserve">Sugarcane is one of the main crops of Brazilian agribusiness. It is mainly used as raw material in the manufacture of alcohol and sugar. During and subsequent </w:t>
      </w:r>
      <w:r w:rsidR="00FC4048" w:rsidRPr="00F10687">
        <w:rPr>
          <w:lang w:val="en-US"/>
        </w:rPr>
        <w:t xml:space="preserve">of the </w:t>
      </w:r>
      <w:r w:rsidRPr="00F10687">
        <w:rPr>
          <w:lang w:val="en-US"/>
        </w:rPr>
        <w:t xml:space="preserve">production of these products, some by-products are formed, one of the main ones being </w:t>
      </w:r>
      <w:r w:rsidR="00FC4048" w:rsidRPr="00F10687">
        <w:rPr>
          <w:lang w:val="en-US"/>
        </w:rPr>
        <w:t xml:space="preserve">the sugarcane </w:t>
      </w:r>
      <w:r w:rsidRPr="00F10687">
        <w:rPr>
          <w:lang w:val="en-US"/>
        </w:rPr>
        <w:t>bagasse.</w:t>
      </w:r>
    </w:p>
    <w:p w:rsidR="00D23EFE" w:rsidRPr="00F10687" w:rsidRDefault="00FC4048" w:rsidP="00F10687">
      <w:pPr>
        <w:tabs>
          <w:tab w:val="clear" w:pos="7100"/>
        </w:tabs>
        <w:autoSpaceDE w:val="0"/>
        <w:autoSpaceDN w:val="0"/>
        <w:adjustRightInd w:val="0"/>
        <w:spacing w:line="240" w:lineRule="auto"/>
        <w:rPr>
          <w:lang w:val="en-US"/>
        </w:rPr>
      </w:pPr>
      <w:r w:rsidRPr="00F10687">
        <w:rPr>
          <w:lang w:val="en-US"/>
        </w:rPr>
        <w:t>Sugar</w:t>
      </w:r>
      <w:r w:rsidR="00D23EFE" w:rsidRPr="00F10687">
        <w:rPr>
          <w:lang w:val="en-US"/>
        </w:rPr>
        <w:t xml:space="preserve">cane bagasse is produced in large quantities, and approximately 50% is used in power generation in distilleries and mills, but significant quantities </w:t>
      </w:r>
      <w:proofErr w:type="gramStart"/>
      <w:r w:rsidR="00D23EFE" w:rsidRPr="00F10687">
        <w:rPr>
          <w:lang w:val="en-US"/>
        </w:rPr>
        <w:t>still remain</w:t>
      </w:r>
      <w:proofErr w:type="gramEnd"/>
      <w:r w:rsidR="00D23EFE" w:rsidRPr="00F10687">
        <w:rPr>
          <w:lang w:val="en-US"/>
        </w:rPr>
        <w:t xml:space="preserve"> as surplus</w:t>
      </w:r>
      <w:r w:rsidRPr="00F10687">
        <w:rPr>
          <w:lang w:val="en-US"/>
        </w:rPr>
        <w:t>,</w:t>
      </w:r>
      <w:r w:rsidR="00D23EFE" w:rsidRPr="00F10687">
        <w:rPr>
          <w:lang w:val="en-US"/>
        </w:rPr>
        <w:t xml:space="preserve"> presenting problems in their packaging and environmental concerns (</w:t>
      </w:r>
      <w:proofErr w:type="spellStart"/>
      <w:r w:rsidR="00D23EFE" w:rsidRPr="00F10687">
        <w:rPr>
          <w:lang w:val="en-US"/>
        </w:rPr>
        <w:t>Scheufele</w:t>
      </w:r>
      <w:proofErr w:type="spellEnd"/>
      <w:r w:rsidR="00D23EFE" w:rsidRPr="00F10687">
        <w:rPr>
          <w:lang w:val="en-US"/>
        </w:rPr>
        <w:t xml:space="preserve"> et al. 2014).</w:t>
      </w:r>
    </w:p>
    <w:p w:rsidR="00D23EFE" w:rsidRDefault="00D23EFE" w:rsidP="00F10687">
      <w:pPr>
        <w:tabs>
          <w:tab w:val="clear" w:pos="7100"/>
        </w:tabs>
        <w:autoSpaceDE w:val="0"/>
        <w:autoSpaceDN w:val="0"/>
        <w:adjustRightInd w:val="0"/>
        <w:spacing w:line="240" w:lineRule="auto"/>
        <w:rPr>
          <w:lang w:val="en-US"/>
        </w:rPr>
      </w:pPr>
      <w:r w:rsidRPr="00F10687">
        <w:rPr>
          <w:lang w:val="en-US"/>
        </w:rPr>
        <w:t>Therefore, utilizing the surplus volume of sugarcane bagasse in applications that are alternative to burning can have both financial and environmental gains.</w:t>
      </w:r>
    </w:p>
    <w:p w:rsidR="00B73126" w:rsidRPr="00B73126" w:rsidRDefault="00B73126" w:rsidP="00F10687">
      <w:pPr>
        <w:tabs>
          <w:tab w:val="clear" w:pos="7100"/>
        </w:tabs>
        <w:autoSpaceDE w:val="0"/>
        <w:autoSpaceDN w:val="0"/>
        <w:adjustRightInd w:val="0"/>
        <w:spacing w:line="240" w:lineRule="auto"/>
        <w:rPr>
          <w:lang w:val="en-US"/>
        </w:rPr>
      </w:pPr>
      <w:r w:rsidRPr="00B73126">
        <w:rPr>
          <w:lang w:val="en-US"/>
        </w:rPr>
        <w:t xml:space="preserve">The sugarcane bagasse </w:t>
      </w:r>
      <w:r>
        <w:rPr>
          <w:lang w:val="en-US"/>
        </w:rPr>
        <w:t xml:space="preserve">has already been applied as an adsorbent in other processes such as the </w:t>
      </w:r>
      <w:r w:rsidRPr="00B73126">
        <w:rPr>
          <w:lang w:val="en-US"/>
        </w:rPr>
        <w:t>adsorption of the drug diclofenac (Antunes et al., 2012</w:t>
      </w:r>
      <w:r>
        <w:rPr>
          <w:lang w:val="en-US"/>
        </w:rPr>
        <w:t>)</w:t>
      </w:r>
      <w:r w:rsidRPr="00B73126">
        <w:rPr>
          <w:lang w:val="en-US"/>
        </w:rPr>
        <w:t xml:space="preserve"> on the adsorption of the dye malachite green (Tahir et al., 2012), on the adsorption of </w:t>
      </w:r>
      <w:proofErr w:type="spellStart"/>
      <w:r w:rsidRPr="00B73126">
        <w:rPr>
          <w:lang w:val="en-US"/>
        </w:rPr>
        <w:t>cadmiun</w:t>
      </w:r>
      <w:proofErr w:type="spellEnd"/>
      <w:r w:rsidRPr="00B73126">
        <w:rPr>
          <w:lang w:val="en-US"/>
        </w:rPr>
        <w:t xml:space="preserve"> </w:t>
      </w:r>
      <w:r>
        <w:rPr>
          <w:lang w:val="en-US"/>
        </w:rPr>
        <w:t>(</w:t>
      </w:r>
      <w:proofErr w:type="spellStart"/>
      <w:r w:rsidRPr="00B73126">
        <w:rPr>
          <w:lang w:val="en-US"/>
        </w:rPr>
        <w:t>Moubarik</w:t>
      </w:r>
      <w:proofErr w:type="spellEnd"/>
      <w:r w:rsidRPr="00B73126">
        <w:rPr>
          <w:lang w:val="en-US"/>
        </w:rPr>
        <w:t xml:space="preserve"> et al., 2014) among others.</w:t>
      </w:r>
    </w:p>
    <w:p w:rsidR="00D23EFE" w:rsidRPr="00F10687" w:rsidRDefault="00D23EFE" w:rsidP="00F10687">
      <w:pPr>
        <w:pStyle w:val="PargrafodaLista"/>
        <w:tabs>
          <w:tab w:val="clear" w:pos="7100"/>
        </w:tabs>
        <w:autoSpaceDE w:val="0"/>
        <w:autoSpaceDN w:val="0"/>
        <w:adjustRightInd w:val="0"/>
        <w:spacing w:line="240" w:lineRule="auto"/>
        <w:ind w:left="0"/>
        <w:rPr>
          <w:lang w:val="en-US"/>
        </w:rPr>
      </w:pPr>
      <w:r w:rsidRPr="00F10687">
        <w:rPr>
          <w:lang w:val="en-US"/>
        </w:rPr>
        <w:t>Wh</w:t>
      </w:r>
      <w:r w:rsidR="002832D6" w:rsidRPr="00F10687">
        <w:rPr>
          <w:lang w:val="en-US"/>
        </w:rPr>
        <w:t>en sorption tests are performed,</w:t>
      </w:r>
      <w:r w:rsidRPr="00F10687">
        <w:rPr>
          <w:lang w:val="en-US"/>
        </w:rPr>
        <w:t xml:space="preserve"> it is important to determine the equilibr</w:t>
      </w:r>
      <w:r w:rsidR="002832D6" w:rsidRPr="00F10687">
        <w:rPr>
          <w:lang w:val="en-US"/>
        </w:rPr>
        <w:t>ium reaction time. The adsorption</w:t>
      </w:r>
      <w:r w:rsidRPr="00F10687">
        <w:rPr>
          <w:lang w:val="en-US"/>
        </w:rPr>
        <w:t xml:space="preserve"> equilibrium allows to evaluate the adsorbate distribution between the fluid phase and the solid phase (adsorbent), that is, the adsorbent capacity to remove a mass unit of the adsorbate, which is the pollutant (Aksu and </w:t>
      </w:r>
      <w:proofErr w:type="spellStart"/>
      <w:r w:rsidRPr="00F10687">
        <w:rPr>
          <w:lang w:val="en-US"/>
        </w:rPr>
        <w:t>Gonen</w:t>
      </w:r>
      <w:proofErr w:type="spellEnd"/>
      <w:r w:rsidRPr="00F10687">
        <w:rPr>
          <w:lang w:val="en-US"/>
        </w:rPr>
        <w:t>, 2004).</w:t>
      </w:r>
    </w:p>
    <w:p w:rsidR="00D23EFE" w:rsidRPr="00F10687" w:rsidRDefault="00D23EFE" w:rsidP="00F10687">
      <w:pPr>
        <w:tabs>
          <w:tab w:val="clear" w:pos="7100"/>
        </w:tabs>
        <w:autoSpaceDE w:val="0"/>
        <w:autoSpaceDN w:val="0"/>
        <w:adjustRightInd w:val="0"/>
        <w:spacing w:line="240" w:lineRule="auto"/>
        <w:rPr>
          <w:lang w:val="en-US"/>
        </w:rPr>
      </w:pPr>
      <w:r w:rsidRPr="00F10687">
        <w:rPr>
          <w:lang w:val="en-US"/>
        </w:rPr>
        <w:t>The adsorption isotherms, which are mathematical equations, serve to define the theoretical adsorption capacity. It is very important to determine these isotherms experimentally, since</w:t>
      </w:r>
      <w:r w:rsidR="002832D6" w:rsidRPr="00F10687">
        <w:rPr>
          <w:lang w:val="en-US"/>
        </w:rPr>
        <w:t xml:space="preserve"> with it</w:t>
      </w:r>
      <w:r w:rsidRPr="00F10687">
        <w:rPr>
          <w:lang w:val="en-US"/>
        </w:rPr>
        <w:t xml:space="preserve"> </w:t>
      </w:r>
      <w:proofErr w:type="spellStart"/>
      <w:r w:rsidRPr="00F10687">
        <w:rPr>
          <w:lang w:val="en-US"/>
        </w:rPr>
        <w:t>it</w:t>
      </w:r>
      <w:proofErr w:type="spellEnd"/>
      <w:r w:rsidRPr="00F10687">
        <w:rPr>
          <w:lang w:val="en-US"/>
        </w:rPr>
        <w:t xml:space="preserve"> is possible to estimate the amount of solid (adsorbent) essential for the </w:t>
      </w:r>
      <w:proofErr w:type="gramStart"/>
      <w:r w:rsidRPr="00F10687">
        <w:rPr>
          <w:lang w:val="en-US"/>
        </w:rPr>
        <w:t>particular sorption</w:t>
      </w:r>
      <w:proofErr w:type="gramEnd"/>
      <w:r w:rsidRPr="00F10687">
        <w:rPr>
          <w:lang w:val="en-US"/>
        </w:rPr>
        <w:t xml:space="preserve"> process</w:t>
      </w:r>
      <w:r w:rsidR="002832D6" w:rsidRPr="00F10687">
        <w:rPr>
          <w:lang w:val="en-US"/>
        </w:rPr>
        <w:t>,</w:t>
      </w:r>
      <w:r w:rsidRPr="00F10687">
        <w:rPr>
          <w:lang w:val="en-US"/>
        </w:rPr>
        <w:t xml:space="preserve"> </w:t>
      </w:r>
      <w:r w:rsidR="002832D6" w:rsidRPr="00F10687">
        <w:rPr>
          <w:lang w:val="en-US"/>
        </w:rPr>
        <w:t>and</w:t>
      </w:r>
      <w:r w:rsidRPr="00F10687">
        <w:rPr>
          <w:lang w:val="en-US"/>
        </w:rPr>
        <w:t xml:space="preserve"> the design of the equipment to be used (Kaneko, 1994; </w:t>
      </w:r>
      <w:proofErr w:type="spellStart"/>
      <w:r w:rsidRPr="00F10687">
        <w:rPr>
          <w:lang w:val="en-US"/>
        </w:rPr>
        <w:t>Caprariis</w:t>
      </w:r>
      <w:proofErr w:type="spellEnd"/>
      <w:r w:rsidRPr="00F10687">
        <w:rPr>
          <w:lang w:val="en-US"/>
        </w:rPr>
        <w:t xml:space="preserve"> et al., 2018).</w:t>
      </w:r>
    </w:p>
    <w:p w:rsidR="00D23EFE" w:rsidRPr="00F10687" w:rsidRDefault="00D23EFE" w:rsidP="00F10687">
      <w:pPr>
        <w:pStyle w:val="PargrafodaLista"/>
        <w:tabs>
          <w:tab w:val="clear" w:pos="7100"/>
        </w:tabs>
        <w:autoSpaceDE w:val="0"/>
        <w:autoSpaceDN w:val="0"/>
        <w:adjustRightInd w:val="0"/>
        <w:spacing w:line="240" w:lineRule="auto"/>
        <w:ind w:left="0"/>
        <w:rPr>
          <w:lang w:val="en-US"/>
        </w:rPr>
      </w:pPr>
      <w:r w:rsidRPr="00F10687">
        <w:rPr>
          <w:lang w:val="en-US"/>
        </w:rPr>
        <w:t>The most widely used isotherms to describe the equilibrium of the system in sorption methods in water and effluent treatment are Langmuir and Freundlich isotherms (Wang et al., 2017).</w:t>
      </w:r>
    </w:p>
    <w:p w:rsidR="00D23EFE" w:rsidRPr="00F10687" w:rsidRDefault="00D23EFE" w:rsidP="00F10687">
      <w:pPr>
        <w:tabs>
          <w:tab w:val="clear" w:pos="7100"/>
        </w:tabs>
        <w:autoSpaceDE w:val="0"/>
        <w:autoSpaceDN w:val="0"/>
        <w:adjustRightInd w:val="0"/>
        <w:spacing w:line="240" w:lineRule="auto"/>
        <w:rPr>
          <w:lang w:val="en-US"/>
        </w:rPr>
      </w:pPr>
      <w:r w:rsidRPr="00F10687">
        <w:rPr>
          <w:lang w:val="en-US"/>
        </w:rPr>
        <w:t>When the experimental data obtained do not adequately fit the Langmuir model, it says that the process was carried out in multilayers, however it may also indicate that the adsorption reaction involves more than one kind of bond, covalent and ionic (Avery</w:t>
      </w:r>
      <w:r w:rsidR="00682D85">
        <w:rPr>
          <w:lang w:val="en-US"/>
        </w:rPr>
        <w:t>;</w:t>
      </w:r>
      <w:r w:rsidRPr="00F10687">
        <w:rPr>
          <w:lang w:val="en-US"/>
        </w:rPr>
        <w:t xml:space="preserve"> </w:t>
      </w:r>
      <w:proofErr w:type="spellStart"/>
      <w:r w:rsidRPr="00F10687">
        <w:rPr>
          <w:lang w:val="en-US"/>
        </w:rPr>
        <w:t>Tobim</w:t>
      </w:r>
      <w:proofErr w:type="spellEnd"/>
      <w:r w:rsidRPr="00F10687">
        <w:rPr>
          <w:lang w:val="en-US"/>
        </w:rPr>
        <w:t>, 1993</w:t>
      </w:r>
      <w:proofErr w:type="gramStart"/>
      <w:r w:rsidRPr="00F10687">
        <w:rPr>
          <w:lang w:val="en-US"/>
        </w:rPr>
        <w:t>) .</w:t>
      </w:r>
      <w:proofErr w:type="gramEnd"/>
    </w:p>
    <w:p w:rsidR="00D23EFE" w:rsidRPr="00F10687" w:rsidRDefault="00D23EFE" w:rsidP="00F10687">
      <w:pPr>
        <w:pStyle w:val="PargrafodaLista"/>
        <w:tabs>
          <w:tab w:val="clear" w:pos="7100"/>
        </w:tabs>
        <w:autoSpaceDE w:val="0"/>
        <w:autoSpaceDN w:val="0"/>
        <w:adjustRightInd w:val="0"/>
        <w:spacing w:line="240" w:lineRule="auto"/>
        <w:ind w:left="0"/>
        <w:rPr>
          <w:lang w:val="en-US"/>
        </w:rPr>
      </w:pPr>
      <w:r w:rsidRPr="00F10687">
        <w:rPr>
          <w:lang w:val="en-US"/>
        </w:rPr>
        <w:t>In this context, the present work evaluated the ability of the yellow dye Reafix B2R 134% (AR-B2R)</w:t>
      </w:r>
      <w:r w:rsidR="002832D6" w:rsidRPr="00F10687">
        <w:rPr>
          <w:lang w:val="en-US"/>
        </w:rPr>
        <w:t>, in aqueous solution, using as</w:t>
      </w:r>
      <w:r w:rsidRPr="00F10687">
        <w:rPr>
          <w:lang w:val="en-US"/>
        </w:rPr>
        <w:t xml:space="preserve"> </w:t>
      </w:r>
      <w:proofErr w:type="spellStart"/>
      <w:r w:rsidRPr="00F10687">
        <w:rPr>
          <w:lang w:val="en-US"/>
        </w:rPr>
        <w:t>biosorbent</w:t>
      </w:r>
      <w:proofErr w:type="spellEnd"/>
      <w:r w:rsidRPr="00F10687">
        <w:rPr>
          <w:lang w:val="en-US"/>
        </w:rPr>
        <w:t xml:space="preserve"> the sugarcane bagasse, through the experimental data of equilibrium and models of adsorption isotherms.</w:t>
      </w:r>
    </w:p>
    <w:p w:rsidR="00A46E84" w:rsidRPr="00F10687" w:rsidRDefault="00A46E84" w:rsidP="00F10687">
      <w:pPr>
        <w:pStyle w:val="CETHeading1"/>
        <w:numPr>
          <w:ilvl w:val="0"/>
          <w:numId w:val="0"/>
        </w:numPr>
        <w:jc w:val="both"/>
      </w:pPr>
      <w:r w:rsidRPr="00F10687">
        <w:t>2. Experimental procedure</w:t>
      </w:r>
    </w:p>
    <w:p w:rsidR="00A46E84" w:rsidRPr="00F10687" w:rsidRDefault="00A46E84" w:rsidP="00F10687">
      <w:pPr>
        <w:pStyle w:val="CETheadingx"/>
        <w:numPr>
          <w:ilvl w:val="0"/>
          <w:numId w:val="0"/>
        </w:numPr>
        <w:jc w:val="both"/>
      </w:pPr>
      <w:r w:rsidRPr="00F10687">
        <w:t>2.1 Preparation of biomass</w:t>
      </w:r>
    </w:p>
    <w:p w:rsidR="00D23EFE" w:rsidRPr="00F10687" w:rsidRDefault="00D23EFE" w:rsidP="00F10687">
      <w:pPr>
        <w:pStyle w:val="CETheadingx"/>
        <w:numPr>
          <w:ilvl w:val="0"/>
          <w:numId w:val="0"/>
        </w:numPr>
        <w:jc w:val="both"/>
        <w:rPr>
          <w:b w:val="0"/>
          <w:color w:val="000000" w:themeColor="text1"/>
        </w:rPr>
      </w:pPr>
      <w:r w:rsidRPr="00F10687">
        <w:rPr>
          <w:b w:val="0"/>
          <w:color w:val="000000" w:themeColor="text1"/>
        </w:rPr>
        <w:t xml:space="preserve">The biomass used in </w:t>
      </w:r>
      <w:r w:rsidR="002832D6" w:rsidRPr="00F10687">
        <w:rPr>
          <w:b w:val="0"/>
          <w:color w:val="000000" w:themeColor="text1"/>
        </w:rPr>
        <w:t>the present study was the sugar</w:t>
      </w:r>
      <w:r w:rsidRPr="00F10687">
        <w:rPr>
          <w:b w:val="0"/>
          <w:color w:val="000000" w:themeColor="text1"/>
        </w:rPr>
        <w:t>cane bagasse washed in running water</w:t>
      </w:r>
      <w:r w:rsidR="002832D6" w:rsidRPr="00F10687">
        <w:rPr>
          <w:b w:val="0"/>
          <w:color w:val="000000" w:themeColor="text1"/>
        </w:rPr>
        <w:t xml:space="preserve"> first</w:t>
      </w:r>
      <w:r w:rsidRPr="00F10687">
        <w:rPr>
          <w:b w:val="0"/>
          <w:color w:val="000000" w:themeColor="text1"/>
        </w:rPr>
        <w:t xml:space="preserve"> and then with distilled water</w:t>
      </w:r>
      <w:r w:rsidR="002832D6" w:rsidRPr="00F10687">
        <w:rPr>
          <w:b w:val="0"/>
          <w:color w:val="000000" w:themeColor="text1"/>
        </w:rPr>
        <w:t>, that was</w:t>
      </w:r>
      <w:r w:rsidRPr="00F10687">
        <w:rPr>
          <w:b w:val="0"/>
          <w:color w:val="000000" w:themeColor="text1"/>
        </w:rPr>
        <w:t xml:space="preserve"> </w:t>
      </w:r>
      <w:r w:rsidR="002832D6" w:rsidRPr="00F10687">
        <w:rPr>
          <w:b w:val="0"/>
          <w:color w:val="000000" w:themeColor="text1"/>
        </w:rPr>
        <w:t xml:space="preserve">cut into small </w:t>
      </w:r>
      <w:r w:rsidRPr="00F10687">
        <w:rPr>
          <w:b w:val="0"/>
          <w:color w:val="000000" w:themeColor="text1"/>
        </w:rPr>
        <w:t>pieces of approximately 6 cm each. Subsequently, the biomass was d</w:t>
      </w:r>
      <w:r w:rsidR="002832D6" w:rsidRPr="00F10687">
        <w:rPr>
          <w:b w:val="0"/>
          <w:color w:val="000000" w:themeColor="text1"/>
        </w:rPr>
        <w:t>ried at a temperature of 30°C</w:t>
      </w:r>
      <w:r w:rsidRPr="00F10687">
        <w:rPr>
          <w:b w:val="0"/>
          <w:color w:val="000000" w:themeColor="text1"/>
        </w:rPr>
        <w:t xml:space="preserve"> in a greenhouse with circulation and air renewal, and then milled in a macro knife mill.</w:t>
      </w:r>
    </w:p>
    <w:p w:rsidR="00A46E84" w:rsidRPr="00F10687" w:rsidRDefault="00A46E84" w:rsidP="00F10687">
      <w:pPr>
        <w:pStyle w:val="CETheadingx"/>
        <w:numPr>
          <w:ilvl w:val="0"/>
          <w:numId w:val="0"/>
        </w:numPr>
        <w:jc w:val="both"/>
      </w:pPr>
      <w:r w:rsidRPr="00F10687">
        <w:t xml:space="preserve">2.2 </w:t>
      </w:r>
      <w:r w:rsidR="00D23EFE" w:rsidRPr="00F10687">
        <w:t>Kinetic test</w:t>
      </w:r>
    </w:p>
    <w:p w:rsidR="00095F42" w:rsidRPr="00F10687" w:rsidRDefault="00095F42" w:rsidP="00F10687">
      <w:pPr>
        <w:pStyle w:val="CETheadingx"/>
        <w:numPr>
          <w:ilvl w:val="0"/>
          <w:numId w:val="0"/>
        </w:numPr>
        <w:jc w:val="both"/>
        <w:rPr>
          <w:b w:val="0"/>
        </w:rPr>
      </w:pPr>
      <w:r w:rsidRPr="00F10687">
        <w:rPr>
          <w:b w:val="0"/>
        </w:rPr>
        <w:t>By means of the kinetic test it was possible to identify the equilibrium time for the removal of Reafix AR-B2R Yellow dye. The tests were carried out with 0.3 g of sugarcane bagasse and 50 mL of the synthetic solution of the Yellow dye Reafix B2R with initial concentration of 75 mgL</w:t>
      </w:r>
      <w:r w:rsidRPr="00F10687">
        <w:rPr>
          <w:b w:val="0"/>
          <w:vertAlign w:val="superscript"/>
        </w:rPr>
        <w:t>-1</w:t>
      </w:r>
      <w:r w:rsidRPr="00F10687">
        <w:rPr>
          <w:b w:val="0"/>
        </w:rPr>
        <w:t xml:space="preserve"> and pH 2, adjusted using solutions of HCl and NaOH. The system was kept under constant stirring at 110 r</w:t>
      </w:r>
      <w:r w:rsidR="002832D6" w:rsidRPr="00F10687">
        <w:rPr>
          <w:b w:val="0"/>
        </w:rPr>
        <w:t>pm at 30°</w:t>
      </w:r>
      <w:r w:rsidRPr="00F10687">
        <w:rPr>
          <w:b w:val="0"/>
        </w:rPr>
        <w:t>C in a shaker incubator. Samples were collected at predetermined times, centrifuged and the residual dye concentration readings in the solution were analyzed in a UV-Vis spectrophotometer (</w:t>
      </w:r>
      <w:proofErr w:type="spellStart"/>
      <w:r w:rsidRPr="00F10687">
        <w:rPr>
          <w:b w:val="0"/>
        </w:rPr>
        <w:t>Femto</w:t>
      </w:r>
      <w:proofErr w:type="spellEnd"/>
      <w:r w:rsidRPr="00F10687">
        <w:rPr>
          <w:b w:val="0"/>
        </w:rPr>
        <w:t xml:space="preserve"> 800 XI) at the wavelength of 410 nm.</w:t>
      </w:r>
    </w:p>
    <w:p w:rsidR="00A46E84" w:rsidRPr="00F10687" w:rsidRDefault="00A46E84" w:rsidP="00F10687">
      <w:pPr>
        <w:pStyle w:val="CETheadingx"/>
        <w:numPr>
          <w:ilvl w:val="0"/>
          <w:numId w:val="0"/>
        </w:numPr>
        <w:jc w:val="both"/>
      </w:pPr>
      <w:r w:rsidRPr="00F10687">
        <w:t xml:space="preserve">2.3 </w:t>
      </w:r>
      <w:r w:rsidR="00095F42" w:rsidRPr="00F10687">
        <w:t>Equilibrium test</w:t>
      </w:r>
    </w:p>
    <w:p w:rsidR="00095F42" w:rsidRPr="00F10687" w:rsidRDefault="00095F42" w:rsidP="00F10687">
      <w:pPr>
        <w:pStyle w:val="TextodoTrabalho"/>
        <w:spacing w:line="240" w:lineRule="auto"/>
        <w:ind w:firstLine="0"/>
        <w:rPr>
          <w:color w:val="auto"/>
          <w:sz w:val="18"/>
          <w:szCs w:val="20"/>
          <w:lang w:val="en-US"/>
        </w:rPr>
      </w:pPr>
      <w:r w:rsidRPr="00F10687">
        <w:rPr>
          <w:color w:val="auto"/>
          <w:sz w:val="18"/>
          <w:szCs w:val="20"/>
          <w:lang w:val="en-US"/>
        </w:rPr>
        <w:t>The equilibrium test had as objective to verify the amount of sugarcane bagasse biomass necessary to reach the balance of dye removal present in the synthetic solution.</w:t>
      </w:r>
    </w:p>
    <w:p w:rsidR="00095F42" w:rsidRPr="00F10687" w:rsidRDefault="00095F42" w:rsidP="00F10687">
      <w:pPr>
        <w:pStyle w:val="TextodoTrabalho"/>
        <w:spacing w:line="240" w:lineRule="auto"/>
        <w:ind w:firstLine="0"/>
        <w:rPr>
          <w:color w:val="auto"/>
          <w:sz w:val="18"/>
          <w:szCs w:val="20"/>
          <w:lang w:val="en-US"/>
        </w:rPr>
      </w:pPr>
      <w:r w:rsidRPr="00F10687">
        <w:rPr>
          <w:color w:val="auto"/>
          <w:sz w:val="18"/>
          <w:szCs w:val="20"/>
          <w:lang w:val="en-US"/>
        </w:rPr>
        <w:t xml:space="preserve">The same operating conditions used in the kinetic test were applied here, however, the amount of </w:t>
      </w:r>
      <w:proofErr w:type="spellStart"/>
      <w:r w:rsidRPr="00F10687">
        <w:rPr>
          <w:color w:val="auto"/>
          <w:sz w:val="18"/>
          <w:szCs w:val="20"/>
          <w:lang w:val="en-US"/>
        </w:rPr>
        <w:t>biosorbent</w:t>
      </w:r>
      <w:proofErr w:type="spellEnd"/>
      <w:r w:rsidRPr="00F10687">
        <w:rPr>
          <w:color w:val="auto"/>
          <w:sz w:val="18"/>
          <w:szCs w:val="20"/>
          <w:lang w:val="en-US"/>
        </w:rPr>
        <w:t xml:space="preserve"> was varied from 0.2 to 0.9 g.</w:t>
      </w:r>
    </w:p>
    <w:p w:rsidR="00A46E84" w:rsidRPr="00F10687" w:rsidRDefault="00A46E84" w:rsidP="00A46E84">
      <w:pPr>
        <w:pStyle w:val="CETheadingx"/>
        <w:numPr>
          <w:ilvl w:val="0"/>
          <w:numId w:val="0"/>
        </w:numPr>
      </w:pPr>
      <w:r w:rsidRPr="00F10687">
        <w:t xml:space="preserve">2.4 </w:t>
      </w:r>
      <w:r w:rsidR="00095F42" w:rsidRPr="00F10687">
        <w:t>A</w:t>
      </w:r>
      <w:r w:rsidR="00C72252" w:rsidRPr="00F10687">
        <w:t>d</w:t>
      </w:r>
      <w:r w:rsidR="00095F42" w:rsidRPr="00F10687">
        <w:t>sorption isotherms</w:t>
      </w:r>
    </w:p>
    <w:p w:rsidR="00A46E84" w:rsidRPr="00F10687" w:rsidRDefault="00095F42" w:rsidP="00A46E84">
      <w:pPr>
        <w:pStyle w:val="TextodoTrabalho"/>
        <w:spacing w:line="240" w:lineRule="auto"/>
        <w:ind w:firstLine="0"/>
        <w:rPr>
          <w:color w:val="auto"/>
          <w:sz w:val="18"/>
          <w:szCs w:val="20"/>
          <w:lang w:val="en-US"/>
        </w:rPr>
      </w:pPr>
      <w:r w:rsidRPr="00F10687">
        <w:rPr>
          <w:color w:val="auto"/>
          <w:sz w:val="18"/>
          <w:szCs w:val="20"/>
          <w:lang w:val="en-US"/>
        </w:rPr>
        <w:t xml:space="preserve">The application of the equilibrium test results in adsorption isotherms reveals the </w:t>
      </w:r>
      <w:r w:rsidR="00376ED6" w:rsidRPr="00F10687">
        <w:rPr>
          <w:color w:val="auto"/>
          <w:sz w:val="18"/>
          <w:szCs w:val="20"/>
          <w:lang w:val="en-US"/>
        </w:rPr>
        <w:t xml:space="preserve">more probable </w:t>
      </w:r>
      <w:r w:rsidRPr="00F10687">
        <w:rPr>
          <w:color w:val="auto"/>
          <w:sz w:val="18"/>
          <w:szCs w:val="20"/>
          <w:lang w:val="en-US"/>
        </w:rPr>
        <w:t>behavior of the system in the process of dye uptake by bagasse. Eq. (1) determines the amount of dye adsorbed by sugarcane bagasse. On,</w:t>
      </w:r>
      <w:r w:rsidR="00A46E84" w:rsidRPr="00F10687">
        <w:rPr>
          <w:color w:val="auto"/>
          <w:sz w:val="18"/>
          <w:szCs w:val="20"/>
          <w:lang w:val="en-US"/>
        </w:rPr>
        <w:t xml:space="preserve"> </w:t>
      </w:r>
      <w:r w:rsidR="00A46E84" w:rsidRPr="00F10687">
        <w:rPr>
          <w:i/>
          <w:color w:val="auto"/>
          <w:sz w:val="18"/>
          <w:szCs w:val="20"/>
          <w:lang w:val="en-US"/>
        </w:rPr>
        <w:t>C</w:t>
      </w:r>
      <w:r w:rsidR="00A46E84" w:rsidRPr="00F10687">
        <w:rPr>
          <w:i/>
          <w:color w:val="auto"/>
          <w:sz w:val="18"/>
          <w:szCs w:val="20"/>
          <w:vertAlign w:val="subscript"/>
          <w:lang w:val="en-US"/>
        </w:rPr>
        <w:t>o</w:t>
      </w:r>
      <w:r w:rsidR="00A46E84" w:rsidRPr="00F10687">
        <w:rPr>
          <w:color w:val="auto"/>
          <w:sz w:val="18"/>
          <w:szCs w:val="20"/>
          <w:lang w:val="en-US"/>
        </w:rPr>
        <w:t xml:space="preserve"> e </w:t>
      </w:r>
      <w:proofErr w:type="spellStart"/>
      <w:r w:rsidR="00A46E84" w:rsidRPr="00F10687">
        <w:rPr>
          <w:i/>
          <w:color w:val="auto"/>
          <w:sz w:val="18"/>
          <w:szCs w:val="20"/>
          <w:lang w:val="en-US"/>
        </w:rPr>
        <w:t>C</w:t>
      </w:r>
      <w:r w:rsidR="00A46E84" w:rsidRPr="00F10687">
        <w:rPr>
          <w:i/>
          <w:color w:val="auto"/>
          <w:sz w:val="18"/>
          <w:szCs w:val="20"/>
          <w:vertAlign w:val="subscript"/>
          <w:lang w:val="en-US"/>
        </w:rPr>
        <w:t>eq</w:t>
      </w:r>
      <w:proofErr w:type="spellEnd"/>
      <w:r w:rsidR="00A46E84" w:rsidRPr="00F10687">
        <w:rPr>
          <w:color w:val="auto"/>
          <w:sz w:val="18"/>
          <w:szCs w:val="20"/>
          <w:lang w:val="en-US"/>
        </w:rPr>
        <w:t xml:space="preserve"> </w:t>
      </w:r>
      <w:r w:rsidRPr="00F10687">
        <w:rPr>
          <w:color w:val="auto"/>
          <w:sz w:val="18"/>
          <w:szCs w:val="20"/>
          <w:lang w:val="en-US"/>
        </w:rPr>
        <w:t xml:space="preserve">is the concentration of </w:t>
      </w:r>
      <w:proofErr w:type="spellStart"/>
      <w:r w:rsidRPr="00F10687">
        <w:rPr>
          <w:color w:val="auto"/>
          <w:sz w:val="18"/>
          <w:szCs w:val="20"/>
          <w:lang w:val="en-US"/>
        </w:rPr>
        <w:t>sorvate</w:t>
      </w:r>
      <w:proofErr w:type="spellEnd"/>
      <w:r w:rsidRPr="00F10687">
        <w:rPr>
          <w:color w:val="auto"/>
          <w:sz w:val="18"/>
          <w:szCs w:val="20"/>
          <w:lang w:val="en-US"/>
        </w:rPr>
        <w:t xml:space="preserve"> in the fluid phase at time</w:t>
      </w:r>
      <w:r w:rsidR="00A46E84" w:rsidRPr="00F10687">
        <w:rPr>
          <w:color w:val="auto"/>
          <w:sz w:val="18"/>
          <w:szCs w:val="20"/>
          <w:lang w:val="en-US"/>
        </w:rPr>
        <w:t xml:space="preserve"> t=0 </w:t>
      </w:r>
      <w:r w:rsidRPr="00F10687">
        <w:rPr>
          <w:color w:val="auto"/>
          <w:sz w:val="18"/>
          <w:szCs w:val="20"/>
          <w:lang w:val="en-US"/>
        </w:rPr>
        <w:t>and at equilibrium time, respectively</w:t>
      </w:r>
      <w:r w:rsidR="00A46E84" w:rsidRPr="00F10687">
        <w:rPr>
          <w:color w:val="auto"/>
          <w:sz w:val="18"/>
          <w:szCs w:val="20"/>
          <w:lang w:val="en-US"/>
        </w:rPr>
        <w:t>,</w:t>
      </w:r>
      <w:r w:rsidRPr="00F10687">
        <w:rPr>
          <w:color w:val="auto"/>
          <w:sz w:val="18"/>
          <w:szCs w:val="20"/>
          <w:lang w:val="en-US"/>
        </w:rPr>
        <w:t xml:space="preserve"> and</w:t>
      </w:r>
      <w:r w:rsidR="00A46E84" w:rsidRPr="00F10687">
        <w:rPr>
          <w:color w:val="auto"/>
          <w:sz w:val="18"/>
          <w:szCs w:val="20"/>
          <w:lang w:val="en-US"/>
        </w:rPr>
        <w:t xml:space="preserve"> </w:t>
      </w:r>
      <w:r w:rsidR="00A46E84" w:rsidRPr="00F10687">
        <w:rPr>
          <w:i/>
          <w:color w:val="auto"/>
          <w:sz w:val="18"/>
          <w:szCs w:val="20"/>
          <w:lang w:val="en-US"/>
        </w:rPr>
        <w:t>q</w:t>
      </w:r>
      <w:r w:rsidR="00A46E84" w:rsidRPr="00F10687">
        <w:rPr>
          <w:i/>
          <w:color w:val="auto"/>
          <w:sz w:val="18"/>
          <w:szCs w:val="20"/>
          <w:vertAlign w:val="subscript"/>
          <w:lang w:val="en-US"/>
        </w:rPr>
        <w:t>t</w:t>
      </w:r>
      <w:r w:rsidR="00A46E84" w:rsidRPr="00F10687">
        <w:rPr>
          <w:color w:val="auto"/>
          <w:sz w:val="18"/>
          <w:szCs w:val="20"/>
          <w:lang w:val="en-US"/>
        </w:rPr>
        <w:t xml:space="preserve"> </w:t>
      </w:r>
      <w:r w:rsidRPr="00F10687">
        <w:rPr>
          <w:color w:val="auto"/>
          <w:sz w:val="18"/>
          <w:szCs w:val="20"/>
          <w:lang w:val="en-US"/>
        </w:rPr>
        <w:t xml:space="preserve">is the amount of </w:t>
      </w:r>
      <w:proofErr w:type="spellStart"/>
      <w:r w:rsidRPr="00F10687">
        <w:rPr>
          <w:color w:val="auto"/>
          <w:sz w:val="18"/>
          <w:szCs w:val="20"/>
          <w:lang w:val="en-US"/>
        </w:rPr>
        <w:t>sorvate</w:t>
      </w:r>
      <w:proofErr w:type="spellEnd"/>
      <w:r w:rsidRPr="00F10687">
        <w:rPr>
          <w:color w:val="auto"/>
          <w:sz w:val="18"/>
          <w:szCs w:val="20"/>
          <w:lang w:val="en-US"/>
        </w:rPr>
        <w:t xml:space="preserve"> in the </w:t>
      </w:r>
      <w:proofErr w:type="spellStart"/>
      <w:r w:rsidRPr="00F10687">
        <w:rPr>
          <w:color w:val="auto"/>
          <w:sz w:val="18"/>
          <w:szCs w:val="20"/>
          <w:lang w:val="en-US"/>
        </w:rPr>
        <w:t>biosorbent</w:t>
      </w:r>
      <w:proofErr w:type="spellEnd"/>
      <w:r w:rsidR="00A46E84" w:rsidRPr="00F10687">
        <w:rPr>
          <w:color w:val="auto"/>
          <w:sz w:val="18"/>
          <w:szCs w:val="20"/>
          <w:lang w:val="en-US"/>
        </w:rPr>
        <w:t>.</w:t>
      </w:r>
    </w:p>
    <w:tbl>
      <w:tblPr>
        <w:tblStyle w:val="DefaultTable"/>
        <w:tblW w:w="0" w:type="auto"/>
        <w:jc w:val="center"/>
        <w:tblInd w:w="0" w:type="dxa"/>
        <w:tblLook w:val="0000" w:firstRow="0" w:lastRow="0" w:firstColumn="0" w:lastColumn="0" w:noHBand="0" w:noVBand="0"/>
      </w:tblPr>
      <w:tblGrid>
        <w:gridCol w:w="7838"/>
        <w:gridCol w:w="949"/>
      </w:tblGrid>
      <w:tr w:rsidR="00A46E84" w:rsidRPr="00F10687" w:rsidTr="00367851">
        <w:trPr>
          <w:jc w:val="center"/>
        </w:trPr>
        <w:tc>
          <w:tcPr>
            <w:tcW w:w="7838" w:type="dxa"/>
            <w:tcBorders>
              <w:top w:val="nil"/>
              <w:left w:val="nil"/>
              <w:bottom w:val="nil"/>
              <w:right w:val="nil"/>
            </w:tcBorders>
            <w:tcMar>
              <w:top w:w="0" w:type="dxa"/>
              <w:left w:w="99" w:type="dxa"/>
              <w:bottom w:w="0" w:type="dxa"/>
              <w:right w:w="99" w:type="dxa"/>
            </w:tcMar>
          </w:tcPr>
          <w:p w:rsidR="00A46E84" w:rsidRPr="00F10687" w:rsidRDefault="00A46E84" w:rsidP="00C81225">
            <w:pPr>
              <w:pStyle w:val="ParaAttribute6"/>
              <w:tabs>
                <w:tab w:val="left" w:pos="-1344"/>
              </w:tabs>
              <w:wordWrap/>
              <w:spacing w:before="120" w:after="120" w:line="264" w:lineRule="auto"/>
              <w:ind w:left="-1344" w:firstLine="2087"/>
              <w:rPr>
                <w:rFonts w:ascii="Arial" w:eastAsia="Times New Roman" w:hAnsi="Arial"/>
                <w:sz w:val="18"/>
                <w:lang w:val="en-GB" w:eastAsia="en-US"/>
              </w:rPr>
            </w:pPr>
            <w:r w:rsidRPr="00F10687">
              <w:rPr>
                <w:position w:val="-30"/>
              </w:rPr>
              <w:object w:dxaOrig="171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30.05pt" o:ole="" fillcolor="window">
                  <v:imagedata r:id="rId10" o:title=""/>
                </v:shape>
                <o:OLEObject Type="Embed" ProgID="Equation.3" ShapeID="_x0000_i1025" DrawAspect="Content" ObjectID="_1616766218" r:id="rId11"/>
              </w:object>
            </w:r>
          </w:p>
        </w:tc>
        <w:tc>
          <w:tcPr>
            <w:tcW w:w="949" w:type="dxa"/>
            <w:tcBorders>
              <w:top w:val="nil"/>
              <w:left w:val="nil"/>
              <w:bottom w:val="nil"/>
              <w:right w:val="nil"/>
            </w:tcBorders>
            <w:tcMar>
              <w:top w:w="0" w:type="dxa"/>
              <w:left w:w="99" w:type="dxa"/>
              <w:bottom w:w="0" w:type="dxa"/>
              <w:right w:w="99" w:type="dxa"/>
            </w:tcMar>
            <w:vAlign w:val="center"/>
          </w:tcPr>
          <w:p w:rsidR="00A46E84" w:rsidRPr="00F10687" w:rsidRDefault="00A46E84" w:rsidP="00367851">
            <w:pPr>
              <w:pStyle w:val="ParaAttribute10"/>
              <w:wordWrap/>
              <w:spacing w:before="0" w:line="264" w:lineRule="auto"/>
              <w:jc w:val="right"/>
              <w:rPr>
                <w:rFonts w:ascii="Arial" w:eastAsia="Times New Roman" w:hAnsi="Arial"/>
                <w:sz w:val="18"/>
                <w:lang w:val="en-GB" w:eastAsia="en-US"/>
              </w:rPr>
            </w:pPr>
            <w:r w:rsidRPr="00F10687">
              <w:rPr>
                <w:rFonts w:ascii="Arial" w:eastAsia="Times New Roman" w:hAnsi="Arial"/>
                <w:sz w:val="18"/>
                <w:lang w:val="en-GB" w:eastAsia="en-US"/>
              </w:rPr>
              <w:t>(1)</w:t>
            </w:r>
          </w:p>
        </w:tc>
      </w:tr>
    </w:tbl>
    <w:p w:rsidR="00A46E84" w:rsidRPr="00F10687" w:rsidRDefault="00095F42" w:rsidP="00A46E84">
      <w:pPr>
        <w:pStyle w:val="TextodoTrabalho"/>
        <w:spacing w:line="240" w:lineRule="auto"/>
        <w:ind w:firstLine="0"/>
        <w:rPr>
          <w:color w:val="auto"/>
          <w:sz w:val="18"/>
          <w:szCs w:val="20"/>
          <w:lang w:val="en-US"/>
        </w:rPr>
      </w:pPr>
      <w:r w:rsidRPr="00F10687">
        <w:rPr>
          <w:color w:val="auto"/>
          <w:sz w:val="18"/>
          <w:szCs w:val="20"/>
          <w:lang w:val="en-US"/>
        </w:rPr>
        <w:t>In this way, the Langmuir, Eq (2), and Freundlich, Eq (3) models were adjusted to the data obtained in the equilibrium test, thus identifying a possible system behavior.</w:t>
      </w:r>
    </w:p>
    <w:tbl>
      <w:tblPr>
        <w:tblStyle w:val="DefaultTable"/>
        <w:tblW w:w="0" w:type="auto"/>
        <w:jc w:val="center"/>
        <w:tblInd w:w="0" w:type="dxa"/>
        <w:tblLook w:val="0000" w:firstRow="0" w:lastRow="0" w:firstColumn="0" w:lastColumn="0" w:noHBand="0" w:noVBand="0"/>
      </w:tblPr>
      <w:tblGrid>
        <w:gridCol w:w="7838"/>
        <w:gridCol w:w="949"/>
      </w:tblGrid>
      <w:tr w:rsidR="00A46E84" w:rsidRPr="00F10687" w:rsidTr="00367851">
        <w:trPr>
          <w:jc w:val="center"/>
        </w:trPr>
        <w:tc>
          <w:tcPr>
            <w:tcW w:w="7838" w:type="dxa"/>
            <w:tcBorders>
              <w:top w:val="nil"/>
              <w:left w:val="nil"/>
              <w:bottom w:val="nil"/>
              <w:right w:val="nil"/>
            </w:tcBorders>
            <w:tcMar>
              <w:top w:w="0" w:type="dxa"/>
              <w:left w:w="99" w:type="dxa"/>
              <w:bottom w:w="0" w:type="dxa"/>
              <w:right w:w="99" w:type="dxa"/>
            </w:tcMar>
          </w:tcPr>
          <w:p w:rsidR="00A46E84" w:rsidRPr="00F10687" w:rsidRDefault="00A46E84" w:rsidP="00C81225">
            <w:pPr>
              <w:pStyle w:val="ParaAttribute6"/>
              <w:tabs>
                <w:tab w:val="left" w:pos="-1344"/>
              </w:tabs>
              <w:wordWrap/>
              <w:spacing w:before="120" w:after="120" w:line="264" w:lineRule="auto"/>
              <w:rPr>
                <w:rFonts w:ascii="Arial" w:eastAsia="Times New Roman" w:hAnsi="Arial"/>
                <w:sz w:val="18"/>
                <w:lang w:val="pt-BR" w:eastAsia="en-US"/>
              </w:rPr>
            </w:pPr>
            <w:r w:rsidRPr="00F10687">
              <w:rPr>
                <w:lang w:val="en-US"/>
              </w:rPr>
              <w:t xml:space="preserve">              </w:t>
            </w:r>
            <w:r w:rsidRPr="00F10687">
              <w:rPr>
                <w:position w:val="-32"/>
              </w:rPr>
              <w:object w:dxaOrig="1800" w:dyaOrig="700">
                <v:shape id="_x0000_i1026" type="#_x0000_t75" style="width:74.5pt;height:29.45pt" o:ole="" fillcolor="window">
                  <v:imagedata r:id="rId12" o:title=""/>
                </v:shape>
                <o:OLEObject Type="Embed" ProgID="Equation.3" ShapeID="_x0000_i1026" DrawAspect="Content" ObjectID="_1616766219" r:id="rId13"/>
              </w:object>
            </w:r>
          </w:p>
        </w:tc>
        <w:tc>
          <w:tcPr>
            <w:tcW w:w="949" w:type="dxa"/>
            <w:tcBorders>
              <w:top w:val="nil"/>
              <w:left w:val="nil"/>
              <w:bottom w:val="nil"/>
              <w:right w:val="nil"/>
            </w:tcBorders>
            <w:tcMar>
              <w:top w:w="0" w:type="dxa"/>
              <w:left w:w="99" w:type="dxa"/>
              <w:bottom w:w="0" w:type="dxa"/>
              <w:right w:w="99" w:type="dxa"/>
            </w:tcMar>
            <w:vAlign w:val="center"/>
          </w:tcPr>
          <w:p w:rsidR="00A46E84" w:rsidRPr="00F10687" w:rsidRDefault="00A46E84" w:rsidP="00367851">
            <w:pPr>
              <w:pStyle w:val="ParaAttribute10"/>
              <w:wordWrap/>
              <w:spacing w:before="0" w:line="264" w:lineRule="auto"/>
              <w:jc w:val="right"/>
              <w:rPr>
                <w:rFonts w:ascii="Arial" w:eastAsia="Times New Roman" w:hAnsi="Arial"/>
                <w:sz w:val="18"/>
                <w:lang w:val="pt-BR" w:eastAsia="en-US"/>
              </w:rPr>
            </w:pPr>
            <w:r w:rsidRPr="00F10687">
              <w:rPr>
                <w:rFonts w:ascii="Arial" w:eastAsia="Times New Roman" w:hAnsi="Arial"/>
                <w:sz w:val="18"/>
                <w:lang w:val="pt-BR" w:eastAsia="en-US"/>
              </w:rPr>
              <w:t>(2)</w:t>
            </w:r>
          </w:p>
        </w:tc>
      </w:tr>
    </w:tbl>
    <w:p w:rsidR="00A46E84" w:rsidRPr="00F10687" w:rsidRDefault="00376ED6" w:rsidP="00A46E84">
      <w:pPr>
        <w:pStyle w:val="TextodoTrabalho"/>
        <w:spacing w:line="240" w:lineRule="auto"/>
        <w:ind w:firstLine="0"/>
        <w:rPr>
          <w:color w:val="auto"/>
          <w:sz w:val="18"/>
          <w:szCs w:val="20"/>
          <w:lang w:val="en-US"/>
        </w:rPr>
      </w:pPr>
      <w:r w:rsidRPr="00F10687">
        <w:rPr>
          <w:color w:val="auto"/>
          <w:sz w:val="18"/>
          <w:szCs w:val="20"/>
          <w:lang w:val="en-GB"/>
        </w:rPr>
        <w:t>In which</w:t>
      </w:r>
      <w:r w:rsidR="00095F42" w:rsidRPr="00F10687">
        <w:rPr>
          <w:color w:val="auto"/>
          <w:sz w:val="18"/>
          <w:szCs w:val="20"/>
          <w:lang w:val="en-GB"/>
        </w:rPr>
        <w:t>,</w:t>
      </w:r>
      <w:r w:rsidR="00A46E84" w:rsidRPr="00F10687">
        <w:rPr>
          <w:color w:val="auto"/>
          <w:sz w:val="18"/>
          <w:szCs w:val="20"/>
          <w:lang w:val="en-GB"/>
        </w:rPr>
        <w:t xml:space="preserve"> </w:t>
      </w:r>
      <w:r w:rsidR="00A46E84" w:rsidRPr="00F10687">
        <w:rPr>
          <w:i/>
          <w:color w:val="auto"/>
          <w:sz w:val="18"/>
          <w:szCs w:val="20"/>
          <w:lang w:val="en-GB"/>
        </w:rPr>
        <w:t>q</w:t>
      </w:r>
      <w:r w:rsidR="00A46E84" w:rsidRPr="00F10687">
        <w:rPr>
          <w:i/>
          <w:color w:val="auto"/>
          <w:sz w:val="18"/>
          <w:szCs w:val="20"/>
          <w:vertAlign w:val="subscript"/>
          <w:lang w:val="en-GB"/>
        </w:rPr>
        <w:t>eq</w:t>
      </w:r>
      <w:r w:rsidR="00A46E84" w:rsidRPr="00F10687">
        <w:rPr>
          <w:color w:val="auto"/>
          <w:sz w:val="18"/>
          <w:szCs w:val="20"/>
          <w:lang w:val="en-GB"/>
        </w:rPr>
        <w:t xml:space="preserve"> </w:t>
      </w:r>
      <w:r w:rsidR="00095F42" w:rsidRPr="00F10687">
        <w:rPr>
          <w:color w:val="auto"/>
          <w:sz w:val="18"/>
          <w:szCs w:val="20"/>
          <w:lang w:val="en-GB"/>
        </w:rPr>
        <w:t xml:space="preserve">is the amount of adsorbate adsorbed in equilibrium </w:t>
      </w:r>
      <w:r w:rsidR="00A46E84" w:rsidRPr="00F10687">
        <w:rPr>
          <w:color w:val="auto"/>
          <w:sz w:val="18"/>
          <w:szCs w:val="20"/>
          <w:lang w:val="en-GB"/>
        </w:rPr>
        <w:t>(mg L</w:t>
      </w:r>
      <w:r w:rsidR="00A46E84" w:rsidRPr="00F10687">
        <w:rPr>
          <w:color w:val="auto"/>
          <w:sz w:val="18"/>
          <w:szCs w:val="20"/>
          <w:vertAlign w:val="superscript"/>
          <w:lang w:val="en-GB"/>
        </w:rPr>
        <w:t>-1</w:t>
      </w:r>
      <w:r w:rsidR="00A46E84" w:rsidRPr="00F10687">
        <w:rPr>
          <w:color w:val="auto"/>
          <w:sz w:val="18"/>
          <w:szCs w:val="20"/>
          <w:lang w:val="en-GB"/>
        </w:rPr>
        <w:t xml:space="preserve">); </w:t>
      </w:r>
      <w:r w:rsidR="00A46E84" w:rsidRPr="00F10687">
        <w:rPr>
          <w:i/>
          <w:color w:val="auto"/>
          <w:sz w:val="18"/>
          <w:szCs w:val="20"/>
          <w:lang w:val="en-GB"/>
        </w:rPr>
        <w:t>q</w:t>
      </w:r>
      <w:r w:rsidR="00A46E84" w:rsidRPr="00F10687">
        <w:rPr>
          <w:i/>
          <w:color w:val="auto"/>
          <w:sz w:val="18"/>
          <w:szCs w:val="20"/>
          <w:vertAlign w:val="subscript"/>
          <w:lang w:val="en-GB"/>
        </w:rPr>
        <w:t>máx</w:t>
      </w:r>
      <w:r w:rsidR="00A46E84" w:rsidRPr="00F10687">
        <w:rPr>
          <w:color w:val="auto"/>
          <w:sz w:val="18"/>
          <w:szCs w:val="20"/>
          <w:lang w:val="en-GB"/>
        </w:rPr>
        <w:t xml:space="preserve"> </w:t>
      </w:r>
      <w:r w:rsidR="00095F42" w:rsidRPr="00F10687">
        <w:rPr>
          <w:color w:val="auto"/>
          <w:sz w:val="18"/>
          <w:szCs w:val="20"/>
          <w:lang w:val="en-GB"/>
        </w:rPr>
        <w:t>is the maximum sorption capacity</w:t>
      </w:r>
      <w:r w:rsidR="00A46E84" w:rsidRPr="00F10687">
        <w:rPr>
          <w:color w:val="auto"/>
          <w:sz w:val="18"/>
          <w:szCs w:val="20"/>
          <w:lang w:val="en-GB"/>
        </w:rPr>
        <w:t xml:space="preserve"> (mg g</w:t>
      </w:r>
      <w:r w:rsidR="00A46E84" w:rsidRPr="00F10687">
        <w:rPr>
          <w:color w:val="auto"/>
          <w:sz w:val="18"/>
          <w:szCs w:val="20"/>
          <w:vertAlign w:val="superscript"/>
          <w:lang w:val="en-GB"/>
        </w:rPr>
        <w:t>-1</w:t>
      </w:r>
      <w:r w:rsidR="00A46E84" w:rsidRPr="00F10687">
        <w:rPr>
          <w:color w:val="auto"/>
          <w:sz w:val="18"/>
          <w:szCs w:val="20"/>
          <w:lang w:val="en-GB"/>
        </w:rPr>
        <w:t xml:space="preserve">); b </w:t>
      </w:r>
      <w:r w:rsidR="00095F42" w:rsidRPr="00F10687">
        <w:rPr>
          <w:color w:val="auto"/>
          <w:sz w:val="18"/>
          <w:szCs w:val="20"/>
          <w:lang w:val="en-GB"/>
        </w:rPr>
        <w:t xml:space="preserve">is the Langmuir constant related to adsorption energy </w:t>
      </w:r>
      <w:r w:rsidR="00A46E84" w:rsidRPr="00F10687">
        <w:rPr>
          <w:color w:val="auto"/>
          <w:sz w:val="18"/>
          <w:szCs w:val="20"/>
          <w:lang w:val="en-GB"/>
        </w:rPr>
        <w:t>(L mg</w:t>
      </w:r>
      <w:r w:rsidR="00A46E84" w:rsidRPr="00F10687">
        <w:rPr>
          <w:color w:val="auto"/>
          <w:sz w:val="18"/>
          <w:szCs w:val="20"/>
          <w:vertAlign w:val="superscript"/>
          <w:lang w:val="en-GB"/>
        </w:rPr>
        <w:t>-1</w:t>
      </w:r>
      <w:r w:rsidR="00A46E84" w:rsidRPr="00F10687">
        <w:rPr>
          <w:color w:val="auto"/>
          <w:sz w:val="18"/>
          <w:szCs w:val="20"/>
          <w:lang w:val="en-GB"/>
        </w:rPr>
        <w:t>);</w:t>
      </w:r>
      <w:r w:rsidR="00A46E84" w:rsidRPr="00F10687">
        <w:rPr>
          <w:i/>
          <w:color w:val="auto"/>
          <w:sz w:val="18"/>
          <w:szCs w:val="20"/>
          <w:lang w:val="en-GB"/>
        </w:rPr>
        <w:t>C</w:t>
      </w:r>
      <w:r w:rsidR="00A46E84" w:rsidRPr="00F10687">
        <w:rPr>
          <w:i/>
          <w:color w:val="auto"/>
          <w:sz w:val="18"/>
          <w:szCs w:val="20"/>
          <w:vertAlign w:val="subscript"/>
          <w:lang w:val="en-GB"/>
        </w:rPr>
        <w:t>e</w:t>
      </w:r>
      <w:r w:rsidR="00A46E84" w:rsidRPr="00F10687">
        <w:rPr>
          <w:color w:val="auto"/>
          <w:sz w:val="18"/>
          <w:szCs w:val="20"/>
          <w:lang w:val="en-GB"/>
        </w:rPr>
        <w:t xml:space="preserve"> </w:t>
      </w:r>
      <w:r w:rsidR="00095F42" w:rsidRPr="00F10687">
        <w:rPr>
          <w:color w:val="auto"/>
          <w:sz w:val="18"/>
          <w:szCs w:val="20"/>
          <w:lang w:val="en-GB"/>
        </w:rPr>
        <w:t xml:space="preserve">is the concentration of adsorbate in equilibrium </w:t>
      </w:r>
      <w:r w:rsidR="00A46E84" w:rsidRPr="00F10687">
        <w:rPr>
          <w:color w:val="auto"/>
          <w:sz w:val="18"/>
          <w:szCs w:val="20"/>
          <w:lang w:val="en-GB"/>
        </w:rPr>
        <w:t>(mg L</w:t>
      </w:r>
      <w:r w:rsidR="00A46E84" w:rsidRPr="00F10687">
        <w:rPr>
          <w:color w:val="auto"/>
          <w:sz w:val="18"/>
          <w:szCs w:val="20"/>
          <w:vertAlign w:val="superscript"/>
          <w:lang w:val="en-GB"/>
        </w:rPr>
        <w:t>-1</w:t>
      </w:r>
      <w:r w:rsidR="00A46E84" w:rsidRPr="00F10687">
        <w:rPr>
          <w:color w:val="auto"/>
          <w:sz w:val="18"/>
          <w:szCs w:val="20"/>
          <w:lang w:val="en-GB"/>
        </w:rPr>
        <w:t xml:space="preserve">). </w:t>
      </w:r>
      <w:r w:rsidR="00095F42" w:rsidRPr="00F10687">
        <w:rPr>
          <w:color w:val="auto"/>
          <w:sz w:val="18"/>
          <w:szCs w:val="20"/>
          <w:lang w:val="en-US"/>
        </w:rPr>
        <w:t>The values of</w:t>
      </w:r>
      <w:r w:rsidR="00A46E84" w:rsidRPr="00F10687">
        <w:rPr>
          <w:color w:val="auto"/>
          <w:sz w:val="18"/>
          <w:szCs w:val="20"/>
          <w:lang w:val="en-US"/>
        </w:rPr>
        <w:t xml:space="preserve"> 1/</w:t>
      </w:r>
      <w:r w:rsidR="00A46E84" w:rsidRPr="00F10687">
        <w:rPr>
          <w:i/>
          <w:color w:val="auto"/>
          <w:sz w:val="18"/>
          <w:szCs w:val="20"/>
          <w:lang w:val="en-US"/>
        </w:rPr>
        <w:t>q</w:t>
      </w:r>
      <w:r w:rsidR="00A46E84" w:rsidRPr="00F10687">
        <w:rPr>
          <w:i/>
          <w:color w:val="auto"/>
          <w:sz w:val="18"/>
          <w:szCs w:val="20"/>
          <w:vertAlign w:val="subscript"/>
          <w:lang w:val="en-US"/>
        </w:rPr>
        <w:t>máx</w:t>
      </w:r>
      <w:r w:rsidR="00A46E84" w:rsidRPr="00F10687">
        <w:rPr>
          <w:color w:val="auto"/>
          <w:sz w:val="18"/>
          <w:szCs w:val="20"/>
          <w:lang w:val="en-US"/>
        </w:rPr>
        <w:t xml:space="preserve"> e 1/(</w:t>
      </w:r>
      <w:r w:rsidR="00A46E84" w:rsidRPr="00F10687">
        <w:rPr>
          <w:i/>
          <w:color w:val="auto"/>
          <w:sz w:val="18"/>
          <w:szCs w:val="20"/>
          <w:lang w:val="en-US"/>
        </w:rPr>
        <w:t>q</w:t>
      </w:r>
      <w:r w:rsidR="00A46E84" w:rsidRPr="00F10687">
        <w:rPr>
          <w:i/>
          <w:color w:val="auto"/>
          <w:sz w:val="18"/>
          <w:szCs w:val="20"/>
          <w:vertAlign w:val="subscript"/>
          <w:lang w:val="en-US"/>
        </w:rPr>
        <w:t>máx</w:t>
      </w:r>
      <w:r w:rsidR="00A46E84" w:rsidRPr="00F10687">
        <w:rPr>
          <w:color w:val="auto"/>
          <w:sz w:val="18"/>
          <w:szCs w:val="20"/>
          <w:lang w:val="en-US"/>
        </w:rPr>
        <w:t xml:space="preserve">b) </w:t>
      </w:r>
      <w:r w:rsidR="00095F42" w:rsidRPr="00F10687">
        <w:rPr>
          <w:color w:val="auto"/>
          <w:sz w:val="18"/>
          <w:szCs w:val="20"/>
          <w:lang w:val="en-US"/>
        </w:rPr>
        <w:t xml:space="preserve">are respectively coefficient and linear coefficient, obtained by the linear graph of </w:t>
      </w:r>
      <w:r w:rsidR="00A46E84" w:rsidRPr="00F10687">
        <w:rPr>
          <w:i/>
          <w:color w:val="auto"/>
          <w:sz w:val="18"/>
          <w:szCs w:val="20"/>
          <w:lang w:val="en-US"/>
        </w:rPr>
        <w:t>C</w:t>
      </w:r>
      <w:r w:rsidR="00A46E84" w:rsidRPr="00F10687">
        <w:rPr>
          <w:color w:val="auto"/>
          <w:sz w:val="18"/>
          <w:szCs w:val="20"/>
          <w:vertAlign w:val="subscript"/>
          <w:lang w:val="en-US"/>
        </w:rPr>
        <w:t>e</w:t>
      </w:r>
      <w:r w:rsidR="00A46E84" w:rsidRPr="00F10687">
        <w:rPr>
          <w:color w:val="auto"/>
          <w:sz w:val="18"/>
          <w:szCs w:val="20"/>
          <w:lang w:val="en-US"/>
        </w:rPr>
        <w:t>/</w:t>
      </w:r>
      <w:r w:rsidR="00A46E84" w:rsidRPr="00F10687">
        <w:rPr>
          <w:i/>
          <w:color w:val="auto"/>
          <w:sz w:val="18"/>
          <w:szCs w:val="20"/>
          <w:lang w:val="en-US"/>
        </w:rPr>
        <w:t>q</w:t>
      </w:r>
      <w:r w:rsidR="00A46E84" w:rsidRPr="00F10687">
        <w:rPr>
          <w:color w:val="auto"/>
          <w:sz w:val="18"/>
          <w:szCs w:val="20"/>
          <w:vertAlign w:val="subscript"/>
          <w:lang w:val="en-US"/>
        </w:rPr>
        <w:t>eq</w:t>
      </w:r>
      <w:r w:rsidR="00A46E84" w:rsidRPr="00F10687">
        <w:rPr>
          <w:color w:val="auto"/>
          <w:sz w:val="18"/>
          <w:szCs w:val="20"/>
          <w:lang w:val="en-US"/>
        </w:rPr>
        <w:t xml:space="preserve"> versus </w:t>
      </w:r>
      <w:r w:rsidR="00A46E84" w:rsidRPr="00F10687">
        <w:rPr>
          <w:i/>
          <w:color w:val="auto"/>
          <w:sz w:val="18"/>
          <w:szCs w:val="20"/>
          <w:lang w:val="en-US"/>
        </w:rPr>
        <w:t>C</w:t>
      </w:r>
      <w:r w:rsidR="00A46E84" w:rsidRPr="00F10687">
        <w:rPr>
          <w:color w:val="auto"/>
          <w:sz w:val="18"/>
          <w:szCs w:val="20"/>
          <w:vertAlign w:val="subscript"/>
          <w:lang w:val="en-US"/>
        </w:rPr>
        <w:t>e</w:t>
      </w:r>
      <w:r w:rsidR="00A46E84" w:rsidRPr="00F10687">
        <w:rPr>
          <w:color w:val="auto"/>
          <w:sz w:val="18"/>
          <w:szCs w:val="20"/>
          <w:lang w:val="en-US"/>
        </w:rPr>
        <w:t xml:space="preserve"> (Módenes et al., 2011; Ruthven, 1984).</w:t>
      </w:r>
    </w:p>
    <w:tbl>
      <w:tblPr>
        <w:tblStyle w:val="DefaultTable"/>
        <w:tblW w:w="0" w:type="auto"/>
        <w:jc w:val="center"/>
        <w:tblInd w:w="0" w:type="dxa"/>
        <w:tblLook w:val="0000" w:firstRow="0" w:lastRow="0" w:firstColumn="0" w:lastColumn="0" w:noHBand="0" w:noVBand="0"/>
      </w:tblPr>
      <w:tblGrid>
        <w:gridCol w:w="7838"/>
        <w:gridCol w:w="949"/>
      </w:tblGrid>
      <w:tr w:rsidR="00A46E84" w:rsidRPr="00F10687" w:rsidTr="00367851">
        <w:trPr>
          <w:jc w:val="center"/>
        </w:trPr>
        <w:tc>
          <w:tcPr>
            <w:tcW w:w="7838" w:type="dxa"/>
            <w:tcBorders>
              <w:top w:val="nil"/>
              <w:left w:val="nil"/>
              <w:bottom w:val="nil"/>
              <w:right w:val="nil"/>
            </w:tcBorders>
            <w:tcMar>
              <w:top w:w="0" w:type="dxa"/>
              <w:left w:w="99" w:type="dxa"/>
              <w:bottom w:w="0" w:type="dxa"/>
              <w:right w:w="99" w:type="dxa"/>
            </w:tcMar>
          </w:tcPr>
          <w:p w:rsidR="00A46E84" w:rsidRPr="00F10687" w:rsidRDefault="00A46E84" w:rsidP="00C81225">
            <w:pPr>
              <w:pStyle w:val="ParaAttribute6"/>
              <w:tabs>
                <w:tab w:val="left" w:pos="-1344"/>
              </w:tabs>
              <w:wordWrap/>
              <w:spacing w:before="120" w:after="120" w:line="264" w:lineRule="auto"/>
              <w:rPr>
                <w:rFonts w:ascii="Arial" w:eastAsia="Times New Roman" w:hAnsi="Arial"/>
                <w:sz w:val="18"/>
                <w:lang w:val="pt-BR" w:eastAsia="en-US"/>
              </w:rPr>
            </w:pPr>
            <w:r w:rsidRPr="00F10687">
              <w:rPr>
                <w:lang w:val="en-US"/>
              </w:rPr>
              <w:t xml:space="preserve">              </w:t>
            </w:r>
            <w:r w:rsidRPr="00F10687">
              <w:rPr>
                <w:position w:val="-32"/>
              </w:rPr>
              <w:object w:dxaOrig="2620" w:dyaOrig="700">
                <v:shape id="_x0000_i1027" type="#_x0000_t75" style="width:132.1pt;height:35.05pt" o:ole="" fillcolor="window">
                  <v:imagedata r:id="rId14" o:title=""/>
                </v:shape>
                <o:OLEObject Type="Embed" ProgID="Equation.3" ShapeID="_x0000_i1027" DrawAspect="Content" ObjectID="_1616766220" r:id="rId15"/>
              </w:object>
            </w:r>
          </w:p>
        </w:tc>
        <w:tc>
          <w:tcPr>
            <w:tcW w:w="949" w:type="dxa"/>
            <w:tcBorders>
              <w:top w:val="nil"/>
              <w:left w:val="nil"/>
              <w:bottom w:val="nil"/>
              <w:right w:val="nil"/>
            </w:tcBorders>
            <w:tcMar>
              <w:top w:w="0" w:type="dxa"/>
              <w:left w:w="99" w:type="dxa"/>
              <w:bottom w:w="0" w:type="dxa"/>
              <w:right w:w="99" w:type="dxa"/>
            </w:tcMar>
            <w:vAlign w:val="center"/>
          </w:tcPr>
          <w:p w:rsidR="00A46E84" w:rsidRPr="00F10687" w:rsidRDefault="00A46E84" w:rsidP="00367851">
            <w:pPr>
              <w:pStyle w:val="ParaAttribute10"/>
              <w:wordWrap/>
              <w:spacing w:before="0" w:line="264" w:lineRule="auto"/>
              <w:jc w:val="right"/>
              <w:rPr>
                <w:rFonts w:ascii="Arial" w:eastAsia="Times New Roman" w:hAnsi="Arial"/>
                <w:sz w:val="18"/>
                <w:lang w:val="pt-BR" w:eastAsia="en-US"/>
              </w:rPr>
            </w:pPr>
            <w:r w:rsidRPr="00F10687">
              <w:rPr>
                <w:rFonts w:ascii="Arial" w:eastAsia="Times New Roman" w:hAnsi="Arial"/>
                <w:sz w:val="18"/>
                <w:lang w:val="pt-BR" w:eastAsia="en-US"/>
              </w:rPr>
              <w:t>(3)</w:t>
            </w:r>
          </w:p>
        </w:tc>
      </w:tr>
    </w:tbl>
    <w:p w:rsidR="00A46E84" w:rsidRPr="00F10687" w:rsidRDefault="00376ED6" w:rsidP="00A46E84">
      <w:pPr>
        <w:pStyle w:val="TextodoTrabalho"/>
        <w:spacing w:line="240" w:lineRule="auto"/>
        <w:ind w:firstLine="0"/>
        <w:rPr>
          <w:rFonts w:cs="Arial"/>
          <w:sz w:val="20"/>
          <w:szCs w:val="20"/>
          <w:lang w:val="en-US"/>
        </w:rPr>
      </w:pPr>
      <w:r w:rsidRPr="00F10687">
        <w:rPr>
          <w:rFonts w:cs="Arial"/>
          <w:sz w:val="20"/>
          <w:szCs w:val="20"/>
          <w:lang w:val="en-US"/>
        </w:rPr>
        <w:t>In which</w:t>
      </w:r>
      <w:r w:rsidR="00A46E84" w:rsidRPr="00F10687">
        <w:rPr>
          <w:rFonts w:cs="Arial"/>
          <w:sz w:val="20"/>
          <w:szCs w:val="20"/>
          <w:lang w:val="en-US"/>
        </w:rPr>
        <w:t xml:space="preserve">, </w:t>
      </w:r>
      <w:r w:rsidR="00A46E84" w:rsidRPr="00F10687">
        <w:rPr>
          <w:rFonts w:cs="Arial"/>
          <w:i/>
          <w:sz w:val="20"/>
          <w:szCs w:val="20"/>
          <w:lang w:val="en-US"/>
        </w:rPr>
        <w:t>k</w:t>
      </w:r>
      <w:r w:rsidR="00A46E84" w:rsidRPr="00F10687">
        <w:rPr>
          <w:rFonts w:cs="Arial"/>
          <w:i/>
          <w:sz w:val="20"/>
          <w:szCs w:val="20"/>
          <w:vertAlign w:val="subscript"/>
          <w:lang w:val="en-US"/>
        </w:rPr>
        <w:t>F</w:t>
      </w:r>
      <w:r w:rsidR="00A46E84" w:rsidRPr="00F10687">
        <w:rPr>
          <w:rFonts w:cs="Arial"/>
          <w:sz w:val="20"/>
          <w:szCs w:val="20"/>
          <w:lang w:val="en-US"/>
        </w:rPr>
        <w:t xml:space="preserve">  and </w:t>
      </w:r>
      <w:r w:rsidR="00A46E84" w:rsidRPr="00F10687">
        <w:rPr>
          <w:rFonts w:cs="Arial"/>
          <w:i/>
          <w:sz w:val="20"/>
          <w:szCs w:val="20"/>
          <w:lang w:val="en-US"/>
        </w:rPr>
        <w:t>n</w:t>
      </w:r>
      <w:r w:rsidR="00A46E84" w:rsidRPr="00F10687">
        <w:rPr>
          <w:rFonts w:cs="Arial"/>
          <w:i/>
          <w:sz w:val="20"/>
          <w:szCs w:val="20"/>
          <w:vertAlign w:val="subscript"/>
          <w:lang w:val="en-US"/>
        </w:rPr>
        <w:t xml:space="preserve">f </w:t>
      </w:r>
      <w:r w:rsidR="00095F42" w:rsidRPr="00F10687">
        <w:rPr>
          <w:rFonts w:cs="Arial"/>
          <w:i/>
          <w:sz w:val="20"/>
          <w:szCs w:val="20"/>
          <w:vertAlign w:val="subscript"/>
          <w:lang w:val="en-US"/>
        </w:rPr>
        <w:t xml:space="preserve"> </w:t>
      </w:r>
      <w:r w:rsidR="00A46E84" w:rsidRPr="00F10687">
        <w:rPr>
          <w:rFonts w:cs="Arial"/>
          <w:i/>
          <w:sz w:val="20"/>
          <w:szCs w:val="20"/>
          <w:vertAlign w:val="subscript"/>
          <w:lang w:val="en-US"/>
        </w:rPr>
        <w:t xml:space="preserve"> </w:t>
      </w:r>
      <w:r w:rsidR="00095F42" w:rsidRPr="00F10687">
        <w:rPr>
          <w:rFonts w:cs="Arial"/>
          <w:sz w:val="20"/>
          <w:szCs w:val="20"/>
          <w:lang w:val="en-US"/>
        </w:rPr>
        <w:t>are Freudlich constants related to adsorption capacity and adsorption intensity, respectively</w:t>
      </w:r>
      <w:r w:rsidR="00A46E84" w:rsidRPr="00F10687">
        <w:rPr>
          <w:rFonts w:cs="Arial"/>
          <w:sz w:val="20"/>
          <w:szCs w:val="20"/>
          <w:lang w:val="en-US"/>
        </w:rPr>
        <w:t xml:space="preserve">. </w:t>
      </w:r>
      <w:r w:rsidR="00A46E84" w:rsidRPr="00F10687">
        <w:rPr>
          <w:rFonts w:cs="Arial"/>
          <w:i/>
          <w:sz w:val="20"/>
          <w:szCs w:val="20"/>
          <w:lang w:val="en-US"/>
        </w:rPr>
        <w:t>C</w:t>
      </w:r>
      <w:r w:rsidR="00A46E84" w:rsidRPr="00F10687">
        <w:rPr>
          <w:rFonts w:cs="Arial"/>
          <w:sz w:val="20"/>
          <w:szCs w:val="20"/>
          <w:lang w:val="en-US"/>
        </w:rPr>
        <w:t xml:space="preserve"> </w:t>
      </w:r>
      <w:r w:rsidR="00095F42" w:rsidRPr="00F10687">
        <w:rPr>
          <w:rFonts w:cs="Arial"/>
          <w:sz w:val="20"/>
          <w:szCs w:val="20"/>
          <w:lang w:val="en-US"/>
        </w:rPr>
        <w:t xml:space="preserve">is the concentration of adsorbate in equilibrium </w:t>
      </w:r>
      <w:r w:rsidR="00A46E84" w:rsidRPr="00F10687">
        <w:rPr>
          <w:rFonts w:cs="Arial"/>
          <w:sz w:val="20"/>
          <w:szCs w:val="20"/>
          <w:lang w:val="en-US"/>
        </w:rPr>
        <w:t>(mg L</w:t>
      </w:r>
      <w:r w:rsidR="00A46E84" w:rsidRPr="00F10687">
        <w:rPr>
          <w:rFonts w:cs="Arial"/>
          <w:sz w:val="20"/>
          <w:szCs w:val="20"/>
          <w:vertAlign w:val="superscript"/>
          <w:lang w:val="en-US"/>
        </w:rPr>
        <w:t>-1</w:t>
      </w:r>
      <w:r w:rsidR="00A46E84" w:rsidRPr="00F10687">
        <w:rPr>
          <w:rFonts w:cs="Arial"/>
          <w:sz w:val="20"/>
          <w:szCs w:val="20"/>
          <w:lang w:val="en-US"/>
        </w:rPr>
        <w:t xml:space="preserve">); </w:t>
      </w:r>
      <w:r w:rsidR="00A46E84" w:rsidRPr="00F10687">
        <w:rPr>
          <w:rFonts w:cs="Arial"/>
          <w:i/>
          <w:sz w:val="20"/>
          <w:szCs w:val="20"/>
          <w:lang w:val="en-US"/>
        </w:rPr>
        <w:t>q</w:t>
      </w:r>
      <w:r w:rsidR="00A46E84" w:rsidRPr="00F10687">
        <w:rPr>
          <w:rFonts w:cs="Arial"/>
          <w:i/>
          <w:sz w:val="20"/>
          <w:szCs w:val="20"/>
          <w:vertAlign w:val="subscript"/>
          <w:lang w:val="en-US"/>
        </w:rPr>
        <w:t>eq</w:t>
      </w:r>
      <w:r w:rsidR="00A46E84" w:rsidRPr="00F10687">
        <w:rPr>
          <w:rFonts w:cs="Arial"/>
          <w:sz w:val="20"/>
          <w:szCs w:val="20"/>
          <w:lang w:val="en-US"/>
        </w:rPr>
        <w:t xml:space="preserve"> </w:t>
      </w:r>
      <w:r w:rsidR="00095F42" w:rsidRPr="00F10687">
        <w:rPr>
          <w:rFonts w:cs="Arial"/>
          <w:sz w:val="20"/>
          <w:szCs w:val="20"/>
          <w:lang w:val="en-US"/>
        </w:rPr>
        <w:t>is the amount of adsorbate adsorbed at equilibrium</w:t>
      </w:r>
      <w:r w:rsidR="00A46E84" w:rsidRPr="00F10687">
        <w:rPr>
          <w:rFonts w:cs="Arial"/>
          <w:sz w:val="20"/>
          <w:szCs w:val="20"/>
          <w:lang w:val="en-US"/>
        </w:rPr>
        <w:t xml:space="preserve"> (mg g</w:t>
      </w:r>
      <w:r w:rsidR="00A46E84" w:rsidRPr="00F10687">
        <w:rPr>
          <w:rFonts w:cs="Arial"/>
          <w:sz w:val="20"/>
          <w:szCs w:val="20"/>
          <w:vertAlign w:val="superscript"/>
          <w:lang w:val="en-US"/>
        </w:rPr>
        <w:t>-1</w:t>
      </w:r>
      <w:r w:rsidR="00A46E84" w:rsidRPr="00F10687">
        <w:rPr>
          <w:rFonts w:cs="Arial"/>
          <w:sz w:val="20"/>
          <w:szCs w:val="20"/>
          <w:lang w:val="en-US"/>
        </w:rPr>
        <w:t xml:space="preserve">); </w:t>
      </w:r>
      <w:r w:rsidR="00095F42" w:rsidRPr="00F10687">
        <w:rPr>
          <w:rFonts w:cs="Arial"/>
          <w:sz w:val="20"/>
          <w:szCs w:val="20"/>
          <w:lang w:val="en-US"/>
        </w:rPr>
        <w:t>the values</w:t>
      </w:r>
      <w:r w:rsidR="00A46E84" w:rsidRPr="00F10687">
        <w:rPr>
          <w:rFonts w:cs="Arial"/>
          <w:sz w:val="20"/>
          <w:szCs w:val="20"/>
          <w:lang w:val="en-US"/>
        </w:rPr>
        <w:t xml:space="preserve"> </w:t>
      </w:r>
      <w:r w:rsidR="00A46E84" w:rsidRPr="00F10687">
        <w:rPr>
          <w:rFonts w:cs="Arial"/>
          <w:i/>
          <w:sz w:val="20"/>
          <w:szCs w:val="20"/>
          <w:lang w:val="en-US"/>
        </w:rPr>
        <w:t>k</w:t>
      </w:r>
      <w:r w:rsidR="00A46E84" w:rsidRPr="00F10687">
        <w:rPr>
          <w:rFonts w:cs="Arial"/>
          <w:i/>
          <w:sz w:val="20"/>
          <w:szCs w:val="20"/>
          <w:vertAlign w:val="subscript"/>
        </w:rPr>
        <w:t>Ϝ</w:t>
      </w:r>
      <w:r w:rsidR="00A46E84" w:rsidRPr="00F10687">
        <w:rPr>
          <w:rFonts w:cs="Arial"/>
          <w:sz w:val="20"/>
          <w:szCs w:val="20"/>
          <w:lang w:val="en-US"/>
        </w:rPr>
        <w:t xml:space="preserve">  and </w:t>
      </w:r>
      <w:r w:rsidR="00A46E84" w:rsidRPr="00F10687">
        <w:rPr>
          <w:rFonts w:cs="Arial"/>
          <w:i/>
          <w:sz w:val="20"/>
          <w:szCs w:val="20"/>
          <w:lang w:val="en-US"/>
        </w:rPr>
        <w:t>n</w:t>
      </w:r>
      <w:r w:rsidR="00A46E84" w:rsidRPr="00F10687">
        <w:rPr>
          <w:rFonts w:cs="Arial"/>
          <w:i/>
          <w:sz w:val="20"/>
          <w:szCs w:val="20"/>
          <w:vertAlign w:val="subscript"/>
          <w:lang w:val="en-US"/>
        </w:rPr>
        <w:t xml:space="preserve">f   </w:t>
      </w:r>
      <w:r w:rsidR="00095F42" w:rsidRPr="00F10687">
        <w:rPr>
          <w:rFonts w:cs="Arial"/>
          <w:sz w:val="20"/>
          <w:szCs w:val="20"/>
          <w:lang w:val="en-US"/>
        </w:rPr>
        <w:t xml:space="preserve">can be obtained by the intersection and slope of the linear </w:t>
      </w:r>
      <w:r w:rsidR="00A46E84" w:rsidRPr="00F10687">
        <w:rPr>
          <w:rFonts w:cs="Arial"/>
          <w:sz w:val="20"/>
          <w:szCs w:val="20"/>
          <w:lang w:val="en-US"/>
        </w:rPr>
        <w:t xml:space="preserve">log </w:t>
      </w:r>
      <w:r w:rsidR="00A46E84" w:rsidRPr="00F10687">
        <w:rPr>
          <w:rFonts w:cs="Arial"/>
          <w:i/>
          <w:sz w:val="20"/>
          <w:szCs w:val="20"/>
          <w:lang w:val="en-US"/>
        </w:rPr>
        <w:t>q</w:t>
      </w:r>
      <w:r w:rsidR="00A46E84" w:rsidRPr="00F10687">
        <w:rPr>
          <w:rFonts w:cs="Arial"/>
          <w:i/>
          <w:sz w:val="20"/>
          <w:szCs w:val="20"/>
          <w:vertAlign w:val="subscript"/>
          <w:lang w:val="en-US"/>
        </w:rPr>
        <w:t>eq</w:t>
      </w:r>
      <w:r w:rsidR="00A46E84" w:rsidRPr="00F10687">
        <w:rPr>
          <w:rFonts w:cs="Arial"/>
          <w:sz w:val="20"/>
          <w:szCs w:val="20"/>
          <w:lang w:val="en-US"/>
        </w:rPr>
        <w:t xml:space="preserve"> versus log </w:t>
      </w:r>
      <w:r w:rsidR="00A46E84" w:rsidRPr="00F10687">
        <w:rPr>
          <w:rFonts w:cs="Arial"/>
          <w:i/>
          <w:sz w:val="20"/>
          <w:szCs w:val="20"/>
          <w:lang w:val="en-US"/>
        </w:rPr>
        <w:t>C</w:t>
      </w:r>
      <w:r w:rsidR="00A46E84" w:rsidRPr="00F10687">
        <w:rPr>
          <w:rFonts w:cs="Arial"/>
          <w:sz w:val="20"/>
          <w:szCs w:val="20"/>
          <w:lang w:val="en-US"/>
        </w:rPr>
        <w:t xml:space="preserve"> (Módenes et al., 2011; Geankoplis, 2003).</w:t>
      </w:r>
    </w:p>
    <w:p w:rsidR="00A46E84" w:rsidRPr="00F10687" w:rsidRDefault="00A46E84" w:rsidP="00A46E84">
      <w:pPr>
        <w:pStyle w:val="CETHeading1"/>
        <w:numPr>
          <w:ilvl w:val="1"/>
          <w:numId w:val="23"/>
        </w:numPr>
      </w:pPr>
      <w:r w:rsidRPr="00F10687">
        <w:t>Results</w:t>
      </w:r>
    </w:p>
    <w:p w:rsidR="00095F42" w:rsidRPr="00F10687" w:rsidRDefault="00095F42" w:rsidP="00095F42">
      <w:pPr>
        <w:pStyle w:val="CETheadingx"/>
      </w:pPr>
      <w:r w:rsidRPr="00F10687">
        <w:t>Kinetic test</w:t>
      </w:r>
    </w:p>
    <w:p w:rsidR="00A46E84" w:rsidRDefault="00723957" w:rsidP="00A46E84">
      <w:pPr>
        <w:pStyle w:val="CETBodytext"/>
      </w:pPr>
      <w:r w:rsidRPr="00F10687">
        <w:t>The results of the AR-B2R dye biosorption</w:t>
      </w:r>
      <w:r w:rsidR="00376ED6" w:rsidRPr="00F10687">
        <w:t xml:space="preserve"> test for sugarcane bagasse are</w:t>
      </w:r>
      <w:r w:rsidRPr="00F10687">
        <w:t xml:space="preserve"> presented in Figure 1 (a) concentration versus reaction time and (b) removal of the dye versus the reaction time.</w:t>
      </w:r>
    </w:p>
    <w:p w:rsidR="00266AD4" w:rsidRPr="00F10687" w:rsidRDefault="00266AD4" w:rsidP="00A46E84">
      <w:pPr>
        <w:pStyle w:val="CETBodytext"/>
      </w:pPr>
    </w:p>
    <w:p w:rsidR="00A46E84" w:rsidRPr="00266AD4" w:rsidRDefault="00266AD4" w:rsidP="00266AD4">
      <w:pPr>
        <w:pStyle w:val="CETBodytext"/>
        <w:spacing w:line="240" w:lineRule="auto"/>
      </w:pPr>
      <w:r w:rsidRPr="00F10687">
        <w:object w:dxaOrig="6506" w:dyaOrig="4569">
          <v:shape id="_x0000_i1056" type="#_x0000_t75" style="width:215.35pt;height:167.15pt" o:ole="">
            <v:imagedata r:id="rId16" o:title="" croptop="5171f" cropbottom="2060f" cropleft="5329f" cropright="7495f"/>
          </v:shape>
          <o:OLEObject Type="Embed" ProgID="Origin50.Graph" ShapeID="_x0000_i1056" DrawAspect="Content" ObjectID="_1616766221" r:id="rId17"/>
        </w:object>
      </w:r>
      <w:r w:rsidRPr="00F10687">
        <w:object w:dxaOrig="6506" w:dyaOrig="4569">
          <v:shape id="_x0000_i1053" type="#_x0000_t75" style="width:214.1pt;height:165.9pt" o:ole="">
            <v:imagedata r:id="rId18" o:title="" croptop="6016f" cropbottom="2149f" cropleft="5285f" cropright="7701f"/>
          </v:shape>
          <o:OLEObject Type="Embed" ProgID="Origin50.Graph" ShapeID="_x0000_i1053" DrawAspect="Content" ObjectID="_1616766222" r:id="rId19"/>
        </w:object>
      </w:r>
    </w:p>
    <w:p w:rsidR="00A46E84" w:rsidRDefault="00A46E84" w:rsidP="00A46E84">
      <w:pPr>
        <w:pStyle w:val="PargrafodaLista"/>
        <w:spacing w:before="120" w:line="240" w:lineRule="auto"/>
        <w:ind w:left="0"/>
        <w:jc w:val="left"/>
        <w:rPr>
          <w:rFonts w:cs="Arial"/>
          <w:szCs w:val="18"/>
          <w:lang w:val="en-US"/>
        </w:rPr>
      </w:pPr>
      <w:r w:rsidRPr="00F10687">
        <w:rPr>
          <w:rFonts w:cs="Arial"/>
          <w:i/>
          <w:szCs w:val="18"/>
          <w:lang w:val="en-US"/>
        </w:rPr>
        <w:t xml:space="preserve">Figure 1: </w:t>
      </w:r>
      <w:r w:rsidR="00723957" w:rsidRPr="00F10687">
        <w:rPr>
          <w:rFonts w:cs="Arial"/>
          <w:i/>
          <w:szCs w:val="18"/>
          <w:lang w:val="en-US"/>
        </w:rPr>
        <w:t>Yellow dye biosorption test by sugarcane bagasse</w:t>
      </w:r>
      <w:r w:rsidRPr="00F10687">
        <w:rPr>
          <w:rFonts w:cs="Arial"/>
          <w:szCs w:val="18"/>
          <w:lang w:val="en-US"/>
        </w:rPr>
        <w:t>.</w:t>
      </w:r>
    </w:p>
    <w:p w:rsidR="00266AD4" w:rsidRPr="00F10687" w:rsidRDefault="00266AD4" w:rsidP="00A46E84">
      <w:pPr>
        <w:pStyle w:val="PargrafodaLista"/>
        <w:spacing w:before="120" w:line="240" w:lineRule="auto"/>
        <w:ind w:left="0"/>
        <w:jc w:val="left"/>
        <w:rPr>
          <w:rFonts w:cs="Arial"/>
          <w:szCs w:val="18"/>
          <w:lang w:val="en-US"/>
        </w:rPr>
      </w:pPr>
    </w:p>
    <w:p w:rsidR="00A46E84" w:rsidRPr="00F10687" w:rsidRDefault="00723957" w:rsidP="00A46E84">
      <w:pPr>
        <w:pStyle w:val="CETheadingx"/>
      </w:pPr>
      <w:r w:rsidRPr="00F10687">
        <w:t>Equilibrium test</w:t>
      </w:r>
    </w:p>
    <w:p w:rsidR="00723957" w:rsidRPr="00F10687" w:rsidRDefault="00723957" w:rsidP="00A46E84">
      <w:pPr>
        <w:pStyle w:val="TextodoTrabalho"/>
        <w:spacing w:line="240" w:lineRule="auto"/>
        <w:ind w:firstLine="0"/>
        <w:rPr>
          <w:color w:val="auto"/>
          <w:sz w:val="18"/>
          <w:szCs w:val="20"/>
          <w:lang w:val="en-US"/>
        </w:rPr>
      </w:pPr>
      <w:r w:rsidRPr="00F10687">
        <w:rPr>
          <w:color w:val="auto"/>
          <w:sz w:val="18"/>
          <w:szCs w:val="20"/>
          <w:lang w:val="en-US"/>
        </w:rPr>
        <w:t>Table 1 presents the experimental data obtained with the equilibrium test. Table 2 shows the parameters of the Langmuir and Freundlich models adjusted to the experimental data of the biosorption of the AR-B2R dye using sugarcane bagasse.</w:t>
      </w:r>
    </w:p>
    <w:p w:rsidR="00266AD4" w:rsidRDefault="00266AD4" w:rsidP="00A46E84">
      <w:pPr>
        <w:pStyle w:val="PargrafodaLista"/>
        <w:spacing w:line="360" w:lineRule="auto"/>
        <w:ind w:left="0"/>
        <w:rPr>
          <w:rFonts w:cs="Arial"/>
          <w:i/>
          <w:szCs w:val="18"/>
          <w:lang w:val="en-US"/>
        </w:rPr>
      </w:pPr>
    </w:p>
    <w:p w:rsidR="00A46E84" w:rsidRPr="00F10687" w:rsidRDefault="00A46E84" w:rsidP="00A46E84">
      <w:pPr>
        <w:pStyle w:val="PargrafodaLista"/>
        <w:spacing w:line="360" w:lineRule="auto"/>
        <w:ind w:left="0"/>
        <w:rPr>
          <w:rFonts w:cs="Arial"/>
          <w:i/>
          <w:szCs w:val="18"/>
          <w:lang w:val="en-US"/>
        </w:rPr>
      </w:pPr>
      <w:bookmarkStart w:id="0" w:name="_GoBack"/>
      <w:bookmarkEnd w:id="0"/>
      <w:r w:rsidRPr="00F10687">
        <w:rPr>
          <w:rFonts w:cs="Arial"/>
          <w:i/>
          <w:szCs w:val="18"/>
          <w:lang w:val="en-US"/>
        </w:rPr>
        <w:t xml:space="preserve">Table 1: </w:t>
      </w:r>
      <w:r w:rsidR="00723957" w:rsidRPr="00F10687">
        <w:rPr>
          <w:rFonts w:cs="Arial"/>
          <w:i/>
          <w:szCs w:val="18"/>
          <w:lang w:val="en-US"/>
        </w:rPr>
        <w:t>Equilibrium test with surgacan bagasse and Yellow dye (</w:t>
      </w:r>
      <w:r w:rsidRPr="00F10687">
        <w:rPr>
          <w:rFonts w:cs="Arial"/>
          <w:i/>
          <w:szCs w:val="18"/>
          <w:lang w:val="en-US"/>
        </w:rPr>
        <w:t>Reafix B2R</w:t>
      </w:r>
      <w:r w:rsidR="00723957" w:rsidRPr="00F10687">
        <w:rPr>
          <w:rFonts w:cs="Arial"/>
          <w:i/>
          <w:szCs w:val="18"/>
          <w:lang w:val="en-US"/>
        </w:rPr>
        <w:t>).</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693"/>
      </w:tblGrid>
      <w:tr w:rsidR="00A46E84" w:rsidRPr="00F10687" w:rsidTr="00C81225">
        <w:tc>
          <w:tcPr>
            <w:tcW w:w="1985" w:type="dxa"/>
            <w:tcBorders>
              <w:top w:val="single" w:sz="12" w:space="0" w:color="008000"/>
              <w:bottom w:val="single" w:sz="6" w:space="0" w:color="008000"/>
              <w:right w:val="nil"/>
            </w:tcBorders>
          </w:tcPr>
          <w:p w:rsidR="00A46E84" w:rsidRPr="00F10687" w:rsidRDefault="00A46E84" w:rsidP="00C81225">
            <w:pPr>
              <w:rPr>
                <w:lang w:val="en-US"/>
              </w:rPr>
            </w:pPr>
            <w:r w:rsidRPr="00F10687">
              <w:rPr>
                <w:lang w:val="en-US"/>
              </w:rPr>
              <w:t>Mass of sugarcane bagasse (g)</w:t>
            </w:r>
          </w:p>
        </w:tc>
        <w:tc>
          <w:tcPr>
            <w:tcW w:w="2693" w:type="dxa"/>
            <w:tcBorders>
              <w:top w:val="single" w:sz="12" w:space="0" w:color="008000"/>
              <w:left w:val="nil"/>
              <w:bottom w:val="single" w:sz="6" w:space="0" w:color="008000"/>
              <w:right w:val="nil"/>
            </w:tcBorders>
          </w:tcPr>
          <w:p w:rsidR="00A46E84" w:rsidRPr="00F10687" w:rsidRDefault="00A46E84" w:rsidP="00C81225">
            <w:r w:rsidRPr="00F10687">
              <w:rPr>
                <w:lang w:val="pt-BR"/>
              </w:rPr>
              <w:t xml:space="preserve">Dye </w:t>
            </w:r>
            <w:r w:rsidRPr="00F10687">
              <w:t xml:space="preserve">concentration </w:t>
            </w:r>
          </w:p>
          <w:p w:rsidR="00A46E84" w:rsidRPr="00F10687" w:rsidRDefault="00A46E84" w:rsidP="00C81225">
            <w:r w:rsidRPr="00F10687">
              <w:t>(mg L</w:t>
            </w:r>
            <w:r w:rsidRPr="00F10687">
              <w:rPr>
                <w:vertAlign w:val="superscript"/>
              </w:rPr>
              <w:t>-1</w:t>
            </w:r>
            <w:r w:rsidRPr="00F10687">
              <w:t>)</w:t>
            </w:r>
          </w:p>
        </w:tc>
      </w:tr>
      <w:tr w:rsidR="00A46E84" w:rsidRPr="00F10687" w:rsidTr="00C81225">
        <w:tc>
          <w:tcPr>
            <w:tcW w:w="1985" w:type="dxa"/>
            <w:tcBorders>
              <w:top w:val="single" w:sz="6" w:space="0" w:color="008000"/>
            </w:tcBorders>
          </w:tcPr>
          <w:p w:rsidR="00A46E84" w:rsidRPr="00F10687" w:rsidRDefault="00A46E84" w:rsidP="00C81225">
            <w:r w:rsidRPr="00F10687">
              <w:t>0.2</w:t>
            </w:r>
          </w:p>
        </w:tc>
        <w:tc>
          <w:tcPr>
            <w:tcW w:w="2693" w:type="dxa"/>
            <w:tcBorders>
              <w:top w:val="single" w:sz="6" w:space="0" w:color="008000"/>
            </w:tcBorders>
          </w:tcPr>
          <w:p w:rsidR="00A46E84" w:rsidRPr="00F10687" w:rsidRDefault="00A46E84" w:rsidP="00C81225">
            <w:r w:rsidRPr="00F10687">
              <w:t>28.00</w:t>
            </w:r>
          </w:p>
        </w:tc>
      </w:tr>
      <w:tr w:rsidR="00A46E84" w:rsidRPr="00F10687" w:rsidTr="00C81225">
        <w:tc>
          <w:tcPr>
            <w:tcW w:w="1985" w:type="dxa"/>
            <w:tcBorders>
              <w:top w:val="nil"/>
              <w:bottom w:val="nil"/>
            </w:tcBorders>
          </w:tcPr>
          <w:p w:rsidR="00A46E84" w:rsidRPr="00F10687" w:rsidRDefault="00A46E84" w:rsidP="00C81225">
            <w:r w:rsidRPr="00F10687">
              <w:t>0.3</w:t>
            </w:r>
          </w:p>
        </w:tc>
        <w:tc>
          <w:tcPr>
            <w:tcW w:w="2693" w:type="dxa"/>
            <w:tcBorders>
              <w:top w:val="nil"/>
              <w:bottom w:val="nil"/>
            </w:tcBorders>
          </w:tcPr>
          <w:p w:rsidR="00A46E84" w:rsidRPr="00F10687" w:rsidRDefault="00A46E84" w:rsidP="00C81225">
            <w:r w:rsidRPr="00F10687">
              <w:t>22.24</w:t>
            </w:r>
          </w:p>
        </w:tc>
      </w:tr>
      <w:tr w:rsidR="00A46E84" w:rsidRPr="00F10687" w:rsidTr="00C81225">
        <w:tc>
          <w:tcPr>
            <w:tcW w:w="1985" w:type="dxa"/>
            <w:tcBorders>
              <w:top w:val="nil"/>
              <w:bottom w:val="nil"/>
            </w:tcBorders>
          </w:tcPr>
          <w:p w:rsidR="00A46E84" w:rsidRPr="00F10687" w:rsidRDefault="00A46E84" w:rsidP="00C81225">
            <w:r w:rsidRPr="00F10687">
              <w:t>0.4</w:t>
            </w:r>
          </w:p>
        </w:tc>
        <w:tc>
          <w:tcPr>
            <w:tcW w:w="2693" w:type="dxa"/>
            <w:tcBorders>
              <w:top w:val="nil"/>
              <w:bottom w:val="nil"/>
            </w:tcBorders>
          </w:tcPr>
          <w:p w:rsidR="00A46E84" w:rsidRPr="00F10687" w:rsidRDefault="00A46E84" w:rsidP="00C81225">
            <w:r w:rsidRPr="00F10687">
              <w:t>13.75</w:t>
            </w:r>
          </w:p>
        </w:tc>
      </w:tr>
      <w:tr w:rsidR="00A46E84" w:rsidRPr="00F10687" w:rsidTr="00C81225">
        <w:tc>
          <w:tcPr>
            <w:tcW w:w="1985" w:type="dxa"/>
            <w:tcBorders>
              <w:top w:val="nil"/>
              <w:bottom w:val="nil"/>
            </w:tcBorders>
          </w:tcPr>
          <w:p w:rsidR="00A46E84" w:rsidRPr="00F10687" w:rsidRDefault="00A46E84" w:rsidP="00C81225">
            <w:r w:rsidRPr="00F10687">
              <w:t>0.5</w:t>
            </w:r>
          </w:p>
        </w:tc>
        <w:tc>
          <w:tcPr>
            <w:tcW w:w="2693" w:type="dxa"/>
            <w:tcBorders>
              <w:top w:val="nil"/>
              <w:bottom w:val="nil"/>
            </w:tcBorders>
          </w:tcPr>
          <w:p w:rsidR="00A46E84" w:rsidRPr="00F10687" w:rsidRDefault="00A46E84" w:rsidP="00C81225">
            <w:r w:rsidRPr="00F10687">
              <w:t>11.81</w:t>
            </w:r>
          </w:p>
        </w:tc>
      </w:tr>
      <w:tr w:rsidR="00A46E84" w:rsidRPr="00F10687" w:rsidTr="00C81225">
        <w:tc>
          <w:tcPr>
            <w:tcW w:w="1985" w:type="dxa"/>
            <w:tcBorders>
              <w:top w:val="nil"/>
              <w:bottom w:val="nil"/>
            </w:tcBorders>
          </w:tcPr>
          <w:p w:rsidR="00A46E84" w:rsidRPr="00F10687" w:rsidRDefault="00A46E84" w:rsidP="00C81225">
            <w:r w:rsidRPr="00F10687">
              <w:lastRenderedPageBreak/>
              <w:t>0.7</w:t>
            </w:r>
          </w:p>
        </w:tc>
        <w:tc>
          <w:tcPr>
            <w:tcW w:w="2693" w:type="dxa"/>
            <w:tcBorders>
              <w:top w:val="nil"/>
              <w:bottom w:val="nil"/>
            </w:tcBorders>
          </w:tcPr>
          <w:p w:rsidR="00A46E84" w:rsidRPr="00F10687" w:rsidRDefault="00A46E84" w:rsidP="00C81225">
            <w:r w:rsidRPr="00F10687">
              <w:t>08.49</w:t>
            </w:r>
          </w:p>
        </w:tc>
      </w:tr>
      <w:tr w:rsidR="00A46E84" w:rsidRPr="00F10687" w:rsidTr="00C81225">
        <w:tc>
          <w:tcPr>
            <w:tcW w:w="1985" w:type="dxa"/>
            <w:tcBorders>
              <w:top w:val="nil"/>
              <w:bottom w:val="single" w:sz="12" w:space="0" w:color="008000"/>
            </w:tcBorders>
          </w:tcPr>
          <w:p w:rsidR="00A46E84" w:rsidRPr="00F10687" w:rsidRDefault="00A46E84" w:rsidP="00C81225">
            <w:r w:rsidRPr="00F10687">
              <w:t>0.9</w:t>
            </w:r>
          </w:p>
        </w:tc>
        <w:tc>
          <w:tcPr>
            <w:tcW w:w="2693" w:type="dxa"/>
            <w:tcBorders>
              <w:top w:val="nil"/>
              <w:bottom w:val="single" w:sz="12" w:space="0" w:color="008000"/>
            </w:tcBorders>
          </w:tcPr>
          <w:p w:rsidR="00A46E84" w:rsidRPr="00F10687" w:rsidRDefault="00A46E84" w:rsidP="00C81225">
            <w:r w:rsidRPr="00F10687">
              <w:t>06.99</w:t>
            </w:r>
          </w:p>
        </w:tc>
      </w:tr>
    </w:tbl>
    <w:p w:rsidR="00A46E84" w:rsidRPr="00F10687" w:rsidRDefault="00A46E84" w:rsidP="00A46E84">
      <w:pPr>
        <w:rPr>
          <w:lang w:val="pt-BR"/>
        </w:rPr>
      </w:pPr>
    </w:p>
    <w:p w:rsidR="00A46E84" w:rsidRPr="00F10687" w:rsidRDefault="00A46E84" w:rsidP="00A46E84">
      <w:pPr>
        <w:pStyle w:val="PargrafodaLista"/>
        <w:spacing w:line="360" w:lineRule="auto"/>
        <w:ind w:left="0"/>
        <w:rPr>
          <w:rFonts w:cs="Arial"/>
          <w:i/>
          <w:szCs w:val="18"/>
          <w:lang w:val="en-US"/>
        </w:rPr>
      </w:pPr>
      <w:r w:rsidRPr="00F10687">
        <w:rPr>
          <w:rFonts w:cs="Arial"/>
          <w:i/>
          <w:szCs w:val="18"/>
          <w:lang w:val="en-US"/>
        </w:rPr>
        <w:t xml:space="preserve">Table 2: </w:t>
      </w:r>
      <w:r w:rsidR="00786B24" w:rsidRPr="00F10687">
        <w:rPr>
          <w:rFonts w:cs="Arial"/>
          <w:i/>
          <w:szCs w:val="18"/>
          <w:lang w:val="en-US"/>
        </w:rPr>
        <w:t>Values obtained with adsorption isotherms (Langmuir and Freundlich)</w:t>
      </w:r>
      <w:r w:rsidRPr="00F10687">
        <w:rPr>
          <w:rFonts w:cs="Arial"/>
          <w:i/>
          <w:szCs w:val="18"/>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275"/>
        <w:gridCol w:w="993"/>
        <w:gridCol w:w="1417"/>
      </w:tblGrid>
      <w:tr w:rsidR="00A46E84" w:rsidRPr="00F10687" w:rsidTr="00C81225">
        <w:tc>
          <w:tcPr>
            <w:tcW w:w="2694" w:type="dxa"/>
            <w:tcBorders>
              <w:top w:val="single" w:sz="12" w:space="0" w:color="008000"/>
              <w:bottom w:val="single" w:sz="6" w:space="0" w:color="008000"/>
            </w:tcBorders>
            <w:shd w:val="clear" w:color="auto" w:fill="FFFFFF"/>
            <w:vAlign w:val="center"/>
          </w:tcPr>
          <w:p w:rsidR="00A46E84" w:rsidRPr="00F10687" w:rsidRDefault="00786B24" w:rsidP="00C81225">
            <w:pPr>
              <w:rPr>
                <w:rFonts w:cs="Arial"/>
                <w:color w:val="000000"/>
                <w:lang w:eastAsia="pt-BR"/>
              </w:rPr>
            </w:pPr>
            <w:r w:rsidRPr="00F10687">
              <w:rPr>
                <w:rFonts w:cs="Arial"/>
                <w:color w:val="000000"/>
                <w:lang w:eastAsia="pt-BR"/>
              </w:rPr>
              <w:t>Adsorption isotherms</w:t>
            </w:r>
          </w:p>
        </w:tc>
        <w:tc>
          <w:tcPr>
            <w:tcW w:w="2268" w:type="dxa"/>
            <w:gridSpan w:val="2"/>
            <w:tcBorders>
              <w:top w:val="single" w:sz="12" w:space="0" w:color="008000"/>
              <w:bottom w:val="single" w:sz="6" w:space="0" w:color="008000"/>
            </w:tcBorders>
            <w:shd w:val="clear" w:color="auto" w:fill="FFFFFF"/>
            <w:vAlign w:val="center"/>
          </w:tcPr>
          <w:p w:rsidR="00A46E84" w:rsidRPr="00F10687" w:rsidRDefault="00786B24" w:rsidP="00C81225">
            <w:pPr>
              <w:rPr>
                <w:rFonts w:cs="Arial"/>
                <w:color w:val="000000"/>
                <w:lang w:eastAsia="pt-BR"/>
              </w:rPr>
            </w:pPr>
            <w:r w:rsidRPr="00F10687">
              <w:rPr>
                <w:rFonts w:cs="Arial"/>
                <w:color w:val="000000"/>
                <w:lang w:eastAsia="pt-BR"/>
              </w:rPr>
              <w:t>Parameters</w:t>
            </w:r>
          </w:p>
        </w:tc>
        <w:tc>
          <w:tcPr>
            <w:tcW w:w="1417" w:type="dxa"/>
            <w:tcBorders>
              <w:top w:val="single" w:sz="12" w:space="0" w:color="008000"/>
              <w:bottom w:val="single" w:sz="6" w:space="0" w:color="008000"/>
            </w:tcBorders>
            <w:shd w:val="clear" w:color="auto" w:fill="FFFFFF"/>
            <w:vAlign w:val="center"/>
          </w:tcPr>
          <w:p w:rsidR="00A46E84" w:rsidRPr="00F10687" w:rsidRDefault="00786B24" w:rsidP="00C81225">
            <w:pPr>
              <w:rPr>
                <w:rFonts w:cs="Arial"/>
                <w:color w:val="000000"/>
                <w:lang w:eastAsia="pt-BR"/>
              </w:rPr>
            </w:pPr>
            <w:r w:rsidRPr="00F10687">
              <w:rPr>
                <w:rFonts w:cs="Arial"/>
                <w:color w:val="000000"/>
                <w:lang w:eastAsia="pt-BR"/>
              </w:rPr>
              <w:t xml:space="preserve">Correlation coefficient </w:t>
            </w:r>
            <w:r w:rsidR="00A46E84" w:rsidRPr="00F10687">
              <w:rPr>
                <w:rFonts w:cs="Arial"/>
                <w:color w:val="000000"/>
                <w:lang w:eastAsia="pt-BR"/>
              </w:rPr>
              <w:t>(R²)</w:t>
            </w:r>
          </w:p>
        </w:tc>
      </w:tr>
      <w:tr w:rsidR="00A46E84" w:rsidRPr="00F10687" w:rsidTr="00C81225">
        <w:tc>
          <w:tcPr>
            <w:tcW w:w="2694" w:type="dxa"/>
            <w:vMerge w:val="restart"/>
            <w:shd w:val="clear" w:color="auto" w:fill="FFFFFF"/>
            <w:vAlign w:val="center"/>
          </w:tcPr>
          <w:p w:rsidR="00A46E84" w:rsidRPr="00F10687" w:rsidRDefault="00A46E84" w:rsidP="00C81225">
            <w:pPr>
              <w:rPr>
                <w:rFonts w:cs="Arial"/>
                <w:color w:val="000000"/>
                <w:lang w:eastAsia="pt-BR"/>
              </w:rPr>
            </w:pPr>
            <w:r w:rsidRPr="00F10687">
              <w:rPr>
                <w:rFonts w:cs="Arial"/>
                <w:color w:val="000000"/>
                <w:lang w:eastAsia="pt-BR"/>
              </w:rPr>
              <w:t xml:space="preserve">Freundlich </w:t>
            </w:r>
          </w:p>
        </w:tc>
        <w:tc>
          <w:tcPr>
            <w:tcW w:w="1275" w:type="dxa"/>
            <w:shd w:val="clear" w:color="auto" w:fill="FFFFFF"/>
            <w:vAlign w:val="center"/>
          </w:tcPr>
          <w:p w:rsidR="00A46E84" w:rsidRPr="00F10687" w:rsidRDefault="00A46E84" w:rsidP="00C81225">
            <w:pPr>
              <w:rPr>
                <w:rFonts w:cs="Arial"/>
                <w:color w:val="FF0000"/>
                <w:lang w:eastAsia="pt-BR"/>
              </w:rPr>
            </w:pPr>
            <w:r w:rsidRPr="00F10687">
              <w:rPr>
                <w:rFonts w:ascii="Times New Roman" w:hAnsi="Times New Roman"/>
                <w:i/>
                <w:sz w:val="20"/>
              </w:rPr>
              <w:t>k</w:t>
            </w:r>
            <w:r w:rsidRPr="00F10687">
              <w:rPr>
                <w:rFonts w:ascii="Times New Roman" w:hAnsi="Times New Roman"/>
                <w:i/>
                <w:sz w:val="20"/>
                <w:vertAlign w:val="subscript"/>
              </w:rPr>
              <w:t>F</w:t>
            </w:r>
          </w:p>
        </w:tc>
        <w:tc>
          <w:tcPr>
            <w:tcW w:w="993" w:type="dxa"/>
            <w:shd w:val="clear" w:color="auto" w:fill="FFFFFF"/>
          </w:tcPr>
          <w:p w:rsidR="00A46E84" w:rsidRPr="00F10687" w:rsidRDefault="00A46E84" w:rsidP="00C81225">
            <w:pPr>
              <w:rPr>
                <w:rFonts w:cs="Arial"/>
                <w:color w:val="000000"/>
                <w:lang w:eastAsia="pt-BR"/>
              </w:rPr>
            </w:pPr>
            <w:r w:rsidRPr="00F10687">
              <w:rPr>
                <w:rFonts w:cs="Arial"/>
                <w:color w:val="000000"/>
                <w:lang w:eastAsia="pt-BR"/>
              </w:rPr>
              <w:t>0.8804</w:t>
            </w:r>
          </w:p>
        </w:tc>
        <w:tc>
          <w:tcPr>
            <w:tcW w:w="1417" w:type="dxa"/>
            <w:vMerge w:val="restart"/>
            <w:shd w:val="clear" w:color="auto" w:fill="FFFFFF"/>
            <w:vAlign w:val="center"/>
          </w:tcPr>
          <w:p w:rsidR="00A46E84" w:rsidRPr="00F10687" w:rsidRDefault="00A46E84" w:rsidP="00C81225">
            <w:pPr>
              <w:rPr>
                <w:rFonts w:cs="Arial"/>
                <w:color w:val="000000"/>
                <w:lang w:eastAsia="pt-BR"/>
              </w:rPr>
            </w:pPr>
            <w:r w:rsidRPr="00F10687">
              <w:rPr>
                <w:rFonts w:cs="Arial"/>
                <w:color w:val="000000"/>
                <w:lang w:eastAsia="pt-BR"/>
              </w:rPr>
              <w:t xml:space="preserve"> 0.9805</w:t>
            </w:r>
          </w:p>
        </w:tc>
      </w:tr>
      <w:tr w:rsidR="00A46E84" w:rsidRPr="00F10687" w:rsidTr="00C81225">
        <w:tc>
          <w:tcPr>
            <w:tcW w:w="2694" w:type="dxa"/>
            <w:vMerge/>
            <w:shd w:val="clear" w:color="auto" w:fill="FFFFFF"/>
            <w:vAlign w:val="center"/>
          </w:tcPr>
          <w:p w:rsidR="00A46E84" w:rsidRPr="00F10687" w:rsidRDefault="00A46E84" w:rsidP="00C81225">
            <w:pPr>
              <w:rPr>
                <w:rFonts w:cs="Arial"/>
                <w:color w:val="000000"/>
                <w:lang w:eastAsia="pt-BR"/>
              </w:rPr>
            </w:pPr>
          </w:p>
        </w:tc>
        <w:tc>
          <w:tcPr>
            <w:tcW w:w="1275" w:type="dxa"/>
            <w:shd w:val="clear" w:color="auto" w:fill="FFFFFF"/>
            <w:vAlign w:val="center"/>
          </w:tcPr>
          <w:p w:rsidR="00A46E84" w:rsidRPr="00F10687" w:rsidRDefault="00A46E84" w:rsidP="00C81225">
            <w:pPr>
              <w:rPr>
                <w:rFonts w:cs="Arial"/>
                <w:color w:val="FF0000"/>
                <w:lang w:eastAsia="pt-BR"/>
              </w:rPr>
            </w:pPr>
            <w:r w:rsidRPr="00F10687">
              <w:rPr>
                <w:rFonts w:cs="Arial"/>
                <w:lang w:eastAsia="pt-BR"/>
              </w:rPr>
              <w:t>1/</w:t>
            </w:r>
            <w:r w:rsidRPr="00F10687">
              <w:rPr>
                <w:rFonts w:ascii="Times New Roman" w:hAnsi="Times New Roman"/>
                <w:i/>
                <w:sz w:val="20"/>
              </w:rPr>
              <w:t>n</w:t>
            </w:r>
            <w:r w:rsidRPr="00F10687">
              <w:rPr>
                <w:rFonts w:ascii="Times New Roman" w:hAnsi="Times New Roman"/>
                <w:i/>
                <w:sz w:val="20"/>
                <w:vertAlign w:val="subscript"/>
              </w:rPr>
              <w:t>f</w:t>
            </w:r>
          </w:p>
        </w:tc>
        <w:tc>
          <w:tcPr>
            <w:tcW w:w="993" w:type="dxa"/>
            <w:shd w:val="clear" w:color="auto" w:fill="FFFFFF"/>
          </w:tcPr>
          <w:p w:rsidR="00A46E84" w:rsidRPr="00F10687" w:rsidRDefault="00A46E84" w:rsidP="00C81225">
            <w:pPr>
              <w:rPr>
                <w:rFonts w:cs="Arial"/>
                <w:color w:val="000000"/>
                <w:lang w:eastAsia="pt-BR"/>
              </w:rPr>
            </w:pPr>
            <w:r w:rsidRPr="00F10687">
              <w:rPr>
                <w:rFonts w:cs="Arial"/>
                <w:color w:val="000000"/>
                <w:lang w:eastAsia="pt-BR"/>
              </w:rPr>
              <w:t>0.7303</w:t>
            </w:r>
          </w:p>
        </w:tc>
        <w:tc>
          <w:tcPr>
            <w:tcW w:w="1417" w:type="dxa"/>
            <w:vMerge/>
            <w:shd w:val="clear" w:color="auto" w:fill="FFFFFF"/>
            <w:vAlign w:val="center"/>
          </w:tcPr>
          <w:p w:rsidR="00A46E84" w:rsidRPr="00F10687" w:rsidRDefault="00A46E84" w:rsidP="00C81225">
            <w:pPr>
              <w:rPr>
                <w:rFonts w:cs="Arial"/>
                <w:color w:val="000000"/>
                <w:lang w:eastAsia="pt-BR"/>
              </w:rPr>
            </w:pPr>
          </w:p>
        </w:tc>
      </w:tr>
      <w:tr w:rsidR="00A46E84" w:rsidRPr="00F10687" w:rsidTr="00C81225">
        <w:tc>
          <w:tcPr>
            <w:tcW w:w="2694" w:type="dxa"/>
            <w:vMerge w:val="restart"/>
            <w:shd w:val="clear" w:color="auto" w:fill="FFFFFF"/>
            <w:vAlign w:val="center"/>
          </w:tcPr>
          <w:p w:rsidR="00A46E84" w:rsidRPr="00F10687" w:rsidRDefault="00A46E84" w:rsidP="00C81225">
            <w:pPr>
              <w:rPr>
                <w:rFonts w:cs="Arial"/>
                <w:color w:val="000000"/>
                <w:lang w:eastAsia="pt-BR"/>
              </w:rPr>
            </w:pPr>
            <w:r w:rsidRPr="00F10687">
              <w:rPr>
                <w:rFonts w:cs="Arial"/>
                <w:color w:val="000000"/>
                <w:lang w:eastAsia="pt-BR"/>
              </w:rPr>
              <w:t>Langmuir</w:t>
            </w:r>
          </w:p>
        </w:tc>
        <w:tc>
          <w:tcPr>
            <w:tcW w:w="1275" w:type="dxa"/>
            <w:shd w:val="clear" w:color="auto" w:fill="FFFFFF"/>
            <w:vAlign w:val="center"/>
          </w:tcPr>
          <w:p w:rsidR="00A46E84" w:rsidRPr="00F10687" w:rsidRDefault="00A46E84" w:rsidP="00C81225">
            <w:pPr>
              <w:rPr>
                <w:rFonts w:cs="Arial"/>
                <w:lang w:eastAsia="pt-BR"/>
              </w:rPr>
            </w:pPr>
            <w:r w:rsidRPr="00F10687">
              <w:rPr>
                <w:rFonts w:cs="Arial"/>
                <w:vertAlign w:val="subscript"/>
                <w:lang w:eastAsia="pt-BR"/>
              </w:rPr>
              <w:t xml:space="preserve"> </w:t>
            </w:r>
            <w:r w:rsidRPr="00F10687">
              <w:rPr>
                <w:rFonts w:cs="Arial"/>
                <w:i/>
                <w:lang w:eastAsia="pt-BR"/>
              </w:rPr>
              <w:t>b</w:t>
            </w:r>
            <w:r w:rsidRPr="00F10687">
              <w:rPr>
                <w:rFonts w:cs="Arial"/>
                <w:lang w:eastAsia="pt-BR"/>
              </w:rPr>
              <w:t xml:space="preserve"> (L mg</w:t>
            </w:r>
            <w:r w:rsidRPr="00F10687">
              <w:rPr>
                <w:rFonts w:cs="Arial"/>
                <w:vertAlign w:val="superscript"/>
                <w:lang w:eastAsia="pt-BR"/>
              </w:rPr>
              <w:t>-1</w:t>
            </w:r>
            <w:r w:rsidRPr="00F10687">
              <w:rPr>
                <w:rFonts w:cs="Arial"/>
                <w:lang w:eastAsia="pt-BR"/>
              </w:rPr>
              <w:t>)</w:t>
            </w:r>
          </w:p>
        </w:tc>
        <w:tc>
          <w:tcPr>
            <w:tcW w:w="993" w:type="dxa"/>
            <w:shd w:val="clear" w:color="auto" w:fill="FFFFFF"/>
          </w:tcPr>
          <w:p w:rsidR="00A46E84" w:rsidRPr="00F10687" w:rsidRDefault="00A46E84" w:rsidP="00C81225">
            <w:pPr>
              <w:rPr>
                <w:rFonts w:cs="Arial"/>
                <w:color w:val="000000"/>
                <w:lang w:eastAsia="pt-BR"/>
              </w:rPr>
            </w:pPr>
            <w:r w:rsidRPr="00F10687">
              <w:rPr>
                <w:rFonts w:cs="Arial"/>
                <w:color w:val="000000"/>
                <w:lang w:eastAsia="pt-BR"/>
              </w:rPr>
              <w:t>0.0285</w:t>
            </w:r>
          </w:p>
        </w:tc>
        <w:tc>
          <w:tcPr>
            <w:tcW w:w="1417" w:type="dxa"/>
            <w:vMerge w:val="restart"/>
            <w:shd w:val="clear" w:color="auto" w:fill="FFFFFF"/>
            <w:vAlign w:val="center"/>
          </w:tcPr>
          <w:p w:rsidR="00A46E84" w:rsidRPr="00F10687" w:rsidRDefault="00A46E84" w:rsidP="00C81225">
            <w:pPr>
              <w:rPr>
                <w:rFonts w:cs="Arial"/>
                <w:color w:val="000000"/>
                <w:lang w:eastAsia="pt-BR"/>
              </w:rPr>
            </w:pPr>
            <w:r w:rsidRPr="00F10687">
              <w:rPr>
                <w:rFonts w:cs="Arial"/>
                <w:color w:val="000000"/>
                <w:lang w:eastAsia="pt-BR"/>
              </w:rPr>
              <w:t xml:space="preserve"> 0.8227</w:t>
            </w:r>
          </w:p>
        </w:tc>
      </w:tr>
      <w:tr w:rsidR="00A46E84" w:rsidRPr="00F10687" w:rsidTr="00C81225">
        <w:tc>
          <w:tcPr>
            <w:tcW w:w="2694" w:type="dxa"/>
            <w:vMerge/>
            <w:shd w:val="clear" w:color="auto" w:fill="FFFFFF"/>
            <w:vAlign w:val="center"/>
          </w:tcPr>
          <w:p w:rsidR="00A46E84" w:rsidRPr="00F10687" w:rsidRDefault="00A46E84" w:rsidP="00C81225">
            <w:pPr>
              <w:rPr>
                <w:rFonts w:cs="Arial"/>
                <w:color w:val="000000"/>
                <w:lang w:eastAsia="pt-BR"/>
              </w:rPr>
            </w:pPr>
          </w:p>
        </w:tc>
        <w:tc>
          <w:tcPr>
            <w:tcW w:w="1275" w:type="dxa"/>
            <w:shd w:val="clear" w:color="auto" w:fill="FFFFFF"/>
            <w:vAlign w:val="center"/>
          </w:tcPr>
          <w:p w:rsidR="00A46E84" w:rsidRPr="00F10687" w:rsidRDefault="00A46E84" w:rsidP="00C81225">
            <w:pPr>
              <w:rPr>
                <w:rFonts w:cs="Arial"/>
                <w:lang w:eastAsia="pt-BR"/>
              </w:rPr>
            </w:pPr>
            <w:r w:rsidRPr="00F10687">
              <w:rPr>
                <w:rFonts w:cs="Arial"/>
                <w:i/>
                <w:lang w:eastAsia="pt-BR"/>
              </w:rPr>
              <w:t>q</w:t>
            </w:r>
            <w:r w:rsidRPr="00F10687">
              <w:rPr>
                <w:rFonts w:cs="Arial"/>
                <w:i/>
                <w:vertAlign w:val="subscript"/>
                <w:lang w:eastAsia="pt-BR"/>
              </w:rPr>
              <w:t>max</w:t>
            </w:r>
            <w:r w:rsidRPr="00F10687">
              <w:rPr>
                <w:rFonts w:cs="Arial"/>
                <w:lang w:eastAsia="pt-BR"/>
              </w:rPr>
              <w:t xml:space="preserve"> (mg g</w:t>
            </w:r>
            <w:r w:rsidRPr="00F10687">
              <w:rPr>
                <w:rFonts w:cs="Arial"/>
                <w:vertAlign w:val="superscript"/>
                <w:lang w:eastAsia="pt-BR"/>
              </w:rPr>
              <w:t>-1</w:t>
            </w:r>
            <w:r w:rsidRPr="00F10687">
              <w:rPr>
                <w:rFonts w:cs="Arial"/>
                <w:lang w:eastAsia="pt-BR"/>
              </w:rPr>
              <w:t xml:space="preserve">)  </w:t>
            </w:r>
          </w:p>
        </w:tc>
        <w:tc>
          <w:tcPr>
            <w:tcW w:w="993" w:type="dxa"/>
            <w:shd w:val="clear" w:color="auto" w:fill="FFFFFF"/>
          </w:tcPr>
          <w:p w:rsidR="00A46E84" w:rsidRPr="00F10687" w:rsidRDefault="00A46E84" w:rsidP="00C81225">
            <w:pPr>
              <w:rPr>
                <w:rFonts w:cs="Arial"/>
                <w:color w:val="000000"/>
                <w:lang w:eastAsia="pt-BR"/>
              </w:rPr>
            </w:pPr>
            <w:r w:rsidRPr="00F10687">
              <w:rPr>
                <w:rFonts w:cs="Arial"/>
                <w:color w:val="000000"/>
                <w:lang w:eastAsia="pt-BR"/>
              </w:rPr>
              <w:t>21.85</w:t>
            </w:r>
          </w:p>
        </w:tc>
        <w:tc>
          <w:tcPr>
            <w:tcW w:w="1417" w:type="dxa"/>
            <w:vMerge/>
            <w:shd w:val="clear" w:color="auto" w:fill="FFFFFF"/>
            <w:vAlign w:val="center"/>
          </w:tcPr>
          <w:p w:rsidR="00A46E84" w:rsidRPr="00F10687" w:rsidRDefault="00A46E84" w:rsidP="00C81225">
            <w:pPr>
              <w:rPr>
                <w:rFonts w:cs="Arial"/>
                <w:color w:val="000000"/>
                <w:lang w:eastAsia="pt-BR"/>
              </w:rPr>
            </w:pPr>
          </w:p>
        </w:tc>
      </w:tr>
    </w:tbl>
    <w:p w:rsidR="00A46E84" w:rsidRPr="00F10687" w:rsidRDefault="00A46E84" w:rsidP="00A46E84">
      <w:pPr>
        <w:pStyle w:val="CETHeading1"/>
      </w:pPr>
      <w:r w:rsidRPr="00F10687">
        <w:t>Discussion</w:t>
      </w:r>
    </w:p>
    <w:p w:rsidR="00A46E84" w:rsidRPr="00F10687" w:rsidRDefault="00786B24" w:rsidP="00A46E84">
      <w:pPr>
        <w:pStyle w:val="CETheadingx"/>
      </w:pPr>
      <w:r w:rsidRPr="00F10687">
        <w:t>Kinetic test</w:t>
      </w:r>
    </w:p>
    <w:p w:rsidR="00A46E84" w:rsidRDefault="00786B24" w:rsidP="00A46E84">
      <w:pPr>
        <w:pStyle w:val="TextodoTrabalho"/>
        <w:spacing w:line="240" w:lineRule="auto"/>
        <w:ind w:firstLine="0"/>
        <w:rPr>
          <w:color w:val="auto"/>
          <w:sz w:val="18"/>
          <w:szCs w:val="20"/>
          <w:lang w:val="en-US"/>
        </w:rPr>
      </w:pPr>
      <w:r w:rsidRPr="00F10687">
        <w:rPr>
          <w:color w:val="auto"/>
          <w:sz w:val="18"/>
          <w:szCs w:val="20"/>
          <w:lang w:val="en-US"/>
        </w:rPr>
        <w:t>Figure 1 shows that the biosorption of the dye from the sugar cane bagasse was very marked in the first 3 hours of reaction, followed by a slower behavior in the later hours until reaching a steady state in 36 hours with a concentration of 22.24 mg L</w:t>
      </w:r>
      <w:r w:rsidRPr="004C16DF">
        <w:rPr>
          <w:color w:val="auto"/>
          <w:sz w:val="18"/>
          <w:szCs w:val="20"/>
          <w:vertAlign w:val="superscript"/>
          <w:lang w:val="en-US"/>
        </w:rPr>
        <w:t>-1</w:t>
      </w:r>
      <w:r w:rsidRPr="00F10687">
        <w:rPr>
          <w:color w:val="auto"/>
          <w:sz w:val="18"/>
          <w:szCs w:val="20"/>
          <w:lang w:val="en-US"/>
        </w:rPr>
        <w:t xml:space="preserve"> dye. At equilibrium, the percentage of dye removal was approximately 69%. Although, the system equilibrium time was 36 hours, within 24 hours of the reaction, the removal was approximately 66%. This small difference (3%) led to the equilibrium tests in 24 hours</w:t>
      </w:r>
      <w:r w:rsidR="00A46E84" w:rsidRPr="00F10687">
        <w:rPr>
          <w:color w:val="auto"/>
          <w:sz w:val="18"/>
          <w:szCs w:val="20"/>
          <w:lang w:val="en-US"/>
        </w:rPr>
        <w:t>.</w:t>
      </w:r>
    </w:p>
    <w:p w:rsidR="0027034F" w:rsidRDefault="002C582D" w:rsidP="0027034F">
      <w:pPr>
        <w:pStyle w:val="TextodoTrabalho"/>
        <w:spacing w:line="240" w:lineRule="auto"/>
        <w:ind w:firstLine="0"/>
        <w:rPr>
          <w:color w:val="auto"/>
          <w:sz w:val="18"/>
          <w:szCs w:val="20"/>
          <w:lang w:val="en-US"/>
        </w:rPr>
      </w:pPr>
      <w:r w:rsidRPr="002C582D">
        <w:rPr>
          <w:color w:val="auto"/>
          <w:sz w:val="18"/>
          <w:szCs w:val="20"/>
          <w:lang w:val="en-US"/>
        </w:rPr>
        <w:t>When this study is c</w:t>
      </w:r>
      <w:r>
        <w:rPr>
          <w:color w:val="auto"/>
          <w:sz w:val="18"/>
          <w:szCs w:val="20"/>
          <w:lang w:val="en-US"/>
        </w:rPr>
        <w:t>ompared with other studies involving textile dye biosorption</w:t>
      </w:r>
      <w:r w:rsidR="000767A3">
        <w:rPr>
          <w:color w:val="auto"/>
          <w:sz w:val="18"/>
          <w:szCs w:val="20"/>
          <w:lang w:val="en-US"/>
        </w:rPr>
        <w:t>, it is verified that the equilibrium time was higher as the information already captured in the literature</w:t>
      </w:r>
      <w:r w:rsidR="0027034F">
        <w:rPr>
          <w:color w:val="auto"/>
          <w:sz w:val="18"/>
          <w:szCs w:val="20"/>
          <w:lang w:val="en-US"/>
        </w:rPr>
        <w:t xml:space="preserve">, </w:t>
      </w:r>
      <w:r>
        <w:rPr>
          <w:color w:val="auto"/>
          <w:sz w:val="18"/>
          <w:szCs w:val="20"/>
          <w:lang w:val="en-US"/>
        </w:rPr>
        <w:t xml:space="preserve">as in research </w:t>
      </w:r>
      <w:r w:rsidR="004C16DF" w:rsidRPr="002C582D">
        <w:rPr>
          <w:color w:val="auto"/>
          <w:sz w:val="18"/>
          <w:szCs w:val="20"/>
          <w:lang w:val="en-US"/>
        </w:rPr>
        <w:t>Castro et al. (201</w:t>
      </w:r>
      <w:r w:rsidR="0027034F">
        <w:rPr>
          <w:color w:val="auto"/>
          <w:sz w:val="18"/>
          <w:szCs w:val="20"/>
          <w:lang w:val="en-US"/>
        </w:rPr>
        <w:t>7</w:t>
      </w:r>
      <w:r w:rsidR="004C16DF" w:rsidRPr="002C582D">
        <w:rPr>
          <w:color w:val="auto"/>
          <w:sz w:val="18"/>
          <w:szCs w:val="20"/>
          <w:lang w:val="en-US"/>
        </w:rPr>
        <w:t xml:space="preserve">) </w:t>
      </w:r>
      <w:r w:rsidRPr="002C582D">
        <w:rPr>
          <w:color w:val="auto"/>
          <w:sz w:val="18"/>
          <w:szCs w:val="20"/>
          <w:lang w:val="en-US"/>
        </w:rPr>
        <w:t>that analyzed yeast</w:t>
      </w:r>
      <w:r w:rsidR="004C16DF" w:rsidRPr="002C582D">
        <w:rPr>
          <w:color w:val="auto"/>
          <w:sz w:val="18"/>
          <w:szCs w:val="20"/>
          <w:lang w:val="en-US"/>
        </w:rPr>
        <w:t xml:space="preserve"> slurry from brewery with adsorbent </w:t>
      </w:r>
      <w:r w:rsidRPr="002C582D">
        <w:rPr>
          <w:color w:val="auto"/>
          <w:sz w:val="18"/>
          <w:szCs w:val="20"/>
          <w:lang w:val="en-US"/>
        </w:rPr>
        <w:t>o</w:t>
      </w:r>
      <w:r>
        <w:rPr>
          <w:color w:val="auto"/>
          <w:sz w:val="18"/>
          <w:szCs w:val="20"/>
          <w:lang w:val="en-US"/>
        </w:rPr>
        <w:t>f textile dyes</w:t>
      </w:r>
      <w:r w:rsidR="0027034F">
        <w:rPr>
          <w:color w:val="auto"/>
          <w:sz w:val="18"/>
          <w:szCs w:val="20"/>
          <w:lang w:val="en-US"/>
        </w:rPr>
        <w:t xml:space="preserve"> and </w:t>
      </w:r>
      <w:r>
        <w:rPr>
          <w:color w:val="auto"/>
          <w:sz w:val="18"/>
          <w:szCs w:val="20"/>
          <w:lang w:val="en-US"/>
        </w:rPr>
        <w:t xml:space="preserve">found that the equilibrium time was 30 minutes for two dyes (reactive dyes) </w:t>
      </w:r>
      <w:r w:rsidR="004C16DF" w:rsidRPr="002C582D">
        <w:rPr>
          <w:color w:val="auto"/>
          <w:sz w:val="18"/>
          <w:szCs w:val="20"/>
          <w:lang w:val="en-US"/>
        </w:rPr>
        <w:t xml:space="preserve">and 60 minutes for </w:t>
      </w:r>
      <w:r>
        <w:rPr>
          <w:color w:val="auto"/>
          <w:sz w:val="18"/>
          <w:szCs w:val="20"/>
          <w:lang w:val="en-US"/>
        </w:rPr>
        <w:t>other dye (direct dye)</w:t>
      </w:r>
      <w:r w:rsidR="0027034F">
        <w:rPr>
          <w:color w:val="auto"/>
          <w:sz w:val="18"/>
          <w:szCs w:val="20"/>
          <w:lang w:val="en-US"/>
        </w:rPr>
        <w:t>. Other study, by Silva et al.</w:t>
      </w:r>
      <w:r w:rsidR="0027034F" w:rsidRPr="001E2BF0">
        <w:rPr>
          <w:color w:val="auto"/>
          <w:sz w:val="18"/>
          <w:szCs w:val="20"/>
          <w:lang w:val="en-US"/>
        </w:rPr>
        <w:t xml:space="preserve"> (2019), </w:t>
      </w:r>
      <w:r w:rsidR="0027034F">
        <w:rPr>
          <w:color w:val="auto"/>
          <w:sz w:val="18"/>
          <w:szCs w:val="20"/>
          <w:lang w:val="en-US"/>
        </w:rPr>
        <w:t>with</w:t>
      </w:r>
      <w:r w:rsidR="0027034F" w:rsidRPr="001E2BF0">
        <w:rPr>
          <w:color w:val="auto"/>
          <w:sz w:val="18"/>
          <w:szCs w:val="20"/>
          <w:lang w:val="en-US"/>
        </w:rPr>
        <w:t xml:space="preserve"> biosorption test at the same </w:t>
      </w:r>
      <w:r w:rsidR="0027034F">
        <w:rPr>
          <w:color w:val="auto"/>
          <w:sz w:val="18"/>
          <w:szCs w:val="20"/>
          <w:lang w:val="en-US"/>
        </w:rPr>
        <w:t xml:space="preserve">textile dye (Yellow dye Reafix B2R) but </w:t>
      </w:r>
      <w:r w:rsidR="0027034F" w:rsidRPr="001E2BF0">
        <w:rPr>
          <w:color w:val="auto"/>
          <w:sz w:val="18"/>
          <w:szCs w:val="20"/>
          <w:lang w:val="en-US"/>
        </w:rPr>
        <w:t xml:space="preserve">with the malt </w:t>
      </w:r>
      <w:proofErr w:type="spellStart"/>
      <w:r w:rsidR="0027034F" w:rsidRPr="001E2BF0">
        <w:rPr>
          <w:color w:val="auto"/>
          <w:sz w:val="18"/>
          <w:szCs w:val="20"/>
          <w:lang w:val="en-US"/>
        </w:rPr>
        <w:t>bag</w:t>
      </w:r>
      <w:r w:rsidR="0027034F">
        <w:rPr>
          <w:color w:val="auto"/>
          <w:sz w:val="18"/>
          <w:szCs w:val="20"/>
          <w:lang w:val="en-US"/>
        </w:rPr>
        <w:t>ace</w:t>
      </w:r>
      <w:proofErr w:type="spellEnd"/>
      <w:r w:rsidR="0027034F" w:rsidRPr="001E2BF0">
        <w:rPr>
          <w:color w:val="auto"/>
          <w:sz w:val="18"/>
          <w:szCs w:val="20"/>
          <w:lang w:val="en-US"/>
        </w:rPr>
        <w:t xml:space="preserve"> as </w:t>
      </w:r>
      <w:proofErr w:type="spellStart"/>
      <w:r w:rsidR="0027034F" w:rsidRPr="001E2BF0">
        <w:rPr>
          <w:color w:val="auto"/>
          <w:sz w:val="18"/>
          <w:szCs w:val="20"/>
          <w:lang w:val="en-US"/>
        </w:rPr>
        <w:t>biosorbent</w:t>
      </w:r>
      <w:proofErr w:type="spellEnd"/>
      <w:r w:rsidR="0027034F" w:rsidRPr="001E2BF0">
        <w:rPr>
          <w:color w:val="auto"/>
          <w:sz w:val="18"/>
          <w:szCs w:val="20"/>
          <w:lang w:val="en-US"/>
        </w:rPr>
        <w:t>, the authors verified the equilibration time of the 360 minute</w:t>
      </w:r>
      <w:r w:rsidR="0027034F">
        <w:rPr>
          <w:color w:val="auto"/>
          <w:sz w:val="18"/>
          <w:szCs w:val="20"/>
          <w:lang w:val="en-US"/>
        </w:rPr>
        <w:t>s</w:t>
      </w:r>
      <w:r w:rsidR="0027034F" w:rsidRPr="001E2BF0">
        <w:rPr>
          <w:color w:val="auto"/>
          <w:sz w:val="18"/>
          <w:szCs w:val="20"/>
          <w:lang w:val="en-US"/>
        </w:rPr>
        <w:t xml:space="preserve"> test with removal between 90 and 93%.</w:t>
      </w:r>
    </w:p>
    <w:p w:rsidR="0027034F" w:rsidRPr="002C582D" w:rsidRDefault="0027034F" w:rsidP="00A46E84">
      <w:pPr>
        <w:pStyle w:val="TextodoTrabalho"/>
        <w:spacing w:line="240" w:lineRule="auto"/>
        <w:ind w:firstLine="0"/>
        <w:rPr>
          <w:color w:val="auto"/>
          <w:sz w:val="18"/>
          <w:szCs w:val="20"/>
          <w:lang w:val="en-US"/>
        </w:rPr>
      </w:pPr>
    </w:p>
    <w:p w:rsidR="00A46E84" w:rsidRPr="00F10687" w:rsidRDefault="00786B24" w:rsidP="00A46E84">
      <w:pPr>
        <w:pStyle w:val="CETheadingx"/>
      </w:pPr>
      <w:r w:rsidRPr="00F10687">
        <w:t>Equilibrium test</w:t>
      </w:r>
    </w:p>
    <w:p w:rsidR="00786B24" w:rsidRDefault="00786B24" w:rsidP="00786B24">
      <w:pPr>
        <w:pStyle w:val="TextodoTrabalho"/>
        <w:spacing w:line="240" w:lineRule="auto"/>
        <w:ind w:firstLine="0"/>
        <w:rPr>
          <w:color w:val="auto"/>
          <w:sz w:val="18"/>
          <w:szCs w:val="20"/>
          <w:lang w:val="en-US"/>
        </w:rPr>
      </w:pPr>
      <w:r w:rsidRPr="00F10687">
        <w:rPr>
          <w:color w:val="auto"/>
          <w:sz w:val="18"/>
          <w:szCs w:val="20"/>
          <w:lang w:val="en-US"/>
        </w:rPr>
        <w:t>According to Table 1, it was verified that at the end of the 24 hours of reaction it is possible to verify that the removal of Reafix B2R Yellow dye by the biosorption process</w:t>
      </w:r>
      <w:r w:rsidR="00A3740B" w:rsidRPr="00F10687">
        <w:rPr>
          <w:color w:val="auto"/>
          <w:sz w:val="18"/>
          <w:szCs w:val="20"/>
          <w:lang w:val="en-US"/>
        </w:rPr>
        <w:t xml:space="preserve"> has</w:t>
      </w:r>
      <w:r w:rsidRPr="00F10687">
        <w:rPr>
          <w:color w:val="auto"/>
          <w:sz w:val="18"/>
          <w:szCs w:val="20"/>
          <w:lang w:val="en-US"/>
        </w:rPr>
        <w:t xml:space="preserve"> </w:t>
      </w:r>
      <w:r w:rsidR="00A3740B" w:rsidRPr="00F10687">
        <w:rPr>
          <w:color w:val="auto"/>
          <w:sz w:val="18"/>
          <w:szCs w:val="20"/>
          <w:lang w:val="en-US"/>
        </w:rPr>
        <w:t>increased,</w:t>
      </w:r>
      <w:r w:rsidRPr="00F10687">
        <w:rPr>
          <w:color w:val="auto"/>
          <w:sz w:val="18"/>
          <w:szCs w:val="20"/>
          <w:lang w:val="en-US"/>
        </w:rPr>
        <w:t xml:space="preserve"> as the amount of </w:t>
      </w:r>
      <w:proofErr w:type="spellStart"/>
      <w:r w:rsidRPr="00F10687">
        <w:rPr>
          <w:color w:val="auto"/>
          <w:sz w:val="18"/>
          <w:szCs w:val="20"/>
          <w:lang w:val="en-US"/>
        </w:rPr>
        <w:t>biosorbent</w:t>
      </w:r>
      <w:proofErr w:type="spellEnd"/>
      <w:r w:rsidRPr="00F10687">
        <w:rPr>
          <w:color w:val="auto"/>
          <w:sz w:val="18"/>
          <w:szCs w:val="20"/>
          <w:lang w:val="en-US"/>
        </w:rPr>
        <w:t xml:space="preserve"> mass was high.</w:t>
      </w:r>
    </w:p>
    <w:p w:rsidR="00786B24" w:rsidRPr="00F10687" w:rsidRDefault="00786B24" w:rsidP="00786B24">
      <w:pPr>
        <w:pStyle w:val="TextodoTrabalho"/>
        <w:spacing w:line="240" w:lineRule="auto"/>
        <w:ind w:firstLine="0"/>
        <w:rPr>
          <w:color w:val="auto"/>
          <w:sz w:val="18"/>
          <w:szCs w:val="20"/>
          <w:lang w:val="en-US"/>
        </w:rPr>
      </w:pPr>
      <w:r w:rsidRPr="00F10687">
        <w:rPr>
          <w:color w:val="auto"/>
          <w:sz w:val="18"/>
          <w:szCs w:val="20"/>
          <w:lang w:val="en-US"/>
        </w:rPr>
        <w:t>The evaluation of the results was performed by comparing the values of the correlation coefficients R², which indicates the adequacy of the data obtained experimentally to the proposed model, the closer to a unit is the coefficient, the closer to the model studied the results will be. Thus, the model that best fit the experimental data was the Freundlich model.</w:t>
      </w:r>
    </w:p>
    <w:p w:rsidR="00786B24" w:rsidRPr="00F10687" w:rsidRDefault="00786B24" w:rsidP="00786B24">
      <w:pPr>
        <w:pStyle w:val="TextodoTrabalho"/>
        <w:spacing w:line="240" w:lineRule="auto"/>
        <w:ind w:firstLine="0"/>
        <w:rPr>
          <w:color w:val="auto"/>
          <w:sz w:val="18"/>
          <w:szCs w:val="20"/>
          <w:lang w:val="en-US"/>
        </w:rPr>
      </w:pPr>
      <w:r w:rsidRPr="00F10687">
        <w:rPr>
          <w:color w:val="auto"/>
          <w:sz w:val="18"/>
          <w:szCs w:val="20"/>
          <w:lang w:val="en-US"/>
        </w:rPr>
        <w:t>In the study by Caprariis et al. (2018) that analyzed activated biochars produced fom pine wood on the adsorption of the two dyes (methylene blue and rhodamine b) removal; the authors verified that the Langmuir and Freundlich isotherms presented a good fit to the experimental data</w:t>
      </w:r>
      <w:r w:rsidR="00A3740B" w:rsidRPr="00F10687">
        <w:rPr>
          <w:color w:val="auto"/>
          <w:sz w:val="18"/>
          <w:szCs w:val="20"/>
          <w:lang w:val="en-US"/>
        </w:rPr>
        <w:t>,</w:t>
      </w:r>
      <w:r w:rsidRPr="00F10687">
        <w:rPr>
          <w:color w:val="auto"/>
          <w:sz w:val="18"/>
          <w:szCs w:val="20"/>
          <w:lang w:val="en-US"/>
        </w:rPr>
        <w:t xml:space="preserve"> indicating that it would not be possible to say that there is a single adsorption mechanism in the removal of the dyes.</w:t>
      </w:r>
    </w:p>
    <w:p w:rsidR="00717DF8" w:rsidRDefault="00A3740B" w:rsidP="00786B24">
      <w:pPr>
        <w:pStyle w:val="TextodoTrabalho"/>
        <w:spacing w:line="240" w:lineRule="auto"/>
        <w:ind w:firstLine="0"/>
        <w:rPr>
          <w:color w:val="auto"/>
          <w:sz w:val="18"/>
          <w:szCs w:val="20"/>
          <w:lang w:val="en-US"/>
        </w:rPr>
      </w:pPr>
      <w:r w:rsidRPr="00F10687">
        <w:rPr>
          <w:color w:val="auto"/>
          <w:sz w:val="18"/>
          <w:szCs w:val="20"/>
          <w:lang w:val="en-US"/>
        </w:rPr>
        <w:t>In the present study,</w:t>
      </w:r>
      <w:r w:rsidR="00786B24" w:rsidRPr="00F10687">
        <w:rPr>
          <w:color w:val="auto"/>
          <w:sz w:val="18"/>
          <w:szCs w:val="20"/>
          <w:lang w:val="en-US"/>
        </w:rPr>
        <w:t xml:space="preserve"> the best adjustment to be made by the Freundlich model reveals a tendency for the removal of the Reactive Yellow dye B2R by the sugarcane bagasse to have occurred by adsorption in multilayer and heterogeneous surfaces.</w:t>
      </w:r>
      <w:r w:rsidR="00717DF8">
        <w:rPr>
          <w:color w:val="auto"/>
          <w:sz w:val="18"/>
          <w:szCs w:val="20"/>
          <w:lang w:val="en-US"/>
        </w:rPr>
        <w:t xml:space="preserve"> </w:t>
      </w:r>
    </w:p>
    <w:p w:rsidR="00786B24" w:rsidRPr="00952074" w:rsidRDefault="00717DF8" w:rsidP="00786B24">
      <w:pPr>
        <w:pStyle w:val="TextodoTrabalho"/>
        <w:spacing w:line="240" w:lineRule="auto"/>
        <w:ind w:firstLine="0"/>
        <w:rPr>
          <w:color w:val="auto"/>
          <w:sz w:val="18"/>
          <w:szCs w:val="20"/>
          <w:lang w:val="en-US"/>
        </w:rPr>
      </w:pPr>
      <w:r w:rsidRPr="00717DF8">
        <w:rPr>
          <w:color w:val="auto"/>
          <w:sz w:val="18"/>
          <w:szCs w:val="20"/>
          <w:lang w:val="en-US"/>
        </w:rPr>
        <w:t xml:space="preserve">In the study by Silva et al. </w:t>
      </w:r>
      <w:r w:rsidRPr="00952074">
        <w:rPr>
          <w:color w:val="auto"/>
          <w:sz w:val="18"/>
          <w:szCs w:val="20"/>
          <w:lang w:val="en-US"/>
        </w:rPr>
        <w:t xml:space="preserve">(2019) that studied adsorption of the same dye but with malt bagasse, the </w:t>
      </w:r>
      <w:proofErr w:type="spellStart"/>
      <w:r w:rsidRPr="00952074">
        <w:rPr>
          <w:color w:val="auto"/>
          <w:sz w:val="18"/>
          <w:szCs w:val="20"/>
          <w:lang w:val="en-US"/>
        </w:rPr>
        <w:t>autors</w:t>
      </w:r>
      <w:proofErr w:type="spellEnd"/>
      <w:r w:rsidRPr="00952074">
        <w:rPr>
          <w:color w:val="auto"/>
          <w:sz w:val="18"/>
          <w:szCs w:val="20"/>
          <w:lang w:val="en-US"/>
        </w:rPr>
        <w:t xml:space="preserve"> found as adso</w:t>
      </w:r>
      <w:r w:rsidR="00952074" w:rsidRPr="00952074">
        <w:rPr>
          <w:color w:val="auto"/>
          <w:sz w:val="18"/>
          <w:szCs w:val="20"/>
          <w:lang w:val="en-US"/>
        </w:rPr>
        <w:t>rption th</w:t>
      </w:r>
      <w:r w:rsidR="00952074">
        <w:rPr>
          <w:color w:val="auto"/>
          <w:sz w:val="18"/>
          <w:szCs w:val="20"/>
          <w:lang w:val="en-US"/>
        </w:rPr>
        <w:t>e</w:t>
      </w:r>
      <w:r w:rsidRPr="00952074">
        <w:rPr>
          <w:color w:val="auto"/>
          <w:sz w:val="18"/>
          <w:szCs w:val="20"/>
          <w:lang w:val="en-US"/>
        </w:rPr>
        <w:t xml:space="preserve"> Langmuir isotherm was the one that best fit the experimental tests</w:t>
      </w:r>
      <w:r w:rsidR="00952074">
        <w:rPr>
          <w:color w:val="auto"/>
          <w:sz w:val="18"/>
          <w:szCs w:val="20"/>
          <w:lang w:val="en-US"/>
        </w:rPr>
        <w:t xml:space="preserve"> indicating that the surface of the adsorbent is likely to be homogeneous and a single layer sorption.</w:t>
      </w:r>
    </w:p>
    <w:p w:rsidR="00786B24" w:rsidRPr="00F10687" w:rsidRDefault="00786B24" w:rsidP="00A46E84">
      <w:pPr>
        <w:pStyle w:val="TextodoTrabalho"/>
        <w:spacing w:line="240" w:lineRule="auto"/>
        <w:ind w:firstLine="0"/>
        <w:rPr>
          <w:color w:val="auto"/>
          <w:sz w:val="18"/>
          <w:szCs w:val="20"/>
          <w:lang w:val="en-US"/>
        </w:rPr>
      </w:pPr>
      <w:r w:rsidRPr="00F10687">
        <w:rPr>
          <w:color w:val="auto"/>
          <w:sz w:val="18"/>
          <w:szCs w:val="20"/>
          <w:lang w:val="en-US"/>
        </w:rPr>
        <w:t>The occurrence of multilayer adsorption in systems involving textile dyes was also observed by Scheudele et al. (2016). The authors worked on the removal of the reactive blue dye 5G using the sugarcane bagasse as biosorbent. In their study, the researchers used more specific models in investigating the sorption mechanism and limiting steps in that process. They found that initially the dye adsorption occurs in a monolayer on the surface of the biosorbent, with indicative of chemical</w:t>
      </w:r>
      <w:r w:rsidR="00075B13" w:rsidRPr="00F10687">
        <w:rPr>
          <w:color w:val="auto"/>
          <w:sz w:val="18"/>
          <w:szCs w:val="20"/>
          <w:lang w:val="en-US"/>
        </w:rPr>
        <w:t xml:space="preserve"> interactions with the material,</w:t>
      </w:r>
      <w:r w:rsidRPr="00F10687">
        <w:rPr>
          <w:color w:val="auto"/>
          <w:sz w:val="18"/>
          <w:szCs w:val="20"/>
          <w:lang w:val="en-US"/>
        </w:rPr>
        <w:t xml:space="preserve"> </w:t>
      </w:r>
      <w:r w:rsidR="00075B13" w:rsidRPr="00F10687">
        <w:rPr>
          <w:color w:val="auto"/>
          <w:sz w:val="18"/>
          <w:szCs w:val="20"/>
          <w:lang w:val="en-US"/>
        </w:rPr>
        <w:t xml:space="preserve">then </w:t>
      </w:r>
      <w:r w:rsidRPr="00F10687">
        <w:rPr>
          <w:color w:val="auto"/>
          <w:sz w:val="18"/>
          <w:szCs w:val="20"/>
          <w:lang w:val="en-US"/>
        </w:rPr>
        <w:t xml:space="preserve">the adsorption </w:t>
      </w:r>
      <w:r w:rsidR="00075B13" w:rsidRPr="00F10687">
        <w:rPr>
          <w:color w:val="auto"/>
          <w:sz w:val="18"/>
          <w:szCs w:val="20"/>
          <w:lang w:val="en-US"/>
        </w:rPr>
        <w:t xml:space="preserve">occurs </w:t>
      </w:r>
      <w:r w:rsidRPr="00F10687">
        <w:rPr>
          <w:color w:val="auto"/>
          <w:sz w:val="18"/>
          <w:szCs w:val="20"/>
          <w:lang w:val="en-US"/>
        </w:rPr>
        <w:t>in multilayer</w:t>
      </w:r>
      <w:r w:rsidR="00075B13" w:rsidRPr="00F10687">
        <w:rPr>
          <w:color w:val="auto"/>
          <w:sz w:val="18"/>
          <w:szCs w:val="20"/>
          <w:lang w:val="en-US"/>
        </w:rPr>
        <w:t xml:space="preserve">s, on dye previously </w:t>
      </w:r>
      <w:r w:rsidRPr="00F10687">
        <w:rPr>
          <w:color w:val="auto"/>
          <w:sz w:val="18"/>
          <w:szCs w:val="20"/>
          <w:lang w:val="en-US"/>
        </w:rPr>
        <w:t>sorbed, with strength of weaker bonds between species.</w:t>
      </w:r>
    </w:p>
    <w:p w:rsidR="00786B24" w:rsidRPr="00F10687" w:rsidRDefault="00786B24" w:rsidP="00A46E84">
      <w:pPr>
        <w:pStyle w:val="TextodoTrabalho"/>
        <w:spacing w:line="240" w:lineRule="auto"/>
        <w:ind w:firstLine="0"/>
        <w:rPr>
          <w:color w:val="auto"/>
          <w:sz w:val="18"/>
          <w:szCs w:val="20"/>
          <w:lang w:val="en-US"/>
        </w:rPr>
      </w:pPr>
      <w:r w:rsidRPr="00F10687">
        <w:rPr>
          <w:color w:val="auto"/>
          <w:sz w:val="18"/>
          <w:szCs w:val="20"/>
          <w:lang w:val="en-US"/>
        </w:rPr>
        <w:t>According to Módenes et al. (2011), Freundlich's model considers a multilayer structure and does not predict the surface saturation of the solid based on the adsorption process, so the model considers the existence of an infinite surface coverage.</w:t>
      </w:r>
    </w:p>
    <w:p w:rsidR="00A46E84" w:rsidRPr="00F10687" w:rsidRDefault="00A46E84" w:rsidP="00A46E84">
      <w:pPr>
        <w:pStyle w:val="TextodoTrabalho"/>
        <w:spacing w:line="240" w:lineRule="auto"/>
        <w:ind w:firstLine="0"/>
        <w:rPr>
          <w:color w:val="auto"/>
          <w:sz w:val="18"/>
          <w:szCs w:val="20"/>
          <w:lang w:val="en-US"/>
        </w:rPr>
      </w:pPr>
    </w:p>
    <w:p w:rsidR="00786B24" w:rsidRPr="00F10687" w:rsidRDefault="00786B24" w:rsidP="00A46E84">
      <w:pPr>
        <w:pStyle w:val="TextodoTrabalho"/>
        <w:spacing w:line="240" w:lineRule="auto"/>
        <w:ind w:firstLine="0"/>
        <w:rPr>
          <w:color w:val="auto"/>
          <w:sz w:val="18"/>
          <w:szCs w:val="20"/>
          <w:lang w:val="en-US"/>
        </w:rPr>
      </w:pPr>
      <w:r w:rsidRPr="00F10687">
        <w:rPr>
          <w:color w:val="auto"/>
          <w:sz w:val="18"/>
          <w:szCs w:val="20"/>
          <w:lang w:val="en-US"/>
        </w:rPr>
        <w:t>In addition, the n</w:t>
      </w:r>
      <w:r w:rsidRPr="00F10687">
        <w:rPr>
          <w:color w:val="auto"/>
          <w:sz w:val="18"/>
          <w:szCs w:val="20"/>
          <w:vertAlign w:val="subscript"/>
          <w:lang w:val="en-US"/>
        </w:rPr>
        <w:t>f</w:t>
      </w:r>
      <w:r w:rsidRPr="00F10687">
        <w:rPr>
          <w:color w:val="auto"/>
          <w:sz w:val="18"/>
          <w:szCs w:val="20"/>
          <w:lang w:val="en-US"/>
        </w:rPr>
        <w:t xml:space="preserve"> parameter of the Freundlich model indicates the adsorption intensity. Values of 1/</w:t>
      </w:r>
      <w:r w:rsidRPr="00F10687">
        <w:rPr>
          <w:i/>
          <w:color w:val="auto"/>
          <w:sz w:val="18"/>
          <w:szCs w:val="20"/>
          <w:lang w:val="en-US"/>
        </w:rPr>
        <w:t>n</w:t>
      </w:r>
      <w:r w:rsidRPr="00F10687">
        <w:rPr>
          <w:i/>
          <w:color w:val="auto"/>
          <w:sz w:val="18"/>
          <w:szCs w:val="20"/>
          <w:vertAlign w:val="subscript"/>
          <w:lang w:val="en-US"/>
        </w:rPr>
        <w:t>f</w:t>
      </w:r>
      <w:r w:rsidRPr="00F10687">
        <w:rPr>
          <w:color w:val="auto"/>
          <w:sz w:val="18"/>
          <w:szCs w:val="20"/>
          <w:lang w:val="en-US"/>
        </w:rPr>
        <w:t xml:space="preserve"> which are in the range of 0 to 1 indicates that the adsorption is favorable. Table 2 shows that by the parameter 1/</w:t>
      </w:r>
      <w:r w:rsidRPr="00F10687">
        <w:rPr>
          <w:i/>
          <w:color w:val="auto"/>
          <w:sz w:val="18"/>
          <w:szCs w:val="20"/>
          <w:lang w:val="en-US"/>
        </w:rPr>
        <w:t>n</w:t>
      </w:r>
      <w:r w:rsidRPr="00F10687">
        <w:rPr>
          <w:i/>
          <w:color w:val="auto"/>
          <w:sz w:val="18"/>
          <w:szCs w:val="20"/>
          <w:vertAlign w:val="subscript"/>
          <w:lang w:val="en-US"/>
        </w:rPr>
        <w:t>f</w:t>
      </w:r>
      <w:r w:rsidRPr="00F10687">
        <w:rPr>
          <w:color w:val="auto"/>
          <w:sz w:val="18"/>
          <w:szCs w:val="20"/>
          <w:lang w:val="en-US"/>
        </w:rPr>
        <w:t xml:space="preserve"> the value indicates the adsorption favorability between the sugarcane bagasse and the reactive yellow dye B2R (Allen et al., 2003; Cheng et al., 2010 ).</w:t>
      </w:r>
    </w:p>
    <w:p w:rsidR="00075B13" w:rsidRPr="00F10687" w:rsidRDefault="00786B24" w:rsidP="00075B13">
      <w:pPr>
        <w:pStyle w:val="Pr-formataoHTML"/>
        <w:shd w:val="clear" w:color="auto" w:fill="FFFFFF"/>
        <w:rPr>
          <w:rFonts w:ascii="Arial" w:hAnsi="Arial" w:cs="Times New Roman"/>
          <w:lang w:val="en-US"/>
        </w:rPr>
      </w:pPr>
      <w:r w:rsidRPr="00F10687">
        <w:rPr>
          <w:rFonts w:ascii="Arial" w:hAnsi="Arial" w:cs="Times New Roman"/>
          <w:lang w:val="en-US"/>
        </w:rPr>
        <w:t>In this study, the</w:t>
      </w:r>
      <w:r w:rsidR="00075B13" w:rsidRPr="00F10687">
        <w:rPr>
          <w:rFonts w:ascii="Arial" w:hAnsi="Arial" w:cs="Times New Roman"/>
          <w:lang w:val="en-US"/>
        </w:rPr>
        <w:t xml:space="preserve"> Freundlich's constant showed an intermediate result</w:t>
      </w:r>
      <w:r w:rsidRPr="00F10687">
        <w:rPr>
          <w:rFonts w:ascii="Arial" w:hAnsi="Arial" w:cs="Times New Roman"/>
          <w:lang w:val="en-US"/>
        </w:rPr>
        <w:t xml:space="preserve"> when compared to other studies such as de Filho et al. (2012) that evaluated the removal of the reactive yellow dye 200% by smectite clay and verified that wh</w:t>
      </w:r>
      <w:r w:rsidR="00075B13" w:rsidRPr="00F10687">
        <w:rPr>
          <w:rFonts w:ascii="Arial" w:hAnsi="Arial" w:cs="Times New Roman"/>
          <w:lang w:val="en-US"/>
        </w:rPr>
        <w:t>en the fresh adsorbent was used</w:t>
      </w:r>
      <w:r w:rsidRPr="00F10687">
        <w:rPr>
          <w:rFonts w:ascii="Arial" w:hAnsi="Arial" w:cs="Times New Roman"/>
          <w:lang w:val="en-US"/>
        </w:rPr>
        <w:t xml:space="preserve"> it had a kF value of 4.806. </w:t>
      </w:r>
      <w:r w:rsidR="00075B13" w:rsidRPr="00F10687">
        <w:rPr>
          <w:rFonts w:ascii="Arial" w:hAnsi="Arial" w:cs="Times New Roman"/>
          <w:lang w:val="en-US"/>
        </w:rPr>
        <w:t xml:space="preserve">However, in the analysis of Fungaro and </w:t>
      </w:r>
      <w:r w:rsidR="00075B13" w:rsidRPr="00F10687">
        <w:rPr>
          <w:rFonts w:ascii="Arial" w:hAnsi="Arial" w:cs="Times New Roman"/>
          <w:lang w:val="en-US"/>
        </w:rPr>
        <w:lastRenderedPageBreak/>
        <w:t>Bruno (2009) that investigated the use of zeolites synthesized from coal ash in the removal of dye in water, they found that the Frendlich isotherm better fit the study, in which one of the studied zeolites the k</w:t>
      </w:r>
      <w:r w:rsidR="00075B13" w:rsidRPr="00F10687">
        <w:rPr>
          <w:rFonts w:ascii="Arial" w:hAnsi="Arial" w:cs="Times New Roman"/>
          <w:vertAlign w:val="subscript"/>
          <w:lang w:val="en-US"/>
        </w:rPr>
        <w:t>F</w:t>
      </w:r>
      <w:r w:rsidR="00075B13" w:rsidRPr="00F10687">
        <w:rPr>
          <w:rFonts w:ascii="Arial" w:hAnsi="Arial" w:cs="Times New Roman"/>
          <w:lang w:val="en-US"/>
        </w:rPr>
        <w:t xml:space="preserve"> value was 0.78 and this was the material with the highest adsorption capacity.</w:t>
      </w:r>
    </w:p>
    <w:p w:rsidR="00075B13" w:rsidRPr="00682D85" w:rsidRDefault="00075B13" w:rsidP="00075B13">
      <w:pPr>
        <w:pStyle w:val="TextodoTrabalho"/>
        <w:tabs>
          <w:tab w:val="left" w:pos="7088"/>
        </w:tabs>
        <w:spacing w:line="240" w:lineRule="auto"/>
        <w:ind w:firstLine="0"/>
        <w:rPr>
          <w:lang w:val="en-US"/>
        </w:rPr>
      </w:pPr>
    </w:p>
    <w:p w:rsidR="00075B13" w:rsidRPr="00F10687" w:rsidRDefault="00075B13" w:rsidP="00075B13">
      <w:pPr>
        <w:pStyle w:val="CETHeading1"/>
      </w:pPr>
      <w:r w:rsidRPr="00F10687">
        <w:t>Conclusions</w:t>
      </w:r>
    </w:p>
    <w:p w:rsidR="00075B13" w:rsidRPr="00F10687" w:rsidRDefault="00075B13" w:rsidP="00075B13">
      <w:pPr>
        <w:pStyle w:val="TextodoTrabalho"/>
        <w:tabs>
          <w:tab w:val="left" w:pos="7088"/>
        </w:tabs>
        <w:spacing w:line="240" w:lineRule="auto"/>
        <w:ind w:firstLine="0"/>
      </w:pPr>
    </w:p>
    <w:p w:rsidR="00786B24" w:rsidRPr="00F10687" w:rsidRDefault="00786B24" w:rsidP="00A46E84">
      <w:pPr>
        <w:pStyle w:val="TextodoTrabalho"/>
        <w:spacing w:line="240" w:lineRule="auto"/>
        <w:ind w:firstLine="0"/>
        <w:rPr>
          <w:color w:val="auto"/>
          <w:sz w:val="18"/>
          <w:szCs w:val="20"/>
          <w:lang w:val="en-US"/>
        </w:rPr>
      </w:pPr>
      <w:r w:rsidRPr="00F10687">
        <w:rPr>
          <w:color w:val="auto"/>
          <w:sz w:val="18"/>
          <w:szCs w:val="20"/>
          <w:lang w:val="en-US"/>
        </w:rPr>
        <w:t>I</w:t>
      </w:r>
      <w:r w:rsidR="00075B13" w:rsidRPr="00F10687">
        <w:rPr>
          <w:color w:val="auto"/>
          <w:sz w:val="18"/>
          <w:szCs w:val="20"/>
          <w:lang w:val="en-US"/>
        </w:rPr>
        <w:t>n the present study,</w:t>
      </w:r>
      <w:r w:rsidRPr="00F10687">
        <w:rPr>
          <w:color w:val="auto"/>
          <w:sz w:val="18"/>
          <w:szCs w:val="20"/>
          <w:lang w:val="en-US"/>
        </w:rPr>
        <w:t xml:space="preserve"> the capacity of removal of the Reactive Yellow dye B2R by the sugar cane bagasse was evaluated. The equilibrium time of the studied system was 36 hours with removal capacity of approximately 69%, however in 24 hours the removal was approximately 66%</w:t>
      </w:r>
      <w:r w:rsidR="00075B13" w:rsidRPr="00F10687">
        <w:rPr>
          <w:color w:val="auto"/>
          <w:sz w:val="18"/>
          <w:szCs w:val="20"/>
          <w:lang w:val="en-US"/>
        </w:rPr>
        <w:t>,</w:t>
      </w:r>
      <w:r w:rsidRPr="00F10687">
        <w:rPr>
          <w:color w:val="auto"/>
          <w:sz w:val="18"/>
          <w:szCs w:val="20"/>
          <w:lang w:val="en-US"/>
        </w:rPr>
        <w:t xml:space="preserve"> due to the discrete difference the equilibrium test was performed in 24 hours. The Freundlich's Isotherm model better represented the data obtained experimentally in the equilibrium test. By this result, the heterogeneity of the biomass surface is assumed, as well as the adsorption may have occurred in multilayers</w:t>
      </w:r>
      <w:r w:rsidR="00A46E84" w:rsidRPr="00F10687">
        <w:rPr>
          <w:color w:val="auto"/>
          <w:sz w:val="18"/>
          <w:szCs w:val="20"/>
          <w:lang w:val="en-US"/>
        </w:rPr>
        <w:t xml:space="preserve">. </w:t>
      </w:r>
      <w:r w:rsidRPr="00F10687">
        <w:rPr>
          <w:color w:val="auto"/>
          <w:sz w:val="18"/>
          <w:szCs w:val="20"/>
          <w:lang w:val="en-US"/>
        </w:rPr>
        <w:t>The parameter 1/</w:t>
      </w:r>
      <w:r w:rsidRPr="00F10687">
        <w:rPr>
          <w:i/>
          <w:color w:val="auto"/>
          <w:sz w:val="18"/>
          <w:szCs w:val="20"/>
          <w:lang w:val="en-US"/>
        </w:rPr>
        <w:t>n</w:t>
      </w:r>
      <w:r w:rsidRPr="00F10687">
        <w:rPr>
          <w:i/>
          <w:color w:val="auto"/>
          <w:sz w:val="18"/>
          <w:szCs w:val="20"/>
          <w:vertAlign w:val="subscript"/>
          <w:lang w:val="en-US"/>
        </w:rPr>
        <w:t>f</w:t>
      </w:r>
      <w:r w:rsidRPr="00F10687">
        <w:rPr>
          <w:color w:val="auto"/>
          <w:sz w:val="18"/>
          <w:szCs w:val="20"/>
          <w:lang w:val="en-US"/>
        </w:rPr>
        <w:t xml:space="preserve"> showed a value between 0 and 1, which shows the favorability of the dye adsorption by sugarcane bagasse. Through the results obtained experimentally in this study, it can be affirmed that sugarcane bagasse biomass when under favorable conditions has a significant potential for the treatment of effluents containing B2R Reactive Yellow dye.</w:t>
      </w:r>
    </w:p>
    <w:p w:rsidR="00786B24" w:rsidRPr="00F10687" w:rsidRDefault="00786B24" w:rsidP="00A46E84">
      <w:pPr>
        <w:pStyle w:val="TextodoTrabalho"/>
        <w:spacing w:line="240" w:lineRule="auto"/>
        <w:ind w:firstLine="0"/>
        <w:rPr>
          <w:color w:val="auto"/>
          <w:sz w:val="18"/>
          <w:szCs w:val="20"/>
          <w:lang w:val="en-US"/>
        </w:rPr>
      </w:pPr>
    </w:p>
    <w:p w:rsidR="00A46E84" w:rsidRPr="00F10687" w:rsidRDefault="00A46E84" w:rsidP="00A46E84">
      <w:pPr>
        <w:pStyle w:val="CETAcknowledgements"/>
      </w:pPr>
      <w:r w:rsidRPr="00F10687">
        <w:t>Acknowledgments</w:t>
      </w:r>
    </w:p>
    <w:p w:rsidR="00A46E84" w:rsidRPr="00F10687" w:rsidRDefault="00A46E84" w:rsidP="00A46E84">
      <w:pPr>
        <w:tabs>
          <w:tab w:val="clear" w:pos="7100"/>
        </w:tabs>
        <w:autoSpaceDE w:val="0"/>
        <w:autoSpaceDN w:val="0"/>
        <w:adjustRightInd w:val="0"/>
        <w:rPr>
          <w:rFonts w:cs="Arial"/>
          <w:szCs w:val="18"/>
          <w:lang w:val="en-US"/>
        </w:rPr>
      </w:pPr>
      <w:r w:rsidRPr="00F10687">
        <w:rPr>
          <w:rFonts w:eastAsiaTheme="minorHAnsi" w:cs="Arial"/>
          <w:szCs w:val="18"/>
          <w:lang w:val="en-US"/>
        </w:rPr>
        <w:t>The authors wish to thank the Brazilian Agencies CAPES and CNPq for the finan</w:t>
      </w:r>
      <w:r w:rsidR="00786B24" w:rsidRPr="00F10687">
        <w:rPr>
          <w:rFonts w:eastAsiaTheme="minorHAnsi" w:cs="Arial"/>
          <w:szCs w:val="18"/>
          <w:lang w:val="en-US"/>
        </w:rPr>
        <w:t>cial support</w:t>
      </w:r>
      <w:r w:rsidR="00786B24" w:rsidRPr="00F10687">
        <w:rPr>
          <w:rFonts w:eastAsiaTheme="minorHAnsi" w:cs="Arial"/>
          <w:b/>
          <w:szCs w:val="18"/>
          <w:lang w:val="en-US"/>
        </w:rPr>
        <w:t>.</w:t>
      </w:r>
    </w:p>
    <w:p w:rsidR="00A46E84" w:rsidRPr="00F10687" w:rsidRDefault="00A46E84" w:rsidP="00A46E84">
      <w:pPr>
        <w:pStyle w:val="CETReference"/>
        <w:rPr>
          <w:lang w:val="en-US"/>
        </w:rPr>
      </w:pPr>
      <w:r w:rsidRPr="00F10687">
        <w:rPr>
          <w:lang w:val="en-US"/>
        </w:rPr>
        <w:t xml:space="preserve">Reference </w:t>
      </w:r>
    </w:p>
    <w:p w:rsidR="00202C10" w:rsidRPr="00202C10" w:rsidRDefault="00202C10" w:rsidP="00A46E84">
      <w:pPr>
        <w:pStyle w:val="CETReference-text"/>
        <w:rPr>
          <w:rFonts w:cs="Arial"/>
          <w:lang w:val="en-US"/>
        </w:rPr>
      </w:pPr>
      <w:r w:rsidRPr="00202C10">
        <w:rPr>
          <w:rFonts w:cs="Arial"/>
          <w:lang w:val="en-US"/>
        </w:rPr>
        <w:t xml:space="preserve">Antunes M., Esteves V. L., </w:t>
      </w:r>
      <w:proofErr w:type="spellStart"/>
      <w:r w:rsidRPr="00202C10">
        <w:rPr>
          <w:rFonts w:cs="Arial"/>
          <w:lang w:val="en-US"/>
        </w:rPr>
        <w:t>Guégan</w:t>
      </w:r>
      <w:proofErr w:type="spellEnd"/>
      <w:r w:rsidRPr="00202C10">
        <w:rPr>
          <w:rFonts w:cs="Arial"/>
          <w:lang w:val="en-US"/>
        </w:rPr>
        <w:t xml:space="preserve"> R., Crespo J. S., Fernandes A. N., </w:t>
      </w:r>
      <w:proofErr w:type="spellStart"/>
      <w:r w:rsidRPr="00202C10">
        <w:rPr>
          <w:rFonts w:cs="Arial"/>
          <w:lang w:val="en-US"/>
        </w:rPr>
        <w:t>Giovanela</w:t>
      </w:r>
      <w:proofErr w:type="spellEnd"/>
      <w:r w:rsidRPr="00202C10">
        <w:rPr>
          <w:rFonts w:cs="Arial"/>
          <w:lang w:val="en-US"/>
        </w:rPr>
        <w:t xml:space="preserve"> M., 2012, Removal of diclofenac sodium from aqueous solution by I</w:t>
      </w:r>
      <w:r>
        <w:rPr>
          <w:rFonts w:cs="Arial"/>
          <w:lang w:val="en-US"/>
        </w:rPr>
        <w:t xml:space="preserve">sabel grape bagasse. Chemical Engineering Journal, </w:t>
      </w:r>
      <w:r w:rsidR="00B73126">
        <w:rPr>
          <w:rFonts w:cs="Arial"/>
          <w:lang w:val="en-US"/>
        </w:rPr>
        <w:t>114-121.</w:t>
      </w:r>
      <w:r w:rsidRPr="00202C10">
        <w:rPr>
          <w:rFonts w:cs="Arial"/>
          <w:lang w:val="en-US"/>
        </w:rPr>
        <w:t xml:space="preserve">  </w:t>
      </w:r>
    </w:p>
    <w:p w:rsidR="00A46E84" w:rsidRPr="00F10687" w:rsidRDefault="00A46E84" w:rsidP="00A46E84">
      <w:pPr>
        <w:pStyle w:val="CETReference-text"/>
        <w:rPr>
          <w:rFonts w:cs="Arial"/>
          <w:lang w:val="en-US"/>
        </w:rPr>
      </w:pPr>
      <w:r w:rsidRPr="00F10687">
        <w:rPr>
          <w:rFonts w:cs="Arial"/>
          <w:lang w:val="en-US"/>
        </w:rPr>
        <w:t>Aksu</w:t>
      </w:r>
      <w:r w:rsidR="00F90E1C">
        <w:rPr>
          <w:rFonts w:cs="Arial"/>
          <w:lang w:val="en-US"/>
        </w:rPr>
        <w:t xml:space="preserve"> </w:t>
      </w:r>
      <w:r w:rsidRPr="00F10687">
        <w:rPr>
          <w:rFonts w:cs="Arial"/>
          <w:lang w:val="en-US"/>
        </w:rPr>
        <w:t>Z.</w:t>
      </w:r>
      <w:r w:rsidR="00F90E1C">
        <w:rPr>
          <w:rFonts w:cs="Arial"/>
          <w:lang w:val="en-US"/>
        </w:rPr>
        <w:t>,</w:t>
      </w:r>
      <w:r w:rsidRPr="00F10687">
        <w:rPr>
          <w:rFonts w:cs="Arial"/>
          <w:lang w:val="en-US"/>
        </w:rPr>
        <w:t xml:space="preserve"> Gonen F., 2004</w:t>
      </w:r>
      <w:r w:rsidR="00F90E1C">
        <w:rPr>
          <w:rFonts w:cs="Arial"/>
          <w:lang w:val="en-US"/>
        </w:rPr>
        <w:t xml:space="preserve">, </w:t>
      </w:r>
      <w:r w:rsidRPr="00F10687">
        <w:rPr>
          <w:rFonts w:cs="Arial"/>
          <w:lang w:val="en-US"/>
        </w:rPr>
        <w:t xml:space="preserve">Biosorption of phenol by immoblized actived sludge in a continuos packed bed: prediction of breakthrough curves. Process Biochemical, 39, 599-613. </w:t>
      </w:r>
    </w:p>
    <w:p w:rsidR="00A46E84" w:rsidRPr="00F10687" w:rsidRDefault="00A46E84" w:rsidP="00F90E1C">
      <w:pPr>
        <w:pStyle w:val="CETReference-text"/>
        <w:rPr>
          <w:rFonts w:cs="Arial"/>
          <w:lang w:val="en-US"/>
        </w:rPr>
      </w:pPr>
      <w:r w:rsidRPr="00F10687">
        <w:rPr>
          <w:rFonts w:cs="Arial"/>
          <w:lang w:val="en-US"/>
        </w:rPr>
        <w:t>Allen S. J.</w:t>
      </w:r>
      <w:r w:rsidR="00F90E1C">
        <w:rPr>
          <w:rFonts w:cs="Arial"/>
          <w:lang w:val="en-US"/>
        </w:rPr>
        <w:t>,</w:t>
      </w:r>
      <w:r w:rsidRPr="00F10687">
        <w:rPr>
          <w:rFonts w:cs="Arial"/>
          <w:lang w:val="en-US"/>
        </w:rPr>
        <w:t xml:space="preserve"> Gan Q.</w:t>
      </w:r>
      <w:r w:rsidR="00F90E1C">
        <w:rPr>
          <w:rFonts w:cs="Arial"/>
          <w:lang w:val="en-US"/>
        </w:rPr>
        <w:t xml:space="preserve">, </w:t>
      </w:r>
      <w:r w:rsidRPr="00F10687">
        <w:rPr>
          <w:rFonts w:cs="Arial"/>
          <w:lang w:val="en-US"/>
        </w:rPr>
        <w:t>Matthews R.; Johnson P. A., 2003</w:t>
      </w:r>
      <w:r w:rsidR="00F90E1C">
        <w:rPr>
          <w:rFonts w:cs="Arial"/>
          <w:lang w:val="en-US"/>
        </w:rPr>
        <w:t>,</w:t>
      </w:r>
      <w:r w:rsidRPr="00F10687">
        <w:rPr>
          <w:rFonts w:cs="Arial"/>
          <w:lang w:val="en-US"/>
        </w:rPr>
        <w:t xml:space="preserve"> Comparison of </w:t>
      </w:r>
      <w:proofErr w:type="spellStart"/>
      <w:r w:rsidRPr="00F10687">
        <w:rPr>
          <w:rFonts w:cs="Arial"/>
          <w:lang w:val="en-US"/>
        </w:rPr>
        <w:t>optimised</w:t>
      </w:r>
      <w:proofErr w:type="spellEnd"/>
      <w:r w:rsidRPr="00F10687">
        <w:rPr>
          <w:rFonts w:cs="Arial"/>
          <w:lang w:val="en-US"/>
        </w:rPr>
        <w:t xml:space="preserve"> isotherm models for basic dye adsorption by kudzu. Bioresource Technology, 88, 143-152.</w:t>
      </w:r>
    </w:p>
    <w:p w:rsidR="00A46E84" w:rsidRPr="00F10687" w:rsidRDefault="00A46E84" w:rsidP="00A46E84">
      <w:pPr>
        <w:pStyle w:val="CETReference-text"/>
        <w:rPr>
          <w:rFonts w:cs="Arial"/>
          <w:lang w:val="en-US"/>
        </w:rPr>
      </w:pPr>
      <w:r w:rsidRPr="00F10687">
        <w:rPr>
          <w:rFonts w:cs="Arial"/>
          <w:color w:val="000000"/>
          <w:lang w:val="en-US"/>
        </w:rPr>
        <w:t>Avery</w:t>
      </w:r>
      <w:r w:rsidR="00F90E1C">
        <w:rPr>
          <w:rFonts w:cs="Arial"/>
          <w:color w:val="000000"/>
          <w:lang w:val="en-US"/>
        </w:rPr>
        <w:t xml:space="preserve"> </w:t>
      </w:r>
      <w:r w:rsidRPr="00F10687">
        <w:rPr>
          <w:rFonts w:cs="Arial"/>
          <w:color w:val="000000"/>
          <w:lang w:val="en-US"/>
        </w:rPr>
        <w:t>S., Tobin J. M., 1993</w:t>
      </w:r>
      <w:r w:rsidR="00F90E1C">
        <w:rPr>
          <w:rFonts w:cs="Arial"/>
          <w:color w:val="000000"/>
          <w:lang w:val="en-US"/>
        </w:rPr>
        <w:t>,</w:t>
      </w:r>
      <w:r w:rsidRPr="00F10687">
        <w:rPr>
          <w:rFonts w:cs="Arial"/>
          <w:color w:val="000000"/>
          <w:lang w:val="en-US"/>
        </w:rPr>
        <w:t xml:space="preserve"> Mechanism of adsorption of hard and soft metal ions to </w:t>
      </w:r>
      <w:r w:rsidRPr="00F10687">
        <w:rPr>
          <w:rFonts w:cs="Arial"/>
          <w:i/>
          <w:iCs/>
          <w:color w:val="000000"/>
          <w:lang w:val="en-US"/>
        </w:rPr>
        <w:t xml:space="preserve">Sacharomyces cerevisiae </w:t>
      </w:r>
      <w:r w:rsidRPr="00F10687">
        <w:rPr>
          <w:rFonts w:cs="Arial"/>
          <w:color w:val="000000"/>
          <w:lang w:val="en-US"/>
        </w:rPr>
        <w:t xml:space="preserve">and influence of hard and soft anions. </w:t>
      </w:r>
      <w:r w:rsidRPr="00F10687">
        <w:rPr>
          <w:rFonts w:cs="Arial"/>
          <w:iCs/>
          <w:color w:val="000000"/>
          <w:lang w:val="en-US"/>
        </w:rPr>
        <w:t>Applied and Environmental Microbiology</w:t>
      </w:r>
      <w:r w:rsidRPr="00F10687">
        <w:rPr>
          <w:rFonts w:cs="Arial"/>
          <w:color w:val="000000"/>
          <w:lang w:val="en-US"/>
        </w:rPr>
        <w:t>, 59, 2851-2856.</w:t>
      </w:r>
    </w:p>
    <w:p w:rsidR="00A46E84" w:rsidRDefault="00A46E84" w:rsidP="00A46E84">
      <w:pPr>
        <w:pStyle w:val="CETReference-text"/>
        <w:rPr>
          <w:rFonts w:cs="Arial"/>
          <w:lang w:val="en-US"/>
        </w:rPr>
      </w:pPr>
      <w:r w:rsidRPr="00F10687">
        <w:rPr>
          <w:rFonts w:cs="Arial"/>
          <w:lang w:val="en-US"/>
        </w:rPr>
        <w:t>Bashiri B., Fallah N., Bonajdarpour B., Elyasi S., 2018</w:t>
      </w:r>
      <w:r w:rsidR="00F90E1C">
        <w:rPr>
          <w:rFonts w:cs="Arial"/>
          <w:lang w:val="en-US"/>
        </w:rPr>
        <w:t>,</w:t>
      </w:r>
      <w:r w:rsidRPr="00F10687">
        <w:rPr>
          <w:rFonts w:cs="Arial"/>
          <w:lang w:val="en-US"/>
        </w:rPr>
        <w:t xml:space="preserve"> The development of aerobic granules from slaughterhouse wastewater in treating real dyeing wastewater by Sequencing Reactor (SBR). Journal of Environmental Chemical Engineering</w:t>
      </w:r>
      <w:r w:rsidR="00F90E1C">
        <w:rPr>
          <w:rFonts w:cs="Arial"/>
          <w:lang w:val="en-US"/>
        </w:rPr>
        <w:t>,</w:t>
      </w:r>
      <w:r w:rsidRPr="00F10687">
        <w:rPr>
          <w:rFonts w:cs="Arial"/>
          <w:lang w:val="en-US"/>
        </w:rPr>
        <w:t xml:space="preserve"> 6, 5536-5543.</w:t>
      </w:r>
    </w:p>
    <w:p w:rsidR="00367851" w:rsidRDefault="00367851" w:rsidP="00A46E84">
      <w:pPr>
        <w:pStyle w:val="CETReference-text"/>
        <w:rPr>
          <w:rFonts w:cs="Arial"/>
          <w:lang w:val="en-US"/>
        </w:rPr>
      </w:pPr>
      <w:proofErr w:type="spellStart"/>
      <w:r w:rsidRPr="00F10687">
        <w:rPr>
          <w:rFonts w:cs="Arial"/>
          <w:lang w:val="en-US"/>
        </w:rPr>
        <w:t>Caprariis</w:t>
      </w:r>
      <w:proofErr w:type="spellEnd"/>
      <w:r w:rsidRPr="00F10687">
        <w:rPr>
          <w:rFonts w:cs="Arial"/>
          <w:lang w:val="en-US"/>
        </w:rPr>
        <w:t xml:space="preserve"> B., Filippis P., Petrucci E., Scarsella M., 2018</w:t>
      </w:r>
      <w:r w:rsidR="00F90E1C">
        <w:rPr>
          <w:rFonts w:cs="Arial"/>
          <w:lang w:val="en-US"/>
        </w:rPr>
        <w:t>,</w:t>
      </w:r>
      <w:r w:rsidRPr="00F10687">
        <w:rPr>
          <w:rFonts w:cs="Arial"/>
          <w:lang w:val="en-US"/>
        </w:rPr>
        <w:t xml:space="preserve"> Activated </w:t>
      </w:r>
      <w:proofErr w:type="spellStart"/>
      <w:r w:rsidRPr="00F10687">
        <w:rPr>
          <w:rFonts w:cs="Arial"/>
          <w:lang w:val="en-US"/>
        </w:rPr>
        <w:t>biochars</w:t>
      </w:r>
      <w:proofErr w:type="spellEnd"/>
      <w:r w:rsidRPr="00F10687">
        <w:rPr>
          <w:rFonts w:cs="Arial"/>
          <w:lang w:val="en-US"/>
        </w:rPr>
        <w:t xml:space="preserve"> used as adsorbents for dye removal. Chemical Engineering Transactions, 65, 103-108.</w:t>
      </w:r>
    </w:p>
    <w:p w:rsidR="0027034F" w:rsidRPr="0027034F" w:rsidRDefault="0027034F" w:rsidP="00A46E84">
      <w:pPr>
        <w:pStyle w:val="CETReference-text"/>
        <w:rPr>
          <w:rFonts w:cs="Arial"/>
          <w:lang w:val="en-US"/>
        </w:rPr>
      </w:pPr>
      <w:r w:rsidRPr="00F90E1C">
        <w:rPr>
          <w:rFonts w:cs="Arial"/>
          <w:lang w:val="en-US"/>
        </w:rPr>
        <w:t>Castro K. C.</w:t>
      </w:r>
      <w:r w:rsidR="00F90E1C" w:rsidRPr="00F90E1C">
        <w:rPr>
          <w:rFonts w:cs="Arial"/>
          <w:lang w:val="en-US"/>
        </w:rPr>
        <w:t>,</w:t>
      </w:r>
      <w:r w:rsidRPr="00F90E1C">
        <w:rPr>
          <w:rFonts w:cs="Arial"/>
          <w:lang w:val="en-US"/>
        </w:rPr>
        <w:t xml:space="preserve"> </w:t>
      </w:r>
      <w:proofErr w:type="spellStart"/>
      <w:r w:rsidRPr="00F90E1C">
        <w:rPr>
          <w:rFonts w:cs="Arial"/>
          <w:lang w:val="en-US"/>
        </w:rPr>
        <w:t>Cossolin</w:t>
      </w:r>
      <w:proofErr w:type="spellEnd"/>
      <w:r w:rsidRPr="00F90E1C">
        <w:rPr>
          <w:rFonts w:cs="Arial"/>
          <w:lang w:val="en-US"/>
        </w:rPr>
        <w:t xml:space="preserve"> A. S.</w:t>
      </w:r>
      <w:r w:rsidR="00F90E1C" w:rsidRPr="00F90E1C">
        <w:rPr>
          <w:rFonts w:cs="Arial"/>
          <w:lang w:val="en-US"/>
        </w:rPr>
        <w:t>,</w:t>
      </w:r>
      <w:r w:rsidRPr="00F90E1C">
        <w:rPr>
          <w:rFonts w:cs="Arial"/>
          <w:lang w:val="en-US"/>
        </w:rPr>
        <w:t xml:space="preserve"> Reis H. C. O.</w:t>
      </w:r>
      <w:r w:rsidR="00F90E1C" w:rsidRPr="00F90E1C">
        <w:rPr>
          <w:rFonts w:cs="Arial"/>
          <w:lang w:val="en-US"/>
        </w:rPr>
        <w:t>,</w:t>
      </w:r>
      <w:r w:rsidRPr="00F90E1C">
        <w:rPr>
          <w:rFonts w:cs="Arial"/>
          <w:lang w:val="en-US"/>
        </w:rPr>
        <w:t xml:space="preserve"> </w:t>
      </w:r>
      <w:proofErr w:type="spellStart"/>
      <w:r w:rsidRPr="00F90E1C">
        <w:rPr>
          <w:rFonts w:cs="Arial"/>
          <w:lang w:val="en-US"/>
        </w:rPr>
        <w:t>Morais</w:t>
      </w:r>
      <w:proofErr w:type="spellEnd"/>
      <w:r w:rsidRPr="00F90E1C">
        <w:rPr>
          <w:rFonts w:cs="Arial"/>
          <w:lang w:val="en-US"/>
        </w:rPr>
        <w:t xml:space="preserve"> E. B., 2017</w:t>
      </w:r>
      <w:r w:rsidR="00F90E1C" w:rsidRPr="00F90E1C">
        <w:rPr>
          <w:rFonts w:cs="Arial"/>
          <w:lang w:val="en-US"/>
        </w:rPr>
        <w:t>,</w:t>
      </w:r>
      <w:r w:rsidRPr="00F90E1C">
        <w:rPr>
          <w:rFonts w:cs="Arial"/>
          <w:lang w:val="en-US"/>
        </w:rPr>
        <w:t xml:space="preserve"> </w:t>
      </w:r>
      <w:r w:rsidRPr="0027034F">
        <w:rPr>
          <w:rFonts w:cs="Arial"/>
          <w:lang w:val="en-US"/>
        </w:rPr>
        <w:t>Biosorption of a</w:t>
      </w:r>
      <w:r>
        <w:rPr>
          <w:rFonts w:cs="Arial"/>
          <w:lang w:val="en-US"/>
        </w:rPr>
        <w:t>nionic textile dyes from aqueous solution by yeast slurry from brewery, 60,1-13.</w:t>
      </w:r>
    </w:p>
    <w:p w:rsidR="00A46E84" w:rsidRPr="00F10687" w:rsidRDefault="00A46E84" w:rsidP="00A46E84">
      <w:pPr>
        <w:pStyle w:val="CETReference-text"/>
        <w:rPr>
          <w:rFonts w:cs="Arial"/>
          <w:lang w:val="en-US"/>
        </w:rPr>
      </w:pPr>
      <w:r w:rsidRPr="0027034F">
        <w:rPr>
          <w:rFonts w:cs="Arial"/>
          <w:lang w:val="en-US"/>
        </w:rPr>
        <w:t>Cheng S. H.</w:t>
      </w:r>
      <w:r w:rsidR="00F90E1C">
        <w:rPr>
          <w:rFonts w:cs="Arial"/>
          <w:lang w:val="en-US"/>
        </w:rPr>
        <w:t>,</w:t>
      </w:r>
      <w:r w:rsidRPr="0027034F">
        <w:rPr>
          <w:rFonts w:cs="Arial"/>
          <w:lang w:val="en-US"/>
        </w:rPr>
        <w:t xml:space="preserve"> </w:t>
      </w:r>
      <w:proofErr w:type="spellStart"/>
      <w:r w:rsidRPr="0027034F">
        <w:rPr>
          <w:rFonts w:cs="Arial"/>
          <w:lang w:val="en-US"/>
        </w:rPr>
        <w:t>Darivandi</w:t>
      </w:r>
      <w:proofErr w:type="spellEnd"/>
      <w:r w:rsidRPr="0027034F">
        <w:rPr>
          <w:rFonts w:cs="Arial"/>
          <w:lang w:val="en-US"/>
        </w:rPr>
        <w:t xml:space="preserve"> N.</w:t>
      </w:r>
      <w:r w:rsidR="00F90E1C">
        <w:rPr>
          <w:rFonts w:cs="Arial"/>
          <w:lang w:val="en-US"/>
        </w:rPr>
        <w:t>,</w:t>
      </w:r>
      <w:r w:rsidRPr="0027034F">
        <w:rPr>
          <w:rFonts w:cs="Arial"/>
          <w:lang w:val="en-US"/>
        </w:rPr>
        <w:t xml:space="preserve"> </w:t>
      </w:r>
      <w:proofErr w:type="spellStart"/>
      <w:r w:rsidRPr="0027034F">
        <w:rPr>
          <w:rFonts w:cs="Arial"/>
          <w:lang w:val="en-US"/>
        </w:rPr>
        <w:t>Ghrib</w:t>
      </w:r>
      <w:proofErr w:type="spellEnd"/>
      <w:r w:rsidR="00F90E1C">
        <w:rPr>
          <w:rFonts w:cs="Arial"/>
          <w:lang w:val="en-US"/>
        </w:rPr>
        <w:t xml:space="preserve"> </w:t>
      </w:r>
      <w:r w:rsidRPr="0027034F">
        <w:rPr>
          <w:rFonts w:cs="Arial"/>
          <w:lang w:val="en-US"/>
        </w:rPr>
        <w:t>F., 2010</w:t>
      </w:r>
      <w:r w:rsidR="00F90E1C">
        <w:rPr>
          <w:rFonts w:cs="Arial"/>
          <w:lang w:val="en-US"/>
        </w:rPr>
        <w:t>,</w:t>
      </w:r>
      <w:r w:rsidRPr="0027034F">
        <w:rPr>
          <w:rFonts w:cs="Arial"/>
          <w:lang w:val="en-US"/>
        </w:rPr>
        <w:t xml:space="preserve"> </w:t>
      </w:r>
      <w:r w:rsidRPr="00F10687">
        <w:rPr>
          <w:rFonts w:cs="Arial"/>
          <w:lang w:val="en-US"/>
        </w:rPr>
        <w:t>The design of an optimal viscous damper for a bridge stay cable using energy-based approach. Journal of Sound and Vibration,329, 4689-4704.</w:t>
      </w:r>
    </w:p>
    <w:p w:rsidR="00A46E84" w:rsidRPr="00F10687" w:rsidRDefault="00A46E84" w:rsidP="00A46E84">
      <w:pPr>
        <w:pStyle w:val="CETReference-text"/>
        <w:rPr>
          <w:rFonts w:cs="Arial"/>
          <w:lang w:val="pt-BR"/>
        </w:rPr>
      </w:pPr>
      <w:r w:rsidRPr="00F90E1C">
        <w:rPr>
          <w:rFonts w:cs="Arial"/>
          <w:lang w:val="en-US"/>
        </w:rPr>
        <w:t>Filho G. M. R.</w:t>
      </w:r>
      <w:r w:rsidR="00F90E1C" w:rsidRPr="00F90E1C">
        <w:rPr>
          <w:rFonts w:cs="Arial"/>
          <w:lang w:val="en-US"/>
        </w:rPr>
        <w:t>,</w:t>
      </w:r>
      <w:r w:rsidRPr="00F90E1C">
        <w:rPr>
          <w:rFonts w:cs="Arial"/>
          <w:lang w:val="en-US"/>
        </w:rPr>
        <w:t xml:space="preserve"> Silva V.</w:t>
      </w:r>
      <w:r w:rsidR="00F90E1C" w:rsidRPr="00F90E1C">
        <w:rPr>
          <w:rFonts w:cs="Arial"/>
          <w:lang w:val="en-US"/>
        </w:rPr>
        <w:t xml:space="preserve"> </w:t>
      </w:r>
      <w:r w:rsidRPr="00F90E1C">
        <w:rPr>
          <w:rFonts w:cs="Arial"/>
          <w:lang w:val="en-US"/>
        </w:rPr>
        <w:t>L.</w:t>
      </w:r>
      <w:r w:rsidR="00F90E1C" w:rsidRPr="00F90E1C">
        <w:rPr>
          <w:rFonts w:cs="Arial"/>
          <w:lang w:val="en-US"/>
        </w:rPr>
        <w:t>,</w:t>
      </w:r>
      <w:r w:rsidRPr="00F90E1C">
        <w:rPr>
          <w:rFonts w:cs="Arial"/>
          <w:lang w:val="en-US"/>
        </w:rPr>
        <w:t xml:space="preserve"> </w:t>
      </w:r>
      <w:proofErr w:type="spellStart"/>
      <w:r w:rsidRPr="00F90E1C">
        <w:rPr>
          <w:rFonts w:cs="Arial"/>
          <w:lang w:val="en-US"/>
        </w:rPr>
        <w:t>Neto</w:t>
      </w:r>
      <w:proofErr w:type="spellEnd"/>
      <w:r w:rsidRPr="00F90E1C">
        <w:rPr>
          <w:rFonts w:cs="Arial"/>
          <w:lang w:val="en-US"/>
        </w:rPr>
        <w:t xml:space="preserve"> J. F. L.</w:t>
      </w:r>
      <w:r w:rsidR="00F90E1C" w:rsidRPr="00F90E1C">
        <w:rPr>
          <w:rFonts w:cs="Arial"/>
          <w:lang w:val="en-US"/>
        </w:rPr>
        <w:t>,</w:t>
      </w:r>
      <w:r w:rsidRPr="00F90E1C">
        <w:rPr>
          <w:rFonts w:cs="Arial"/>
          <w:lang w:val="en-US"/>
        </w:rPr>
        <w:t xml:space="preserve"> Silva A. D.</w:t>
      </w:r>
      <w:r w:rsidR="00F90E1C" w:rsidRPr="00F90E1C">
        <w:rPr>
          <w:rFonts w:cs="Arial"/>
          <w:lang w:val="en-US"/>
        </w:rPr>
        <w:t>,</w:t>
      </w:r>
      <w:r w:rsidRPr="00F90E1C">
        <w:rPr>
          <w:rFonts w:cs="Arial"/>
          <w:lang w:val="en-US"/>
        </w:rPr>
        <w:t xml:space="preserve"> Silva G. L.</w:t>
      </w:r>
      <w:r w:rsidR="00F90E1C" w:rsidRPr="00F90E1C">
        <w:rPr>
          <w:rFonts w:cs="Arial"/>
          <w:lang w:val="en-US"/>
        </w:rPr>
        <w:t>,</w:t>
      </w:r>
      <w:r w:rsidRPr="00F90E1C">
        <w:rPr>
          <w:rFonts w:cs="Arial"/>
          <w:lang w:val="en-US"/>
        </w:rPr>
        <w:t xml:space="preserve"> </w:t>
      </w:r>
      <w:proofErr w:type="spellStart"/>
      <w:r w:rsidRPr="00F90E1C">
        <w:rPr>
          <w:rFonts w:cs="Arial"/>
          <w:lang w:val="en-US"/>
        </w:rPr>
        <w:t>Benachour</w:t>
      </w:r>
      <w:proofErr w:type="spellEnd"/>
      <w:r w:rsidRPr="00F90E1C">
        <w:rPr>
          <w:rFonts w:cs="Arial"/>
          <w:lang w:val="en-US"/>
        </w:rPr>
        <w:t xml:space="preserve"> M.</w:t>
      </w:r>
      <w:r w:rsidR="00F90E1C" w:rsidRPr="00F90E1C">
        <w:rPr>
          <w:rFonts w:cs="Arial"/>
          <w:lang w:val="en-US"/>
        </w:rPr>
        <w:t>,</w:t>
      </w:r>
      <w:r w:rsidRPr="00F90E1C">
        <w:rPr>
          <w:rFonts w:cs="Arial"/>
          <w:lang w:val="en-US"/>
        </w:rPr>
        <w:t xml:space="preserve"> Duarte M. M. L.,</w:t>
      </w:r>
      <w:r w:rsidR="00F90E1C" w:rsidRPr="00F90E1C">
        <w:rPr>
          <w:rFonts w:cs="Arial"/>
          <w:lang w:val="en-US"/>
        </w:rPr>
        <w:t xml:space="preserve"> </w:t>
      </w:r>
      <w:r w:rsidRPr="00F90E1C">
        <w:rPr>
          <w:rFonts w:cs="Arial"/>
          <w:lang w:val="en-US"/>
        </w:rPr>
        <w:t>2012</w:t>
      </w:r>
      <w:r w:rsidR="00F90E1C" w:rsidRPr="00F90E1C">
        <w:rPr>
          <w:rFonts w:cs="Arial"/>
          <w:lang w:val="en-US"/>
        </w:rPr>
        <w:t>,</w:t>
      </w:r>
      <w:r w:rsidRPr="00F90E1C">
        <w:rPr>
          <w:rFonts w:cs="Arial"/>
          <w:lang w:val="en-US"/>
        </w:rPr>
        <w:t xml:space="preserve"> </w:t>
      </w:r>
      <w:r w:rsidRPr="00F10687">
        <w:rPr>
          <w:rFonts w:cs="Arial"/>
          <w:lang w:val="en-US"/>
        </w:rPr>
        <w:t xml:space="preserve">Kinetic adsorption study of textile dye “Reactive yellow BF4G 200%” through adsorption using natural and activated smectite clays. </w:t>
      </w:r>
      <w:r w:rsidRPr="00F10687">
        <w:rPr>
          <w:rFonts w:cs="Arial"/>
          <w:lang w:val="pt-BR"/>
        </w:rPr>
        <w:t>Scientia plena, 8.</w:t>
      </w:r>
    </w:p>
    <w:p w:rsidR="00A46E84" w:rsidRPr="00F10687" w:rsidRDefault="00A46E84" w:rsidP="00A46E84">
      <w:pPr>
        <w:pStyle w:val="CETReference-text"/>
        <w:rPr>
          <w:rFonts w:cs="Arial"/>
          <w:lang w:val="pt-BR"/>
        </w:rPr>
      </w:pPr>
      <w:r w:rsidRPr="00F10687">
        <w:rPr>
          <w:rFonts w:cs="Arial"/>
          <w:lang w:val="pt-BR"/>
        </w:rPr>
        <w:t>Fungaro D. A.</w:t>
      </w:r>
      <w:r w:rsidR="00F90E1C">
        <w:rPr>
          <w:rFonts w:cs="Arial"/>
          <w:lang w:val="pt-BR"/>
        </w:rPr>
        <w:t>,</w:t>
      </w:r>
      <w:r w:rsidRPr="00F10687">
        <w:rPr>
          <w:rFonts w:cs="Arial"/>
          <w:lang w:val="pt-BR"/>
        </w:rPr>
        <w:t xml:space="preserve"> Bruno M</w:t>
      </w:r>
      <w:r w:rsidR="00F90E1C">
        <w:rPr>
          <w:rFonts w:cs="Arial"/>
          <w:lang w:val="pt-BR"/>
        </w:rPr>
        <w:t>,</w:t>
      </w:r>
      <w:r w:rsidRPr="00F10687">
        <w:rPr>
          <w:rFonts w:cs="Arial"/>
          <w:lang w:val="pt-BR"/>
        </w:rPr>
        <w:t xml:space="preserve"> 2009</w:t>
      </w:r>
      <w:r w:rsidR="00F90E1C">
        <w:rPr>
          <w:rFonts w:cs="Arial"/>
          <w:lang w:val="pt-BR"/>
        </w:rPr>
        <w:t>,</w:t>
      </w:r>
      <w:r w:rsidRPr="00F10687">
        <w:rPr>
          <w:rFonts w:cs="Arial"/>
          <w:lang w:val="pt-BR"/>
        </w:rPr>
        <w:t xml:space="preserve"> Remoção de azul de metileno de solução aquosa usando zeólitas sintetizadas com amostras de cinzas de carvão diferentes, Química nova, 32,955-959.</w:t>
      </w:r>
    </w:p>
    <w:p w:rsidR="00A46E84" w:rsidRPr="00F10687" w:rsidRDefault="00A46E84" w:rsidP="00A46E84">
      <w:pPr>
        <w:pStyle w:val="CETReference-text"/>
        <w:rPr>
          <w:bCs/>
          <w:lang w:val="en-US"/>
        </w:rPr>
      </w:pPr>
      <w:proofErr w:type="spellStart"/>
      <w:r w:rsidRPr="00F10687">
        <w:rPr>
          <w:rFonts w:cs="Arial"/>
          <w:lang w:val="en-US"/>
        </w:rPr>
        <w:t>Geankoplis</w:t>
      </w:r>
      <w:proofErr w:type="spellEnd"/>
      <w:r w:rsidRPr="00F10687">
        <w:rPr>
          <w:rFonts w:cs="Arial"/>
          <w:lang w:val="en-US"/>
        </w:rPr>
        <w:t xml:space="preserve"> </w:t>
      </w:r>
      <w:r w:rsidRPr="00F10687">
        <w:rPr>
          <w:bCs/>
          <w:lang w:val="en-US"/>
        </w:rPr>
        <w:t>C. J., 2003</w:t>
      </w:r>
      <w:r w:rsidR="00F90E1C">
        <w:rPr>
          <w:bCs/>
          <w:lang w:val="en-US"/>
        </w:rPr>
        <w:t>,</w:t>
      </w:r>
      <w:r w:rsidRPr="00F10687">
        <w:rPr>
          <w:bCs/>
          <w:lang w:val="en-US"/>
        </w:rPr>
        <w:t xml:space="preserve"> Transport process and separation process principles. Prentice Hall Professional Technical reference, 4a ed: New Jersey.</w:t>
      </w:r>
    </w:p>
    <w:p w:rsidR="00A46E84" w:rsidRPr="00F10687" w:rsidRDefault="00A46E84" w:rsidP="00A46E84">
      <w:pPr>
        <w:pStyle w:val="CETReference-text"/>
        <w:rPr>
          <w:bCs/>
          <w:lang w:val="pt-BR"/>
        </w:rPr>
      </w:pPr>
      <w:r w:rsidRPr="00F10687">
        <w:rPr>
          <w:bCs/>
          <w:lang w:val="en-US"/>
        </w:rPr>
        <w:t xml:space="preserve">Kaneko </w:t>
      </w:r>
      <w:r w:rsidRPr="00F10687">
        <w:rPr>
          <w:rFonts w:cs="Arial"/>
          <w:color w:val="000000"/>
          <w:lang w:val="en-US"/>
        </w:rPr>
        <w:t>K., 1994</w:t>
      </w:r>
      <w:r w:rsidR="00F90E1C">
        <w:rPr>
          <w:rFonts w:cs="Arial"/>
          <w:color w:val="000000"/>
          <w:lang w:val="en-US"/>
        </w:rPr>
        <w:t>,</w:t>
      </w:r>
      <w:r w:rsidRPr="00F10687">
        <w:rPr>
          <w:rFonts w:cs="Arial"/>
          <w:color w:val="000000"/>
          <w:lang w:val="en-US"/>
        </w:rPr>
        <w:t xml:space="preserve"> Determination of pore size and pore distribution </w:t>
      </w:r>
      <w:r w:rsidRPr="00F10687">
        <w:rPr>
          <w:rFonts w:cs="Arial"/>
          <w:i/>
          <w:iCs/>
          <w:color w:val="000000"/>
          <w:lang w:val="en-US"/>
        </w:rPr>
        <w:t xml:space="preserve">– </w:t>
      </w:r>
      <w:r w:rsidRPr="00F10687">
        <w:rPr>
          <w:rFonts w:cs="Arial"/>
          <w:iCs/>
          <w:color w:val="000000"/>
          <w:lang w:val="en-US"/>
        </w:rPr>
        <w:t>Adsorbents and catalysis</w:t>
      </w:r>
      <w:r w:rsidRPr="00F10687">
        <w:rPr>
          <w:rFonts w:cs="Arial"/>
          <w:i/>
          <w:iCs/>
          <w:color w:val="000000"/>
          <w:lang w:val="en-US"/>
        </w:rPr>
        <w:t xml:space="preserve">. </w:t>
      </w:r>
      <w:r w:rsidRPr="00F10687">
        <w:rPr>
          <w:rFonts w:cs="Arial"/>
          <w:color w:val="000000"/>
          <w:lang w:val="pt-BR"/>
        </w:rPr>
        <w:t>Journal Membrane Science, 96, 59-89.</w:t>
      </w:r>
    </w:p>
    <w:p w:rsidR="00A46E84" w:rsidRPr="00F10687" w:rsidRDefault="00A46E84" w:rsidP="00A46E84">
      <w:pPr>
        <w:pStyle w:val="CETReference-text"/>
        <w:rPr>
          <w:bCs/>
          <w:lang w:val="pt-BR"/>
        </w:rPr>
      </w:pPr>
      <w:proofErr w:type="spellStart"/>
      <w:r w:rsidRPr="00F10687">
        <w:rPr>
          <w:bCs/>
          <w:lang w:val="pt-BR"/>
        </w:rPr>
        <w:t>Módenes</w:t>
      </w:r>
      <w:proofErr w:type="spellEnd"/>
      <w:r w:rsidRPr="00F10687">
        <w:rPr>
          <w:bCs/>
          <w:lang w:val="pt-BR"/>
        </w:rPr>
        <w:t xml:space="preserve"> A. N.</w:t>
      </w:r>
      <w:r w:rsidR="00F90E1C">
        <w:rPr>
          <w:bCs/>
          <w:lang w:val="pt-BR"/>
        </w:rPr>
        <w:t>,</w:t>
      </w:r>
      <w:r w:rsidRPr="00F10687">
        <w:rPr>
          <w:bCs/>
          <w:lang w:val="pt-BR"/>
        </w:rPr>
        <w:t xml:space="preserve"> Espinoza F. R.</w:t>
      </w:r>
      <w:r w:rsidR="00F90E1C">
        <w:rPr>
          <w:bCs/>
          <w:lang w:val="pt-BR"/>
        </w:rPr>
        <w:t>,</w:t>
      </w:r>
      <w:r w:rsidRPr="00F10687">
        <w:rPr>
          <w:bCs/>
          <w:lang w:val="pt-BR"/>
        </w:rPr>
        <w:t xml:space="preserve"> </w:t>
      </w:r>
      <w:proofErr w:type="spellStart"/>
      <w:r w:rsidRPr="00F10687">
        <w:rPr>
          <w:bCs/>
          <w:lang w:val="pt-BR"/>
        </w:rPr>
        <w:t>Alflen</w:t>
      </w:r>
      <w:proofErr w:type="spellEnd"/>
      <w:r w:rsidRPr="00F10687">
        <w:rPr>
          <w:bCs/>
          <w:lang w:val="pt-BR"/>
        </w:rPr>
        <w:t xml:space="preserve"> V. L.</w:t>
      </w:r>
      <w:r w:rsidR="00F90E1C">
        <w:rPr>
          <w:bCs/>
          <w:lang w:val="pt-BR"/>
        </w:rPr>
        <w:t>,</w:t>
      </w:r>
      <w:r w:rsidRPr="00F10687">
        <w:rPr>
          <w:bCs/>
          <w:lang w:val="pt-BR"/>
        </w:rPr>
        <w:t xml:space="preserve"> Colombo A.</w:t>
      </w:r>
      <w:r w:rsidR="00F90E1C">
        <w:rPr>
          <w:bCs/>
          <w:lang w:val="pt-BR"/>
        </w:rPr>
        <w:t>,</w:t>
      </w:r>
      <w:r w:rsidRPr="00F10687">
        <w:rPr>
          <w:bCs/>
          <w:lang w:val="pt-BR"/>
        </w:rPr>
        <w:t xml:space="preserve"> Borba</w:t>
      </w:r>
      <w:r w:rsidR="00F90E1C">
        <w:rPr>
          <w:bCs/>
          <w:lang w:val="pt-BR"/>
        </w:rPr>
        <w:t xml:space="preserve"> </w:t>
      </w:r>
      <w:r w:rsidRPr="00F10687">
        <w:rPr>
          <w:bCs/>
          <w:lang w:val="pt-BR"/>
        </w:rPr>
        <w:t>C. E., 2011</w:t>
      </w:r>
      <w:r w:rsidR="00F90E1C">
        <w:rPr>
          <w:bCs/>
          <w:lang w:val="pt-BR"/>
        </w:rPr>
        <w:t>,</w:t>
      </w:r>
      <w:r w:rsidRPr="00F10687">
        <w:rPr>
          <w:bCs/>
          <w:lang w:val="pt-BR"/>
        </w:rPr>
        <w:t xml:space="preserve"> Utilização da macrófita egeria densa na biosorção do corante reativo 5G. Engevista, 3,160-166.</w:t>
      </w:r>
    </w:p>
    <w:p w:rsidR="00787397" w:rsidRDefault="00787397" w:rsidP="00A46E84">
      <w:pPr>
        <w:pStyle w:val="CETReference-text"/>
        <w:rPr>
          <w:bCs/>
          <w:lang w:val="en-US"/>
        </w:rPr>
      </w:pPr>
      <w:r>
        <w:rPr>
          <w:bCs/>
          <w:lang w:val="en-US"/>
        </w:rPr>
        <w:t xml:space="preserve">Nguyen C. H., </w:t>
      </w:r>
      <w:proofErr w:type="spellStart"/>
      <w:r>
        <w:rPr>
          <w:bCs/>
          <w:lang w:val="en-US"/>
        </w:rPr>
        <w:t>Juang</w:t>
      </w:r>
      <w:proofErr w:type="spellEnd"/>
      <w:r>
        <w:rPr>
          <w:bCs/>
          <w:lang w:val="en-US"/>
        </w:rPr>
        <w:t xml:space="preserve"> R.,</w:t>
      </w:r>
      <w:r w:rsidR="006503FC">
        <w:rPr>
          <w:bCs/>
          <w:lang w:val="en-US"/>
        </w:rPr>
        <w:t xml:space="preserve"> 2019, </w:t>
      </w:r>
      <w:r>
        <w:rPr>
          <w:bCs/>
          <w:lang w:val="en-US"/>
        </w:rPr>
        <w:t xml:space="preserve">Efficient removal of cationic dyes from water </w:t>
      </w:r>
      <w:proofErr w:type="gramStart"/>
      <w:r>
        <w:rPr>
          <w:bCs/>
          <w:lang w:val="en-US"/>
        </w:rPr>
        <w:t>by  a</w:t>
      </w:r>
      <w:proofErr w:type="gramEnd"/>
      <w:r>
        <w:rPr>
          <w:bCs/>
          <w:lang w:val="en-US"/>
        </w:rPr>
        <w:t xml:space="preserve"> combined adsorption-photocatalysis process using platinum-doped </w:t>
      </w:r>
      <w:proofErr w:type="spellStart"/>
      <w:r>
        <w:rPr>
          <w:bCs/>
          <w:lang w:val="en-US"/>
        </w:rPr>
        <w:t>titanate</w:t>
      </w:r>
      <w:proofErr w:type="spellEnd"/>
      <w:r>
        <w:rPr>
          <w:bCs/>
          <w:lang w:val="en-US"/>
        </w:rPr>
        <w:t xml:space="preserve"> nanomaterials, Journal of the Taiwan Institute of Chemical Engineers, </w:t>
      </w:r>
      <w:r w:rsidR="006503FC">
        <w:rPr>
          <w:bCs/>
          <w:lang w:val="en-US"/>
        </w:rPr>
        <w:t>1-14.</w:t>
      </w:r>
    </w:p>
    <w:p w:rsidR="00787397" w:rsidRPr="00787397" w:rsidRDefault="00787397" w:rsidP="00A46E84">
      <w:pPr>
        <w:pStyle w:val="CETReference-text"/>
        <w:rPr>
          <w:bCs/>
          <w:lang w:val="en-US"/>
        </w:rPr>
      </w:pPr>
      <w:proofErr w:type="spellStart"/>
      <w:r w:rsidRPr="00787397">
        <w:rPr>
          <w:bCs/>
          <w:lang w:val="en-US"/>
        </w:rPr>
        <w:t>Nidheesh</w:t>
      </w:r>
      <w:proofErr w:type="spellEnd"/>
      <w:r w:rsidRPr="00787397">
        <w:rPr>
          <w:bCs/>
          <w:lang w:val="en-US"/>
        </w:rPr>
        <w:t xml:space="preserve"> P. V., Zhou M., </w:t>
      </w:r>
      <w:proofErr w:type="spellStart"/>
      <w:r w:rsidRPr="00787397">
        <w:rPr>
          <w:bCs/>
          <w:lang w:val="en-US"/>
        </w:rPr>
        <w:t>Oturan</w:t>
      </w:r>
      <w:proofErr w:type="spellEnd"/>
      <w:r w:rsidRPr="00787397">
        <w:rPr>
          <w:bCs/>
          <w:lang w:val="en-US"/>
        </w:rPr>
        <w:t xml:space="preserve"> M. A.,</w:t>
      </w:r>
      <w:r>
        <w:rPr>
          <w:bCs/>
          <w:lang w:val="en-US"/>
        </w:rPr>
        <w:t xml:space="preserve"> 2018, An overview on the removal of synthetic dyes from water by electrochemical advanced oxidation process, Chemosphere, 197, 210-277.</w:t>
      </w:r>
    </w:p>
    <w:p w:rsidR="00A46E84" w:rsidRPr="00F10687" w:rsidRDefault="00A46E84" w:rsidP="00A46E84">
      <w:pPr>
        <w:pStyle w:val="CETReference-text"/>
        <w:rPr>
          <w:bCs/>
          <w:lang w:val="en-US"/>
        </w:rPr>
      </w:pPr>
      <w:proofErr w:type="spellStart"/>
      <w:r w:rsidRPr="00F90E1C">
        <w:rPr>
          <w:bCs/>
          <w:lang w:val="en-US"/>
        </w:rPr>
        <w:t>Norsyazwani</w:t>
      </w:r>
      <w:proofErr w:type="spellEnd"/>
      <w:r w:rsidRPr="00F90E1C">
        <w:rPr>
          <w:bCs/>
          <w:lang w:val="en-US"/>
        </w:rPr>
        <w:t xml:space="preserve"> Y., </w:t>
      </w:r>
      <w:proofErr w:type="spellStart"/>
      <w:r w:rsidRPr="00F90E1C">
        <w:rPr>
          <w:bCs/>
          <w:lang w:val="en-US"/>
        </w:rPr>
        <w:t>Arif</w:t>
      </w:r>
      <w:proofErr w:type="spellEnd"/>
      <w:r w:rsidRPr="00F90E1C">
        <w:rPr>
          <w:bCs/>
          <w:lang w:val="en-US"/>
        </w:rPr>
        <w:t xml:space="preserve"> A., Muhammad A. H. S., Farhana A., </w:t>
      </w:r>
      <w:proofErr w:type="spellStart"/>
      <w:r w:rsidRPr="00F90E1C">
        <w:rPr>
          <w:bCs/>
          <w:lang w:val="en-US"/>
        </w:rPr>
        <w:t>Juhana</w:t>
      </w:r>
      <w:proofErr w:type="spellEnd"/>
      <w:r w:rsidRPr="00F90E1C">
        <w:rPr>
          <w:bCs/>
          <w:lang w:val="en-US"/>
        </w:rPr>
        <w:t xml:space="preserve"> J., </w:t>
      </w:r>
      <w:proofErr w:type="spellStart"/>
      <w:r w:rsidRPr="00F90E1C">
        <w:rPr>
          <w:bCs/>
          <w:lang w:val="en-US"/>
        </w:rPr>
        <w:t>Woei</w:t>
      </w:r>
      <w:proofErr w:type="spellEnd"/>
      <w:r w:rsidRPr="00F90E1C">
        <w:rPr>
          <w:bCs/>
          <w:lang w:val="en-US"/>
        </w:rPr>
        <w:t xml:space="preserve"> J. L., </w:t>
      </w:r>
      <w:proofErr w:type="spellStart"/>
      <w:r w:rsidRPr="00F90E1C">
        <w:rPr>
          <w:bCs/>
          <w:lang w:val="en-US"/>
        </w:rPr>
        <w:t>Norhaniza</w:t>
      </w:r>
      <w:proofErr w:type="spellEnd"/>
      <w:r w:rsidRPr="00F90E1C">
        <w:rPr>
          <w:bCs/>
          <w:lang w:val="en-US"/>
        </w:rPr>
        <w:t xml:space="preserve"> Y., Wan N. W. S., 2018</w:t>
      </w:r>
      <w:r w:rsidR="00F90E1C" w:rsidRPr="00F90E1C">
        <w:rPr>
          <w:bCs/>
          <w:lang w:val="en-US"/>
        </w:rPr>
        <w:t>,</w:t>
      </w:r>
      <w:r w:rsidRPr="00F90E1C">
        <w:rPr>
          <w:bCs/>
          <w:lang w:val="en-US"/>
        </w:rPr>
        <w:t xml:space="preserve"> </w:t>
      </w:r>
      <w:r w:rsidRPr="00F10687">
        <w:rPr>
          <w:bCs/>
          <w:lang w:val="en-US"/>
        </w:rPr>
        <w:t>Adsorption and Photocatalytic Study of Integrated Photocatalyst Adsorbent (IPCA) using LaFeO3-GO Nanocomposites for Removal of Synthetic Dyes. Chemical Engineering Transations.63, 517-522.</w:t>
      </w:r>
    </w:p>
    <w:p w:rsidR="00A46E84" w:rsidRPr="00682D85" w:rsidRDefault="00A46E84" w:rsidP="00A46E84">
      <w:pPr>
        <w:pStyle w:val="CETReference-text"/>
        <w:rPr>
          <w:bCs/>
          <w:lang w:val="en-US"/>
        </w:rPr>
      </w:pPr>
      <w:r w:rsidRPr="00F10687">
        <w:rPr>
          <w:bCs/>
          <w:lang w:val="en-US"/>
        </w:rPr>
        <w:lastRenderedPageBreak/>
        <w:t>Orts F., Del Río A. I</w:t>
      </w:r>
      <w:r w:rsidR="00F90E1C">
        <w:rPr>
          <w:bCs/>
          <w:lang w:val="en-US"/>
        </w:rPr>
        <w:t>.</w:t>
      </w:r>
      <w:r w:rsidRPr="00F10687">
        <w:rPr>
          <w:bCs/>
          <w:lang w:val="en-US"/>
        </w:rPr>
        <w:t>, Molina J., Bonastre J., Cases F.,2018</w:t>
      </w:r>
      <w:r w:rsidR="00F90E1C">
        <w:rPr>
          <w:bCs/>
          <w:lang w:val="en-US"/>
        </w:rPr>
        <w:t>,</w:t>
      </w:r>
      <w:r w:rsidRPr="00F10687">
        <w:rPr>
          <w:bCs/>
          <w:lang w:val="en-US"/>
        </w:rPr>
        <w:t xml:space="preserve"> Electrochemical treatment of real textile wastewater: Trichromt Procion HEXL. </w:t>
      </w:r>
      <w:r w:rsidRPr="00682D85">
        <w:rPr>
          <w:bCs/>
          <w:lang w:val="en-US"/>
        </w:rPr>
        <w:t>Journal of Electroanalytical Chemistry</w:t>
      </w:r>
      <w:r w:rsidR="00F90E1C">
        <w:rPr>
          <w:bCs/>
          <w:lang w:val="en-US"/>
        </w:rPr>
        <w:t>,</w:t>
      </w:r>
      <w:r w:rsidRPr="00682D85">
        <w:rPr>
          <w:bCs/>
          <w:lang w:val="en-US"/>
        </w:rPr>
        <w:t xml:space="preserve"> 808</w:t>
      </w:r>
      <w:r w:rsidR="00F90E1C">
        <w:rPr>
          <w:bCs/>
          <w:lang w:val="en-US"/>
        </w:rPr>
        <w:t xml:space="preserve">, </w:t>
      </w:r>
      <w:r w:rsidRPr="00682D85">
        <w:rPr>
          <w:bCs/>
          <w:lang w:val="en-US"/>
        </w:rPr>
        <w:t>387-394.</w:t>
      </w:r>
    </w:p>
    <w:p w:rsidR="005815FD" w:rsidRPr="00F10687" w:rsidRDefault="005815FD" w:rsidP="00A46E84">
      <w:pPr>
        <w:pStyle w:val="CETReference-text"/>
        <w:rPr>
          <w:bCs/>
          <w:lang w:val="en-US"/>
        </w:rPr>
      </w:pPr>
      <w:r w:rsidRPr="00682D85">
        <w:rPr>
          <w:bCs/>
          <w:lang w:val="en-US"/>
        </w:rPr>
        <w:t xml:space="preserve">Rubio A. J., Silva I. Z., </w:t>
      </w:r>
      <w:proofErr w:type="spellStart"/>
      <w:r w:rsidRPr="00682D85">
        <w:rPr>
          <w:bCs/>
          <w:lang w:val="en-US"/>
        </w:rPr>
        <w:t>Gasparotto</w:t>
      </w:r>
      <w:proofErr w:type="spellEnd"/>
      <w:r w:rsidRPr="00682D85">
        <w:rPr>
          <w:bCs/>
          <w:lang w:val="en-US"/>
        </w:rPr>
        <w:t xml:space="preserve"> F., </w:t>
      </w:r>
      <w:proofErr w:type="spellStart"/>
      <w:r w:rsidRPr="00682D85">
        <w:rPr>
          <w:bCs/>
          <w:lang w:val="en-US"/>
        </w:rPr>
        <w:t>Paccola</w:t>
      </w:r>
      <w:proofErr w:type="spellEnd"/>
      <w:r w:rsidRPr="00682D85">
        <w:rPr>
          <w:bCs/>
          <w:lang w:val="en-US"/>
        </w:rPr>
        <w:t xml:space="preserve"> E. A. S., Silva C. N., </w:t>
      </w:r>
      <w:proofErr w:type="spellStart"/>
      <w:r w:rsidRPr="00682D85">
        <w:rPr>
          <w:bCs/>
          <w:lang w:val="en-US"/>
        </w:rPr>
        <w:t>Emanuelli</w:t>
      </w:r>
      <w:proofErr w:type="spellEnd"/>
      <w:r w:rsidRPr="00682D85">
        <w:rPr>
          <w:bCs/>
          <w:lang w:val="en-US"/>
        </w:rPr>
        <w:t xml:space="preserve"> I. P., Bergamasco R., Yamaguchi N. U., 2018</w:t>
      </w:r>
      <w:r w:rsidR="00F90E1C">
        <w:rPr>
          <w:bCs/>
          <w:lang w:val="en-US"/>
        </w:rPr>
        <w:t>,</w:t>
      </w:r>
      <w:r w:rsidRPr="00682D85">
        <w:rPr>
          <w:bCs/>
          <w:lang w:val="en-US"/>
        </w:rPr>
        <w:t xml:space="preserve"> </w:t>
      </w:r>
      <w:r w:rsidRPr="00F10687">
        <w:rPr>
          <w:bCs/>
          <w:lang w:val="en-US"/>
        </w:rPr>
        <w:t>Removal of Methylene Blue Using Cassava Bark Residue. Chemical E</w:t>
      </w:r>
      <w:r w:rsidR="003A206C">
        <w:rPr>
          <w:bCs/>
          <w:lang w:val="en-US"/>
        </w:rPr>
        <w:t>n</w:t>
      </w:r>
      <w:r w:rsidRPr="00F10687">
        <w:rPr>
          <w:bCs/>
          <w:lang w:val="en-US"/>
        </w:rPr>
        <w:t>gineering Transactions</w:t>
      </w:r>
      <w:r w:rsidR="00F90E1C">
        <w:rPr>
          <w:bCs/>
          <w:lang w:val="en-US"/>
        </w:rPr>
        <w:t>,</w:t>
      </w:r>
      <w:r w:rsidRPr="00F10687">
        <w:rPr>
          <w:bCs/>
          <w:lang w:val="en-US"/>
        </w:rPr>
        <w:t xml:space="preserve"> 65, 751-756.</w:t>
      </w:r>
    </w:p>
    <w:p w:rsidR="00A46E84" w:rsidRPr="00F10687" w:rsidRDefault="00A46E84" w:rsidP="00A46E84">
      <w:pPr>
        <w:pStyle w:val="CETReference-text"/>
        <w:rPr>
          <w:bCs/>
          <w:lang w:val="en-US"/>
        </w:rPr>
      </w:pPr>
      <w:r w:rsidRPr="00F10687">
        <w:rPr>
          <w:bCs/>
          <w:lang w:val="en-US"/>
        </w:rPr>
        <w:t xml:space="preserve">Ruthven D. </w:t>
      </w:r>
      <w:proofErr w:type="gramStart"/>
      <w:r w:rsidRPr="00F10687">
        <w:rPr>
          <w:bCs/>
          <w:lang w:val="en-US"/>
        </w:rPr>
        <w:t>M .</w:t>
      </w:r>
      <w:proofErr w:type="gramEnd"/>
      <w:r w:rsidRPr="00F10687">
        <w:rPr>
          <w:bCs/>
          <w:lang w:val="en-US"/>
        </w:rPr>
        <w:t>,1984</w:t>
      </w:r>
      <w:r w:rsidR="00F90E1C">
        <w:rPr>
          <w:bCs/>
          <w:lang w:val="en-US"/>
        </w:rPr>
        <w:t>,</w:t>
      </w:r>
      <w:r w:rsidRPr="00F10687">
        <w:rPr>
          <w:bCs/>
          <w:lang w:val="en-US"/>
        </w:rPr>
        <w:t xml:space="preserve"> Principles of Adsorption and Adsorption Processes. John Wiley &amp; Sons: New York. 432p.</w:t>
      </w:r>
    </w:p>
    <w:p w:rsidR="00A46E84" w:rsidRPr="00F10687" w:rsidRDefault="00A46E84" w:rsidP="00A46E84">
      <w:pPr>
        <w:pStyle w:val="CETReference-text"/>
        <w:rPr>
          <w:bCs/>
          <w:lang w:val="en-US"/>
        </w:rPr>
      </w:pPr>
      <w:proofErr w:type="spellStart"/>
      <w:r w:rsidRPr="00F90E1C">
        <w:rPr>
          <w:bCs/>
          <w:lang w:val="en-US"/>
        </w:rPr>
        <w:t>Scheufele</w:t>
      </w:r>
      <w:proofErr w:type="spellEnd"/>
      <w:r w:rsidRPr="00F90E1C">
        <w:rPr>
          <w:bCs/>
          <w:lang w:val="en-US"/>
        </w:rPr>
        <w:t xml:space="preserve"> F.B.</w:t>
      </w:r>
      <w:r w:rsidR="00F90E1C" w:rsidRPr="00F90E1C">
        <w:rPr>
          <w:bCs/>
          <w:lang w:val="en-US"/>
        </w:rPr>
        <w:t>,</w:t>
      </w:r>
      <w:r w:rsidRPr="00F90E1C">
        <w:rPr>
          <w:bCs/>
          <w:lang w:val="en-US"/>
        </w:rPr>
        <w:t xml:space="preserve"> </w:t>
      </w:r>
      <w:proofErr w:type="spellStart"/>
      <w:r w:rsidRPr="00F90E1C">
        <w:rPr>
          <w:bCs/>
          <w:lang w:val="en-US"/>
        </w:rPr>
        <w:t>Módenes</w:t>
      </w:r>
      <w:proofErr w:type="spellEnd"/>
      <w:r w:rsidRPr="00F90E1C">
        <w:rPr>
          <w:bCs/>
          <w:lang w:val="en-US"/>
        </w:rPr>
        <w:t xml:space="preserve"> A.N.</w:t>
      </w:r>
      <w:r w:rsidR="00F90E1C" w:rsidRPr="00F90E1C">
        <w:rPr>
          <w:bCs/>
          <w:lang w:val="en-US"/>
        </w:rPr>
        <w:t>,</w:t>
      </w:r>
      <w:r w:rsidRPr="00F90E1C">
        <w:rPr>
          <w:bCs/>
          <w:lang w:val="en-US"/>
        </w:rPr>
        <w:t xml:space="preserve"> </w:t>
      </w:r>
      <w:proofErr w:type="spellStart"/>
      <w:r w:rsidRPr="00F90E1C">
        <w:rPr>
          <w:bCs/>
          <w:lang w:val="en-US"/>
        </w:rPr>
        <w:t>Borba</w:t>
      </w:r>
      <w:proofErr w:type="spellEnd"/>
      <w:r w:rsidRPr="00F90E1C">
        <w:rPr>
          <w:bCs/>
          <w:lang w:val="en-US"/>
        </w:rPr>
        <w:t xml:space="preserve"> C.E.</w:t>
      </w:r>
      <w:r w:rsidR="00F90E1C" w:rsidRPr="00F90E1C">
        <w:rPr>
          <w:bCs/>
          <w:lang w:val="en-US"/>
        </w:rPr>
        <w:t>,</w:t>
      </w:r>
      <w:r w:rsidRPr="00F90E1C">
        <w:rPr>
          <w:bCs/>
          <w:lang w:val="en-US"/>
        </w:rPr>
        <w:t xml:space="preserve"> Ribeiro C.</w:t>
      </w:r>
      <w:r w:rsidR="00F90E1C" w:rsidRPr="00F90E1C">
        <w:rPr>
          <w:bCs/>
          <w:lang w:val="en-US"/>
        </w:rPr>
        <w:t>,</w:t>
      </w:r>
      <w:r w:rsidRPr="00F90E1C">
        <w:rPr>
          <w:bCs/>
          <w:lang w:val="en-US"/>
        </w:rPr>
        <w:t xml:space="preserve"> Espinoza-quinones F.R.</w:t>
      </w:r>
      <w:r w:rsidR="00F90E1C" w:rsidRPr="00F90E1C">
        <w:rPr>
          <w:bCs/>
          <w:lang w:val="en-US"/>
        </w:rPr>
        <w:t xml:space="preserve">, </w:t>
      </w:r>
      <w:r w:rsidRPr="00F90E1C">
        <w:rPr>
          <w:bCs/>
          <w:lang w:val="en-US"/>
        </w:rPr>
        <w:t>Bergamasco R.</w:t>
      </w:r>
      <w:r w:rsidR="00F90E1C" w:rsidRPr="00F90E1C">
        <w:rPr>
          <w:bCs/>
          <w:lang w:val="en-US"/>
        </w:rPr>
        <w:t>,</w:t>
      </w:r>
      <w:r w:rsidRPr="00F90E1C">
        <w:rPr>
          <w:bCs/>
          <w:lang w:val="en-US"/>
        </w:rPr>
        <w:t xml:space="preserve"> Pereira N.C., 2016</w:t>
      </w:r>
      <w:r w:rsidR="00F90E1C" w:rsidRPr="00F90E1C">
        <w:rPr>
          <w:bCs/>
          <w:lang w:val="en-US"/>
        </w:rPr>
        <w:t>,</w:t>
      </w:r>
      <w:r w:rsidRPr="00F90E1C">
        <w:rPr>
          <w:bCs/>
          <w:lang w:val="en-US"/>
        </w:rPr>
        <w:t xml:space="preserve"> </w:t>
      </w:r>
      <w:r w:rsidRPr="00F10687">
        <w:rPr>
          <w:bCs/>
          <w:lang w:val="en-US"/>
        </w:rPr>
        <w:t>Monolayer-multilayer adsorption phenomenological model: Kinetics equilibrium and thermodynamics. Chemical Engineering Journal, 284, 1328-1341.</w:t>
      </w:r>
    </w:p>
    <w:p w:rsidR="0027034F" w:rsidRPr="001E2BF0" w:rsidRDefault="0027034F" w:rsidP="0027034F">
      <w:pPr>
        <w:pStyle w:val="CETReference-text"/>
        <w:rPr>
          <w:rFonts w:cs="Arial"/>
          <w:lang w:val="en-US"/>
        </w:rPr>
      </w:pPr>
      <w:r w:rsidRPr="001E2BF0">
        <w:rPr>
          <w:rFonts w:cs="Arial"/>
          <w:lang w:val="en-US"/>
        </w:rPr>
        <w:t>Silva B. C.</w:t>
      </w:r>
      <w:r w:rsidR="00F90E1C">
        <w:rPr>
          <w:rFonts w:cs="Arial"/>
          <w:lang w:val="en-US"/>
        </w:rPr>
        <w:t>,</w:t>
      </w:r>
      <w:r w:rsidRPr="001E2BF0">
        <w:rPr>
          <w:rFonts w:cs="Arial"/>
          <w:lang w:val="en-US"/>
        </w:rPr>
        <w:t xml:space="preserve"> </w:t>
      </w:r>
      <w:proofErr w:type="spellStart"/>
      <w:r w:rsidRPr="001E2BF0">
        <w:rPr>
          <w:rFonts w:cs="Arial"/>
          <w:lang w:val="en-US"/>
        </w:rPr>
        <w:t>Zanutto</w:t>
      </w:r>
      <w:proofErr w:type="spellEnd"/>
      <w:r w:rsidR="00F90E1C">
        <w:rPr>
          <w:rFonts w:cs="Arial"/>
          <w:lang w:val="en-US"/>
        </w:rPr>
        <w:t xml:space="preserve"> </w:t>
      </w:r>
      <w:r w:rsidRPr="001E2BF0">
        <w:rPr>
          <w:rFonts w:cs="Arial"/>
          <w:lang w:val="en-US"/>
        </w:rPr>
        <w:t>A.</w:t>
      </w:r>
      <w:r w:rsidR="00F90E1C">
        <w:rPr>
          <w:rFonts w:cs="Arial"/>
          <w:lang w:val="en-US"/>
        </w:rPr>
        <w:t>,</w:t>
      </w:r>
      <w:r w:rsidRPr="001E2BF0">
        <w:rPr>
          <w:rFonts w:cs="Arial"/>
          <w:lang w:val="en-US"/>
        </w:rPr>
        <w:t xml:space="preserve"> </w:t>
      </w:r>
      <w:proofErr w:type="spellStart"/>
      <w:r w:rsidRPr="001E2BF0">
        <w:rPr>
          <w:rFonts w:cs="Arial"/>
          <w:lang w:val="en-US"/>
        </w:rPr>
        <w:t>Pietrobelli</w:t>
      </w:r>
      <w:proofErr w:type="spellEnd"/>
      <w:r w:rsidRPr="001E2BF0">
        <w:rPr>
          <w:rFonts w:cs="Arial"/>
          <w:lang w:val="en-US"/>
        </w:rPr>
        <w:t xml:space="preserve"> J. M. T. A., Biosorption of</w:t>
      </w:r>
      <w:r>
        <w:rPr>
          <w:rFonts w:cs="Arial"/>
          <w:lang w:val="en-US"/>
        </w:rPr>
        <w:t xml:space="preserve"> reactive yellow dye by malt bagasse, 2019, Adsorption Science &amp; Technology, 1-24.</w:t>
      </w:r>
    </w:p>
    <w:p w:rsidR="00B73126" w:rsidRPr="00B73126" w:rsidRDefault="00B73126" w:rsidP="00A46E84">
      <w:pPr>
        <w:pStyle w:val="CETReference-text"/>
        <w:rPr>
          <w:bCs/>
          <w:lang w:val="en-US"/>
        </w:rPr>
      </w:pPr>
      <w:r w:rsidRPr="00B73126">
        <w:rPr>
          <w:bCs/>
          <w:lang w:val="en-US"/>
        </w:rPr>
        <w:t>Tahir H., Sultan M., Akhtar N., Hame</w:t>
      </w:r>
      <w:r>
        <w:rPr>
          <w:bCs/>
          <w:lang w:val="en-US"/>
        </w:rPr>
        <w:t xml:space="preserve">ed U., Abid </w:t>
      </w:r>
      <w:proofErr w:type="spellStart"/>
      <w:r>
        <w:rPr>
          <w:bCs/>
          <w:lang w:val="en-US"/>
        </w:rPr>
        <w:t>Tahreem</w:t>
      </w:r>
      <w:proofErr w:type="spellEnd"/>
      <w:r>
        <w:rPr>
          <w:bCs/>
          <w:lang w:val="en-US"/>
        </w:rPr>
        <w:t>, 2012, Application of natural and modified sugar cane bagasse for the removal of dye from aqueous solution, Journal of Saudi Chemical Society,20, 115-121.</w:t>
      </w:r>
    </w:p>
    <w:p w:rsidR="00A46E84" w:rsidRPr="00802928" w:rsidRDefault="00A46E84" w:rsidP="00A46E84">
      <w:pPr>
        <w:pStyle w:val="CETReference-text"/>
        <w:rPr>
          <w:bCs/>
          <w:lang w:val="en-US"/>
        </w:rPr>
      </w:pPr>
      <w:r w:rsidRPr="00F10687">
        <w:rPr>
          <w:bCs/>
          <w:lang w:val="en-US"/>
        </w:rPr>
        <w:t>Wang C., Boithias L., Ning Z., Han Z., Sauvage S., Pérez J. M. S., Kuramochi K., Hatano R., 2017</w:t>
      </w:r>
      <w:r w:rsidR="00F90E1C">
        <w:rPr>
          <w:bCs/>
          <w:lang w:val="en-US"/>
        </w:rPr>
        <w:t>,</w:t>
      </w:r>
      <w:r w:rsidRPr="00F10687">
        <w:rPr>
          <w:bCs/>
          <w:lang w:val="en-US"/>
        </w:rPr>
        <w:t xml:space="preserve"> Comparison of Langmuir and Freundlich adsorption equations within the SWAT-K model for assessing potassium environmental losses at basin scale. Agricultural Water Managem</w:t>
      </w:r>
      <w:r>
        <w:rPr>
          <w:bCs/>
          <w:lang w:val="en-US"/>
        </w:rPr>
        <w:t>ent</w:t>
      </w:r>
      <w:r w:rsidR="00F90E1C">
        <w:rPr>
          <w:bCs/>
          <w:lang w:val="en-US"/>
        </w:rPr>
        <w:t>,</w:t>
      </w:r>
      <w:r>
        <w:rPr>
          <w:bCs/>
          <w:lang w:val="en-US"/>
        </w:rPr>
        <w:t xml:space="preserve"> 180</w:t>
      </w:r>
      <w:r w:rsidR="00F90E1C">
        <w:rPr>
          <w:bCs/>
          <w:lang w:val="en-US"/>
        </w:rPr>
        <w:t>,</w:t>
      </w:r>
      <w:r>
        <w:rPr>
          <w:bCs/>
          <w:lang w:val="en-US"/>
        </w:rPr>
        <w:t xml:space="preserve"> 205-211.</w:t>
      </w:r>
    </w:p>
    <w:sectPr w:rsidR="00A46E84" w:rsidRPr="0080292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6AB" w:rsidRDefault="00C976AB" w:rsidP="004F5E36">
      <w:r>
        <w:separator/>
      </w:r>
    </w:p>
  </w:endnote>
  <w:endnote w:type="continuationSeparator" w:id="0">
    <w:p w:rsidR="00C976AB" w:rsidRDefault="00C976A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¹Å">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6AB" w:rsidRDefault="00C976AB" w:rsidP="004F5E36">
      <w:r>
        <w:separator/>
      </w:r>
    </w:p>
  </w:footnote>
  <w:footnote w:type="continuationSeparator" w:id="0">
    <w:p w:rsidR="00C976AB" w:rsidRDefault="00C976A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DF85C5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75B13"/>
    <w:rsid w:val="000767A3"/>
    <w:rsid w:val="00086C39"/>
    <w:rsid w:val="00095F42"/>
    <w:rsid w:val="000A03B2"/>
    <w:rsid w:val="000A3B79"/>
    <w:rsid w:val="000B3981"/>
    <w:rsid w:val="000D34BE"/>
    <w:rsid w:val="000E015B"/>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C684B"/>
    <w:rsid w:val="001D53FC"/>
    <w:rsid w:val="001E2BF0"/>
    <w:rsid w:val="001F42A5"/>
    <w:rsid w:val="001F7B9D"/>
    <w:rsid w:val="00202C10"/>
    <w:rsid w:val="002224B4"/>
    <w:rsid w:val="002447EF"/>
    <w:rsid w:val="00251550"/>
    <w:rsid w:val="00252C1A"/>
    <w:rsid w:val="00263B05"/>
    <w:rsid w:val="00266AD4"/>
    <w:rsid w:val="0027034F"/>
    <w:rsid w:val="0027221A"/>
    <w:rsid w:val="00275B61"/>
    <w:rsid w:val="00282656"/>
    <w:rsid w:val="002832D6"/>
    <w:rsid w:val="00296B83"/>
    <w:rsid w:val="002B78CE"/>
    <w:rsid w:val="002C2FB6"/>
    <w:rsid w:val="002C582D"/>
    <w:rsid w:val="002D5BCD"/>
    <w:rsid w:val="003009B7"/>
    <w:rsid w:val="00300E56"/>
    <w:rsid w:val="0030469C"/>
    <w:rsid w:val="00321CA6"/>
    <w:rsid w:val="00334C09"/>
    <w:rsid w:val="003365E3"/>
    <w:rsid w:val="003536F2"/>
    <w:rsid w:val="00367851"/>
    <w:rsid w:val="003723D4"/>
    <w:rsid w:val="00376ED6"/>
    <w:rsid w:val="00384CC8"/>
    <w:rsid w:val="003871FD"/>
    <w:rsid w:val="003A1E30"/>
    <w:rsid w:val="003A206C"/>
    <w:rsid w:val="003A7D1C"/>
    <w:rsid w:val="003B304B"/>
    <w:rsid w:val="003B3146"/>
    <w:rsid w:val="003B60F3"/>
    <w:rsid w:val="003F015E"/>
    <w:rsid w:val="00400414"/>
    <w:rsid w:val="0041446B"/>
    <w:rsid w:val="0044329C"/>
    <w:rsid w:val="00444337"/>
    <w:rsid w:val="004577FE"/>
    <w:rsid w:val="00457B9C"/>
    <w:rsid w:val="0046164A"/>
    <w:rsid w:val="004628D2"/>
    <w:rsid w:val="00462DCD"/>
    <w:rsid w:val="004648AD"/>
    <w:rsid w:val="004703A9"/>
    <w:rsid w:val="004760DE"/>
    <w:rsid w:val="004A004E"/>
    <w:rsid w:val="004A24CF"/>
    <w:rsid w:val="004B6721"/>
    <w:rsid w:val="004C16DF"/>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815FD"/>
    <w:rsid w:val="005B2110"/>
    <w:rsid w:val="005B61E6"/>
    <w:rsid w:val="005C25CE"/>
    <w:rsid w:val="005C77E1"/>
    <w:rsid w:val="005D6A2F"/>
    <w:rsid w:val="005E1A82"/>
    <w:rsid w:val="005E794C"/>
    <w:rsid w:val="005F0A28"/>
    <w:rsid w:val="005F0E5E"/>
    <w:rsid w:val="00600535"/>
    <w:rsid w:val="00610CD6"/>
    <w:rsid w:val="00620B77"/>
    <w:rsid w:val="00620DEE"/>
    <w:rsid w:val="00621F92"/>
    <w:rsid w:val="00625639"/>
    <w:rsid w:val="00631B33"/>
    <w:rsid w:val="0064184D"/>
    <w:rsid w:val="006422CC"/>
    <w:rsid w:val="006503FC"/>
    <w:rsid w:val="00660E3E"/>
    <w:rsid w:val="00662E74"/>
    <w:rsid w:val="00680C23"/>
    <w:rsid w:val="00682D85"/>
    <w:rsid w:val="00693766"/>
    <w:rsid w:val="006A3281"/>
    <w:rsid w:val="006B4888"/>
    <w:rsid w:val="006C2E45"/>
    <w:rsid w:val="006C359C"/>
    <w:rsid w:val="006C5579"/>
    <w:rsid w:val="006E737D"/>
    <w:rsid w:val="0070195D"/>
    <w:rsid w:val="00717DF8"/>
    <w:rsid w:val="00720A24"/>
    <w:rsid w:val="00723957"/>
    <w:rsid w:val="00732386"/>
    <w:rsid w:val="007447F3"/>
    <w:rsid w:val="0075499F"/>
    <w:rsid w:val="00755F84"/>
    <w:rsid w:val="007661C8"/>
    <w:rsid w:val="0077098D"/>
    <w:rsid w:val="00786B24"/>
    <w:rsid w:val="00787397"/>
    <w:rsid w:val="007931FA"/>
    <w:rsid w:val="007A7BBA"/>
    <w:rsid w:val="007B0C50"/>
    <w:rsid w:val="007C1A43"/>
    <w:rsid w:val="007E1DC6"/>
    <w:rsid w:val="00813288"/>
    <w:rsid w:val="008168FC"/>
    <w:rsid w:val="00830996"/>
    <w:rsid w:val="008345F1"/>
    <w:rsid w:val="00865B07"/>
    <w:rsid w:val="008667EA"/>
    <w:rsid w:val="00867315"/>
    <w:rsid w:val="0087637F"/>
    <w:rsid w:val="008904B9"/>
    <w:rsid w:val="00892AD5"/>
    <w:rsid w:val="00895423"/>
    <w:rsid w:val="008A1512"/>
    <w:rsid w:val="008C78C1"/>
    <w:rsid w:val="008D32B9"/>
    <w:rsid w:val="008D433B"/>
    <w:rsid w:val="008E566E"/>
    <w:rsid w:val="0090161A"/>
    <w:rsid w:val="00901EB6"/>
    <w:rsid w:val="00904C62"/>
    <w:rsid w:val="00924DAC"/>
    <w:rsid w:val="00927058"/>
    <w:rsid w:val="009450CE"/>
    <w:rsid w:val="0094651C"/>
    <w:rsid w:val="00947179"/>
    <w:rsid w:val="0095164B"/>
    <w:rsid w:val="00952074"/>
    <w:rsid w:val="00954090"/>
    <w:rsid w:val="009573E7"/>
    <w:rsid w:val="009635B9"/>
    <w:rsid w:val="00963E05"/>
    <w:rsid w:val="00967D54"/>
    <w:rsid w:val="00996483"/>
    <w:rsid w:val="00996F5A"/>
    <w:rsid w:val="009A0A3E"/>
    <w:rsid w:val="009B041A"/>
    <w:rsid w:val="009C7C86"/>
    <w:rsid w:val="009D2FF7"/>
    <w:rsid w:val="009E7884"/>
    <w:rsid w:val="009E788A"/>
    <w:rsid w:val="009F0E08"/>
    <w:rsid w:val="009F46E3"/>
    <w:rsid w:val="00A12097"/>
    <w:rsid w:val="00A1763D"/>
    <w:rsid w:val="00A17CEC"/>
    <w:rsid w:val="00A27EF0"/>
    <w:rsid w:val="00A3740B"/>
    <w:rsid w:val="00A46E84"/>
    <w:rsid w:val="00A50B20"/>
    <w:rsid w:val="00A51390"/>
    <w:rsid w:val="00A60D13"/>
    <w:rsid w:val="00A615C7"/>
    <w:rsid w:val="00A72745"/>
    <w:rsid w:val="00A76EFC"/>
    <w:rsid w:val="00A859A8"/>
    <w:rsid w:val="00A91010"/>
    <w:rsid w:val="00A93896"/>
    <w:rsid w:val="00A97F29"/>
    <w:rsid w:val="00AA702E"/>
    <w:rsid w:val="00AB0964"/>
    <w:rsid w:val="00AB5011"/>
    <w:rsid w:val="00AC7368"/>
    <w:rsid w:val="00AD16B9"/>
    <w:rsid w:val="00AE377D"/>
    <w:rsid w:val="00B17FBD"/>
    <w:rsid w:val="00B315A6"/>
    <w:rsid w:val="00B31813"/>
    <w:rsid w:val="00B33365"/>
    <w:rsid w:val="00B41554"/>
    <w:rsid w:val="00B57B36"/>
    <w:rsid w:val="00B73126"/>
    <w:rsid w:val="00B8686D"/>
    <w:rsid w:val="00BC30C9"/>
    <w:rsid w:val="00BE3E58"/>
    <w:rsid w:val="00C01616"/>
    <w:rsid w:val="00C0162B"/>
    <w:rsid w:val="00C345B1"/>
    <w:rsid w:val="00C40142"/>
    <w:rsid w:val="00C57182"/>
    <w:rsid w:val="00C57863"/>
    <w:rsid w:val="00C655FD"/>
    <w:rsid w:val="00C72252"/>
    <w:rsid w:val="00C870A8"/>
    <w:rsid w:val="00C94434"/>
    <w:rsid w:val="00C976AB"/>
    <w:rsid w:val="00CA0D75"/>
    <w:rsid w:val="00CA1C95"/>
    <w:rsid w:val="00CA5A9C"/>
    <w:rsid w:val="00CD3517"/>
    <w:rsid w:val="00CD5A00"/>
    <w:rsid w:val="00CD5FE2"/>
    <w:rsid w:val="00CD6D83"/>
    <w:rsid w:val="00CE7C68"/>
    <w:rsid w:val="00D02B4C"/>
    <w:rsid w:val="00D040C4"/>
    <w:rsid w:val="00D23EFE"/>
    <w:rsid w:val="00D57C84"/>
    <w:rsid w:val="00D6057D"/>
    <w:rsid w:val="00D63856"/>
    <w:rsid w:val="00D84576"/>
    <w:rsid w:val="00DA1399"/>
    <w:rsid w:val="00DA24C6"/>
    <w:rsid w:val="00DA4D7B"/>
    <w:rsid w:val="00DC0C7C"/>
    <w:rsid w:val="00DE264A"/>
    <w:rsid w:val="00E02D18"/>
    <w:rsid w:val="00E041E7"/>
    <w:rsid w:val="00E23CA1"/>
    <w:rsid w:val="00E26995"/>
    <w:rsid w:val="00E409A8"/>
    <w:rsid w:val="00E50C12"/>
    <w:rsid w:val="00E65B91"/>
    <w:rsid w:val="00E7209D"/>
    <w:rsid w:val="00E77223"/>
    <w:rsid w:val="00E8528B"/>
    <w:rsid w:val="00E85B94"/>
    <w:rsid w:val="00E978D0"/>
    <w:rsid w:val="00EA4613"/>
    <w:rsid w:val="00EA7F91"/>
    <w:rsid w:val="00EB1523"/>
    <w:rsid w:val="00EC0E49"/>
    <w:rsid w:val="00EE0131"/>
    <w:rsid w:val="00F10687"/>
    <w:rsid w:val="00F155B2"/>
    <w:rsid w:val="00F30C64"/>
    <w:rsid w:val="00F32CDB"/>
    <w:rsid w:val="00F453C7"/>
    <w:rsid w:val="00F63A70"/>
    <w:rsid w:val="00F90E1C"/>
    <w:rsid w:val="00FA21D0"/>
    <w:rsid w:val="00FA5F5F"/>
    <w:rsid w:val="00FB730C"/>
    <w:rsid w:val="00FC2695"/>
    <w:rsid w:val="00FC3E03"/>
    <w:rsid w:val="00FC3FC1"/>
    <w:rsid w:val="00FC404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B46C1"/>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grafodaLista">
    <w:name w:val="List Paragraph"/>
    <w:basedOn w:val="Normal"/>
    <w:uiPriority w:val="34"/>
    <w:qFormat/>
    <w:rsid w:val="00A46E84"/>
    <w:pPr>
      <w:ind w:left="720"/>
      <w:contextualSpacing/>
    </w:pPr>
  </w:style>
  <w:style w:type="paragraph" w:customStyle="1" w:styleId="CETReference-text">
    <w:name w:val="CET Reference-text"/>
    <w:rsid w:val="00A46E84"/>
    <w:pPr>
      <w:spacing w:after="0" w:line="264" w:lineRule="auto"/>
      <w:ind w:left="284" w:hanging="284"/>
      <w:jc w:val="both"/>
    </w:pPr>
    <w:rPr>
      <w:rFonts w:ascii="Arial" w:eastAsia="Times New Roman" w:hAnsi="Arial" w:cs="Times New Roman"/>
      <w:sz w:val="18"/>
      <w:szCs w:val="20"/>
      <w:lang w:val="en-GB"/>
    </w:rPr>
  </w:style>
  <w:style w:type="paragraph" w:customStyle="1" w:styleId="CETAcknowledgements">
    <w:name w:val="CET_Acknowledgements"/>
    <w:next w:val="CETBodytext"/>
    <w:qFormat/>
    <w:rsid w:val="00A46E84"/>
    <w:pPr>
      <w:spacing w:before="200" w:after="120"/>
    </w:pPr>
    <w:rPr>
      <w:rFonts w:ascii="Arial" w:eastAsia="Times New Roman" w:hAnsi="Arial" w:cs="Times New Roman"/>
      <w:b/>
      <w:sz w:val="18"/>
      <w:szCs w:val="20"/>
      <w:lang w:val="en-GB"/>
    </w:rPr>
  </w:style>
  <w:style w:type="paragraph" w:customStyle="1" w:styleId="ParaAttribute6">
    <w:name w:val="ParaAttribute6"/>
    <w:rsid w:val="00A46E84"/>
    <w:pPr>
      <w:widowControl w:val="0"/>
      <w:wordWrap w:val="0"/>
      <w:spacing w:after="0" w:line="240" w:lineRule="auto"/>
      <w:jc w:val="both"/>
    </w:pPr>
    <w:rPr>
      <w:rFonts w:ascii="Times New Roman" w:eastAsia="¹Å" w:hAnsi="Times New Roman" w:cs="Times New Roman"/>
      <w:sz w:val="20"/>
      <w:szCs w:val="20"/>
      <w:lang w:val="pt-PT" w:eastAsia="pt-PT"/>
    </w:rPr>
  </w:style>
  <w:style w:type="table" w:customStyle="1" w:styleId="DefaultTable">
    <w:name w:val="Default Table"/>
    <w:rsid w:val="00A46E84"/>
    <w:pPr>
      <w:spacing w:after="0" w:line="240" w:lineRule="auto"/>
    </w:pPr>
    <w:rPr>
      <w:rFonts w:ascii="Times New Roman" w:eastAsia="¹Å"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0">
    <w:name w:val="ParaAttribute10"/>
    <w:rsid w:val="00A46E84"/>
    <w:pPr>
      <w:widowControl w:val="0"/>
      <w:wordWrap w:val="0"/>
      <w:spacing w:before="240" w:after="0" w:line="240" w:lineRule="auto"/>
      <w:jc w:val="both"/>
    </w:pPr>
    <w:rPr>
      <w:rFonts w:ascii="Times New Roman" w:eastAsia="¹Å" w:hAnsi="Times New Roman" w:cs="Times New Roman"/>
      <w:sz w:val="20"/>
      <w:szCs w:val="20"/>
      <w:lang w:val="pt-PT" w:eastAsia="pt-PT"/>
    </w:rPr>
  </w:style>
  <w:style w:type="paragraph" w:customStyle="1" w:styleId="TextodoTrabalho">
    <w:name w:val="Texto do Trabalho"/>
    <w:basedOn w:val="Normal"/>
    <w:uiPriority w:val="99"/>
    <w:rsid w:val="00A46E84"/>
    <w:pPr>
      <w:tabs>
        <w:tab w:val="clear" w:pos="7100"/>
      </w:tabs>
      <w:spacing w:line="360" w:lineRule="auto"/>
      <w:ind w:firstLine="851"/>
    </w:pPr>
    <w:rPr>
      <w:color w:val="000000"/>
      <w:sz w:val="24"/>
      <w:szCs w:val="24"/>
      <w:lang w:val="pt-BR"/>
    </w:rPr>
  </w:style>
  <w:style w:type="paragraph" w:styleId="SemEspaamento">
    <w:name w:val="No Spacing"/>
    <w:aliases w:val="Texto EBA"/>
    <w:uiPriority w:val="1"/>
    <w:qFormat/>
    <w:rsid w:val="00A46E84"/>
    <w:pPr>
      <w:spacing w:after="0" w:line="240" w:lineRule="auto"/>
      <w:ind w:firstLine="567"/>
      <w:jc w:val="both"/>
    </w:pPr>
    <w:rPr>
      <w:rFonts w:ascii="Times New Roman" w:eastAsia="Times New Roman" w:hAnsi="Times New Roman" w:cs="Times New Roman"/>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0026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8116">
      <w:bodyDiv w:val="1"/>
      <w:marLeft w:val="0"/>
      <w:marRight w:val="0"/>
      <w:marTop w:val="0"/>
      <w:marBottom w:val="0"/>
      <w:divBdr>
        <w:top w:val="none" w:sz="0" w:space="0" w:color="auto"/>
        <w:left w:val="none" w:sz="0" w:space="0" w:color="auto"/>
        <w:bottom w:val="none" w:sz="0" w:space="0" w:color="auto"/>
        <w:right w:val="none" w:sz="0" w:space="0" w:color="auto"/>
      </w:divBdr>
    </w:div>
    <w:div w:id="182119495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E68A-427F-4E72-8C50-91424659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3313</Words>
  <Characters>17895</Characters>
  <Application>Microsoft Office Word</Application>
  <DocSecurity>0</DocSecurity>
  <Lines>149</Lines>
  <Paragraphs>42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Lariana</cp:lastModifiedBy>
  <cp:revision>8</cp:revision>
  <cp:lastPrinted>2015-05-12T18:31:00Z</cp:lastPrinted>
  <dcterms:created xsi:type="dcterms:W3CDTF">2019-04-13T17:43:00Z</dcterms:created>
  <dcterms:modified xsi:type="dcterms:W3CDTF">2019-04-14T19:57:00Z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