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B45941" w:rsidRPr="00B57B36" w14:paraId="52D6D5A0" w14:textId="77777777" w:rsidTr="00D72A9B">
        <w:trPr>
          <w:trHeight w:val="852"/>
          <w:jc w:val="center"/>
        </w:trPr>
        <w:tc>
          <w:tcPr>
            <w:tcW w:w="6946" w:type="dxa"/>
            <w:vMerge w:val="restart"/>
            <w:tcBorders>
              <w:right w:val="single" w:sz="4" w:space="0" w:color="auto"/>
            </w:tcBorders>
          </w:tcPr>
          <w:p w14:paraId="7EE57556" w14:textId="77777777" w:rsidR="00B45941" w:rsidRPr="00B57B36" w:rsidRDefault="00B45941" w:rsidP="00D72A9B">
            <w:pPr>
              <w:tabs>
                <w:tab w:val="left" w:pos="-108"/>
              </w:tabs>
              <w:ind w:left="-108"/>
              <w:jc w:val="left"/>
              <w:rPr>
                <w:rFonts w:cs="Arial"/>
                <w:b/>
                <w:bCs/>
                <w:i/>
                <w:iCs/>
                <w:color w:val="000066"/>
                <w:sz w:val="12"/>
                <w:szCs w:val="12"/>
                <w:lang w:eastAsia="it-IT"/>
              </w:rPr>
            </w:pPr>
            <w:bookmarkStart w:id="0" w:name="_GoBack"/>
            <w:bookmarkEnd w:id="0"/>
            <w:r w:rsidRPr="00B57B36">
              <w:rPr>
                <w:rFonts w:ascii="AdvP6960" w:hAnsi="AdvP6960" w:cs="AdvP6960"/>
                <w:noProof/>
                <w:color w:val="241F20"/>
                <w:szCs w:val="18"/>
                <w:lang w:val="nl-BE" w:eastAsia="nl-BE"/>
              </w:rPr>
              <w:drawing>
                <wp:inline distT="0" distB="0" distL="0" distR="0" wp14:anchorId="67832C96" wp14:editId="2E5258A6">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B57B36">
              <w:rPr>
                <w:rFonts w:ascii="AdvP6960" w:hAnsi="AdvP6960" w:cs="AdvP6960"/>
                <w:color w:val="241F20"/>
                <w:szCs w:val="18"/>
                <w:lang w:eastAsia="it-IT"/>
              </w:rPr>
              <w:t xml:space="preserve"> </w:t>
            </w:r>
            <w:r w:rsidRPr="00B57B36">
              <w:rPr>
                <w:rFonts w:cs="Arial"/>
                <w:b/>
                <w:bCs/>
                <w:i/>
                <w:iCs/>
                <w:color w:val="000066"/>
                <w:sz w:val="24"/>
                <w:szCs w:val="24"/>
                <w:lang w:eastAsia="it-IT"/>
              </w:rPr>
              <w:t>CHEMICAL ENGINEERING</w:t>
            </w:r>
            <w:r w:rsidRPr="00B57B36">
              <w:rPr>
                <w:rFonts w:cs="Arial"/>
                <w:b/>
                <w:bCs/>
                <w:i/>
                <w:iCs/>
                <w:color w:val="0033FF"/>
                <w:sz w:val="24"/>
                <w:szCs w:val="24"/>
                <w:lang w:eastAsia="it-IT"/>
              </w:rPr>
              <w:t xml:space="preserve"> </w:t>
            </w:r>
            <w:r w:rsidRPr="00B57B36">
              <w:rPr>
                <w:rFonts w:cs="Arial"/>
                <w:b/>
                <w:bCs/>
                <w:i/>
                <w:iCs/>
                <w:color w:val="666666"/>
                <w:sz w:val="24"/>
                <w:szCs w:val="24"/>
                <w:lang w:eastAsia="it-IT"/>
              </w:rPr>
              <w:t>TRANSACTIONS</w:t>
            </w:r>
            <w:r w:rsidRPr="00B57B36">
              <w:rPr>
                <w:color w:val="333333"/>
                <w:sz w:val="24"/>
                <w:szCs w:val="24"/>
                <w:lang w:eastAsia="it-IT"/>
              </w:rPr>
              <w:t xml:space="preserve"> </w:t>
            </w:r>
            <w:r w:rsidRPr="00B57B36">
              <w:rPr>
                <w:rFonts w:cs="Arial"/>
                <w:b/>
                <w:bCs/>
                <w:i/>
                <w:iCs/>
                <w:color w:val="000066"/>
                <w:sz w:val="27"/>
                <w:szCs w:val="27"/>
                <w:lang w:eastAsia="it-IT"/>
              </w:rPr>
              <w:br/>
            </w:r>
          </w:p>
          <w:p w14:paraId="43D36A5D" w14:textId="77777777" w:rsidR="00B45941" w:rsidRPr="00B57B36" w:rsidRDefault="00B45941" w:rsidP="00D72A9B">
            <w:pPr>
              <w:tabs>
                <w:tab w:val="left" w:pos="-108"/>
              </w:tabs>
              <w:ind w:left="-108"/>
              <w:rPr>
                <w:rFonts w:cs="Arial"/>
                <w:b/>
                <w:bCs/>
                <w:i/>
                <w:iCs/>
                <w:color w:val="000066"/>
                <w:sz w:val="22"/>
                <w:szCs w:val="22"/>
                <w:lang w:eastAsia="it-IT"/>
              </w:rPr>
            </w:pPr>
            <w:r w:rsidRPr="00B57B36">
              <w:rPr>
                <w:rFonts w:cs="Arial"/>
                <w:b/>
                <w:bCs/>
                <w:i/>
                <w:iCs/>
                <w:color w:val="000066"/>
                <w:sz w:val="22"/>
                <w:szCs w:val="22"/>
                <w:lang w:eastAsia="it-IT"/>
              </w:rPr>
              <w:t xml:space="preserve">VOL. </w:t>
            </w:r>
            <w:r>
              <w:rPr>
                <w:rFonts w:cs="Arial"/>
                <w:b/>
                <w:bCs/>
                <w:i/>
                <w:iCs/>
                <w:color w:val="000066"/>
                <w:sz w:val="22"/>
                <w:szCs w:val="22"/>
                <w:lang w:eastAsia="it-IT"/>
              </w:rPr>
              <w:t>76, 2019</w:t>
            </w:r>
          </w:p>
        </w:tc>
        <w:tc>
          <w:tcPr>
            <w:tcW w:w="1843" w:type="dxa"/>
            <w:tcBorders>
              <w:left w:val="single" w:sz="4" w:space="0" w:color="auto"/>
              <w:bottom w:val="nil"/>
              <w:right w:val="single" w:sz="4" w:space="0" w:color="auto"/>
            </w:tcBorders>
          </w:tcPr>
          <w:p w14:paraId="20A45105" w14:textId="77777777" w:rsidR="00B45941" w:rsidRPr="00B57B36" w:rsidRDefault="00B45941" w:rsidP="00D72A9B">
            <w:pPr>
              <w:spacing w:line="140" w:lineRule="atLeast"/>
              <w:jc w:val="right"/>
              <w:rPr>
                <w:rFonts w:cs="Arial"/>
                <w:sz w:val="14"/>
                <w:szCs w:val="14"/>
              </w:rPr>
            </w:pPr>
            <w:r w:rsidRPr="00B57B36">
              <w:rPr>
                <w:rFonts w:cs="Arial"/>
                <w:sz w:val="14"/>
                <w:szCs w:val="14"/>
              </w:rPr>
              <w:t>A publication of</w:t>
            </w:r>
          </w:p>
          <w:p w14:paraId="5AC5017C" w14:textId="77777777" w:rsidR="00B45941" w:rsidRPr="00B57B36" w:rsidRDefault="00B45941" w:rsidP="00D72A9B">
            <w:pPr>
              <w:jc w:val="right"/>
            </w:pPr>
            <w:r w:rsidRPr="00B57B36">
              <w:rPr>
                <w:noProof/>
                <w:lang w:val="nl-BE" w:eastAsia="nl-BE"/>
              </w:rPr>
              <w:drawing>
                <wp:inline distT="0" distB="0" distL="0" distR="0" wp14:anchorId="281FB033" wp14:editId="62B74A79">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B45941" w:rsidRPr="00B57B36" w14:paraId="47297AFF" w14:textId="77777777" w:rsidTr="00D72A9B">
        <w:trPr>
          <w:trHeight w:val="567"/>
          <w:jc w:val="center"/>
        </w:trPr>
        <w:tc>
          <w:tcPr>
            <w:tcW w:w="6946" w:type="dxa"/>
            <w:vMerge/>
            <w:tcBorders>
              <w:right w:val="single" w:sz="4" w:space="0" w:color="auto"/>
            </w:tcBorders>
          </w:tcPr>
          <w:p w14:paraId="16CE4454" w14:textId="77777777" w:rsidR="00B45941" w:rsidRPr="00B57B36" w:rsidRDefault="00B45941" w:rsidP="00D72A9B">
            <w:pPr>
              <w:tabs>
                <w:tab w:val="left" w:pos="-108"/>
              </w:tabs>
            </w:pPr>
          </w:p>
        </w:tc>
        <w:tc>
          <w:tcPr>
            <w:tcW w:w="1843" w:type="dxa"/>
            <w:tcBorders>
              <w:left w:val="single" w:sz="4" w:space="0" w:color="auto"/>
              <w:bottom w:val="nil"/>
              <w:right w:val="single" w:sz="4" w:space="0" w:color="auto"/>
            </w:tcBorders>
          </w:tcPr>
          <w:p w14:paraId="021FFEE5" w14:textId="77777777" w:rsidR="00B45941" w:rsidRPr="00B57B36" w:rsidRDefault="00B45941" w:rsidP="00D72A9B">
            <w:pPr>
              <w:spacing w:line="140" w:lineRule="atLeast"/>
              <w:jc w:val="right"/>
              <w:rPr>
                <w:rFonts w:cs="Arial"/>
                <w:sz w:val="14"/>
                <w:szCs w:val="14"/>
              </w:rPr>
            </w:pPr>
            <w:r w:rsidRPr="00B57B36">
              <w:rPr>
                <w:rFonts w:cs="Arial"/>
                <w:sz w:val="14"/>
                <w:szCs w:val="14"/>
              </w:rPr>
              <w:t>The Italian Association</w:t>
            </w:r>
          </w:p>
          <w:p w14:paraId="20824965" w14:textId="77777777" w:rsidR="00B45941" w:rsidRPr="00B57B36" w:rsidRDefault="00B45941" w:rsidP="00D72A9B">
            <w:pPr>
              <w:spacing w:line="140" w:lineRule="atLeast"/>
              <w:jc w:val="right"/>
              <w:rPr>
                <w:rFonts w:cs="Arial"/>
                <w:sz w:val="14"/>
                <w:szCs w:val="14"/>
              </w:rPr>
            </w:pPr>
            <w:r w:rsidRPr="00B57B36">
              <w:rPr>
                <w:rFonts w:cs="Arial"/>
                <w:sz w:val="14"/>
                <w:szCs w:val="14"/>
              </w:rPr>
              <w:t>of Chemical Engineering</w:t>
            </w:r>
          </w:p>
          <w:p w14:paraId="414675FE" w14:textId="77777777" w:rsidR="00B45941" w:rsidRPr="00B57B36" w:rsidRDefault="00B45941" w:rsidP="00D72A9B">
            <w:pPr>
              <w:spacing w:line="140" w:lineRule="atLeast"/>
              <w:jc w:val="right"/>
              <w:rPr>
                <w:rFonts w:cs="Arial"/>
                <w:sz w:val="14"/>
                <w:szCs w:val="14"/>
              </w:rPr>
            </w:pPr>
            <w:r w:rsidRPr="00B57B36">
              <w:rPr>
                <w:rFonts w:cs="Arial"/>
                <w:sz w:val="14"/>
                <w:szCs w:val="14"/>
              </w:rPr>
              <w:t xml:space="preserve">Online at </w:t>
            </w:r>
            <w:r>
              <w:rPr>
                <w:rFonts w:cs="Arial"/>
                <w:sz w:val="14"/>
                <w:szCs w:val="14"/>
              </w:rPr>
              <w:t>www.cetjournal.it</w:t>
            </w:r>
          </w:p>
        </w:tc>
      </w:tr>
      <w:tr w:rsidR="00B45941" w:rsidRPr="00B57B36" w14:paraId="75C46626" w14:textId="77777777" w:rsidTr="00D72A9B">
        <w:trPr>
          <w:trHeight w:val="68"/>
          <w:jc w:val="center"/>
        </w:trPr>
        <w:tc>
          <w:tcPr>
            <w:tcW w:w="8789" w:type="dxa"/>
            <w:gridSpan w:val="2"/>
          </w:tcPr>
          <w:p w14:paraId="1D606DCB" w14:textId="77777777" w:rsidR="00B45941" w:rsidRPr="00252C1A" w:rsidRDefault="00B45941" w:rsidP="00D72A9B">
            <w:pPr>
              <w:ind w:left="-107"/>
              <w:rPr>
                <w:lang w:val="it-IT"/>
              </w:rPr>
            </w:pPr>
            <w:r w:rsidRPr="00252C1A">
              <w:rPr>
                <w:rFonts w:ascii="Tahoma" w:hAnsi="Tahoma" w:cs="Tahoma"/>
                <w:iCs/>
                <w:color w:val="333333"/>
                <w:sz w:val="14"/>
                <w:szCs w:val="14"/>
                <w:lang w:val="it-IT" w:eastAsia="it-IT"/>
              </w:rPr>
              <w:t xml:space="preserve">Guest Editors: </w:t>
            </w:r>
            <w:r w:rsidRPr="00252C1A">
              <w:rPr>
                <w:rFonts w:ascii="Tahoma" w:hAnsi="Tahoma" w:cs="Tahoma"/>
                <w:sz w:val="14"/>
                <w:szCs w:val="14"/>
                <w:lang w:val="it-IT"/>
              </w:rPr>
              <w:t xml:space="preserve">Sauro Pierucci, </w:t>
            </w:r>
            <w:r w:rsidRPr="00252C1A">
              <w:rPr>
                <w:rFonts w:ascii="Tahoma" w:hAnsi="Tahoma" w:cs="Tahoma"/>
                <w:sz w:val="14"/>
                <w:szCs w:val="14"/>
                <w:shd w:val="clear" w:color="auto" w:fill="FFFFFF"/>
                <w:lang w:val="it-IT"/>
              </w:rPr>
              <w:t>Jiří Jaromír Klemeš</w:t>
            </w:r>
            <w:r>
              <w:rPr>
                <w:rFonts w:ascii="Tahoma" w:hAnsi="Tahoma" w:cs="Tahoma"/>
                <w:sz w:val="14"/>
                <w:szCs w:val="14"/>
                <w:shd w:val="clear" w:color="auto" w:fill="FFFFFF"/>
                <w:lang w:val="it-IT"/>
              </w:rPr>
              <w:t>, Lau</w:t>
            </w:r>
            <w:r w:rsidRPr="00252C1A">
              <w:rPr>
                <w:rFonts w:ascii="Tahoma" w:hAnsi="Tahoma" w:cs="Tahoma"/>
                <w:sz w:val="14"/>
                <w:szCs w:val="14"/>
                <w:shd w:val="clear" w:color="auto" w:fill="FFFFFF"/>
                <w:lang w:val="it-IT"/>
              </w:rPr>
              <w:t>ra Piazza</w:t>
            </w:r>
          </w:p>
          <w:p w14:paraId="1760C077" w14:textId="77777777" w:rsidR="00B45941" w:rsidRPr="00B57B36" w:rsidRDefault="00B45941" w:rsidP="00D72A9B">
            <w:pPr>
              <w:tabs>
                <w:tab w:val="left" w:pos="-108"/>
              </w:tabs>
              <w:spacing w:line="140" w:lineRule="atLeast"/>
              <w:ind w:left="-107"/>
              <w:jc w:val="left"/>
            </w:pPr>
            <w:r>
              <w:rPr>
                <w:rFonts w:ascii="Tahoma" w:hAnsi="Tahoma" w:cs="Tahoma"/>
                <w:iCs/>
                <w:color w:val="333333"/>
                <w:sz w:val="14"/>
                <w:szCs w:val="14"/>
                <w:lang w:eastAsia="it-IT"/>
              </w:rPr>
              <w:t>Copyright © 2019</w:t>
            </w:r>
            <w:r w:rsidRPr="00B57B36">
              <w:rPr>
                <w:rFonts w:ascii="Tahoma" w:hAnsi="Tahoma" w:cs="Tahoma"/>
                <w:iCs/>
                <w:color w:val="333333"/>
                <w:sz w:val="14"/>
                <w:szCs w:val="14"/>
                <w:lang w:eastAsia="it-IT"/>
              </w:rPr>
              <w:t>, AIDIC Servizi S.r.l.</w:t>
            </w:r>
            <w:r w:rsidRPr="00B57B36">
              <w:rPr>
                <w:rFonts w:ascii="Tahoma" w:hAnsi="Tahoma" w:cs="Tahoma"/>
                <w:iCs/>
                <w:color w:val="333333"/>
                <w:sz w:val="14"/>
                <w:szCs w:val="14"/>
                <w:lang w:eastAsia="it-IT"/>
              </w:rPr>
              <w:br/>
            </w:r>
            <w:r w:rsidRPr="00B57B36">
              <w:rPr>
                <w:rFonts w:ascii="Tahoma" w:hAnsi="Tahoma" w:cs="Tahoma"/>
                <w:b/>
                <w:iCs/>
                <w:color w:val="000000"/>
                <w:sz w:val="14"/>
                <w:szCs w:val="14"/>
                <w:lang w:eastAsia="it-IT"/>
              </w:rPr>
              <w:t>ISBN</w:t>
            </w:r>
            <w:r w:rsidRPr="00B57B36">
              <w:rPr>
                <w:rFonts w:ascii="Tahoma" w:hAnsi="Tahoma" w:cs="Tahoma"/>
                <w:iCs/>
                <w:color w:val="000000"/>
                <w:sz w:val="14"/>
                <w:szCs w:val="14"/>
                <w:lang w:eastAsia="it-IT"/>
              </w:rPr>
              <w:t xml:space="preserve"> </w:t>
            </w:r>
            <w:r w:rsidRPr="00131FAB">
              <w:rPr>
                <w:rFonts w:ascii="Tahoma" w:hAnsi="Tahoma" w:cs="Tahoma"/>
                <w:sz w:val="14"/>
                <w:szCs w:val="14"/>
              </w:rPr>
              <w:t>978-88-95608-</w:t>
            </w:r>
            <w:r>
              <w:rPr>
                <w:rFonts w:ascii="Tahoma" w:hAnsi="Tahoma" w:cs="Tahoma"/>
                <w:sz w:val="14"/>
                <w:szCs w:val="14"/>
              </w:rPr>
              <w:t>73</w:t>
            </w:r>
            <w:r w:rsidRPr="00131FAB">
              <w:rPr>
                <w:rFonts w:ascii="Tahoma" w:hAnsi="Tahoma" w:cs="Tahoma"/>
                <w:sz w:val="14"/>
                <w:szCs w:val="14"/>
              </w:rPr>
              <w:t>-</w:t>
            </w:r>
            <w:r>
              <w:rPr>
                <w:rFonts w:ascii="Tahoma" w:hAnsi="Tahoma" w:cs="Tahoma"/>
                <w:sz w:val="14"/>
                <w:szCs w:val="14"/>
              </w:rPr>
              <w:t>0</w:t>
            </w:r>
            <w:r w:rsidRPr="00131FAB">
              <w:rPr>
                <w:rFonts w:ascii="Tahoma" w:hAnsi="Tahoma" w:cs="Tahoma"/>
                <w:iCs/>
                <w:color w:val="333333"/>
                <w:sz w:val="14"/>
                <w:szCs w:val="14"/>
                <w:lang w:eastAsia="it-IT"/>
              </w:rPr>
              <w:t>;</w:t>
            </w:r>
            <w:r w:rsidRPr="00B57B36">
              <w:rPr>
                <w:rFonts w:ascii="Tahoma" w:hAnsi="Tahoma" w:cs="Tahoma"/>
                <w:iCs/>
                <w:color w:val="333333"/>
                <w:sz w:val="14"/>
                <w:szCs w:val="14"/>
                <w:lang w:eastAsia="it-IT"/>
              </w:rPr>
              <w:t xml:space="preserve"> </w:t>
            </w:r>
            <w:r w:rsidRPr="00B57B36">
              <w:rPr>
                <w:rFonts w:ascii="Tahoma" w:hAnsi="Tahoma" w:cs="Tahoma"/>
                <w:b/>
                <w:iCs/>
                <w:color w:val="333333"/>
                <w:sz w:val="14"/>
                <w:szCs w:val="14"/>
                <w:lang w:eastAsia="it-IT"/>
              </w:rPr>
              <w:t>ISSN</w:t>
            </w:r>
            <w:r w:rsidRPr="00B57B36">
              <w:rPr>
                <w:rFonts w:ascii="Tahoma" w:hAnsi="Tahoma" w:cs="Tahoma"/>
                <w:iCs/>
                <w:color w:val="333333"/>
                <w:sz w:val="14"/>
                <w:szCs w:val="14"/>
                <w:lang w:eastAsia="it-IT"/>
              </w:rPr>
              <w:t xml:space="preserve"> 2283-9216</w:t>
            </w:r>
          </w:p>
        </w:tc>
      </w:tr>
    </w:tbl>
    <w:p w14:paraId="0A8FC69B" w14:textId="77777777" w:rsidR="00B45941" w:rsidRPr="00B57B36" w:rsidRDefault="00B45941" w:rsidP="00B45941">
      <w:pPr>
        <w:pStyle w:val="CETAuthors"/>
        <w:sectPr w:rsidR="00B45941" w:rsidRPr="00B57B36" w:rsidSect="00B45941">
          <w:pgSz w:w="11906" w:h="16838" w:code="9"/>
          <w:pgMar w:top="1701" w:right="1418" w:bottom="1701" w:left="1701" w:header="1701" w:footer="0" w:gutter="0"/>
          <w:cols w:space="708"/>
          <w:titlePg/>
          <w:docGrid w:linePitch="360"/>
        </w:sectPr>
      </w:pPr>
    </w:p>
    <w:p w14:paraId="48C2D318" w14:textId="77777777" w:rsidR="00B45941" w:rsidRPr="00AF68E7" w:rsidRDefault="00B45941" w:rsidP="00B45941">
      <w:pPr>
        <w:pStyle w:val="CETAuthors"/>
        <w:jc w:val="center"/>
        <w:rPr>
          <w:noProof w:val="0"/>
          <w:sz w:val="32"/>
        </w:rPr>
      </w:pPr>
      <w:r w:rsidRPr="00AF68E7">
        <w:rPr>
          <w:noProof w:val="0"/>
          <w:sz w:val="32"/>
        </w:rPr>
        <w:t>Comparative study of convective and radiative heat transfer in milliflow reactors</w:t>
      </w:r>
    </w:p>
    <w:p w14:paraId="75290EB1" w14:textId="77777777" w:rsidR="00B45941" w:rsidRPr="00B57B36" w:rsidRDefault="00B45941" w:rsidP="00B45941">
      <w:pPr>
        <w:pStyle w:val="CETAuthors"/>
      </w:pPr>
      <w:r>
        <w:t>Joris Claes</w:t>
      </w:r>
      <w:r>
        <w:rPr>
          <w:vertAlign w:val="superscript"/>
        </w:rPr>
        <w:t>a</w:t>
      </w:r>
      <w:r w:rsidRPr="00B57B36">
        <w:rPr>
          <w:vertAlign w:val="superscript"/>
        </w:rPr>
        <w:t>,</w:t>
      </w:r>
      <w:r>
        <w:t>, Bert Brabants</w:t>
      </w:r>
      <w:r>
        <w:rPr>
          <w:vertAlign w:val="superscript"/>
        </w:rPr>
        <w:t>c</w:t>
      </w:r>
      <w:r>
        <w:t>,</w:t>
      </w:r>
      <w:r w:rsidRPr="00F632E8">
        <w:t xml:space="preserve"> </w:t>
      </w:r>
      <w:r>
        <w:t>Simon Kuhn</w:t>
      </w:r>
      <w:r>
        <w:rPr>
          <w:vertAlign w:val="superscript"/>
        </w:rPr>
        <w:t>b</w:t>
      </w:r>
      <w:r>
        <w:t>, Leen C.J. Thomassen</w:t>
      </w:r>
      <w:r>
        <w:rPr>
          <w:vertAlign w:val="superscript"/>
        </w:rPr>
        <w:t>a</w:t>
      </w:r>
      <w:r>
        <w:t>, Mumin Enis Leblebici</w:t>
      </w:r>
      <w:r>
        <w:rPr>
          <w:vertAlign w:val="superscript"/>
        </w:rPr>
        <w:t>a*</w:t>
      </w:r>
    </w:p>
    <w:p w14:paraId="43258760" w14:textId="77777777" w:rsidR="00B45941" w:rsidRPr="00B57B36" w:rsidRDefault="00B45941" w:rsidP="00B45941">
      <w:pPr>
        <w:pStyle w:val="CETAddress"/>
      </w:pPr>
      <w:r>
        <w:rPr>
          <w:vertAlign w:val="superscript"/>
        </w:rPr>
        <w:t>a</w:t>
      </w:r>
      <w:r>
        <w:t xml:space="preserve">KU Leuven, Faculty of Engineering Technology, Agoralaan building B box 8, 3590 Diepenbeek, Belgium; </w:t>
      </w:r>
      <w:hyperlink r:id="rId8" w:history="1">
        <w:r w:rsidRPr="000353DD">
          <w:rPr>
            <w:rStyle w:val="Hyperlink"/>
            <w:color w:val="auto"/>
            <w:u w:val="none"/>
          </w:rPr>
          <w:t>joris.claes@kuleuven.be</w:t>
        </w:r>
      </w:hyperlink>
      <w:r w:rsidRPr="000353DD">
        <w:t>;</w:t>
      </w:r>
    </w:p>
    <w:p w14:paraId="11C73715" w14:textId="77777777" w:rsidR="00B45941" w:rsidRDefault="00B45941" w:rsidP="00B45941">
      <w:pPr>
        <w:pStyle w:val="CETAddress"/>
      </w:pPr>
      <w:r w:rsidRPr="00B57B36">
        <w:rPr>
          <w:vertAlign w:val="superscript"/>
        </w:rPr>
        <w:t>b</w:t>
      </w:r>
      <w:r>
        <w:t>KU Leuven, Department of Chemical Engineering; Celestijnenlaan 200F box 2424, 3001 Leuven, Belgium</w:t>
      </w:r>
    </w:p>
    <w:p w14:paraId="2298E5DD" w14:textId="77777777" w:rsidR="00B45941" w:rsidRPr="0023101E" w:rsidRDefault="00B45941" w:rsidP="00B45941">
      <w:pPr>
        <w:pStyle w:val="CETAddress"/>
        <w:rPr>
          <w:lang w:val="nl-BE"/>
        </w:rPr>
      </w:pPr>
      <w:r w:rsidRPr="00D74CEA">
        <w:rPr>
          <w:vertAlign w:val="superscript"/>
          <w:lang w:val="nl-BE"/>
        </w:rPr>
        <w:t>c</w:t>
      </w:r>
      <w:r w:rsidRPr="00D74CEA">
        <w:rPr>
          <w:lang w:val="nl-BE"/>
        </w:rPr>
        <w:t>Janssen Pharmaceut</w:t>
      </w:r>
      <w:r>
        <w:rPr>
          <w:lang w:val="nl-BE"/>
        </w:rPr>
        <w:t>i</w:t>
      </w:r>
      <w:r w:rsidRPr="00D74CEA">
        <w:rPr>
          <w:lang w:val="nl-BE"/>
        </w:rPr>
        <w:t>ca, Janssen-Pharmaceu</w:t>
      </w:r>
      <w:r>
        <w:rPr>
          <w:lang w:val="nl-BE"/>
        </w:rPr>
        <w:t>ticalaan 3, 2440 Geel, Belgium</w:t>
      </w:r>
    </w:p>
    <w:p w14:paraId="5EB722D4" w14:textId="77777777" w:rsidR="00B45941" w:rsidRPr="00B57B36" w:rsidRDefault="00B45941" w:rsidP="00B45941">
      <w:pPr>
        <w:pStyle w:val="CETHeading1"/>
        <w:numPr>
          <w:ilvl w:val="0"/>
          <w:numId w:val="0"/>
        </w:numPr>
      </w:pPr>
      <w:bookmarkStart w:id="1" w:name="_Hlk495475023"/>
      <w:r>
        <w:t>Abstract</w:t>
      </w:r>
    </w:p>
    <w:bookmarkEnd w:id="1"/>
    <w:p w14:paraId="32C00D29" w14:textId="6707474B" w:rsidR="00B45941" w:rsidRPr="003537C3" w:rsidRDefault="00B45941" w:rsidP="00B45941">
      <w:pPr>
        <w:pStyle w:val="CETListbullets"/>
        <w:ind w:left="0" w:firstLine="0"/>
        <w:rPr>
          <w:rFonts w:cs="Arial"/>
          <w:szCs w:val="18"/>
          <w:lang w:val="en-US"/>
        </w:rPr>
      </w:pPr>
      <w:r>
        <w:rPr>
          <w:rFonts w:cs="Arial"/>
          <w:szCs w:val="18"/>
          <w:lang w:val="en-US"/>
        </w:rPr>
        <w:t xml:space="preserve">Nowadays, infrared emitters are mostly used in the food industry as drying method. However, there is also great potential for such heaters in flow chemistry. </w:t>
      </w:r>
      <w:r w:rsidR="00737588">
        <w:rPr>
          <w:rFonts w:cs="Arial"/>
          <w:szCs w:val="18"/>
          <w:lang w:val="en-US"/>
        </w:rPr>
        <w:t>Flow</w:t>
      </w:r>
      <w:r>
        <w:rPr>
          <w:rFonts w:cs="Arial"/>
          <w:szCs w:val="18"/>
          <w:lang w:val="en-US"/>
        </w:rPr>
        <w:t xml:space="preserve"> reactors do not only require thermal efficiency but also accurate modulation of heat transfer. This can be achieved by the use of infrared emitters. In this research, the electrical efficiency of three different types of infrared emitters: short, medium and long wave, </w:t>
      </w:r>
      <w:r w:rsidR="00737588">
        <w:rPr>
          <w:rFonts w:cs="Arial"/>
          <w:szCs w:val="18"/>
          <w:lang w:val="en-US"/>
        </w:rPr>
        <w:t>is</w:t>
      </w:r>
      <w:r>
        <w:rPr>
          <w:rFonts w:cs="Arial"/>
          <w:szCs w:val="18"/>
          <w:lang w:val="en-US"/>
        </w:rPr>
        <w:t xml:space="preserve"> determined. </w:t>
      </w:r>
      <w:r w:rsidR="00737588">
        <w:rPr>
          <w:rFonts w:cs="Arial"/>
          <w:szCs w:val="18"/>
          <w:lang w:val="en-US"/>
        </w:rPr>
        <w:t>Next, t</w:t>
      </w:r>
      <w:r>
        <w:rPr>
          <w:rFonts w:cs="Arial"/>
          <w:szCs w:val="18"/>
          <w:lang w:val="en-US"/>
        </w:rPr>
        <w:t>hese efficiencies are benchmarked against a convection oven which uses forced convection of hot air. In addition, t</w:t>
      </w:r>
      <w:r w:rsidRPr="005745A8">
        <w:rPr>
          <w:rFonts w:cs="Arial"/>
          <w:szCs w:val="18"/>
          <w:lang w:val="en-US"/>
        </w:rPr>
        <w:t>he</w:t>
      </w:r>
      <w:r>
        <w:rPr>
          <w:rFonts w:cs="Arial"/>
          <w:szCs w:val="18"/>
          <w:lang w:val="en-US"/>
        </w:rPr>
        <w:t xml:space="preserve"> influence of</w:t>
      </w:r>
      <w:r w:rsidRPr="005745A8">
        <w:rPr>
          <w:rFonts w:cs="Arial"/>
          <w:szCs w:val="18"/>
          <w:lang w:val="en-US"/>
        </w:rPr>
        <w:t xml:space="preserve"> </w:t>
      </w:r>
      <w:r>
        <w:rPr>
          <w:rFonts w:cs="Arial"/>
          <w:szCs w:val="18"/>
          <w:lang w:val="en-US"/>
        </w:rPr>
        <w:t xml:space="preserve">surface </w:t>
      </w:r>
      <w:r w:rsidRPr="00833EF1">
        <w:rPr>
          <w:rFonts w:cs="Arial"/>
          <w:szCs w:val="18"/>
          <w:lang w:val="en-US"/>
        </w:rPr>
        <w:t>absorptivity</w:t>
      </w:r>
      <w:r w:rsidRPr="005745A8">
        <w:rPr>
          <w:rFonts w:cs="Arial"/>
          <w:szCs w:val="18"/>
          <w:lang w:val="en-US"/>
        </w:rPr>
        <w:t xml:space="preserve"> of the stainless steel is tested with</w:t>
      </w:r>
      <w:r w:rsidRPr="005745A8" w:rsidDel="00344E9F">
        <w:rPr>
          <w:rFonts w:cs="Arial"/>
          <w:szCs w:val="18"/>
          <w:lang w:val="en-US"/>
        </w:rPr>
        <w:t xml:space="preserve"> </w:t>
      </w:r>
      <w:r w:rsidRPr="005745A8">
        <w:rPr>
          <w:rFonts w:cs="Arial"/>
          <w:szCs w:val="18"/>
          <w:lang w:val="en-US"/>
        </w:rPr>
        <w:t>and without</w:t>
      </w:r>
      <w:r>
        <w:rPr>
          <w:rFonts w:cs="Arial"/>
          <w:szCs w:val="18"/>
          <w:lang w:val="en-US"/>
        </w:rPr>
        <w:t xml:space="preserve"> </w:t>
      </w:r>
      <w:r w:rsidRPr="005745A8">
        <w:rPr>
          <w:rFonts w:cs="Arial"/>
          <w:szCs w:val="18"/>
          <w:lang w:val="en-US"/>
        </w:rPr>
        <w:t xml:space="preserve">a </w:t>
      </w:r>
      <w:r>
        <w:rPr>
          <w:rFonts w:cs="Arial"/>
          <w:szCs w:val="18"/>
          <w:lang w:val="en-US"/>
        </w:rPr>
        <w:t xml:space="preserve">black </w:t>
      </w:r>
      <w:r w:rsidRPr="005745A8">
        <w:rPr>
          <w:rFonts w:cs="Arial"/>
          <w:szCs w:val="18"/>
          <w:lang w:val="en-US"/>
        </w:rPr>
        <w:t xml:space="preserve">coating. </w:t>
      </w:r>
      <w:r>
        <w:rPr>
          <w:rFonts w:cs="Arial"/>
          <w:szCs w:val="18"/>
          <w:lang w:val="en-US"/>
        </w:rPr>
        <w:t>It was hypothesized that t</w:t>
      </w:r>
      <w:r w:rsidRPr="005745A8">
        <w:rPr>
          <w:rFonts w:cs="Arial"/>
          <w:szCs w:val="18"/>
          <w:lang w:val="en-US"/>
        </w:rPr>
        <w:t xml:space="preserve">he black coating </w:t>
      </w:r>
      <w:r>
        <w:rPr>
          <w:rFonts w:cs="Arial"/>
          <w:szCs w:val="18"/>
          <w:lang w:val="en-US"/>
        </w:rPr>
        <w:t>would</w:t>
      </w:r>
      <w:r w:rsidRPr="005745A8">
        <w:rPr>
          <w:rFonts w:cs="Arial"/>
          <w:szCs w:val="18"/>
          <w:lang w:val="en-US"/>
        </w:rPr>
        <w:t xml:space="preserve"> </w:t>
      </w:r>
      <w:r>
        <w:rPr>
          <w:rFonts w:cs="Arial"/>
          <w:szCs w:val="18"/>
          <w:lang w:val="en-US"/>
        </w:rPr>
        <w:t>enhance e</w:t>
      </w:r>
      <w:r w:rsidRPr="005745A8">
        <w:rPr>
          <w:rFonts w:cs="Arial"/>
          <w:szCs w:val="18"/>
          <w:lang w:val="en-US"/>
        </w:rPr>
        <w:t>nergy</w:t>
      </w:r>
      <w:r>
        <w:rPr>
          <w:rFonts w:cs="Arial"/>
          <w:szCs w:val="18"/>
          <w:lang w:val="en-US"/>
        </w:rPr>
        <w:t xml:space="preserve"> absorption</w:t>
      </w:r>
      <w:r w:rsidRPr="005745A8">
        <w:rPr>
          <w:rFonts w:cs="Arial"/>
          <w:szCs w:val="18"/>
          <w:lang w:val="en-US"/>
        </w:rPr>
        <w:t xml:space="preserve">. </w:t>
      </w:r>
      <w:r>
        <w:rPr>
          <w:rFonts w:cs="Arial"/>
          <w:szCs w:val="18"/>
          <w:lang w:val="en-US"/>
        </w:rPr>
        <w:t xml:space="preserve">Similar trends in heat transfer were observed between the three different types of infrared emitters. When both convection and infrared heating used the same amount of electrical power and were both applied in the same convective setup, the net absorbed thermal power was 10 </w:t>
      </w:r>
      <w:r w:rsidR="007B0FA0">
        <w:rPr>
          <w:rFonts w:cs="Arial"/>
          <w:szCs w:val="18"/>
          <w:lang w:val="en-US"/>
        </w:rPr>
        <w:t>percentage points</w:t>
      </w:r>
      <w:r>
        <w:rPr>
          <w:rFonts w:cs="Arial"/>
          <w:szCs w:val="18"/>
          <w:lang w:val="en-US"/>
        </w:rPr>
        <w:t xml:space="preserve"> higher in the infrared setups than </w:t>
      </w:r>
      <w:r w:rsidR="00737588">
        <w:rPr>
          <w:rFonts w:cs="Arial"/>
          <w:szCs w:val="18"/>
          <w:lang w:val="en-US"/>
        </w:rPr>
        <w:t>by</w:t>
      </w:r>
      <w:r>
        <w:rPr>
          <w:rFonts w:cs="Arial"/>
          <w:szCs w:val="18"/>
          <w:lang w:val="en-US"/>
        </w:rPr>
        <w:t xml:space="preserve"> convective heating. This indicates that the efficiency of transferring thermal energy to the liquid in a tubular reactor is higher for infrared heaters than for the convection oven.</w:t>
      </w:r>
      <w:r w:rsidRPr="00392918">
        <w:rPr>
          <w:rFonts w:cs="Arial"/>
          <w:szCs w:val="18"/>
          <w:lang w:val="en-US"/>
        </w:rPr>
        <w:t xml:space="preserve"> </w:t>
      </w:r>
      <w:r>
        <w:rPr>
          <w:rFonts w:cs="Arial"/>
          <w:szCs w:val="18"/>
          <w:lang w:val="en-US"/>
        </w:rPr>
        <w:t xml:space="preserve">In addition, a black coating of the flow reactor improved the absorbed power </w:t>
      </w:r>
      <w:r w:rsidR="00737588">
        <w:rPr>
          <w:rFonts w:cs="Arial"/>
          <w:szCs w:val="18"/>
          <w:lang w:val="en-US"/>
        </w:rPr>
        <w:t>with</w:t>
      </w:r>
      <w:r>
        <w:rPr>
          <w:rFonts w:cs="Arial"/>
          <w:szCs w:val="18"/>
          <w:lang w:val="en-US"/>
        </w:rPr>
        <w:t xml:space="preserve"> 6 </w:t>
      </w:r>
      <w:r w:rsidR="007450D9">
        <w:rPr>
          <w:rFonts w:cs="Arial"/>
          <w:szCs w:val="18"/>
          <w:lang w:val="en-US"/>
        </w:rPr>
        <w:t>percentage points</w:t>
      </w:r>
      <w:r>
        <w:rPr>
          <w:rFonts w:cs="Arial"/>
          <w:szCs w:val="18"/>
          <w:lang w:val="en-US"/>
        </w:rPr>
        <w:t xml:space="preserve">. In conclusion, the infrared emitters are excellent for heating flow reactors with high </w:t>
      </w:r>
      <w:r w:rsidRPr="00EE58C2">
        <w:rPr>
          <w:rFonts w:cs="Arial"/>
          <w:szCs w:val="18"/>
          <w:lang w:val="en-US"/>
        </w:rPr>
        <w:t>absorptivity, and</w:t>
      </w:r>
      <w:r>
        <w:rPr>
          <w:rFonts w:cs="Arial"/>
          <w:szCs w:val="18"/>
          <w:lang w:val="en-US"/>
        </w:rPr>
        <w:t xml:space="preserve"> are more efficient than convection ovens. </w:t>
      </w:r>
    </w:p>
    <w:p w14:paraId="0CC5B830" w14:textId="77777777" w:rsidR="00B45941" w:rsidRPr="00B57B36" w:rsidRDefault="00B45941" w:rsidP="00B45941">
      <w:pPr>
        <w:pStyle w:val="CETHeading1"/>
        <w:rPr>
          <w:lang w:val="en-GB"/>
        </w:rPr>
      </w:pPr>
      <w:r w:rsidRPr="00B57B36">
        <w:rPr>
          <w:lang w:val="en-GB"/>
        </w:rPr>
        <w:t>Introduction</w:t>
      </w:r>
    </w:p>
    <w:p w14:paraId="1837B832" w14:textId="452880E2" w:rsidR="00462E90" w:rsidRPr="00BD0662" w:rsidRDefault="00B45941" w:rsidP="00B45941">
      <w:pPr>
        <w:pStyle w:val="CETBodytext"/>
        <w:rPr>
          <w:rFonts w:cs="Arial"/>
          <w:szCs w:val="18"/>
        </w:rPr>
      </w:pPr>
      <w:r w:rsidRPr="005745A8">
        <w:rPr>
          <w:rFonts w:cs="Arial"/>
          <w:szCs w:val="18"/>
        </w:rPr>
        <w:t xml:space="preserve">In many industrial processes, accurate temperature control is essential and needs thorough understanding of heat transfer mechanisms and properties. </w:t>
      </w:r>
      <w:r>
        <w:rPr>
          <w:rFonts w:cs="Arial"/>
          <w:szCs w:val="18"/>
        </w:rPr>
        <w:t>Among the</w:t>
      </w:r>
      <w:r w:rsidRPr="005745A8">
        <w:rPr>
          <w:rFonts w:cs="Arial"/>
          <w:szCs w:val="18"/>
        </w:rPr>
        <w:t xml:space="preserve"> three</w:t>
      </w:r>
      <w:r>
        <w:rPr>
          <w:rFonts w:cs="Arial"/>
          <w:szCs w:val="18"/>
        </w:rPr>
        <w:t xml:space="preserve"> well known mechanisms of heat transfer, radiation is the least used one </w:t>
      </w:r>
      <w:r>
        <w:rPr>
          <w:rFonts w:cs="Arial"/>
          <w:szCs w:val="18"/>
        </w:rPr>
        <w:fldChar w:fldCharType="begin" w:fldLock="1"/>
      </w:r>
      <w:r w:rsidR="00A71EA8">
        <w:rPr>
          <w:rFonts w:cs="Arial"/>
          <w:szCs w:val="18"/>
        </w:rPr>
        <w:instrText>ADDIN CSL_CITATION {"citationItems":[{"id":"ITEM-1","itemData":{"ISBN":"9780470501979","author":[{"dropping-particle":"","family":"Bergman","given":"Theodore L.","non-dropping-particle":"","parse-names":false,"suffix":""},{"dropping-particle":"","family":"Lavine","given":"Adrienne S.","non-dropping-particle":"","parse-names":false,"suffix":""},{"dropping-particle":"","family":"Incropera","given":"Frank P.","non-dropping-particle":"","parse-names":false,"suffix":""},{"dropping-particle":"","family":"Dewitt","given":"David P.","non-dropping-particle":"","parse-names":false,"suffix":""}],"id":"ITEM-1","issued":{"date-parts":[["2011"]]},"number-of-pages":"1048","publisher":"John Wiley &amp; Sons","title":"Fundamentals of heat and mass transfer","type":"book"},"uris":["http://www.mendeley.com/documents/?uuid=4ed2e19e-4336-47d4-a4f0-ab342105b5d7"]}],"mendeley":{"formattedCitation":"(Bergman et al. 2011)","manualFormatting":"(Bergman et al., 2011)","plainTextFormattedCitation":"(Bergman et al. 2011)","previouslyFormattedCitation":"(Bergman et al. 2011)"},"properties":{"noteIndex":0},"schema":"https://github.com/citation-style-language/schema/raw/master/csl-citation.json"}</w:instrText>
      </w:r>
      <w:r>
        <w:rPr>
          <w:rFonts w:cs="Arial"/>
          <w:szCs w:val="18"/>
        </w:rPr>
        <w:fldChar w:fldCharType="separate"/>
      </w:r>
      <w:r w:rsidRPr="00DF1589">
        <w:rPr>
          <w:rFonts w:cs="Arial"/>
          <w:noProof/>
          <w:szCs w:val="18"/>
        </w:rPr>
        <w:t>(Berg</w:t>
      </w:r>
      <w:r>
        <w:rPr>
          <w:rFonts w:cs="Arial"/>
          <w:noProof/>
          <w:szCs w:val="18"/>
        </w:rPr>
        <w:t>man et al.</w:t>
      </w:r>
      <w:r w:rsidRPr="00DF1589">
        <w:rPr>
          <w:rFonts w:cs="Arial"/>
          <w:noProof/>
          <w:szCs w:val="18"/>
        </w:rPr>
        <w:t>, 2011)</w:t>
      </w:r>
      <w:r>
        <w:rPr>
          <w:rFonts w:cs="Arial"/>
          <w:szCs w:val="18"/>
        </w:rPr>
        <w:fldChar w:fldCharType="end"/>
      </w:r>
      <w:r>
        <w:rPr>
          <w:rStyle w:val="Verwijzingopmerking"/>
        </w:rPr>
        <w:t xml:space="preserve"> </w:t>
      </w:r>
      <w:r w:rsidRPr="005745A8">
        <w:rPr>
          <w:rFonts w:cs="Arial"/>
          <w:szCs w:val="18"/>
        </w:rPr>
        <w:t xml:space="preserve">. The most </w:t>
      </w:r>
      <w:r>
        <w:rPr>
          <w:rFonts w:cs="Arial"/>
          <w:szCs w:val="18"/>
        </w:rPr>
        <w:t>popular</w:t>
      </w:r>
      <w:r w:rsidRPr="005745A8">
        <w:rPr>
          <w:rFonts w:cs="Arial"/>
          <w:szCs w:val="18"/>
        </w:rPr>
        <w:t xml:space="preserve"> heating system</w:t>
      </w:r>
      <w:r>
        <w:rPr>
          <w:rFonts w:cs="Arial"/>
          <w:szCs w:val="18"/>
        </w:rPr>
        <w:t xml:space="preserve">s for flow reactors </w:t>
      </w:r>
      <w:r w:rsidRPr="005745A8">
        <w:rPr>
          <w:rFonts w:cs="Arial"/>
          <w:szCs w:val="18"/>
        </w:rPr>
        <w:t>are</w:t>
      </w:r>
      <w:r>
        <w:rPr>
          <w:rFonts w:cs="Arial"/>
          <w:szCs w:val="18"/>
        </w:rPr>
        <w:t xml:space="preserve"> shell and tube heat exchangers with a liquid heat transfer medium and</w:t>
      </w:r>
      <w:r w:rsidRPr="005745A8">
        <w:rPr>
          <w:rFonts w:cs="Arial"/>
          <w:szCs w:val="18"/>
        </w:rPr>
        <w:t xml:space="preserve"> </w:t>
      </w:r>
      <w:r>
        <w:rPr>
          <w:rFonts w:cs="Arial"/>
          <w:szCs w:val="18"/>
        </w:rPr>
        <w:t>convection</w:t>
      </w:r>
      <w:r w:rsidRPr="005745A8">
        <w:rPr>
          <w:rFonts w:cs="Arial"/>
          <w:szCs w:val="18"/>
        </w:rPr>
        <w:t xml:space="preserve"> ovens</w:t>
      </w:r>
      <w:r>
        <w:rPr>
          <w:rFonts w:cs="Arial"/>
          <w:szCs w:val="18"/>
        </w:rPr>
        <w:t xml:space="preserve"> which uses hot air </w:t>
      </w:r>
      <w:r w:rsidRPr="005745A8">
        <w:rPr>
          <w:rFonts w:cs="Arial"/>
          <w:szCs w:val="18"/>
        </w:rPr>
        <w:fldChar w:fldCharType="begin" w:fldLock="1"/>
      </w:r>
      <w:r w:rsidR="00A71EA8">
        <w:rPr>
          <w:rFonts w:cs="Arial"/>
          <w:szCs w:val="18"/>
        </w:rPr>
        <w:instrText>ADDIN CSL_CITATION {"citationItems":[{"id":"ITEM-1","itemData":{"author":[{"dropping-particle":"","family":"Subramanian","given":"R Shankar","non-dropping-particle":"","parse-names":false,"suffix":""}],"id":"ITEM-1","issued":{"date-parts":[["2014"]]},"number-of-pages":"1-9","title":"Heat transfer in Flow Through Conduits","type":"report"},"uris":["http://www.mendeley.com/documents/?uuid=9126cecc-e4eb-407a-9b80-bc5970334347"]}],"mendeley":{"formattedCitation":"(Subramanian 2014)","plainTextFormattedCitation":"(Subramanian 2014)","previouslyFormattedCitation":"(Subramanian 2014)"},"properties":{"noteIndex":0},"schema":"https://github.com/citation-style-language/schema/raw/master/csl-citation.json"}</w:instrText>
      </w:r>
      <w:r w:rsidRPr="005745A8">
        <w:rPr>
          <w:rFonts w:cs="Arial"/>
          <w:szCs w:val="18"/>
        </w:rPr>
        <w:fldChar w:fldCharType="separate"/>
      </w:r>
      <w:r w:rsidR="00A71EA8" w:rsidRPr="00A71EA8">
        <w:rPr>
          <w:rFonts w:cs="Arial"/>
          <w:noProof/>
          <w:szCs w:val="18"/>
        </w:rPr>
        <w:t>(Subramanian 2014)</w:t>
      </w:r>
      <w:r w:rsidRPr="005745A8">
        <w:rPr>
          <w:rFonts w:cs="Arial"/>
          <w:szCs w:val="18"/>
        </w:rPr>
        <w:fldChar w:fldCharType="end"/>
      </w:r>
      <w:r w:rsidRPr="005745A8">
        <w:rPr>
          <w:rFonts w:cs="Arial"/>
          <w:szCs w:val="18"/>
        </w:rPr>
        <w:t>.</w:t>
      </w:r>
      <w:r>
        <w:rPr>
          <w:rFonts w:cs="Arial"/>
          <w:szCs w:val="18"/>
        </w:rPr>
        <w:t xml:space="preserve"> </w:t>
      </w:r>
      <w:r>
        <w:t xml:space="preserve">Nowadays, chemical industry mainly uses shell and tube heat exchangers due to a high overall heat transfer coefficient. </w:t>
      </w:r>
      <w:r w:rsidR="00462E90">
        <w:t>T</w:t>
      </w:r>
      <w:r>
        <w:t>ypical overall heat transfer coefficient (U) values for shell and tube heat exchangers with water as liquid</w:t>
      </w:r>
      <w:r w:rsidR="00462E90">
        <w:t xml:space="preserve"> are between 850 and 1700 W/K m²</w:t>
      </w:r>
      <w:r>
        <w:t xml:space="preserve"> </w:t>
      </w:r>
      <w:r>
        <w:fldChar w:fldCharType="begin" w:fldLock="1"/>
      </w:r>
      <w:r w:rsidR="00A71EA8">
        <w:instrText>ADDIN CSL_CITATION {"citationItems":[{"id":"ITEM-1","itemData":{"ISBN":"1055-7903","ISSN":"10557903","PMID":"16750640","abstract":"Wrens of the genus Thryothorus comprise over a third of the species diversity in the family Troglodytidae. In addition to this species diversity, these wrens vary in a number of behavioral characteristics, in particular in the presence and structure of vocal duets, which makes them an interesting target for comparative evolutionary ecological and behavioral study. However, no phylogenetic hypothesis for this group-which would provide a sound basis for comparative analysis-is currently available. While previous molecular phylogenetic work established conclusively that the type of this genus, Thryothorus ludovicianus (Latham), was not part of a monophyletic group with other Thryothorus, the exact limits of the genus could not be established due to limited taxon sampling. Here, we present molecular data from all but four currently recognized species of Thryothorus. These data confirm that Thryothorus is paraphyletic, and that the type T. ludovicianus does not form a monophyletic group with any other member of the genus. Based on analyses of our data, we resurrect two previously recognized wren genera, Pheugopedius and Thryophilus, and erect a new genus-Cantorchilus-to house the remaining ex-Thryothorus species. Our hypothesis of relationships will provide a firm basis for future behavioral and morphological analyses of these species. ?? 2006 Elsevier Inc. All rights reserved.","author":[{"dropping-particle":"","family":"Yunus","given":"Cengel A.","non-dropping-particle":"","parse-names":false,"suffix":""}],"id":"ITEM-1","issued":{"date-parts":[["2002"]]},"number-of-pages":"873","publisher":"WBC McGraw-Hill","title":"Heat tranfser: a practical approach","type":"book"},"uris":["http://www.mendeley.com/documents/?uuid=8c41651f-eda6-47fe-a791-05f318165e18"]}],"mendeley":{"formattedCitation":"(Yunus 2002)","plainTextFormattedCitation":"(Yunus 2002)","previouslyFormattedCitation":"(Yunus 2002)"},"properties":{"noteIndex":0},"schema":"https://github.com/citation-style-language/schema/raw/master/csl-citation.json"}</w:instrText>
      </w:r>
      <w:r>
        <w:fldChar w:fldCharType="separate"/>
      </w:r>
      <w:r w:rsidR="00A71EA8" w:rsidRPr="00A71EA8">
        <w:rPr>
          <w:noProof/>
        </w:rPr>
        <w:t>(Yunus 2002)</w:t>
      </w:r>
      <w:r>
        <w:fldChar w:fldCharType="end"/>
      </w:r>
      <w:r>
        <w:t xml:space="preserve">. </w:t>
      </w:r>
      <w:r w:rsidR="00462E90">
        <w:t xml:space="preserve">Other </w:t>
      </w:r>
      <w:r>
        <w:t xml:space="preserve">advantages are the ease of maintenance of the shell, flexible choice of heat transfer medium and robust design. However there are disadvantages, namely: the high cost of installation and repair, the large and heavy construction, the increase of the pressure drop due to the amount of small tubes and the heat transfer medium is limited to </w:t>
      </w:r>
      <w:r w:rsidR="00462E90">
        <w:t xml:space="preserve">about </w:t>
      </w:r>
      <w:r>
        <w:t xml:space="preserve">300 °C </w:t>
      </w:r>
      <w:r>
        <w:fldChar w:fldCharType="begin" w:fldLock="1"/>
      </w:r>
      <w:r w:rsidR="00A71EA8">
        <w:instrText>ADDIN CSL_CITATION {"citationItems":[{"id":"ITEM-1","itemData":{"ISBN":"9780070634152","author":[{"dropping-particle":"","family":"Thakore","given":"Shuchen B.","non-dropping-particle":"","parse-names":false,"suffix":""},{"dropping-particle":"","family":"Bhatt","given":"Bhara I.","non-dropping-particle":"","parse-names":false,"suffix":""}],"id":"ITEM-1","issued":{"date-parts":[["2007"]]},"number-of-pages":"748","publisher":"Tata McGraw-Hill publishing company limited","title":"Introduction to process engineering and design","type":"book"},"uris":["http://www.mendeley.com/documents/?uuid=26f8c95f-1acf-4199-803c-ff8d147ed0c5"]}],"mendeley":{"formattedCitation":"(Thakore and Bhatt 2007)","manualFormatting":"(Thakore &amp; Bhatt, 2007","plainTextFormattedCitation":"(Thakore and Bhatt 2007)","previouslyFormattedCitation":"(Thakore and Bhatt 2007)"},"properties":{"noteIndex":0},"schema":"https://github.com/citation-style-language/schema/raw/master/csl-citation.json"}</w:instrText>
      </w:r>
      <w:r>
        <w:fldChar w:fldCharType="separate"/>
      </w:r>
      <w:r w:rsidR="00C571E7">
        <w:rPr>
          <w:noProof/>
        </w:rPr>
        <w:t>(Thakore and</w:t>
      </w:r>
      <w:r w:rsidRPr="000D5504">
        <w:rPr>
          <w:noProof/>
        </w:rPr>
        <w:t xml:space="preserve"> Bhatt, 2007</w:t>
      </w:r>
      <w:r>
        <w:fldChar w:fldCharType="end"/>
      </w:r>
      <w:r w:rsidR="000B1DA0">
        <w:t xml:space="preserve">; </w:t>
      </w:r>
      <w:r>
        <w:fldChar w:fldCharType="begin" w:fldLock="1"/>
      </w:r>
      <w:r w:rsidR="00A71EA8">
        <w:instrText>ADDIN CSL_CITATION {"citationItems":[{"id":"ITEM-1","itemData":{"ISBN":"0471321710","abstract":"During locomotion up an incline, power is required to elevate the centre\\nof mass. This is provided when the animal's limbs are in contact with\\nthe ground. Measurements of stride timing variables from multiple limbs\\nduring high speed, over-ground locomotion would enhance our\\nunderstanding of locomotor powering during changes in terrain. This\\nstudy measured foot-on and foot- off times from galloping horses using a\\npreviously validated system of limb-mounted accelerometers and a global\\npositioning system data logger. A detailed track survey provided incline\\ninformation from all areas of the track. Measurements were made from six\\nhorses over a speed range of 9 to 13 m s(-1). Foot-fall timings were\\nused to calculate variables, which included stance duration, protraction\\nduration, stride frequency and duty factor. The relationship between\\ntrack incline and measured variables was assessed. Stride variables from\\nhorses galloping on level ( 0-2% incline) and incline ( 8-12% incline)\\nsections of the track were compared. Fore- and hindlimb protraction\\ndurations were significantly reduced across the speed range during\\nincline galloping ( P=0.001). This resulted in a mean increase in stride\\nfrequency from 2.01 to 2.08 strides s(-1) at 9.5 m s(-1) and 2.10 to\\n2.17 strides s(-1) at 12.5 m s(-1) during incline galloping. Duty factor\\nwas significantly greater for the hindlimbs during incline galloping ( P\\n&lt; 0.001), increasing from 0.31 to 0.32 at 9.5 m s(-1) and 0.28 to 0.29\\nat 12.5 m s(-1). Peak limb force was calculated from duty factor and\\nassumed fore- to hindlimb impulse distributions. Smaller peak vertical\\nforces were calculated in the forelimbs and increased peak vertical\\nforces were calculated in the hindlimbs when galloping on an incline.\\nMeasured changes in stride timing variables differ from those reported\\nin trotting horses. We propose that horses increase their stride\\nfrequency at a given speed during incline galloping to provide power for\\nmoving the centre of mass up the slope.","author":[{"dropping-particle":"","family":"Shah","given":"Ramesh K","non-dropping-particle":"","parse-names":false,"suffix":""},{"dropping-particle":"","family":"Sekulic","given":"Dusan P.","non-dropping-particle":"","parse-names":false,"suffix":""}],"id":"ITEM-1","issued":{"date-parts":[["2003"]]},"number-of-pages":"735-809","publisher":"John Wiley &amp; Sons","title":"Fundamentals of Heat","type":"book"},"uris":["http://www.mendeley.com/documents/?uuid=69095f9b-311a-4ac9-b6c7-994426678bb9"]}],"mendeley":{"formattedCitation":"(Shah and Sekulic 2003)","manualFormatting":"Shah &amp; Sekulic, 2003","plainTextFormattedCitation":"(Shah and Sekulic 2003)","previouslyFormattedCitation":"(Shah and Sekulic 2003)"},"properties":{"noteIndex":0},"schema":"https://github.com/citation-style-language/schema/raw/master/csl-citation.json"}</w:instrText>
      </w:r>
      <w:r>
        <w:fldChar w:fldCharType="separate"/>
      </w:r>
      <w:r w:rsidR="00C571E7">
        <w:rPr>
          <w:noProof/>
        </w:rPr>
        <w:t>Shah and</w:t>
      </w:r>
      <w:r w:rsidRPr="00F7361A">
        <w:rPr>
          <w:noProof/>
        </w:rPr>
        <w:t xml:space="preserve"> Sekulic, 2003</w:t>
      </w:r>
      <w:r>
        <w:fldChar w:fldCharType="end"/>
      </w:r>
      <w:r w:rsidR="000B1DA0">
        <w:t xml:space="preserve">; </w:t>
      </w:r>
      <w:r>
        <w:fldChar w:fldCharType="begin" w:fldLock="1"/>
      </w:r>
      <w:r w:rsidR="00A71EA8">
        <w:instrText>ADDIN CSL_CITATION {"citationItems":[{"id":"ITEM-1","itemData":{"ISBN":"9780128037645","author":[{"dropping-particle":"","family":"Nitsche","given":"M.","non-dropping-particle":"","parse-names":false,"suffix":""},{"dropping-particle":"","family":"Gbadamosi","given":"R. O.","non-dropping-particle":"","parse-names":false,"suffix":""}],"editor":[{"dropping-particle":"","family":"Geraghty","given":"Fiona","non-dropping-particle":"","parse-names":false,"suffix":""}],"id":"ITEM-1","issued":{"date-parts":[["2016"]]},"number-of-pages":"264","publisher":"Joe Hayton","title":"Heat exchanger design guide","type":"book"},"uris":["http://www.mendeley.com/documents/?uuid=8460d9cc-4720-4e16-a0d8-1237ecf4af98"]}],"mendeley":{"formattedCitation":"(Nitsche and Gbadamosi 2016)","manualFormatting":"Nitsche &amp; Gbadamosi, 2016)","plainTextFormattedCitation":"(Nitsche and Gbadamosi 2016)","previouslyFormattedCitation":"(Nitsche and Gbadamosi 2016)"},"properties":{"noteIndex":0},"schema":"https://github.com/citation-style-language/schema/raw/master/csl-citation.json"}</w:instrText>
      </w:r>
      <w:r>
        <w:fldChar w:fldCharType="separate"/>
      </w:r>
      <w:r w:rsidR="00C571E7">
        <w:rPr>
          <w:noProof/>
        </w:rPr>
        <w:t>Nitsche and</w:t>
      </w:r>
      <w:r w:rsidRPr="000933FC">
        <w:rPr>
          <w:noProof/>
        </w:rPr>
        <w:t xml:space="preserve"> Gbadamosi, 2016)</w:t>
      </w:r>
      <w:r>
        <w:fldChar w:fldCharType="end"/>
      </w:r>
      <w:r>
        <w:t>. Some companies apply a convection oven with hot air as heat exchange medium due to the</w:t>
      </w:r>
      <w:r w:rsidR="00462E90">
        <w:t xml:space="preserve"> flexibility and</w:t>
      </w:r>
      <w:r>
        <w:t xml:space="preserve"> ease of maintenance. A typical U-value for a convection oven, determined with heat flux sensors, is between 10 and 40 W/K m² </w:t>
      </w:r>
      <w:r>
        <w:fldChar w:fldCharType="begin" w:fldLock="1"/>
      </w:r>
      <w:r w:rsidR="00A71EA8">
        <w:instrText>ADDIN CSL_CITATION {"citationItems":[{"id":"ITEM-1","itemData":{"DOI":"10.1016/j.jfoodeng.2004.12.010","author":[{"dropping-particle":"","family":"Carson","given":"James K","non-dropping-particle":"","parse-names":false,"suffix":""},{"dropping-particle":"","family":"Willix","given":"Jim","non-dropping-particle":"","parse-names":false,"suffix":""},{"dropping-particle":"","family":"North","given":"Mike F","non-dropping-particle":"","parse-names":false,"suffix":""}],"container-title":"Journal of Food Engineering","id":"ITEM-1","issued":{"date-parts":[["2006"]]},"page":"293-301","title":"Measurements of heat transfer coefficients within convection ovens","type":"article-journal","volume":"72"},"uris":["http://www.mendeley.com/documents/?uuid=052000e5-3090-4792-8a81-00c129a5f433"]}],"mendeley":{"formattedCitation":"(Carson, Willix, and North 2006)","manualFormatting":"(Carson et al.,2006)","plainTextFormattedCitation":"(Carson, Willix, and North 2006)","previouslyFormattedCitation":"(Carson, Willix, and North 2006)"},"properties":{"noteIndex":0},"schema":"https://github.com/citation-style-language/schema/raw/master/csl-citation.json"}</w:instrText>
      </w:r>
      <w:r>
        <w:fldChar w:fldCharType="separate"/>
      </w:r>
      <w:r w:rsidRPr="00D6743C">
        <w:rPr>
          <w:noProof/>
        </w:rPr>
        <w:t>(Carson</w:t>
      </w:r>
      <w:r>
        <w:rPr>
          <w:noProof/>
        </w:rPr>
        <w:t xml:space="preserve"> et al.,</w:t>
      </w:r>
      <w:r w:rsidRPr="00D6743C">
        <w:rPr>
          <w:noProof/>
        </w:rPr>
        <w:t>2006)</w:t>
      </w:r>
      <w:r>
        <w:fldChar w:fldCharType="end"/>
      </w:r>
      <w:r>
        <w:t xml:space="preserve">. </w:t>
      </w:r>
      <w:r w:rsidR="00462E90">
        <w:t>This is the main</w:t>
      </w:r>
      <w:r>
        <w:t xml:space="preserve"> disadvantage of the convection oven in comparison with the shell and tube heat exchanger with a liquid heat transfer medium </w:t>
      </w:r>
      <w:r>
        <w:fldChar w:fldCharType="begin" w:fldLock="1"/>
      </w:r>
      <w:r w:rsidR="00A71EA8">
        <w:instrText>ADDIN CSL_CITATION {"citationItems":[{"id":"ITEM-1","itemData":{"ISBN":"9780495667704","author":[{"dropping-particle":"","family":"Kreith","given":"Frank","non-dropping-particle":"","parse-names":false,"suffix":""},{"dropping-particle":"","family":"Manglik","given":"Raj M.","non-dropping-particle":"","parse-names":false,"suffix":""},{"dropping-particle":"","family":"Bohn","given":"Mark S.","non-dropping-particle":"","parse-names":false,"suffix":""}],"id":"ITEM-1","issued":{"date-parts":[["2011"]]},"number-of-pages":"696","publisher":"Cengage Learning","title":"Principles of heat transfer","type":"book"},"uris":["http://www.mendeley.com/documents/?uuid=a1add40a-d5eb-4438-8f89-7eda81013473"]}],"mendeley":{"formattedCitation":"(Kreith, Manglik, and Bohn 2011)","manualFormatting":"(Kreith et al., 2011)","plainTextFormattedCitation":"(Kreith, Manglik, and Bohn 2011)","previouslyFormattedCitation":"(Kreith, Manglik, and Bohn 2011)"},"properties":{"noteIndex":0},"schema":"https://github.com/citation-style-language/schema/raw/master/csl-citation.json"}</w:instrText>
      </w:r>
      <w:r>
        <w:fldChar w:fldCharType="separate"/>
      </w:r>
      <w:r w:rsidRPr="006244B2">
        <w:rPr>
          <w:noProof/>
        </w:rPr>
        <w:t>(Kreith</w:t>
      </w:r>
      <w:r>
        <w:rPr>
          <w:noProof/>
        </w:rPr>
        <w:t xml:space="preserve"> et al.</w:t>
      </w:r>
      <w:r w:rsidRPr="006244B2">
        <w:rPr>
          <w:noProof/>
        </w:rPr>
        <w:t>, 2011)</w:t>
      </w:r>
      <w:r>
        <w:fldChar w:fldCharType="end"/>
      </w:r>
      <w:r>
        <w:t xml:space="preserve">. Shell and tube heat exchangers, with in the shell hot air and in the tubes cold water are comparable with heating of water in tubes which are placed in a convection oven. These heat exchangers have U-values between 30 and 60 W/K m² </w:t>
      </w:r>
      <w:r>
        <w:fldChar w:fldCharType="begin" w:fldLock="1"/>
      </w:r>
      <w:r w:rsidR="00A71EA8">
        <w:instrText>ADDIN CSL_CITATION {"citationItems":[{"id":"ITEM-1","itemData":{"ISBN":"1055-7903","ISSN":"10557903","PMID":"16750640","abstract":"Wrens of the genus Thryothorus comprise over a third of the species diversity in the family Troglodytidae. In addition to this species diversity, these wrens vary in a number of behavioral characteristics, in particular in the presence and structure of vocal duets, which makes them an interesting target for comparative evolutionary ecological and behavioral study. However, no phylogenetic hypothesis for this group-which would provide a sound basis for comparative analysis-is currently available. While previous molecular phylogenetic work established conclusively that the type of this genus, Thryothorus ludovicianus (Latham), was not part of a monophyletic group with other Thryothorus, the exact limits of the genus could not be established due to limited taxon sampling. Here, we present molecular data from all but four currently recognized species of Thryothorus. These data confirm that Thryothorus is paraphyletic, and that the type T. ludovicianus does not form a monophyletic group with any other member of the genus. Based on analyses of our data, we resurrect two previously recognized wren genera, Pheugopedius and Thryophilus, and erect a new genus-Cantorchilus-to house the remaining ex-Thryothorus species. Our hypothesis of relationships will provide a firm basis for future behavioral and morphological analyses of these species. ?? 2006 Elsevier Inc. All rights reserved.","author":[{"dropping-particle":"","family":"Yunus","given":"Cengel A.","non-dropping-particle":"","parse-names":false,"suffix":""}],"id":"ITEM-1","issued":{"date-parts":[["2002"]]},"number-of-pages":"873","publisher":"WBC McGraw-Hill","title":"Heat tranfser: a practical approach","type":"book"},"uris":["http://www.mendeley.com/documents/?uuid=8c41651f-eda6-47fe-a791-05f318165e18"]}],"mendeley":{"formattedCitation":"(Yunus 2002)","plainTextFormattedCitation":"(Yunus 2002)","previouslyFormattedCitation":"(Yunus 2002)"},"properties":{"noteIndex":0},"schema":"https://github.com/citation-style-language/schema/raw/master/csl-citation.json"}</w:instrText>
      </w:r>
      <w:r>
        <w:fldChar w:fldCharType="separate"/>
      </w:r>
      <w:r w:rsidR="00A71EA8" w:rsidRPr="00A71EA8">
        <w:rPr>
          <w:noProof/>
        </w:rPr>
        <w:t>(Yunus 2002)</w:t>
      </w:r>
      <w:r>
        <w:fldChar w:fldCharType="end"/>
      </w:r>
      <w:r>
        <w:t xml:space="preserve">. Improving the efficiency of shell and tube heat exchangers is based on increasing the turbulence which has a positive effect on the heat </w:t>
      </w:r>
      <w:r>
        <w:lastRenderedPageBreak/>
        <w:t xml:space="preserve">transfer </w:t>
      </w:r>
      <w:r>
        <w:fldChar w:fldCharType="begin" w:fldLock="1"/>
      </w:r>
      <w:r w:rsidR="00A71EA8">
        <w:instrText>ADDIN CSL_CITATION {"citationItems":[{"id":"ITEM-1","itemData":{"DOI":"10.3303/CET1870215","ISBN":"9788895608488","ISSN":"22839216","abstract":"This research aims to study the numerical investigation of heat transfer and fluid flow characteristics of multiple cylinder v-rib with combined staggered rib in a rectangular duct. The conventional heat exchangers were usually used as flat plate rib shape leading to increase pressure drop from obstructive flow. Therefore, the inclined cylinder V-shaped rib was modified to use in this work. The cylinder shape rib increases pressure drop (less than flat plate rib) because of the rounded shape of cylinder v-rib creating the smooth flow of the fluid. The heat transfer and the pressure drop are represented in term of Nusselt number (Nu) Friction factor (f), respectively. The relation of Nu with f values was analysed to obtain the Thermal performance enhancement factor (TEF). The velocity vector and temperature contours were examined by the Computational Fluid Dynamics (CFD). The data was compared with the experimental result. The channel size was simulated at the rectangular duct height (H) of 30 mm and width (W) of 300 mm with rib-to channel-height ratios (e/H) at 0.1, 0.2, 0.3 and the angle of attack (α) at 30°. Air was used as the test fluid. Reynolds number (Re) was varied from 12,681 to 35,000 with constant heat flux on the bottom wall of the tested section. Simulation results represented the velocity vectors and temperature contours. It was found that the increasing of e/H leading to provide high co-rotating of the flow. The highest TEF (TEF = 2.05) was observed at 30°, e/H 0.3 and Re 12,618. Copyright © 2018, AIDIC Servizi S.r.l.","author":[{"dropping-particle":"","family":"Sriromreun","given":"Paranee","non-dropping-particle":"","parse-names":false,"suffix":""},{"dropping-particle":"","family":"Sriromreun","given":"Parkpoom","non-dropping-particle":"","parse-names":false,"suffix":""}],"container-title":"Chemical Engineering Transactions","id":"ITEM-1","issue":"2015","issued":{"date-parts":[["2018"]]},"page":"1285-1290","title":"Numerical study on heat transfer enhancement in a rectangular duct with V-shaped ribs","type":"article-journal","volume":"70"},"uris":["http://www.mendeley.com/documents/?uuid=8d9d3563-abde-4abd-8567-5ebee5074a0f"]}],"mendeley":{"formattedCitation":"(Sriromreun and Sriromreun 2018)","manualFormatting":"(Sriromreun and Sriromreun, 2018","plainTextFormattedCitation":"(Sriromreun and Sriromreun 2018)","previouslyFormattedCitation":"(Sriromreun and Sriromreun 2018)"},"properties":{"noteIndex":0},"schema":"https://github.com/citation-style-language/schema/raw/master/csl-citation.json"}</w:instrText>
      </w:r>
      <w:r>
        <w:fldChar w:fldCharType="separate"/>
      </w:r>
      <w:r w:rsidR="00A71EA8">
        <w:rPr>
          <w:noProof/>
          <w:lang w:val="nl-BE"/>
        </w:rPr>
        <w:t>(Sriromreun and</w:t>
      </w:r>
      <w:r w:rsidRPr="00496541">
        <w:rPr>
          <w:noProof/>
          <w:lang w:val="nl-BE"/>
        </w:rPr>
        <w:t xml:space="preserve"> Sriromreun, 2018</w:t>
      </w:r>
      <w:r>
        <w:fldChar w:fldCharType="end"/>
      </w:r>
      <w:r w:rsidR="00281A06">
        <w:t>;</w:t>
      </w:r>
      <w:r w:rsidRPr="00496541">
        <w:rPr>
          <w:lang w:val="nl-BE"/>
        </w:rPr>
        <w:t xml:space="preserve"> </w:t>
      </w:r>
      <w:r>
        <w:fldChar w:fldCharType="begin" w:fldLock="1"/>
      </w:r>
      <w:r w:rsidR="00A71EA8">
        <w:rPr>
          <w:lang w:val="nl-BE"/>
        </w:rPr>
        <w:instrText>ADDIN CSL_CITATION {"citationItems":[{"id":"ITEM-1","itemData":{"DOI":"10.3303/CET1870250","ISBN":"9788895608679","author":[{"dropping-particle":"","family":"Valdes","given":"Miyer","non-dropping-particle":"","parse-names":false,"suffix":""},{"dropping-particle":"","family":"Ardila","given":"Juan G","non-dropping-particle":"","parse-names":false,"suffix":""},{"dropping-particle":"","family":"Colorado","given":"Dario","non-dropping-particle":"","parse-names":false,"suffix":""},{"dropping-particle":"","family":"Grisales","given":"Luis F","non-dropping-particle":"","parse-names":false,"suffix":""}],"container-title":"Chemical","id":"ITEM-1","issued":{"date-parts":[["2018"]]},"page":"1495-1500","title":"Numerical Study of the Effect of Passive Techniques in Tube- In-Tube Helical Heat Exchanger","type":"article-journal","volume":"70"},"uris":["http://www.mendeley.com/documents/?uuid=c5dac735-3a60-4084-9f02-7eff44eb6b0a"]}],"mendeley":{"formattedCitation":"(Valdes et al. 2018)","manualFormatting":"Valdes et al., 2018","plainTextFormattedCitation":"(Valdes et al. 2018)","previouslyFormattedCitation":"(Valdes et al. 2018)"},"properties":{"noteIndex":0},"schema":"https://github.com/citation-style-language/schema/raw/master/csl-citation.json"}</w:instrText>
      </w:r>
      <w:r>
        <w:fldChar w:fldCharType="separate"/>
      </w:r>
      <w:r w:rsidRPr="00496541">
        <w:rPr>
          <w:noProof/>
          <w:lang w:val="nl-BE"/>
        </w:rPr>
        <w:t>Valdes et al., 2018</w:t>
      </w:r>
      <w:r>
        <w:fldChar w:fldCharType="end"/>
      </w:r>
      <w:r w:rsidR="00281A06">
        <w:t xml:space="preserve">; </w:t>
      </w:r>
      <w:r>
        <w:fldChar w:fldCharType="begin" w:fldLock="1"/>
      </w:r>
      <w:r w:rsidR="00A71EA8">
        <w:rPr>
          <w:lang w:val="nl-BE"/>
        </w:rPr>
        <w:instrText>ADDIN CSL_CITATION {"citationItems":[{"id":"ITEM-1","itemData":{"DOI":"10.1051/epjconf/20159202119","author":[{"dropping-particle":"","family":"Pavel","given":"Zitek","non-dropping-particle":"","parse-names":false,"suffix":""},{"dropping-particle":"","family":"Valenta Vaclac","given":"","non-dropping-particle":"","parse-names":false,"suffix":""}],"container-title":"Experimental Fluid Mechanics 2014","id":"ITEM-1","issued":{"date-parts":[["2014"]]},"page":"1-12","title":"Various methods to improve heat transfer in exchanger","type":"article-journal","volume":"92"},"uris":["http://www.mendeley.com/documents/?uuid=fef46000-7949-4916-aeff-823062bf3594"]}],"mendeley":{"formattedCitation":"(Pavel and Valenta Vaclac 2014)","manualFormatting":"Pavel and Valenta Vaclac, 2014)","plainTextFormattedCitation":"(Pavel and Valenta Vaclac 2014)","previouslyFormattedCitation":"(Pavel and Valenta Vaclac 2014)"},"properties":{"noteIndex":0},"schema":"https://github.com/citation-style-language/schema/raw/master/csl-citation.json"}</w:instrText>
      </w:r>
      <w:r>
        <w:fldChar w:fldCharType="separate"/>
      </w:r>
      <w:r w:rsidR="00A71EA8">
        <w:rPr>
          <w:noProof/>
          <w:lang w:val="nl-BE"/>
        </w:rPr>
        <w:t>Pavel and</w:t>
      </w:r>
      <w:r w:rsidRPr="00496541">
        <w:rPr>
          <w:noProof/>
          <w:lang w:val="nl-BE"/>
        </w:rPr>
        <w:t xml:space="preserve"> Valenta Vaclac, 2014)</w:t>
      </w:r>
      <w:r>
        <w:fldChar w:fldCharType="end"/>
      </w:r>
      <w:r w:rsidRPr="00496541">
        <w:rPr>
          <w:lang w:val="nl-BE"/>
        </w:rPr>
        <w:t xml:space="preserve">. </w:t>
      </w:r>
      <w:r w:rsidRPr="00BD0662">
        <w:rPr>
          <w:rFonts w:cs="Arial"/>
          <w:szCs w:val="18"/>
        </w:rPr>
        <w:t xml:space="preserve">In these heating systems, the most important heat transfer mechanisms are conduction and convection. </w:t>
      </w:r>
    </w:p>
    <w:p w14:paraId="2CA216D4" w14:textId="0FC81309" w:rsidR="00B45941" w:rsidRPr="00313E9D" w:rsidRDefault="00B45941" w:rsidP="00B45941">
      <w:pPr>
        <w:pStyle w:val="CETBodytext"/>
        <w:rPr>
          <w:rStyle w:val="CETBodytextCarattere"/>
          <w:rFonts w:cs="Arial"/>
          <w:szCs w:val="18"/>
        </w:rPr>
      </w:pPr>
      <w:r w:rsidRPr="00313E9D">
        <w:rPr>
          <w:rFonts w:cs="Arial"/>
          <w:szCs w:val="18"/>
        </w:rPr>
        <w:t>In</w:t>
      </w:r>
      <w:r>
        <w:rPr>
          <w:rFonts w:cs="Arial"/>
          <w:szCs w:val="18"/>
        </w:rPr>
        <w:t xml:space="preserve"> contrast to</w:t>
      </w:r>
      <w:r>
        <w:t xml:space="preserve"> the chemical industry, the food industry frequently uses infrared emitters, mainly for food drying </w:t>
      </w:r>
      <w:r>
        <w:fldChar w:fldCharType="begin" w:fldLock="1"/>
      </w:r>
      <w:r w:rsidR="00A71EA8">
        <w:instrText>ADDIN CSL_CITATION {"citationItems":[{"id":"ITEM-1","itemData":{"ISBN":"9781420090970","author":[{"dropping-particle":"","family":"Pan","given":"Zhongli","non-dropping-particle":"","parse-names":false,"suffix":""},{"dropping-particle":"","family":"Atungulu","given":"Griffiths Gregory","non-dropping-particle":"","parse-names":false,"suffix":""}],"container-title":"Fluid Dynamics","id":"ITEM-1","issued":{"date-parts":[["2011"]]},"number-of-pages":"270","publisher":"Taylor and Francis group","title":"Infrared heating for foor and agricultural processing","type":"book"},"uris":["http://www.mendeley.com/documents/?uuid=f31a7647-b95d-4e0f-8913-d8139efecb43"]}],"mendeley":{"formattedCitation":"(Pan and Atungulu 2011)","manualFormatting":"(Pan et al., 2011","plainTextFormattedCitation":"(Pan and Atungulu 2011)","previouslyFormattedCitation":"(Pan and Atungulu 2011)"},"properties":{"noteIndex":0},"schema":"https://github.com/citation-style-language/schema/raw/master/csl-citation.json"}</w:instrText>
      </w:r>
      <w:r>
        <w:fldChar w:fldCharType="separate"/>
      </w:r>
      <w:r w:rsidRPr="00845596">
        <w:rPr>
          <w:noProof/>
        </w:rPr>
        <w:t>(</w:t>
      </w:r>
      <w:r>
        <w:rPr>
          <w:noProof/>
        </w:rPr>
        <w:t>Pan et al.</w:t>
      </w:r>
      <w:r w:rsidRPr="00845596">
        <w:rPr>
          <w:noProof/>
        </w:rPr>
        <w:t>, 2011</w:t>
      </w:r>
      <w:r>
        <w:fldChar w:fldCharType="end"/>
      </w:r>
      <w:r w:rsidR="00ED58C0">
        <w:t>;</w:t>
      </w:r>
      <w:r>
        <w:t xml:space="preserve"> </w:t>
      </w:r>
      <w:r>
        <w:fldChar w:fldCharType="begin" w:fldLock="1"/>
      </w:r>
      <w:r w:rsidR="00A71EA8">
        <w:instrText>ADDIN CSL_CITATION {"citationItems":[{"id":"ITEM-1","itemData":{"DOI":"10.13031/2013.11045","author":[{"dropping-particle":"","family":"Mongpraneet","given":"S","non-dropping-particle":"","parse-names":false,"suffix":""},{"dropping-particle":"","family":"Abe","given":"T","non-dropping-particle":"","parse-names":false,"suffix":""},{"dropping-particle":"","family":"Tsurusaki","given":"T","non-dropping-particle":"","parse-names":false,"suffix":""}],"container-title":"American Society of Agricultural Engineers","id":"ITEM-1","issue":"5","issued":{"date-parts":[["2002"]]},"page":"1529-1535","title":"Far infrared-vacuum and -convection drying of welsh onion","type":"article-journal","volume":"45"},"uris":["http://www.mendeley.com/documents/?uuid=5d10bc78-2d4a-452e-a39c-7e941e8476ca"]}],"mendeley":{"formattedCitation":"(Mongpraneet, Abe, and Tsurusaki 2002)","manualFormatting":"Mongpraneet et al., 2002)","plainTextFormattedCitation":"(Mongpraneet, Abe, and Tsurusaki 2002)","previouslyFormattedCitation":"(Mongpraneet, Abe, and Tsurusaki 2002)"},"properties":{"noteIndex":0},"schema":"https://github.com/citation-style-language/schema/raw/master/csl-citation.json"}</w:instrText>
      </w:r>
      <w:r>
        <w:fldChar w:fldCharType="separate"/>
      </w:r>
      <w:r>
        <w:rPr>
          <w:noProof/>
        </w:rPr>
        <w:t>Mongpraneet et al.</w:t>
      </w:r>
      <w:r w:rsidRPr="00845596">
        <w:rPr>
          <w:noProof/>
        </w:rPr>
        <w:t>, 2002)</w:t>
      </w:r>
      <w:r>
        <w:fldChar w:fldCharType="end"/>
      </w:r>
      <w:r>
        <w:t xml:space="preserve">. Infrared radiation (wavelength between 0.78 and 1000 µm) is absorbed by a surface and is transferred into heat. Infrared heaters have several advantages like: compact design, accurate temperature control and uniform heating </w:t>
      </w:r>
      <w:r>
        <w:fldChar w:fldCharType="begin" w:fldLock="1"/>
      </w:r>
      <w:r w:rsidR="00A71EA8">
        <w:instrText>ADDIN CSL_CITATION {"citationItems":[{"id":"ITEM-1","itemData":{"DOI":"10.1016/0924-2244(94)90213-5","ISBN":"0924-2244","ISSN":"09242244","PMID":"23205905","abstract":"Far-infrared heating has recently been adopted for use in certain food processing applications, because of its superiority in terms of costs and the quality of the products as compared with conventional heating. This article surveys the possible applications of far-infrared heating for baking (roasting), drying, thawing and pasteurization in the food industry. © 1994.","author":[{"dropping-particle":"","family":"Sakai","given":"Noboru","non-dropping-particle":"","parse-names":false,"suffix":""},{"dropping-particle":"","family":"Hanzawa","given":"Tamotsu","non-dropping-particle":"","parse-names":false,"suffix":""}],"container-title":"Trends in Food Science and Technology","id":"ITEM-1","issue":"11","issued":{"date-parts":[["1994"]]},"page":"357-362","title":"Applications and advances in far-infrared heating in Japan","type":"article-journal","volume":"5"},"uris":["http://www.mendeley.com/documents/?uuid=f2386bfb-151d-4999-bfd3-496f6c383a4d"]}],"mendeley":{"formattedCitation":"(Sakai and Hanzawa 1994)","plainTextFormattedCitation":"(Sakai and Hanzawa 1994)","previouslyFormattedCitation":"(Sakai and Hanzawa 1994)"},"properties":{"noteIndex":0},"schema":"https://github.com/citation-style-language/schema/raw/master/csl-citation.json"}</w:instrText>
      </w:r>
      <w:r>
        <w:fldChar w:fldCharType="separate"/>
      </w:r>
      <w:r w:rsidR="00A71EA8" w:rsidRPr="00A71EA8">
        <w:rPr>
          <w:noProof/>
        </w:rPr>
        <w:t>(Sakai and Hanzawa 1994)</w:t>
      </w:r>
      <w:r>
        <w:fldChar w:fldCharType="end"/>
      </w:r>
      <w:r>
        <w:t xml:space="preserve">. </w:t>
      </w:r>
      <w:r>
        <w:rPr>
          <w:rFonts w:cs="Arial"/>
          <w:szCs w:val="18"/>
        </w:rPr>
        <w:t xml:space="preserve">It is interesting to use radiation as heat transfer mechanism since the heat transfer rate of radiation increases with the fourth power of the temperature of the </w:t>
      </w:r>
      <w:r w:rsidR="003F191B">
        <w:rPr>
          <w:rFonts w:cs="Arial"/>
          <w:szCs w:val="18"/>
        </w:rPr>
        <w:t>heater surface. However, to the</w:t>
      </w:r>
      <w:r>
        <w:rPr>
          <w:rFonts w:cs="Arial"/>
          <w:szCs w:val="18"/>
        </w:rPr>
        <w:t xml:space="preserve"> knowledge of the authors, no studies of heat transfer by infrared emitters to</w:t>
      </w:r>
      <w:r w:rsidR="00462E90">
        <w:rPr>
          <w:rFonts w:cs="Arial"/>
          <w:szCs w:val="18"/>
        </w:rPr>
        <w:t>wards</w:t>
      </w:r>
      <w:r>
        <w:rPr>
          <w:rFonts w:cs="Arial"/>
          <w:szCs w:val="18"/>
        </w:rPr>
        <w:t xml:space="preserve"> flow reactors are available in literature. Flow reactors are mainly developed for hazardous chemical reactions, energy efficiency and for having a compact design </w:t>
      </w:r>
      <w:r>
        <w:rPr>
          <w:rFonts w:cs="Arial"/>
          <w:szCs w:val="18"/>
        </w:rPr>
        <w:fldChar w:fldCharType="begin" w:fldLock="1"/>
      </w:r>
      <w:r w:rsidR="00A71EA8">
        <w:rPr>
          <w:rFonts w:cs="Arial"/>
          <w:szCs w:val="18"/>
        </w:rPr>
        <w:instrText>ADDIN CSL_CITATION {"citationItems":[{"id":"ITEM-1","itemData":{"DOI":"10.1016/S1359-6446(03)02732-6","author":[{"dropping-particle":"","family":"Watts","given":"Paul","non-dropping-particle":"","parse-names":false,"suffix":""},{"dropping-particle":"","family":"Haswell","given":"Stephen J","non-dropping-particle":"","parse-names":false,"suffix":""}],"container-title":"Drug discovery today","id":"ITEM-1","issue":"13","issued":{"date-parts":[["2003"]]},"page":"586-593","title":"Continuous flow reactors for drug discovery","type":"article-journal","volume":"8"},"uris":["http://www.mendeley.com/documents/?uuid=a75c2d51-450a-47ee-aedf-b703deb3c178"]}],"mendeley":{"formattedCitation":"(Watts and Haswell 2003)","plainTextFormattedCitation":"(Watts and Haswell 2003)","previouslyFormattedCitation":"(Watts and Haswell 2003)"},"properties":{"noteIndex":0},"schema":"https://github.com/citation-style-language/schema/raw/master/csl-citation.json"}</w:instrText>
      </w:r>
      <w:r>
        <w:rPr>
          <w:rFonts w:cs="Arial"/>
          <w:szCs w:val="18"/>
        </w:rPr>
        <w:fldChar w:fldCharType="separate"/>
      </w:r>
      <w:r w:rsidR="00A71EA8" w:rsidRPr="00A71EA8">
        <w:rPr>
          <w:rFonts w:cs="Arial"/>
          <w:noProof/>
          <w:szCs w:val="18"/>
        </w:rPr>
        <w:t>(Watts and Haswell 2003)</w:t>
      </w:r>
      <w:r>
        <w:rPr>
          <w:rFonts w:cs="Arial"/>
          <w:szCs w:val="18"/>
        </w:rPr>
        <w:fldChar w:fldCharType="end"/>
      </w:r>
      <w:r>
        <w:rPr>
          <w:rFonts w:cs="Arial"/>
          <w:szCs w:val="18"/>
        </w:rPr>
        <w:t xml:space="preserve">. Therefore, the advantages of infrared heaters </w:t>
      </w:r>
      <w:r w:rsidR="003762D1">
        <w:rPr>
          <w:rFonts w:cs="Arial"/>
          <w:szCs w:val="18"/>
        </w:rPr>
        <w:t>are expected to be high</w:t>
      </w:r>
      <w:r>
        <w:rPr>
          <w:rFonts w:cs="Arial"/>
          <w:szCs w:val="18"/>
        </w:rPr>
        <w:t xml:space="preserve"> on these platforms. </w:t>
      </w:r>
      <w:r>
        <w:t>Infrared emitters can be divided into three types: short wave, medium wave and long wave</w:t>
      </w:r>
      <w:r w:rsidR="00462E90">
        <w:t>, dependent on the wavelength</w:t>
      </w:r>
      <w:r w:rsidR="00504071">
        <w:t xml:space="preserve"> of the emitted infrared waves. </w:t>
      </w:r>
      <w:r>
        <w:t xml:space="preserve">Short wave emitters have a fast response time (1 s), a peak wavelength of 1.2 µm with a corresponding temperature of 2000 °C and they are used in powder coating, adhesive bonding and as preheating. Next, medium wave emitters have a slower response time as short wave emitters (30 s). The peak wavelength for medium wave emitters is 2.2 µm and corresponds with 1000 °C. Medium wave emitters are used for drying and curing of food products. At last, the long wave emitters have a slow response time (&gt; 300 s) and a peak wavelength of 4 µm with a corresponding temperature of 450 °C. The main application for a long wave emitter is </w:t>
      </w:r>
      <w:r w:rsidR="003F191B">
        <w:t>heating nearby objects</w:t>
      </w:r>
      <w:r>
        <w:t xml:space="preserve"> </w:t>
      </w:r>
      <w:r>
        <w:fldChar w:fldCharType="begin" w:fldLock="1"/>
      </w:r>
      <w:r w:rsidR="00A71EA8">
        <w:instrText>ADDIN CSL_CITATION {"citationItems":[{"id":"ITEM-1","itemData":{"ISBN":"9781420090970","author":[{"dropping-particle":"","family":"Pan","given":"Zhongli","non-dropping-particle":"","parse-names":false,"suffix":""},{"dropping-particle":"","family":"Atungulu","given":"Griffiths Gregory","non-dropping-particle":"","parse-names":false,"suffix":""}],"container-title":"Fluid Dynamics","id":"ITEM-1","issued":{"date-parts":[["2011"]]},"number-of-pages":"270","publisher":"Taylor and Francis group","title":"Infrared heating for foor and agricultural processing","type":"book"},"uris":["http://www.mendeley.com/documents/?uuid=f31a7647-b95d-4e0f-8913-d8139efecb43"]}],"mendeley":{"formattedCitation":"(Pan and Atungulu 2011)","plainTextFormattedCitation":"(Pan and Atungulu 2011)","previouslyFormattedCitation":"(Pan and Atungulu 2011)"},"properties":{"noteIndex":0},"schema":"https://github.com/citation-style-language/schema/raw/master/csl-citation.json"}</w:instrText>
      </w:r>
      <w:r>
        <w:fldChar w:fldCharType="separate"/>
      </w:r>
      <w:r w:rsidR="00A71EA8" w:rsidRPr="00A71EA8">
        <w:rPr>
          <w:noProof/>
        </w:rPr>
        <w:t>(Pan and Atungulu 2011)</w:t>
      </w:r>
      <w:r>
        <w:fldChar w:fldCharType="end"/>
      </w:r>
      <w:r>
        <w:t>. Response time is defined as the time which is needed for reaching the maximum temperature of the emitter. Radiation energy, emitted on a surface, can be reflected, absorbed (</w:t>
      </w:r>
      <w:r>
        <w:rPr>
          <w:rFonts w:cs="Arial"/>
        </w:rPr>
        <w:t>α</w:t>
      </w:r>
      <w:r w:rsidR="003F191B">
        <w:t>) or transmitted,</w:t>
      </w:r>
      <w:r>
        <w:t xml:space="preserve"> dependent on the type of the surface. A surface can be opaque, semi-transparent or blackbody. An opaque surface does not transmit radiation energy. When the surface is semi-transparent, the radiation energy is partly reflected, absorbed and transmitted. </w:t>
      </w:r>
      <w:r w:rsidR="00C54E43">
        <w:t>A</w:t>
      </w:r>
      <w:r>
        <w:t xml:space="preserve"> blackbody </w:t>
      </w:r>
      <w:r w:rsidR="00C54E43">
        <w:t>completely absorbs (</w:t>
      </w:r>
      <w:r w:rsidR="00C54E43">
        <w:rPr>
          <w:rFonts w:cs="Arial"/>
        </w:rPr>
        <w:t>α</w:t>
      </w:r>
      <w:r w:rsidR="00C54E43">
        <w:t xml:space="preserve">=1) </w:t>
      </w:r>
      <w:r>
        <w:t xml:space="preserve">the radiation energy </w:t>
      </w:r>
      <w:r>
        <w:fldChar w:fldCharType="begin" w:fldLock="1"/>
      </w:r>
      <w:r w:rsidR="00A71EA8">
        <w:instrText>ADDIN CSL_CITATION {"citationItems":[{"id":"ITEM-1","itemData":{"ISBN":"9780123869906","author":[{"dropping-particle":"","family":"Modest","given":"Michael F.","non-dropping-particle":"","parse-names":false,"suffix":""}],"edition":"3","id":"ITEM-1","issued":{"date-parts":[["2013"]]},"number-of-pages":"904","publisher":"Academic Press","title":"Radiative heat transfer","type":"book"},"uris":["http://www.mendeley.com/documents/?uuid=2dc7bded-8586-47df-a463-97445e0bd7a9"]}],"mendeley":{"formattedCitation":"(Modest 2013)","plainTextFormattedCitation":"(Modest 2013)","previouslyFormattedCitation":"(Modest 2013)"},"properties":{"noteIndex":0},"schema":"https://github.com/citation-style-language/schema/raw/master/csl-citation.json"}</w:instrText>
      </w:r>
      <w:r>
        <w:fldChar w:fldCharType="separate"/>
      </w:r>
      <w:r w:rsidR="00A71EA8" w:rsidRPr="00A71EA8">
        <w:rPr>
          <w:noProof/>
        </w:rPr>
        <w:t>(Modest 2013)</w:t>
      </w:r>
      <w:r>
        <w:fldChar w:fldCharType="end"/>
      </w:r>
      <w:r>
        <w:t xml:space="preserve">. Next to the type of the surface, the properties of the surface material influence the absorption of the radiation energy. </w:t>
      </w:r>
      <w:r w:rsidR="00C54E43">
        <w:t xml:space="preserve">For </w:t>
      </w:r>
      <w:r>
        <w:t xml:space="preserve">example, </w:t>
      </w:r>
      <w:r w:rsidR="00C54E43">
        <w:t xml:space="preserve">the use of black coatings </w:t>
      </w:r>
      <w:r>
        <w:t xml:space="preserve">is beneficial for the absorption of radiation energy </w:t>
      </w:r>
      <w:r>
        <w:fldChar w:fldCharType="begin" w:fldLock="1"/>
      </w:r>
      <w:r w:rsidR="00A71EA8">
        <w:instrText>ADDIN CSL_CITATION {"citationItems":[{"id":"ITEM-1","itemData":{"DOI":"10.1080/19315775.2015.11721714","author":[{"dropping-particle":"","family":"Liebmann","given":"Frank","non-dropping-particle":"","parse-names":false,"suffix":""}],"container-title":"The journal of measurement science","id":"ITEM-1","issue":"1","issued":{"date-parts":[["2015"]]},"page":"32-37","title":"Determination of Emissivity by Use of Reflected Thermal Radiation","type":"article-journal","volume":"10"},"uris":["http://www.mendeley.com/documents/?uuid=a367e66c-2231-4ca9-874c-99b054053f13"]}],"mendeley":{"formattedCitation":"(Liebmann 2015)","plainTextFormattedCitation":"(Liebmann 2015)","previouslyFormattedCitation":"(Liebmann 2015)"},"properties":{"noteIndex":0},"schema":"https://github.com/citation-style-language/schema/raw/master/csl-citation.json"}</w:instrText>
      </w:r>
      <w:r>
        <w:fldChar w:fldCharType="separate"/>
      </w:r>
      <w:r w:rsidR="00A71EA8" w:rsidRPr="00A71EA8">
        <w:rPr>
          <w:noProof/>
        </w:rPr>
        <w:t>(Liebmann 2015)</w:t>
      </w:r>
      <w:r>
        <w:fldChar w:fldCharType="end"/>
      </w:r>
      <w:r>
        <w:t>.</w:t>
      </w:r>
      <w:r w:rsidRPr="00CB4F67">
        <w:rPr>
          <w:rStyle w:val="CETBodytextCarattere"/>
        </w:rPr>
        <w:t xml:space="preserve"> </w:t>
      </w:r>
      <w:r w:rsidRPr="00AC5205">
        <w:rPr>
          <w:rStyle w:val="CETBodytextCarattere"/>
        </w:rPr>
        <w:t xml:space="preserve">The aim of this study is to quantify the improvement of power absorption of radiative emitters versus a convection oven. </w:t>
      </w:r>
      <w:r w:rsidR="005E62C2">
        <w:rPr>
          <w:rStyle w:val="CETBodytextCarattere"/>
        </w:rPr>
        <w:t xml:space="preserve">In this research, </w:t>
      </w:r>
      <w:r w:rsidRPr="00AC5205">
        <w:rPr>
          <w:rStyle w:val="CETBodytextCarattere"/>
        </w:rPr>
        <w:t xml:space="preserve">a stainless steel (uncoated or black coated) tubular reactor </w:t>
      </w:r>
      <w:r w:rsidR="005E62C2">
        <w:rPr>
          <w:rStyle w:val="CETBodytextCarattere"/>
        </w:rPr>
        <w:t xml:space="preserve">is used </w:t>
      </w:r>
      <w:r w:rsidRPr="00AC5205">
        <w:rPr>
          <w:rStyle w:val="CETBodytextCarattere"/>
        </w:rPr>
        <w:t>with water as the medium inside the reactor to be heated.</w:t>
      </w:r>
    </w:p>
    <w:p w14:paraId="6152937D" w14:textId="77777777" w:rsidR="00B45941" w:rsidRDefault="00B45941" w:rsidP="00B45941">
      <w:pPr>
        <w:pStyle w:val="CETHeading1"/>
      </w:pPr>
      <w:r>
        <w:t>Material and methods</w:t>
      </w:r>
    </w:p>
    <w:p w14:paraId="37F0FF66" w14:textId="77777777" w:rsidR="00B45941" w:rsidRDefault="00B45941" w:rsidP="00B45941">
      <w:pPr>
        <w:pStyle w:val="CETBodytext"/>
        <w:rPr>
          <w:lang w:val="en-GB"/>
        </w:rPr>
      </w:pPr>
      <w:r>
        <w:rPr>
          <w:lang w:val="en-GB"/>
        </w:rPr>
        <w:t>A general sketch for all the experiments is shown in Figure 1. The difference between infrared and convection setups is in the heating section of Figure 1 and is explained later in this section.</w:t>
      </w:r>
    </w:p>
    <w:p w14:paraId="3382AF7E" w14:textId="77777777" w:rsidR="00B45941" w:rsidRDefault="00B45941" w:rsidP="00B45941">
      <w:pPr>
        <w:pStyle w:val="CETBodytext"/>
        <w:keepNext/>
        <w:jc w:val="left"/>
      </w:pPr>
      <w:r>
        <w:rPr>
          <w:noProof/>
          <w:lang w:val="nl-BE" w:eastAsia="nl-BE"/>
        </w:rPr>
        <w:drawing>
          <wp:inline distT="0" distB="0" distL="0" distR="0" wp14:anchorId="2CB0FBC5" wp14:editId="1CB7790E">
            <wp:extent cx="3377145" cy="1133017"/>
            <wp:effectExtent l="0" t="0" r="0" b="0"/>
            <wp:docPr id="132" name="Afbeelding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 name="Afbeelding0.1.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387627" cy="1136534"/>
                    </a:xfrm>
                    <a:prstGeom prst="rect">
                      <a:avLst/>
                    </a:prstGeom>
                  </pic:spPr>
                </pic:pic>
              </a:graphicData>
            </a:graphic>
          </wp:inline>
        </w:drawing>
      </w:r>
    </w:p>
    <w:p w14:paraId="37933A88" w14:textId="77777777" w:rsidR="00B45941" w:rsidRDefault="00B45941" w:rsidP="00B45941">
      <w:pPr>
        <w:pStyle w:val="CETCaption"/>
        <w:jc w:val="left"/>
      </w:pPr>
      <w:bookmarkStart w:id="2" w:name="_Ref534878897"/>
      <w:r>
        <w:t xml:space="preserve">Figure </w:t>
      </w:r>
      <w:r>
        <w:fldChar w:fldCharType="begin"/>
      </w:r>
      <w:r>
        <w:instrText xml:space="preserve"> SEQ Figure \* ARABIC </w:instrText>
      </w:r>
      <w:r>
        <w:fldChar w:fldCharType="separate"/>
      </w:r>
      <w:r>
        <w:rPr>
          <w:noProof/>
        </w:rPr>
        <w:t>1</w:t>
      </w:r>
      <w:r>
        <w:fldChar w:fldCharType="end"/>
      </w:r>
      <w:bookmarkEnd w:id="2"/>
      <w:r>
        <w:t>: General setup with flow indicator (FI) and temperature transmitter (TT)</w:t>
      </w:r>
    </w:p>
    <w:p w14:paraId="2639515E" w14:textId="0FE0C30D" w:rsidR="00B45941" w:rsidRPr="003466E3" w:rsidRDefault="00B45941" w:rsidP="00B45941">
      <w:pPr>
        <w:pStyle w:val="CETBodytext"/>
      </w:pPr>
      <w:r>
        <w:t>The setup consists of a Lewa LCA membrane pump which is frequency controlled with an Altivar ATV312</w:t>
      </w:r>
      <w:r w:rsidR="00D0708D">
        <w:t xml:space="preserve"> regulator</w:t>
      </w:r>
      <w:r>
        <w:t>. To eliminate the pulsations of the membrane pump, a pulsation dampener is added after the feeding pump. An ES-flow indicator of Bronkhorst measures the water flow rate of 56 ml/min which is logged with Labview. The PT100 temperature transmitters are logged with Labview and a NI9216 board of National instruments is used for transferring the data of the temperature sensors. The tip of the sensor is placed in the opposite direction of the flow with a Swagelok t-joint and has no contact to the wall of t-joint. The tubing of the setup is 316L stainless steel tubing and has an OD of 1/8”, ID of 1</w:t>
      </w:r>
      <w:r w:rsidR="0053056D">
        <w:t>.</w:t>
      </w:r>
      <w:r w:rsidR="000E6261">
        <w:t>4</w:t>
      </w:r>
      <w:r>
        <w:t xml:space="preserve"> mm and </w:t>
      </w:r>
      <w:r w:rsidR="000E6261">
        <w:t xml:space="preserve">a wall thickness, </w:t>
      </w:r>
      <w:r>
        <w:t>d</w:t>
      </w:r>
      <w:r>
        <w:rPr>
          <w:vertAlign w:val="subscript"/>
        </w:rPr>
        <w:t xml:space="preserve">x </w:t>
      </w:r>
      <w:r w:rsidR="000E6261">
        <w:t>of</w:t>
      </w:r>
      <w:r>
        <w:t xml:space="preserve"> 0.889 mm. The conductivity of stainless steel is k</w:t>
      </w:r>
      <w:r>
        <w:rPr>
          <w:vertAlign w:val="subscript"/>
        </w:rPr>
        <w:t>material</w:t>
      </w:r>
      <w:r>
        <w:t xml:space="preserve"> = 14.6 (W/m K). The pressure in the reactor was set with an adjustable pressure relief valve of Swagelok to keep water in liquid phase in all experiments. Demineralized water with a conductivity lower than 1.5 µS/cm and a thermal conductivity of k</w:t>
      </w:r>
      <w:r>
        <w:rPr>
          <w:vertAlign w:val="subscript"/>
        </w:rPr>
        <w:t>liquid</w:t>
      </w:r>
      <w:r>
        <w:t xml:space="preserve"> = 0.598 (W/m K) is used</w:t>
      </w:r>
      <w:r w:rsidRPr="003466E3">
        <w:t xml:space="preserve">. </w:t>
      </w:r>
      <w:r w:rsidRPr="003466E3">
        <w:rPr>
          <w:lang w:val="en-GB"/>
        </w:rPr>
        <w:t>The heat flow in the setup is determined with Eq(1).</w:t>
      </w:r>
    </w:p>
    <w:tbl>
      <w:tblPr>
        <w:tblW w:w="5000" w:type="pct"/>
        <w:tblLook w:val="04A0" w:firstRow="1" w:lastRow="0" w:firstColumn="1" w:lastColumn="0" w:noHBand="0" w:noVBand="1"/>
      </w:tblPr>
      <w:tblGrid>
        <w:gridCol w:w="7275"/>
        <w:gridCol w:w="745"/>
        <w:gridCol w:w="767"/>
      </w:tblGrid>
      <w:tr w:rsidR="00B45941" w:rsidRPr="003466E3" w14:paraId="7F1EFD6C" w14:textId="77777777" w:rsidTr="00D72A9B">
        <w:tc>
          <w:tcPr>
            <w:tcW w:w="7275" w:type="dxa"/>
            <w:shd w:val="clear" w:color="auto" w:fill="auto"/>
            <w:vAlign w:val="center"/>
          </w:tcPr>
          <w:p w14:paraId="7FF35471" w14:textId="1EECEE37" w:rsidR="00B45941" w:rsidRPr="00B835F3" w:rsidRDefault="005B69CB" w:rsidP="00D72A9B">
            <w:pPr>
              <w:pStyle w:val="CETEquation"/>
              <w:rPr>
                <w:rFonts w:cs="Arial"/>
                <w:i/>
              </w:rPr>
            </w:pPr>
            <m:oMathPara>
              <m:oMathParaPr>
                <m:jc m:val="left"/>
              </m:oMathParaPr>
              <m:oMath>
                <m:sSub>
                  <m:sSubPr>
                    <m:ctrlPr>
                      <w:rPr>
                        <w:rFonts w:ascii="Cambria Math" w:hAnsi="Cambria Math" w:cs="Arial"/>
                        <w:i/>
                      </w:rPr>
                    </m:ctrlPr>
                  </m:sSubPr>
                  <m:e>
                    <m:r>
                      <m:rPr>
                        <m:nor/>
                      </m:rPr>
                      <w:rPr>
                        <w:rFonts w:cs="Arial"/>
                        <w:i/>
                      </w:rPr>
                      <m:t>Q</m:t>
                    </m:r>
                  </m:e>
                  <m:sub>
                    <m:r>
                      <m:rPr>
                        <m:nor/>
                      </m:rPr>
                      <w:rPr>
                        <w:rFonts w:cs="Arial"/>
                        <w:i/>
                      </w:rPr>
                      <m:t>absorbed</m:t>
                    </m:r>
                  </m:sub>
                </m:sSub>
                <m:r>
                  <m:rPr>
                    <m:nor/>
                  </m:rPr>
                  <w:rPr>
                    <w:rFonts w:cs="Arial"/>
                  </w:rPr>
                  <m:t>=</m:t>
                </m:r>
                <m:acc>
                  <m:accPr>
                    <m:chr m:val="̇"/>
                    <m:ctrlPr>
                      <w:rPr>
                        <w:rFonts w:ascii="Cambria Math" w:hAnsi="Cambria Math" w:cs="Arial"/>
                        <w:i/>
                      </w:rPr>
                    </m:ctrlPr>
                  </m:accPr>
                  <m:e>
                    <m:r>
                      <m:rPr>
                        <m:nor/>
                      </m:rPr>
                      <w:rPr>
                        <w:rFonts w:cs="Arial"/>
                      </w:rPr>
                      <m:t>m</m:t>
                    </m:r>
                  </m:e>
                </m:acc>
                <m:sSub>
                  <m:sSubPr>
                    <m:ctrlPr>
                      <w:rPr>
                        <w:rFonts w:ascii="Cambria Math" w:hAnsi="Cambria Math" w:cs="Arial"/>
                        <w:i/>
                      </w:rPr>
                    </m:ctrlPr>
                  </m:sSubPr>
                  <m:e>
                    <m:r>
                      <m:rPr>
                        <m:nor/>
                      </m:rPr>
                      <w:rPr>
                        <w:rFonts w:cs="Arial"/>
                      </w:rPr>
                      <m:t>C</m:t>
                    </m:r>
                  </m:e>
                  <m:sub>
                    <m:r>
                      <m:rPr>
                        <m:nor/>
                      </m:rPr>
                      <w:rPr>
                        <w:rFonts w:cs="Arial"/>
                      </w:rPr>
                      <m:t>p</m:t>
                    </m:r>
                  </m:sub>
                </m:sSub>
                <m:d>
                  <m:dPr>
                    <m:ctrlPr>
                      <w:rPr>
                        <w:rFonts w:ascii="Cambria Math" w:hAnsi="Cambria Math" w:cs="Arial"/>
                        <w:i/>
                      </w:rPr>
                    </m:ctrlPr>
                  </m:dPr>
                  <m:e>
                    <m:sSub>
                      <m:sSubPr>
                        <m:ctrlPr>
                          <w:rPr>
                            <w:rFonts w:ascii="Cambria Math" w:hAnsi="Cambria Math" w:cs="Arial"/>
                            <w:i/>
                          </w:rPr>
                        </m:ctrlPr>
                      </m:sSubPr>
                      <m:e>
                        <m:r>
                          <m:rPr>
                            <m:nor/>
                          </m:rPr>
                          <w:rPr>
                            <w:rFonts w:cs="Arial"/>
                            <w:i/>
                          </w:rPr>
                          <m:t>T</m:t>
                        </m:r>
                      </m:e>
                      <m:sub>
                        <m:r>
                          <m:rPr>
                            <m:nor/>
                          </m:rPr>
                          <w:rPr>
                            <w:rFonts w:cs="Arial"/>
                            <w:i/>
                          </w:rPr>
                          <m:t>outlet</m:t>
                        </m:r>
                      </m:sub>
                    </m:sSub>
                    <m:r>
                      <m:rPr>
                        <m:nor/>
                      </m:rPr>
                      <w:rPr>
                        <w:rFonts w:cs="Arial"/>
                        <w:i/>
                      </w:rPr>
                      <m:t>-</m:t>
                    </m:r>
                    <m:sSub>
                      <m:sSubPr>
                        <m:ctrlPr>
                          <w:rPr>
                            <w:rFonts w:ascii="Cambria Math" w:hAnsi="Cambria Math" w:cs="Arial"/>
                            <w:i/>
                          </w:rPr>
                        </m:ctrlPr>
                      </m:sSubPr>
                      <m:e>
                        <m:r>
                          <m:rPr>
                            <m:nor/>
                          </m:rPr>
                          <w:rPr>
                            <w:rFonts w:cs="Arial"/>
                            <w:i/>
                          </w:rPr>
                          <m:t>T</m:t>
                        </m:r>
                      </m:e>
                      <m:sub>
                        <m:r>
                          <m:rPr>
                            <m:nor/>
                          </m:rPr>
                          <w:rPr>
                            <w:rFonts w:cs="Arial"/>
                            <w:i/>
                          </w:rPr>
                          <m:t>inlet</m:t>
                        </m:r>
                      </m:sub>
                    </m:sSub>
                  </m:e>
                </m:d>
              </m:oMath>
            </m:oMathPara>
          </w:p>
        </w:tc>
        <w:tc>
          <w:tcPr>
            <w:tcW w:w="745" w:type="dxa"/>
          </w:tcPr>
          <w:p w14:paraId="34FB7653" w14:textId="77777777" w:rsidR="00B45941" w:rsidRPr="003466E3" w:rsidRDefault="00B45941" w:rsidP="00D72A9B">
            <w:pPr>
              <w:pStyle w:val="CETEquation"/>
              <w:jc w:val="right"/>
            </w:pPr>
          </w:p>
        </w:tc>
        <w:tc>
          <w:tcPr>
            <w:tcW w:w="767" w:type="dxa"/>
            <w:shd w:val="clear" w:color="auto" w:fill="auto"/>
            <w:vAlign w:val="center"/>
          </w:tcPr>
          <w:p w14:paraId="2DF730FC" w14:textId="77777777" w:rsidR="00B45941" w:rsidRPr="003466E3" w:rsidRDefault="00B45941" w:rsidP="00D72A9B">
            <w:pPr>
              <w:pStyle w:val="CETEquation"/>
              <w:jc w:val="right"/>
            </w:pPr>
            <w:r w:rsidRPr="003466E3">
              <w:t>(1)</w:t>
            </w:r>
          </w:p>
        </w:tc>
      </w:tr>
    </w:tbl>
    <w:p w14:paraId="62ED1C2E" w14:textId="13FB9ACA" w:rsidR="00B45941" w:rsidRPr="003466E3" w:rsidRDefault="00B45941" w:rsidP="00B45941">
      <w:pPr>
        <w:pStyle w:val="CETBodytext"/>
        <w:rPr>
          <w:lang w:val="en-GB"/>
        </w:rPr>
      </w:pPr>
      <w:r w:rsidRPr="003466E3">
        <w:rPr>
          <w:lang w:val="en-GB"/>
        </w:rPr>
        <w:t>The heat flow Q</w:t>
      </w:r>
      <w:r w:rsidRPr="003466E3">
        <w:rPr>
          <w:vertAlign w:val="subscript"/>
          <w:lang w:val="en-GB"/>
        </w:rPr>
        <w:t>absorbed</w:t>
      </w:r>
      <w:r w:rsidRPr="003466E3">
        <w:rPr>
          <w:i/>
          <w:lang w:val="en-GB"/>
        </w:rPr>
        <w:t xml:space="preserve"> </w:t>
      </w:r>
      <w:r w:rsidRPr="003466E3">
        <w:rPr>
          <w:lang w:val="en-GB"/>
        </w:rPr>
        <w:t xml:space="preserve">(W) depends on the mass flow, </w:t>
      </w:r>
      <m:oMath>
        <m:acc>
          <m:accPr>
            <m:chr m:val="̇"/>
            <m:ctrlPr>
              <w:rPr>
                <w:rFonts w:ascii="Cambria Math" w:hAnsi="Cambria Math" w:cs="Arial"/>
                <w:i/>
                <w:lang w:val="en-GB"/>
              </w:rPr>
            </m:ctrlPr>
          </m:accPr>
          <m:e>
            <m:r>
              <m:rPr>
                <m:nor/>
              </m:rPr>
              <w:rPr>
                <w:rFonts w:cs="Arial"/>
                <w:lang w:val="en-GB"/>
              </w:rPr>
              <m:t>m</m:t>
            </m:r>
          </m:e>
        </m:acc>
      </m:oMath>
      <w:r w:rsidRPr="003466E3">
        <w:rPr>
          <w:lang w:val="en-GB"/>
        </w:rPr>
        <w:t xml:space="preserve"> (kg/s), the heat capacity, C</w:t>
      </w:r>
      <w:r w:rsidRPr="003466E3">
        <w:rPr>
          <w:vertAlign w:val="subscript"/>
          <w:lang w:val="en-GB"/>
        </w:rPr>
        <w:t>p</w:t>
      </w:r>
      <w:r w:rsidRPr="003466E3">
        <w:rPr>
          <w:lang w:val="en-GB"/>
        </w:rPr>
        <w:t xml:space="preserve"> (J/kg K) and the temperature difference </w:t>
      </w:r>
      <w:r w:rsidR="009B187A" w:rsidRPr="003466E3">
        <w:rPr>
          <w:lang w:val="en-GB"/>
        </w:rPr>
        <w:t>between</w:t>
      </w:r>
      <w:r w:rsidRPr="003466E3">
        <w:rPr>
          <w:lang w:val="en-GB"/>
        </w:rPr>
        <w:t xml:space="preserve"> the outlet (</w:t>
      </w:r>
      <m:oMath>
        <m:sSub>
          <m:sSubPr>
            <m:ctrlPr>
              <w:rPr>
                <w:rFonts w:ascii="Cambria Math" w:hAnsi="Cambria Math" w:cs="Arial"/>
                <w:i/>
              </w:rPr>
            </m:ctrlPr>
          </m:sSubPr>
          <m:e>
            <m:r>
              <m:rPr>
                <m:nor/>
              </m:rPr>
              <w:rPr>
                <w:rFonts w:cs="Arial"/>
              </w:rPr>
              <m:t>T</m:t>
            </m:r>
          </m:e>
          <m:sub>
            <m:r>
              <m:rPr>
                <m:nor/>
              </m:rPr>
              <w:rPr>
                <w:rFonts w:cs="Arial"/>
              </w:rPr>
              <m:t>outlet</m:t>
            </m:r>
          </m:sub>
        </m:sSub>
      </m:oMath>
      <w:r w:rsidRPr="003466E3">
        <w:rPr>
          <w:rFonts w:cs="Arial"/>
        </w:rPr>
        <w:t>)</w:t>
      </w:r>
      <w:r w:rsidRPr="003466E3">
        <w:t xml:space="preserve"> </w:t>
      </w:r>
      <w:r w:rsidRPr="003466E3">
        <w:rPr>
          <w:lang w:val="en-GB"/>
        </w:rPr>
        <w:t>and the inlet (</w:t>
      </w:r>
      <m:oMath>
        <m:sSub>
          <m:sSubPr>
            <m:ctrlPr>
              <w:rPr>
                <w:rFonts w:ascii="Cambria Math" w:hAnsi="Cambria Math" w:cs="Arial"/>
                <w:i/>
              </w:rPr>
            </m:ctrlPr>
          </m:sSubPr>
          <m:e>
            <m:r>
              <m:rPr>
                <m:nor/>
              </m:rPr>
              <w:rPr>
                <w:rFonts w:cs="Arial"/>
              </w:rPr>
              <m:t>T</m:t>
            </m:r>
          </m:e>
          <m:sub>
            <m:r>
              <m:rPr>
                <m:nor/>
              </m:rPr>
              <w:rPr>
                <w:rFonts w:cs="Arial"/>
              </w:rPr>
              <m:t>inlet</m:t>
            </m:r>
          </m:sub>
        </m:sSub>
      </m:oMath>
      <w:r w:rsidRPr="003466E3">
        <w:t xml:space="preserve">) </w:t>
      </w:r>
      <w:r w:rsidR="007C54DA" w:rsidRPr="003466E3">
        <w:rPr>
          <w:lang w:val="en-GB"/>
        </w:rPr>
        <w:t>of the flow reactor</w:t>
      </w:r>
      <w:r w:rsidR="009B187A" w:rsidRPr="003466E3">
        <w:rPr>
          <w:lang w:val="en-GB"/>
        </w:rPr>
        <w:t xml:space="preserve">. </w:t>
      </w:r>
      <w:r w:rsidRPr="003466E3">
        <w:rPr>
          <w:lang w:val="en-GB"/>
        </w:rPr>
        <w:t>In Eq(</w:t>
      </w:r>
      <w:r w:rsidR="007A64EE" w:rsidRPr="003466E3">
        <w:rPr>
          <w:lang w:val="en-GB"/>
        </w:rPr>
        <w:t>2</w:t>
      </w:r>
      <w:r w:rsidRPr="003466E3">
        <w:rPr>
          <w:lang w:val="en-GB"/>
        </w:rPr>
        <w:t xml:space="preserve">), the heat flow </w:t>
      </w:r>
      <w:r w:rsidRPr="003466E3">
        <w:rPr>
          <w:lang w:val="en-GB"/>
        </w:rPr>
        <w:lastRenderedPageBreak/>
        <w:t xml:space="preserve">is equal to the product of the overall heat transfer coefficient, U (W/m² K), the surface area, A (m²) and the logarithmic mean temperature difference, </w:t>
      </w:r>
      <w:r w:rsidRPr="003466E3">
        <w:rPr>
          <w:rFonts w:cs="Arial"/>
          <w:lang w:val="en-GB"/>
        </w:rPr>
        <w:t>Δ</w:t>
      </w:r>
      <w:r w:rsidRPr="003466E3">
        <w:rPr>
          <w:lang w:val="en-GB"/>
        </w:rPr>
        <w:t>T</w:t>
      </w:r>
      <w:r w:rsidRPr="003466E3">
        <w:rPr>
          <w:vertAlign w:val="subscript"/>
          <w:lang w:val="en-GB"/>
        </w:rPr>
        <w:t>LM_global</w:t>
      </w:r>
      <w:r w:rsidRPr="003466E3">
        <w:rPr>
          <w:lang w:val="en-GB"/>
        </w:rPr>
        <w:t xml:space="preserve"> (K). The logarithmic mean temperature difference uses the inlet and outlet temperature of the water and the environmental temperature around the tubing (T</w:t>
      </w:r>
      <w:r w:rsidR="004F200F" w:rsidRPr="003466E3">
        <w:rPr>
          <w:vertAlign w:val="subscript"/>
          <w:lang w:val="en-GB"/>
        </w:rPr>
        <w:t>oven</w:t>
      </w:r>
      <w:r w:rsidRPr="003466E3">
        <w:rPr>
          <w:lang w:val="en-GB"/>
        </w:rPr>
        <w:t xml:space="preserve">). </w:t>
      </w:r>
      <w:r w:rsidR="009B187A" w:rsidRPr="003466E3">
        <w:rPr>
          <w:lang w:val="en-GB"/>
        </w:rPr>
        <w:t>The overall heat transfer coefficient (U) is determined with Eq(2).</w:t>
      </w:r>
    </w:p>
    <w:tbl>
      <w:tblPr>
        <w:tblW w:w="5034" w:type="pct"/>
        <w:tblLook w:val="04A0" w:firstRow="1" w:lastRow="0" w:firstColumn="1" w:lastColumn="0" w:noHBand="0" w:noVBand="1"/>
      </w:tblPr>
      <w:tblGrid>
        <w:gridCol w:w="7325"/>
        <w:gridCol w:w="750"/>
        <w:gridCol w:w="772"/>
      </w:tblGrid>
      <w:tr w:rsidR="00B45941" w:rsidRPr="003466E3" w14:paraId="5D70B2CA" w14:textId="77777777" w:rsidTr="00D72A9B">
        <w:trPr>
          <w:trHeight w:val="561"/>
        </w:trPr>
        <w:tc>
          <w:tcPr>
            <w:tcW w:w="7324" w:type="dxa"/>
            <w:shd w:val="clear" w:color="auto" w:fill="auto"/>
            <w:vAlign w:val="center"/>
          </w:tcPr>
          <w:p w14:paraId="3D5F0BF8" w14:textId="77777777" w:rsidR="00B45941" w:rsidRPr="003466E3" w:rsidRDefault="005B69CB" w:rsidP="004F200F">
            <w:pPr>
              <w:pStyle w:val="CETEquation"/>
              <w:rPr>
                <w:rFonts w:cs="Arial"/>
              </w:rPr>
            </w:pPr>
            <m:oMath>
              <m:sSub>
                <m:sSubPr>
                  <m:ctrlPr>
                    <w:rPr>
                      <w:rFonts w:ascii="Cambria Math" w:hAnsi="Cambria Math" w:cs="Arial"/>
                      <w:i/>
                    </w:rPr>
                  </m:ctrlPr>
                </m:sSubPr>
                <m:e>
                  <m:r>
                    <m:rPr>
                      <m:nor/>
                    </m:rPr>
                    <w:rPr>
                      <w:rFonts w:cs="Arial"/>
                      <w:i/>
                      <w:lang w:val="de-DE"/>
                    </w:rPr>
                    <m:t>Q</m:t>
                  </m:r>
                </m:e>
                <m:sub>
                  <m:r>
                    <m:rPr>
                      <m:nor/>
                    </m:rPr>
                    <w:rPr>
                      <w:rFonts w:cs="Arial"/>
                      <w:i/>
                      <w:lang w:val="de-DE"/>
                    </w:rPr>
                    <m:t>absorbed</m:t>
                  </m:r>
                </m:sub>
              </m:sSub>
              <m:r>
                <m:rPr>
                  <m:nor/>
                </m:rPr>
                <w:rPr>
                  <w:rFonts w:cs="Arial"/>
                  <w:lang w:val="de-DE"/>
                </w:rPr>
                <m:t>=</m:t>
              </m:r>
              <m:r>
                <m:rPr>
                  <m:nor/>
                </m:rPr>
                <w:rPr>
                  <w:rFonts w:cs="Arial"/>
                  <w:i/>
                  <w:lang w:val="de-DE"/>
                </w:rPr>
                <m:t>U</m:t>
              </m:r>
              <m:r>
                <m:rPr>
                  <m:nor/>
                </m:rPr>
                <w:rPr>
                  <w:rFonts w:cs="Arial"/>
                  <w:lang w:val="de-DE"/>
                </w:rPr>
                <m:t>A</m:t>
              </m:r>
              <m:r>
                <m:rPr>
                  <m:nor/>
                </m:rPr>
                <w:rPr>
                  <w:rFonts w:cs="Arial"/>
                  <w:i/>
                </w:rPr>
                <m:t>Δ</m:t>
              </m:r>
              <m:sSub>
                <m:sSubPr>
                  <m:ctrlPr>
                    <w:rPr>
                      <w:rFonts w:ascii="Cambria Math" w:hAnsi="Cambria Math" w:cs="Arial"/>
                      <w:i/>
                    </w:rPr>
                  </m:ctrlPr>
                </m:sSubPr>
                <m:e>
                  <m:r>
                    <m:rPr>
                      <m:nor/>
                    </m:rPr>
                    <w:rPr>
                      <w:rFonts w:cs="Arial"/>
                      <w:i/>
                      <w:lang w:val="de-DE"/>
                    </w:rPr>
                    <m:t>T</m:t>
                  </m:r>
                </m:e>
                <m:sub>
                  <m:r>
                    <m:rPr>
                      <m:nor/>
                    </m:rPr>
                    <w:rPr>
                      <w:rFonts w:cs="Arial"/>
                      <w:i/>
                      <w:lang w:val="de-DE"/>
                    </w:rPr>
                    <m:t>LM</m:t>
                  </m:r>
                </m:sub>
              </m:sSub>
            </m:oMath>
            <w:r w:rsidR="00B45941" w:rsidRPr="003466E3">
              <w:rPr>
                <w:rFonts w:cs="Arial"/>
              </w:rPr>
              <w:t xml:space="preserve">      with </w:t>
            </w:r>
            <m:oMath>
              <m:r>
                <m:rPr>
                  <m:nor/>
                </m:rPr>
                <w:rPr>
                  <w:rFonts w:cs="Arial"/>
                  <w:i/>
                </w:rPr>
                <m:t>Δ</m:t>
              </m:r>
              <m:sSub>
                <m:sSubPr>
                  <m:ctrlPr>
                    <w:rPr>
                      <w:rFonts w:ascii="Cambria Math" w:hAnsi="Cambria Math" w:cs="Arial"/>
                      <w:i/>
                    </w:rPr>
                  </m:ctrlPr>
                </m:sSubPr>
                <m:e>
                  <m:r>
                    <m:rPr>
                      <m:nor/>
                    </m:rPr>
                    <w:rPr>
                      <w:rFonts w:cs="Arial"/>
                      <w:i/>
                    </w:rPr>
                    <m:t>T</m:t>
                  </m:r>
                </m:e>
                <m:sub>
                  <m:r>
                    <m:rPr>
                      <m:nor/>
                    </m:rPr>
                    <w:rPr>
                      <w:rFonts w:cs="Arial"/>
                      <w:i/>
                    </w:rPr>
                    <m:t>LM_global</m:t>
                  </m:r>
                </m:sub>
              </m:sSub>
              <m:r>
                <m:rPr>
                  <m:nor/>
                </m:rPr>
                <w:rPr>
                  <w:rFonts w:cs="Arial"/>
                  <w:i/>
                </w:rPr>
                <m:t>=</m:t>
              </m:r>
              <m:f>
                <m:fPr>
                  <m:ctrlPr>
                    <w:rPr>
                      <w:rFonts w:ascii="Cambria Math" w:hAnsi="Cambria Math" w:cs="Arial"/>
                      <w:i/>
                    </w:rPr>
                  </m:ctrlPr>
                </m:fPr>
                <m:num>
                  <m:d>
                    <m:dPr>
                      <m:ctrlPr>
                        <w:rPr>
                          <w:rFonts w:ascii="Cambria Math" w:hAnsi="Cambria Math" w:cs="Arial"/>
                          <w:i/>
                        </w:rPr>
                      </m:ctrlPr>
                    </m:dPr>
                    <m:e>
                      <m:sSub>
                        <m:sSubPr>
                          <m:ctrlPr>
                            <w:rPr>
                              <w:rFonts w:ascii="Cambria Math" w:hAnsi="Cambria Math" w:cs="Arial"/>
                              <w:i/>
                            </w:rPr>
                          </m:ctrlPr>
                        </m:sSubPr>
                        <m:e>
                          <m:r>
                            <w:rPr>
                              <w:rFonts w:ascii="Cambria Math" w:hAnsi="Cambria Math" w:cs="Arial"/>
                            </w:rPr>
                            <m:t>T</m:t>
                          </m:r>
                        </m:e>
                        <m:sub>
                          <m:r>
                            <w:rPr>
                              <w:rFonts w:ascii="Cambria Math" w:hAnsi="Cambria Math" w:cs="Arial"/>
                            </w:rPr>
                            <m:t>oven</m:t>
                          </m:r>
                        </m:sub>
                      </m:sSub>
                      <m:r>
                        <m:rPr>
                          <m:nor/>
                        </m:rPr>
                        <w:rPr>
                          <w:rFonts w:cs="Arial"/>
                          <w:i/>
                        </w:rPr>
                        <m:t>-</m:t>
                      </m:r>
                      <m:sSub>
                        <m:sSubPr>
                          <m:ctrlPr>
                            <w:rPr>
                              <w:rFonts w:ascii="Cambria Math" w:hAnsi="Cambria Math" w:cs="Arial"/>
                              <w:i/>
                            </w:rPr>
                          </m:ctrlPr>
                        </m:sSubPr>
                        <m:e>
                          <m:r>
                            <m:rPr>
                              <m:nor/>
                            </m:rPr>
                            <w:rPr>
                              <w:rFonts w:cs="Arial"/>
                              <w:i/>
                            </w:rPr>
                            <m:t>T</m:t>
                          </m:r>
                        </m:e>
                        <m:sub>
                          <m:r>
                            <m:rPr>
                              <m:nor/>
                            </m:rPr>
                            <w:rPr>
                              <w:rFonts w:cs="Arial"/>
                              <w:i/>
                            </w:rPr>
                            <m:t>outlet</m:t>
                          </m:r>
                        </m:sub>
                      </m:sSub>
                    </m:e>
                  </m:d>
                  <m:r>
                    <m:rPr>
                      <m:nor/>
                    </m:rPr>
                    <w:rPr>
                      <w:rFonts w:cs="Arial"/>
                      <w:i/>
                    </w:rPr>
                    <m:t>-</m:t>
                  </m:r>
                  <m:d>
                    <m:dPr>
                      <m:ctrlPr>
                        <w:rPr>
                          <w:rFonts w:ascii="Cambria Math" w:hAnsi="Cambria Math" w:cs="Arial"/>
                          <w:i/>
                        </w:rPr>
                      </m:ctrlPr>
                    </m:dPr>
                    <m:e>
                      <m:sSub>
                        <m:sSubPr>
                          <m:ctrlPr>
                            <w:rPr>
                              <w:rFonts w:ascii="Cambria Math" w:hAnsi="Cambria Math" w:cs="Arial"/>
                              <w:i/>
                            </w:rPr>
                          </m:ctrlPr>
                        </m:sSubPr>
                        <m:e>
                          <m:r>
                            <w:rPr>
                              <w:rFonts w:ascii="Cambria Math" w:hAnsi="Cambria Math" w:cs="Arial"/>
                            </w:rPr>
                            <m:t>T</m:t>
                          </m:r>
                        </m:e>
                        <m:sub>
                          <m:r>
                            <w:rPr>
                              <w:rFonts w:ascii="Cambria Math" w:hAnsi="Cambria Math" w:cs="Arial"/>
                            </w:rPr>
                            <m:t>oven</m:t>
                          </m:r>
                        </m:sub>
                      </m:sSub>
                      <m:r>
                        <m:rPr>
                          <m:nor/>
                        </m:rPr>
                        <w:rPr>
                          <w:rFonts w:cs="Arial"/>
                          <w:i/>
                        </w:rPr>
                        <m:t>-</m:t>
                      </m:r>
                      <m:sSub>
                        <m:sSubPr>
                          <m:ctrlPr>
                            <w:rPr>
                              <w:rFonts w:ascii="Cambria Math" w:hAnsi="Cambria Math" w:cs="Arial"/>
                              <w:i/>
                            </w:rPr>
                          </m:ctrlPr>
                        </m:sSubPr>
                        <m:e>
                          <m:r>
                            <m:rPr>
                              <m:nor/>
                            </m:rPr>
                            <w:rPr>
                              <w:rFonts w:cs="Arial"/>
                              <w:i/>
                            </w:rPr>
                            <m:t>T</m:t>
                          </m:r>
                        </m:e>
                        <m:sub>
                          <m:r>
                            <m:rPr>
                              <m:nor/>
                            </m:rPr>
                            <w:rPr>
                              <w:rFonts w:cs="Arial"/>
                              <w:i/>
                            </w:rPr>
                            <m:t>inlet</m:t>
                          </m:r>
                        </m:sub>
                      </m:sSub>
                    </m:e>
                  </m:d>
                </m:num>
                <m:den>
                  <m:r>
                    <m:rPr>
                      <m:nor/>
                    </m:rPr>
                    <w:rPr>
                      <w:rFonts w:cs="Arial"/>
                      <w:i/>
                    </w:rPr>
                    <m:t>ln</m:t>
                  </m:r>
                  <m:d>
                    <m:dPr>
                      <m:ctrlPr>
                        <w:rPr>
                          <w:rFonts w:ascii="Cambria Math" w:hAnsi="Cambria Math" w:cs="Arial"/>
                          <w:i/>
                        </w:rPr>
                      </m:ctrlPr>
                    </m:dPr>
                    <m:e>
                      <m:f>
                        <m:fPr>
                          <m:ctrlPr>
                            <w:rPr>
                              <w:rFonts w:ascii="Cambria Math" w:hAnsi="Cambria Math" w:cs="Arial"/>
                              <w:i/>
                            </w:rPr>
                          </m:ctrlPr>
                        </m:fPr>
                        <m:num>
                          <m:sSub>
                            <m:sSubPr>
                              <m:ctrlPr>
                                <w:rPr>
                                  <w:rFonts w:ascii="Cambria Math" w:hAnsi="Cambria Math" w:cs="Arial"/>
                                  <w:i/>
                                </w:rPr>
                              </m:ctrlPr>
                            </m:sSubPr>
                            <m:e>
                              <m:r>
                                <w:rPr>
                                  <w:rFonts w:ascii="Cambria Math" w:hAnsi="Cambria Math" w:cs="Arial"/>
                                </w:rPr>
                                <m:t>T</m:t>
                              </m:r>
                            </m:e>
                            <m:sub>
                              <m:r>
                                <w:rPr>
                                  <w:rFonts w:ascii="Cambria Math" w:hAnsi="Cambria Math" w:cs="Arial"/>
                                </w:rPr>
                                <m:t>oven</m:t>
                              </m:r>
                            </m:sub>
                          </m:sSub>
                          <m:r>
                            <m:rPr>
                              <m:nor/>
                            </m:rPr>
                            <w:rPr>
                              <w:rFonts w:cs="Arial"/>
                              <w:i/>
                            </w:rPr>
                            <m:t>-</m:t>
                          </m:r>
                          <m:sSub>
                            <m:sSubPr>
                              <m:ctrlPr>
                                <w:rPr>
                                  <w:rFonts w:ascii="Cambria Math" w:hAnsi="Cambria Math" w:cs="Arial"/>
                                  <w:i/>
                                </w:rPr>
                              </m:ctrlPr>
                            </m:sSubPr>
                            <m:e>
                              <m:r>
                                <m:rPr>
                                  <m:nor/>
                                </m:rPr>
                                <w:rPr>
                                  <w:rFonts w:cs="Arial"/>
                                  <w:i/>
                                </w:rPr>
                                <m:t>T</m:t>
                              </m:r>
                            </m:e>
                            <m:sub>
                              <m:r>
                                <m:rPr>
                                  <m:nor/>
                                </m:rPr>
                                <w:rPr>
                                  <w:rFonts w:cs="Arial"/>
                                  <w:i/>
                                </w:rPr>
                                <m:t>outlet</m:t>
                              </m:r>
                            </m:sub>
                          </m:sSub>
                        </m:num>
                        <m:den>
                          <m:sSub>
                            <m:sSubPr>
                              <m:ctrlPr>
                                <w:rPr>
                                  <w:rFonts w:ascii="Cambria Math" w:hAnsi="Cambria Math" w:cs="Arial"/>
                                  <w:i/>
                                </w:rPr>
                              </m:ctrlPr>
                            </m:sSubPr>
                            <m:e>
                              <m:r>
                                <w:rPr>
                                  <w:rFonts w:ascii="Cambria Math" w:hAnsi="Cambria Math" w:cs="Arial"/>
                                </w:rPr>
                                <m:t>T</m:t>
                              </m:r>
                            </m:e>
                            <m:sub>
                              <m:r>
                                <w:rPr>
                                  <w:rFonts w:ascii="Cambria Math" w:hAnsi="Cambria Math" w:cs="Arial"/>
                                </w:rPr>
                                <m:t>oven</m:t>
                              </m:r>
                            </m:sub>
                          </m:sSub>
                          <m:r>
                            <m:rPr>
                              <m:nor/>
                            </m:rPr>
                            <w:rPr>
                              <w:rFonts w:cs="Arial"/>
                              <w:i/>
                            </w:rPr>
                            <m:t>-</m:t>
                          </m:r>
                          <m:sSub>
                            <m:sSubPr>
                              <m:ctrlPr>
                                <w:rPr>
                                  <w:rFonts w:ascii="Cambria Math" w:hAnsi="Cambria Math" w:cs="Arial"/>
                                  <w:i/>
                                </w:rPr>
                              </m:ctrlPr>
                            </m:sSubPr>
                            <m:e>
                              <m:r>
                                <m:rPr>
                                  <m:nor/>
                                </m:rPr>
                                <w:rPr>
                                  <w:rFonts w:cs="Arial"/>
                                  <w:i/>
                                </w:rPr>
                                <m:t>T</m:t>
                              </m:r>
                            </m:e>
                            <m:sub>
                              <m:r>
                                <m:rPr>
                                  <m:nor/>
                                </m:rPr>
                                <w:rPr>
                                  <w:rFonts w:cs="Arial"/>
                                  <w:i/>
                                </w:rPr>
                                <m:t>inlet</m:t>
                              </m:r>
                            </m:sub>
                          </m:sSub>
                        </m:den>
                      </m:f>
                    </m:e>
                  </m:d>
                </m:den>
              </m:f>
            </m:oMath>
          </w:p>
        </w:tc>
        <w:tc>
          <w:tcPr>
            <w:tcW w:w="750" w:type="dxa"/>
          </w:tcPr>
          <w:p w14:paraId="025AFB38" w14:textId="77777777" w:rsidR="00B45941" w:rsidRPr="003466E3" w:rsidRDefault="00B45941" w:rsidP="00D72A9B">
            <w:pPr>
              <w:pStyle w:val="CETEquation"/>
              <w:jc w:val="right"/>
              <w:rPr>
                <w:lang w:val="de-DE"/>
              </w:rPr>
            </w:pPr>
          </w:p>
        </w:tc>
        <w:tc>
          <w:tcPr>
            <w:tcW w:w="772" w:type="dxa"/>
            <w:shd w:val="clear" w:color="auto" w:fill="auto"/>
            <w:vAlign w:val="center"/>
          </w:tcPr>
          <w:p w14:paraId="776449D0" w14:textId="77777777" w:rsidR="00B45941" w:rsidRPr="003466E3" w:rsidRDefault="00B45941" w:rsidP="007A64EE">
            <w:pPr>
              <w:pStyle w:val="CETEquation"/>
              <w:jc w:val="right"/>
            </w:pPr>
            <w:r w:rsidRPr="003466E3">
              <w:t>(</w:t>
            </w:r>
            <w:r w:rsidR="007A64EE" w:rsidRPr="003466E3">
              <w:t>2</w:t>
            </w:r>
            <w:r w:rsidRPr="003466E3">
              <w:t>)</w:t>
            </w:r>
          </w:p>
        </w:tc>
      </w:tr>
    </w:tbl>
    <w:p w14:paraId="4787D476" w14:textId="49CA6651" w:rsidR="00B45941" w:rsidRPr="003466E3" w:rsidRDefault="00B45941" w:rsidP="00B45941">
      <w:pPr>
        <w:pStyle w:val="CETBodytext"/>
        <w:contextualSpacing/>
        <w:rPr>
          <w:lang w:val="en-GB"/>
        </w:rPr>
      </w:pPr>
      <w:r w:rsidRPr="003466E3">
        <w:rPr>
          <w:lang w:val="en-GB"/>
        </w:rPr>
        <w:t>The thermal coefficient inside the tubing, h</w:t>
      </w:r>
      <w:r w:rsidR="00087398" w:rsidRPr="003466E3">
        <w:rPr>
          <w:vertAlign w:val="subscript"/>
          <w:lang w:val="en-GB"/>
        </w:rPr>
        <w:t>inside</w:t>
      </w:r>
      <w:r w:rsidRPr="003466E3">
        <w:rPr>
          <w:lang w:val="en-GB"/>
        </w:rPr>
        <w:t>, is due to convecti</w:t>
      </w:r>
      <w:r w:rsidR="00FA0DA3" w:rsidRPr="003466E3">
        <w:rPr>
          <w:lang w:val="en-GB"/>
        </w:rPr>
        <w:t>ve heat transfer</w:t>
      </w:r>
      <w:r w:rsidR="00232AB5">
        <w:rPr>
          <w:lang w:val="en-GB"/>
        </w:rPr>
        <w:t xml:space="preserve"> from the stainless steel reactor wall to</w:t>
      </w:r>
      <w:r w:rsidRPr="003466E3">
        <w:rPr>
          <w:lang w:val="en-GB"/>
        </w:rPr>
        <w:t xml:space="preserve"> the laminar flow of water</w:t>
      </w:r>
      <w:r w:rsidR="00B72303" w:rsidRPr="003466E3">
        <w:rPr>
          <w:lang w:val="en-GB"/>
        </w:rPr>
        <w:t xml:space="preserve"> (Reynolds number </w:t>
      </w:r>
      <w:r w:rsidR="009B187A" w:rsidRPr="003466E3">
        <w:rPr>
          <w:lang w:val="en-GB"/>
        </w:rPr>
        <w:t>Re =</w:t>
      </w:r>
      <w:r w:rsidR="00B72303" w:rsidRPr="003466E3">
        <w:rPr>
          <w:lang w:val="en-GB"/>
        </w:rPr>
        <w:t xml:space="preserve"> </w:t>
      </w:r>
      <w:r w:rsidR="003876C5" w:rsidRPr="003466E3">
        <w:rPr>
          <w:lang w:val="en-GB"/>
        </w:rPr>
        <w:t>848</w:t>
      </w:r>
      <w:r w:rsidR="00B72303" w:rsidRPr="003466E3">
        <w:rPr>
          <w:lang w:val="en-GB"/>
        </w:rPr>
        <w:t>)</w:t>
      </w:r>
      <w:r w:rsidRPr="003466E3">
        <w:rPr>
          <w:lang w:val="en-GB"/>
        </w:rPr>
        <w:t xml:space="preserve">. This thermal coefficient can be calculated with the Nusselt number and is </w:t>
      </w:r>
      <w:r w:rsidRPr="003155D4">
        <w:rPr>
          <w:i/>
          <w:lang w:val="en-GB"/>
        </w:rPr>
        <w:t>h</w:t>
      </w:r>
      <w:r w:rsidR="00245881">
        <w:rPr>
          <w:i/>
          <w:vertAlign w:val="subscript"/>
          <w:lang w:val="en-GB"/>
        </w:rPr>
        <w:t>inside</w:t>
      </w:r>
      <w:r w:rsidRPr="003466E3">
        <w:rPr>
          <w:lang w:val="en-GB"/>
        </w:rPr>
        <w:t xml:space="preserve"> = </w:t>
      </w:r>
      <w:r w:rsidR="00454129" w:rsidRPr="003466E3">
        <w:rPr>
          <w:lang w:val="en-GB"/>
        </w:rPr>
        <w:t xml:space="preserve">1548 </w:t>
      </w:r>
      <w:r w:rsidRPr="003466E3">
        <w:rPr>
          <w:lang w:val="en-GB"/>
        </w:rPr>
        <w:t xml:space="preserve">(W/m² K) </w:t>
      </w:r>
      <w:r w:rsidRPr="003466E3">
        <w:rPr>
          <w:lang w:val="en-GB"/>
        </w:rPr>
        <w:fldChar w:fldCharType="begin" w:fldLock="1"/>
      </w:r>
      <w:r w:rsidR="00A71EA8">
        <w:rPr>
          <w:lang w:val="en-GB"/>
        </w:rPr>
        <w:instrText>ADDIN CSL_CITATION {"citationItems":[{"id":"ITEM-1","itemData":{"ISBN":"3175723993","author":[{"dropping-particle":"","family":"Paul","given":"Edward L","non-dropping-particle":"","parse-names":false,"suffix":""},{"dropping-particle":"","family":"Atiemo-obeng","given":"Victor A","non-dropping-particle":"","parse-names":false,"suffix":""},{"dropping-particle":"","family":"Kresta","given":"Suzanne M","non-dropping-particle":"","parse-names":false,"suffix":""}],"id":"ITEM-1","issued":{"date-parts":[["2004"]]},"title":"Handbook of industrial mixing","type":"book"},"uris":["http://www.mendeley.com/documents/?uuid=0a49ecc2-241c-49bc-9333-30f98a16f09e"]}],"mendeley":{"formattedCitation":"(Paul, Atiemo-obeng, and Kresta 2004)","manualFormatting":"(Paul et al., 2004;  ","plainTextFormattedCitation":"(Paul, Atiemo-obeng, and Kresta 2004)","previouslyFormattedCitation":"(Paul, Atiemo-obeng, and Kresta 2004)"},"properties":{"noteIndex":0},"schema":"https://github.com/citation-style-language/schema/raw/master/csl-citation.json"}</w:instrText>
      </w:r>
      <w:r w:rsidRPr="003466E3">
        <w:rPr>
          <w:lang w:val="en-GB"/>
        </w:rPr>
        <w:fldChar w:fldCharType="separate"/>
      </w:r>
      <w:r w:rsidRPr="003466E3">
        <w:rPr>
          <w:noProof/>
          <w:lang w:val="en-GB"/>
        </w:rPr>
        <w:t>(Paul et al., 20</w:t>
      </w:r>
      <w:r w:rsidR="003F191B">
        <w:rPr>
          <w:noProof/>
          <w:lang w:val="en-GB"/>
        </w:rPr>
        <w:t>04;</w:t>
      </w:r>
      <w:r w:rsidRPr="003466E3" w:rsidDel="00313A9C">
        <w:rPr>
          <w:noProof/>
          <w:lang w:val="en-GB"/>
        </w:rPr>
        <w:t xml:space="preserve"> </w:t>
      </w:r>
      <w:r w:rsidRPr="003466E3">
        <w:rPr>
          <w:lang w:val="en-GB"/>
        </w:rPr>
        <w:fldChar w:fldCharType="end"/>
      </w:r>
      <w:r w:rsidRPr="003466E3">
        <w:rPr>
          <w:lang w:val="en-GB"/>
        </w:rPr>
        <w:fldChar w:fldCharType="begin" w:fldLock="1"/>
      </w:r>
      <w:r w:rsidR="00A71EA8">
        <w:rPr>
          <w:lang w:val="en-GB"/>
        </w:rPr>
        <w:instrText>ADDIN CSL_CITATION {"citationItems":[{"id":"ITEM-1","itemData":{"ISBN":"9780470501979","author":[{"dropping-particle":"","family":"Bergman","given":"Theodore L.","non-dropping-particle":"","parse-names":false,"suffix":""},{"dropping-particle":"","family":"Lavine","given":"Adrienne S.","non-dropping-particle":"","parse-names":false,"suffix":""},{"dropping-particle":"","family":"Incropera","given":"Frank P.","non-dropping-particle":"","parse-names":false,"suffix":""},{"dropping-particle":"","family":"Dewitt","given":"David P.","non-dropping-particle":"","parse-names":false,"suffix":""}],"id":"ITEM-1","issued":{"date-parts":[["2011"]]},"number-of-pages":"1048","publisher":"John Wiley &amp; Sons","title":"Fundamentals of heat and mass transfer","type":"book"},"uris":["http://www.mendeley.com/documents/?uuid=4ed2e19e-4336-47d4-a4f0-ab342105b5d7"]}],"mendeley":{"formattedCitation":"(Bergman et al. 2011)","plainTextFormattedCitation":"(Bergman et al. 2011)","previouslyFormattedCitation":"(Bergman et al. 2011)"},"properties":{"noteIndex":0},"schema":"https://github.com/citation-style-language/schema/raw/master/csl-citation.json"}</w:instrText>
      </w:r>
      <w:r w:rsidRPr="003466E3">
        <w:rPr>
          <w:lang w:val="en-GB"/>
        </w:rPr>
        <w:fldChar w:fldCharType="separate"/>
      </w:r>
      <w:r w:rsidR="00A71EA8" w:rsidRPr="00A71EA8">
        <w:rPr>
          <w:noProof/>
          <w:lang w:val="en-GB"/>
        </w:rPr>
        <w:t>Bergman et al. 2011)</w:t>
      </w:r>
      <w:r w:rsidRPr="003466E3">
        <w:rPr>
          <w:lang w:val="en-GB"/>
        </w:rPr>
        <w:fldChar w:fldCharType="end"/>
      </w:r>
      <w:r w:rsidRPr="003466E3">
        <w:rPr>
          <w:lang w:val="en-GB"/>
        </w:rPr>
        <w:t>.</w:t>
      </w:r>
    </w:p>
    <w:tbl>
      <w:tblPr>
        <w:tblW w:w="5000" w:type="pct"/>
        <w:tblLook w:val="04A0" w:firstRow="1" w:lastRow="0" w:firstColumn="1" w:lastColumn="0" w:noHBand="0" w:noVBand="1"/>
      </w:tblPr>
      <w:tblGrid>
        <w:gridCol w:w="7275"/>
        <w:gridCol w:w="745"/>
        <w:gridCol w:w="767"/>
      </w:tblGrid>
      <w:tr w:rsidR="00B45941" w:rsidRPr="003466E3" w14:paraId="2603B696" w14:textId="77777777" w:rsidTr="00D72A9B">
        <w:tc>
          <w:tcPr>
            <w:tcW w:w="7275" w:type="dxa"/>
            <w:shd w:val="clear" w:color="auto" w:fill="auto"/>
            <w:vAlign w:val="center"/>
          </w:tcPr>
          <w:p w14:paraId="40EE8DFB" w14:textId="285DCA20" w:rsidR="00B45941" w:rsidRPr="003466E3" w:rsidRDefault="00D82B37" w:rsidP="00087398">
            <w:pPr>
              <w:pStyle w:val="CETEquation"/>
              <w:rPr>
                <w:rFonts w:cs="Arial"/>
              </w:rPr>
            </w:pPr>
            <m:oMathPara>
              <m:oMathParaPr>
                <m:jc m:val="left"/>
              </m:oMathParaPr>
              <m:oMath>
                <m:r>
                  <m:rPr>
                    <m:nor/>
                  </m:rPr>
                  <w:rPr>
                    <w:rFonts w:cs="Arial"/>
                  </w:rPr>
                  <m:t>Nu=</m:t>
                </m:r>
                <m:f>
                  <m:fPr>
                    <m:ctrlPr>
                      <w:rPr>
                        <w:rFonts w:ascii="Cambria Math" w:hAnsi="Cambria Math" w:cs="Arial"/>
                        <w:i/>
                      </w:rPr>
                    </m:ctrlPr>
                  </m:fPr>
                  <m:num>
                    <m:sSub>
                      <m:sSubPr>
                        <m:ctrlPr>
                          <w:rPr>
                            <w:rFonts w:ascii="Cambria Math" w:hAnsi="Cambria Math" w:cs="Arial"/>
                            <w:i/>
                          </w:rPr>
                        </m:ctrlPr>
                      </m:sSubPr>
                      <m:e>
                        <m:r>
                          <m:rPr>
                            <m:nor/>
                          </m:rPr>
                          <w:rPr>
                            <w:rFonts w:cs="Arial"/>
                          </w:rPr>
                          <m:t>h</m:t>
                        </m:r>
                      </m:e>
                      <m:sub>
                        <m:r>
                          <m:rPr>
                            <m:nor/>
                          </m:rPr>
                          <w:rPr>
                            <w:rFonts w:cs="Arial"/>
                          </w:rPr>
                          <m:t>inside</m:t>
                        </m:r>
                      </m:sub>
                    </m:sSub>
                    <m:r>
                      <m:rPr>
                        <m:nor/>
                      </m:rPr>
                      <w:rPr>
                        <w:rFonts w:cs="Arial"/>
                      </w:rPr>
                      <m:t xml:space="preserve"> d</m:t>
                    </m:r>
                  </m:num>
                  <m:den>
                    <m:sSub>
                      <m:sSubPr>
                        <m:ctrlPr>
                          <w:rPr>
                            <w:rFonts w:ascii="Cambria Math" w:hAnsi="Cambria Math" w:cs="Arial"/>
                            <w:i/>
                          </w:rPr>
                        </m:ctrlPr>
                      </m:sSubPr>
                      <m:e>
                        <m:r>
                          <m:rPr>
                            <m:nor/>
                          </m:rPr>
                          <w:rPr>
                            <w:rFonts w:cs="Arial"/>
                          </w:rPr>
                          <m:t>k</m:t>
                        </m:r>
                      </m:e>
                      <m:sub>
                        <m:r>
                          <m:rPr>
                            <m:nor/>
                          </m:rPr>
                          <w:rPr>
                            <w:rFonts w:cs="Arial"/>
                          </w:rPr>
                          <m:t>liquid</m:t>
                        </m:r>
                      </m:sub>
                    </m:sSub>
                  </m:den>
                </m:f>
                <m:r>
                  <m:rPr>
                    <m:nor/>
                  </m:rPr>
                  <w:rPr>
                    <w:rFonts w:cs="Arial"/>
                    <w:i/>
                  </w:rPr>
                  <m:t>,</m:t>
                </m:r>
                <m:r>
                  <m:rPr>
                    <m:nor/>
                  </m:rPr>
                  <w:rPr>
                    <w:rFonts w:cs="Arial"/>
                  </w:rPr>
                  <m:t xml:space="preserve">             For laminar flow and constant surface temperature: Nu = 3,66</m:t>
                </m:r>
              </m:oMath>
            </m:oMathPara>
          </w:p>
        </w:tc>
        <w:tc>
          <w:tcPr>
            <w:tcW w:w="745" w:type="dxa"/>
          </w:tcPr>
          <w:p w14:paraId="1AC9AB3B" w14:textId="77777777" w:rsidR="00B45941" w:rsidRPr="003466E3" w:rsidRDefault="00B45941" w:rsidP="00D72A9B">
            <w:pPr>
              <w:pStyle w:val="CETEquation"/>
              <w:jc w:val="right"/>
            </w:pPr>
          </w:p>
        </w:tc>
        <w:tc>
          <w:tcPr>
            <w:tcW w:w="767" w:type="dxa"/>
            <w:shd w:val="clear" w:color="auto" w:fill="auto"/>
            <w:vAlign w:val="center"/>
          </w:tcPr>
          <w:p w14:paraId="45BAB021" w14:textId="77777777" w:rsidR="00B45941" w:rsidRPr="003466E3" w:rsidRDefault="00B45941" w:rsidP="007A64EE">
            <w:pPr>
              <w:pStyle w:val="CETEquation"/>
              <w:jc w:val="right"/>
            </w:pPr>
            <w:r w:rsidRPr="003466E3">
              <w:t>(</w:t>
            </w:r>
            <w:r w:rsidR="007A64EE" w:rsidRPr="003466E3">
              <w:t>3</w:t>
            </w:r>
            <w:r w:rsidRPr="003466E3">
              <w:t>)</w:t>
            </w:r>
          </w:p>
        </w:tc>
      </w:tr>
    </w:tbl>
    <w:p w14:paraId="77804EBD" w14:textId="1A434A4A" w:rsidR="00B45941" w:rsidRPr="003466E3" w:rsidRDefault="00B45941" w:rsidP="00B45941">
      <w:pPr>
        <w:pStyle w:val="CETBodytext"/>
      </w:pPr>
      <w:r w:rsidRPr="003466E3">
        <w:t>Th</w:t>
      </w:r>
      <w:r w:rsidR="009B187A" w:rsidRPr="003466E3">
        <w:t>e</w:t>
      </w:r>
      <w:r w:rsidRPr="003466E3">
        <w:t xml:space="preserve"> thermal coefficient is used </w:t>
      </w:r>
      <w:r w:rsidR="009B187A" w:rsidRPr="003466E3">
        <w:t>to</w:t>
      </w:r>
      <w:r w:rsidRPr="003466E3">
        <w:t xml:space="preserve"> determin</w:t>
      </w:r>
      <w:r w:rsidR="009B187A" w:rsidRPr="003466E3">
        <w:t>e</w:t>
      </w:r>
      <w:r w:rsidRPr="003466E3">
        <w:t xml:space="preserve"> the inner wall temperature of the stainless steel tubing, T</w:t>
      </w:r>
      <w:r w:rsidRPr="003466E3">
        <w:rPr>
          <w:vertAlign w:val="subscript"/>
        </w:rPr>
        <w:t>wall_in</w:t>
      </w:r>
      <w:r w:rsidR="00E948BC">
        <w:t>.</w:t>
      </w:r>
      <w:r w:rsidR="009B187A" w:rsidRPr="003466E3">
        <w:rPr>
          <w:vertAlign w:val="subscript"/>
        </w:rPr>
        <w:t xml:space="preserve"> </w:t>
      </w:r>
      <w:r w:rsidRPr="003466E3">
        <w:t xml:space="preserve"> Eq(</w:t>
      </w:r>
      <w:r w:rsidR="007A64EE" w:rsidRPr="003466E3">
        <w:t>4</w:t>
      </w:r>
      <w:r w:rsidR="007C54DA" w:rsidRPr="003466E3">
        <w:t xml:space="preserve">) </w:t>
      </w:r>
      <w:r w:rsidRPr="003466E3">
        <w:t xml:space="preserve">depends on the </w:t>
      </w:r>
      <w:r w:rsidR="0003144C" w:rsidRPr="003466E3">
        <w:t xml:space="preserve">mass </w:t>
      </w:r>
      <w:r w:rsidRPr="003466E3">
        <w:t xml:space="preserve">flow, </w:t>
      </w:r>
      <m:oMath>
        <m:acc>
          <m:accPr>
            <m:chr m:val="̇"/>
            <m:ctrlPr>
              <w:rPr>
                <w:rFonts w:ascii="Cambria Math" w:hAnsi="Cambria Math"/>
                <w:i/>
              </w:rPr>
            </m:ctrlPr>
          </m:accPr>
          <m:e>
            <m:r>
              <w:rPr>
                <w:rFonts w:ascii="Cambria Math" w:hAnsi="Cambria Math"/>
              </w:rPr>
              <m:t>m</m:t>
            </m:r>
          </m:e>
        </m:acc>
      </m:oMath>
      <w:r w:rsidRPr="003466E3">
        <w:t xml:space="preserve"> (kg/s), the heat capacity, C</w:t>
      </w:r>
      <w:r w:rsidRPr="003466E3">
        <w:rPr>
          <w:vertAlign w:val="subscript"/>
        </w:rPr>
        <w:t>p</w:t>
      </w:r>
      <w:r w:rsidRPr="003466E3">
        <w:t xml:space="preserve"> (J/Kg K), the inner diameter of the tubing, D (m), the length of the tubing, L (m), the thermal coefficient inside the tubing, h</w:t>
      </w:r>
      <w:r w:rsidR="00E948BC">
        <w:rPr>
          <w:vertAlign w:val="subscript"/>
        </w:rPr>
        <w:t>inside</w:t>
      </w:r>
      <w:r w:rsidRPr="003466E3">
        <w:t xml:space="preserve"> (W/m² K), the logarithmic mean temperature difference</w:t>
      </w:r>
      <w:r w:rsidR="0077677C" w:rsidRPr="003466E3">
        <w:t xml:space="preserve"> (</w:t>
      </w:r>
      <w:r w:rsidR="0077677C" w:rsidRPr="003466E3">
        <w:rPr>
          <w:rFonts w:cs="Arial"/>
        </w:rPr>
        <w:t>Δ</w:t>
      </w:r>
      <w:r w:rsidR="0077677C" w:rsidRPr="003466E3">
        <w:t>T</w:t>
      </w:r>
      <w:r w:rsidR="0077677C" w:rsidRPr="003466E3">
        <w:rPr>
          <w:vertAlign w:val="subscript"/>
        </w:rPr>
        <w:t>LM_in</w:t>
      </w:r>
      <w:r w:rsidR="0077677C" w:rsidRPr="003466E3">
        <w:t>)</w:t>
      </w:r>
      <w:r w:rsidRPr="003466E3">
        <w:t xml:space="preserve"> between T</w:t>
      </w:r>
      <w:r w:rsidRPr="003466E3">
        <w:rPr>
          <w:vertAlign w:val="subscript"/>
        </w:rPr>
        <w:t>inlet</w:t>
      </w:r>
      <w:r w:rsidRPr="003466E3">
        <w:t>, T</w:t>
      </w:r>
      <w:r w:rsidRPr="003466E3">
        <w:rPr>
          <w:vertAlign w:val="subscript"/>
        </w:rPr>
        <w:t>outlet</w:t>
      </w:r>
      <w:r w:rsidRPr="003466E3">
        <w:t xml:space="preserve"> and T</w:t>
      </w:r>
      <w:r w:rsidRPr="003466E3">
        <w:rPr>
          <w:vertAlign w:val="subscript"/>
        </w:rPr>
        <w:t>inner_wall</w:t>
      </w:r>
      <w:r w:rsidRPr="003466E3">
        <w:t xml:space="preserve"> and the temperature difference between T</w:t>
      </w:r>
      <w:r w:rsidRPr="003466E3">
        <w:rPr>
          <w:vertAlign w:val="subscript"/>
        </w:rPr>
        <w:t>inlet</w:t>
      </w:r>
      <w:r w:rsidRPr="003466E3">
        <w:t xml:space="preserve"> and T</w:t>
      </w:r>
      <w:r w:rsidRPr="003466E3">
        <w:rPr>
          <w:vertAlign w:val="subscript"/>
        </w:rPr>
        <w:t>outlet</w:t>
      </w:r>
      <w:r w:rsidRPr="003466E3">
        <w:t xml:space="preserve">. </w:t>
      </w:r>
      <w:r w:rsidR="00A35E45" w:rsidRPr="003466E3">
        <w:t>While employing Eq(</w:t>
      </w:r>
      <w:r w:rsidR="007A64EE" w:rsidRPr="003466E3">
        <w:t>4</w:t>
      </w:r>
      <w:r w:rsidR="00A35E45" w:rsidRPr="003466E3">
        <w:t>)</w:t>
      </w:r>
      <w:r w:rsidR="00C87A94" w:rsidRPr="003466E3">
        <w:t xml:space="preserve"> </w:t>
      </w:r>
      <w:r w:rsidR="00766CE7" w:rsidRPr="003466E3">
        <w:t>t</w:t>
      </w:r>
      <w:r w:rsidR="00611487" w:rsidRPr="003466E3">
        <w:t xml:space="preserve">he inner wall </w:t>
      </w:r>
      <w:r w:rsidR="00A35E45" w:rsidRPr="003466E3">
        <w:t>was assumed to have</w:t>
      </w:r>
      <w:r w:rsidR="00611487" w:rsidRPr="003466E3">
        <w:t xml:space="preserve"> the same temperature </w:t>
      </w:r>
      <w:r w:rsidR="003762D1" w:rsidRPr="003466E3">
        <w:t>along</w:t>
      </w:r>
      <w:r w:rsidR="00611487" w:rsidRPr="003466E3">
        <w:t xml:space="preserve"> the tub</w:t>
      </w:r>
      <w:r w:rsidR="00766CE7" w:rsidRPr="003466E3">
        <w:t>ing</w:t>
      </w:r>
      <w:r w:rsidR="003762D1" w:rsidRPr="003466E3">
        <w:t>. The</w:t>
      </w:r>
      <w:r w:rsidR="00766CE7" w:rsidRPr="003466E3">
        <w:t xml:space="preserve"> fluid</w:t>
      </w:r>
      <w:r w:rsidR="003762D1" w:rsidRPr="003466E3">
        <w:t xml:space="preserve"> inside</w:t>
      </w:r>
      <w:r w:rsidR="00766CE7" w:rsidRPr="003466E3">
        <w:t xml:space="preserve"> </w:t>
      </w:r>
      <w:r w:rsidR="00A35E45" w:rsidRPr="003466E3">
        <w:t xml:space="preserve">was assumed </w:t>
      </w:r>
      <w:r w:rsidR="00766CE7" w:rsidRPr="003466E3">
        <w:t xml:space="preserve">incompressible and the </w:t>
      </w:r>
      <w:r w:rsidR="00A35E45" w:rsidRPr="003466E3">
        <w:t xml:space="preserve">fluid </w:t>
      </w:r>
      <w:r w:rsidR="00766CE7" w:rsidRPr="003466E3">
        <w:t xml:space="preserve">properties </w:t>
      </w:r>
      <w:r w:rsidR="00A35E45" w:rsidRPr="003466E3">
        <w:t>were assumed</w:t>
      </w:r>
      <w:r w:rsidR="00766CE7" w:rsidRPr="003466E3">
        <w:t xml:space="preserve"> constant.</w:t>
      </w:r>
    </w:p>
    <w:p w14:paraId="105995FC" w14:textId="52A87D05" w:rsidR="00B45941" w:rsidRPr="003466E3" w:rsidRDefault="005B69CB" w:rsidP="00B45941">
      <w:pPr>
        <w:pStyle w:val="CETEquation"/>
      </w:pPr>
      <m:oMath>
        <m:sSub>
          <m:sSubPr>
            <m:ctrlPr>
              <w:rPr>
                <w:rFonts w:ascii="Cambria Math" w:hAnsi="Cambria Math" w:cs="Arial"/>
                <w:lang w:val="en-US"/>
              </w:rPr>
            </m:ctrlPr>
          </m:sSubPr>
          <m:e>
            <m:r>
              <m:rPr>
                <m:nor/>
              </m:rPr>
              <w:rPr>
                <w:rFonts w:cs="Arial"/>
                <w:iCs/>
              </w:rPr>
              <m:t>h</m:t>
            </m:r>
          </m:e>
          <m:sub>
            <m:r>
              <m:rPr>
                <m:sty m:val="p"/>
              </m:rPr>
              <w:rPr>
                <w:rFonts w:ascii="Cambria Math" w:hAnsi="Cambria Math" w:cs="Arial"/>
                <w:lang w:val="en-US"/>
              </w:rPr>
              <m:t>inside</m:t>
            </m:r>
          </m:sub>
        </m:sSub>
        <m:r>
          <m:rPr>
            <m:nor/>
          </m:rPr>
          <w:rPr>
            <w:rFonts w:cs="Arial"/>
            <w:i/>
          </w:rPr>
          <m:t>=</m:t>
        </m:r>
        <m:f>
          <m:fPr>
            <m:ctrlPr>
              <w:rPr>
                <w:rFonts w:ascii="Cambria Math" w:hAnsi="Cambria Math" w:cs="Arial"/>
                <w:lang w:val="en-US"/>
              </w:rPr>
            </m:ctrlPr>
          </m:fPr>
          <m:num>
            <m:acc>
              <m:accPr>
                <m:chr m:val="̇"/>
                <m:ctrlPr>
                  <w:rPr>
                    <w:rFonts w:ascii="Cambria Math" w:hAnsi="Cambria Math" w:cs="Arial"/>
                    <w:lang w:val="en-US"/>
                  </w:rPr>
                </m:ctrlPr>
              </m:accPr>
              <m:e>
                <m:r>
                  <m:rPr>
                    <m:nor/>
                  </m:rPr>
                  <w:rPr>
                    <w:rFonts w:cs="Arial"/>
                    <w:iCs/>
                  </w:rPr>
                  <m:t>m</m:t>
                </m:r>
              </m:e>
            </m:acc>
            <m:sSub>
              <m:sSubPr>
                <m:ctrlPr>
                  <w:rPr>
                    <w:rFonts w:ascii="Cambria Math" w:hAnsi="Cambria Math" w:cs="Arial"/>
                    <w:lang w:val="en-US"/>
                  </w:rPr>
                </m:ctrlPr>
              </m:sSubPr>
              <m:e>
                <m:r>
                  <m:rPr>
                    <m:nor/>
                  </m:rPr>
                  <w:rPr>
                    <w:rFonts w:cs="Arial"/>
                    <w:iCs/>
                  </w:rPr>
                  <m:t>C</m:t>
                </m:r>
              </m:e>
              <m:sub>
                <m:r>
                  <m:rPr>
                    <m:nor/>
                  </m:rPr>
                  <w:rPr>
                    <w:rFonts w:cs="Arial"/>
                    <w:iCs/>
                  </w:rPr>
                  <m:t>p</m:t>
                </m:r>
              </m:sub>
            </m:sSub>
          </m:num>
          <m:den>
            <m:r>
              <m:rPr>
                <m:nor/>
              </m:rPr>
              <w:rPr>
                <w:rFonts w:cs="Arial"/>
                <w:iCs/>
              </w:rPr>
              <m:t>πDL</m:t>
            </m:r>
          </m:den>
        </m:f>
        <m:f>
          <m:fPr>
            <m:ctrlPr>
              <w:rPr>
                <w:rFonts w:ascii="Cambria Math" w:hAnsi="Cambria Math" w:cs="Arial"/>
                <w:i/>
                <w:lang w:val="en-US"/>
              </w:rPr>
            </m:ctrlPr>
          </m:fPr>
          <m:num>
            <m:sSub>
              <m:sSubPr>
                <m:ctrlPr>
                  <w:rPr>
                    <w:rFonts w:ascii="Cambria Math" w:hAnsi="Cambria Math" w:cs="Arial"/>
                    <w:i/>
                    <w:lang w:val="en-US"/>
                  </w:rPr>
                </m:ctrlPr>
              </m:sSubPr>
              <m:e>
                <m:r>
                  <m:rPr>
                    <m:nor/>
                  </m:rPr>
                  <w:rPr>
                    <w:rFonts w:cs="Arial"/>
                    <w:i/>
                    <w:iCs/>
                  </w:rPr>
                  <m:t>T</m:t>
                </m:r>
              </m:e>
              <m:sub>
                <m:r>
                  <m:rPr>
                    <m:nor/>
                  </m:rPr>
                  <w:rPr>
                    <w:rFonts w:cs="Arial"/>
                    <w:i/>
                    <w:iCs/>
                  </w:rPr>
                  <m:t>outlet</m:t>
                </m:r>
              </m:sub>
            </m:sSub>
            <m:r>
              <m:rPr>
                <m:nor/>
              </m:rPr>
              <w:rPr>
                <w:rFonts w:cs="Arial"/>
                <w:i/>
              </w:rPr>
              <m:t>-</m:t>
            </m:r>
            <m:sSub>
              <m:sSubPr>
                <m:ctrlPr>
                  <w:rPr>
                    <w:rFonts w:ascii="Cambria Math" w:hAnsi="Cambria Math" w:cs="Arial"/>
                    <w:i/>
                    <w:lang w:val="en-US"/>
                  </w:rPr>
                </m:ctrlPr>
              </m:sSubPr>
              <m:e>
                <m:r>
                  <m:rPr>
                    <m:nor/>
                  </m:rPr>
                  <w:rPr>
                    <w:rFonts w:cs="Arial"/>
                    <w:i/>
                    <w:iCs/>
                  </w:rPr>
                  <m:t>T</m:t>
                </m:r>
              </m:e>
              <m:sub>
                <m:r>
                  <m:rPr>
                    <m:nor/>
                  </m:rPr>
                  <w:rPr>
                    <w:rFonts w:cs="Arial"/>
                    <w:i/>
                    <w:iCs/>
                  </w:rPr>
                  <m:t>inlet</m:t>
                </m:r>
              </m:sub>
            </m:sSub>
          </m:num>
          <m:den>
            <m:r>
              <m:rPr>
                <m:nor/>
              </m:rPr>
              <w:rPr>
                <w:rFonts w:cs="Arial"/>
                <w:i/>
                <w:iCs/>
              </w:rPr>
              <m:t>Δ</m:t>
            </m:r>
            <m:sSub>
              <m:sSubPr>
                <m:ctrlPr>
                  <w:rPr>
                    <w:rFonts w:ascii="Cambria Math" w:hAnsi="Cambria Math" w:cs="Arial"/>
                    <w:i/>
                    <w:lang w:val="en-US"/>
                  </w:rPr>
                </m:ctrlPr>
              </m:sSubPr>
              <m:e>
                <m:r>
                  <m:rPr>
                    <m:nor/>
                  </m:rPr>
                  <w:rPr>
                    <w:rFonts w:cs="Arial"/>
                    <w:i/>
                    <w:iCs/>
                  </w:rPr>
                  <m:t>T</m:t>
                </m:r>
              </m:e>
              <m:sub>
                <m:r>
                  <m:rPr>
                    <m:nor/>
                  </m:rPr>
                  <w:rPr>
                    <w:rFonts w:cs="Arial"/>
                    <w:i/>
                    <w:iCs/>
                  </w:rPr>
                  <m:t>LM</m:t>
                </m:r>
              </m:sub>
            </m:sSub>
          </m:den>
        </m:f>
      </m:oMath>
      <w:r w:rsidR="00B45941" w:rsidRPr="003466E3">
        <w:t xml:space="preserve">      with </w:t>
      </w:r>
      <m:oMath>
        <m:r>
          <m:rPr>
            <m:nor/>
          </m:rPr>
          <w:rPr>
            <w:rFonts w:cs="Arial"/>
            <w:i/>
          </w:rPr>
          <m:t>Δ</m:t>
        </m:r>
        <m:sSub>
          <m:sSubPr>
            <m:ctrlPr>
              <w:rPr>
                <w:rFonts w:ascii="Cambria Math" w:hAnsi="Cambria Math" w:cs="Arial"/>
                <w:i/>
              </w:rPr>
            </m:ctrlPr>
          </m:sSubPr>
          <m:e>
            <m:r>
              <m:rPr>
                <m:nor/>
              </m:rPr>
              <w:rPr>
                <w:rFonts w:cs="Arial"/>
                <w:i/>
              </w:rPr>
              <m:t>T</m:t>
            </m:r>
          </m:e>
          <m:sub>
            <m:r>
              <m:rPr>
                <m:nor/>
              </m:rPr>
              <w:rPr>
                <w:rFonts w:cs="Arial"/>
                <w:i/>
              </w:rPr>
              <m:t>LM_in</m:t>
            </m:r>
          </m:sub>
        </m:sSub>
        <m:r>
          <m:rPr>
            <m:nor/>
          </m:rPr>
          <w:rPr>
            <w:rFonts w:cs="Arial"/>
            <w:i/>
          </w:rPr>
          <m:t>=</m:t>
        </m:r>
        <m:f>
          <m:fPr>
            <m:ctrlPr>
              <w:rPr>
                <w:rFonts w:ascii="Cambria Math" w:hAnsi="Cambria Math" w:cs="Arial"/>
                <w:i/>
              </w:rPr>
            </m:ctrlPr>
          </m:fPr>
          <m:num>
            <m:d>
              <m:dPr>
                <m:ctrlPr>
                  <w:rPr>
                    <w:rFonts w:ascii="Cambria Math" w:hAnsi="Cambria Math" w:cs="Arial"/>
                    <w:i/>
                  </w:rPr>
                </m:ctrlPr>
              </m:dPr>
              <m:e>
                <m:sSub>
                  <m:sSubPr>
                    <m:ctrlPr>
                      <w:rPr>
                        <w:rFonts w:ascii="Cambria Math" w:hAnsi="Cambria Math" w:cs="Arial"/>
                        <w:i/>
                      </w:rPr>
                    </m:ctrlPr>
                  </m:sSubPr>
                  <m:e>
                    <m:r>
                      <m:rPr>
                        <m:nor/>
                      </m:rPr>
                      <w:rPr>
                        <w:rFonts w:cs="Arial"/>
                        <w:i/>
                      </w:rPr>
                      <m:t>T</m:t>
                    </m:r>
                  </m:e>
                  <m:sub>
                    <m:r>
                      <m:rPr>
                        <m:nor/>
                      </m:rPr>
                      <w:rPr>
                        <w:rFonts w:cs="Arial"/>
                        <w:i/>
                      </w:rPr>
                      <m:t>wall_in</m:t>
                    </m:r>
                  </m:sub>
                </m:sSub>
                <m:r>
                  <m:rPr>
                    <m:nor/>
                  </m:rPr>
                  <w:rPr>
                    <w:rFonts w:cs="Arial"/>
                    <w:i/>
                  </w:rPr>
                  <m:t>-</m:t>
                </m:r>
                <m:sSub>
                  <m:sSubPr>
                    <m:ctrlPr>
                      <w:rPr>
                        <w:rFonts w:ascii="Cambria Math" w:hAnsi="Cambria Math" w:cs="Arial"/>
                        <w:i/>
                      </w:rPr>
                    </m:ctrlPr>
                  </m:sSubPr>
                  <m:e>
                    <m:r>
                      <m:rPr>
                        <m:nor/>
                      </m:rPr>
                      <w:rPr>
                        <w:rFonts w:cs="Arial"/>
                        <w:i/>
                      </w:rPr>
                      <m:t>T</m:t>
                    </m:r>
                  </m:e>
                  <m:sub>
                    <m:r>
                      <m:rPr>
                        <m:nor/>
                      </m:rPr>
                      <w:rPr>
                        <w:rFonts w:cs="Arial"/>
                        <w:i/>
                      </w:rPr>
                      <m:t>outlet</m:t>
                    </m:r>
                  </m:sub>
                </m:sSub>
              </m:e>
            </m:d>
            <m:r>
              <m:rPr>
                <m:nor/>
              </m:rPr>
              <w:rPr>
                <w:rFonts w:cs="Arial"/>
                <w:i/>
              </w:rPr>
              <m:t>-</m:t>
            </m:r>
            <m:d>
              <m:dPr>
                <m:ctrlPr>
                  <w:rPr>
                    <w:rFonts w:ascii="Cambria Math" w:hAnsi="Cambria Math" w:cs="Arial"/>
                    <w:i/>
                  </w:rPr>
                </m:ctrlPr>
              </m:dPr>
              <m:e>
                <m:sSub>
                  <m:sSubPr>
                    <m:ctrlPr>
                      <w:rPr>
                        <w:rFonts w:ascii="Cambria Math" w:hAnsi="Cambria Math" w:cs="Arial"/>
                        <w:i/>
                      </w:rPr>
                    </m:ctrlPr>
                  </m:sSubPr>
                  <m:e>
                    <m:r>
                      <m:rPr>
                        <m:nor/>
                      </m:rPr>
                      <w:rPr>
                        <w:rFonts w:cs="Arial"/>
                        <w:i/>
                      </w:rPr>
                      <m:t>T</m:t>
                    </m:r>
                  </m:e>
                  <m:sub>
                    <m:r>
                      <m:rPr>
                        <m:nor/>
                      </m:rPr>
                      <w:rPr>
                        <w:rFonts w:cs="Arial"/>
                        <w:i/>
                      </w:rPr>
                      <m:t>wall_in</m:t>
                    </m:r>
                  </m:sub>
                </m:sSub>
                <m:r>
                  <m:rPr>
                    <m:nor/>
                  </m:rPr>
                  <w:rPr>
                    <w:rFonts w:cs="Arial"/>
                    <w:i/>
                  </w:rPr>
                  <m:t>-</m:t>
                </m:r>
                <m:sSub>
                  <m:sSubPr>
                    <m:ctrlPr>
                      <w:rPr>
                        <w:rFonts w:ascii="Cambria Math" w:hAnsi="Cambria Math" w:cs="Arial"/>
                        <w:i/>
                      </w:rPr>
                    </m:ctrlPr>
                  </m:sSubPr>
                  <m:e>
                    <m:r>
                      <m:rPr>
                        <m:nor/>
                      </m:rPr>
                      <w:rPr>
                        <w:rFonts w:cs="Arial"/>
                        <w:i/>
                      </w:rPr>
                      <m:t>T</m:t>
                    </m:r>
                  </m:e>
                  <m:sub>
                    <m:r>
                      <m:rPr>
                        <m:nor/>
                      </m:rPr>
                      <w:rPr>
                        <w:rFonts w:cs="Arial"/>
                        <w:i/>
                      </w:rPr>
                      <m:t>inlet</m:t>
                    </m:r>
                  </m:sub>
                </m:sSub>
              </m:e>
            </m:d>
          </m:num>
          <m:den>
            <m:r>
              <m:rPr>
                <m:nor/>
              </m:rPr>
              <w:rPr>
                <w:rFonts w:cs="Arial"/>
                <w:i/>
              </w:rPr>
              <m:t>ln</m:t>
            </m:r>
            <m:d>
              <m:dPr>
                <m:ctrlPr>
                  <w:rPr>
                    <w:rFonts w:ascii="Cambria Math" w:hAnsi="Cambria Math" w:cs="Arial"/>
                    <w:i/>
                  </w:rPr>
                </m:ctrlPr>
              </m:dPr>
              <m:e>
                <m:f>
                  <m:fPr>
                    <m:ctrlPr>
                      <w:rPr>
                        <w:rFonts w:ascii="Cambria Math" w:hAnsi="Cambria Math" w:cs="Arial"/>
                        <w:i/>
                      </w:rPr>
                    </m:ctrlPr>
                  </m:fPr>
                  <m:num>
                    <m:sSub>
                      <m:sSubPr>
                        <m:ctrlPr>
                          <w:rPr>
                            <w:rFonts w:ascii="Cambria Math" w:hAnsi="Cambria Math" w:cs="Arial"/>
                            <w:i/>
                          </w:rPr>
                        </m:ctrlPr>
                      </m:sSubPr>
                      <m:e>
                        <m:r>
                          <m:rPr>
                            <m:nor/>
                          </m:rPr>
                          <w:rPr>
                            <w:rFonts w:ascii="Cambria Math" w:hAnsi="Cambria Math" w:cs="Arial"/>
                            <w:i/>
                          </w:rPr>
                          <m:t>T</m:t>
                        </m:r>
                      </m:e>
                      <m:sub>
                        <m:r>
                          <m:rPr>
                            <m:nor/>
                          </m:rPr>
                          <w:rPr>
                            <w:rFonts w:ascii="Cambria Math" w:hAnsi="Cambria Math" w:cs="Arial"/>
                            <w:i/>
                          </w:rPr>
                          <m:t>wall_in</m:t>
                        </m:r>
                      </m:sub>
                    </m:sSub>
                    <m:r>
                      <m:rPr>
                        <m:nor/>
                      </m:rPr>
                      <w:rPr>
                        <w:rFonts w:ascii="Cambria Math" w:hAnsi="Cambria Math" w:cs="Arial"/>
                        <w:i/>
                      </w:rPr>
                      <m:t>-</m:t>
                    </m:r>
                    <m:sSub>
                      <m:sSubPr>
                        <m:ctrlPr>
                          <w:rPr>
                            <w:rFonts w:ascii="Cambria Math" w:hAnsi="Cambria Math" w:cs="Arial"/>
                            <w:i/>
                          </w:rPr>
                        </m:ctrlPr>
                      </m:sSubPr>
                      <m:e>
                        <m:r>
                          <m:rPr>
                            <m:nor/>
                          </m:rPr>
                          <w:rPr>
                            <w:rFonts w:ascii="Cambria Math" w:hAnsi="Cambria Math" w:cs="Arial"/>
                            <w:i/>
                          </w:rPr>
                          <m:t>T</m:t>
                        </m:r>
                      </m:e>
                      <m:sub>
                        <m:r>
                          <m:rPr>
                            <m:nor/>
                          </m:rPr>
                          <w:rPr>
                            <w:rFonts w:ascii="Cambria Math" w:hAnsi="Cambria Math" w:cs="Arial"/>
                            <w:i/>
                          </w:rPr>
                          <m:t>oulet</m:t>
                        </m:r>
                      </m:sub>
                    </m:sSub>
                  </m:num>
                  <m:den>
                    <m:sSub>
                      <m:sSubPr>
                        <m:ctrlPr>
                          <w:rPr>
                            <w:rFonts w:ascii="Cambria Math" w:hAnsi="Cambria Math" w:cs="Arial"/>
                            <w:i/>
                          </w:rPr>
                        </m:ctrlPr>
                      </m:sSubPr>
                      <m:e>
                        <m:r>
                          <m:rPr>
                            <m:nor/>
                          </m:rPr>
                          <w:rPr>
                            <w:rFonts w:ascii="Cambria Math" w:hAnsi="Cambria Math" w:cs="Arial"/>
                            <w:i/>
                          </w:rPr>
                          <m:t>T</m:t>
                        </m:r>
                      </m:e>
                      <m:sub>
                        <m:r>
                          <m:rPr>
                            <m:nor/>
                          </m:rPr>
                          <w:rPr>
                            <w:rFonts w:ascii="Cambria Math" w:hAnsi="Cambria Math" w:cs="Arial"/>
                            <w:i/>
                          </w:rPr>
                          <m:t>wall_in</m:t>
                        </m:r>
                      </m:sub>
                    </m:sSub>
                    <m:r>
                      <m:rPr>
                        <m:nor/>
                      </m:rPr>
                      <w:rPr>
                        <w:rFonts w:ascii="Cambria Math" w:hAnsi="Cambria Math" w:cs="Arial"/>
                        <w:i/>
                      </w:rPr>
                      <m:t>-</m:t>
                    </m:r>
                    <m:sSub>
                      <m:sSubPr>
                        <m:ctrlPr>
                          <w:rPr>
                            <w:rFonts w:ascii="Cambria Math" w:hAnsi="Cambria Math" w:cs="Arial"/>
                            <w:i/>
                          </w:rPr>
                        </m:ctrlPr>
                      </m:sSubPr>
                      <m:e>
                        <m:r>
                          <m:rPr>
                            <m:nor/>
                          </m:rPr>
                          <w:rPr>
                            <w:rFonts w:ascii="Cambria Math" w:hAnsi="Cambria Math" w:cs="Arial"/>
                            <w:i/>
                          </w:rPr>
                          <m:t>T</m:t>
                        </m:r>
                      </m:e>
                      <m:sub>
                        <m:r>
                          <m:rPr>
                            <m:nor/>
                          </m:rPr>
                          <w:rPr>
                            <w:rFonts w:ascii="Cambria Math" w:hAnsi="Cambria Math" w:cs="Arial"/>
                            <w:i/>
                          </w:rPr>
                          <m:t>inlet</m:t>
                        </m:r>
                      </m:sub>
                    </m:sSub>
                  </m:den>
                </m:f>
              </m:e>
            </m:d>
          </m:den>
        </m:f>
      </m:oMath>
      <w:r w:rsidR="00B45941" w:rsidRPr="003466E3">
        <w:tab/>
      </w:r>
      <w:r w:rsidR="00B45941" w:rsidRPr="003466E3">
        <w:tab/>
      </w:r>
      <w:r w:rsidR="00B45941" w:rsidRPr="003466E3">
        <w:tab/>
        <w:t>(</w:t>
      </w:r>
      <w:r w:rsidR="007A64EE" w:rsidRPr="003466E3">
        <w:t>4</w:t>
      </w:r>
      <w:r w:rsidR="00B45941" w:rsidRPr="003466E3">
        <w:t>)</w:t>
      </w:r>
    </w:p>
    <w:p w14:paraId="57DB989F" w14:textId="2E9FA5D7" w:rsidR="00B45941" w:rsidRPr="003466E3" w:rsidRDefault="00B45941" w:rsidP="00B45941">
      <w:pPr>
        <w:pStyle w:val="CETBodytext"/>
        <w:rPr>
          <w:lang w:val="en-GB"/>
        </w:rPr>
      </w:pPr>
      <w:r w:rsidRPr="003466E3">
        <w:rPr>
          <w:lang w:val="en-GB"/>
        </w:rPr>
        <w:t>The outer wall, T</w:t>
      </w:r>
      <w:r w:rsidRPr="003466E3">
        <w:rPr>
          <w:vertAlign w:val="subscript"/>
          <w:lang w:val="en-GB"/>
        </w:rPr>
        <w:t>wall_out</w:t>
      </w:r>
      <w:r w:rsidRPr="003466E3">
        <w:rPr>
          <w:lang w:val="en-GB"/>
        </w:rPr>
        <w:t>, is calculated with Eq(</w:t>
      </w:r>
      <w:r w:rsidR="007A64EE" w:rsidRPr="003466E3">
        <w:rPr>
          <w:lang w:val="en-GB"/>
        </w:rPr>
        <w:t>5</w:t>
      </w:r>
      <w:r w:rsidRPr="003466E3">
        <w:rPr>
          <w:lang w:val="en-GB"/>
        </w:rPr>
        <w:t>)</w:t>
      </w:r>
      <w:r w:rsidR="00D64EC5" w:rsidRPr="003466E3">
        <w:rPr>
          <w:lang w:val="en-GB"/>
        </w:rPr>
        <w:t>, taking</w:t>
      </w:r>
      <w:r w:rsidRPr="003466E3">
        <w:rPr>
          <w:lang w:val="en-GB"/>
        </w:rPr>
        <w:t xml:space="preserve"> the heat flow, Q (W), T</w:t>
      </w:r>
      <w:r w:rsidRPr="003466E3">
        <w:rPr>
          <w:lang w:val="en-GB"/>
        </w:rPr>
        <w:softHyphen/>
      </w:r>
      <w:r w:rsidRPr="003466E3">
        <w:rPr>
          <w:vertAlign w:val="subscript"/>
          <w:lang w:val="en-GB"/>
        </w:rPr>
        <w:t>wall_in</w:t>
      </w:r>
      <w:r w:rsidRPr="003466E3">
        <w:rPr>
          <w:lang w:val="en-GB"/>
        </w:rPr>
        <w:t>, d</w:t>
      </w:r>
      <w:r w:rsidRPr="003466E3">
        <w:rPr>
          <w:vertAlign w:val="subscript"/>
          <w:lang w:val="en-GB"/>
        </w:rPr>
        <w:t>x</w:t>
      </w:r>
      <w:r w:rsidRPr="003466E3">
        <w:rPr>
          <w:lang w:val="en-GB"/>
        </w:rPr>
        <w:t xml:space="preserve"> and the thermal conductivity of the material, k (W/m K)</w:t>
      </w:r>
      <w:r w:rsidR="00D64EC5" w:rsidRPr="003466E3">
        <w:rPr>
          <w:lang w:val="en-GB"/>
        </w:rPr>
        <w:t xml:space="preserve"> into account</w:t>
      </w:r>
      <w:r w:rsidRPr="003466E3">
        <w:rPr>
          <w:lang w:val="en-GB"/>
        </w:rPr>
        <w:t>.</w:t>
      </w:r>
      <w:r w:rsidR="00C25FA7" w:rsidRPr="003466E3">
        <w:rPr>
          <w:lang w:val="en-GB"/>
        </w:rPr>
        <w:t xml:space="preserve"> </w:t>
      </w:r>
    </w:p>
    <w:tbl>
      <w:tblPr>
        <w:tblW w:w="5000" w:type="pct"/>
        <w:tblLook w:val="04A0" w:firstRow="1" w:lastRow="0" w:firstColumn="1" w:lastColumn="0" w:noHBand="0" w:noVBand="1"/>
      </w:tblPr>
      <w:tblGrid>
        <w:gridCol w:w="7275"/>
        <w:gridCol w:w="745"/>
        <w:gridCol w:w="767"/>
      </w:tblGrid>
      <w:tr w:rsidR="00B45941" w:rsidRPr="00B57B36" w14:paraId="7D8C908B" w14:textId="77777777" w:rsidTr="00D72A9B">
        <w:tc>
          <w:tcPr>
            <w:tcW w:w="7275" w:type="dxa"/>
            <w:shd w:val="clear" w:color="auto" w:fill="auto"/>
            <w:vAlign w:val="center"/>
          </w:tcPr>
          <w:p w14:paraId="1E7AEED2" w14:textId="77777777" w:rsidR="00B45941" w:rsidRPr="003466E3" w:rsidRDefault="005B69CB" w:rsidP="00D72A9B">
            <w:pPr>
              <w:pStyle w:val="CETEquation"/>
              <w:rPr>
                <w:rFonts w:cs="Arial"/>
              </w:rPr>
            </w:pPr>
            <m:oMathPara>
              <m:oMathParaPr>
                <m:jc m:val="left"/>
              </m:oMathParaPr>
              <m:oMath>
                <m:sSub>
                  <m:sSubPr>
                    <m:ctrlPr>
                      <w:rPr>
                        <w:rFonts w:ascii="Cambria Math" w:hAnsi="Cambria Math" w:cs="Arial"/>
                        <w:i/>
                      </w:rPr>
                    </m:ctrlPr>
                  </m:sSubPr>
                  <m:e>
                    <m:r>
                      <m:rPr>
                        <m:nor/>
                      </m:rPr>
                      <w:rPr>
                        <w:rFonts w:ascii="Cambria Math" w:hAnsi="Cambria Math" w:cs="Arial"/>
                        <w:i/>
                      </w:rPr>
                      <m:t>Q</m:t>
                    </m:r>
                  </m:e>
                  <m:sub>
                    <m:r>
                      <m:rPr>
                        <m:nor/>
                      </m:rPr>
                      <w:rPr>
                        <w:rFonts w:ascii="Cambria Math" w:hAnsi="Cambria Math" w:cs="Arial"/>
                        <w:i/>
                      </w:rPr>
                      <m:t>absorbed</m:t>
                    </m:r>
                  </m:sub>
                </m:sSub>
                <m:r>
                  <m:rPr>
                    <m:nor/>
                  </m:rPr>
                  <w:rPr>
                    <w:rFonts w:ascii="Cambria Math" w:hAnsi="Cambria Math" w:cs="Arial"/>
                  </w:rPr>
                  <m:t>=</m:t>
                </m:r>
                <m:f>
                  <m:fPr>
                    <m:ctrlPr>
                      <w:rPr>
                        <w:rFonts w:ascii="Cambria Math" w:hAnsi="Cambria Math" w:cs="Arial"/>
                        <w:i/>
                      </w:rPr>
                    </m:ctrlPr>
                  </m:fPr>
                  <m:num>
                    <m:sSub>
                      <m:sSubPr>
                        <m:ctrlPr>
                          <w:rPr>
                            <w:rFonts w:ascii="Cambria Math" w:hAnsi="Cambria Math" w:cs="Arial"/>
                            <w:i/>
                          </w:rPr>
                        </m:ctrlPr>
                      </m:sSubPr>
                      <m:e>
                        <m:r>
                          <m:rPr>
                            <m:nor/>
                          </m:rPr>
                          <w:rPr>
                            <w:rFonts w:ascii="Cambria Math" w:hAnsi="Cambria Math" w:cs="Arial"/>
                            <w:i/>
                          </w:rPr>
                          <m:t>T</m:t>
                        </m:r>
                      </m:e>
                      <m:sub>
                        <m:r>
                          <m:rPr>
                            <m:nor/>
                          </m:rPr>
                          <w:rPr>
                            <w:rFonts w:ascii="Cambria Math" w:hAnsi="Cambria Math" w:cs="Arial"/>
                            <w:i/>
                          </w:rPr>
                          <m:t>wall_out</m:t>
                        </m:r>
                      </m:sub>
                    </m:sSub>
                    <m:r>
                      <m:rPr>
                        <m:nor/>
                      </m:rPr>
                      <w:rPr>
                        <w:rFonts w:ascii="Cambria Math" w:hAnsi="Cambria Math" w:cs="Arial"/>
                        <w:i/>
                      </w:rPr>
                      <m:t>-</m:t>
                    </m:r>
                    <m:sSub>
                      <m:sSubPr>
                        <m:ctrlPr>
                          <w:rPr>
                            <w:rFonts w:ascii="Cambria Math" w:hAnsi="Cambria Math" w:cs="Arial"/>
                            <w:i/>
                          </w:rPr>
                        </m:ctrlPr>
                      </m:sSubPr>
                      <m:e>
                        <m:r>
                          <m:rPr>
                            <m:nor/>
                          </m:rPr>
                          <w:rPr>
                            <w:rFonts w:ascii="Cambria Math" w:hAnsi="Cambria Math" w:cs="Arial"/>
                            <w:i/>
                          </w:rPr>
                          <m:t>T</m:t>
                        </m:r>
                      </m:e>
                      <m:sub>
                        <m:r>
                          <m:rPr>
                            <m:nor/>
                          </m:rPr>
                          <w:rPr>
                            <w:rFonts w:ascii="Cambria Math" w:hAnsi="Cambria Math" w:cs="Arial"/>
                            <w:i/>
                          </w:rPr>
                          <m:t>wall_in</m:t>
                        </m:r>
                      </m:sub>
                    </m:sSub>
                  </m:num>
                  <m:den>
                    <m:sSub>
                      <m:sSubPr>
                        <m:ctrlPr>
                          <w:rPr>
                            <w:rFonts w:ascii="Cambria Math" w:hAnsi="Cambria Math" w:cs="Arial"/>
                          </w:rPr>
                        </m:ctrlPr>
                      </m:sSubPr>
                      <m:e>
                        <m:r>
                          <m:rPr>
                            <m:nor/>
                          </m:rPr>
                          <w:rPr>
                            <w:rFonts w:ascii="Cambria Math" w:hAnsi="Cambria Math" w:cs="Arial"/>
                          </w:rPr>
                          <m:t>d</m:t>
                        </m:r>
                      </m:e>
                      <m:sub>
                        <m:r>
                          <m:rPr>
                            <m:nor/>
                          </m:rPr>
                          <w:rPr>
                            <w:rFonts w:ascii="Cambria Math" w:hAnsi="Cambria Math" w:cs="Arial"/>
                          </w:rPr>
                          <m:t>x</m:t>
                        </m:r>
                      </m:sub>
                    </m:sSub>
                    <m:r>
                      <m:rPr>
                        <m:nor/>
                      </m:rPr>
                      <w:rPr>
                        <w:rFonts w:ascii="Cambria Math" w:hAnsi="Cambria Math" w:cs="Arial"/>
                      </w:rPr>
                      <m:t>/k</m:t>
                    </m:r>
                  </m:den>
                </m:f>
              </m:oMath>
            </m:oMathPara>
          </w:p>
        </w:tc>
        <w:tc>
          <w:tcPr>
            <w:tcW w:w="745" w:type="dxa"/>
          </w:tcPr>
          <w:p w14:paraId="6D28A6B5" w14:textId="77777777" w:rsidR="00B45941" w:rsidRPr="003466E3" w:rsidRDefault="00B45941" w:rsidP="00D72A9B">
            <w:pPr>
              <w:pStyle w:val="CETEquation"/>
              <w:jc w:val="right"/>
            </w:pPr>
          </w:p>
        </w:tc>
        <w:tc>
          <w:tcPr>
            <w:tcW w:w="767" w:type="dxa"/>
            <w:shd w:val="clear" w:color="auto" w:fill="auto"/>
            <w:vAlign w:val="center"/>
          </w:tcPr>
          <w:p w14:paraId="4B906557" w14:textId="77777777" w:rsidR="00B45941" w:rsidRPr="00B57B36" w:rsidRDefault="00B45941" w:rsidP="007A64EE">
            <w:pPr>
              <w:pStyle w:val="CETEquation"/>
              <w:jc w:val="right"/>
            </w:pPr>
            <w:r w:rsidRPr="003466E3">
              <w:t>(</w:t>
            </w:r>
            <w:r w:rsidR="007A64EE" w:rsidRPr="003466E3">
              <w:t>5</w:t>
            </w:r>
            <w:r w:rsidRPr="003466E3">
              <w:t>)</w:t>
            </w:r>
          </w:p>
        </w:tc>
      </w:tr>
    </w:tbl>
    <w:p w14:paraId="149231D0" w14:textId="77777777" w:rsidR="00B45941" w:rsidRDefault="00B45941" w:rsidP="00B45941">
      <w:pPr>
        <w:pStyle w:val="CETheadingx"/>
      </w:pPr>
      <w:r>
        <w:t>Comparison of the three types of infrared emitters</w:t>
      </w:r>
    </w:p>
    <w:p w14:paraId="478DC238" w14:textId="2B9F97F3" w:rsidR="00B45941" w:rsidRDefault="00B45941" w:rsidP="00B45941">
      <w:pPr>
        <w:pStyle w:val="CETBodytext"/>
      </w:pPr>
      <w:r>
        <w:t xml:space="preserve">The specifications of the used infrared emitters are shown in Table 1. The setup (heating part in </w:t>
      </w:r>
      <w:r>
        <w:rPr>
          <w:lang w:val="en-GB"/>
        </w:rPr>
        <w:t xml:space="preserve">Figure 1) </w:t>
      </w:r>
      <w:r>
        <w:t xml:space="preserve">consists of an aluminum tube with four infrared emitters of the same type (red in Figure 2). Water is pumped through the 6 m stainless steel tube which is placed inside the aluminum tube. The power of the infrared emitters is set with an autotransformer coupled to a power meter (Voltacraft), which controls the voltage and the current. Four different powers (500, 1000, 1500 and 2000 W) are tested </w:t>
      </w:r>
      <w:r w:rsidR="00027A66">
        <w:t>for</w:t>
      </w:r>
      <w:r>
        <w:t xml:space="preserve"> each type of infrared emitter. </w:t>
      </w:r>
    </w:p>
    <w:p w14:paraId="2460A707" w14:textId="77777777" w:rsidR="00B45941" w:rsidRDefault="00B45941" w:rsidP="00B45941">
      <w:pPr>
        <w:pStyle w:val="CETBodytext"/>
        <w:keepNext/>
        <w:jc w:val="left"/>
      </w:pPr>
      <w:r>
        <w:rPr>
          <w:noProof/>
          <w:lang w:val="nl-BE" w:eastAsia="nl-BE"/>
        </w:rPr>
        <w:drawing>
          <wp:inline distT="0" distB="0" distL="0" distR="0" wp14:anchorId="45ABC250" wp14:editId="694A41B0">
            <wp:extent cx="2852927" cy="1200150"/>
            <wp:effectExtent l="0" t="0" r="5080" b="0"/>
            <wp:docPr id="131" name="Afbeelding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 name="Afbeelding1.2.2.jpg"/>
                    <pic:cNvPicPr/>
                  </pic:nvPicPr>
                  <pic:blipFill rotWithShape="1">
                    <a:blip r:embed="rId10" cstate="print">
                      <a:extLst>
                        <a:ext uri="{28A0092B-C50C-407E-A947-70E740481C1C}">
                          <a14:useLocalDpi xmlns:a14="http://schemas.microsoft.com/office/drawing/2010/main" val="0"/>
                        </a:ext>
                      </a:extLst>
                    </a:blip>
                    <a:srcRect t="-3687"/>
                    <a:stretch/>
                  </pic:blipFill>
                  <pic:spPr bwMode="auto">
                    <a:xfrm>
                      <a:off x="0" y="0"/>
                      <a:ext cx="2908796" cy="1223653"/>
                    </a:xfrm>
                    <a:prstGeom prst="rect">
                      <a:avLst/>
                    </a:prstGeom>
                    <a:ln>
                      <a:noFill/>
                    </a:ln>
                    <a:extLst>
                      <a:ext uri="{53640926-AAD7-44D8-BBD7-CCE9431645EC}">
                        <a14:shadowObscured xmlns:a14="http://schemas.microsoft.com/office/drawing/2010/main"/>
                      </a:ext>
                    </a:extLst>
                  </pic:spPr>
                </pic:pic>
              </a:graphicData>
            </a:graphic>
          </wp:inline>
        </w:drawing>
      </w:r>
    </w:p>
    <w:p w14:paraId="2AF4725D" w14:textId="77777777" w:rsidR="00B45941" w:rsidRDefault="00B45941" w:rsidP="00B45941">
      <w:pPr>
        <w:pStyle w:val="CETCaption"/>
        <w:jc w:val="left"/>
      </w:pPr>
      <w:r>
        <w:t xml:space="preserve">Figure </w:t>
      </w:r>
      <w:r>
        <w:fldChar w:fldCharType="begin"/>
      </w:r>
      <w:r>
        <w:instrText xml:space="preserve"> SEQ Figure \* ARABIC </w:instrText>
      </w:r>
      <w:r>
        <w:fldChar w:fldCharType="separate"/>
      </w:r>
      <w:r>
        <w:rPr>
          <w:noProof/>
        </w:rPr>
        <w:t>2</w:t>
      </w:r>
      <w:r>
        <w:fldChar w:fldCharType="end"/>
      </w:r>
      <w:r>
        <w:t>: Setup for determination of the heating efficiency of the infrared emitters (red)</w:t>
      </w:r>
    </w:p>
    <w:p w14:paraId="7ED423D0" w14:textId="77777777" w:rsidR="00B45941" w:rsidRDefault="00B45941" w:rsidP="00B45941">
      <w:pPr>
        <w:pStyle w:val="CETCaption"/>
      </w:pPr>
      <w:r>
        <w:t xml:space="preserve">Table </w:t>
      </w:r>
      <w:r>
        <w:fldChar w:fldCharType="begin"/>
      </w:r>
      <w:r>
        <w:instrText xml:space="preserve"> SEQ Table \* ARABIC </w:instrText>
      </w:r>
      <w:r>
        <w:fldChar w:fldCharType="separate"/>
      </w:r>
      <w:r>
        <w:rPr>
          <w:noProof/>
        </w:rPr>
        <w:t>1</w:t>
      </w:r>
      <w:r>
        <w:fldChar w:fldCharType="end"/>
      </w:r>
      <w:r>
        <w:t>: Specifications of the infrared emitters</w:t>
      </w:r>
    </w:p>
    <w:tbl>
      <w:tblPr>
        <w:tblW w:w="8435" w:type="dxa"/>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2552"/>
        <w:gridCol w:w="1843"/>
        <w:gridCol w:w="2126"/>
        <w:gridCol w:w="1914"/>
      </w:tblGrid>
      <w:tr w:rsidR="00B45941" w:rsidRPr="00B57B36" w14:paraId="2B7C6B26" w14:textId="77777777" w:rsidTr="00D72A9B">
        <w:tc>
          <w:tcPr>
            <w:tcW w:w="2552" w:type="dxa"/>
            <w:tcBorders>
              <w:top w:val="single" w:sz="12" w:space="0" w:color="008000"/>
              <w:bottom w:val="single" w:sz="6" w:space="0" w:color="008000"/>
            </w:tcBorders>
            <w:shd w:val="clear" w:color="auto" w:fill="FFFFFF"/>
          </w:tcPr>
          <w:p w14:paraId="2B6ECE16" w14:textId="77777777" w:rsidR="00B45941" w:rsidRDefault="00B45941" w:rsidP="00D72A9B">
            <w:pPr>
              <w:pStyle w:val="CETBodytext"/>
              <w:ind w:left="284"/>
              <w:jc w:val="center"/>
              <w:rPr>
                <w:lang w:val="en-GB"/>
              </w:rPr>
            </w:pPr>
          </w:p>
        </w:tc>
        <w:tc>
          <w:tcPr>
            <w:tcW w:w="1843" w:type="dxa"/>
            <w:tcBorders>
              <w:top w:val="single" w:sz="12" w:space="0" w:color="008000"/>
              <w:bottom w:val="single" w:sz="6" w:space="0" w:color="008000"/>
            </w:tcBorders>
            <w:shd w:val="clear" w:color="auto" w:fill="FFFFFF"/>
          </w:tcPr>
          <w:p w14:paraId="54E4EEA5" w14:textId="77777777" w:rsidR="00B45941" w:rsidRDefault="00B45941" w:rsidP="00D72A9B">
            <w:pPr>
              <w:pStyle w:val="CETBodytext"/>
              <w:ind w:left="284"/>
              <w:jc w:val="center"/>
              <w:rPr>
                <w:lang w:val="en-GB"/>
              </w:rPr>
            </w:pPr>
            <w:r w:rsidRPr="002775D8">
              <w:rPr>
                <w:lang w:val="en-GB"/>
              </w:rPr>
              <w:t>Short</w:t>
            </w:r>
            <w:r>
              <w:rPr>
                <w:lang w:val="en-GB"/>
              </w:rPr>
              <w:t xml:space="preserve"> wave emitter</w:t>
            </w:r>
          </w:p>
        </w:tc>
        <w:tc>
          <w:tcPr>
            <w:tcW w:w="2126" w:type="dxa"/>
            <w:tcBorders>
              <w:top w:val="single" w:sz="12" w:space="0" w:color="008000"/>
              <w:bottom w:val="single" w:sz="6" w:space="0" w:color="008000"/>
            </w:tcBorders>
            <w:shd w:val="clear" w:color="auto" w:fill="FFFFFF"/>
          </w:tcPr>
          <w:p w14:paraId="6DA402CF" w14:textId="77777777" w:rsidR="00B45941" w:rsidRPr="00B57B36" w:rsidRDefault="00B45941" w:rsidP="00D72A9B">
            <w:pPr>
              <w:pStyle w:val="CETBodytext"/>
              <w:ind w:left="284"/>
              <w:jc w:val="center"/>
              <w:rPr>
                <w:lang w:val="en-GB"/>
              </w:rPr>
            </w:pPr>
            <w:r>
              <w:rPr>
                <w:lang w:val="en-GB"/>
              </w:rPr>
              <w:t>Medium wave emitter</w:t>
            </w:r>
          </w:p>
        </w:tc>
        <w:tc>
          <w:tcPr>
            <w:tcW w:w="1914" w:type="dxa"/>
            <w:tcBorders>
              <w:top w:val="single" w:sz="12" w:space="0" w:color="008000"/>
              <w:bottom w:val="single" w:sz="6" w:space="0" w:color="008000"/>
            </w:tcBorders>
            <w:shd w:val="clear" w:color="auto" w:fill="FFFFFF"/>
          </w:tcPr>
          <w:p w14:paraId="480CBB5B" w14:textId="77777777" w:rsidR="00B45941" w:rsidRPr="00B57B36" w:rsidRDefault="00B45941" w:rsidP="00D72A9B">
            <w:pPr>
              <w:pStyle w:val="CETBodytext"/>
              <w:ind w:left="284"/>
              <w:jc w:val="center"/>
              <w:rPr>
                <w:lang w:val="en-GB"/>
              </w:rPr>
            </w:pPr>
            <w:r>
              <w:rPr>
                <w:lang w:val="en-GB"/>
              </w:rPr>
              <w:t>Long wave emitter</w:t>
            </w:r>
          </w:p>
        </w:tc>
      </w:tr>
      <w:tr w:rsidR="00B45941" w:rsidRPr="00B57B36" w14:paraId="671E23F1" w14:textId="77777777" w:rsidTr="00D72A9B">
        <w:tc>
          <w:tcPr>
            <w:tcW w:w="2552" w:type="dxa"/>
            <w:shd w:val="clear" w:color="auto" w:fill="FFFFFF"/>
          </w:tcPr>
          <w:p w14:paraId="5F276985" w14:textId="77777777" w:rsidR="00B45941" w:rsidRDefault="00B45941" w:rsidP="00D72A9B">
            <w:pPr>
              <w:pStyle w:val="CETBodytext"/>
              <w:ind w:left="284"/>
              <w:jc w:val="center"/>
              <w:rPr>
                <w:lang w:val="en-GB"/>
              </w:rPr>
            </w:pPr>
            <w:r>
              <w:rPr>
                <w:lang w:val="en-GB"/>
              </w:rPr>
              <w:t>Company</w:t>
            </w:r>
          </w:p>
        </w:tc>
        <w:tc>
          <w:tcPr>
            <w:tcW w:w="1843" w:type="dxa"/>
            <w:shd w:val="clear" w:color="auto" w:fill="FFFFFF"/>
          </w:tcPr>
          <w:p w14:paraId="0607EF8F" w14:textId="77777777" w:rsidR="00B45941" w:rsidRPr="00B57B36" w:rsidRDefault="00B45941" w:rsidP="00D72A9B">
            <w:pPr>
              <w:pStyle w:val="CETBodytext"/>
              <w:ind w:left="284"/>
              <w:jc w:val="center"/>
              <w:rPr>
                <w:lang w:val="en-GB"/>
              </w:rPr>
            </w:pPr>
            <w:r>
              <w:rPr>
                <w:lang w:val="en-GB"/>
              </w:rPr>
              <w:t>Heraeus</w:t>
            </w:r>
          </w:p>
        </w:tc>
        <w:tc>
          <w:tcPr>
            <w:tcW w:w="2126" w:type="dxa"/>
            <w:shd w:val="clear" w:color="auto" w:fill="FFFFFF"/>
          </w:tcPr>
          <w:p w14:paraId="797DE510" w14:textId="77777777" w:rsidR="00B45941" w:rsidRPr="00B57B36" w:rsidRDefault="00B45941" w:rsidP="00D72A9B">
            <w:pPr>
              <w:pStyle w:val="CETBodytext"/>
              <w:ind w:left="284"/>
              <w:jc w:val="center"/>
              <w:rPr>
                <w:lang w:val="en-GB"/>
              </w:rPr>
            </w:pPr>
            <w:r>
              <w:rPr>
                <w:lang w:val="en-GB"/>
              </w:rPr>
              <w:t>Heraeus</w:t>
            </w:r>
          </w:p>
        </w:tc>
        <w:tc>
          <w:tcPr>
            <w:tcW w:w="1914" w:type="dxa"/>
            <w:shd w:val="clear" w:color="auto" w:fill="FFFFFF"/>
          </w:tcPr>
          <w:p w14:paraId="6DC985C7" w14:textId="77777777" w:rsidR="00B45941" w:rsidRPr="00B57B36" w:rsidRDefault="00B45941" w:rsidP="00D72A9B">
            <w:pPr>
              <w:pStyle w:val="CETBodytext"/>
              <w:ind w:left="284"/>
              <w:jc w:val="center"/>
              <w:rPr>
                <w:lang w:val="en-GB"/>
              </w:rPr>
            </w:pPr>
            <w:r>
              <w:rPr>
                <w:lang w:val="en-GB"/>
              </w:rPr>
              <w:t>IHP</w:t>
            </w:r>
          </w:p>
        </w:tc>
      </w:tr>
      <w:tr w:rsidR="00B45941" w:rsidRPr="00B57B36" w14:paraId="0EAC7E64" w14:textId="77777777" w:rsidTr="00D72A9B">
        <w:tc>
          <w:tcPr>
            <w:tcW w:w="2552" w:type="dxa"/>
            <w:shd w:val="clear" w:color="auto" w:fill="FFFFFF"/>
          </w:tcPr>
          <w:p w14:paraId="0A55D01C" w14:textId="77777777" w:rsidR="00B45941" w:rsidRDefault="00B45941" w:rsidP="00D72A9B">
            <w:pPr>
              <w:pStyle w:val="CETBodytext"/>
              <w:ind w:left="284"/>
              <w:jc w:val="center"/>
              <w:rPr>
                <w:lang w:val="en-GB"/>
              </w:rPr>
            </w:pPr>
            <w:r>
              <w:rPr>
                <w:lang w:val="en-GB"/>
              </w:rPr>
              <w:t>Filament temperature (°C)</w:t>
            </w:r>
          </w:p>
        </w:tc>
        <w:tc>
          <w:tcPr>
            <w:tcW w:w="1843" w:type="dxa"/>
            <w:shd w:val="clear" w:color="auto" w:fill="FFFFFF"/>
          </w:tcPr>
          <w:p w14:paraId="191D89CE" w14:textId="77777777" w:rsidR="00B45941" w:rsidRDefault="00B45941" w:rsidP="00D72A9B">
            <w:pPr>
              <w:pStyle w:val="CETBodytext"/>
              <w:ind w:left="284"/>
              <w:jc w:val="center"/>
              <w:rPr>
                <w:lang w:val="en-GB"/>
              </w:rPr>
            </w:pPr>
            <w:r>
              <w:rPr>
                <w:lang w:val="en-GB"/>
              </w:rPr>
              <w:t>1800-2400</w:t>
            </w:r>
          </w:p>
        </w:tc>
        <w:tc>
          <w:tcPr>
            <w:tcW w:w="2126" w:type="dxa"/>
            <w:shd w:val="clear" w:color="auto" w:fill="FFFFFF"/>
          </w:tcPr>
          <w:p w14:paraId="1D3C7031" w14:textId="77777777" w:rsidR="00B45941" w:rsidRDefault="00B45941" w:rsidP="00D72A9B">
            <w:pPr>
              <w:pStyle w:val="CETBodytext"/>
              <w:ind w:left="284"/>
              <w:jc w:val="center"/>
              <w:rPr>
                <w:lang w:val="en-GB"/>
              </w:rPr>
            </w:pPr>
            <w:r>
              <w:rPr>
                <w:lang w:val="en-GB"/>
              </w:rPr>
              <w:t>800-950</w:t>
            </w:r>
          </w:p>
        </w:tc>
        <w:tc>
          <w:tcPr>
            <w:tcW w:w="1914" w:type="dxa"/>
            <w:shd w:val="clear" w:color="auto" w:fill="FFFFFF"/>
          </w:tcPr>
          <w:p w14:paraId="32A8BECD" w14:textId="77777777" w:rsidR="00B45941" w:rsidRPr="00B57B36" w:rsidRDefault="00B45941" w:rsidP="00D72A9B">
            <w:pPr>
              <w:pStyle w:val="CETBodytext"/>
              <w:ind w:left="284"/>
              <w:jc w:val="center"/>
              <w:rPr>
                <w:lang w:val="en-GB"/>
              </w:rPr>
            </w:pPr>
            <w:r>
              <w:rPr>
                <w:lang w:val="en-GB"/>
              </w:rPr>
              <w:t>555</w:t>
            </w:r>
          </w:p>
        </w:tc>
      </w:tr>
      <w:tr w:rsidR="00B45941" w:rsidRPr="00B57B36" w14:paraId="2F2F092E" w14:textId="77777777" w:rsidTr="00D72A9B">
        <w:tc>
          <w:tcPr>
            <w:tcW w:w="2552" w:type="dxa"/>
            <w:shd w:val="clear" w:color="auto" w:fill="FFFFFF"/>
          </w:tcPr>
          <w:p w14:paraId="0A79737C" w14:textId="77777777" w:rsidR="00B45941" w:rsidRDefault="00B45941" w:rsidP="00D72A9B">
            <w:pPr>
              <w:pStyle w:val="CETBodytext"/>
              <w:ind w:left="284"/>
              <w:jc w:val="center"/>
              <w:rPr>
                <w:lang w:val="en-GB"/>
              </w:rPr>
            </w:pPr>
            <w:r>
              <w:rPr>
                <w:lang w:val="en-GB"/>
              </w:rPr>
              <w:t>Maximum power (W)</w:t>
            </w:r>
          </w:p>
        </w:tc>
        <w:tc>
          <w:tcPr>
            <w:tcW w:w="1843" w:type="dxa"/>
            <w:shd w:val="clear" w:color="auto" w:fill="FFFFFF"/>
          </w:tcPr>
          <w:p w14:paraId="70501584" w14:textId="77777777" w:rsidR="00B45941" w:rsidRDefault="00B45941" w:rsidP="00D72A9B">
            <w:pPr>
              <w:pStyle w:val="CETBodytext"/>
              <w:ind w:left="284"/>
              <w:jc w:val="center"/>
              <w:rPr>
                <w:lang w:val="en-GB"/>
              </w:rPr>
            </w:pPr>
            <w:r>
              <w:rPr>
                <w:lang w:val="en-GB"/>
              </w:rPr>
              <w:t>1200</w:t>
            </w:r>
          </w:p>
        </w:tc>
        <w:tc>
          <w:tcPr>
            <w:tcW w:w="2126" w:type="dxa"/>
            <w:shd w:val="clear" w:color="auto" w:fill="FFFFFF"/>
          </w:tcPr>
          <w:p w14:paraId="4B564F01" w14:textId="77777777" w:rsidR="00B45941" w:rsidRDefault="00B45941" w:rsidP="00D72A9B">
            <w:pPr>
              <w:pStyle w:val="CETBodytext"/>
              <w:ind w:left="284"/>
              <w:jc w:val="center"/>
              <w:rPr>
                <w:lang w:val="en-GB"/>
              </w:rPr>
            </w:pPr>
            <w:r>
              <w:rPr>
                <w:lang w:val="en-GB"/>
              </w:rPr>
              <w:t>500</w:t>
            </w:r>
          </w:p>
        </w:tc>
        <w:tc>
          <w:tcPr>
            <w:tcW w:w="1914" w:type="dxa"/>
            <w:shd w:val="clear" w:color="auto" w:fill="FFFFFF"/>
          </w:tcPr>
          <w:p w14:paraId="4921C27D" w14:textId="77777777" w:rsidR="00B45941" w:rsidRPr="00B57B36" w:rsidRDefault="00B45941" w:rsidP="00D72A9B">
            <w:pPr>
              <w:pStyle w:val="CETBodytext"/>
              <w:ind w:left="284"/>
              <w:jc w:val="center"/>
              <w:rPr>
                <w:lang w:val="en-GB"/>
              </w:rPr>
            </w:pPr>
            <w:r>
              <w:rPr>
                <w:lang w:val="en-GB"/>
              </w:rPr>
              <w:t>750</w:t>
            </w:r>
          </w:p>
        </w:tc>
      </w:tr>
      <w:tr w:rsidR="00B45941" w:rsidRPr="00B57B36" w14:paraId="5044E7D5" w14:textId="77777777" w:rsidTr="00D72A9B">
        <w:tc>
          <w:tcPr>
            <w:tcW w:w="2552" w:type="dxa"/>
            <w:shd w:val="clear" w:color="auto" w:fill="FFFFFF"/>
          </w:tcPr>
          <w:p w14:paraId="3A800666" w14:textId="77777777" w:rsidR="00B45941" w:rsidRDefault="00B45941" w:rsidP="00D72A9B">
            <w:pPr>
              <w:pStyle w:val="CETBodytext"/>
              <w:ind w:left="284"/>
              <w:jc w:val="center"/>
              <w:rPr>
                <w:lang w:val="en-GB"/>
              </w:rPr>
            </w:pPr>
            <w:r>
              <w:rPr>
                <w:lang w:val="en-GB"/>
              </w:rPr>
              <w:t xml:space="preserve">Total length and width (mm) </w:t>
            </w:r>
          </w:p>
        </w:tc>
        <w:tc>
          <w:tcPr>
            <w:tcW w:w="1843" w:type="dxa"/>
            <w:shd w:val="clear" w:color="auto" w:fill="FFFFFF"/>
          </w:tcPr>
          <w:p w14:paraId="5C8244FB" w14:textId="77777777" w:rsidR="00B45941" w:rsidRDefault="00B45941" w:rsidP="00D72A9B">
            <w:pPr>
              <w:pStyle w:val="CETBodytext"/>
              <w:ind w:left="284"/>
              <w:jc w:val="center"/>
              <w:rPr>
                <w:lang w:val="en-GB"/>
              </w:rPr>
            </w:pPr>
            <w:r>
              <w:rPr>
                <w:lang w:val="en-GB"/>
              </w:rPr>
              <w:t>340 x 25</w:t>
            </w:r>
          </w:p>
        </w:tc>
        <w:tc>
          <w:tcPr>
            <w:tcW w:w="2126" w:type="dxa"/>
            <w:shd w:val="clear" w:color="auto" w:fill="FFFFFF"/>
          </w:tcPr>
          <w:p w14:paraId="0C9D276E" w14:textId="77777777" w:rsidR="00B45941" w:rsidRDefault="00B45941" w:rsidP="00D72A9B">
            <w:pPr>
              <w:pStyle w:val="CETBodytext"/>
              <w:ind w:left="284"/>
              <w:jc w:val="center"/>
              <w:rPr>
                <w:lang w:val="en-GB"/>
              </w:rPr>
            </w:pPr>
            <w:r>
              <w:rPr>
                <w:lang w:val="en-GB"/>
              </w:rPr>
              <w:t>300 x 20</w:t>
            </w:r>
          </w:p>
        </w:tc>
        <w:tc>
          <w:tcPr>
            <w:tcW w:w="1914" w:type="dxa"/>
            <w:shd w:val="clear" w:color="auto" w:fill="FFFFFF"/>
          </w:tcPr>
          <w:p w14:paraId="03FE5D10" w14:textId="77777777" w:rsidR="00B45941" w:rsidRPr="00B57B36" w:rsidRDefault="00B45941" w:rsidP="00D72A9B">
            <w:pPr>
              <w:pStyle w:val="CETBodytext"/>
              <w:ind w:left="284"/>
              <w:jc w:val="center"/>
              <w:rPr>
                <w:lang w:val="en-GB"/>
              </w:rPr>
            </w:pPr>
            <w:r>
              <w:rPr>
                <w:lang w:val="en-GB"/>
              </w:rPr>
              <w:t>245 x 60</w:t>
            </w:r>
          </w:p>
        </w:tc>
      </w:tr>
      <w:tr w:rsidR="00B45941" w:rsidRPr="00B57B36" w14:paraId="37718C7B" w14:textId="77777777" w:rsidTr="00D72A9B">
        <w:tc>
          <w:tcPr>
            <w:tcW w:w="2552" w:type="dxa"/>
            <w:shd w:val="clear" w:color="auto" w:fill="FFFFFF"/>
          </w:tcPr>
          <w:p w14:paraId="7E7EB8FB" w14:textId="77777777" w:rsidR="00B45941" w:rsidRDefault="00B45941" w:rsidP="00D72A9B">
            <w:pPr>
              <w:pStyle w:val="CETBodytext"/>
              <w:ind w:left="284"/>
              <w:jc w:val="center"/>
              <w:rPr>
                <w:lang w:val="en-GB"/>
              </w:rPr>
            </w:pPr>
            <w:r>
              <w:rPr>
                <w:lang w:val="en-GB"/>
              </w:rPr>
              <w:t>Response time (s)</w:t>
            </w:r>
          </w:p>
        </w:tc>
        <w:tc>
          <w:tcPr>
            <w:tcW w:w="1843" w:type="dxa"/>
            <w:shd w:val="clear" w:color="auto" w:fill="FFFFFF"/>
          </w:tcPr>
          <w:p w14:paraId="5E8B76E2" w14:textId="77777777" w:rsidR="00B45941" w:rsidRDefault="00B45941" w:rsidP="00D72A9B">
            <w:pPr>
              <w:pStyle w:val="CETBodytext"/>
              <w:ind w:left="284"/>
              <w:jc w:val="center"/>
              <w:rPr>
                <w:lang w:val="en-GB"/>
              </w:rPr>
            </w:pPr>
            <w:r>
              <w:rPr>
                <w:lang w:val="en-GB"/>
              </w:rPr>
              <w:t>1</w:t>
            </w:r>
          </w:p>
        </w:tc>
        <w:tc>
          <w:tcPr>
            <w:tcW w:w="2126" w:type="dxa"/>
            <w:shd w:val="clear" w:color="auto" w:fill="FFFFFF"/>
          </w:tcPr>
          <w:p w14:paraId="275CA620" w14:textId="77777777" w:rsidR="00B45941" w:rsidRDefault="00B45941" w:rsidP="00D72A9B">
            <w:pPr>
              <w:pStyle w:val="CETBodytext"/>
              <w:ind w:left="284"/>
              <w:jc w:val="center"/>
              <w:rPr>
                <w:lang w:val="en-GB"/>
              </w:rPr>
            </w:pPr>
            <w:r>
              <w:rPr>
                <w:lang w:val="en-GB"/>
              </w:rPr>
              <w:t>60-90</w:t>
            </w:r>
          </w:p>
        </w:tc>
        <w:tc>
          <w:tcPr>
            <w:tcW w:w="1914" w:type="dxa"/>
            <w:shd w:val="clear" w:color="auto" w:fill="FFFFFF"/>
          </w:tcPr>
          <w:p w14:paraId="285DF44A" w14:textId="77777777" w:rsidR="00B45941" w:rsidRPr="00B57B36" w:rsidRDefault="00B45941" w:rsidP="00D72A9B">
            <w:pPr>
              <w:pStyle w:val="CETBodytext"/>
              <w:ind w:left="284"/>
              <w:jc w:val="center"/>
              <w:rPr>
                <w:lang w:val="en-GB"/>
              </w:rPr>
            </w:pPr>
            <w:r>
              <w:rPr>
                <w:lang w:val="en-GB"/>
              </w:rPr>
              <w:t>/</w:t>
            </w:r>
          </w:p>
        </w:tc>
      </w:tr>
    </w:tbl>
    <w:p w14:paraId="1A271D1B" w14:textId="77777777" w:rsidR="00B45941" w:rsidRDefault="00B45941" w:rsidP="00B45941">
      <w:pPr>
        <w:pStyle w:val="CETheadingx"/>
      </w:pPr>
      <w:r>
        <w:t>Convection versus radiative heating</w:t>
      </w:r>
    </w:p>
    <w:p w14:paraId="69946727" w14:textId="010C5F28" w:rsidR="00B45941" w:rsidRPr="00D526F0" w:rsidRDefault="00B45941" w:rsidP="00B45941">
      <w:pPr>
        <w:pStyle w:val="CETBodytext"/>
        <w:rPr>
          <w:lang w:val="en-GB"/>
        </w:rPr>
      </w:pPr>
      <w:r>
        <w:t xml:space="preserve">For benchmarking with a standard heating unit, </w:t>
      </w:r>
      <w:r>
        <w:rPr>
          <w:lang w:val="en-GB"/>
        </w:rPr>
        <w:t>a convection oven is used as the heating part in Figure 1. The oven is a Memmert Universal U75 oven and can reach 300 °C</w:t>
      </w:r>
      <w:r w:rsidR="007C54DA">
        <w:rPr>
          <w:lang w:val="en-GB"/>
        </w:rPr>
        <w:t xml:space="preserve">. </w:t>
      </w:r>
      <w:r>
        <w:rPr>
          <w:lang w:val="en-GB"/>
        </w:rPr>
        <w:t xml:space="preserve">The same stainless steel tubing, used for IR </w:t>
      </w:r>
      <w:r>
        <w:rPr>
          <w:lang w:val="en-GB"/>
        </w:rPr>
        <w:lastRenderedPageBreak/>
        <w:t xml:space="preserve">experiments, is attached inside the convection oven. Firstly, a test at 5 different powers of 650, 730, 840, 1171 and 1365 W was performed. These power levels were associated with the equilibrium oven temperatures of 100, 150, 200, 250 and 300 °C respectively. </w:t>
      </w:r>
      <w:r w:rsidR="00CF2A73">
        <w:rPr>
          <w:lang w:val="en-GB"/>
        </w:rPr>
        <w:t xml:space="preserve">The radiation energy </w:t>
      </w:r>
      <w:r w:rsidR="00027A66">
        <w:rPr>
          <w:lang w:val="en-GB"/>
        </w:rPr>
        <w:t xml:space="preserve">reflected by the walls of the oven </w:t>
      </w:r>
      <w:r w:rsidR="00CF2A73">
        <w:rPr>
          <w:lang w:val="en-GB"/>
        </w:rPr>
        <w:t xml:space="preserve">is assumed to be low due to </w:t>
      </w:r>
      <w:r w:rsidR="00027A66">
        <w:rPr>
          <w:lang w:val="en-GB"/>
        </w:rPr>
        <w:t xml:space="preserve">its </w:t>
      </w:r>
      <w:r w:rsidR="00CF2A73">
        <w:rPr>
          <w:lang w:val="en-GB"/>
        </w:rPr>
        <w:t xml:space="preserve">low surface temperature and </w:t>
      </w:r>
      <w:r w:rsidR="00027A66">
        <w:rPr>
          <w:lang w:val="en-GB"/>
        </w:rPr>
        <w:t>polished stainless steel</w:t>
      </w:r>
      <w:r w:rsidR="00CF2A73">
        <w:rPr>
          <w:lang w:val="en-GB"/>
        </w:rPr>
        <w:t xml:space="preserve"> wall of the oven</w:t>
      </w:r>
      <w:r w:rsidR="00027A66">
        <w:rPr>
          <w:lang w:val="en-GB"/>
        </w:rPr>
        <w:t xml:space="preserve"> which typically has a low emissivity of about 7%</w:t>
      </w:r>
      <w:r w:rsidR="00A71EA8">
        <w:rPr>
          <w:lang w:val="en-GB"/>
        </w:rPr>
        <w:t xml:space="preserve"> </w:t>
      </w:r>
      <w:r w:rsidR="00A71EA8">
        <w:rPr>
          <w:lang w:val="en-GB"/>
        </w:rPr>
        <w:fldChar w:fldCharType="begin" w:fldLock="1"/>
      </w:r>
      <w:r w:rsidR="00A71EA8">
        <w:rPr>
          <w:lang w:val="en-GB"/>
        </w:rPr>
        <w:instrText>ADDIN CSL_CITATION {"citationItems":[{"id":"ITEM-1","itemData":{"ISBN":"9780123869906","author":[{"dropping-particle":"","family":"Modest","given":"Michael F.","non-dropping-particle":"","parse-names":false,"suffix":""}],"edition":"3","id":"ITEM-1","issued":{"date-parts":[["2013"]]},"number-of-pages":"904","publisher":"Academic Press","title":"Radiative heat transfer","type":"book"},"uris":["http://www.mendeley.com/documents/?uuid=2dc7bded-8586-47df-a463-97445e0bd7a9"]}],"mendeley":{"formattedCitation":"(Modest 2013)","plainTextFormattedCitation":"(Modest 2013)"},"properties":{"noteIndex":0},"schema":"https://github.com/citation-style-language/schema/raw/master/csl-citation.json"}</w:instrText>
      </w:r>
      <w:r w:rsidR="00A71EA8">
        <w:rPr>
          <w:lang w:val="en-GB"/>
        </w:rPr>
        <w:fldChar w:fldCharType="separate"/>
      </w:r>
      <w:r w:rsidR="00A71EA8" w:rsidRPr="00A71EA8">
        <w:rPr>
          <w:noProof/>
          <w:lang w:val="en-GB"/>
        </w:rPr>
        <w:t>(Modest 2013)</w:t>
      </w:r>
      <w:r w:rsidR="00A71EA8">
        <w:rPr>
          <w:lang w:val="en-GB"/>
        </w:rPr>
        <w:fldChar w:fldCharType="end"/>
      </w:r>
      <w:r w:rsidR="003F1BD4">
        <w:rPr>
          <w:lang w:val="en-GB"/>
        </w:rPr>
        <w:t>.</w:t>
      </w:r>
      <w:r w:rsidR="00CF2A73">
        <w:rPr>
          <w:lang w:val="en-GB"/>
        </w:rPr>
        <w:t xml:space="preserve"> </w:t>
      </w:r>
      <w:r>
        <w:rPr>
          <w:lang w:val="en-GB"/>
        </w:rPr>
        <w:t>During all these tests, the fan of the oven ensures maximum forced convection inside the oven. The power levels are measured and logged with the Voltacraft power meter. Afterwards, two different types (short wave and medium wave) of infrared emitters were attached inside the convection oven to be tested in the same heat environment. Long wave emitters cause high temperatures in the environment, practically excluding them to be tested in the convection oven. The short and medium wave infrared emitters are tested at the same power</w:t>
      </w:r>
      <w:r w:rsidR="00027A66">
        <w:rPr>
          <w:lang w:val="en-GB"/>
        </w:rPr>
        <w:t xml:space="preserve"> levels</w:t>
      </w:r>
      <w:r>
        <w:rPr>
          <w:lang w:val="en-GB"/>
        </w:rPr>
        <w:t xml:space="preserve"> as the convection oven with the fan continuously running. At last, the absorptivity of the flow reactor is elevated by a black coating. </w:t>
      </w:r>
    </w:p>
    <w:p w14:paraId="7D4634E8" w14:textId="77777777" w:rsidR="00B45941" w:rsidRDefault="00B45941" w:rsidP="00B45941">
      <w:pPr>
        <w:pStyle w:val="CETHeading1"/>
        <w:rPr>
          <w:lang w:val="en-GB"/>
        </w:rPr>
      </w:pPr>
      <w:r>
        <w:rPr>
          <w:lang w:val="en-GB"/>
        </w:rPr>
        <w:t>Results and discussion</w:t>
      </w:r>
    </w:p>
    <w:p w14:paraId="09689E26" w14:textId="77777777" w:rsidR="00B45941" w:rsidRPr="00771BD5" w:rsidRDefault="00B45941" w:rsidP="00B45941">
      <w:pPr>
        <w:pStyle w:val="CETBodytext"/>
        <w:rPr>
          <w:lang w:val="en-GB"/>
        </w:rPr>
      </w:pPr>
      <w:r>
        <w:rPr>
          <w:lang w:val="en-GB"/>
        </w:rPr>
        <w:t>The absorbed powers of each setup are shown in Figure 3.</w:t>
      </w:r>
      <w:r w:rsidR="00D64EC5">
        <w:rPr>
          <w:lang w:val="en-GB"/>
        </w:rPr>
        <w:t xml:space="preserve"> In this figure the absorbed power (%) is expressed as the ratio of the actual power (W) versus the applied power (W). </w:t>
      </w:r>
    </w:p>
    <w:p w14:paraId="0D87C0A5" w14:textId="45E3427D" w:rsidR="00B45941" w:rsidRDefault="001E4482" w:rsidP="00B45941">
      <w:pPr>
        <w:pStyle w:val="CETBodytext"/>
        <w:keepNext/>
      </w:pPr>
      <w:r>
        <w:rPr>
          <w:noProof/>
          <w:sz w:val="16"/>
          <w:szCs w:val="16"/>
          <w:lang w:val="nl-BE" w:eastAsia="nl-BE"/>
        </w:rPr>
        <w:drawing>
          <wp:inline distT="0" distB="0" distL="0" distR="0" wp14:anchorId="3A7A886E" wp14:editId="29A035A8">
            <wp:extent cx="3246550" cy="1980000"/>
            <wp:effectExtent l="0" t="0" r="0" b="1270"/>
            <wp:docPr id="8"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Figuur x6.tif"/>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246550" cy="1980000"/>
                    </a:xfrm>
                    <a:prstGeom prst="rect">
                      <a:avLst/>
                    </a:prstGeom>
                  </pic:spPr>
                </pic:pic>
              </a:graphicData>
            </a:graphic>
          </wp:inline>
        </w:drawing>
      </w:r>
    </w:p>
    <w:p w14:paraId="2BF62D32" w14:textId="77777777" w:rsidR="00B45941" w:rsidRDefault="00B45941" w:rsidP="00B45941">
      <w:pPr>
        <w:pStyle w:val="CETCaption"/>
      </w:pPr>
      <w:r>
        <w:t xml:space="preserve">Figure </w:t>
      </w:r>
      <w:r>
        <w:fldChar w:fldCharType="begin"/>
      </w:r>
      <w:r>
        <w:instrText xml:space="preserve"> SEQ Figure \* ARABIC </w:instrText>
      </w:r>
      <w:r>
        <w:fldChar w:fldCharType="separate"/>
      </w:r>
      <w:r>
        <w:rPr>
          <w:noProof/>
        </w:rPr>
        <w:t>3</w:t>
      </w:r>
      <w:r>
        <w:fldChar w:fldCharType="end"/>
      </w:r>
      <w:r>
        <w:t>: Absorbed power of short wave (</w:t>
      </w:r>
      <w:r>
        <w:rPr>
          <w:rFonts w:cs="Arial"/>
        </w:rPr>
        <w:t>○</w:t>
      </w:r>
      <w:r>
        <w:t>), medium wave (</w:t>
      </w:r>
      <w:r>
        <w:rPr>
          <w:rFonts w:cs="Arial"/>
        </w:rPr>
        <w:t>□)</w:t>
      </w:r>
      <w:r>
        <w:t>, long wave (</w:t>
      </w:r>
      <w:r>
        <w:rPr>
          <w:rFonts w:cs="Arial"/>
        </w:rPr>
        <w:t>x) emitters and air convection (Δ)</w:t>
      </w:r>
      <w:r>
        <w:t xml:space="preserve"> at different applied powers and with three different setups</w:t>
      </w:r>
    </w:p>
    <w:p w14:paraId="1E3093EF" w14:textId="77777777" w:rsidR="00B45941" w:rsidRDefault="00B45941" w:rsidP="00B45941">
      <w:pPr>
        <w:pStyle w:val="CETBodytext"/>
        <w:rPr>
          <w:lang w:val="en-GB"/>
        </w:rPr>
      </w:pPr>
      <w:r>
        <w:rPr>
          <w:lang w:val="en-GB"/>
        </w:rPr>
        <w:t xml:space="preserve">Three different colors, blue, red and black in Figure 3 correspond to a particular setup. For the results in blue, the aluminum tube is used. The results show that there is negligible difference between the three different infrared emitter types and the applied power levels in a poorly insulated setup. All infrared heaters yield an efficiency between 18 and 22 % if only radiative heat transfer is taken place. </w:t>
      </w:r>
    </w:p>
    <w:p w14:paraId="48A7F737" w14:textId="77777777" w:rsidR="003762D1" w:rsidRDefault="003762D1" w:rsidP="00B45941">
      <w:pPr>
        <w:pStyle w:val="CETBodytext"/>
        <w:rPr>
          <w:lang w:val="en-GB"/>
        </w:rPr>
      </w:pPr>
    </w:p>
    <w:p w14:paraId="6EC3C614" w14:textId="05D3C085" w:rsidR="00B45941" w:rsidRDefault="00B45941" w:rsidP="00B45941">
      <w:pPr>
        <w:pStyle w:val="CETBodytext"/>
      </w:pPr>
      <w:r>
        <w:rPr>
          <w:lang w:val="en-GB"/>
        </w:rPr>
        <w:t>The results in red show the d</w:t>
      </w:r>
      <w:r w:rsidR="00D0596F">
        <w:rPr>
          <w:lang w:val="en-GB"/>
        </w:rPr>
        <w:t>ifference of convection heating</w:t>
      </w:r>
      <w:r>
        <w:rPr>
          <w:lang w:val="en-GB"/>
        </w:rPr>
        <w:t xml:space="preserve"> and infrared emitters, which are placed in the convection oven, at different applied powers. T</w:t>
      </w:r>
      <w:r>
        <w:t xml:space="preserve">here are two different trends visible in Figure 3. The absorbed power of the emitters is doubled (up to 40 %) when they are coupled with forced convection. This is partly due to the fact that the convection oven is better insulated than the aluminum tube. Nevertheless, it is visible that the infrared emitters, when they work in tandem with convection, are more efficient than pure radiation or pure convection. The heat transfer efficiency of the convection oven is </w:t>
      </w:r>
      <w:r w:rsidR="005F30D7">
        <w:t xml:space="preserve">nearly </w:t>
      </w:r>
      <w:r>
        <w:t xml:space="preserve">constant at higher applied powers (ca 30 %) but it decreases with lower applied powers. </w:t>
      </w:r>
    </w:p>
    <w:p w14:paraId="6792E9F2" w14:textId="77777777" w:rsidR="00B45941" w:rsidRDefault="00B45941" w:rsidP="00B45941">
      <w:pPr>
        <w:pStyle w:val="CETBodytext"/>
      </w:pPr>
    </w:p>
    <w:p w14:paraId="0A25CC59" w14:textId="203B11DD" w:rsidR="00B45941" w:rsidRDefault="00B45941" w:rsidP="00B45941">
      <w:pPr>
        <w:pStyle w:val="CETBodytext"/>
        <w:rPr>
          <w:lang w:val="en-GB"/>
        </w:rPr>
      </w:pPr>
      <w:r>
        <w:t>Finally, a black coat</w:t>
      </w:r>
      <w:r w:rsidR="005F30D7">
        <w:t>ing on the</w:t>
      </w:r>
      <w:r>
        <w:t xml:space="preserve"> flow reactor (black circles) incre</w:t>
      </w:r>
      <w:r w:rsidR="00D0596F">
        <w:t>ases the absorbed power with 6 percentage points</w:t>
      </w:r>
      <w:r>
        <w:t xml:space="preserve"> compared to a blank flow (red circles) upon irradiation with a short wave emitter in the convective oven. It is known that </w:t>
      </w:r>
      <w:r>
        <w:rPr>
          <w:lang w:val="en-GB"/>
        </w:rPr>
        <w:t xml:space="preserve">the emissivity and absorptivity increase when a black coating is used and thus the absorbance of radiation energy is more efficient </w:t>
      </w:r>
      <w:r>
        <w:rPr>
          <w:lang w:val="en-GB"/>
        </w:rPr>
        <w:fldChar w:fldCharType="begin" w:fldLock="1"/>
      </w:r>
      <w:r w:rsidR="00A71EA8">
        <w:rPr>
          <w:lang w:val="en-GB"/>
        </w:rPr>
        <w:instrText>ADDIN CSL_CITATION {"citationItems":[{"id":"ITEM-1","itemData":{"DOI":"10.1080/19315775.2015.11721714","author":[{"dropping-particle":"","family":"Liebmann","given":"Frank","non-dropping-particle":"","parse-names":false,"suffix":""}],"container-title":"The journal of measurement science","id":"ITEM-1","issue":"1","issued":{"date-parts":[["2015"]]},"page":"32-37","title":"Determination of Emissivity by Use of Reflected Thermal Radiation","type":"article-journal","volume":"10"},"uris":["http://www.mendeley.com/documents/?uuid=a367e66c-2231-4ca9-874c-99b054053f13"]}],"mendeley":{"formattedCitation":"(Liebmann 2015)","plainTextFormattedCitation":"(Liebmann 2015)","previouslyFormattedCitation":"(Liebmann 2015)"},"properties":{"noteIndex":0},"schema":"https://github.com/citation-style-language/schema/raw/master/csl-citation.json"}</w:instrText>
      </w:r>
      <w:r>
        <w:rPr>
          <w:lang w:val="en-GB"/>
        </w:rPr>
        <w:fldChar w:fldCharType="separate"/>
      </w:r>
      <w:r w:rsidR="00A71EA8" w:rsidRPr="00A71EA8">
        <w:rPr>
          <w:noProof/>
          <w:lang w:val="en-GB"/>
        </w:rPr>
        <w:t>(Liebmann 2015)</w:t>
      </w:r>
      <w:r>
        <w:rPr>
          <w:lang w:val="en-GB"/>
        </w:rPr>
        <w:fldChar w:fldCharType="end"/>
      </w:r>
      <w:r>
        <w:rPr>
          <w:lang w:val="en-GB"/>
        </w:rPr>
        <w:t>. The absorption power ratio of all the experiments with infrared heaters follows a logical and continuous trend for varying input power as well as among black coated and uncoated trials confirming the validity of the experiments.</w:t>
      </w:r>
    </w:p>
    <w:p w14:paraId="671D273B" w14:textId="77777777" w:rsidR="00B45941" w:rsidRDefault="00B45941" w:rsidP="00B45941">
      <w:pPr>
        <w:pStyle w:val="CETBodytext"/>
        <w:rPr>
          <w:lang w:val="en-GB"/>
        </w:rPr>
      </w:pPr>
    </w:p>
    <w:p w14:paraId="6476E569" w14:textId="77777777" w:rsidR="00B45941" w:rsidRPr="00C222E1" w:rsidRDefault="00B45941" w:rsidP="00B45941">
      <w:pPr>
        <w:pStyle w:val="CETBodytext"/>
      </w:pPr>
      <w:r w:rsidRPr="00C222E1">
        <w:rPr>
          <w:lang w:val="en-GB"/>
        </w:rPr>
        <w:t>The graphs in Figure 4 show the temperature profiles from the inside of the flow reactor towards the environment for a convection oven, short and medium wave infrared emitter at 1171 W.</w:t>
      </w:r>
    </w:p>
    <w:p w14:paraId="404BEB53" w14:textId="34B57A43" w:rsidR="00B45941" w:rsidRPr="00C222E1" w:rsidRDefault="0096586F" w:rsidP="00E93699">
      <w:pPr>
        <w:pStyle w:val="CETBodytext"/>
        <w:keepNext/>
        <w:tabs>
          <w:tab w:val="left" w:pos="2552"/>
        </w:tabs>
      </w:pPr>
      <w:r>
        <w:rPr>
          <w:noProof/>
          <w:lang w:val="nl-BE" w:eastAsia="nl-BE"/>
        </w:rPr>
        <w:lastRenderedPageBreak/>
        <mc:AlternateContent>
          <mc:Choice Requires="wps">
            <w:drawing>
              <wp:anchor distT="45720" distB="45720" distL="114300" distR="114300" simplePos="0" relativeHeight="251663360" behindDoc="0" locked="0" layoutInCell="1" allowOverlap="1" wp14:anchorId="31202685" wp14:editId="78FFFA1B">
                <wp:simplePos x="0" y="0"/>
                <wp:positionH relativeFrom="column">
                  <wp:posOffset>4335927</wp:posOffset>
                </wp:positionH>
                <wp:positionV relativeFrom="paragraph">
                  <wp:posOffset>139065</wp:posOffset>
                </wp:positionV>
                <wp:extent cx="374650" cy="234315"/>
                <wp:effectExtent l="0" t="0" r="6350" b="0"/>
                <wp:wrapNone/>
                <wp:docPr id="11"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650" cy="234315"/>
                        </a:xfrm>
                        <a:prstGeom prst="rect">
                          <a:avLst/>
                        </a:prstGeom>
                        <a:solidFill>
                          <a:srgbClr val="FFFFFF"/>
                        </a:solidFill>
                        <a:ln w="9525">
                          <a:noFill/>
                          <a:miter lim="800000"/>
                          <a:headEnd/>
                          <a:tailEnd/>
                        </a:ln>
                      </wps:spPr>
                      <wps:txbx>
                        <w:txbxContent>
                          <w:p w14:paraId="6768A602" w14:textId="157FD5D3" w:rsidR="0096586F" w:rsidRDefault="0096586F" w:rsidP="0096586F">
                            <w:r>
                              <w:t>(b)</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1202685" id="_x0000_t202" coordsize="21600,21600" o:spt="202" path="m,l,21600r21600,l21600,xe">
                <v:stroke joinstyle="miter"/>
                <v:path gradientshapeok="t" o:connecttype="rect"/>
              </v:shapetype>
              <v:shape id="Tekstvak 2" o:spid="_x0000_s1026" type="#_x0000_t202" style="position:absolute;left:0;text-align:left;margin-left:341.4pt;margin-top:10.95pt;width:29.5pt;height:18.4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" stroked="f">
                <v:textbox>
                  <w:txbxContent>
                    <w:p w14:paraId="6768A602" w14:textId="157FD5D3" w:rsidR="0096586F" w:rsidRDefault="0096586F" w:rsidP="0096586F">
                      <w:r>
                        <w:t>(b</w:t>
                      </w:r>
                      <w:r>
                        <w:t>)</w:t>
                      </w:r>
                    </w:p>
                  </w:txbxContent>
                </v:textbox>
              </v:shape>
            </w:pict>
          </mc:Fallback>
        </mc:AlternateContent>
      </w:r>
      <w:r>
        <w:rPr>
          <w:noProof/>
          <w:lang w:val="nl-BE" w:eastAsia="nl-BE"/>
        </w:rPr>
        <mc:AlternateContent>
          <mc:Choice Requires="wps">
            <w:drawing>
              <wp:anchor distT="45720" distB="45720" distL="114300" distR="114300" simplePos="0" relativeHeight="251661312" behindDoc="0" locked="0" layoutInCell="1" allowOverlap="1" wp14:anchorId="0D7629C1" wp14:editId="095AC84A">
                <wp:simplePos x="0" y="0"/>
                <wp:positionH relativeFrom="column">
                  <wp:posOffset>443230</wp:posOffset>
                </wp:positionH>
                <wp:positionV relativeFrom="paragraph">
                  <wp:posOffset>138918</wp:posOffset>
                </wp:positionV>
                <wp:extent cx="374650" cy="234315"/>
                <wp:effectExtent l="0" t="0" r="6350" b="0"/>
                <wp:wrapNone/>
                <wp:docPr id="2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650" cy="234315"/>
                        </a:xfrm>
                        <a:prstGeom prst="rect">
                          <a:avLst/>
                        </a:prstGeom>
                        <a:solidFill>
                          <a:srgbClr val="FFFFFF"/>
                        </a:solidFill>
                        <a:ln w="9525">
                          <a:noFill/>
                          <a:miter lim="800000"/>
                          <a:headEnd/>
                          <a:tailEnd/>
                        </a:ln>
                      </wps:spPr>
                      <wps:txbx>
                        <w:txbxContent>
                          <w:p w14:paraId="45671ED7" w14:textId="11EAA318" w:rsidR="00C63866" w:rsidRDefault="00C63866">
                            <w:r>
                              <w:t>(a)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7629C1" id="_x0000_s1027" type="#_x0000_t202" style="position:absolute;left:0;text-align:left;margin-left:34.9pt;margin-top:10.95pt;width:29.5pt;height:18.4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" stroked="f">
                <v:textbox>
                  <w:txbxContent>
                    <w:p w14:paraId="45671ED7" w14:textId="11EAA318" w:rsidR="00C63866" w:rsidRDefault="00C63866">
                      <w:r>
                        <w:t>(a)</w:t>
                      </w:r>
                    </w:p>
                  </w:txbxContent>
                </v:textbox>
              </v:shape>
            </w:pict>
          </mc:Fallback>
        </mc:AlternateContent>
      </w:r>
      <w:r w:rsidR="00C63866" w:rsidRPr="00C222E1">
        <w:rPr>
          <w:noProof/>
          <w:lang w:val="nl-BE" w:eastAsia="nl-BE"/>
        </w:rPr>
        <w:drawing>
          <wp:anchor distT="0" distB="0" distL="114300" distR="114300" simplePos="0" relativeHeight="251659264" behindDoc="0" locked="0" layoutInCell="1" allowOverlap="1" wp14:anchorId="58B6AEF3" wp14:editId="74886DA7">
            <wp:simplePos x="0" y="0"/>
            <wp:positionH relativeFrom="margin">
              <wp:posOffset>3184378</wp:posOffset>
            </wp:positionH>
            <wp:positionV relativeFrom="paragraph">
              <wp:posOffset>168275</wp:posOffset>
            </wp:positionV>
            <wp:extent cx="1002030" cy="1018540"/>
            <wp:effectExtent l="0" t="0" r="7620" b="0"/>
            <wp:wrapNone/>
            <wp:docPr id="129" name="Afbeelding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 name="Afbeelding2.3.jpg"/>
                    <pic:cNvPicPr/>
                  </pic:nvPicPr>
                  <pic:blipFill rotWithShape="1">
                    <a:blip r:embed="rId12" cstate="print">
                      <a:extLst>
                        <a:ext uri="{28A0092B-C50C-407E-A947-70E740481C1C}">
                          <a14:useLocalDpi xmlns:a14="http://schemas.microsoft.com/office/drawing/2010/main" val="0"/>
                        </a:ext>
                      </a:extLst>
                    </a:blip>
                    <a:srcRect l="33038" b="8215"/>
                    <a:stretch/>
                  </pic:blipFill>
                  <pic:spPr bwMode="auto">
                    <a:xfrm>
                      <a:off x="0" y="0"/>
                      <a:ext cx="1002030" cy="10185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977A7">
        <w:rPr>
          <w:noProof/>
          <w:lang w:val="nl-BE" w:eastAsia="nl-BE"/>
        </w:rPr>
        <w:drawing>
          <wp:inline distT="0" distB="0" distL="0" distR="0" wp14:anchorId="5148CAD2" wp14:editId="53646B99">
            <wp:extent cx="5579745" cy="1769110"/>
            <wp:effectExtent l="0" t="0" r="1905" b="254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4.14.2.tif"/>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579745" cy="1769110"/>
                    </a:xfrm>
                    <a:prstGeom prst="rect">
                      <a:avLst/>
                    </a:prstGeom>
                  </pic:spPr>
                </pic:pic>
              </a:graphicData>
            </a:graphic>
          </wp:inline>
        </w:drawing>
      </w:r>
    </w:p>
    <w:p w14:paraId="3B8FA47F" w14:textId="1D074B40" w:rsidR="00B45941" w:rsidRPr="00C222E1" w:rsidRDefault="00B45941" w:rsidP="00B45941">
      <w:pPr>
        <w:pStyle w:val="CETCaption"/>
      </w:pPr>
      <w:bookmarkStart w:id="3" w:name="_Ref5912971"/>
      <w:r w:rsidRPr="00C222E1">
        <w:t xml:space="preserve">Figure </w:t>
      </w:r>
      <w:r w:rsidRPr="00C222E1">
        <w:fldChar w:fldCharType="begin"/>
      </w:r>
      <w:r w:rsidRPr="00C222E1">
        <w:instrText xml:space="preserve"> SEQ Figure \* ARABIC </w:instrText>
      </w:r>
      <w:r w:rsidRPr="00C222E1">
        <w:fldChar w:fldCharType="separate"/>
      </w:r>
      <w:r w:rsidRPr="00C222E1">
        <w:rPr>
          <w:noProof/>
        </w:rPr>
        <w:t>4</w:t>
      </w:r>
      <w:r w:rsidRPr="00C222E1">
        <w:fldChar w:fldCharType="end"/>
      </w:r>
      <w:bookmarkEnd w:id="3"/>
      <w:r w:rsidRPr="00C222E1">
        <w:t>: Temperature profile of convection oven (</w:t>
      </w:r>
      <w:r w:rsidRPr="00C222E1">
        <w:rPr>
          <w:b/>
          <w:color w:val="00B050"/>
        </w:rPr>
        <w:t>-</w:t>
      </w:r>
      <w:r w:rsidRPr="00C222E1">
        <w:rPr>
          <w:rFonts w:cs="Arial"/>
          <w:color w:val="00B050"/>
        </w:rPr>
        <w:t>Δ</w:t>
      </w:r>
      <w:r w:rsidRPr="00C222E1">
        <w:rPr>
          <w:rFonts w:cs="Arial"/>
        </w:rPr>
        <w:t xml:space="preserve">), </w:t>
      </w:r>
      <w:r w:rsidRPr="00C222E1">
        <w:t>short wave (</w:t>
      </w:r>
      <w:r w:rsidRPr="00C222E1">
        <w:rPr>
          <w:b/>
          <w:color w:val="FF0000"/>
        </w:rPr>
        <w:t>-</w:t>
      </w:r>
      <w:r w:rsidRPr="00C222E1">
        <w:rPr>
          <w:rFonts w:cs="Arial"/>
          <w:b/>
          <w:color w:val="FF0000"/>
        </w:rPr>
        <w:t>○</w:t>
      </w:r>
      <w:r w:rsidRPr="00C222E1">
        <w:rPr>
          <w:rFonts w:cs="Arial"/>
        </w:rPr>
        <w:t>) and medium wave (</w:t>
      </w:r>
      <w:r w:rsidRPr="00C222E1">
        <w:rPr>
          <w:rFonts w:cs="Arial"/>
          <w:color w:val="0070C0"/>
        </w:rPr>
        <w:t>-□</w:t>
      </w:r>
      <w:r w:rsidRPr="00C222E1">
        <w:rPr>
          <w:rFonts w:cs="Arial"/>
        </w:rPr>
        <w:t>) emitter</w:t>
      </w:r>
      <w:r w:rsidRPr="00C222E1">
        <w:t xml:space="preserve"> with a power consumption of 1171 W measured in the convection oven</w:t>
      </w:r>
      <w:r w:rsidR="007301EE">
        <w:t xml:space="preserve"> with inlet (a) and outlet (b) temperature</w:t>
      </w:r>
      <w:r w:rsidR="00EB5DF4">
        <w:t xml:space="preserve"> </w:t>
      </w:r>
    </w:p>
    <w:p w14:paraId="10A671B5" w14:textId="35512D22" w:rsidR="00B45941" w:rsidRDefault="007038AB" w:rsidP="00B45941">
      <w:pPr>
        <w:pStyle w:val="CETBodytext"/>
        <w:rPr>
          <w:lang w:val="en-GB"/>
        </w:rPr>
      </w:pPr>
      <w:r>
        <w:rPr>
          <w:lang w:val="en-GB"/>
        </w:rPr>
        <w:t xml:space="preserve">The heat flow is dependent </w:t>
      </w:r>
      <w:r w:rsidR="00B45941" w:rsidRPr="00C222E1">
        <w:rPr>
          <w:lang w:val="en-GB"/>
        </w:rPr>
        <w:t xml:space="preserve">of three different resistance factors as visible </w:t>
      </w:r>
      <w:r w:rsidR="00C222E1">
        <w:rPr>
          <w:lang w:val="en-GB"/>
        </w:rPr>
        <w:t xml:space="preserve">in </w:t>
      </w:r>
      <w:r w:rsidR="00B45941" w:rsidRPr="00C222E1">
        <w:rPr>
          <w:lang w:val="en-GB"/>
        </w:rPr>
        <w:t>Figure 4. T</w:t>
      </w:r>
      <w:r w:rsidR="00B45941" w:rsidRPr="00C222E1">
        <w:rPr>
          <w:vertAlign w:val="subscript"/>
          <w:lang w:val="en-GB"/>
        </w:rPr>
        <w:t>oven</w:t>
      </w:r>
      <w:r w:rsidR="00B45941" w:rsidRPr="00C222E1">
        <w:rPr>
          <w:lang w:val="en-GB"/>
        </w:rPr>
        <w:t xml:space="preserve"> is measured nea</w:t>
      </w:r>
      <w:r w:rsidR="0000011C">
        <w:rPr>
          <w:lang w:val="en-GB"/>
        </w:rPr>
        <w:t>rby the ceiling of the oven. T</w:t>
      </w:r>
      <w:r w:rsidR="0000011C">
        <w:rPr>
          <w:vertAlign w:val="subscript"/>
          <w:lang w:val="en-GB"/>
        </w:rPr>
        <w:t>inlet</w:t>
      </w:r>
      <w:r w:rsidR="0000011C">
        <w:rPr>
          <w:lang w:val="en-GB"/>
        </w:rPr>
        <w:t xml:space="preserve"> and T</w:t>
      </w:r>
      <w:r w:rsidR="0000011C">
        <w:rPr>
          <w:vertAlign w:val="subscript"/>
          <w:lang w:val="en-GB"/>
        </w:rPr>
        <w:t xml:space="preserve">outlet </w:t>
      </w:r>
      <w:r w:rsidR="0000011C">
        <w:rPr>
          <w:lang w:val="en-GB"/>
        </w:rPr>
        <w:t>are used in Figure 4a and Figure 4b</w:t>
      </w:r>
      <w:r w:rsidR="002A1941">
        <w:rPr>
          <w:lang w:val="en-GB"/>
        </w:rPr>
        <w:t xml:space="preserve"> respectively</w:t>
      </w:r>
      <w:r w:rsidR="0000011C">
        <w:rPr>
          <w:lang w:val="en-GB"/>
        </w:rPr>
        <w:t xml:space="preserve"> for the temperature profile</w:t>
      </w:r>
      <w:r w:rsidR="002A1941">
        <w:rPr>
          <w:lang w:val="en-GB"/>
        </w:rPr>
        <w:t>s</w:t>
      </w:r>
      <w:r w:rsidR="003F191B">
        <w:rPr>
          <w:lang w:val="en-GB"/>
        </w:rPr>
        <w:t>.</w:t>
      </w:r>
      <w:r w:rsidR="002A1941">
        <w:rPr>
          <w:lang w:val="en-GB"/>
        </w:rPr>
        <w:t xml:space="preserve"> Figure 4a corresponds to the profile at the inlet (highest heat flux) while Figure 4b corresponds to the outlet conditions (no heat flux).</w:t>
      </w:r>
      <w:r w:rsidR="0000011C">
        <w:rPr>
          <w:lang w:val="en-GB"/>
        </w:rPr>
        <w:t xml:space="preserve"> Extra experiments needs to be conducted </w:t>
      </w:r>
      <w:r w:rsidR="002A1941">
        <w:rPr>
          <w:lang w:val="en-GB"/>
        </w:rPr>
        <w:t xml:space="preserve">to </w:t>
      </w:r>
      <w:r w:rsidR="00062A35">
        <w:rPr>
          <w:lang w:val="en-GB"/>
        </w:rPr>
        <w:t>determine at which point each reactor actually reaches the</w:t>
      </w:r>
      <w:r w:rsidR="00C90D4B">
        <w:rPr>
          <w:lang w:val="en-GB"/>
        </w:rPr>
        <w:t xml:space="preserve"> equilibrium</w:t>
      </w:r>
      <w:r w:rsidR="00B45941" w:rsidRPr="00C222E1">
        <w:rPr>
          <w:lang w:val="en-GB"/>
        </w:rPr>
        <w:t>. The other temperatures</w:t>
      </w:r>
      <w:r w:rsidR="00E4201D">
        <w:rPr>
          <w:lang w:val="en-GB"/>
        </w:rPr>
        <w:t>, T</w:t>
      </w:r>
      <w:r w:rsidR="00E4201D">
        <w:rPr>
          <w:vertAlign w:val="subscript"/>
          <w:lang w:val="en-GB"/>
        </w:rPr>
        <w:t>wall_in</w:t>
      </w:r>
      <w:r w:rsidR="00E4201D">
        <w:rPr>
          <w:lang w:val="en-GB"/>
        </w:rPr>
        <w:t xml:space="preserve"> and T</w:t>
      </w:r>
      <w:r w:rsidR="00E4201D">
        <w:rPr>
          <w:vertAlign w:val="subscript"/>
          <w:lang w:val="en-GB"/>
        </w:rPr>
        <w:t>wall_out</w:t>
      </w:r>
      <w:r w:rsidR="00E4201D">
        <w:rPr>
          <w:lang w:val="en-GB"/>
        </w:rPr>
        <w:t>,</w:t>
      </w:r>
      <w:r w:rsidR="00B45941" w:rsidRPr="00C222E1">
        <w:rPr>
          <w:lang w:val="en-GB"/>
        </w:rPr>
        <w:t xml:space="preserve"> are calculated based on Equation </w:t>
      </w:r>
      <w:r w:rsidR="007A64EE" w:rsidRPr="00C222E1">
        <w:rPr>
          <w:lang w:val="en-GB"/>
        </w:rPr>
        <w:t xml:space="preserve">4 </w:t>
      </w:r>
      <w:r w:rsidR="004C3920" w:rsidRPr="00C222E1">
        <w:rPr>
          <w:lang w:val="en-GB"/>
        </w:rPr>
        <w:t xml:space="preserve">and </w:t>
      </w:r>
      <w:r w:rsidR="007A64EE" w:rsidRPr="00C222E1">
        <w:rPr>
          <w:lang w:val="en-GB"/>
        </w:rPr>
        <w:t>5</w:t>
      </w:r>
      <w:r w:rsidR="00B45941" w:rsidRPr="00C222E1">
        <w:rPr>
          <w:lang w:val="en-GB"/>
        </w:rPr>
        <w:t>. The first</w:t>
      </w:r>
      <w:r w:rsidR="00B45941">
        <w:rPr>
          <w:lang w:val="en-GB"/>
        </w:rPr>
        <w:t xml:space="preserve"> resistance, from the </w:t>
      </w:r>
      <w:r w:rsidR="00B45941" w:rsidRPr="00BA2932">
        <w:rPr>
          <w:lang w:val="en-GB"/>
        </w:rPr>
        <w:t>T</w:t>
      </w:r>
      <w:r w:rsidR="00E4201D">
        <w:rPr>
          <w:vertAlign w:val="subscript"/>
          <w:lang w:val="en-GB"/>
        </w:rPr>
        <w:t>oven</w:t>
      </w:r>
      <w:r w:rsidR="00B45941">
        <w:rPr>
          <w:lang w:val="en-GB"/>
        </w:rPr>
        <w:t xml:space="preserve"> to T</w:t>
      </w:r>
      <w:r w:rsidR="00E4201D">
        <w:rPr>
          <w:vertAlign w:val="subscript"/>
          <w:lang w:val="en-GB"/>
        </w:rPr>
        <w:t>wall_out</w:t>
      </w:r>
      <w:r w:rsidR="00B45941">
        <w:rPr>
          <w:lang w:val="en-GB"/>
        </w:rPr>
        <w:t>, is the highest of the three and</w:t>
      </w:r>
      <w:r w:rsidR="00C90D4B">
        <w:rPr>
          <w:lang w:val="en-GB"/>
        </w:rPr>
        <w:t xml:space="preserve"> the resistance</w:t>
      </w:r>
      <w:r w:rsidR="00B45941">
        <w:rPr>
          <w:lang w:val="en-GB"/>
        </w:rPr>
        <w:t xml:space="preserve"> is caused by radiation and forced convection of the hot air. However, it is visible that the temperature at the outer surface increases due to absorption of radiative energy when an infrared emitter is used</w:t>
      </w:r>
      <w:r w:rsidR="00C90D4B">
        <w:rPr>
          <w:lang w:val="en-GB"/>
        </w:rPr>
        <w:t xml:space="preserve"> r</w:t>
      </w:r>
      <w:r w:rsidR="007D19AD">
        <w:rPr>
          <w:lang w:val="en-GB"/>
        </w:rPr>
        <w:t>esulting in higher efficiency</w:t>
      </w:r>
      <w:r w:rsidR="00B45941">
        <w:rPr>
          <w:lang w:val="en-GB"/>
        </w:rPr>
        <w:t xml:space="preserve">. </w:t>
      </w:r>
      <w:r w:rsidR="00C90D4B">
        <w:rPr>
          <w:lang w:val="en-GB"/>
        </w:rPr>
        <w:t>A</w:t>
      </w:r>
      <w:r w:rsidR="00B45941">
        <w:rPr>
          <w:lang w:val="en-GB"/>
        </w:rPr>
        <w:t xml:space="preserve"> decrease </w:t>
      </w:r>
      <w:r w:rsidR="00E4201D">
        <w:rPr>
          <w:lang w:val="en-GB"/>
        </w:rPr>
        <w:t xml:space="preserve">of </w:t>
      </w:r>
      <w:r w:rsidR="002A1941">
        <w:rPr>
          <w:lang w:val="en-GB"/>
        </w:rPr>
        <w:t xml:space="preserve">only </w:t>
      </w:r>
      <w:r w:rsidR="00E4201D">
        <w:rPr>
          <w:lang w:val="en-GB"/>
        </w:rPr>
        <w:t xml:space="preserve">0.5 °C </w:t>
      </w:r>
      <w:r w:rsidR="00B45941">
        <w:rPr>
          <w:lang w:val="en-GB"/>
        </w:rPr>
        <w:t xml:space="preserve">between the outer surface and inner surface temperature is </w:t>
      </w:r>
      <w:r w:rsidR="00E4201D">
        <w:rPr>
          <w:lang w:val="en-GB"/>
        </w:rPr>
        <w:t>visible</w:t>
      </w:r>
      <w:r w:rsidR="00B45941">
        <w:rPr>
          <w:lang w:val="en-GB"/>
        </w:rPr>
        <w:t xml:space="preserve"> since stainless steel is an efficient conductor of heat. Therefore, the temperature loss, due to conduction, in the reactor is minimal. At last, Figure 4</w:t>
      </w:r>
      <w:r w:rsidR="002B3B18">
        <w:rPr>
          <w:lang w:val="en-GB"/>
        </w:rPr>
        <w:t>a and 4b</w:t>
      </w:r>
      <w:r w:rsidR="00B45941">
        <w:rPr>
          <w:lang w:val="en-GB"/>
        </w:rPr>
        <w:t xml:space="preserve"> shows a decrease in temperature between the inner surface and </w:t>
      </w:r>
      <w:r w:rsidR="007D19AD">
        <w:rPr>
          <w:lang w:val="en-GB"/>
        </w:rPr>
        <w:t>the water (</w:t>
      </w:r>
      <w:r w:rsidR="002B3B18">
        <w:rPr>
          <w:lang w:val="en-GB"/>
        </w:rPr>
        <w:t>T</w:t>
      </w:r>
      <w:r w:rsidR="002B3B18">
        <w:rPr>
          <w:vertAlign w:val="subscript"/>
          <w:lang w:val="en-GB"/>
        </w:rPr>
        <w:t>inlet</w:t>
      </w:r>
      <w:r w:rsidR="002B3B18">
        <w:rPr>
          <w:lang w:val="en-GB"/>
        </w:rPr>
        <w:t xml:space="preserve"> and T</w:t>
      </w:r>
      <w:r w:rsidR="002B3B18">
        <w:rPr>
          <w:vertAlign w:val="subscript"/>
          <w:lang w:val="en-GB"/>
        </w:rPr>
        <w:t>outlet</w:t>
      </w:r>
      <w:r w:rsidR="007D19AD">
        <w:rPr>
          <w:lang w:val="en-GB"/>
        </w:rPr>
        <w:t>).</w:t>
      </w:r>
      <w:r w:rsidR="00B45941">
        <w:rPr>
          <w:lang w:val="en-GB"/>
        </w:rPr>
        <w:t xml:space="preserve"> Since the flow regime inside the flow reactor is laminar, the Nusselt number and thus the convection</w:t>
      </w:r>
      <w:r w:rsidR="00E4201D">
        <w:rPr>
          <w:lang w:val="en-GB"/>
        </w:rPr>
        <w:t xml:space="preserve"> heat transfer coefficient</w:t>
      </w:r>
      <w:r w:rsidR="00B45941">
        <w:rPr>
          <w:lang w:val="en-GB"/>
        </w:rPr>
        <w:t xml:space="preserve"> is the same for both heating methods. The viscosity and density change of water </w:t>
      </w:r>
      <w:r w:rsidR="007B0FA0">
        <w:rPr>
          <w:lang w:val="en-GB"/>
        </w:rPr>
        <w:t>at increasing</w:t>
      </w:r>
      <w:r w:rsidR="00B45941">
        <w:rPr>
          <w:lang w:val="en-GB"/>
        </w:rPr>
        <w:t xml:space="preserve"> temperature, has a negligible effect on the Reynolds </w:t>
      </w:r>
      <w:r w:rsidR="007B0FA0">
        <w:rPr>
          <w:lang w:val="en-GB"/>
        </w:rPr>
        <w:t>and</w:t>
      </w:r>
      <w:r w:rsidR="00B45941">
        <w:rPr>
          <w:lang w:val="en-GB"/>
        </w:rPr>
        <w:t xml:space="preserve"> Nusselt number.</w:t>
      </w:r>
      <w:r w:rsidR="00B45941" w:rsidRPr="0011675D">
        <w:rPr>
          <w:lang w:val="en-GB"/>
        </w:rPr>
        <w:t xml:space="preserve"> </w:t>
      </w:r>
    </w:p>
    <w:p w14:paraId="0F0E6977" w14:textId="77777777" w:rsidR="00816B47" w:rsidRDefault="00816B47" w:rsidP="00B45941">
      <w:pPr>
        <w:pStyle w:val="CETBodytext"/>
        <w:rPr>
          <w:lang w:val="en-GB"/>
        </w:rPr>
      </w:pPr>
    </w:p>
    <w:p w14:paraId="27792C66" w14:textId="59B398CF" w:rsidR="00B45941" w:rsidRDefault="00B45941" w:rsidP="00B45941">
      <w:pPr>
        <w:pStyle w:val="CETBodytext"/>
        <w:rPr>
          <w:lang w:val="en-GB"/>
        </w:rPr>
      </w:pPr>
      <w:r>
        <w:rPr>
          <w:lang w:val="en-GB"/>
        </w:rPr>
        <w:t>The overall heat transfer coefficient of the convection oven, short wave and medium wave emitters are calculated from the measured Q</w:t>
      </w:r>
      <w:r>
        <w:rPr>
          <w:vertAlign w:val="subscript"/>
          <w:lang w:val="en-GB"/>
        </w:rPr>
        <w:t>absorbed</w:t>
      </w:r>
      <w:r>
        <w:rPr>
          <w:lang w:val="en-GB"/>
        </w:rPr>
        <w:t xml:space="preserve"> by Eq(</w:t>
      </w:r>
      <w:r w:rsidR="0030244B">
        <w:rPr>
          <w:lang w:val="en-GB"/>
        </w:rPr>
        <w:t>2</w:t>
      </w:r>
      <w:r>
        <w:rPr>
          <w:lang w:val="en-GB"/>
        </w:rPr>
        <w:t>) and are shown in Figure 5.</w:t>
      </w:r>
    </w:p>
    <w:p w14:paraId="6EA8FDEC" w14:textId="639AA6D7" w:rsidR="00B45941" w:rsidRDefault="00206DEC" w:rsidP="00B45941">
      <w:pPr>
        <w:pStyle w:val="CETBodytext"/>
        <w:keepNext/>
      </w:pPr>
      <w:r>
        <w:rPr>
          <w:noProof/>
          <w:lang w:val="nl-BE" w:eastAsia="nl-BE"/>
        </w:rPr>
        <w:drawing>
          <wp:inline distT="0" distB="0" distL="0" distR="0" wp14:anchorId="3EFF8137" wp14:editId="44525B5B">
            <wp:extent cx="3246550" cy="1980000"/>
            <wp:effectExtent l="0" t="0" r="0" b="1270"/>
            <wp:docPr id="9"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U3.2.tif"/>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246550" cy="1980000"/>
                    </a:xfrm>
                    <a:prstGeom prst="rect">
                      <a:avLst/>
                    </a:prstGeom>
                  </pic:spPr>
                </pic:pic>
              </a:graphicData>
            </a:graphic>
          </wp:inline>
        </w:drawing>
      </w:r>
    </w:p>
    <w:p w14:paraId="642241C4" w14:textId="77777777" w:rsidR="00B45941" w:rsidRDefault="00B45941" w:rsidP="00B45941">
      <w:pPr>
        <w:pStyle w:val="CETCaption"/>
      </w:pPr>
      <w:r>
        <w:t xml:space="preserve">Figure </w:t>
      </w:r>
      <w:r>
        <w:fldChar w:fldCharType="begin"/>
      </w:r>
      <w:r>
        <w:instrText xml:space="preserve"> SEQ Figure \* ARABIC </w:instrText>
      </w:r>
      <w:r>
        <w:fldChar w:fldCharType="separate"/>
      </w:r>
      <w:r>
        <w:rPr>
          <w:noProof/>
        </w:rPr>
        <w:t>5</w:t>
      </w:r>
      <w:r>
        <w:fldChar w:fldCharType="end"/>
      </w:r>
      <w:r>
        <w:t>: The overall heat transfer coefficient of short wave, with a blank (</w:t>
      </w:r>
      <w:r w:rsidRPr="006B63EC">
        <w:rPr>
          <w:rFonts w:cs="Arial"/>
          <w:color w:val="FF0000"/>
        </w:rPr>
        <w:t>○</w:t>
      </w:r>
      <w:r>
        <w:rPr>
          <w:rFonts w:cs="Arial"/>
        </w:rPr>
        <w:t>)</w:t>
      </w:r>
      <w:r>
        <w:t xml:space="preserve"> and black (</w:t>
      </w:r>
      <w:r w:rsidRPr="00E82E1B">
        <w:rPr>
          <w:rFonts w:cs="Arial"/>
        </w:rPr>
        <w:t>○</w:t>
      </w:r>
      <w:r>
        <w:rPr>
          <w:rFonts w:cs="Arial"/>
        </w:rPr>
        <w:t>)</w:t>
      </w:r>
      <w:r>
        <w:t xml:space="preserve"> reactor, medium wave (</w:t>
      </w:r>
      <w:r w:rsidRPr="006B63EC">
        <w:rPr>
          <w:rFonts w:cs="Arial"/>
          <w:color w:val="FF0000"/>
        </w:rPr>
        <w:t>□</w:t>
      </w:r>
      <w:r w:rsidRPr="00E82E1B">
        <w:rPr>
          <w:rFonts w:cs="Arial"/>
        </w:rPr>
        <w:t>)</w:t>
      </w:r>
      <w:r>
        <w:t xml:space="preserve"> emitters and convection oven (</w:t>
      </w:r>
      <w:r w:rsidRPr="006B63EC">
        <w:rPr>
          <w:rFonts w:cs="Arial"/>
          <w:color w:val="FF0000"/>
        </w:rPr>
        <w:t>Δ</w:t>
      </w:r>
      <w:r>
        <w:t xml:space="preserve">), each recorded under convective conditions at different applied powers </w:t>
      </w:r>
    </w:p>
    <w:p w14:paraId="1141DFF0" w14:textId="6A2C470F" w:rsidR="00B45941" w:rsidRPr="00BA2932" w:rsidRDefault="00B45941" w:rsidP="00B45941">
      <w:pPr>
        <w:pStyle w:val="CETBodytext"/>
      </w:pPr>
      <w:r w:rsidRPr="009C72F4">
        <w:t>Figure</w:t>
      </w:r>
      <w:r>
        <w:t xml:space="preserve"> 5 shows that the overall heat transfer coefficient is the lowest when the convection oven is used. This means that the resistance parameters are high and thus the heat flow is limited. The </w:t>
      </w:r>
      <w:r w:rsidR="007B0FA0">
        <w:t xml:space="preserve">measured </w:t>
      </w:r>
      <w:r w:rsidR="00E075C3">
        <w:rPr>
          <w:i/>
        </w:rPr>
        <w:t>U</w:t>
      </w:r>
      <w:r w:rsidR="00E075C3">
        <w:t>-</w:t>
      </w:r>
      <w:r>
        <w:t>value</w:t>
      </w:r>
      <w:r w:rsidR="007B0FA0">
        <w:t xml:space="preserve"> is consistent with reported values</w:t>
      </w:r>
      <w:r w:rsidR="003F191B">
        <w:t xml:space="preserve"> for convection ovens</w:t>
      </w:r>
      <w:r w:rsidR="007B0FA0">
        <w:t xml:space="preserve"> in literature, </w:t>
      </w:r>
      <w:r>
        <w:t xml:space="preserve">typically between 10 and 40 W/K m² </w:t>
      </w:r>
      <w:r>
        <w:fldChar w:fldCharType="begin" w:fldLock="1"/>
      </w:r>
      <w:r w:rsidR="00A71EA8">
        <w:instrText>ADDIN CSL_CITATION {"citationItems":[{"id":"ITEM-1","itemData":{"DOI":"10.1016/j.jfoodeng.2004.12.010","author":[{"dropping-particle":"","family":"Carson","given":"James K","non-dropping-particle":"","parse-names":false,"suffix":""},{"dropping-particle":"","family":"Willix","given":"Jim","non-dropping-particle":"","parse-names":false,"suffix":""},{"dropping-particle":"","family":"North","given":"Mike F","non-dropping-particle":"","parse-names":false,"suffix":""}],"container-title":"Journal of Food Engineering","id":"ITEM-1","issued":{"date-parts":[["2006"]]},"page":"293-301","title":"Measurements of heat transfer coefficients within convection ovens","type":"article-journal","volume":"72"},"uris":["http://www.mendeley.com/documents/?uuid=052000e5-3090-4792-8a81-00c129a5f433"]}],"mendeley":{"formattedCitation":"(Carson, Willix, and North 2006)","plainTextFormattedCitation":"(Carson, Willix, and North 2006)","previouslyFormattedCitation":"(Carson, Willix, and North 2006)"},"properties":{"noteIndex":0},"schema":"https://github.com/citation-style-language/schema/raw/master/csl-citation.json"}</w:instrText>
      </w:r>
      <w:r>
        <w:fldChar w:fldCharType="separate"/>
      </w:r>
      <w:r w:rsidR="00A71EA8" w:rsidRPr="00A71EA8">
        <w:rPr>
          <w:noProof/>
        </w:rPr>
        <w:t>(Carson, Willix, and North 2006)</w:t>
      </w:r>
      <w:r>
        <w:fldChar w:fldCharType="end"/>
      </w:r>
      <w:r>
        <w:t xml:space="preserve">. The </w:t>
      </w:r>
      <w:r w:rsidRPr="00E075C3">
        <w:rPr>
          <w:i/>
        </w:rPr>
        <w:t>U</w:t>
      </w:r>
      <w:r>
        <w:t xml:space="preserve">-value can fluctuate throughout the oven dependent on the local velocity of the hot air. The difference in </w:t>
      </w:r>
      <w:r w:rsidRPr="00E075C3">
        <w:rPr>
          <w:i/>
        </w:rPr>
        <w:t>U</w:t>
      </w:r>
      <w:r>
        <w:t xml:space="preserve">-values between the short and medium wave emitters indicates a higher thermal resistance for medium wave emitters. This is mainly due to a higher environmental temperature (Figure 4), since differences in the absorbed power between the short and medium wave emitters are negligible (Figure 3). At </w:t>
      </w:r>
      <w:r>
        <w:lastRenderedPageBreak/>
        <w:t xml:space="preserve">last, the </w:t>
      </w:r>
      <w:r w:rsidRPr="00E075C3">
        <w:rPr>
          <w:i/>
        </w:rPr>
        <w:t>U</w:t>
      </w:r>
      <w:r>
        <w:t xml:space="preserve">-value for a black coated flow reactor is the highest at all applied powers. The </w:t>
      </w:r>
      <w:r w:rsidRPr="00E075C3">
        <w:rPr>
          <w:i/>
        </w:rPr>
        <w:t>U</w:t>
      </w:r>
      <w:r>
        <w:t xml:space="preserve">-value of the radiative emitters is much lower than the liquid-liquid shell and tube heat exchangers. Nevertheless, infrared emitters are very useful because </w:t>
      </w:r>
      <w:r w:rsidR="007B0FA0">
        <w:t>the heat transfer medium limits</w:t>
      </w:r>
      <w:r>
        <w:t xml:space="preserve"> the</w:t>
      </w:r>
      <w:r w:rsidR="007B0FA0">
        <w:t xml:space="preserve"> maximal</w:t>
      </w:r>
      <w:r>
        <w:t xml:space="preserve"> temperature</w:t>
      </w:r>
      <w:r w:rsidR="007B0FA0">
        <w:t xml:space="preserve"> to be applied by these heat exchangers</w:t>
      </w:r>
      <w:r>
        <w:t>. With infrared emitters, it is possible to reach a higher logarithmic mean temperature difference due to a higher environmental temperature. A higher logarithmic mean temperature difference results in a higher heat flow</w:t>
      </w:r>
      <w:r w:rsidR="007B0FA0">
        <w:t>,</w:t>
      </w:r>
      <w:r>
        <w:t xml:space="preserve"> Eq(</w:t>
      </w:r>
      <w:r w:rsidR="0030244B">
        <w:t>2</w:t>
      </w:r>
      <w:r>
        <w:t>). In</w:t>
      </w:r>
      <w:r w:rsidR="007B0FA0">
        <w:t xml:space="preserve"> addition</w:t>
      </w:r>
      <w:r>
        <w:t xml:space="preserve">, the </w:t>
      </w:r>
      <w:r w:rsidRPr="00E075C3">
        <w:rPr>
          <w:i/>
        </w:rPr>
        <w:t>U</w:t>
      </w:r>
      <w:r>
        <w:t>-value in Figure 5 shows an increasing trend for all the setups when the applied power increases. A higher applied power causes a higher environmental temperature and thus a higher driving force for the flow of heat.</w:t>
      </w:r>
    </w:p>
    <w:p w14:paraId="2738A499" w14:textId="77777777" w:rsidR="00B45941" w:rsidRPr="00B57B36" w:rsidRDefault="00B45941" w:rsidP="00B45941">
      <w:pPr>
        <w:pStyle w:val="CETHeading1"/>
        <w:rPr>
          <w:lang w:val="en-GB"/>
        </w:rPr>
      </w:pPr>
      <w:r>
        <w:rPr>
          <w:lang w:val="en-GB"/>
        </w:rPr>
        <w:t>Conclusion</w:t>
      </w:r>
    </w:p>
    <w:p w14:paraId="430F5414" w14:textId="77777777" w:rsidR="00B45941" w:rsidRPr="00B57B36" w:rsidRDefault="00B45941" w:rsidP="00B45941">
      <w:pPr>
        <w:pStyle w:val="CETBodytext"/>
        <w:rPr>
          <w:lang w:val="en-GB"/>
        </w:rPr>
      </w:pPr>
      <w:r>
        <w:rPr>
          <w:lang w:val="en-GB"/>
        </w:rPr>
        <w:t>This study investigates the efficiency of heating a tubular flow reactor with short</w:t>
      </w:r>
      <w:r w:rsidR="00B67C57">
        <w:rPr>
          <w:lang w:val="en-GB"/>
        </w:rPr>
        <w:t>,</w:t>
      </w:r>
      <w:r>
        <w:rPr>
          <w:lang w:val="en-GB"/>
        </w:rPr>
        <w:t xml:space="preserve"> medium</w:t>
      </w:r>
      <w:r w:rsidR="00B67C57">
        <w:rPr>
          <w:lang w:val="en-GB"/>
        </w:rPr>
        <w:t xml:space="preserve"> and long</w:t>
      </w:r>
      <w:r>
        <w:rPr>
          <w:lang w:val="en-GB"/>
        </w:rPr>
        <w:t xml:space="preserve"> </w:t>
      </w:r>
      <w:r w:rsidR="004B7AD6">
        <w:rPr>
          <w:lang w:val="en-GB"/>
        </w:rPr>
        <w:t>wavelength</w:t>
      </w:r>
      <w:r>
        <w:rPr>
          <w:lang w:val="en-GB"/>
        </w:rPr>
        <w:t xml:space="preserve"> infrared heaters, which use radiative energy solely or in combination with forced convection. The</w:t>
      </w:r>
      <w:r w:rsidR="004B7AD6">
        <w:rPr>
          <w:lang w:val="en-GB"/>
        </w:rPr>
        <w:t>se</w:t>
      </w:r>
      <w:r>
        <w:rPr>
          <w:lang w:val="en-GB"/>
        </w:rPr>
        <w:t xml:space="preserve"> heaters are compared to </w:t>
      </w:r>
      <w:r w:rsidR="004B7AD6">
        <w:rPr>
          <w:lang w:val="en-GB"/>
        </w:rPr>
        <w:t>heating by</w:t>
      </w:r>
      <w:r>
        <w:rPr>
          <w:lang w:val="en-GB"/>
        </w:rPr>
        <w:t xml:space="preserve"> forced convection of hot air. The three different infrared emitters show a similar performance if only radiation is taken into account. When the </w:t>
      </w:r>
      <w:r w:rsidR="00B67C57">
        <w:rPr>
          <w:lang w:val="en-GB"/>
        </w:rPr>
        <w:t xml:space="preserve">short and medium wavelength </w:t>
      </w:r>
      <w:r>
        <w:rPr>
          <w:lang w:val="en-GB"/>
        </w:rPr>
        <w:t xml:space="preserve">infrared emitters were installed in the </w:t>
      </w:r>
      <w:r>
        <w:t xml:space="preserve">convection </w:t>
      </w:r>
      <w:r>
        <w:rPr>
          <w:lang w:val="en-GB"/>
        </w:rPr>
        <w:t xml:space="preserve">oven, the absorbed power is between 39-40 % which is 10 </w:t>
      </w:r>
      <w:r w:rsidR="00F006F3">
        <w:rPr>
          <w:lang w:val="en-GB"/>
        </w:rPr>
        <w:t xml:space="preserve">percentage points </w:t>
      </w:r>
      <w:r>
        <w:rPr>
          <w:lang w:val="en-GB"/>
        </w:rPr>
        <w:t xml:space="preserve">more efficient than the convection oven. It was also shown that the absorptivity is an important factor for the absorbance of the radiative energy. Heating a black coated tubular reactor with infrared emitters further elevates the heat efficiency by 6 </w:t>
      </w:r>
      <w:r w:rsidR="00F006F3">
        <w:rPr>
          <w:lang w:val="en-GB"/>
        </w:rPr>
        <w:t xml:space="preserve">percentage points </w:t>
      </w:r>
      <w:r>
        <w:rPr>
          <w:lang w:val="en-GB"/>
        </w:rPr>
        <w:t>compared to a blank stainless steel reactor. The obtained results show that radiation, particularly when coupled with convection, has high potential to be employed for flow chemistry especially for reducing reaction times by elevating the reaction temperature to extreme conditions. Therefore, this heating technique should be further explored to perform fast reactions</w:t>
      </w:r>
      <w:r w:rsidR="00B67C57">
        <w:rPr>
          <w:lang w:val="en-GB"/>
        </w:rPr>
        <w:t xml:space="preserve"> at</w:t>
      </w:r>
      <w:r>
        <w:rPr>
          <w:lang w:val="en-GB"/>
        </w:rPr>
        <w:t xml:space="preserve"> high</w:t>
      </w:r>
      <w:r w:rsidR="00B67C57">
        <w:rPr>
          <w:lang w:val="en-GB"/>
        </w:rPr>
        <w:t xml:space="preserve"> reaction</w:t>
      </w:r>
      <w:r>
        <w:rPr>
          <w:lang w:val="en-GB"/>
        </w:rPr>
        <w:t xml:space="preserve"> temperatures (&gt;300</w:t>
      </w:r>
      <w:r>
        <w:rPr>
          <w:rFonts w:cs="Arial"/>
          <w:lang w:val="en-GB"/>
        </w:rPr>
        <w:t>⁰</w:t>
      </w:r>
      <w:r>
        <w:rPr>
          <w:lang w:val="en-GB"/>
        </w:rPr>
        <w:t>C) that would otherwise require hazardous and</w:t>
      </w:r>
      <w:r w:rsidR="00B67C57">
        <w:rPr>
          <w:lang w:val="en-GB"/>
        </w:rPr>
        <w:t>/or</w:t>
      </w:r>
      <w:r>
        <w:rPr>
          <w:lang w:val="en-GB"/>
        </w:rPr>
        <w:t xml:space="preserve"> expensive heating setups.</w:t>
      </w:r>
    </w:p>
    <w:p w14:paraId="3E195C95" w14:textId="77777777" w:rsidR="00B45941" w:rsidRDefault="00B45941" w:rsidP="00B45941">
      <w:pPr>
        <w:pStyle w:val="CETAcknowledgementstitle"/>
      </w:pPr>
      <w:r w:rsidRPr="00B57B36">
        <w:t>Acknowledgments</w:t>
      </w:r>
    </w:p>
    <w:p w14:paraId="6E018762" w14:textId="1D9176E6" w:rsidR="00B45941" w:rsidRPr="00054B34" w:rsidRDefault="00B45941" w:rsidP="00B45941">
      <w:pPr>
        <w:pStyle w:val="CETBodytext"/>
        <w:rPr>
          <w:lang w:val="en-GB"/>
        </w:rPr>
      </w:pPr>
      <w:r>
        <w:rPr>
          <w:lang w:val="en-GB"/>
        </w:rPr>
        <w:t xml:space="preserve">This research was funded by the Agency for Innovation and Entrepreneurship (VLAIO) and Catalisti </w:t>
      </w:r>
      <w:r w:rsidR="003F191B">
        <w:rPr>
          <w:lang w:val="en-GB"/>
        </w:rPr>
        <w:t>grant number ATOM</w:t>
      </w:r>
      <w:r w:rsidRPr="00CB1037">
        <w:rPr>
          <w:lang w:val="en-GB"/>
        </w:rPr>
        <w:t xml:space="preserve"> 2</w:t>
      </w:r>
      <w:r>
        <w:rPr>
          <w:lang w:val="en-GB"/>
        </w:rPr>
        <w:t xml:space="preserve"> HBC.2016.0498</w:t>
      </w:r>
    </w:p>
    <w:p w14:paraId="4BB3B0D7" w14:textId="77777777" w:rsidR="00B45941" w:rsidRDefault="00B45941" w:rsidP="00B45941">
      <w:pPr>
        <w:pStyle w:val="CETReference"/>
      </w:pPr>
      <w:r w:rsidRPr="00B57B36">
        <w:t>References</w:t>
      </w:r>
    </w:p>
    <w:p w14:paraId="2D997F34" w14:textId="7EA40164" w:rsidR="00A71EA8" w:rsidRPr="00A71EA8" w:rsidRDefault="00B45941" w:rsidP="00A71EA8">
      <w:pPr>
        <w:widowControl w:val="0"/>
        <w:autoSpaceDE w:val="0"/>
        <w:autoSpaceDN w:val="0"/>
        <w:adjustRightInd w:val="0"/>
        <w:spacing w:line="240" w:lineRule="auto"/>
        <w:ind w:left="480" w:hanging="480"/>
        <w:rPr>
          <w:rFonts w:cs="Arial"/>
          <w:noProof/>
          <w:szCs w:val="24"/>
        </w:rPr>
      </w:pPr>
      <w:r>
        <w:fldChar w:fldCharType="begin" w:fldLock="1"/>
      </w:r>
      <w:r>
        <w:instrText xml:space="preserve">ADDIN Mendeley Bibliography CSL_BIBLIOGRAPHY </w:instrText>
      </w:r>
      <w:r>
        <w:fldChar w:fldCharType="separate"/>
      </w:r>
      <w:r w:rsidR="00A71EA8" w:rsidRPr="00A71EA8">
        <w:rPr>
          <w:rFonts w:cs="Arial"/>
          <w:noProof/>
          <w:szCs w:val="24"/>
        </w:rPr>
        <w:t xml:space="preserve">Bergman, Theodore L., Adrienne S. Lavine, Frank P. Incropera, and David P. Dewitt. 2011. </w:t>
      </w:r>
      <w:r w:rsidR="00A71EA8" w:rsidRPr="00A71EA8">
        <w:rPr>
          <w:rFonts w:cs="Arial"/>
          <w:i/>
          <w:iCs/>
          <w:noProof/>
          <w:szCs w:val="24"/>
        </w:rPr>
        <w:t>Fundamentals of Heat and Mass Transfer</w:t>
      </w:r>
      <w:r w:rsidR="00A71EA8" w:rsidRPr="00A71EA8">
        <w:rPr>
          <w:rFonts w:cs="Arial"/>
          <w:noProof/>
          <w:szCs w:val="24"/>
        </w:rPr>
        <w:t>. John Wiley &amp; Sons.</w:t>
      </w:r>
    </w:p>
    <w:p w14:paraId="74B1AEB3" w14:textId="77777777" w:rsidR="00A71EA8" w:rsidRPr="00A71EA8" w:rsidRDefault="00A71EA8" w:rsidP="00A71EA8">
      <w:pPr>
        <w:widowControl w:val="0"/>
        <w:autoSpaceDE w:val="0"/>
        <w:autoSpaceDN w:val="0"/>
        <w:adjustRightInd w:val="0"/>
        <w:spacing w:line="240" w:lineRule="auto"/>
        <w:ind w:left="480" w:hanging="480"/>
        <w:rPr>
          <w:rFonts w:cs="Arial"/>
          <w:noProof/>
          <w:szCs w:val="24"/>
        </w:rPr>
      </w:pPr>
      <w:r w:rsidRPr="00A71EA8">
        <w:rPr>
          <w:rFonts w:cs="Arial"/>
          <w:noProof/>
          <w:szCs w:val="24"/>
        </w:rPr>
        <w:t xml:space="preserve">Carson, James K, Jim Willix, and Mike F North. 2006. “Measurements of Heat Transfer Coefficients within Convection Ovens.” </w:t>
      </w:r>
      <w:r w:rsidRPr="00A71EA8">
        <w:rPr>
          <w:rFonts w:cs="Arial"/>
          <w:i/>
          <w:iCs/>
          <w:noProof/>
          <w:szCs w:val="24"/>
        </w:rPr>
        <w:t>Journal of Food Engineering</w:t>
      </w:r>
      <w:r w:rsidRPr="00A71EA8">
        <w:rPr>
          <w:rFonts w:cs="Arial"/>
          <w:noProof/>
          <w:szCs w:val="24"/>
        </w:rPr>
        <w:t xml:space="preserve"> 72: 293–301.</w:t>
      </w:r>
    </w:p>
    <w:p w14:paraId="5F880DCC" w14:textId="77777777" w:rsidR="00A71EA8" w:rsidRPr="00A71EA8" w:rsidRDefault="00A71EA8" w:rsidP="00A71EA8">
      <w:pPr>
        <w:widowControl w:val="0"/>
        <w:autoSpaceDE w:val="0"/>
        <w:autoSpaceDN w:val="0"/>
        <w:adjustRightInd w:val="0"/>
        <w:spacing w:line="240" w:lineRule="auto"/>
        <w:ind w:left="480" w:hanging="480"/>
        <w:rPr>
          <w:rFonts w:cs="Arial"/>
          <w:noProof/>
          <w:szCs w:val="24"/>
        </w:rPr>
      </w:pPr>
      <w:r w:rsidRPr="00A71EA8">
        <w:rPr>
          <w:rFonts w:cs="Arial"/>
          <w:noProof/>
          <w:szCs w:val="24"/>
        </w:rPr>
        <w:t xml:space="preserve">Kreith, Frank, Raj M. Manglik, and Mark S. Bohn. 2011. </w:t>
      </w:r>
      <w:r w:rsidRPr="00A71EA8">
        <w:rPr>
          <w:rFonts w:cs="Arial"/>
          <w:i/>
          <w:iCs/>
          <w:noProof/>
          <w:szCs w:val="24"/>
        </w:rPr>
        <w:t>Principles of Heat Transfer</w:t>
      </w:r>
      <w:r w:rsidRPr="00A71EA8">
        <w:rPr>
          <w:rFonts w:cs="Arial"/>
          <w:noProof/>
          <w:szCs w:val="24"/>
        </w:rPr>
        <w:t>. Cengage Learning.</w:t>
      </w:r>
    </w:p>
    <w:p w14:paraId="01864638" w14:textId="77777777" w:rsidR="00A71EA8" w:rsidRPr="00A71EA8" w:rsidRDefault="00A71EA8" w:rsidP="00A71EA8">
      <w:pPr>
        <w:widowControl w:val="0"/>
        <w:autoSpaceDE w:val="0"/>
        <w:autoSpaceDN w:val="0"/>
        <w:adjustRightInd w:val="0"/>
        <w:spacing w:line="240" w:lineRule="auto"/>
        <w:ind w:left="480" w:hanging="480"/>
        <w:rPr>
          <w:rFonts w:cs="Arial"/>
          <w:noProof/>
          <w:szCs w:val="24"/>
        </w:rPr>
      </w:pPr>
      <w:r w:rsidRPr="00A71EA8">
        <w:rPr>
          <w:rFonts w:cs="Arial"/>
          <w:noProof/>
          <w:szCs w:val="24"/>
        </w:rPr>
        <w:t xml:space="preserve">Liebmann, Frank. 2015. “Determination of Emissivity by Use of Reflected Thermal Radiation.” </w:t>
      </w:r>
      <w:r w:rsidRPr="00A71EA8">
        <w:rPr>
          <w:rFonts w:cs="Arial"/>
          <w:i/>
          <w:iCs/>
          <w:noProof/>
          <w:szCs w:val="24"/>
        </w:rPr>
        <w:t>The journal of measurement science</w:t>
      </w:r>
      <w:r w:rsidRPr="00A71EA8">
        <w:rPr>
          <w:rFonts w:cs="Arial"/>
          <w:noProof/>
          <w:szCs w:val="24"/>
        </w:rPr>
        <w:t xml:space="preserve"> 10(1): 32–37.</w:t>
      </w:r>
    </w:p>
    <w:p w14:paraId="17409688" w14:textId="77777777" w:rsidR="00A71EA8" w:rsidRPr="00A71EA8" w:rsidRDefault="00A71EA8" w:rsidP="00A71EA8">
      <w:pPr>
        <w:widowControl w:val="0"/>
        <w:autoSpaceDE w:val="0"/>
        <w:autoSpaceDN w:val="0"/>
        <w:adjustRightInd w:val="0"/>
        <w:spacing w:line="240" w:lineRule="auto"/>
        <w:ind w:left="480" w:hanging="480"/>
        <w:rPr>
          <w:rFonts w:cs="Arial"/>
          <w:noProof/>
          <w:szCs w:val="24"/>
        </w:rPr>
      </w:pPr>
      <w:r w:rsidRPr="00A71EA8">
        <w:rPr>
          <w:rFonts w:cs="Arial"/>
          <w:noProof/>
          <w:szCs w:val="24"/>
        </w:rPr>
        <w:t xml:space="preserve">Modest, Michael F. 2013. </w:t>
      </w:r>
      <w:r w:rsidRPr="00A71EA8">
        <w:rPr>
          <w:rFonts w:cs="Arial"/>
          <w:i/>
          <w:iCs/>
          <w:noProof/>
          <w:szCs w:val="24"/>
        </w:rPr>
        <w:t>Radiative Heat Transfer</w:t>
      </w:r>
      <w:r w:rsidRPr="00A71EA8">
        <w:rPr>
          <w:rFonts w:cs="Arial"/>
          <w:noProof/>
          <w:szCs w:val="24"/>
        </w:rPr>
        <w:t>. 3rd ed. Academic Press.</w:t>
      </w:r>
    </w:p>
    <w:p w14:paraId="23DB9E20" w14:textId="77777777" w:rsidR="00A71EA8" w:rsidRPr="00A71EA8" w:rsidRDefault="00A71EA8" w:rsidP="00A71EA8">
      <w:pPr>
        <w:widowControl w:val="0"/>
        <w:autoSpaceDE w:val="0"/>
        <w:autoSpaceDN w:val="0"/>
        <w:adjustRightInd w:val="0"/>
        <w:spacing w:line="240" w:lineRule="auto"/>
        <w:ind w:left="480" w:hanging="480"/>
        <w:rPr>
          <w:rFonts w:cs="Arial"/>
          <w:noProof/>
          <w:szCs w:val="24"/>
        </w:rPr>
      </w:pPr>
      <w:r w:rsidRPr="00A71EA8">
        <w:rPr>
          <w:rFonts w:cs="Arial"/>
          <w:noProof/>
          <w:szCs w:val="24"/>
        </w:rPr>
        <w:t xml:space="preserve">Mongpraneet, S, T Abe, and T Tsurusaki. 2002. “Far Infrared-Vacuum and -Convection Drying of Welsh Onion.” </w:t>
      </w:r>
      <w:r w:rsidRPr="00A71EA8">
        <w:rPr>
          <w:rFonts w:cs="Arial"/>
          <w:i/>
          <w:iCs/>
          <w:noProof/>
          <w:szCs w:val="24"/>
        </w:rPr>
        <w:t>American Society of Agricultural Engineers</w:t>
      </w:r>
      <w:r w:rsidRPr="00A71EA8">
        <w:rPr>
          <w:rFonts w:cs="Arial"/>
          <w:noProof/>
          <w:szCs w:val="24"/>
        </w:rPr>
        <w:t xml:space="preserve"> 45(5): 1529–35.</w:t>
      </w:r>
    </w:p>
    <w:p w14:paraId="3B4DF1E0" w14:textId="77777777" w:rsidR="00A71EA8" w:rsidRPr="00A71EA8" w:rsidRDefault="00A71EA8" w:rsidP="00A71EA8">
      <w:pPr>
        <w:widowControl w:val="0"/>
        <w:autoSpaceDE w:val="0"/>
        <w:autoSpaceDN w:val="0"/>
        <w:adjustRightInd w:val="0"/>
        <w:spacing w:line="240" w:lineRule="auto"/>
        <w:ind w:left="480" w:hanging="480"/>
        <w:rPr>
          <w:rFonts w:cs="Arial"/>
          <w:noProof/>
          <w:szCs w:val="24"/>
        </w:rPr>
      </w:pPr>
      <w:r w:rsidRPr="00A71EA8">
        <w:rPr>
          <w:rFonts w:cs="Arial"/>
          <w:noProof/>
          <w:szCs w:val="24"/>
        </w:rPr>
        <w:t xml:space="preserve">Nitsche, M., and R. O. Gbadamosi. 2016. </w:t>
      </w:r>
      <w:r w:rsidRPr="00A71EA8">
        <w:rPr>
          <w:rFonts w:cs="Arial"/>
          <w:i/>
          <w:iCs/>
          <w:noProof/>
          <w:szCs w:val="24"/>
        </w:rPr>
        <w:t>Heat Exchanger Design Guide</w:t>
      </w:r>
      <w:r w:rsidRPr="00A71EA8">
        <w:rPr>
          <w:rFonts w:cs="Arial"/>
          <w:noProof/>
          <w:szCs w:val="24"/>
        </w:rPr>
        <w:t>. ed. Fiona Geraghty. Joe Hayton.</w:t>
      </w:r>
    </w:p>
    <w:p w14:paraId="38450211" w14:textId="77777777" w:rsidR="00A71EA8" w:rsidRPr="00A71EA8" w:rsidRDefault="00A71EA8" w:rsidP="00A71EA8">
      <w:pPr>
        <w:widowControl w:val="0"/>
        <w:autoSpaceDE w:val="0"/>
        <w:autoSpaceDN w:val="0"/>
        <w:adjustRightInd w:val="0"/>
        <w:spacing w:line="240" w:lineRule="auto"/>
        <w:ind w:left="480" w:hanging="480"/>
        <w:rPr>
          <w:rFonts w:cs="Arial"/>
          <w:noProof/>
          <w:szCs w:val="24"/>
        </w:rPr>
      </w:pPr>
      <w:r w:rsidRPr="00A71EA8">
        <w:rPr>
          <w:rFonts w:cs="Arial"/>
          <w:noProof/>
          <w:szCs w:val="24"/>
        </w:rPr>
        <w:t xml:space="preserve">Pan, Zhongli, and Griffiths Gregory Atungulu. 2011. Fluid Dynamics </w:t>
      </w:r>
      <w:r w:rsidRPr="00A71EA8">
        <w:rPr>
          <w:rFonts w:cs="Arial"/>
          <w:i/>
          <w:iCs/>
          <w:noProof/>
          <w:szCs w:val="24"/>
        </w:rPr>
        <w:t>Infrared Heating for Foor and Agricultural Processing</w:t>
      </w:r>
      <w:r w:rsidRPr="00A71EA8">
        <w:rPr>
          <w:rFonts w:cs="Arial"/>
          <w:noProof/>
          <w:szCs w:val="24"/>
        </w:rPr>
        <w:t>. Taylor and Francis group.</w:t>
      </w:r>
    </w:p>
    <w:p w14:paraId="4A6D26AF" w14:textId="77777777" w:rsidR="00A71EA8" w:rsidRPr="00A71EA8" w:rsidRDefault="00A71EA8" w:rsidP="00A71EA8">
      <w:pPr>
        <w:widowControl w:val="0"/>
        <w:autoSpaceDE w:val="0"/>
        <w:autoSpaceDN w:val="0"/>
        <w:adjustRightInd w:val="0"/>
        <w:spacing w:line="240" w:lineRule="auto"/>
        <w:ind w:left="480" w:hanging="480"/>
        <w:rPr>
          <w:rFonts w:cs="Arial"/>
          <w:noProof/>
          <w:szCs w:val="24"/>
        </w:rPr>
      </w:pPr>
      <w:r w:rsidRPr="00A71EA8">
        <w:rPr>
          <w:rFonts w:cs="Arial"/>
          <w:noProof/>
          <w:szCs w:val="24"/>
        </w:rPr>
        <w:t xml:space="preserve">Paul, Edward L, Victor A Atiemo-obeng, and Suzanne M Kresta. 2004. </w:t>
      </w:r>
      <w:r w:rsidRPr="00A71EA8">
        <w:rPr>
          <w:rFonts w:cs="Arial"/>
          <w:i/>
          <w:iCs/>
          <w:noProof/>
          <w:szCs w:val="24"/>
        </w:rPr>
        <w:t>Handbook of Industrial Mixing</w:t>
      </w:r>
      <w:r w:rsidRPr="00A71EA8">
        <w:rPr>
          <w:rFonts w:cs="Arial"/>
          <w:noProof/>
          <w:szCs w:val="24"/>
        </w:rPr>
        <w:t>.</w:t>
      </w:r>
    </w:p>
    <w:p w14:paraId="5871DF9D" w14:textId="77777777" w:rsidR="00A71EA8" w:rsidRPr="00A71EA8" w:rsidRDefault="00A71EA8" w:rsidP="00A71EA8">
      <w:pPr>
        <w:widowControl w:val="0"/>
        <w:autoSpaceDE w:val="0"/>
        <w:autoSpaceDN w:val="0"/>
        <w:adjustRightInd w:val="0"/>
        <w:spacing w:line="240" w:lineRule="auto"/>
        <w:ind w:left="480" w:hanging="480"/>
        <w:rPr>
          <w:rFonts w:cs="Arial"/>
          <w:noProof/>
          <w:szCs w:val="24"/>
        </w:rPr>
      </w:pPr>
      <w:r w:rsidRPr="00A71EA8">
        <w:rPr>
          <w:rFonts w:cs="Arial"/>
          <w:noProof/>
          <w:szCs w:val="24"/>
        </w:rPr>
        <w:t xml:space="preserve">Pavel, Zitek, and Valenta Vaclac. 2014. “Various Methods to Improve Heat Transfer in Exchanger.” </w:t>
      </w:r>
      <w:r w:rsidRPr="00A71EA8">
        <w:rPr>
          <w:rFonts w:cs="Arial"/>
          <w:i/>
          <w:iCs/>
          <w:noProof/>
          <w:szCs w:val="24"/>
        </w:rPr>
        <w:t>Experimental Fluid Mechanics 2014</w:t>
      </w:r>
      <w:r w:rsidRPr="00A71EA8">
        <w:rPr>
          <w:rFonts w:cs="Arial"/>
          <w:noProof/>
          <w:szCs w:val="24"/>
        </w:rPr>
        <w:t xml:space="preserve"> 92: 1–12.</w:t>
      </w:r>
    </w:p>
    <w:p w14:paraId="239C7449" w14:textId="77777777" w:rsidR="00A71EA8" w:rsidRPr="00A71EA8" w:rsidRDefault="00A71EA8" w:rsidP="00A71EA8">
      <w:pPr>
        <w:widowControl w:val="0"/>
        <w:autoSpaceDE w:val="0"/>
        <w:autoSpaceDN w:val="0"/>
        <w:adjustRightInd w:val="0"/>
        <w:spacing w:line="240" w:lineRule="auto"/>
        <w:ind w:left="480" w:hanging="480"/>
        <w:rPr>
          <w:rFonts w:cs="Arial"/>
          <w:noProof/>
          <w:szCs w:val="24"/>
        </w:rPr>
      </w:pPr>
      <w:r w:rsidRPr="00A71EA8">
        <w:rPr>
          <w:rFonts w:cs="Arial"/>
          <w:noProof/>
          <w:szCs w:val="24"/>
        </w:rPr>
        <w:t xml:space="preserve">Sakai, Noboru, and Tamotsu Hanzawa. 1994. “Applications and Advances in Far-Infrared Heating in Japan.” </w:t>
      </w:r>
      <w:r w:rsidRPr="00A71EA8">
        <w:rPr>
          <w:rFonts w:cs="Arial"/>
          <w:i/>
          <w:iCs/>
          <w:noProof/>
          <w:szCs w:val="24"/>
        </w:rPr>
        <w:t>Trends in Food Science and Technology</w:t>
      </w:r>
      <w:r w:rsidRPr="00A71EA8">
        <w:rPr>
          <w:rFonts w:cs="Arial"/>
          <w:noProof/>
          <w:szCs w:val="24"/>
        </w:rPr>
        <w:t xml:space="preserve"> 5(11): 357–62.</w:t>
      </w:r>
    </w:p>
    <w:p w14:paraId="4425DDB9" w14:textId="77777777" w:rsidR="00A71EA8" w:rsidRPr="00A71EA8" w:rsidRDefault="00A71EA8" w:rsidP="00A71EA8">
      <w:pPr>
        <w:widowControl w:val="0"/>
        <w:autoSpaceDE w:val="0"/>
        <w:autoSpaceDN w:val="0"/>
        <w:adjustRightInd w:val="0"/>
        <w:spacing w:line="240" w:lineRule="auto"/>
        <w:ind w:left="480" w:hanging="480"/>
        <w:rPr>
          <w:rFonts w:cs="Arial"/>
          <w:noProof/>
          <w:szCs w:val="24"/>
        </w:rPr>
      </w:pPr>
      <w:r w:rsidRPr="00A71EA8">
        <w:rPr>
          <w:rFonts w:cs="Arial"/>
          <w:noProof/>
          <w:szCs w:val="24"/>
        </w:rPr>
        <w:t xml:space="preserve">Shah, Ramesh K, and Dusan P. Sekulic. 2003. </w:t>
      </w:r>
      <w:r w:rsidRPr="00A71EA8">
        <w:rPr>
          <w:rFonts w:cs="Arial"/>
          <w:i/>
          <w:iCs/>
          <w:noProof/>
          <w:szCs w:val="24"/>
        </w:rPr>
        <w:t>Fundamentals of Heat</w:t>
      </w:r>
      <w:r w:rsidRPr="00A71EA8">
        <w:rPr>
          <w:rFonts w:cs="Arial"/>
          <w:noProof/>
          <w:szCs w:val="24"/>
        </w:rPr>
        <w:t>. John Wiley &amp; Sons.</w:t>
      </w:r>
    </w:p>
    <w:p w14:paraId="7BB7EDCD" w14:textId="77777777" w:rsidR="00A71EA8" w:rsidRPr="00A71EA8" w:rsidRDefault="00A71EA8" w:rsidP="00A71EA8">
      <w:pPr>
        <w:widowControl w:val="0"/>
        <w:autoSpaceDE w:val="0"/>
        <w:autoSpaceDN w:val="0"/>
        <w:adjustRightInd w:val="0"/>
        <w:spacing w:line="240" w:lineRule="auto"/>
        <w:ind w:left="480" w:hanging="480"/>
        <w:rPr>
          <w:rFonts w:cs="Arial"/>
          <w:noProof/>
          <w:szCs w:val="24"/>
        </w:rPr>
      </w:pPr>
      <w:r w:rsidRPr="00A71EA8">
        <w:rPr>
          <w:rFonts w:cs="Arial"/>
          <w:noProof/>
          <w:szCs w:val="24"/>
        </w:rPr>
        <w:t xml:space="preserve">Sriromreun, Paranee, and Parkpoom Sriromreun. 2018. “Numerical Study on Heat Transfer Enhancement in a Rectangular Duct with V-Shaped Ribs.” </w:t>
      </w:r>
      <w:r w:rsidRPr="00A71EA8">
        <w:rPr>
          <w:rFonts w:cs="Arial"/>
          <w:i/>
          <w:iCs/>
          <w:noProof/>
          <w:szCs w:val="24"/>
        </w:rPr>
        <w:t>Chemical Engineering Transactions</w:t>
      </w:r>
      <w:r w:rsidRPr="00A71EA8">
        <w:rPr>
          <w:rFonts w:cs="Arial"/>
          <w:noProof/>
          <w:szCs w:val="24"/>
        </w:rPr>
        <w:t xml:space="preserve"> 70(2015): 1285–90. https://www.scopus.com/inward/record.uri?eid=2-s2.0-85051433643&amp;doi=10.3303%2FCET1870215&amp;partnerID=40&amp;md5=00dc638cd17036a13cf5a5962c4f6311.</w:t>
      </w:r>
    </w:p>
    <w:p w14:paraId="5A2ACB61" w14:textId="77777777" w:rsidR="00A71EA8" w:rsidRPr="00A71EA8" w:rsidRDefault="00A71EA8" w:rsidP="00A71EA8">
      <w:pPr>
        <w:widowControl w:val="0"/>
        <w:autoSpaceDE w:val="0"/>
        <w:autoSpaceDN w:val="0"/>
        <w:adjustRightInd w:val="0"/>
        <w:spacing w:line="240" w:lineRule="auto"/>
        <w:ind w:left="480" w:hanging="480"/>
        <w:rPr>
          <w:rFonts w:cs="Arial"/>
          <w:noProof/>
          <w:szCs w:val="24"/>
        </w:rPr>
      </w:pPr>
      <w:r w:rsidRPr="00A71EA8">
        <w:rPr>
          <w:rFonts w:cs="Arial"/>
          <w:noProof/>
          <w:szCs w:val="24"/>
        </w:rPr>
        <w:t xml:space="preserve">Subramanian, R Shankar. 2014. </w:t>
      </w:r>
      <w:r w:rsidRPr="00A71EA8">
        <w:rPr>
          <w:rFonts w:cs="Arial"/>
          <w:i/>
          <w:iCs/>
          <w:noProof/>
          <w:szCs w:val="24"/>
        </w:rPr>
        <w:t>Heat Transfer in Flow Through Conduits</w:t>
      </w:r>
      <w:r w:rsidRPr="00A71EA8">
        <w:rPr>
          <w:rFonts w:cs="Arial"/>
          <w:noProof/>
          <w:szCs w:val="24"/>
        </w:rPr>
        <w:t>.</w:t>
      </w:r>
    </w:p>
    <w:p w14:paraId="36C93675" w14:textId="77777777" w:rsidR="00A71EA8" w:rsidRPr="00A71EA8" w:rsidRDefault="00A71EA8" w:rsidP="00A71EA8">
      <w:pPr>
        <w:widowControl w:val="0"/>
        <w:autoSpaceDE w:val="0"/>
        <w:autoSpaceDN w:val="0"/>
        <w:adjustRightInd w:val="0"/>
        <w:spacing w:line="240" w:lineRule="auto"/>
        <w:ind w:left="480" w:hanging="480"/>
        <w:rPr>
          <w:rFonts w:cs="Arial"/>
          <w:noProof/>
          <w:szCs w:val="24"/>
        </w:rPr>
      </w:pPr>
      <w:r w:rsidRPr="00A71EA8">
        <w:rPr>
          <w:rFonts w:cs="Arial"/>
          <w:noProof/>
          <w:szCs w:val="24"/>
        </w:rPr>
        <w:t xml:space="preserve">Thakore, Shuchen B., and Bhara I. Bhatt. 2007. </w:t>
      </w:r>
      <w:r w:rsidRPr="00A71EA8">
        <w:rPr>
          <w:rFonts w:cs="Arial"/>
          <w:i/>
          <w:iCs/>
          <w:noProof/>
          <w:szCs w:val="24"/>
        </w:rPr>
        <w:t>Introduction to Process Engineering and Design</w:t>
      </w:r>
      <w:r w:rsidRPr="00A71EA8">
        <w:rPr>
          <w:rFonts w:cs="Arial"/>
          <w:noProof/>
          <w:szCs w:val="24"/>
        </w:rPr>
        <w:t>. Tata McGraw-Hill publishing company limited.</w:t>
      </w:r>
    </w:p>
    <w:p w14:paraId="603B07C2" w14:textId="77777777" w:rsidR="00A71EA8" w:rsidRPr="00A71EA8" w:rsidRDefault="00A71EA8" w:rsidP="00A71EA8">
      <w:pPr>
        <w:widowControl w:val="0"/>
        <w:autoSpaceDE w:val="0"/>
        <w:autoSpaceDN w:val="0"/>
        <w:adjustRightInd w:val="0"/>
        <w:spacing w:line="240" w:lineRule="auto"/>
        <w:ind w:left="480" w:hanging="480"/>
        <w:rPr>
          <w:rFonts w:cs="Arial"/>
          <w:noProof/>
          <w:szCs w:val="24"/>
        </w:rPr>
      </w:pPr>
      <w:r w:rsidRPr="00A71EA8">
        <w:rPr>
          <w:rFonts w:cs="Arial"/>
          <w:noProof/>
          <w:szCs w:val="24"/>
        </w:rPr>
        <w:t xml:space="preserve">Valdes, Miyer, Juan G Ardila, Dario Colorado, and Luis F Grisales. 2018. “Numerical Study of the Effect of Passive Techniques in Tube- In-Tube Helical Heat Exchanger.” </w:t>
      </w:r>
      <w:r w:rsidRPr="00A71EA8">
        <w:rPr>
          <w:rFonts w:cs="Arial"/>
          <w:i/>
          <w:iCs/>
          <w:noProof/>
          <w:szCs w:val="24"/>
        </w:rPr>
        <w:t>Chemical</w:t>
      </w:r>
      <w:r w:rsidRPr="00A71EA8">
        <w:rPr>
          <w:rFonts w:cs="Arial"/>
          <w:noProof/>
          <w:szCs w:val="24"/>
        </w:rPr>
        <w:t xml:space="preserve"> 70: 1495–1500.</w:t>
      </w:r>
    </w:p>
    <w:p w14:paraId="53A594D6" w14:textId="77777777" w:rsidR="00A71EA8" w:rsidRPr="00A71EA8" w:rsidRDefault="00A71EA8" w:rsidP="00A71EA8">
      <w:pPr>
        <w:widowControl w:val="0"/>
        <w:autoSpaceDE w:val="0"/>
        <w:autoSpaceDN w:val="0"/>
        <w:adjustRightInd w:val="0"/>
        <w:spacing w:line="240" w:lineRule="auto"/>
        <w:ind w:left="480" w:hanging="480"/>
        <w:rPr>
          <w:rFonts w:cs="Arial"/>
          <w:noProof/>
          <w:szCs w:val="24"/>
        </w:rPr>
      </w:pPr>
      <w:r w:rsidRPr="00A71EA8">
        <w:rPr>
          <w:rFonts w:cs="Arial"/>
          <w:noProof/>
          <w:szCs w:val="24"/>
        </w:rPr>
        <w:t xml:space="preserve">Watts, Paul, and Stephen J Haswell. 2003. “Continuous Flow Reactors for Drug Discovery.” </w:t>
      </w:r>
      <w:r w:rsidRPr="00A71EA8">
        <w:rPr>
          <w:rFonts w:cs="Arial"/>
          <w:i/>
          <w:iCs/>
          <w:noProof/>
          <w:szCs w:val="24"/>
        </w:rPr>
        <w:t>Drug discovery today</w:t>
      </w:r>
      <w:r w:rsidRPr="00A71EA8">
        <w:rPr>
          <w:rFonts w:cs="Arial"/>
          <w:noProof/>
          <w:szCs w:val="24"/>
        </w:rPr>
        <w:t xml:space="preserve"> 8(13): 586–93.</w:t>
      </w:r>
    </w:p>
    <w:p w14:paraId="3196212B" w14:textId="2B8882F3" w:rsidR="00E32B97" w:rsidRDefault="00A71EA8" w:rsidP="00A71EA8">
      <w:pPr>
        <w:widowControl w:val="0"/>
        <w:autoSpaceDE w:val="0"/>
        <w:autoSpaceDN w:val="0"/>
        <w:adjustRightInd w:val="0"/>
        <w:spacing w:line="240" w:lineRule="auto"/>
        <w:ind w:left="480" w:hanging="480"/>
      </w:pPr>
      <w:r w:rsidRPr="00A71EA8">
        <w:rPr>
          <w:rFonts w:cs="Arial"/>
          <w:noProof/>
          <w:szCs w:val="24"/>
        </w:rPr>
        <w:t xml:space="preserve">Yunus, Cengel A. 2002. </w:t>
      </w:r>
      <w:r w:rsidRPr="00A71EA8">
        <w:rPr>
          <w:rFonts w:cs="Arial"/>
          <w:i/>
          <w:iCs/>
          <w:noProof/>
          <w:szCs w:val="24"/>
        </w:rPr>
        <w:t>Heat Tranfser: A Practical Approach</w:t>
      </w:r>
      <w:r w:rsidRPr="00A71EA8">
        <w:rPr>
          <w:rFonts w:cs="Arial"/>
          <w:noProof/>
          <w:szCs w:val="24"/>
        </w:rPr>
        <w:t>. WBC McGraw-Hill.</w:t>
      </w:r>
      <w:r w:rsidR="00B45941">
        <w:fldChar w:fldCharType="end"/>
      </w:r>
    </w:p>
    <w:sectPr w:rsidR="00E32B97" w:rsidSect="0077098D">
      <w:type w:val="continuous"/>
      <w:pgSz w:w="11906" w:h="16838" w:code="9"/>
      <w:pgMar w:top="1701" w:right="1418" w:bottom="1701" w:left="1701" w:header="1701" w:footer="0" w:gutter="0"/>
      <w:cols w:space="708"/>
      <w:formProt w:val="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dvP6960">
    <w:altName w:val="Times New Roman"/>
    <w:panose1 w:val="00000000000000000000"/>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58AF15E"/>
    <w:lvl w:ilvl="0">
      <w:start w:val="1"/>
      <w:numFmt w:val="decimal"/>
      <w:pStyle w:val="Lijstnummering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Lijstnummering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Lijstnummering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Lijstnummering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Lijstopsomtek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Lijstopsomtek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Lijstopsomtek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Lijstopsomtek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Lijstnummering"/>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Lijstopsomteken"/>
      <w:lvlText w:val=""/>
      <w:lvlJc w:val="left"/>
      <w:pPr>
        <w:tabs>
          <w:tab w:val="num" w:pos="360"/>
        </w:tabs>
        <w:ind w:left="360" w:hanging="360"/>
      </w:pPr>
      <w:rPr>
        <w:rFonts w:ascii="Symbol" w:hAnsi="Symbol" w:hint="default"/>
      </w:rPr>
    </w:lvl>
  </w:abstractNum>
  <w:abstractNum w:abstractNumId="10" w15:restartNumberingAfterBreak="0">
    <w:nsid w:val="23C15E8C"/>
    <w:multiLevelType w:val="hybridMultilevel"/>
    <w:tmpl w:val="D2160BDA"/>
    <w:lvl w:ilvl="0" w:tplc="4D7AD0F6">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38217E"/>
    <w:multiLevelType w:val="multilevel"/>
    <w:tmpl w:val="722A125C"/>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142" w:firstLine="0"/>
      </w:pPr>
      <w:rPr>
        <w:rFonts w:hint="default"/>
      </w:rPr>
    </w:lvl>
    <w:lvl w:ilvl="3">
      <w:start w:val="1"/>
      <w:numFmt w:val="decimal"/>
      <w:pStyle w:val="Eenvoudigetabel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369A762A"/>
    <w:multiLevelType w:val="hybridMultilevel"/>
    <w:tmpl w:val="00A64CCA"/>
    <w:lvl w:ilvl="0" w:tplc="95A678DE">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9"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1"/>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8"/>
  </w:num>
  <w:num w:numId="13">
    <w:abstractNumId w:val="13"/>
  </w:num>
  <w:num w:numId="14">
    <w:abstractNumId w:val="19"/>
  </w:num>
  <w:num w:numId="15">
    <w:abstractNumId w:val="21"/>
  </w:num>
  <w:num w:numId="16">
    <w:abstractNumId w:val="20"/>
  </w:num>
  <w:num w:numId="17">
    <w:abstractNumId w:val="12"/>
  </w:num>
  <w:num w:numId="18">
    <w:abstractNumId w:val="13"/>
    <w:lvlOverride w:ilvl="0">
      <w:startOverride w:val="1"/>
    </w:lvlOverride>
  </w:num>
  <w:num w:numId="19">
    <w:abstractNumId w:val="17"/>
  </w:num>
  <w:num w:numId="20">
    <w:abstractNumId w:val="16"/>
  </w:num>
  <w:num w:numId="21">
    <w:abstractNumId w:val="15"/>
  </w:num>
  <w:num w:numId="22">
    <w:abstractNumId w:val="10"/>
  </w:num>
  <w:num w:numId="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5941"/>
    <w:rsid w:val="0000011C"/>
    <w:rsid w:val="00027A66"/>
    <w:rsid w:val="0003144C"/>
    <w:rsid w:val="00062A35"/>
    <w:rsid w:val="00073079"/>
    <w:rsid w:val="00087398"/>
    <w:rsid w:val="000A67FF"/>
    <w:rsid w:val="000B1DA0"/>
    <w:rsid w:val="000E6261"/>
    <w:rsid w:val="000F48D5"/>
    <w:rsid w:val="00102142"/>
    <w:rsid w:val="00107F62"/>
    <w:rsid w:val="00161947"/>
    <w:rsid w:val="001871EC"/>
    <w:rsid w:val="001E4482"/>
    <w:rsid w:val="00206DEC"/>
    <w:rsid w:val="00221A9D"/>
    <w:rsid w:val="00232AB5"/>
    <w:rsid w:val="00245881"/>
    <w:rsid w:val="00281A06"/>
    <w:rsid w:val="002A1941"/>
    <w:rsid w:val="002B3B18"/>
    <w:rsid w:val="0030244B"/>
    <w:rsid w:val="003155D4"/>
    <w:rsid w:val="003466E3"/>
    <w:rsid w:val="00374D58"/>
    <w:rsid w:val="00375E6F"/>
    <w:rsid w:val="003762D1"/>
    <w:rsid w:val="00377878"/>
    <w:rsid w:val="003876C5"/>
    <w:rsid w:val="003F191B"/>
    <w:rsid w:val="003F1BD4"/>
    <w:rsid w:val="0044763A"/>
    <w:rsid w:val="00454129"/>
    <w:rsid w:val="00462E90"/>
    <w:rsid w:val="004B7AD6"/>
    <w:rsid w:val="004C3920"/>
    <w:rsid w:val="004C5BD2"/>
    <w:rsid w:val="004D3D97"/>
    <w:rsid w:val="004F200F"/>
    <w:rsid w:val="00504071"/>
    <w:rsid w:val="0053056D"/>
    <w:rsid w:val="005B69CB"/>
    <w:rsid w:val="005B6DCD"/>
    <w:rsid w:val="005B799F"/>
    <w:rsid w:val="005E52E0"/>
    <w:rsid w:val="005E62C2"/>
    <w:rsid w:val="005F30D7"/>
    <w:rsid w:val="00611487"/>
    <w:rsid w:val="00637894"/>
    <w:rsid w:val="006471DB"/>
    <w:rsid w:val="00672635"/>
    <w:rsid w:val="006953E2"/>
    <w:rsid w:val="006977A7"/>
    <w:rsid w:val="006A5B4D"/>
    <w:rsid w:val="006B31B7"/>
    <w:rsid w:val="007038AB"/>
    <w:rsid w:val="00707B45"/>
    <w:rsid w:val="007301EE"/>
    <w:rsid w:val="00737588"/>
    <w:rsid w:val="007450D9"/>
    <w:rsid w:val="007569E2"/>
    <w:rsid w:val="00766CE7"/>
    <w:rsid w:val="0077677C"/>
    <w:rsid w:val="00796216"/>
    <w:rsid w:val="007A64EE"/>
    <w:rsid w:val="007B0FA0"/>
    <w:rsid w:val="007C54DA"/>
    <w:rsid w:val="007D19AD"/>
    <w:rsid w:val="007D494D"/>
    <w:rsid w:val="00816B47"/>
    <w:rsid w:val="0094137A"/>
    <w:rsid w:val="009645C5"/>
    <w:rsid w:val="0096586F"/>
    <w:rsid w:val="009876D9"/>
    <w:rsid w:val="009B187A"/>
    <w:rsid w:val="009B691A"/>
    <w:rsid w:val="009E4E2C"/>
    <w:rsid w:val="009F346B"/>
    <w:rsid w:val="00A35E45"/>
    <w:rsid w:val="00A51331"/>
    <w:rsid w:val="00A67579"/>
    <w:rsid w:val="00A71724"/>
    <w:rsid w:val="00A71EA8"/>
    <w:rsid w:val="00AA69EB"/>
    <w:rsid w:val="00AF4CA1"/>
    <w:rsid w:val="00B01B3B"/>
    <w:rsid w:val="00B45941"/>
    <w:rsid w:val="00B52A40"/>
    <w:rsid w:val="00B67C57"/>
    <w:rsid w:val="00B72303"/>
    <w:rsid w:val="00B835F3"/>
    <w:rsid w:val="00B83DF7"/>
    <w:rsid w:val="00BC435D"/>
    <w:rsid w:val="00BD0662"/>
    <w:rsid w:val="00BE55B4"/>
    <w:rsid w:val="00C16891"/>
    <w:rsid w:val="00C16CBC"/>
    <w:rsid w:val="00C222E1"/>
    <w:rsid w:val="00C25FA7"/>
    <w:rsid w:val="00C54E43"/>
    <w:rsid w:val="00C571E7"/>
    <w:rsid w:val="00C63866"/>
    <w:rsid w:val="00C754B7"/>
    <w:rsid w:val="00C87A94"/>
    <w:rsid w:val="00C87CF1"/>
    <w:rsid w:val="00C90D4B"/>
    <w:rsid w:val="00CF2A73"/>
    <w:rsid w:val="00CF56E2"/>
    <w:rsid w:val="00D0596F"/>
    <w:rsid w:val="00D0708D"/>
    <w:rsid w:val="00D25E25"/>
    <w:rsid w:val="00D41A8D"/>
    <w:rsid w:val="00D52774"/>
    <w:rsid w:val="00D61D3F"/>
    <w:rsid w:val="00D64EC5"/>
    <w:rsid w:val="00D82B37"/>
    <w:rsid w:val="00DA4ED7"/>
    <w:rsid w:val="00DC6576"/>
    <w:rsid w:val="00E075C3"/>
    <w:rsid w:val="00E13ACE"/>
    <w:rsid w:val="00E2583A"/>
    <w:rsid w:val="00E32B97"/>
    <w:rsid w:val="00E4201D"/>
    <w:rsid w:val="00E903DE"/>
    <w:rsid w:val="00E93699"/>
    <w:rsid w:val="00E948BC"/>
    <w:rsid w:val="00EB29A2"/>
    <w:rsid w:val="00EB5DF4"/>
    <w:rsid w:val="00EC4A5F"/>
    <w:rsid w:val="00ED58C0"/>
    <w:rsid w:val="00F006F3"/>
    <w:rsid w:val="00F266C6"/>
    <w:rsid w:val="00F6795F"/>
    <w:rsid w:val="00F8016A"/>
    <w:rsid w:val="00FA0DA3"/>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F471C0"/>
  <w15:chartTrackingRefBased/>
  <w15:docId w15:val="{6850FEA2-9079-4037-AEB6-262E8B83B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aliases w:val="CET Top_page"/>
    <w:rsid w:val="00B45941"/>
    <w:pPr>
      <w:tabs>
        <w:tab w:val="right" w:pos="7100"/>
      </w:tabs>
      <w:spacing w:after="0" w:line="264" w:lineRule="auto"/>
      <w:jc w:val="both"/>
    </w:pPr>
    <w:rPr>
      <w:rFonts w:ascii="Arial" w:eastAsia="Times New Roman" w:hAnsi="Arial" w:cs="Times New Roman"/>
      <w:sz w:val="18"/>
      <w:szCs w:val="20"/>
      <w:lang w:val="en-GB"/>
    </w:rPr>
  </w:style>
  <w:style w:type="paragraph" w:styleId="Kop1">
    <w:name w:val="heading 1"/>
    <w:basedOn w:val="CETHeading1"/>
    <w:next w:val="Standaard"/>
    <w:link w:val="Kop1Char"/>
    <w:uiPriority w:val="9"/>
    <w:rsid w:val="00B45941"/>
    <w:pPr>
      <w:tabs>
        <w:tab w:val="clear" w:pos="360"/>
        <w:tab w:val="right" w:pos="7100"/>
      </w:tabs>
      <w:jc w:val="both"/>
      <w:outlineLvl w:val="0"/>
    </w:pPr>
    <w:rPr>
      <w:lang w:val="en-GB"/>
    </w:rPr>
  </w:style>
  <w:style w:type="paragraph" w:styleId="Kop2">
    <w:name w:val="heading 2"/>
    <w:basedOn w:val="Standaard"/>
    <w:next w:val="Standaard"/>
    <w:link w:val="Kop2Char"/>
    <w:uiPriority w:val="9"/>
    <w:semiHidden/>
    <w:unhideWhenUsed/>
    <w:qFormat/>
    <w:rsid w:val="00B45941"/>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Kop3">
    <w:name w:val="heading 3"/>
    <w:basedOn w:val="Standaard"/>
    <w:next w:val="Standaard"/>
    <w:link w:val="Kop3Char"/>
    <w:uiPriority w:val="9"/>
    <w:semiHidden/>
    <w:unhideWhenUsed/>
    <w:qFormat/>
    <w:rsid w:val="00B45941"/>
    <w:pPr>
      <w:keepNext/>
      <w:keepLines/>
      <w:spacing w:before="200"/>
      <w:outlineLvl w:val="2"/>
    </w:pPr>
    <w:rPr>
      <w:rFonts w:asciiTheme="majorHAnsi" w:eastAsiaTheme="majorEastAsia" w:hAnsiTheme="majorHAnsi" w:cstheme="majorBidi"/>
      <w:b/>
      <w:bCs/>
      <w:color w:val="5B9BD5" w:themeColor="accent1"/>
    </w:rPr>
  </w:style>
  <w:style w:type="paragraph" w:styleId="Kop4">
    <w:name w:val="heading 4"/>
    <w:basedOn w:val="Standaard"/>
    <w:next w:val="Standaard"/>
    <w:link w:val="Kop4Char"/>
    <w:uiPriority w:val="9"/>
    <w:semiHidden/>
    <w:unhideWhenUsed/>
    <w:qFormat/>
    <w:rsid w:val="00B45941"/>
    <w:pPr>
      <w:keepNext/>
      <w:keepLines/>
      <w:spacing w:before="200"/>
      <w:outlineLvl w:val="3"/>
    </w:pPr>
    <w:rPr>
      <w:rFonts w:asciiTheme="majorHAnsi" w:eastAsiaTheme="majorEastAsia" w:hAnsiTheme="majorHAnsi" w:cstheme="majorBidi"/>
      <w:b/>
      <w:bCs/>
      <w:i/>
      <w:iCs/>
      <w:color w:val="5B9BD5" w:themeColor="accent1"/>
    </w:rPr>
  </w:style>
  <w:style w:type="paragraph" w:styleId="Kop5">
    <w:name w:val="heading 5"/>
    <w:basedOn w:val="Standaard"/>
    <w:next w:val="Standaard"/>
    <w:link w:val="Kop5Char"/>
    <w:uiPriority w:val="9"/>
    <w:semiHidden/>
    <w:unhideWhenUsed/>
    <w:qFormat/>
    <w:rsid w:val="00B45941"/>
    <w:pPr>
      <w:keepNext/>
      <w:keepLines/>
      <w:spacing w:before="200"/>
      <w:outlineLvl w:val="4"/>
    </w:pPr>
    <w:rPr>
      <w:rFonts w:asciiTheme="majorHAnsi" w:eastAsiaTheme="majorEastAsia" w:hAnsiTheme="majorHAnsi" w:cstheme="majorBidi"/>
      <w:color w:val="1F4D78" w:themeColor="accent1" w:themeShade="7F"/>
    </w:rPr>
  </w:style>
  <w:style w:type="paragraph" w:styleId="Kop6">
    <w:name w:val="heading 6"/>
    <w:basedOn w:val="Standaard"/>
    <w:next w:val="Standaard"/>
    <w:link w:val="Kop6Char"/>
    <w:uiPriority w:val="9"/>
    <w:semiHidden/>
    <w:unhideWhenUsed/>
    <w:qFormat/>
    <w:rsid w:val="00B45941"/>
    <w:pPr>
      <w:keepNext/>
      <w:keepLines/>
      <w:spacing w:before="200"/>
      <w:outlineLvl w:val="5"/>
    </w:pPr>
    <w:rPr>
      <w:rFonts w:asciiTheme="majorHAnsi" w:eastAsiaTheme="majorEastAsia" w:hAnsiTheme="majorHAnsi" w:cstheme="majorBidi"/>
      <w:i/>
      <w:iCs/>
      <w:color w:val="1F4D78" w:themeColor="accent1" w:themeShade="7F"/>
    </w:rPr>
  </w:style>
  <w:style w:type="paragraph" w:styleId="Kop7">
    <w:name w:val="heading 7"/>
    <w:basedOn w:val="Standaard"/>
    <w:next w:val="Standaard"/>
    <w:link w:val="Kop7Char"/>
    <w:uiPriority w:val="9"/>
    <w:semiHidden/>
    <w:unhideWhenUsed/>
    <w:qFormat/>
    <w:rsid w:val="00B45941"/>
    <w:pPr>
      <w:keepNext/>
      <w:keepLines/>
      <w:spacing w:before="20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B45941"/>
    <w:pPr>
      <w:keepNext/>
      <w:keepLines/>
      <w:spacing w:before="200"/>
      <w:outlineLvl w:val="7"/>
    </w:pPr>
    <w:rPr>
      <w:rFonts w:asciiTheme="majorHAnsi" w:eastAsiaTheme="majorEastAsia" w:hAnsiTheme="majorHAnsi" w:cstheme="majorBidi"/>
      <w:color w:val="404040" w:themeColor="text1" w:themeTint="BF"/>
    </w:rPr>
  </w:style>
  <w:style w:type="paragraph" w:styleId="Kop9">
    <w:name w:val="heading 9"/>
    <w:basedOn w:val="Standaard"/>
    <w:next w:val="Standaard"/>
    <w:link w:val="Kop9Char"/>
    <w:uiPriority w:val="9"/>
    <w:semiHidden/>
    <w:unhideWhenUsed/>
    <w:qFormat/>
    <w:rsid w:val="00B45941"/>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B45941"/>
    <w:rPr>
      <w:rFonts w:ascii="Arial" w:eastAsia="Times New Roman" w:hAnsi="Arial" w:cs="Times New Roman"/>
      <w:b/>
      <w:sz w:val="20"/>
      <w:szCs w:val="20"/>
      <w:lang w:val="en-GB"/>
    </w:rPr>
  </w:style>
  <w:style w:type="character" w:customStyle="1" w:styleId="Kop2Char">
    <w:name w:val="Kop 2 Char"/>
    <w:basedOn w:val="Standaardalinea-lettertype"/>
    <w:link w:val="Kop2"/>
    <w:uiPriority w:val="9"/>
    <w:semiHidden/>
    <w:rsid w:val="00B45941"/>
    <w:rPr>
      <w:rFonts w:asciiTheme="majorHAnsi" w:eastAsiaTheme="majorEastAsia" w:hAnsiTheme="majorHAnsi" w:cstheme="majorBidi"/>
      <w:b/>
      <w:bCs/>
      <w:color w:val="5B9BD5" w:themeColor="accent1"/>
      <w:sz w:val="26"/>
      <w:szCs w:val="26"/>
      <w:lang w:val="en-GB"/>
    </w:rPr>
  </w:style>
  <w:style w:type="character" w:customStyle="1" w:styleId="Kop3Char">
    <w:name w:val="Kop 3 Char"/>
    <w:basedOn w:val="Standaardalinea-lettertype"/>
    <w:link w:val="Kop3"/>
    <w:uiPriority w:val="9"/>
    <w:semiHidden/>
    <w:rsid w:val="00B45941"/>
    <w:rPr>
      <w:rFonts w:asciiTheme="majorHAnsi" w:eastAsiaTheme="majorEastAsia" w:hAnsiTheme="majorHAnsi" w:cstheme="majorBidi"/>
      <w:b/>
      <w:bCs/>
      <w:color w:val="5B9BD5" w:themeColor="accent1"/>
      <w:sz w:val="18"/>
      <w:szCs w:val="20"/>
      <w:lang w:val="en-GB"/>
    </w:rPr>
  </w:style>
  <w:style w:type="character" w:customStyle="1" w:styleId="Kop4Char">
    <w:name w:val="Kop 4 Char"/>
    <w:basedOn w:val="Standaardalinea-lettertype"/>
    <w:link w:val="Kop4"/>
    <w:uiPriority w:val="9"/>
    <w:semiHidden/>
    <w:rsid w:val="00B45941"/>
    <w:rPr>
      <w:rFonts w:asciiTheme="majorHAnsi" w:eastAsiaTheme="majorEastAsia" w:hAnsiTheme="majorHAnsi" w:cstheme="majorBidi"/>
      <w:b/>
      <w:bCs/>
      <w:i/>
      <w:iCs/>
      <w:color w:val="5B9BD5" w:themeColor="accent1"/>
      <w:sz w:val="18"/>
      <w:szCs w:val="20"/>
      <w:lang w:val="en-GB"/>
    </w:rPr>
  </w:style>
  <w:style w:type="character" w:customStyle="1" w:styleId="Kop5Char">
    <w:name w:val="Kop 5 Char"/>
    <w:basedOn w:val="Standaardalinea-lettertype"/>
    <w:link w:val="Kop5"/>
    <w:uiPriority w:val="9"/>
    <w:semiHidden/>
    <w:rsid w:val="00B45941"/>
    <w:rPr>
      <w:rFonts w:asciiTheme="majorHAnsi" w:eastAsiaTheme="majorEastAsia" w:hAnsiTheme="majorHAnsi" w:cstheme="majorBidi"/>
      <w:color w:val="1F4D78" w:themeColor="accent1" w:themeShade="7F"/>
      <w:sz w:val="18"/>
      <w:szCs w:val="20"/>
      <w:lang w:val="en-GB"/>
    </w:rPr>
  </w:style>
  <w:style w:type="character" w:customStyle="1" w:styleId="Kop6Char">
    <w:name w:val="Kop 6 Char"/>
    <w:basedOn w:val="Standaardalinea-lettertype"/>
    <w:link w:val="Kop6"/>
    <w:uiPriority w:val="9"/>
    <w:semiHidden/>
    <w:rsid w:val="00B45941"/>
    <w:rPr>
      <w:rFonts w:asciiTheme="majorHAnsi" w:eastAsiaTheme="majorEastAsia" w:hAnsiTheme="majorHAnsi" w:cstheme="majorBidi"/>
      <w:i/>
      <w:iCs/>
      <w:color w:val="1F4D78" w:themeColor="accent1" w:themeShade="7F"/>
      <w:sz w:val="18"/>
      <w:szCs w:val="20"/>
      <w:lang w:val="en-GB"/>
    </w:rPr>
  </w:style>
  <w:style w:type="character" w:customStyle="1" w:styleId="Kop7Char">
    <w:name w:val="Kop 7 Char"/>
    <w:basedOn w:val="Standaardalinea-lettertype"/>
    <w:link w:val="Kop7"/>
    <w:uiPriority w:val="9"/>
    <w:semiHidden/>
    <w:rsid w:val="00B45941"/>
    <w:rPr>
      <w:rFonts w:asciiTheme="majorHAnsi" w:eastAsiaTheme="majorEastAsia" w:hAnsiTheme="majorHAnsi" w:cstheme="majorBidi"/>
      <w:i/>
      <w:iCs/>
      <w:color w:val="404040" w:themeColor="text1" w:themeTint="BF"/>
      <w:sz w:val="18"/>
      <w:szCs w:val="20"/>
      <w:lang w:val="en-GB"/>
    </w:rPr>
  </w:style>
  <w:style w:type="character" w:customStyle="1" w:styleId="Kop8Char">
    <w:name w:val="Kop 8 Char"/>
    <w:basedOn w:val="Standaardalinea-lettertype"/>
    <w:link w:val="Kop8"/>
    <w:uiPriority w:val="9"/>
    <w:semiHidden/>
    <w:rsid w:val="00B45941"/>
    <w:rPr>
      <w:rFonts w:asciiTheme="majorHAnsi" w:eastAsiaTheme="majorEastAsia" w:hAnsiTheme="majorHAnsi" w:cstheme="majorBidi"/>
      <w:color w:val="404040" w:themeColor="text1" w:themeTint="BF"/>
      <w:sz w:val="18"/>
      <w:szCs w:val="20"/>
      <w:lang w:val="en-GB"/>
    </w:rPr>
  </w:style>
  <w:style w:type="character" w:customStyle="1" w:styleId="Kop9Char">
    <w:name w:val="Kop 9 Char"/>
    <w:basedOn w:val="Standaardalinea-lettertype"/>
    <w:link w:val="Kop9"/>
    <w:uiPriority w:val="9"/>
    <w:semiHidden/>
    <w:rsid w:val="00B45941"/>
    <w:rPr>
      <w:rFonts w:asciiTheme="majorHAnsi" w:eastAsiaTheme="majorEastAsia" w:hAnsiTheme="majorHAnsi" w:cstheme="majorBidi"/>
      <w:i/>
      <w:iCs/>
      <w:color w:val="404040" w:themeColor="text1" w:themeTint="BF"/>
      <w:sz w:val="18"/>
      <w:szCs w:val="20"/>
      <w:lang w:val="en-GB"/>
    </w:rPr>
  </w:style>
  <w:style w:type="paragraph" w:customStyle="1" w:styleId="CETAuthors">
    <w:name w:val="CET Authors"/>
    <w:basedOn w:val="CETBodytext"/>
    <w:link w:val="CETAuthorsCarattere"/>
    <w:qFormat/>
    <w:rsid w:val="00B45941"/>
    <w:pPr>
      <w:keepNext/>
      <w:suppressAutoHyphens/>
      <w:spacing w:after="120"/>
    </w:pPr>
    <w:rPr>
      <w:noProof/>
      <w:sz w:val="24"/>
      <w:lang w:val="en-GB"/>
    </w:rPr>
  </w:style>
  <w:style w:type="paragraph" w:customStyle="1" w:styleId="CETTitle">
    <w:name w:val="CET Title"/>
    <w:next w:val="CETAuthors"/>
    <w:link w:val="CETTitleCarattere"/>
    <w:rsid w:val="00B45941"/>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B45941"/>
    <w:rPr>
      <w:rFonts w:ascii="Arial" w:eastAsia="Times New Roman" w:hAnsi="Arial" w:cs="Times New Roman"/>
      <w:noProof/>
      <w:sz w:val="24"/>
      <w:szCs w:val="20"/>
      <w:lang w:val="en-GB"/>
    </w:rPr>
  </w:style>
  <w:style w:type="character" w:customStyle="1" w:styleId="CETTitleCarattere">
    <w:name w:val="CET Title Carattere"/>
    <w:link w:val="CETTitle"/>
    <w:rsid w:val="00B45941"/>
    <w:rPr>
      <w:rFonts w:ascii="Arial" w:eastAsia="Times New Roman" w:hAnsi="Arial" w:cs="Times New Roman"/>
      <w:sz w:val="32"/>
      <w:szCs w:val="20"/>
      <w:lang w:val="en-GB"/>
    </w:rPr>
  </w:style>
  <w:style w:type="paragraph" w:customStyle="1" w:styleId="CETHeading1">
    <w:name w:val="CET Heading1"/>
    <w:next w:val="CETBodytext"/>
    <w:qFormat/>
    <w:rsid w:val="00B45941"/>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B45941"/>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B45941"/>
    <w:pPr>
      <w:keepNext/>
      <w:numPr>
        <w:ilvl w:val="2"/>
        <w:numId w:val="1"/>
      </w:numPr>
      <w:suppressAutoHyphens/>
      <w:spacing w:before="120" w:after="120" w:line="240" w:lineRule="auto"/>
      <w:ind w:left="0"/>
    </w:pPr>
    <w:rPr>
      <w:rFonts w:ascii="Arial" w:eastAsia="Times New Roman" w:hAnsi="Arial" w:cs="Times New Roman"/>
      <w:b/>
      <w:sz w:val="18"/>
      <w:szCs w:val="20"/>
      <w:lang w:val="en-US"/>
    </w:rPr>
  </w:style>
  <w:style w:type="paragraph" w:customStyle="1" w:styleId="CETAddress">
    <w:name w:val="CET Address"/>
    <w:link w:val="CETAddressCarattere"/>
    <w:qFormat/>
    <w:rsid w:val="00B45941"/>
    <w:pPr>
      <w:keepNext/>
      <w:suppressAutoHyphens/>
      <w:spacing w:after="0" w:line="276" w:lineRule="auto"/>
      <w:contextualSpacing/>
    </w:pPr>
    <w:rPr>
      <w:rFonts w:ascii="Arial" w:eastAsia="Times New Roman" w:hAnsi="Arial" w:cs="Times New Roman"/>
      <w:noProof/>
      <w:sz w:val="16"/>
      <w:szCs w:val="20"/>
      <w:lang w:val="en-GB"/>
    </w:rPr>
  </w:style>
  <w:style w:type="table" w:styleId="Eenvoudigetabel1">
    <w:name w:val="Table Simple 1"/>
    <w:basedOn w:val="Standaardtabel"/>
    <w:semiHidden/>
    <w:rsid w:val="00B45941"/>
    <w:pPr>
      <w:numPr>
        <w:ilvl w:val="3"/>
        <w:numId w:val="1"/>
      </w:numPr>
      <w:spacing w:after="0" w:line="264" w:lineRule="auto"/>
      <w:jc w:val="both"/>
    </w:pPr>
    <w:rPr>
      <w:rFonts w:ascii="Times New Roman" w:eastAsia="Times New Roman" w:hAnsi="Times New Roman" w:cs="Times New Roman"/>
      <w:sz w:val="20"/>
      <w:szCs w:val="20"/>
      <w:lang w:val="it-IT"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B45941"/>
    <w:rPr>
      <w:rFonts w:ascii="Arial" w:eastAsia="Times New Roman" w:hAnsi="Arial" w:cs="Times New Roman"/>
      <w:sz w:val="18"/>
      <w:szCs w:val="20"/>
      <w:lang w:val="en-US"/>
    </w:rPr>
  </w:style>
  <w:style w:type="paragraph" w:customStyle="1" w:styleId="CETReference">
    <w:name w:val="CET Reference"/>
    <w:qFormat/>
    <w:rsid w:val="00B45941"/>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B45941"/>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B45941"/>
    <w:rPr>
      <w:rFonts w:ascii="Arial" w:eastAsia="Times New Roman" w:hAnsi="Arial" w:cs="Times New Roman"/>
      <w:b/>
      <w:sz w:val="18"/>
      <w:szCs w:val="20"/>
      <w:lang w:val="en-US"/>
    </w:rPr>
  </w:style>
  <w:style w:type="character" w:customStyle="1" w:styleId="CETCaptionCarattere">
    <w:name w:val="CET Caption Carattere"/>
    <w:link w:val="CETCaption"/>
    <w:rsid w:val="00B45941"/>
    <w:rPr>
      <w:rFonts w:ascii="Arial" w:eastAsia="Times New Roman" w:hAnsi="Arial" w:cs="Times New Roman"/>
      <w:i/>
      <w:sz w:val="18"/>
      <w:szCs w:val="20"/>
      <w:lang w:val="en-GB"/>
    </w:rPr>
  </w:style>
  <w:style w:type="paragraph" w:customStyle="1" w:styleId="CETBodytextItalic">
    <w:name w:val="CET Body text (Italic)"/>
    <w:basedOn w:val="CETBodytext"/>
    <w:qFormat/>
    <w:rsid w:val="00B45941"/>
    <w:rPr>
      <w:i/>
      <w:lang w:val="en-GB"/>
    </w:rPr>
  </w:style>
  <w:style w:type="character" w:styleId="Verwijzingopmerking">
    <w:name w:val="annotation reference"/>
    <w:basedOn w:val="Standaardalinea-lettertype"/>
    <w:uiPriority w:val="99"/>
    <w:semiHidden/>
    <w:unhideWhenUsed/>
    <w:rsid w:val="00B45941"/>
    <w:rPr>
      <w:sz w:val="16"/>
      <w:szCs w:val="16"/>
    </w:rPr>
  </w:style>
  <w:style w:type="paragraph" w:styleId="Ballontekst">
    <w:name w:val="Balloon Text"/>
    <w:basedOn w:val="Standaard"/>
    <w:link w:val="BallontekstChar"/>
    <w:uiPriority w:val="99"/>
    <w:semiHidden/>
    <w:unhideWhenUsed/>
    <w:rsid w:val="00B45941"/>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B45941"/>
    <w:rPr>
      <w:rFonts w:ascii="Tahoma" w:eastAsia="Times New Roman" w:hAnsi="Tahoma" w:cs="Tahoma"/>
      <w:sz w:val="16"/>
      <w:szCs w:val="16"/>
      <w:lang w:val="en-GB"/>
    </w:rPr>
  </w:style>
  <w:style w:type="paragraph" w:styleId="Bibliografie">
    <w:name w:val="Bibliography"/>
    <w:basedOn w:val="CETReferencetext"/>
    <w:uiPriority w:val="37"/>
    <w:unhideWhenUsed/>
    <w:rsid w:val="00B45941"/>
    <w:pPr>
      <w:spacing w:line="240" w:lineRule="auto"/>
      <w:ind w:left="720" w:hanging="720"/>
    </w:pPr>
  </w:style>
  <w:style w:type="paragraph" w:styleId="Plattetekst2">
    <w:name w:val="Body Text 2"/>
    <w:basedOn w:val="Standaard"/>
    <w:link w:val="Plattetekst2Char"/>
    <w:uiPriority w:val="99"/>
    <w:semiHidden/>
    <w:unhideWhenUsed/>
    <w:rsid w:val="00B45941"/>
    <w:pPr>
      <w:spacing w:after="120" w:line="480" w:lineRule="auto"/>
    </w:pPr>
  </w:style>
  <w:style w:type="character" w:customStyle="1" w:styleId="Plattetekst2Char">
    <w:name w:val="Platte tekst 2 Char"/>
    <w:basedOn w:val="Standaardalinea-lettertype"/>
    <w:link w:val="Plattetekst2"/>
    <w:uiPriority w:val="99"/>
    <w:semiHidden/>
    <w:rsid w:val="00B45941"/>
    <w:rPr>
      <w:rFonts w:ascii="Arial" w:eastAsia="Times New Roman" w:hAnsi="Arial" w:cs="Times New Roman"/>
      <w:sz w:val="18"/>
      <w:szCs w:val="20"/>
      <w:lang w:val="en-GB"/>
    </w:rPr>
  </w:style>
  <w:style w:type="paragraph" w:styleId="Plattetekst3">
    <w:name w:val="Body Text 3"/>
    <w:basedOn w:val="Standaard"/>
    <w:link w:val="Plattetekst3Char"/>
    <w:uiPriority w:val="99"/>
    <w:semiHidden/>
    <w:unhideWhenUsed/>
    <w:rsid w:val="00B45941"/>
    <w:pPr>
      <w:spacing w:after="120"/>
    </w:pPr>
    <w:rPr>
      <w:sz w:val="16"/>
      <w:szCs w:val="16"/>
    </w:rPr>
  </w:style>
  <w:style w:type="character" w:customStyle="1" w:styleId="Plattetekst3Char">
    <w:name w:val="Platte tekst 3 Char"/>
    <w:basedOn w:val="Standaardalinea-lettertype"/>
    <w:link w:val="Plattetekst3"/>
    <w:uiPriority w:val="99"/>
    <w:semiHidden/>
    <w:rsid w:val="00B45941"/>
    <w:rPr>
      <w:rFonts w:ascii="Arial" w:eastAsia="Times New Roman" w:hAnsi="Arial" w:cs="Times New Roman"/>
      <w:sz w:val="16"/>
      <w:szCs w:val="16"/>
      <w:lang w:val="en-GB"/>
    </w:rPr>
  </w:style>
  <w:style w:type="paragraph" w:styleId="Plattetekst">
    <w:name w:val="Body Text"/>
    <w:basedOn w:val="Standaard"/>
    <w:link w:val="PlattetekstChar"/>
    <w:uiPriority w:val="99"/>
    <w:semiHidden/>
    <w:unhideWhenUsed/>
    <w:rsid w:val="00B45941"/>
    <w:pPr>
      <w:spacing w:after="120"/>
    </w:pPr>
  </w:style>
  <w:style w:type="character" w:customStyle="1" w:styleId="PlattetekstChar">
    <w:name w:val="Platte tekst Char"/>
    <w:basedOn w:val="Standaardalinea-lettertype"/>
    <w:link w:val="Plattetekst"/>
    <w:uiPriority w:val="99"/>
    <w:semiHidden/>
    <w:rsid w:val="00B45941"/>
    <w:rPr>
      <w:rFonts w:ascii="Arial" w:eastAsia="Times New Roman" w:hAnsi="Arial" w:cs="Times New Roman"/>
      <w:sz w:val="18"/>
      <w:szCs w:val="20"/>
      <w:lang w:val="en-GB"/>
    </w:rPr>
  </w:style>
  <w:style w:type="paragraph" w:styleId="Datum">
    <w:name w:val="Date"/>
    <w:basedOn w:val="Standaard"/>
    <w:next w:val="Standaard"/>
    <w:link w:val="DatumChar"/>
    <w:uiPriority w:val="99"/>
    <w:semiHidden/>
    <w:unhideWhenUsed/>
    <w:rsid w:val="00B45941"/>
  </w:style>
  <w:style w:type="character" w:customStyle="1" w:styleId="DatumChar">
    <w:name w:val="Datum Char"/>
    <w:basedOn w:val="Standaardalinea-lettertype"/>
    <w:link w:val="Datum"/>
    <w:uiPriority w:val="99"/>
    <w:semiHidden/>
    <w:rsid w:val="00B45941"/>
    <w:rPr>
      <w:rFonts w:ascii="Arial" w:eastAsia="Times New Roman" w:hAnsi="Arial" w:cs="Times New Roman"/>
      <w:sz w:val="18"/>
      <w:szCs w:val="20"/>
      <w:lang w:val="en-GB"/>
    </w:rPr>
  </w:style>
  <w:style w:type="paragraph" w:styleId="Bijschrift">
    <w:name w:val="caption"/>
    <w:basedOn w:val="Standaard"/>
    <w:next w:val="Standaard"/>
    <w:uiPriority w:val="35"/>
    <w:unhideWhenUsed/>
    <w:qFormat/>
    <w:rsid w:val="00B45941"/>
    <w:pPr>
      <w:spacing w:line="240" w:lineRule="auto"/>
    </w:pPr>
    <w:rPr>
      <w:b/>
      <w:bCs/>
      <w:color w:val="5B9BD5" w:themeColor="accent1"/>
      <w:szCs w:val="18"/>
    </w:rPr>
  </w:style>
  <w:style w:type="paragraph" w:styleId="Lijst">
    <w:name w:val="List"/>
    <w:basedOn w:val="Standaard"/>
    <w:uiPriority w:val="99"/>
    <w:semiHidden/>
    <w:unhideWhenUsed/>
    <w:rsid w:val="00B45941"/>
    <w:pPr>
      <w:ind w:left="283" w:hanging="283"/>
      <w:contextualSpacing/>
    </w:pPr>
  </w:style>
  <w:style w:type="paragraph" w:styleId="Lijst2">
    <w:name w:val="List 2"/>
    <w:basedOn w:val="Standaard"/>
    <w:uiPriority w:val="99"/>
    <w:semiHidden/>
    <w:unhideWhenUsed/>
    <w:rsid w:val="00B45941"/>
    <w:pPr>
      <w:ind w:left="566" w:hanging="283"/>
      <w:contextualSpacing/>
    </w:pPr>
  </w:style>
  <w:style w:type="paragraph" w:styleId="Lijst3">
    <w:name w:val="List 3"/>
    <w:basedOn w:val="Standaard"/>
    <w:uiPriority w:val="99"/>
    <w:semiHidden/>
    <w:unhideWhenUsed/>
    <w:rsid w:val="00B45941"/>
    <w:pPr>
      <w:ind w:left="849" w:hanging="283"/>
      <w:contextualSpacing/>
    </w:pPr>
  </w:style>
  <w:style w:type="paragraph" w:styleId="Lijst4">
    <w:name w:val="List 4"/>
    <w:basedOn w:val="Standaard"/>
    <w:uiPriority w:val="99"/>
    <w:semiHidden/>
    <w:unhideWhenUsed/>
    <w:rsid w:val="00B45941"/>
    <w:pPr>
      <w:ind w:left="1132" w:hanging="283"/>
      <w:contextualSpacing/>
    </w:pPr>
  </w:style>
  <w:style w:type="paragraph" w:styleId="Lijst5">
    <w:name w:val="List 5"/>
    <w:basedOn w:val="Standaard"/>
    <w:uiPriority w:val="99"/>
    <w:semiHidden/>
    <w:unhideWhenUsed/>
    <w:rsid w:val="00B45941"/>
    <w:pPr>
      <w:ind w:left="1415" w:hanging="283"/>
      <w:contextualSpacing/>
    </w:pPr>
  </w:style>
  <w:style w:type="paragraph" w:styleId="Lijstvoortzetting">
    <w:name w:val="List Continue"/>
    <w:basedOn w:val="Standaard"/>
    <w:uiPriority w:val="99"/>
    <w:semiHidden/>
    <w:unhideWhenUsed/>
    <w:rsid w:val="00B45941"/>
    <w:pPr>
      <w:spacing w:after="120"/>
      <w:ind w:left="283"/>
      <w:contextualSpacing/>
    </w:pPr>
  </w:style>
  <w:style w:type="paragraph" w:styleId="Lijstvoortzetting2">
    <w:name w:val="List Continue 2"/>
    <w:basedOn w:val="Standaard"/>
    <w:uiPriority w:val="99"/>
    <w:semiHidden/>
    <w:unhideWhenUsed/>
    <w:rsid w:val="00B45941"/>
    <w:pPr>
      <w:spacing w:after="120"/>
      <w:ind w:left="566"/>
      <w:contextualSpacing/>
    </w:pPr>
  </w:style>
  <w:style w:type="paragraph" w:styleId="Lijstvoortzetting3">
    <w:name w:val="List Continue 3"/>
    <w:basedOn w:val="Standaard"/>
    <w:uiPriority w:val="99"/>
    <w:semiHidden/>
    <w:unhideWhenUsed/>
    <w:rsid w:val="00B45941"/>
    <w:pPr>
      <w:spacing w:after="120"/>
      <w:ind w:left="849"/>
      <w:contextualSpacing/>
    </w:pPr>
  </w:style>
  <w:style w:type="paragraph" w:styleId="Lijstvoortzetting4">
    <w:name w:val="List Continue 4"/>
    <w:basedOn w:val="Standaard"/>
    <w:uiPriority w:val="99"/>
    <w:semiHidden/>
    <w:unhideWhenUsed/>
    <w:rsid w:val="00B45941"/>
    <w:pPr>
      <w:spacing w:after="120"/>
      <w:ind w:left="1132"/>
      <w:contextualSpacing/>
    </w:pPr>
  </w:style>
  <w:style w:type="paragraph" w:styleId="Lijstvoortzetting5">
    <w:name w:val="List Continue 5"/>
    <w:basedOn w:val="Standaard"/>
    <w:uiPriority w:val="99"/>
    <w:semiHidden/>
    <w:unhideWhenUsed/>
    <w:rsid w:val="00B45941"/>
    <w:pPr>
      <w:spacing w:after="120"/>
      <w:ind w:left="1415"/>
      <w:contextualSpacing/>
    </w:pPr>
  </w:style>
  <w:style w:type="paragraph" w:styleId="Handtekening">
    <w:name w:val="Signature"/>
    <w:basedOn w:val="Standaard"/>
    <w:link w:val="HandtekeningChar"/>
    <w:uiPriority w:val="99"/>
    <w:semiHidden/>
    <w:unhideWhenUsed/>
    <w:rsid w:val="00B45941"/>
    <w:pPr>
      <w:spacing w:line="240" w:lineRule="auto"/>
      <w:ind w:left="4252"/>
    </w:pPr>
  </w:style>
  <w:style w:type="character" w:customStyle="1" w:styleId="HandtekeningChar">
    <w:name w:val="Handtekening Char"/>
    <w:basedOn w:val="Standaardalinea-lettertype"/>
    <w:link w:val="Handtekening"/>
    <w:uiPriority w:val="99"/>
    <w:semiHidden/>
    <w:rsid w:val="00B45941"/>
    <w:rPr>
      <w:rFonts w:ascii="Arial" w:eastAsia="Times New Roman" w:hAnsi="Arial" w:cs="Times New Roman"/>
      <w:sz w:val="18"/>
      <w:szCs w:val="20"/>
      <w:lang w:val="en-GB"/>
    </w:rPr>
  </w:style>
  <w:style w:type="paragraph" w:styleId="E-mailhandtekening">
    <w:name w:val="E-mail Signature"/>
    <w:basedOn w:val="Standaard"/>
    <w:link w:val="E-mailhandtekeningChar"/>
    <w:uiPriority w:val="99"/>
    <w:semiHidden/>
    <w:unhideWhenUsed/>
    <w:rsid w:val="00B45941"/>
    <w:pPr>
      <w:spacing w:line="240" w:lineRule="auto"/>
    </w:pPr>
  </w:style>
  <w:style w:type="character" w:customStyle="1" w:styleId="E-mailhandtekeningChar">
    <w:name w:val="E-mailhandtekening Char"/>
    <w:basedOn w:val="Standaardalinea-lettertype"/>
    <w:link w:val="E-mailhandtekening"/>
    <w:uiPriority w:val="99"/>
    <w:semiHidden/>
    <w:rsid w:val="00B45941"/>
    <w:rPr>
      <w:rFonts w:ascii="Arial" w:eastAsia="Times New Roman" w:hAnsi="Arial" w:cs="Times New Roman"/>
      <w:sz w:val="18"/>
      <w:szCs w:val="20"/>
      <w:lang w:val="en-GB"/>
    </w:rPr>
  </w:style>
  <w:style w:type="paragraph" w:styleId="Aanhef">
    <w:name w:val="Salutation"/>
    <w:basedOn w:val="Standaard"/>
    <w:next w:val="Standaard"/>
    <w:link w:val="AanhefChar"/>
    <w:uiPriority w:val="99"/>
    <w:semiHidden/>
    <w:unhideWhenUsed/>
    <w:rsid w:val="00B45941"/>
  </w:style>
  <w:style w:type="character" w:customStyle="1" w:styleId="AanhefChar">
    <w:name w:val="Aanhef Char"/>
    <w:basedOn w:val="Standaardalinea-lettertype"/>
    <w:link w:val="Aanhef"/>
    <w:uiPriority w:val="99"/>
    <w:semiHidden/>
    <w:rsid w:val="00B45941"/>
    <w:rPr>
      <w:rFonts w:ascii="Arial" w:eastAsia="Times New Roman" w:hAnsi="Arial" w:cs="Times New Roman"/>
      <w:sz w:val="18"/>
      <w:szCs w:val="20"/>
      <w:lang w:val="en-GB"/>
    </w:rPr>
  </w:style>
  <w:style w:type="paragraph" w:styleId="Afsluiting">
    <w:name w:val="Closing"/>
    <w:basedOn w:val="Standaard"/>
    <w:link w:val="AfsluitingChar"/>
    <w:uiPriority w:val="99"/>
    <w:semiHidden/>
    <w:unhideWhenUsed/>
    <w:rsid w:val="00B45941"/>
    <w:pPr>
      <w:spacing w:line="240" w:lineRule="auto"/>
      <w:ind w:left="4252"/>
    </w:pPr>
  </w:style>
  <w:style w:type="character" w:customStyle="1" w:styleId="AfsluitingChar">
    <w:name w:val="Afsluiting Char"/>
    <w:basedOn w:val="Standaardalinea-lettertype"/>
    <w:link w:val="Afsluiting"/>
    <w:uiPriority w:val="99"/>
    <w:semiHidden/>
    <w:rsid w:val="00B45941"/>
    <w:rPr>
      <w:rFonts w:ascii="Arial" w:eastAsia="Times New Roman" w:hAnsi="Arial" w:cs="Times New Roman"/>
      <w:sz w:val="18"/>
      <w:szCs w:val="20"/>
      <w:lang w:val="en-GB"/>
    </w:rPr>
  </w:style>
  <w:style w:type="paragraph" w:styleId="Index1">
    <w:name w:val="index 1"/>
    <w:basedOn w:val="Standaard"/>
    <w:next w:val="Standaard"/>
    <w:autoRedefine/>
    <w:uiPriority w:val="99"/>
    <w:semiHidden/>
    <w:unhideWhenUsed/>
    <w:rsid w:val="00B45941"/>
    <w:pPr>
      <w:spacing w:line="240" w:lineRule="auto"/>
      <w:ind w:left="220" w:hanging="220"/>
    </w:pPr>
  </w:style>
  <w:style w:type="paragraph" w:styleId="Index2">
    <w:name w:val="index 2"/>
    <w:basedOn w:val="Standaard"/>
    <w:next w:val="Standaard"/>
    <w:autoRedefine/>
    <w:uiPriority w:val="99"/>
    <w:semiHidden/>
    <w:unhideWhenUsed/>
    <w:rsid w:val="00B45941"/>
    <w:pPr>
      <w:spacing w:line="240" w:lineRule="auto"/>
      <w:ind w:left="440" w:hanging="220"/>
    </w:pPr>
  </w:style>
  <w:style w:type="paragraph" w:styleId="Index3">
    <w:name w:val="index 3"/>
    <w:basedOn w:val="Standaard"/>
    <w:next w:val="Standaard"/>
    <w:autoRedefine/>
    <w:uiPriority w:val="99"/>
    <w:semiHidden/>
    <w:unhideWhenUsed/>
    <w:rsid w:val="00B45941"/>
    <w:pPr>
      <w:spacing w:line="240" w:lineRule="auto"/>
      <w:ind w:left="660" w:hanging="220"/>
    </w:pPr>
  </w:style>
  <w:style w:type="paragraph" w:styleId="Index4">
    <w:name w:val="index 4"/>
    <w:basedOn w:val="Standaard"/>
    <w:next w:val="Standaard"/>
    <w:autoRedefine/>
    <w:uiPriority w:val="99"/>
    <w:semiHidden/>
    <w:unhideWhenUsed/>
    <w:rsid w:val="00B45941"/>
    <w:pPr>
      <w:spacing w:line="240" w:lineRule="auto"/>
      <w:ind w:left="880" w:hanging="220"/>
    </w:pPr>
  </w:style>
  <w:style w:type="paragraph" w:styleId="Index5">
    <w:name w:val="index 5"/>
    <w:basedOn w:val="Standaard"/>
    <w:next w:val="Standaard"/>
    <w:autoRedefine/>
    <w:uiPriority w:val="99"/>
    <w:semiHidden/>
    <w:unhideWhenUsed/>
    <w:rsid w:val="00B45941"/>
    <w:pPr>
      <w:spacing w:line="240" w:lineRule="auto"/>
      <w:ind w:left="1100" w:hanging="220"/>
    </w:pPr>
  </w:style>
  <w:style w:type="paragraph" w:styleId="Index6">
    <w:name w:val="index 6"/>
    <w:basedOn w:val="Standaard"/>
    <w:next w:val="Standaard"/>
    <w:autoRedefine/>
    <w:uiPriority w:val="99"/>
    <w:semiHidden/>
    <w:unhideWhenUsed/>
    <w:rsid w:val="00B45941"/>
    <w:pPr>
      <w:spacing w:line="240" w:lineRule="auto"/>
      <w:ind w:left="1320" w:hanging="220"/>
    </w:pPr>
  </w:style>
  <w:style w:type="paragraph" w:styleId="Index7">
    <w:name w:val="index 7"/>
    <w:basedOn w:val="Standaard"/>
    <w:next w:val="Standaard"/>
    <w:autoRedefine/>
    <w:uiPriority w:val="99"/>
    <w:semiHidden/>
    <w:unhideWhenUsed/>
    <w:rsid w:val="00B45941"/>
    <w:pPr>
      <w:spacing w:line="240" w:lineRule="auto"/>
      <w:ind w:left="1540" w:hanging="220"/>
    </w:pPr>
  </w:style>
  <w:style w:type="paragraph" w:styleId="Index8">
    <w:name w:val="index 8"/>
    <w:basedOn w:val="Standaard"/>
    <w:next w:val="Standaard"/>
    <w:autoRedefine/>
    <w:uiPriority w:val="99"/>
    <w:semiHidden/>
    <w:unhideWhenUsed/>
    <w:rsid w:val="00B45941"/>
    <w:pPr>
      <w:spacing w:line="240" w:lineRule="auto"/>
      <w:ind w:left="1760" w:hanging="220"/>
    </w:pPr>
  </w:style>
  <w:style w:type="paragraph" w:styleId="Index9">
    <w:name w:val="index 9"/>
    <w:basedOn w:val="Standaard"/>
    <w:next w:val="Standaard"/>
    <w:autoRedefine/>
    <w:uiPriority w:val="99"/>
    <w:semiHidden/>
    <w:unhideWhenUsed/>
    <w:rsid w:val="00B45941"/>
    <w:pPr>
      <w:spacing w:line="240" w:lineRule="auto"/>
      <w:ind w:left="1980" w:hanging="220"/>
    </w:pPr>
  </w:style>
  <w:style w:type="paragraph" w:styleId="Lijstmetafbeeldingen">
    <w:name w:val="table of figures"/>
    <w:basedOn w:val="Standaard"/>
    <w:next w:val="Standaard"/>
    <w:uiPriority w:val="99"/>
    <w:semiHidden/>
    <w:unhideWhenUsed/>
    <w:rsid w:val="00B45941"/>
  </w:style>
  <w:style w:type="paragraph" w:styleId="Bronvermelding">
    <w:name w:val="table of authorities"/>
    <w:basedOn w:val="Standaard"/>
    <w:next w:val="Standaard"/>
    <w:uiPriority w:val="99"/>
    <w:semiHidden/>
    <w:unhideWhenUsed/>
    <w:rsid w:val="00B45941"/>
    <w:pPr>
      <w:ind w:left="220" w:hanging="220"/>
    </w:pPr>
  </w:style>
  <w:style w:type="paragraph" w:styleId="Adresenvelop">
    <w:name w:val="envelope address"/>
    <w:basedOn w:val="Standaard"/>
    <w:uiPriority w:val="99"/>
    <w:semiHidden/>
    <w:unhideWhenUsed/>
    <w:rsid w:val="00B45941"/>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HTML-adres">
    <w:name w:val="HTML Address"/>
    <w:basedOn w:val="Standaard"/>
    <w:link w:val="HTML-adresChar"/>
    <w:uiPriority w:val="99"/>
    <w:semiHidden/>
    <w:unhideWhenUsed/>
    <w:rsid w:val="00B45941"/>
    <w:pPr>
      <w:spacing w:line="240" w:lineRule="auto"/>
    </w:pPr>
    <w:rPr>
      <w:i/>
      <w:iCs/>
    </w:rPr>
  </w:style>
  <w:style w:type="character" w:customStyle="1" w:styleId="HTML-adresChar">
    <w:name w:val="HTML-adres Char"/>
    <w:basedOn w:val="Standaardalinea-lettertype"/>
    <w:link w:val="HTML-adres"/>
    <w:uiPriority w:val="99"/>
    <w:semiHidden/>
    <w:rsid w:val="00B45941"/>
    <w:rPr>
      <w:rFonts w:ascii="Arial" w:eastAsia="Times New Roman" w:hAnsi="Arial" w:cs="Times New Roman"/>
      <w:i/>
      <w:iCs/>
      <w:sz w:val="18"/>
      <w:szCs w:val="20"/>
      <w:lang w:val="en-GB"/>
    </w:rPr>
  </w:style>
  <w:style w:type="paragraph" w:styleId="Afzender">
    <w:name w:val="envelope return"/>
    <w:basedOn w:val="Standaard"/>
    <w:uiPriority w:val="99"/>
    <w:semiHidden/>
    <w:unhideWhenUsed/>
    <w:rsid w:val="00B45941"/>
    <w:pPr>
      <w:spacing w:line="240" w:lineRule="auto"/>
    </w:pPr>
    <w:rPr>
      <w:rFonts w:asciiTheme="majorHAnsi" w:eastAsiaTheme="majorEastAsia" w:hAnsiTheme="majorHAnsi" w:cstheme="majorBidi"/>
    </w:rPr>
  </w:style>
  <w:style w:type="paragraph" w:styleId="Berichtkop">
    <w:name w:val="Message Header"/>
    <w:basedOn w:val="Standaard"/>
    <w:link w:val="BerichtkopChar"/>
    <w:uiPriority w:val="99"/>
    <w:semiHidden/>
    <w:unhideWhenUsed/>
    <w:rsid w:val="00B45941"/>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BerichtkopChar">
    <w:name w:val="Berichtkop Char"/>
    <w:basedOn w:val="Standaardalinea-lettertype"/>
    <w:link w:val="Berichtkop"/>
    <w:uiPriority w:val="99"/>
    <w:semiHidden/>
    <w:rsid w:val="00B45941"/>
    <w:rPr>
      <w:rFonts w:asciiTheme="majorHAnsi" w:eastAsiaTheme="majorEastAsia" w:hAnsiTheme="majorHAnsi" w:cstheme="majorBidi"/>
      <w:sz w:val="24"/>
      <w:szCs w:val="24"/>
      <w:shd w:val="pct20" w:color="auto" w:fill="auto"/>
      <w:lang w:val="en-GB"/>
    </w:rPr>
  </w:style>
  <w:style w:type="paragraph" w:styleId="Notitiekop">
    <w:name w:val="Note Heading"/>
    <w:basedOn w:val="Standaard"/>
    <w:next w:val="Standaard"/>
    <w:link w:val="NotitiekopChar"/>
    <w:uiPriority w:val="99"/>
    <w:semiHidden/>
    <w:unhideWhenUsed/>
    <w:rsid w:val="00B45941"/>
    <w:pPr>
      <w:spacing w:line="240" w:lineRule="auto"/>
    </w:pPr>
  </w:style>
  <w:style w:type="character" w:customStyle="1" w:styleId="NotitiekopChar">
    <w:name w:val="Notitiekop Char"/>
    <w:basedOn w:val="Standaardalinea-lettertype"/>
    <w:link w:val="Notitiekop"/>
    <w:uiPriority w:val="99"/>
    <w:semiHidden/>
    <w:rsid w:val="00B45941"/>
    <w:rPr>
      <w:rFonts w:ascii="Arial" w:eastAsia="Times New Roman" w:hAnsi="Arial" w:cs="Times New Roman"/>
      <w:sz w:val="18"/>
      <w:szCs w:val="20"/>
      <w:lang w:val="en-GB"/>
    </w:rPr>
  </w:style>
  <w:style w:type="paragraph" w:styleId="Documentstructuur">
    <w:name w:val="Document Map"/>
    <w:basedOn w:val="Standaard"/>
    <w:link w:val="DocumentstructuurChar"/>
    <w:uiPriority w:val="99"/>
    <w:semiHidden/>
    <w:unhideWhenUsed/>
    <w:rsid w:val="00B45941"/>
    <w:pPr>
      <w:spacing w:line="240" w:lineRule="auto"/>
    </w:pPr>
    <w:rPr>
      <w:rFonts w:ascii="Tahoma" w:hAnsi="Tahoma" w:cs="Tahoma"/>
      <w:sz w:val="16"/>
      <w:szCs w:val="16"/>
    </w:rPr>
  </w:style>
  <w:style w:type="character" w:customStyle="1" w:styleId="DocumentstructuurChar">
    <w:name w:val="Documentstructuur Char"/>
    <w:basedOn w:val="Standaardalinea-lettertype"/>
    <w:link w:val="Documentstructuur"/>
    <w:uiPriority w:val="99"/>
    <w:semiHidden/>
    <w:rsid w:val="00B45941"/>
    <w:rPr>
      <w:rFonts w:ascii="Tahoma" w:eastAsia="Times New Roman" w:hAnsi="Tahoma" w:cs="Tahoma"/>
      <w:sz w:val="16"/>
      <w:szCs w:val="16"/>
      <w:lang w:val="en-GB"/>
    </w:rPr>
  </w:style>
  <w:style w:type="paragraph" w:styleId="Normaalweb">
    <w:name w:val="Normal (Web)"/>
    <w:basedOn w:val="Standaard"/>
    <w:uiPriority w:val="99"/>
    <w:semiHidden/>
    <w:unhideWhenUsed/>
    <w:rsid w:val="00B45941"/>
    <w:rPr>
      <w:sz w:val="24"/>
      <w:szCs w:val="24"/>
    </w:rPr>
  </w:style>
  <w:style w:type="paragraph" w:styleId="Lijstnummering">
    <w:name w:val="List Number"/>
    <w:basedOn w:val="Standaard"/>
    <w:uiPriority w:val="99"/>
    <w:semiHidden/>
    <w:unhideWhenUsed/>
    <w:rsid w:val="00B45941"/>
    <w:pPr>
      <w:numPr>
        <w:numId w:val="2"/>
      </w:numPr>
      <w:contextualSpacing/>
    </w:pPr>
  </w:style>
  <w:style w:type="paragraph" w:styleId="Lijstnummering2">
    <w:name w:val="List Number 2"/>
    <w:basedOn w:val="Standaard"/>
    <w:uiPriority w:val="99"/>
    <w:semiHidden/>
    <w:unhideWhenUsed/>
    <w:rsid w:val="00B45941"/>
    <w:pPr>
      <w:numPr>
        <w:numId w:val="3"/>
      </w:numPr>
      <w:contextualSpacing/>
    </w:pPr>
  </w:style>
  <w:style w:type="paragraph" w:styleId="Lijstnummering3">
    <w:name w:val="List Number 3"/>
    <w:basedOn w:val="Standaard"/>
    <w:uiPriority w:val="99"/>
    <w:semiHidden/>
    <w:unhideWhenUsed/>
    <w:rsid w:val="00B45941"/>
    <w:pPr>
      <w:numPr>
        <w:numId w:val="4"/>
      </w:numPr>
      <w:contextualSpacing/>
    </w:pPr>
  </w:style>
  <w:style w:type="paragraph" w:styleId="Lijstnummering4">
    <w:name w:val="List Number 4"/>
    <w:basedOn w:val="Standaard"/>
    <w:uiPriority w:val="99"/>
    <w:semiHidden/>
    <w:unhideWhenUsed/>
    <w:rsid w:val="00B45941"/>
    <w:pPr>
      <w:numPr>
        <w:numId w:val="5"/>
      </w:numPr>
      <w:contextualSpacing/>
    </w:pPr>
  </w:style>
  <w:style w:type="paragraph" w:styleId="Lijstnummering5">
    <w:name w:val="List Number 5"/>
    <w:basedOn w:val="Standaard"/>
    <w:uiPriority w:val="99"/>
    <w:semiHidden/>
    <w:unhideWhenUsed/>
    <w:rsid w:val="00B45941"/>
    <w:pPr>
      <w:numPr>
        <w:numId w:val="6"/>
      </w:numPr>
      <w:contextualSpacing/>
    </w:pPr>
  </w:style>
  <w:style w:type="paragraph" w:styleId="HTML-voorafopgemaakt">
    <w:name w:val="HTML Preformatted"/>
    <w:basedOn w:val="Standaard"/>
    <w:link w:val="HTML-voorafopgemaaktChar"/>
    <w:uiPriority w:val="99"/>
    <w:semiHidden/>
    <w:unhideWhenUsed/>
    <w:rsid w:val="00B45941"/>
    <w:pPr>
      <w:spacing w:line="240" w:lineRule="auto"/>
    </w:pPr>
    <w:rPr>
      <w:rFonts w:ascii="Consolas" w:hAnsi="Consolas" w:cs="Consolas"/>
    </w:rPr>
  </w:style>
  <w:style w:type="character" w:customStyle="1" w:styleId="HTML-voorafopgemaaktChar">
    <w:name w:val="HTML - vooraf opgemaakt Char"/>
    <w:basedOn w:val="Standaardalinea-lettertype"/>
    <w:link w:val="HTML-voorafopgemaakt"/>
    <w:uiPriority w:val="99"/>
    <w:semiHidden/>
    <w:rsid w:val="00B45941"/>
    <w:rPr>
      <w:rFonts w:ascii="Consolas" w:eastAsia="Times New Roman" w:hAnsi="Consolas" w:cs="Consolas"/>
      <w:sz w:val="18"/>
      <w:szCs w:val="20"/>
      <w:lang w:val="en-GB"/>
    </w:rPr>
  </w:style>
  <w:style w:type="paragraph" w:styleId="Platteteksteersteinspringing">
    <w:name w:val="Body Text First Indent"/>
    <w:basedOn w:val="Plattetekst"/>
    <w:link w:val="PlatteteksteersteinspringingChar"/>
    <w:uiPriority w:val="99"/>
    <w:semiHidden/>
    <w:unhideWhenUsed/>
    <w:rsid w:val="00B45941"/>
    <w:pPr>
      <w:spacing w:after="200"/>
      <w:ind w:firstLine="360"/>
    </w:pPr>
  </w:style>
  <w:style w:type="character" w:customStyle="1" w:styleId="PlatteteksteersteinspringingChar">
    <w:name w:val="Platte tekst eerste inspringing Char"/>
    <w:basedOn w:val="PlattetekstChar"/>
    <w:link w:val="Platteteksteersteinspringing"/>
    <w:uiPriority w:val="99"/>
    <w:semiHidden/>
    <w:rsid w:val="00B45941"/>
    <w:rPr>
      <w:rFonts w:ascii="Arial" w:eastAsia="Times New Roman" w:hAnsi="Arial" w:cs="Times New Roman"/>
      <w:sz w:val="18"/>
      <w:szCs w:val="20"/>
      <w:lang w:val="en-GB"/>
    </w:rPr>
  </w:style>
  <w:style w:type="paragraph" w:styleId="Plattetekstinspringen">
    <w:name w:val="Body Text Indent"/>
    <w:basedOn w:val="Standaard"/>
    <w:link w:val="PlattetekstinspringenChar"/>
    <w:uiPriority w:val="99"/>
    <w:semiHidden/>
    <w:unhideWhenUsed/>
    <w:rsid w:val="00B45941"/>
    <w:pPr>
      <w:spacing w:after="120"/>
      <w:ind w:left="283"/>
    </w:pPr>
  </w:style>
  <w:style w:type="character" w:customStyle="1" w:styleId="PlattetekstinspringenChar">
    <w:name w:val="Platte tekst inspringen Char"/>
    <w:basedOn w:val="Standaardalinea-lettertype"/>
    <w:link w:val="Plattetekstinspringen"/>
    <w:uiPriority w:val="99"/>
    <w:semiHidden/>
    <w:rsid w:val="00B45941"/>
    <w:rPr>
      <w:rFonts w:ascii="Arial" w:eastAsia="Times New Roman" w:hAnsi="Arial" w:cs="Times New Roman"/>
      <w:sz w:val="18"/>
      <w:szCs w:val="20"/>
      <w:lang w:val="en-GB"/>
    </w:rPr>
  </w:style>
  <w:style w:type="paragraph" w:styleId="Platteteksteersteinspringing2">
    <w:name w:val="Body Text First Indent 2"/>
    <w:basedOn w:val="Plattetekstinspringen"/>
    <w:link w:val="Platteteksteersteinspringing2Char"/>
    <w:uiPriority w:val="99"/>
    <w:semiHidden/>
    <w:unhideWhenUsed/>
    <w:rsid w:val="00B45941"/>
    <w:pPr>
      <w:spacing w:after="200"/>
      <w:ind w:left="360" w:firstLine="360"/>
    </w:pPr>
  </w:style>
  <w:style w:type="character" w:customStyle="1" w:styleId="Platteteksteersteinspringing2Char">
    <w:name w:val="Platte tekst eerste inspringing 2 Char"/>
    <w:basedOn w:val="PlattetekstinspringenChar"/>
    <w:link w:val="Platteteksteersteinspringing2"/>
    <w:uiPriority w:val="99"/>
    <w:semiHidden/>
    <w:rsid w:val="00B45941"/>
    <w:rPr>
      <w:rFonts w:ascii="Arial" w:eastAsia="Times New Roman" w:hAnsi="Arial" w:cs="Times New Roman"/>
      <w:sz w:val="18"/>
      <w:szCs w:val="20"/>
      <w:lang w:val="en-GB"/>
    </w:rPr>
  </w:style>
  <w:style w:type="paragraph" w:styleId="Lijstopsomteken">
    <w:name w:val="List Bullet"/>
    <w:basedOn w:val="Standaard"/>
    <w:uiPriority w:val="99"/>
    <w:semiHidden/>
    <w:unhideWhenUsed/>
    <w:rsid w:val="00B45941"/>
    <w:pPr>
      <w:numPr>
        <w:numId w:val="7"/>
      </w:numPr>
      <w:contextualSpacing/>
    </w:pPr>
  </w:style>
  <w:style w:type="paragraph" w:styleId="Lijstopsomteken2">
    <w:name w:val="List Bullet 2"/>
    <w:basedOn w:val="Standaard"/>
    <w:uiPriority w:val="99"/>
    <w:semiHidden/>
    <w:unhideWhenUsed/>
    <w:rsid w:val="00B45941"/>
    <w:pPr>
      <w:numPr>
        <w:numId w:val="8"/>
      </w:numPr>
      <w:contextualSpacing/>
    </w:pPr>
  </w:style>
  <w:style w:type="paragraph" w:styleId="Lijstopsomteken3">
    <w:name w:val="List Bullet 3"/>
    <w:basedOn w:val="Standaard"/>
    <w:uiPriority w:val="99"/>
    <w:semiHidden/>
    <w:unhideWhenUsed/>
    <w:rsid w:val="00B45941"/>
    <w:pPr>
      <w:numPr>
        <w:numId w:val="9"/>
      </w:numPr>
      <w:contextualSpacing/>
    </w:pPr>
  </w:style>
  <w:style w:type="paragraph" w:styleId="Lijstopsomteken4">
    <w:name w:val="List Bullet 4"/>
    <w:basedOn w:val="Standaard"/>
    <w:uiPriority w:val="99"/>
    <w:semiHidden/>
    <w:unhideWhenUsed/>
    <w:rsid w:val="00B45941"/>
    <w:pPr>
      <w:numPr>
        <w:numId w:val="10"/>
      </w:numPr>
      <w:contextualSpacing/>
    </w:pPr>
  </w:style>
  <w:style w:type="paragraph" w:styleId="Lijstopsomteken5">
    <w:name w:val="List Bullet 5"/>
    <w:basedOn w:val="Standaard"/>
    <w:uiPriority w:val="99"/>
    <w:semiHidden/>
    <w:unhideWhenUsed/>
    <w:rsid w:val="00B45941"/>
    <w:pPr>
      <w:numPr>
        <w:numId w:val="11"/>
      </w:numPr>
      <w:contextualSpacing/>
    </w:pPr>
  </w:style>
  <w:style w:type="paragraph" w:styleId="Plattetekstinspringen2">
    <w:name w:val="Body Text Indent 2"/>
    <w:basedOn w:val="Standaard"/>
    <w:link w:val="Plattetekstinspringen2Char"/>
    <w:uiPriority w:val="99"/>
    <w:semiHidden/>
    <w:unhideWhenUsed/>
    <w:rsid w:val="00B45941"/>
    <w:pPr>
      <w:spacing w:after="120" w:line="480" w:lineRule="auto"/>
      <w:ind w:left="283"/>
    </w:pPr>
  </w:style>
  <w:style w:type="character" w:customStyle="1" w:styleId="Plattetekstinspringen2Char">
    <w:name w:val="Platte tekst inspringen 2 Char"/>
    <w:basedOn w:val="Standaardalinea-lettertype"/>
    <w:link w:val="Plattetekstinspringen2"/>
    <w:uiPriority w:val="99"/>
    <w:semiHidden/>
    <w:rsid w:val="00B45941"/>
    <w:rPr>
      <w:rFonts w:ascii="Arial" w:eastAsia="Times New Roman" w:hAnsi="Arial" w:cs="Times New Roman"/>
      <w:sz w:val="18"/>
      <w:szCs w:val="20"/>
      <w:lang w:val="en-GB"/>
    </w:rPr>
  </w:style>
  <w:style w:type="paragraph" w:styleId="Plattetekstinspringen3">
    <w:name w:val="Body Text Indent 3"/>
    <w:basedOn w:val="Standaard"/>
    <w:link w:val="Plattetekstinspringen3Char"/>
    <w:uiPriority w:val="99"/>
    <w:semiHidden/>
    <w:unhideWhenUsed/>
    <w:rsid w:val="00B45941"/>
    <w:pPr>
      <w:spacing w:after="120"/>
      <w:ind w:left="283"/>
    </w:pPr>
    <w:rPr>
      <w:sz w:val="16"/>
      <w:szCs w:val="16"/>
    </w:rPr>
  </w:style>
  <w:style w:type="character" w:customStyle="1" w:styleId="Plattetekstinspringen3Char">
    <w:name w:val="Platte tekst inspringen 3 Char"/>
    <w:basedOn w:val="Standaardalinea-lettertype"/>
    <w:link w:val="Plattetekstinspringen3"/>
    <w:uiPriority w:val="99"/>
    <w:semiHidden/>
    <w:rsid w:val="00B45941"/>
    <w:rPr>
      <w:rFonts w:ascii="Arial" w:eastAsia="Times New Roman" w:hAnsi="Arial" w:cs="Times New Roman"/>
      <w:sz w:val="16"/>
      <w:szCs w:val="16"/>
      <w:lang w:val="en-GB"/>
    </w:rPr>
  </w:style>
  <w:style w:type="paragraph" w:styleId="Standaardinspringing">
    <w:name w:val="Normal Indent"/>
    <w:basedOn w:val="Standaard"/>
    <w:uiPriority w:val="99"/>
    <w:semiHidden/>
    <w:unhideWhenUsed/>
    <w:rsid w:val="00B45941"/>
    <w:pPr>
      <w:ind w:left="720"/>
    </w:pPr>
  </w:style>
  <w:style w:type="paragraph" w:styleId="Tekstopmerking">
    <w:name w:val="annotation text"/>
    <w:basedOn w:val="Standaard"/>
    <w:link w:val="TekstopmerkingChar"/>
    <w:uiPriority w:val="99"/>
    <w:unhideWhenUsed/>
    <w:rsid w:val="00B45941"/>
    <w:pPr>
      <w:spacing w:line="240" w:lineRule="auto"/>
    </w:pPr>
  </w:style>
  <w:style w:type="character" w:customStyle="1" w:styleId="TekstopmerkingChar">
    <w:name w:val="Tekst opmerking Char"/>
    <w:basedOn w:val="Standaardalinea-lettertype"/>
    <w:link w:val="Tekstopmerking"/>
    <w:uiPriority w:val="99"/>
    <w:rsid w:val="00B45941"/>
    <w:rPr>
      <w:rFonts w:ascii="Arial" w:eastAsia="Times New Roman" w:hAnsi="Arial" w:cs="Times New Roman"/>
      <w:sz w:val="18"/>
      <w:szCs w:val="20"/>
      <w:lang w:val="en-GB"/>
    </w:rPr>
  </w:style>
  <w:style w:type="paragraph" w:styleId="Onderwerpvanopmerking">
    <w:name w:val="annotation subject"/>
    <w:basedOn w:val="Tekstopmerking"/>
    <w:next w:val="Tekstopmerking"/>
    <w:link w:val="OnderwerpvanopmerkingChar"/>
    <w:uiPriority w:val="99"/>
    <w:semiHidden/>
    <w:unhideWhenUsed/>
    <w:rsid w:val="00B45941"/>
    <w:rPr>
      <w:b/>
      <w:bCs/>
    </w:rPr>
  </w:style>
  <w:style w:type="character" w:customStyle="1" w:styleId="OnderwerpvanopmerkingChar">
    <w:name w:val="Onderwerp van opmerking Char"/>
    <w:basedOn w:val="TekstopmerkingChar"/>
    <w:link w:val="Onderwerpvanopmerking"/>
    <w:uiPriority w:val="99"/>
    <w:semiHidden/>
    <w:rsid w:val="00B45941"/>
    <w:rPr>
      <w:rFonts w:ascii="Arial" w:eastAsia="Times New Roman" w:hAnsi="Arial" w:cs="Times New Roman"/>
      <w:b/>
      <w:bCs/>
      <w:sz w:val="18"/>
      <w:szCs w:val="20"/>
      <w:lang w:val="en-GB"/>
    </w:rPr>
  </w:style>
  <w:style w:type="paragraph" w:styleId="Inhopg1">
    <w:name w:val="toc 1"/>
    <w:basedOn w:val="Standaard"/>
    <w:next w:val="Standaard"/>
    <w:autoRedefine/>
    <w:uiPriority w:val="39"/>
    <w:semiHidden/>
    <w:unhideWhenUsed/>
    <w:rsid w:val="00B45941"/>
    <w:pPr>
      <w:spacing w:after="100"/>
    </w:pPr>
  </w:style>
  <w:style w:type="paragraph" w:styleId="Inhopg2">
    <w:name w:val="toc 2"/>
    <w:basedOn w:val="Standaard"/>
    <w:next w:val="Standaard"/>
    <w:autoRedefine/>
    <w:uiPriority w:val="39"/>
    <w:semiHidden/>
    <w:unhideWhenUsed/>
    <w:rsid w:val="00B45941"/>
    <w:pPr>
      <w:spacing w:after="100"/>
      <w:ind w:left="220"/>
    </w:pPr>
  </w:style>
  <w:style w:type="paragraph" w:styleId="Inhopg3">
    <w:name w:val="toc 3"/>
    <w:basedOn w:val="Standaard"/>
    <w:next w:val="Standaard"/>
    <w:autoRedefine/>
    <w:uiPriority w:val="39"/>
    <w:semiHidden/>
    <w:unhideWhenUsed/>
    <w:rsid w:val="00B45941"/>
    <w:pPr>
      <w:spacing w:after="100"/>
      <w:ind w:left="440"/>
    </w:pPr>
  </w:style>
  <w:style w:type="paragraph" w:styleId="Inhopg4">
    <w:name w:val="toc 4"/>
    <w:basedOn w:val="Standaard"/>
    <w:next w:val="Standaard"/>
    <w:autoRedefine/>
    <w:uiPriority w:val="39"/>
    <w:semiHidden/>
    <w:unhideWhenUsed/>
    <w:rsid w:val="00B45941"/>
    <w:pPr>
      <w:spacing w:after="100"/>
      <w:ind w:left="660"/>
    </w:pPr>
  </w:style>
  <w:style w:type="paragraph" w:styleId="Inhopg5">
    <w:name w:val="toc 5"/>
    <w:basedOn w:val="Standaard"/>
    <w:next w:val="Standaard"/>
    <w:autoRedefine/>
    <w:uiPriority w:val="39"/>
    <w:semiHidden/>
    <w:unhideWhenUsed/>
    <w:rsid w:val="00B45941"/>
    <w:pPr>
      <w:spacing w:after="100"/>
      <w:ind w:left="880"/>
    </w:pPr>
  </w:style>
  <w:style w:type="paragraph" w:styleId="Inhopg6">
    <w:name w:val="toc 6"/>
    <w:basedOn w:val="Standaard"/>
    <w:next w:val="Standaard"/>
    <w:autoRedefine/>
    <w:uiPriority w:val="39"/>
    <w:semiHidden/>
    <w:unhideWhenUsed/>
    <w:rsid w:val="00B45941"/>
    <w:pPr>
      <w:spacing w:after="100"/>
      <w:ind w:left="1100"/>
    </w:pPr>
  </w:style>
  <w:style w:type="paragraph" w:styleId="Inhopg7">
    <w:name w:val="toc 7"/>
    <w:basedOn w:val="Standaard"/>
    <w:next w:val="Standaard"/>
    <w:autoRedefine/>
    <w:uiPriority w:val="39"/>
    <w:semiHidden/>
    <w:unhideWhenUsed/>
    <w:rsid w:val="00B45941"/>
    <w:pPr>
      <w:spacing w:after="100"/>
      <w:ind w:left="1320"/>
    </w:pPr>
  </w:style>
  <w:style w:type="paragraph" w:styleId="Inhopg8">
    <w:name w:val="toc 8"/>
    <w:basedOn w:val="Standaard"/>
    <w:next w:val="Standaard"/>
    <w:autoRedefine/>
    <w:uiPriority w:val="39"/>
    <w:semiHidden/>
    <w:unhideWhenUsed/>
    <w:rsid w:val="00B45941"/>
    <w:pPr>
      <w:spacing w:after="100"/>
      <w:ind w:left="1540"/>
    </w:pPr>
  </w:style>
  <w:style w:type="paragraph" w:styleId="Inhopg9">
    <w:name w:val="toc 9"/>
    <w:basedOn w:val="Standaard"/>
    <w:next w:val="Standaard"/>
    <w:autoRedefine/>
    <w:uiPriority w:val="39"/>
    <w:semiHidden/>
    <w:unhideWhenUsed/>
    <w:rsid w:val="00B45941"/>
    <w:pPr>
      <w:spacing w:after="100"/>
      <w:ind w:left="1760"/>
    </w:pPr>
  </w:style>
  <w:style w:type="paragraph" w:styleId="Bloktekst">
    <w:name w:val="Block Text"/>
    <w:basedOn w:val="Standaard"/>
    <w:uiPriority w:val="99"/>
    <w:semiHidden/>
    <w:unhideWhenUsed/>
    <w:rsid w:val="00B45941"/>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eastAsiaTheme="minorEastAsia"/>
      <w:i/>
      <w:iCs/>
      <w:color w:val="5B9BD5" w:themeColor="accent1"/>
    </w:rPr>
  </w:style>
  <w:style w:type="paragraph" w:styleId="Macrotekst">
    <w:name w:val="macro"/>
    <w:link w:val="MacrotekstChar"/>
    <w:uiPriority w:val="99"/>
    <w:semiHidden/>
    <w:unhideWhenUsed/>
    <w:rsid w:val="00B45941"/>
    <w:pPr>
      <w:tabs>
        <w:tab w:val="left" w:pos="480"/>
        <w:tab w:val="left" w:pos="960"/>
        <w:tab w:val="left" w:pos="1440"/>
        <w:tab w:val="left" w:pos="1920"/>
        <w:tab w:val="left" w:pos="2400"/>
        <w:tab w:val="left" w:pos="2880"/>
        <w:tab w:val="left" w:pos="3360"/>
        <w:tab w:val="left" w:pos="3840"/>
        <w:tab w:val="left" w:pos="4320"/>
      </w:tabs>
      <w:spacing w:after="0" w:line="276" w:lineRule="auto"/>
    </w:pPr>
    <w:rPr>
      <w:rFonts w:ascii="Consolas" w:hAnsi="Consolas" w:cs="Consolas"/>
      <w:sz w:val="20"/>
      <w:szCs w:val="20"/>
      <w:lang w:val="it-IT"/>
    </w:rPr>
  </w:style>
  <w:style w:type="character" w:customStyle="1" w:styleId="MacrotekstChar">
    <w:name w:val="Macrotekst Char"/>
    <w:basedOn w:val="Standaardalinea-lettertype"/>
    <w:link w:val="Macrotekst"/>
    <w:uiPriority w:val="99"/>
    <w:semiHidden/>
    <w:rsid w:val="00B45941"/>
    <w:rPr>
      <w:rFonts w:ascii="Consolas" w:hAnsi="Consolas" w:cs="Consolas"/>
      <w:sz w:val="20"/>
      <w:szCs w:val="20"/>
      <w:lang w:val="it-IT"/>
    </w:rPr>
  </w:style>
  <w:style w:type="paragraph" w:styleId="Tekstzonderopmaak">
    <w:name w:val="Plain Text"/>
    <w:basedOn w:val="Standaard"/>
    <w:link w:val="TekstzonderopmaakChar"/>
    <w:uiPriority w:val="99"/>
    <w:semiHidden/>
    <w:unhideWhenUsed/>
    <w:rsid w:val="00B45941"/>
    <w:pPr>
      <w:spacing w:line="240" w:lineRule="auto"/>
    </w:pPr>
    <w:rPr>
      <w:rFonts w:ascii="Consolas" w:hAnsi="Consolas" w:cs="Consolas"/>
      <w:sz w:val="21"/>
      <w:szCs w:val="21"/>
    </w:rPr>
  </w:style>
  <w:style w:type="character" w:customStyle="1" w:styleId="TekstzonderopmaakChar">
    <w:name w:val="Tekst zonder opmaak Char"/>
    <w:basedOn w:val="Standaardalinea-lettertype"/>
    <w:link w:val="Tekstzonderopmaak"/>
    <w:uiPriority w:val="99"/>
    <w:semiHidden/>
    <w:rsid w:val="00B45941"/>
    <w:rPr>
      <w:rFonts w:ascii="Consolas" w:eastAsia="Times New Roman" w:hAnsi="Consolas" w:cs="Consolas"/>
      <w:sz w:val="21"/>
      <w:szCs w:val="21"/>
      <w:lang w:val="en-GB"/>
    </w:rPr>
  </w:style>
  <w:style w:type="paragraph" w:styleId="Voetnoottekst">
    <w:name w:val="footnote text"/>
    <w:basedOn w:val="Standaard"/>
    <w:link w:val="VoetnoottekstChar"/>
    <w:uiPriority w:val="99"/>
    <w:semiHidden/>
    <w:unhideWhenUsed/>
    <w:rsid w:val="00B45941"/>
    <w:pPr>
      <w:spacing w:line="240" w:lineRule="auto"/>
    </w:pPr>
  </w:style>
  <w:style w:type="character" w:customStyle="1" w:styleId="VoetnoottekstChar">
    <w:name w:val="Voetnoottekst Char"/>
    <w:basedOn w:val="Standaardalinea-lettertype"/>
    <w:link w:val="Voetnoottekst"/>
    <w:uiPriority w:val="99"/>
    <w:semiHidden/>
    <w:rsid w:val="00B45941"/>
    <w:rPr>
      <w:rFonts w:ascii="Arial" w:eastAsia="Times New Roman" w:hAnsi="Arial" w:cs="Times New Roman"/>
      <w:sz w:val="18"/>
      <w:szCs w:val="20"/>
      <w:lang w:val="en-GB"/>
    </w:rPr>
  </w:style>
  <w:style w:type="paragraph" w:styleId="Eindnoottekst">
    <w:name w:val="endnote text"/>
    <w:basedOn w:val="Standaard"/>
    <w:link w:val="EindnoottekstChar"/>
    <w:uiPriority w:val="99"/>
    <w:semiHidden/>
    <w:unhideWhenUsed/>
    <w:rsid w:val="00B45941"/>
    <w:pPr>
      <w:spacing w:line="240" w:lineRule="auto"/>
    </w:pPr>
  </w:style>
  <w:style w:type="character" w:customStyle="1" w:styleId="EindnoottekstChar">
    <w:name w:val="Eindnoottekst Char"/>
    <w:basedOn w:val="Standaardalinea-lettertype"/>
    <w:link w:val="Eindnoottekst"/>
    <w:uiPriority w:val="99"/>
    <w:semiHidden/>
    <w:rsid w:val="00B45941"/>
    <w:rPr>
      <w:rFonts w:ascii="Arial" w:eastAsia="Times New Roman" w:hAnsi="Arial" w:cs="Times New Roman"/>
      <w:sz w:val="18"/>
      <w:szCs w:val="20"/>
      <w:lang w:val="en-GB"/>
    </w:rPr>
  </w:style>
  <w:style w:type="paragraph" w:styleId="Indexkop">
    <w:name w:val="index heading"/>
    <w:basedOn w:val="Standaard"/>
    <w:next w:val="Index1"/>
    <w:uiPriority w:val="99"/>
    <w:semiHidden/>
    <w:unhideWhenUsed/>
    <w:rsid w:val="00B45941"/>
    <w:rPr>
      <w:rFonts w:asciiTheme="majorHAnsi" w:eastAsiaTheme="majorEastAsia" w:hAnsiTheme="majorHAnsi" w:cstheme="majorBidi"/>
      <w:b/>
      <w:bCs/>
    </w:rPr>
  </w:style>
  <w:style w:type="paragraph" w:styleId="Kopbronvermelding">
    <w:name w:val="toa heading"/>
    <w:basedOn w:val="Standaard"/>
    <w:next w:val="Standaard"/>
    <w:uiPriority w:val="99"/>
    <w:semiHidden/>
    <w:unhideWhenUsed/>
    <w:rsid w:val="00B45941"/>
    <w:pPr>
      <w:spacing w:before="120"/>
    </w:pPr>
    <w:rPr>
      <w:rFonts w:asciiTheme="majorHAnsi" w:eastAsiaTheme="majorEastAsia" w:hAnsiTheme="majorHAnsi" w:cstheme="majorBidi"/>
      <w:b/>
      <w:bCs/>
      <w:sz w:val="24"/>
      <w:szCs w:val="24"/>
    </w:rPr>
  </w:style>
  <w:style w:type="paragraph" w:styleId="Kopvaninhoudsopgave">
    <w:name w:val="TOC Heading"/>
    <w:basedOn w:val="Kop1"/>
    <w:next w:val="Standaard"/>
    <w:uiPriority w:val="39"/>
    <w:semiHidden/>
    <w:unhideWhenUsed/>
    <w:qFormat/>
    <w:rsid w:val="00B45941"/>
    <w:pPr>
      <w:outlineLvl w:val="9"/>
    </w:pPr>
  </w:style>
  <w:style w:type="paragraph" w:customStyle="1" w:styleId="CETemail">
    <w:name w:val="CET email"/>
    <w:next w:val="CETBodytext"/>
    <w:rsid w:val="00B45941"/>
    <w:pPr>
      <w:spacing w:after="240" w:line="276" w:lineRule="auto"/>
    </w:pPr>
    <w:rPr>
      <w:rFonts w:ascii="Arial" w:eastAsia="Times New Roman" w:hAnsi="Arial" w:cs="Times New Roman"/>
      <w:noProof/>
      <w:sz w:val="16"/>
      <w:szCs w:val="20"/>
      <w:lang w:val="en-GB"/>
    </w:rPr>
  </w:style>
  <w:style w:type="character" w:customStyle="1" w:styleId="CETAddressCarattere">
    <w:name w:val="CET Address Carattere"/>
    <w:basedOn w:val="Standaardalinea-lettertype"/>
    <w:link w:val="CETAddress"/>
    <w:rsid w:val="00B45941"/>
    <w:rPr>
      <w:rFonts w:ascii="Arial" w:eastAsia="Times New Roman" w:hAnsi="Arial" w:cs="Times New Roman"/>
      <w:noProof/>
      <w:sz w:val="16"/>
      <w:szCs w:val="20"/>
      <w:lang w:val="en-GB"/>
    </w:rPr>
  </w:style>
  <w:style w:type="paragraph" w:customStyle="1" w:styleId="CETBodytextBold">
    <w:name w:val="CET Body text (Bold)"/>
    <w:basedOn w:val="CETBodytext"/>
    <w:rsid w:val="00B45941"/>
    <w:rPr>
      <w:b/>
    </w:rPr>
  </w:style>
  <w:style w:type="paragraph" w:customStyle="1" w:styleId="CETnumberingbullets">
    <w:name w:val="CET numbering (bullets)"/>
    <w:rsid w:val="00B45941"/>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45941"/>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45941"/>
    <w:pPr>
      <w:numPr>
        <w:numId w:val="15"/>
      </w:numPr>
      <w:spacing w:after="0" w:line="264" w:lineRule="auto"/>
    </w:pPr>
    <w:rPr>
      <w:rFonts w:ascii="Arial" w:eastAsia="Times New Roman" w:hAnsi="Arial" w:cs="Times New Roman"/>
      <w:sz w:val="18"/>
      <w:szCs w:val="20"/>
      <w:lang w:val="en-GB"/>
    </w:rPr>
  </w:style>
  <w:style w:type="paragraph" w:styleId="Koptekst">
    <w:name w:val="header"/>
    <w:basedOn w:val="Standaard"/>
    <w:link w:val="KoptekstChar"/>
    <w:uiPriority w:val="99"/>
    <w:unhideWhenUsed/>
    <w:rsid w:val="00B45941"/>
    <w:pPr>
      <w:tabs>
        <w:tab w:val="clear" w:pos="7100"/>
        <w:tab w:val="center" w:pos="4819"/>
        <w:tab w:val="right" w:pos="9638"/>
      </w:tabs>
      <w:spacing w:line="240" w:lineRule="auto"/>
    </w:pPr>
  </w:style>
  <w:style w:type="character" w:customStyle="1" w:styleId="KoptekstChar">
    <w:name w:val="Koptekst Char"/>
    <w:basedOn w:val="Standaardalinea-lettertype"/>
    <w:link w:val="Koptekst"/>
    <w:uiPriority w:val="99"/>
    <w:rsid w:val="00B45941"/>
    <w:rPr>
      <w:rFonts w:ascii="Arial" w:eastAsia="Times New Roman" w:hAnsi="Arial" w:cs="Times New Roman"/>
      <w:sz w:val="18"/>
      <w:szCs w:val="20"/>
      <w:lang w:val="en-GB"/>
    </w:rPr>
  </w:style>
  <w:style w:type="paragraph" w:styleId="Voettekst">
    <w:name w:val="footer"/>
    <w:basedOn w:val="Standaard"/>
    <w:link w:val="VoettekstChar"/>
    <w:uiPriority w:val="99"/>
    <w:unhideWhenUsed/>
    <w:rsid w:val="00B45941"/>
    <w:pPr>
      <w:tabs>
        <w:tab w:val="clear" w:pos="7100"/>
        <w:tab w:val="center" w:pos="4819"/>
        <w:tab w:val="right" w:pos="9638"/>
      </w:tabs>
      <w:spacing w:line="240" w:lineRule="auto"/>
    </w:pPr>
  </w:style>
  <w:style w:type="character" w:customStyle="1" w:styleId="VoettekstChar">
    <w:name w:val="Voettekst Char"/>
    <w:basedOn w:val="Standaardalinea-lettertype"/>
    <w:link w:val="Voettekst"/>
    <w:uiPriority w:val="99"/>
    <w:rsid w:val="00B45941"/>
    <w:rPr>
      <w:rFonts w:ascii="Arial" w:eastAsia="Times New Roman" w:hAnsi="Arial" w:cs="Times New Roman"/>
      <w:sz w:val="18"/>
      <w:szCs w:val="20"/>
      <w:lang w:val="en-GB"/>
    </w:rPr>
  </w:style>
  <w:style w:type="table" w:styleId="Tabelraster">
    <w:name w:val="Table Grid"/>
    <w:basedOn w:val="Standaardtabel"/>
    <w:uiPriority w:val="59"/>
    <w:rsid w:val="00B45941"/>
    <w:pPr>
      <w:spacing w:after="0" w:line="240" w:lineRule="auto"/>
    </w:pPr>
    <w:rPr>
      <w:lang w:val="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unhideWhenUsed/>
    <w:rsid w:val="00B45941"/>
    <w:rPr>
      <w:color w:val="0563C1" w:themeColor="hyperlink"/>
      <w:u w:val="single"/>
    </w:rPr>
  </w:style>
  <w:style w:type="character" w:customStyle="1" w:styleId="eudoraheader">
    <w:name w:val="eudoraheader"/>
    <w:basedOn w:val="Standaardalinea-lettertype"/>
    <w:rsid w:val="00B45941"/>
  </w:style>
  <w:style w:type="paragraph" w:customStyle="1" w:styleId="CETListbullets">
    <w:name w:val="CET List bullets"/>
    <w:qFormat/>
    <w:rsid w:val="00B45941"/>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B45941"/>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B45941"/>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B45941"/>
    <w:pPr>
      <w:spacing w:before="200" w:after="120" w:line="276" w:lineRule="auto"/>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B45941"/>
    <w:pPr>
      <w:spacing w:before="120" w:after="120"/>
      <w:jc w:val="left"/>
    </w:pPr>
    <w:rPr>
      <w:lang w:val="en-GB"/>
    </w:rPr>
  </w:style>
  <w:style w:type="paragraph" w:customStyle="1" w:styleId="CETHeadingxx">
    <w:name w:val="CET Headingxx"/>
    <w:basedOn w:val="CETheadingx"/>
    <w:link w:val="CETHeadingxxChar"/>
    <w:qFormat/>
    <w:rsid w:val="00B45941"/>
    <w:pPr>
      <w:numPr>
        <w:ilvl w:val="0"/>
        <w:numId w:val="0"/>
      </w:numPr>
    </w:pPr>
  </w:style>
  <w:style w:type="character" w:customStyle="1" w:styleId="CETHeadingxxChar">
    <w:name w:val="CET Headingxx Char"/>
    <w:basedOn w:val="CETheadingxCarattere"/>
    <w:link w:val="CETHeadingxx"/>
    <w:rsid w:val="00B45941"/>
    <w:rPr>
      <w:rFonts w:ascii="Arial" w:eastAsia="Times New Roman" w:hAnsi="Arial" w:cs="Times New Roman"/>
      <w:b/>
      <w:sz w:val="18"/>
      <w:szCs w:val="20"/>
      <w:lang w:val="en-US"/>
    </w:rPr>
  </w:style>
  <w:style w:type="character" w:styleId="Tekstvantijdelijkeaanduiding">
    <w:name w:val="Placeholder Text"/>
    <w:basedOn w:val="Standaardalinea-lettertype"/>
    <w:uiPriority w:val="99"/>
    <w:semiHidden/>
    <w:rsid w:val="00B45941"/>
    <w:rPr>
      <w:color w:val="808080"/>
    </w:rPr>
  </w:style>
  <w:style w:type="paragraph" w:styleId="Revisie">
    <w:name w:val="Revision"/>
    <w:hidden/>
    <w:uiPriority w:val="99"/>
    <w:semiHidden/>
    <w:rsid w:val="00B45941"/>
    <w:pPr>
      <w:spacing w:after="0" w:line="240" w:lineRule="auto"/>
    </w:pPr>
    <w:rPr>
      <w:rFonts w:ascii="Arial" w:eastAsia="Times New Roman" w:hAnsi="Arial" w:cs="Times New Roman"/>
      <w:sz w:val="18"/>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ris.claes@kuleuven.be" TargetMode="External"/><Relationship Id="rId13" Type="http://schemas.openxmlformats.org/officeDocument/2006/relationships/image" Target="media/image7.tiff"/><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image" Target="media/image6.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5.tif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image" Target="media/image8.tiff"/></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428D9B93-FD92-4B19-8D82-16376C4587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8309</Words>
  <Characters>45704</Characters>
  <Application>Microsoft Office Word</Application>
  <DocSecurity>0</DocSecurity>
  <Lines>380</Lines>
  <Paragraphs>107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UC Leuven-Limburg</Company>
  <LinksUpToDate>false</LinksUpToDate>
  <CharactersWithSpaces>53906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Joris Claes</dc:creator>
  <cp:keywords/>
  <dc:description/>
  <cp:lastModifiedBy>Joris Claes</cp:lastModifiedBy>
  <cp:revision>2</cp:revision>
  <dcterms:created xsi:type="dcterms:W3CDTF">2019-04-15T18:00:00Z</dcterms:created>
  <dcterms:modified xsi:type="dcterms:W3CDTF">2019-04-15T18:00:00Z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http://www.zotero.org/styles/harvard1</vt:lpwstr>
  </property>
  <property fmtid="{D5CDD505-2E9C-101B-9397-08002B2CF9AE}" pid="13" name="Mendeley Recent Style Name 5_1">
    <vt:lpwstr>Harvard reference format 1 (deprecated)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563b4275-705c-3468-957a-eedf52f43f08</vt:lpwstr>
  </property>
  <property fmtid="{D5CDD505-2E9C-101B-9397-08002B2CF9AE}" pid="24" name="Mendeley Citation Style_1">
    <vt:lpwstr>http://www.zotero.org/styles/american-political-science-association</vt:lpwstr>
  </property>
</Properties>
</file>