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6CE4793B" w14:textId="77777777" w:rsidTr="00DE264A">
        <w:trPr>
          <w:trHeight w:val="852"/>
          <w:jc w:val="center"/>
        </w:trPr>
        <w:tc>
          <w:tcPr>
            <w:tcW w:w="6946" w:type="dxa"/>
            <w:vMerge w:val="restart"/>
            <w:tcBorders>
              <w:right w:val="single" w:sz="4" w:space="0" w:color="auto"/>
            </w:tcBorders>
          </w:tcPr>
          <w:p w14:paraId="21CFDAF9"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B6E7DD2" wp14:editId="28DD8F7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E104A9D" w14:textId="77777777"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E75B10">
              <w:rPr>
                <w:rFonts w:cs="Arial"/>
                <w:b/>
                <w:bCs/>
                <w:i/>
                <w:iCs/>
                <w:color w:val="000066"/>
                <w:sz w:val="22"/>
                <w:szCs w:val="22"/>
                <w:lang w:eastAsia="it-IT"/>
              </w:rPr>
              <w:t>76, 2019</w:t>
            </w:r>
          </w:p>
        </w:tc>
        <w:tc>
          <w:tcPr>
            <w:tcW w:w="1843" w:type="dxa"/>
            <w:tcBorders>
              <w:left w:val="single" w:sz="4" w:space="0" w:color="auto"/>
              <w:bottom w:val="nil"/>
              <w:right w:val="single" w:sz="4" w:space="0" w:color="auto"/>
            </w:tcBorders>
          </w:tcPr>
          <w:p w14:paraId="120B3FCE"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49B8259" w14:textId="77777777" w:rsidR="000A03B2" w:rsidRPr="00B57B36" w:rsidRDefault="000A03B2" w:rsidP="00CD5FE2">
            <w:pPr>
              <w:jc w:val="right"/>
            </w:pPr>
            <w:r w:rsidRPr="00B57B36">
              <w:rPr>
                <w:noProof/>
                <w:lang w:val="en-US"/>
              </w:rPr>
              <w:drawing>
                <wp:inline distT="0" distB="0" distL="0" distR="0" wp14:anchorId="56D4DE0E" wp14:editId="3F57B08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C496824" w14:textId="77777777" w:rsidTr="00DE264A">
        <w:trPr>
          <w:trHeight w:val="567"/>
          <w:jc w:val="center"/>
        </w:trPr>
        <w:tc>
          <w:tcPr>
            <w:tcW w:w="6946" w:type="dxa"/>
            <w:vMerge/>
            <w:tcBorders>
              <w:right w:val="single" w:sz="4" w:space="0" w:color="auto"/>
            </w:tcBorders>
          </w:tcPr>
          <w:p w14:paraId="140BB1AA"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FAB8985"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2C78717"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B9633AF"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7C97D79C" w14:textId="77777777" w:rsidTr="00DE264A">
        <w:trPr>
          <w:trHeight w:val="68"/>
          <w:jc w:val="center"/>
        </w:trPr>
        <w:tc>
          <w:tcPr>
            <w:tcW w:w="8789" w:type="dxa"/>
            <w:gridSpan w:val="2"/>
          </w:tcPr>
          <w:p w14:paraId="472CDCF5" w14:textId="77777777"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r w:rsidR="00E75B10" w:rsidRPr="00252C1A">
              <w:rPr>
                <w:rFonts w:ascii="Tahoma" w:hAnsi="Tahoma" w:cs="Tahoma"/>
                <w:sz w:val="14"/>
                <w:szCs w:val="14"/>
                <w:lang w:val="it-IT"/>
              </w:rPr>
              <w:t xml:space="preserve">Sauro Pierucci, </w:t>
            </w:r>
            <w:r w:rsidR="00E75B10" w:rsidRPr="00252C1A">
              <w:rPr>
                <w:rFonts w:ascii="Tahoma" w:hAnsi="Tahoma" w:cs="Tahoma"/>
                <w:sz w:val="14"/>
                <w:szCs w:val="14"/>
                <w:shd w:val="clear" w:color="auto" w:fill="FFFFFF"/>
                <w:lang w:val="it-IT"/>
              </w:rPr>
              <w:t>Jiří Jaromír Klemeš</w:t>
            </w:r>
            <w:r w:rsidR="00E75B10">
              <w:rPr>
                <w:rFonts w:ascii="Tahoma" w:hAnsi="Tahoma" w:cs="Tahoma"/>
                <w:sz w:val="14"/>
                <w:szCs w:val="14"/>
                <w:shd w:val="clear" w:color="auto" w:fill="FFFFFF"/>
                <w:lang w:val="it-IT"/>
              </w:rPr>
              <w:t>, Lau</w:t>
            </w:r>
            <w:r w:rsidR="00E75B10" w:rsidRPr="00252C1A">
              <w:rPr>
                <w:rFonts w:ascii="Tahoma" w:hAnsi="Tahoma" w:cs="Tahoma"/>
                <w:sz w:val="14"/>
                <w:szCs w:val="14"/>
                <w:shd w:val="clear" w:color="auto" w:fill="FFFFFF"/>
                <w:lang w:val="it-IT"/>
              </w:rPr>
              <w:t>ra Piazza</w:t>
            </w:r>
          </w:p>
          <w:p w14:paraId="1F257F78" w14:textId="40CCB7AC" w:rsidR="000A03B2" w:rsidRPr="00B57B36" w:rsidRDefault="0014464F" w:rsidP="00322C87">
            <w:pPr>
              <w:tabs>
                <w:tab w:val="left" w:pos="-108"/>
              </w:tabs>
              <w:spacing w:line="140" w:lineRule="atLeast"/>
              <w:ind w:left="-108"/>
              <w:jc w:val="left"/>
            </w:pPr>
            <w:r>
              <w:rPr>
                <w:rFonts w:ascii="Tahoma" w:hAnsi="Tahoma" w:cs="Tahoma"/>
                <w:iCs/>
                <w:color w:val="333333"/>
                <w:sz w:val="14"/>
                <w:szCs w:val="14"/>
                <w:lang w:eastAsia="it-IT"/>
              </w:rPr>
              <w:t xml:space="preserve">Copyright </w:t>
            </w:r>
            <w:r w:rsidR="00322C87">
              <w:rPr>
                <w:rFonts w:ascii="Tahoma" w:hAnsi="Tahoma" w:cs="Tahoma"/>
                <w:iCs/>
                <w:color w:val="333333"/>
                <w:sz w:val="14"/>
                <w:szCs w:val="14"/>
                <w:lang w:eastAsia="it-IT"/>
              </w:rPr>
              <w:t>©</w:t>
            </w:r>
            <w:bookmarkStart w:id="0" w:name="_GoBack"/>
            <w:r w:rsidR="00322C87">
              <w:rPr>
                <w:rFonts w:ascii="Tahoma" w:hAnsi="Tahoma" w:cs="Tahoma"/>
                <w:iCs/>
                <w:color w:val="333333"/>
                <w:sz w:val="14"/>
                <w:szCs w:val="14"/>
                <w:lang w:eastAsia="it-IT"/>
              </w:rPr>
              <w:t xml:space="preserve"> .</w:t>
            </w:r>
            <w:bookmarkEnd w:id="0"/>
            <w:r w:rsidR="00904C62" w:rsidRPr="00B57B36">
              <w:rPr>
                <w:rFonts w:ascii="Tahoma" w:hAnsi="Tahoma" w:cs="Tahoma"/>
                <w:iCs/>
                <w:color w:val="333333"/>
                <w:sz w:val="14"/>
                <w:szCs w:val="14"/>
                <w:lang w:eastAsia="it-IT"/>
              </w:rPr>
              <w:t>IDIC Servizi S.r.l.</w:t>
            </w:r>
            <w:r w:rsidR="00300E56" w:rsidRPr="00B57B36">
              <w:rPr>
                <w:rFonts w:ascii="Tahoma" w:hAnsi="Tahoma" w:cs="Tahoma"/>
                <w:iCs/>
                <w:color w:val="333333"/>
                <w:sz w:val="14"/>
                <w:szCs w:val="14"/>
                <w:lang w:eastAsia="it-IT"/>
              </w:rPr>
              <w:br/>
            </w:r>
            <w:r w:rsidR="00E75B10" w:rsidRPr="00B57B36">
              <w:rPr>
                <w:rFonts w:ascii="Tahoma" w:hAnsi="Tahoma" w:cs="Tahoma"/>
                <w:b/>
                <w:iCs/>
                <w:color w:val="000000"/>
                <w:sz w:val="14"/>
                <w:szCs w:val="14"/>
                <w:lang w:eastAsia="it-IT"/>
              </w:rPr>
              <w:t>ISBN</w:t>
            </w:r>
            <w:r w:rsidR="00E75B10" w:rsidRPr="00B57B36">
              <w:rPr>
                <w:rFonts w:ascii="Tahoma" w:hAnsi="Tahoma" w:cs="Tahoma"/>
                <w:iCs/>
                <w:color w:val="000000"/>
                <w:sz w:val="14"/>
                <w:szCs w:val="14"/>
                <w:lang w:eastAsia="it-IT"/>
              </w:rPr>
              <w:t xml:space="preserve"> </w:t>
            </w:r>
            <w:r w:rsidR="00E75B10" w:rsidRPr="00131FAB">
              <w:rPr>
                <w:rFonts w:ascii="Tahoma" w:hAnsi="Tahoma" w:cs="Tahoma"/>
                <w:sz w:val="14"/>
                <w:szCs w:val="14"/>
              </w:rPr>
              <w:t>978-88-95608-</w:t>
            </w:r>
            <w:r w:rsidR="00E75B10">
              <w:rPr>
                <w:rFonts w:ascii="Tahoma" w:hAnsi="Tahoma" w:cs="Tahoma"/>
                <w:sz w:val="14"/>
                <w:szCs w:val="14"/>
              </w:rPr>
              <w:t>73</w:t>
            </w:r>
            <w:r w:rsidR="00E75B10" w:rsidRPr="00131FAB">
              <w:rPr>
                <w:rFonts w:ascii="Tahoma" w:hAnsi="Tahoma" w:cs="Tahoma"/>
                <w:sz w:val="14"/>
                <w:szCs w:val="14"/>
              </w:rPr>
              <w:t>-</w:t>
            </w:r>
            <w:r w:rsidR="00E75B10">
              <w:rPr>
                <w:rFonts w:ascii="Tahoma" w:hAnsi="Tahoma" w:cs="Tahoma"/>
                <w:sz w:val="14"/>
                <w:szCs w:val="14"/>
              </w:rPr>
              <w:t>0</w:t>
            </w:r>
            <w:r w:rsidR="00E75B10" w:rsidRPr="00131FAB">
              <w:rPr>
                <w:rFonts w:ascii="Tahoma" w:hAnsi="Tahoma" w:cs="Tahoma"/>
                <w:iCs/>
                <w:color w:val="333333"/>
                <w:sz w:val="14"/>
                <w:szCs w:val="14"/>
                <w:lang w:eastAsia="it-IT"/>
              </w:rPr>
              <w:t>;</w:t>
            </w:r>
            <w:r w:rsidR="00E75B10" w:rsidRPr="00B57B36">
              <w:rPr>
                <w:rFonts w:ascii="Tahoma" w:hAnsi="Tahoma" w:cs="Tahoma"/>
                <w:iCs/>
                <w:color w:val="333333"/>
                <w:sz w:val="14"/>
                <w:szCs w:val="14"/>
                <w:lang w:eastAsia="it-IT"/>
              </w:rPr>
              <w:t xml:space="preserve"> </w:t>
            </w:r>
            <w:r w:rsidR="00E75B10" w:rsidRPr="00B57B36">
              <w:rPr>
                <w:rFonts w:ascii="Tahoma" w:hAnsi="Tahoma" w:cs="Tahoma"/>
                <w:b/>
                <w:iCs/>
                <w:color w:val="333333"/>
                <w:sz w:val="14"/>
                <w:szCs w:val="14"/>
                <w:lang w:eastAsia="it-IT"/>
              </w:rPr>
              <w:t>ISSN</w:t>
            </w:r>
            <w:r w:rsidR="00E75B10" w:rsidRPr="00B57B36">
              <w:rPr>
                <w:rFonts w:ascii="Tahoma" w:hAnsi="Tahoma" w:cs="Tahoma"/>
                <w:iCs/>
                <w:color w:val="333333"/>
                <w:sz w:val="14"/>
                <w:szCs w:val="14"/>
                <w:lang w:eastAsia="it-IT"/>
              </w:rPr>
              <w:t xml:space="preserve"> 2283-9216</w:t>
            </w:r>
          </w:p>
        </w:tc>
      </w:tr>
    </w:tbl>
    <w:p w14:paraId="683784A3" w14:textId="77777777" w:rsidR="00D81822" w:rsidRPr="00272102" w:rsidRDefault="00D81822" w:rsidP="00D81822">
      <w:pPr>
        <w:pStyle w:val="CETTitle"/>
      </w:pPr>
      <w:r w:rsidRPr="00F77D3A">
        <w:t>Comparative study on calorimetric determination of power number</w:t>
      </w:r>
      <w:r>
        <w:t>s</w:t>
      </w:r>
      <w:r w:rsidRPr="00F77D3A">
        <w:t xml:space="preserve"> in a lab scale batch reactor</w:t>
      </w:r>
    </w:p>
    <w:p w14:paraId="34E862EB" w14:textId="77777777" w:rsidR="00D81822" w:rsidRPr="00B57B36" w:rsidRDefault="00D81822" w:rsidP="00D81822">
      <w:pPr>
        <w:pStyle w:val="CETAuthors"/>
      </w:pPr>
      <w:r w:rsidRPr="00131BF4">
        <w:t>Lennart Camps</w:t>
      </w:r>
      <w:r w:rsidRPr="00131BF4">
        <w:rPr>
          <w:vertAlign w:val="superscript"/>
        </w:rPr>
        <w:t>a</w:t>
      </w:r>
      <w:r>
        <w:t xml:space="preserve">*, </w:t>
      </w:r>
      <w:r w:rsidR="008019BC">
        <w:t>Luc Moens</w:t>
      </w:r>
      <w:r w:rsidR="008019BC">
        <w:rPr>
          <w:vertAlign w:val="superscript"/>
        </w:rPr>
        <w:t>b</w:t>
      </w:r>
      <w:r w:rsidR="008019BC">
        <w:t>, Urs Groth</w:t>
      </w:r>
      <w:r w:rsidR="008019BC" w:rsidRPr="008019BC">
        <w:rPr>
          <w:vertAlign w:val="superscript"/>
        </w:rPr>
        <w:t>c</w:t>
      </w:r>
      <w:r w:rsidR="008019BC">
        <w:t xml:space="preserve">, </w:t>
      </w:r>
      <w:r w:rsidRPr="00131BF4">
        <w:t>Leen Braeken</w:t>
      </w:r>
      <w:r w:rsidRPr="00131BF4">
        <w:rPr>
          <w:vertAlign w:val="superscript"/>
        </w:rPr>
        <w:t>a</w:t>
      </w:r>
      <w:r w:rsidRPr="00131BF4">
        <w:t>, Simon Kuhn</w:t>
      </w:r>
      <w:r w:rsidR="008019BC">
        <w:rPr>
          <w:vertAlign w:val="superscript"/>
        </w:rPr>
        <w:t>d</w:t>
      </w:r>
      <w:r w:rsidRPr="00131BF4">
        <w:t>, Leen C.J. Thomassen</w:t>
      </w:r>
      <w:r w:rsidRPr="00131BF4">
        <w:rPr>
          <w:vertAlign w:val="superscript"/>
        </w:rPr>
        <w:t>a</w:t>
      </w:r>
    </w:p>
    <w:p w14:paraId="522794F5" w14:textId="77777777" w:rsidR="008019BC" w:rsidRDefault="00D81822" w:rsidP="00D81822">
      <w:pPr>
        <w:pStyle w:val="CETAddress"/>
      </w:pPr>
      <w:r w:rsidRPr="00BF79B8">
        <w:rPr>
          <w:vertAlign w:val="superscript"/>
        </w:rPr>
        <w:t>a</w:t>
      </w:r>
      <w:r w:rsidRPr="00BF79B8">
        <w:t xml:space="preserve">KU </w:t>
      </w:r>
      <w:r w:rsidR="00EC5920">
        <w:t>Leuven, Faculty of Engineering T</w:t>
      </w:r>
      <w:r w:rsidRPr="00BF79B8">
        <w:t>echnology, Lab4U; Agoralaan building B box 8, 3590 Diepenbeek BELGIUM</w:t>
      </w:r>
    </w:p>
    <w:p w14:paraId="538A4EB3" w14:textId="77777777" w:rsidR="00D81822" w:rsidRPr="008019BC" w:rsidRDefault="008019BC" w:rsidP="00D81822">
      <w:pPr>
        <w:pStyle w:val="CETAddress"/>
        <w:rPr>
          <w:lang w:val="nl-BE"/>
        </w:rPr>
      </w:pPr>
      <w:r w:rsidRPr="00A87F80">
        <w:rPr>
          <w:vertAlign w:val="superscript"/>
          <w:lang w:val="nl-BE"/>
        </w:rPr>
        <w:t>b</w:t>
      </w:r>
      <w:r w:rsidRPr="00A87F80">
        <w:rPr>
          <w:lang w:val="nl-BE"/>
        </w:rPr>
        <w:t>Janssen Pharmaceutica, Turnhoutseweg 30, 2430 Beerse BELGIUM</w:t>
      </w:r>
      <w:r w:rsidR="00D81822" w:rsidRPr="008019BC">
        <w:rPr>
          <w:lang w:val="nl-BE"/>
        </w:rPr>
        <w:t xml:space="preserve"> </w:t>
      </w:r>
    </w:p>
    <w:p w14:paraId="7BF9FEBE" w14:textId="77777777" w:rsidR="008019BC" w:rsidRPr="008019BC" w:rsidRDefault="008019BC" w:rsidP="00D81822">
      <w:pPr>
        <w:pStyle w:val="CETAddress"/>
        <w:rPr>
          <w:lang w:val="nl-BE"/>
        </w:rPr>
      </w:pPr>
      <w:r w:rsidRPr="006F5EE9">
        <w:rPr>
          <w:vertAlign w:val="superscript"/>
          <w:lang w:val="nl-BE"/>
        </w:rPr>
        <w:t>c</w:t>
      </w:r>
      <w:r w:rsidRPr="006F5EE9">
        <w:rPr>
          <w:lang w:val="nl-BE"/>
        </w:rPr>
        <w:t xml:space="preserve">Mettler Toledo GmbH, </w:t>
      </w:r>
      <w:r w:rsidR="00441B45">
        <w:rPr>
          <w:lang w:val="nl-BE"/>
        </w:rPr>
        <w:t>Heuwinkelstrasse 3</w:t>
      </w:r>
      <w:r w:rsidRPr="006F5EE9">
        <w:rPr>
          <w:lang w:val="nl-BE"/>
        </w:rPr>
        <w:t>, 860</w:t>
      </w:r>
      <w:r>
        <w:rPr>
          <w:lang w:val="nl-BE"/>
        </w:rPr>
        <w:t>6</w:t>
      </w:r>
      <w:r w:rsidRPr="006F5EE9">
        <w:rPr>
          <w:lang w:val="nl-BE"/>
        </w:rPr>
        <w:t xml:space="preserve"> </w:t>
      </w:r>
      <w:r>
        <w:rPr>
          <w:lang w:val="nl-BE"/>
        </w:rPr>
        <w:t>Nänikon</w:t>
      </w:r>
      <w:r w:rsidR="00441B45">
        <w:rPr>
          <w:lang w:val="nl-BE"/>
        </w:rPr>
        <w:t xml:space="preserve"> SWITZERLAND</w:t>
      </w:r>
    </w:p>
    <w:p w14:paraId="40AEB76F" w14:textId="77777777" w:rsidR="00D81822" w:rsidRPr="00B57B36" w:rsidRDefault="008019BC" w:rsidP="00D81822">
      <w:pPr>
        <w:pStyle w:val="CETAddress"/>
      </w:pPr>
      <w:r>
        <w:rPr>
          <w:vertAlign w:val="superscript"/>
        </w:rPr>
        <w:t>d</w:t>
      </w:r>
      <w:r w:rsidR="00D81822" w:rsidRPr="00BF79B8">
        <w:t xml:space="preserve">KU Leuven, Department of Chemical </w:t>
      </w:r>
      <w:r w:rsidR="006263F4">
        <w:t>E</w:t>
      </w:r>
      <w:r w:rsidR="00D81822" w:rsidRPr="00BF79B8">
        <w:t>ngineering, Celestijnenlaan 200F, 3001 Leuven BELGIUM</w:t>
      </w:r>
      <w:r w:rsidR="00D81822" w:rsidRPr="00B57B36">
        <w:t xml:space="preserve"> </w:t>
      </w:r>
    </w:p>
    <w:p w14:paraId="09BFF345" w14:textId="77777777" w:rsidR="00D81822" w:rsidRDefault="00D81822" w:rsidP="00D81822">
      <w:pPr>
        <w:pStyle w:val="CETAddress"/>
      </w:pPr>
      <w:r w:rsidRPr="009240A3">
        <w:t>lennart.camps@kuleuven.be</w:t>
      </w:r>
    </w:p>
    <w:p w14:paraId="074BF28A" w14:textId="61493C8C" w:rsidR="00D61F33" w:rsidRDefault="00D86278" w:rsidP="00BF2CE7">
      <w:pPr>
        <w:pStyle w:val="CETBodytext"/>
      </w:pPr>
    </w:p>
    <w:p w14:paraId="074BF28A" w14:textId="61493C8C" w:rsidR="004C4633" w:rsidRPr="00322C87" w:rsidRDefault="004C4633" w:rsidP="00BF2CE7">
      <w:pPr>
        <w:pStyle w:val="CETBodytext"/>
      </w:pPr>
      <w:r w:rsidRPr="00BF2CE7">
        <w:t xml:space="preserve">Accurate measurement of power numbers on lab scale reactors can provide useful information about the needed energy to reduce mass transfer problems. Next, this knowledge can be used to avoid scale-up problems </w:t>
      </w:r>
      <w:r w:rsidRPr="00BF2CE7">
        <w:fldChar w:fldCharType="begin" w:fldLock="1"/>
      </w:r>
      <w:r w:rsidRPr="00BF2CE7">
        <w:instrText>ADDIN CSL_CITATION {"citationItems":[{"id":"ITEM-1","itemData":{"DOI":"10.1002/0471451452","ISBN":"3175723993","abstract":"Handbook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M.","non-dropping-particle":"","parse-names":false,"suffix":""}],"id":"ITEM-1","issued":{"date-parts":[["2004"]]},"note":"NULL\n\nNULL\n\nNULL","title":"Handbook of Industrial Mixing. Science and Practice","type":"book"},"uris":["http://www.mendeley.com/documents/?uuid=3daad8ed-030e-4be8-ad5f-cc8b678ea8a1"]}],"mendeley":{"formattedCitation":"(Paul, Atiemo-Obeng, &amp; Kresta, 2004)","manualFormatting":"(Paul et al., 2004)","plainTextFormattedCitation":"(Paul, Atiemo-Obeng, &amp; Kresta, 2004)","previouslyFormattedCitation":"(Paul, Atiemo-Obeng, &amp; Kresta, 2004)"},"properties":{"noteIndex":0},"schema":"https://github.com/citation-style-language/schema/raw/master/csl-citation.json"}</w:instrText>
      </w:r>
      <w:r w:rsidRPr="00BF2CE7">
        <w:fldChar w:fldCharType="separate"/>
      </w:r>
      <w:r w:rsidRPr="00BF2CE7">
        <w:t>(Paul et al., 2004)</w:t>
      </w:r>
      <w:r w:rsidRPr="00BF2CE7">
        <w:fldChar w:fldCharType="end"/>
      </w:r>
      <w:r w:rsidRPr="00BF2CE7">
        <w:t>. In literature, several methods are reported that can be used to measure the power number in chemical reactors. In this study,</w:t>
      </w:r>
      <w:r w:rsidRPr="00322C87">
        <w:t xml:space="preserve"> the accuracy and applicability of four methods to determine the power number in a 1 L reactor are tested: calorimetry, torque measurement, computational fluid dynamics (CFD) and the Furukawa et al. correlation </w:t>
      </w:r>
      <w:r w:rsidRPr="00322C87">
        <w:fldChar w:fldCharType="begin" w:fldLock="1"/>
      </w:r>
      <w:r w:rsidRPr="00322C87">
        <w:instrText>ADDIN CSL_CITATION {"citationItems":[{"id":"ITEM-1","itemData":{"DOI":"10.1155/2012/106496","ISBN":"1687-8078","ISSN":"1687806X","abstract":"A review. The authors reviewed the correlations of power consumption in unbaffled and baffled agitated vessels with several kinds of impellers, which were developed in a wide range of Reynolds nos. from laminar to turbulent flow regions. The power correlations were based on Kamei and Hiraoka's expressions for paddle and pitched paddle impellers. The calcd. correlation values agreed well with exptl. ones, and the correlations will be developed the other types of impellers. [on SciFinder(R)]","author":[{"dropping-particle":"","family":"Furukawa","given":"Haruki","non-dropping-particle":"","parse-names":false,"suffix":""},{"dropping-particle":"","family":"Kato","given":"Yoshihito","non-dropping-particle":"","parse-names":false,"suffix":""},{"dropping-particle":"","family":"Inoue","given":"Yoshiro","non-dropping-particle":"","parse-names":false,"suffix":""},{"dropping-particle":"","family":"Kato","given":"Tomoho","non-dropping-particle":"","parse-names":false,"suffix":""},{"dropping-particle":"","family":"Tada","given":"Yutaka","non-dropping-particle":"","parse-names":false,"suffix":""},{"dropping-particle":"","family":"Hashimoto","given":"Shunsuke","non-dropping-particle":"","parse-names":false,"suffix":""}],"container-title":"International Journal of Chemical Engineering","id":"ITEM-1","issued":{"date-parts":[["2012"]]},"note":"NULL\n\nNULL\n\nNULL","title":"Correlation of power consumption for several kinds of mixing impellers","type":"article-journal","volume":"2012"},"uris":["http://www.mendeley.com/documents/?uuid=14634879-838e-4249-856e-b3dbdf43a7f2"]}],"mendeley":{"formattedCitation":"(Furukawa et al., 2012)","plainTextFormattedCitation":"(Furukawa et al., 2012)","previouslyFormattedCitation":"(Furukawa et al., 2012)"},"properties":{"noteIndex":0},"schema":"https://github.com/citation-style-language/schema/raw/master/csl-citation.json"}</w:instrText>
      </w:r>
      <w:r w:rsidRPr="00322C87">
        <w:fldChar w:fldCharType="separate"/>
      </w:r>
      <w:r w:rsidRPr="00BF2CE7">
        <w:t>(Furukawa et al., 2012)</w:t>
      </w:r>
      <w:r w:rsidRPr="00322C87">
        <w:fldChar w:fldCharType="end"/>
      </w:r>
      <w:r w:rsidRPr="00322C87">
        <w:t>. Experiments with water and 2-octanol are performed with a 4-bladed 45 ° pitched blade turbine (4PBT) and 6-bladed Rushton turbine in baffled and unbaffled conditions. At low rotationa</w:t>
      </w:r>
      <w:r w:rsidR="009D1CBD" w:rsidRPr="00322C87">
        <w:t>l speed</w:t>
      </w:r>
      <w:r w:rsidRPr="00322C87">
        <w:t>, experimental techniques record higher power numbers compared to the</w:t>
      </w:r>
      <w:r w:rsidR="00BF2CE7">
        <w:t xml:space="preserve"> </w:t>
      </w:r>
      <w:r w:rsidRPr="00322C87">
        <w:t>theoretical techniques. The calorimetric method is only accurate at rotational speeds above 300 RPM due to insufficien</w:t>
      </w:r>
      <w:r w:rsidR="009D1CBD" w:rsidRPr="00322C87">
        <w:t xml:space="preserve">t heat flow at lower settings. </w:t>
      </w:r>
      <w:r w:rsidRPr="00322C87">
        <w:t>Torque measurement is most a</w:t>
      </w:r>
      <w:r w:rsidR="009D1CBD" w:rsidRPr="00322C87">
        <w:t>ccurate at low rotational speed</w:t>
      </w:r>
      <w:r w:rsidRPr="00322C87">
        <w:t>, before the vortex reaches the stirrer and creates cavities that lead to inaccurate results.</w:t>
      </w:r>
      <w:r w:rsidR="009D1CBD">
        <w:t xml:space="preserve"> </w:t>
      </w:r>
      <w:r w:rsidRPr="00322C87">
        <w:t>At rotational speeds higher than 300 RPM, differences between the four techniques are less than 30 %, confirming the accuracy of all methods. Therefore, literature correlations can be used for a quick estimation of the power number in lab scale reactor experiments at high rotational speed. However, experimental techniques are recommended for accurate power num</w:t>
      </w:r>
      <w:r w:rsidR="00322C87">
        <w:t>ber</w:t>
      </w:r>
      <w:r w:rsidRPr="00322C87">
        <w:t xml:space="preserve"> measurements at low rotational speed and for specific reactor set-ups which are not described in literature.</w:t>
      </w:r>
    </w:p>
    <w:p w14:paraId="042394E1" w14:textId="77777777" w:rsidR="00D81822" w:rsidRPr="00001F1D" w:rsidRDefault="00D81822" w:rsidP="00D81822">
      <w:pPr>
        <w:pStyle w:val="CETHeading1"/>
        <w:rPr>
          <w:lang w:val="nl-BE"/>
        </w:rPr>
      </w:pPr>
      <w:r w:rsidRPr="001D7030">
        <w:rPr>
          <w:lang w:val="nl-BE"/>
        </w:rPr>
        <w:t xml:space="preserve">Introduction </w:t>
      </w:r>
    </w:p>
    <w:p w14:paraId="64133ECC" w14:textId="6253A391" w:rsidR="00D81822" w:rsidRDefault="00D81822" w:rsidP="00D81822">
      <w:pPr>
        <w:pStyle w:val="CETBodytext"/>
      </w:pPr>
      <w:r w:rsidRPr="00F77D3A">
        <w:t xml:space="preserve">Insufficient mixing and mass transfer </w:t>
      </w:r>
      <w:r w:rsidR="006263F4">
        <w:t>reduce</w:t>
      </w:r>
      <w:r w:rsidRPr="00F77D3A">
        <w:t xml:space="preserve"> reaction rate and</w:t>
      </w:r>
      <w:r w:rsidR="006263F4">
        <w:t xml:space="preserve"> impact</w:t>
      </w:r>
      <w:r w:rsidRPr="00F77D3A">
        <w:t xml:space="preserve"> product distribution, resulting in typical yield losses of 5</w:t>
      </w:r>
      <w:r w:rsidR="00EE6843">
        <w:t xml:space="preserve"> </w:t>
      </w:r>
      <w:r w:rsidRPr="00F77D3A">
        <w:t xml:space="preserve">%, which have led to a cost of at least $1 billion in the U.S. chemical industry </w:t>
      </w:r>
      <w:r w:rsidRPr="00F77D3A">
        <w:fldChar w:fldCharType="begin" w:fldLock="1"/>
      </w:r>
      <w:r w:rsidR="00281100">
        <w:instrText>ADDIN CSL_CITATION {"citationItems":[{"id":"ITEM-1","itemData":{"author":[{"dropping-particle":"","family":"Baldyga","given":"J. ;","non-dropping-particle":"","parse-names":false,"suffix":""},{"dropping-particle":"","family":"Bourne","given":"J. R.;","non-dropping-particle":"","parse-names":false,"suffix":""}],"id":"ITEM-1","issued":{"date-parts":[["1999"]]},"publisher":"Wiley","publisher-place":"New York","title":"Turbulent mixing and chemical reactions","type":"book"},"uris":["http://www.mendeley.com/documents/?uuid=e931804d-628a-49a1-9818-d301d1b69006"]},{"id":"ITEM-2","itemData":{"DOI":"10.1002/0471451452","ISBN":"3175723993","abstract":"Handbook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M.","non-dropping-particle":"","parse-names":false,"suffix":""}],"id":"ITEM-2","issued":{"date-parts":[["2004"]]},"note":"NULL\n\nNULL\n\nNULL","title":"Handbook of Industrial Mixing. Science and Practice","type":"book"},"uris":["http://www.mendeley.com/documents/?uuid=3daad8ed-030e-4be8-ad5f-cc8b678ea8a1"]}],"mendeley":{"formattedCitation":"(Baldyga &amp; Bourne, 1999; Paul et al., 2004)","manualFormatting":"(Paul et al., 2004)","plainTextFormattedCitation":"(Baldyga &amp; Bourne, 1999; Paul et al., 2004)","previouslyFormattedCitation":"(Baldyga &amp; Bourne, 1999; Paul et al., 2004)"},"properties":{"noteIndex":0},"schema":"https://github.com/citation-style-language/schema/raw/master/csl-citation.json"}</w:instrText>
      </w:r>
      <w:r w:rsidRPr="00F77D3A">
        <w:fldChar w:fldCharType="separate"/>
      </w:r>
      <w:r w:rsidR="00214988" w:rsidRPr="00214988">
        <w:rPr>
          <w:noProof/>
        </w:rPr>
        <w:t>(Paul</w:t>
      </w:r>
      <w:r w:rsidR="00214988">
        <w:rPr>
          <w:noProof/>
        </w:rPr>
        <w:t xml:space="preserve"> et al.</w:t>
      </w:r>
      <w:r w:rsidR="009573EC">
        <w:rPr>
          <w:noProof/>
        </w:rPr>
        <w:t>,</w:t>
      </w:r>
      <w:r w:rsidR="00214988" w:rsidRPr="00214988">
        <w:rPr>
          <w:noProof/>
        </w:rPr>
        <w:t xml:space="preserve"> 2004)</w:t>
      </w:r>
      <w:r w:rsidRPr="00F77D3A">
        <w:fldChar w:fldCharType="end"/>
      </w:r>
      <w:r w:rsidRPr="00F77D3A">
        <w:t xml:space="preserve">. These losses mainly occur due to errors </w:t>
      </w:r>
      <w:r w:rsidR="006263F4">
        <w:t>during</w:t>
      </w:r>
      <w:r w:rsidRPr="00F77D3A">
        <w:t xml:space="preserve"> scale-up</w:t>
      </w:r>
      <w:r w:rsidR="00391565">
        <w:t>, w</w:t>
      </w:r>
      <w:r w:rsidR="0043533C">
        <w:t xml:space="preserve">here inaccurate measurements at lab scale lead to insufficient mixing at industrial scale. Therefore, this </w:t>
      </w:r>
      <w:r w:rsidR="00ED7533">
        <w:t xml:space="preserve">comparative </w:t>
      </w:r>
      <w:r w:rsidR="0043533C">
        <w:t>study</w:t>
      </w:r>
      <w:r w:rsidR="00ED7533">
        <w:t xml:space="preserve"> investigates</w:t>
      </w:r>
      <w:r w:rsidR="0043533C">
        <w:t xml:space="preserve"> </w:t>
      </w:r>
      <w:r w:rsidR="00ED7533">
        <w:t xml:space="preserve">methods to determine </w:t>
      </w:r>
      <w:r w:rsidR="0043533C">
        <w:t>power number</w:t>
      </w:r>
      <w:r w:rsidR="00ED7533">
        <w:t>s on lab scale, since</w:t>
      </w:r>
      <w:r w:rsidRPr="00F77D3A">
        <w:t xml:space="preserve"> power consumption and </w:t>
      </w:r>
      <w:r>
        <w:t xml:space="preserve">power </w:t>
      </w:r>
      <w:r w:rsidRPr="00F77D3A">
        <w:t xml:space="preserve">density are the most important factors to determine mixing performance at different scales </w:t>
      </w:r>
      <w:r w:rsidRPr="00F77D3A">
        <w:fldChar w:fldCharType="begin" w:fldLock="1"/>
      </w:r>
      <w:r w:rsidR="00E304F2">
        <w:instrText>ADDIN CSL_CITATION {"citationItems":[{"id":"ITEM-1","itemData":{"DOI":"10.1155/2012/106496","ISBN":"1687-8078","ISSN":"1687806X","abstract":"A review. The authors reviewed the correlations of power consumption in unbaffled and baffled agitated vessels with several kinds of impellers, which were developed in a wide range of Reynolds nos. from laminar to turbulent flow regions. The power correlations were based on Kamei and Hiraoka's expressions for paddle and pitched paddle impellers. The calcd. correlation values agreed well with exptl. ones, and the correlations will be developed the other types of impellers. [on SciFinder(R)]","author":[{"dropping-particle":"","family":"Furukawa","given":"Haruki","non-dropping-particle":"","parse-names":false,"suffix":""},{"dropping-particle":"","family":"Kato","given":"Yoshihito","non-dropping-particle":"","parse-names":false,"suffix":""},{"dropping-particle":"","family":"Inoue","given":"Yoshiro","non-dropping-particle":"","parse-names":false,"suffix":""},{"dropping-particle":"","family":"Kato","given":"Tomoho","non-dropping-particle":"","parse-names":false,"suffix":""},{"dropping-particle":"","family":"Tada","given":"Yutaka","non-dropping-particle":"","parse-names":false,"suffix":""},{"dropping-particle":"","family":"Hashimoto","given":"Shunsuke","non-dropping-particle":"","parse-names":false,"suffix":""}],"container-title":"International Journal of Chemical Engineering","id":"ITEM-1","issued":{"date-parts":[["2012"]]},"note":"NULL\n\nNULL\n\nNULL","title":"Correlation of power consumption for several kinds of mixing impellers","type":"article-journal","volume":"2012"},"uris":["http://www.mendeley.com/documents/?uuid=14634879-838e-4249-856e-b3dbdf43a7f2"]},{"id":"ITEM-2","itemData":{"DOI":"10.1002/0471451452","ISBN":"3175723993","abstract":"Handbook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M.","non-dropping-particle":"","parse-names":false,"suffix":""}],"id":"ITEM-2","issued":{"date-parts":[["2004"]]},"note":"NULL\n\nNULL\n\nNULL","title":"Handbook of Industrial Mixing. Science and Practice","type":"book"},"uris":["http://www.mendeley.com/documents/?uuid=3daad8ed-030e-4be8-ad5f-cc8b678ea8a1"]},{"id":"ITEM-3","itemData":{"DOI":"10.1002/aic","ISBN":"9783902661548","ISSN":"14746670","PMID":"23641116","abstract":"Current literature relies almost exclusively on the power number to compare and characterize impellers. Industrial mixing requirements may rely on conditions far away from the impeller. A protocol is proposed to compare impellers designed for turbulent mixing on the basis of impeller hydrodynamic performance and mixing process objectives. A hydrofoil impeller (KPC), and a mixed-flow impeller (45? down-pumping PBT), each at two diameters, were used to test the protocol. Fourteen measures were considered. Five are recommended for full characterization: power number, momentum number, and peak rate of dissipation of turbulent kinetic energy to characterize conditions at the impeller; power at just-suspended speed to compare the efficiency ofsolids suspension at the bottom ofthe tank; and point ofair entrainment as a measure ofturbulence penetration to the free surface. These five measures provide complete information about mixing performance and good differentiation between the impellers and geometries.","author":[{"dropping-particle":"","family":"Machado","given":"Márcio B.;","non-dropping-particle":"","parse-names":false,"suffix":""},{"dropping-particle":"","family":"Nunhez","given":"José R.;","non-dropping-particle":"","parse-names":false,"suffix":""},{"dropping-particle":"","family":"Nobes","given":"David;","non-dropping-particle":"","parse-names":false,"suffix":""},{"dropping-particle":"","family":"Kresta","given":"Suzanne M.;","non-dropping-particle":"","parse-names":false,"suffix":""}],"container-title":"AIChE Journal","id":"ITEM-3","issue":"0","issued":{"date-parts":[["2011"]]},"note":"NULL\n\nNULL\n\nNULL","page":"1-16","title":"Impeller Characterization and Selection: Balancing Efficient Hydrodynamics with Process Mixing Requirements","type":"article-journal","volume":"0"},"uris":["http://www.mendeley.com/documents/?uuid=21a355bd-fe3c-4c3c-a18c-38e3ff84317b"]}],"mendeley":{"formattedCitation":"(Furukawa et al., 2012; Machado, Nunhez, Nobes, &amp; Kresta, 2011; Paul et al., 2004)","manualFormatting":"(Furukawa et al., 2012; Machado et al., 2011; Paul et al., 2004)","plainTextFormattedCitation":"(Furukawa et al., 2012; Machado, Nunhez, Nobes, &amp; Kresta, 2011; Paul et al., 2004)","previouslyFormattedCitation":"(Furukawa et al., 2012; Machado, Nunhez, Nobes, &amp; Kresta, 2011; Paul et al., 2004)"},"properties":{"noteIndex":0},"schema":"https://github.com/citation-style-language/schema/raw/master/csl-citation.json"}</w:instrText>
      </w:r>
      <w:r w:rsidRPr="00F77D3A">
        <w:fldChar w:fldCharType="separate"/>
      </w:r>
      <w:r w:rsidRPr="00D273C7">
        <w:rPr>
          <w:noProof/>
        </w:rPr>
        <w:t>(Furukawa et al.</w:t>
      </w:r>
      <w:r w:rsidR="009573EC">
        <w:rPr>
          <w:noProof/>
        </w:rPr>
        <w:t>,</w:t>
      </w:r>
      <w:r w:rsidRPr="00D273C7">
        <w:rPr>
          <w:noProof/>
        </w:rPr>
        <w:t xml:space="preserve"> 2012; Machado et al.</w:t>
      </w:r>
      <w:r w:rsidR="009573EC">
        <w:rPr>
          <w:noProof/>
        </w:rPr>
        <w:t>,</w:t>
      </w:r>
      <w:r w:rsidRPr="00D273C7">
        <w:rPr>
          <w:noProof/>
        </w:rPr>
        <w:t xml:space="preserve"> 2011; Paul et al.</w:t>
      </w:r>
      <w:r w:rsidR="009573EC">
        <w:rPr>
          <w:noProof/>
        </w:rPr>
        <w:t>,</w:t>
      </w:r>
      <w:r w:rsidRPr="00D273C7">
        <w:rPr>
          <w:noProof/>
        </w:rPr>
        <w:t xml:space="preserve"> 2004)</w:t>
      </w:r>
      <w:r w:rsidRPr="00F77D3A">
        <w:fldChar w:fldCharType="end"/>
      </w:r>
      <w:r w:rsidRPr="00D273C7">
        <w:t>.</w:t>
      </w:r>
      <w:r w:rsidR="003D4F6F">
        <w:t xml:space="preserve"> </w:t>
      </w:r>
      <w:r w:rsidRPr="00F77D3A">
        <w:t>For both parameters, the power number</w:t>
      </w:r>
      <w:r>
        <w:t>, shown in Eq(1),</w:t>
      </w:r>
      <w:r w:rsidRPr="00F77D3A">
        <w:t xml:space="preserve"> plays a crucial ro</w:t>
      </w:r>
      <w:r>
        <w:t xml:space="preserve">le </w:t>
      </w:r>
      <w:r>
        <w:fldChar w:fldCharType="begin" w:fldLock="1"/>
      </w:r>
      <w:r w:rsidR="00E304F2">
        <w:instrText>ADDIN CSL_CITATION {"citationItems":[{"id":"ITEM-1","itemData":{"DOI":"10.33032/CET1332248","ISBN":"9788895608235","ISSN":"19749791","abstract":"Unbaffled stirred tanks are seldom employed in the process industry as they are considered poorer mixers than baffled vessels. However they may be expected to provide significant advantages in a wide range of applications (e.g. crystallization, food and pharmaceutical processes, etc) where the presence of baffles is often undesirable. Moreover, in plants or animal cell cultivation bioreactors, where cell damage is often caused by bursting bubbles at the air -medium interface (Barret et al., 2010), they can provide sufficient mass transfer through the free surface vortex, so bubble formation and subsequent bursting inside the reactor can be conveniently avoided (Scargiali et al., 2012). In this work the influence of viscosity on oxygen transfer performance of an unbaffled stirred vessel is investigated in view of its use as a biochemical reactor for animal cell growth. Liquid viscosity was increased by adding weighted amounts of polyvinylpyrrolidone (PVP) to distilled water. Experimental results show that at rotational speeds lower than the critical one (Ncrit , at which the free surface vortex reaches the impeller), despite the absence of gas dispersion inside the reactor and relevant cell damage due to bubble bursting, gas-liquid mass transfer is not adversely affected by viscosity and the systems remains able to provide sufficient oxygen for typical animal cell cultures. At rotational speeds higher than Ncrit air entrapment and dispersion occurs inside the reactor and an increase of mass transfer performance is observed while increasing viscosity, probably due to smaller bubble coalescence rates due in turn to the viscosity increase itself as well as to gas-liquid interface modifications by PVP. Copyright © 2013, AIDIC Servizi S.r.l.","author":[{"dropping-particle":"","family":"Scargiali","given":"Francesca","non-dropping-particle":"","parse-names":false,"suffix":""},{"dropping-particle":"","family":"Busciglio","given":"Antonio","non-dropping-particle":"","parse-names":false,"suffix":""},{"dropping-particle":"","family":"Grisafi","given":"Franco","non-dropping-particle":"","parse-names":false,"suffix":""},{"dropping-particle":"","family":"Brucato","given":"Alberto","non-dropping-particle":"","parse-names":false,"suffix":""}],"container-title":"Chemical Engineering Transactions","id":"ITEM-1","issued":{"date-parts":[["2013"]]},"note":"NULL\n\nNULL\n\nNULL","page":"1483-1488","title":"Influence of viscosity on mass transfer performance of unbaffled stirred vessels","type":"article-journal","volume":"32"},"uris":["http://www.mendeley.com/documents/?uuid=6f1ce8f6-cf9b-4980-8f67-52f99e43797a"]}],"mendeley":{"formattedCitation":"(Scargiali, Busciglio, Grisafi, &amp; Brucato, 2013)","manualFormatting":"(Scargiali et al., 2013)","plainTextFormattedCitation":"(Scargiali, Busciglio, Grisafi, &amp; Brucato, 2013)","previouslyFormattedCitation":"(Scargiali, Busciglio, Grisafi, &amp; Brucato, 2013)"},"properties":{"noteIndex":0},"schema":"https://github.com/citation-style-language/schema/raw/master/csl-citation.json"}</w:instrText>
      </w:r>
      <w:r>
        <w:fldChar w:fldCharType="separate"/>
      </w:r>
      <w:r>
        <w:rPr>
          <w:noProof/>
        </w:rPr>
        <w:t>(Scargiali et al.</w:t>
      </w:r>
      <w:r w:rsidR="009573EC">
        <w:rPr>
          <w:noProof/>
        </w:rPr>
        <w:t>,</w:t>
      </w:r>
      <w:r w:rsidRPr="00323281">
        <w:rPr>
          <w:noProof/>
        </w:rPr>
        <w:t xml:space="preserve"> 2013)</w:t>
      </w:r>
      <w:r>
        <w:fldChar w:fldCharType="end"/>
      </w:r>
      <w:r>
        <w:t>.</w:t>
      </w:r>
    </w:p>
    <w:p w14:paraId="515D07C0" w14:textId="77777777" w:rsidR="00D81822" w:rsidRDefault="00D86278" w:rsidP="00D81822">
      <w:pPr>
        <w:pStyle w:val="CETEquation"/>
      </w:pPr>
      <m:oMath>
        <m:sSub>
          <m:sSubPr>
            <m:ctrlPr>
              <w:rPr>
                <w:rFonts w:ascii="Cambria Math" w:hAnsi="Cambria Math"/>
              </w:rPr>
            </m:ctrlPr>
          </m:sSubPr>
          <m:e>
            <m:r>
              <m:rPr>
                <m:nor/>
              </m:rPr>
              <m:t>N</m:t>
            </m:r>
          </m:e>
          <m:sub>
            <m:r>
              <m:rPr>
                <m:nor/>
              </m:rPr>
              <m:t>p</m:t>
            </m:r>
          </m:sub>
        </m:sSub>
        <m:r>
          <m:rPr>
            <m:nor/>
          </m:rPr>
          <w:rPr>
            <w:rFonts w:ascii="Cambria Math"/>
          </w:rPr>
          <m:t xml:space="preserve"> </m:t>
        </m:r>
        <m:r>
          <m:rPr>
            <m:nor/>
          </m:rPr>
          <m:t>=</m:t>
        </m:r>
        <m:r>
          <m:rPr>
            <m:nor/>
          </m:rPr>
          <w:rPr>
            <w:rFonts w:ascii="Cambria Math"/>
          </w:rPr>
          <m:t xml:space="preserve"> </m:t>
        </m:r>
        <m:f>
          <m:fPr>
            <m:ctrlPr>
              <w:rPr>
                <w:rFonts w:ascii="Cambria Math" w:hAnsi="Cambria Math"/>
              </w:rPr>
            </m:ctrlPr>
          </m:fPr>
          <m:num>
            <m:r>
              <m:rPr>
                <m:nor/>
              </m:rPr>
              <m:t xml:space="preserve">P </m:t>
            </m:r>
          </m:num>
          <m:den>
            <m:r>
              <m:rPr>
                <m:nor/>
              </m:rPr>
              <m:t xml:space="preserve">ρ * </m:t>
            </m:r>
            <m:sSup>
              <m:sSupPr>
                <m:ctrlPr>
                  <w:rPr>
                    <w:rFonts w:ascii="Cambria Math" w:hAnsi="Cambria Math"/>
                  </w:rPr>
                </m:ctrlPr>
              </m:sSupPr>
              <m:e>
                <m:r>
                  <m:rPr>
                    <m:nor/>
                  </m:rPr>
                  <m:t>N</m:t>
                </m:r>
              </m:e>
              <m:sup>
                <m:r>
                  <m:rPr>
                    <m:nor/>
                  </m:rPr>
                  <m:t>3</m:t>
                </m:r>
              </m:sup>
            </m:sSup>
            <m:r>
              <m:rPr>
                <m:nor/>
              </m:rPr>
              <m:t xml:space="preserve"> * </m:t>
            </m:r>
            <m:sSup>
              <m:sSupPr>
                <m:ctrlPr>
                  <w:rPr>
                    <w:rFonts w:ascii="Cambria Math" w:hAnsi="Cambria Math"/>
                  </w:rPr>
                </m:ctrlPr>
              </m:sSupPr>
              <m:e>
                <m:r>
                  <m:rPr>
                    <m:nor/>
                  </m:rPr>
                  <m:t>D</m:t>
                </m:r>
              </m:e>
              <m:sup>
                <m:r>
                  <m:rPr>
                    <m:nor/>
                  </m:rPr>
                  <m:t>5</m:t>
                </m:r>
              </m:sup>
            </m:sSup>
          </m:den>
        </m:f>
      </m:oMath>
      <w:r w:rsidR="00D81822">
        <w:tab/>
      </w:r>
      <w:r w:rsidR="00D81822">
        <w:tab/>
      </w:r>
      <w:r w:rsidR="008E251B">
        <w:tab/>
      </w:r>
      <w:r w:rsidR="00D81822">
        <w:t>(1)</w:t>
      </w:r>
    </w:p>
    <w:p w14:paraId="73C649D9" w14:textId="2C48BB36" w:rsidR="00D81822" w:rsidRDefault="00D81822" w:rsidP="003D4F6F">
      <w:pPr>
        <w:pStyle w:val="CETBodytext"/>
      </w:pPr>
      <w:r>
        <w:t>The power number, N</w:t>
      </w:r>
      <w:r w:rsidRPr="00811D10">
        <w:rPr>
          <w:vertAlign w:val="subscript"/>
        </w:rPr>
        <w:t>p</w:t>
      </w:r>
      <w:r>
        <w:t>, is related to the</w:t>
      </w:r>
      <w:r w:rsidR="00287A6D">
        <w:t xml:space="preserve"> electrical</w:t>
      </w:r>
      <w:r>
        <w:t xml:space="preserve"> power, P, the density, </w:t>
      </w:r>
      <w:r>
        <w:rPr>
          <w:rFonts w:cs="Arial"/>
        </w:rPr>
        <w:t>ρ</w:t>
      </w:r>
      <w:r>
        <w:t xml:space="preserve">, the rotational speed, N, and the stirrer diameter, D. </w:t>
      </w:r>
      <w:r w:rsidRPr="00F77D3A">
        <w:t>The Handbook of industrial mixing defines</w:t>
      </w:r>
      <w:r w:rsidR="009566FD">
        <w:t xml:space="preserve"> the</w:t>
      </w:r>
      <w:r w:rsidRPr="00F77D3A">
        <w:t xml:space="preserve"> power number as: “a dimensionless parameter that provides a measure of the power requirements for the operation of an impeller” </w:t>
      </w:r>
      <w:r w:rsidRPr="00F77D3A">
        <w:fldChar w:fldCharType="begin" w:fldLock="1"/>
      </w:r>
      <w:r w:rsidR="00E304F2">
        <w:instrText>ADDIN CSL_CITATION {"citationItems":[{"id":"ITEM-1","itemData":{"DOI":"10.1002/0471451452","ISBN":"3175723993","abstract":"Handbook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M.","non-dropping-particle":"","parse-names":false,"suffix":""}],"id":"ITEM-1","issued":{"date-parts":[["2004"]]},"note":"NULL\n\nNULL\n\nNULL","title":"Handbook of Industrial Mixing. Science and Practice","type":"book"},"uris":["http://www.mendeley.com/documents/?uuid=3daad8ed-030e-4be8-ad5f-cc8b678ea8a1"]}],"mendeley":{"formattedCitation":"(Paul et al., 2004)","manualFormatting":"(Paul et al., 2004)","plainTextFormattedCitation":"(Paul et al., 2004)","previouslyFormattedCitation":"(Paul et al., 2004)"},"properties":{"noteIndex":0},"schema":"https://github.com/citation-style-language/schema/raw/master/csl-citation.json"}</w:instrText>
      </w:r>
      <w:r w:rsidRPr="00F77D3A">
        <w:fldChar w:fldCharType="separate"/>
      </w:r>
      <w:r w:rsidR="00214988" w:rsidRPr="00214988">
        <w:rPr>
          <w:noProof/>
        </w:rPr>
        <w:t>(Pau</w:t>
      </w:r>
      <w:r w:rsidR="00214988">
        <w:rPr>
          <w:noProof/>
        </w:rPr>
        <w:t>l et al.</w:t>
      </w:r>
      <w:r w:rsidR="009573EC">
        <w:rPr>
          <w:noProof/>
        </w:rPr>
        <w:t>,</w:t>
      </w:r>
      <w:r w:rsidR="00214988" w:rsidRPr="00214988">
        <w:rPr>
          <w:noProof/>
        </w:rPr>
        <w:t xml:space="preserve"> 2004)</w:t>
      </w:r>
      <w:r w:rsidRPr="00F77D3A">
        <w:fldChar w:fldCharType="end"/>
      </w:r>
      <w:r w:rsidRPr="00F77D3A">
        <w:t xml:space="preserve">. </w:t>
      </w:r>
      <w:r w:rsidR="00020D4B">
        <w:t xml:space="preserve">Mainly, at the laminar </w:t>
      </w:r>
      <w:r w:rsidR="007D7EEB">
        <w:t xml:space="preserve">and transitional </w:t>
      </w:r>
      <w:r w:rsidR="00441B45">
        <w:t>regime</w:t>
      </w:r>
      <w:r w:rsidR="00020D4B">
        <w:t xml:space="preserve">, </w:t>
      </w:r>
      <w:r>
        <w:t>the power number is related to the Reynolds number (Re), whereas the power number is independent of the Reynolds number in the turbulent regime (Re &gt; 10</w:t>
      </w:r>
      <w:r w:rsidRPr="00463835">
        <w:rPr>
          <w:vertAlign w:val="superscript"/>
        </w:rPr>
        <w:t>4</w:t>
      </w:r>
      <w:r>
        <w:t xml:space="preserve">) </w:t>
      </w:r>
      <w:r w:rsidRPr="00F77D3A">
        <w:fldChar w:fldCharType="begin" w:fldLock="1"/>
      </w:r>
      <w:r w:rsidR="00563C87">
        <w:instrText>ADDIN CSL_CITATION {"citationItems":[{"id":"ITEM-1","itemData":{"DOI":"10.1002/0471451452","ISBN":"3175723993","abstract":"Handbook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M.","non-dropping-particle":"","parse-names":false,"suffix":""}],"id":"ITEM-1","issued":{"date-parts":[["2004"]]},"note":"NULL\n\nNULL\n\nNULL","title":"Handbook of Industrial Mixing. Science and Practice","type":"book"},"uris":["http://www.mendeley.com/documents/?uuid=3daad8ed-030e-4be8-ad5f-cc8b678ea8a1"]}],"mendeley":{"formattedCitation":"(Paul et al., 2004)","manualFormatting":"(Paul et al. 2004)","plainTextFormattedCitation":"(Paul et al., 2004)","previouslyFormattedCitation":"(Paul et al., 2004)"},"properties":{"noteIndex":0},"schema":"https://github.com/citation-style-language/schema/raw/master/csl-citation.json"}</w:instrText>
      </w:r>
      <w:r w:rsidRPr="00F77D3A">
        <w:fldChar w:fldCharType="separate"/>
      </w:r>
      <w:r w:rsidRPr="00303546">
        <w:rPr>
          <w:noProof/>
        </w:rPr>
        <w:t>(Paul et al. 2004)</w:t>
      </w:r>
      <w:r w:rsidRPr="00F77D3A">
        <w:fldChar w:fldCharType="end"/>
      </w:r>
      <w:r w:rsidRPr="00303546">
        <w:t>.</w:t>
      </w:r>
      <w:r>
        <w:t xml:space="preserve"> </w:t>
      </w:r>
      <w:r w:rsidR="003D4F6F">
        <w:t xml:space="preserve">At industrial scale, power numbers are </w:t>
      </w:r>
      <w:r w:rsidR="00320111">
        <w:t>accurately measured</w:t>
      </w:r>
      <w:r w:rsidR="003D4F6F">
        <w:t>,</w:t>
      </w:r>
      <w:r w:rsidR="00DA3934">
        <w:t xml:space="preserve"> since th</w:t>
      </w:r>
      <w:r w:rsidR="00320111">
        <w:t>e power consumed</w:t>
      </w:r>
      <w:r w:rsidR="00DA3934">
        <w:t xml:space="preserve"> by </w:t>
      </w:r>
      <w:r w:rsidR="00320111">
        <w:t xml:space="preserve">the </w:t>
      </w:r>
      <w:r w:rsidR="00DA3934">
        <w:t xml:space="preserve">stirrer and the dimensions of the vessel are </w:t>
      </w:r>
      <w:r w:rsidR="00320111">
        <w:t>a magnitude larger compared to lab scale</w:t>
      </w:r>
      <w:r w:rsidR="00DA3934">
        <w:t>.</w:t>
      </w:r>
      <w:r w:rsidR="003D4F6F">
        <w:t xml:space="preserve"> </w:t>
      </w:r>
      <w:r w:rsidR="00320111">
        <w:t>A</w:t>
      </w:r>
      <w:r w:rsidR="003D4F6F">
        <w:t xml:space="preserve">t lab scale, </w:t>
      </w:r>
      <w:r w:rsidR="00836F69">
        <w:t>measurement</w:t>
      </w:r>
      <w:r w:rsidR="003D4F6F">
        <w:t xml:space="preserve"> of power numbers </w:t>
      </w:r>
      <w:r w:rsidR="00287A6D">
        <w:t>is not straightforward</w:t>
      </w:r>
      <w:r w:rsidR="00320111">
        <w:t xml:space="preserve"> and less accurate. </w:t>
      </w:r>
      <w:r w:rsidR="00836F69">
        <w:t xml:space="preserve">Therefore, this study investigates the accuracy of four different techniques to measure power numbers in a 1 L batch reactor. </w:t>
      </w:r>
    </w:p>
    <w:p w14:paraId="190BF85B" w14:textId="7C507CC5" w:rsidR="00BD0479" w:rsidRDefault="001E4503" w:rsidP="00D81822">
      <w:pPr>
        <w:pStyle w:val="CETBodytext"/>
      </w:pPr>
      <w:r>
        <w:lastRenderedPageBreak/>
        <w:t>S</w:t>
      </w:r>
      <w:r w:rsidR="00D81822">
        <w:t xml:space="preserve">everal methods </w:t>
      </w:r>
      <w:r>
        <w:t xml:space="preserve">exist </w:t>
      </w:r>
      <w:r w:rsidR="00D81822">
        <w:t>to determine the power number of a stirred batch reactor</w:t>
      </w:r>
      <w:r w:rsidR="00281100">
        <w:t xml:space="preserve"> </w:t>
      </w:r>
      <w:r w:rsidR="00281100">
        <w:fldChar w:fldCharType="begin" w:fldLock="1"/>
      </w:r>
      <w:r w:rsidR="009945C7">
        <w:instrText>ADDIN CSL_CITATION {"citationItems":[{"id":"ITEM-1","itemData":{"DOI":"10.1205/cerd.82.9.1282.44164","author":[{"dropping-particle":"","family":"Ascanio","given":"G","non-dropping-particle":"","parse-names":false,"suffix":""},{"dropping-particle":"","family":"Castro","given":"B","non-dropping-particle":"","parse-names":false,"suffix":""},{"dropping-particle":"","family":"Galindo","given":"E","non-dropping-particle":"","parse-names":false,"suffix":""}],"id":"ITEM-1","issue":"September 2004","issued":{"date-parts":[["2013"]]},"note":"NULL\n\nNULL","page":"1282-1290","title":"Measurement of Power Consumption in Stirred Vessels—A Review","type":"article-journal","volume":"82"},"uris":["http://www.mendeley.com/documents/?uuid=da5d9cc6-b688-4856-878f-1d518a64efcd"]}],"mendeley":{"formattedCitation":"(Ascanio, Castro, &amp; Galindo, 2013)","manualFormatting":"(Ascanio et al., 2013)","plainTextFormattedCitation":"(Ascanio, Castro, &amp; Galindo, 2013)","previouslyFormattedCitation":"(Ascanio, Castro, &amp; Galindo, 2013)"},"properties":{"noteIndex":0},"schema":"https://github.com/citation-style-language/schema/raw/master/csl-citation.json"}</w:instrText>
      </w:r>
      <w:r w:rsidR="00281100">
        <w:fldChar w:fldCharType="separate"/>
      </w:r>
      <w:r w:rsidR="00281100" w:rsidRPr="00281100">
        <w:rPr>
          <w:noProof/>
        </w:rPr>
        <w:t>(Ascanio</w:t>
      </w:r>
      <w:r w:rsidR="009945C7">
        <w:rPr>
          <w:noProof/>
        </w:rPr>
        <w:t xml:space="preserve"> et al.</w:t>
      </w:r>
      <w:r w:rsidR="00281100" w:rsidRPr="00281100">
        <w:rPr>
          <w:noProof/>
        </w:rPr>
        <w:t>, 2013)</w:t>
      </w:r>
      <w:r w:rsidR="00281100">
        <w:fldChar w:fldCharType="end"/>
      </w:r>
      <w:r w:rsidR="00D81822">
        <w:t xml:space="preserve">. The methods can be divided into two main groups: experimental techniques and theoretical methods, as shown in table 1. The most commonly used method for the determination of power numbers </w:t>
      </w:r>
      <w:r w:rsidR="006263F4">
        <w:t>in</w:t>
      </w:r>
      <w:r w:rsidR="00D81822">
        <w:t xml:space="preserve"> industrial vessels is torque me</w:t>
      </w:r>
      <w:r w:rsidR="00D81822" w:rsidRPr="00F77D3A">
        <w:t xml:space="preserve">asurement </w:t>
      </w:r>
      <w:r w:rsidR="00D81822" w:rsidRPr="00F77D3A">
        <w:fldChar w:fldCharType="begin" w:fldLock="1"/>
      </w:r>
      <w:r w:rsidR="00E304F2">
        <w:instrText>ADDIN CSL_CITATION {"citationItems":[{"id":"ITEM-1","itemData":{"DOI":"10.1002/0471451452","ISBN":"3175723993","abstract":"Handbook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M.","non-dropping-particle":"","parse-names":false,"suffix":""}],"id":"ITEM-1","issued":{"date-parts":[["2004"]]},"note":"NULL\n\nNULL\n\nNULL","title":"Handbook of Industrial Mixing. Science and Practice","type":"book"},"uris":["http://www.mendeley.com/documents/?uuid=3daad8ed-030e-4be8-ad5f-cc8b678ea8a1"]},{"id":"ITEM-2","itemData":{"DOI":"10.1017/CBO9781107415324.004","ISBN":"9780470523827","ISSN":"1098-6596","PMID":"25246403","abstract":"\"Sponsored by the North American Mixing Forum.\" Advances in Industrial Mixing is a companion volume and update to the Handbook of Industrial Mixing. The second volume fills in gaps for a number of industries that were not covered in the first edition. Significant changes in five of the fundamental areas are covered in entirely updated or new chapters. The original text is provided as a searchable pdf file on the accompanying USB. -This book explains industrial mixers and mixing problems clearly and concisely. -Gives practical insights by the top professionals in the field, combining industrial design standards with fundamental insight. -Details applications in 14 key industries. Six of these are new since the first edition. -Provides the professional with information he/she did not receive in school. -Five completely rewritten chapters on mixing fundamentals where significant advances have happened since the first edition and seven concise update chapters which summarize critical technical information.","author":[{"dropping-particle":"","family":"Kresta","given":"Suzanne M.","non-dropping-particle":"","parse-names":false,"suffix":""},{"dropping-particle":"","family":"Etchels","given":"Arthur W.","non-dropping-particle":"","parse-names":false,"suffix":""},{"dropping-particle":"","family":"Dickey","given":"David S.","non-dropping-particle":"","parse-names":false,"suffix":""},{"dropping-particle":"","family":"Atiemo-Obeng","given":"Victor A.","non-dropping-particle":"","parse-names":false,"suffix":""}],"id":"ITEM-2","issued":{"date-parts":[["2016"]]},"note":"NULL\n\nNULL","number-of-pages":"1-891","title":"Advances in Industrial Mixing: A Companion to the Handbook of Industrial Mixing","type":"book"},"uris":["http://www.mendeley.com/documents/?uuid=146c2837-2a22-4820-aa8f-f5669b92e196"]}],"mendeley":{"formattedCitation":"(Kresta, Etchels, Dickey, &amp; Atiemo-Obeng, 2016; Paul et al., 2004)","manualFormatting":"(Kresta et al., 2016; Paul et al., 2004)","plainTextFormattedCitation":"(Kresta, Etchels, Dickey, &amp; Atiemo-Obeng, 2016; Paul et al., 2004)","previouslyFormattedCitation":"(Kresta, Etchels, Dickey, &amp; Atiemo-Obeng, 2016; Paul et al., 2004)"},"properties":{"noteIndex":0},"schema":"https://github.com/citation-style-language/schema/raw/master/csl-citation.json"}</w:instrText>
      </w:r>
      <w:r w:rsidR="00D81822" w:rsidRPr="00F77D3A">
        <w:fldChar w:fldCharType="separate"/>
      </w:r>
      <w:r w:rsidR="00D81822" w:rsidRPr="00610FF9">
        <w:rPr>
          <w:noProof/>
        </w:rPr>
        <w:t>(Kresta</w:t>
      </w:r>
      <w:r w:rsidR="00D81822">
        <w:rPr>
          <w:noProof/>
        </w:rPr>
        <w:t xml:space="preserve"> et al.</w:t>
      </w:r>
      <w:r w:rsidR="009573EC">
        <w:rPr>
          <w:noProof/>
        </w:rPr>
        <w:t>,</w:t>
      </w:r>
      <w:r w:rsidR="00D81822" w:rsidRPr="00610FF9">
        <w:rPr>
          <w:noProof/>
        </w:rPr>
        <w:t xml:space="preserve"> 2016; Paul et al.</w:t>
      </w:r>
      <w:r w:rsidR="009573EC">
        <w:rPr>
          <w:noProof/>
        </w:rPr>
        <w:t>,</w:t>
      </w:r>
      <w:r w:rsidR="00D81822" w:rsidRPr="00610FF9">
        <w:rPr>
          <w:noProof/>
        </w:rPr>
        <w:t xml:space="preserve"> 2004)</w:t>
      </w:r>
      <w:r w:rsidR="00D81822" w:rsidRPr="00F77D3A">
        <w:fldChar w:fldCharType="end"/>
      </w:r>
      <w:r w:rsidR="00D81822">
        <w:t>. However,</w:t>
      </w:r>
      <w:r w:rsidR="00D81822" w:rsidRPr="00F77D3A">
        <w:t xml:space="preserve"> </w:t>
      </w:r>
      <w:r w:rsidR="00D81822">
        <w:t xml:space="preserve">as the scale of </w:t>
      </w:r>
      <w:r w:rsidR="006263F4">
        <w:t>the</w:t>
      </w:r>
      <w:r w:rsidR="009A2887">
        <w:t xml:space="preserve"> </w:t>
      </w:r>
      <w:r w:rsidR="00D81822">
        <w:t xml:space="preserve">reactor decreases, the </w:t>
      </w:r>
      <w:r w:rsidR="00133D97">
        <w:t>accuracy</w:t>
      </w:r>
      <w:r w:rsidR="00D81822">
        <w:t xml:space="preserve"> of the </w:t>
      </w:r>
      <w:r w:rsidR="00D81822" w:rsidRPr="00F77D3A">
        <w:t xml:space="preserve">torque measurement </w:t>
      </w:r>
      <w:r w:rsidR="00D81822">
        <w:t>decreases</w:t>
      </w:r>
      <w:r w:rsidR="00133D97">
        <w:t xml:space="preserve"> </w:t>
      </w:r>
      <w:r w:rsidR="006263F4">
        <w:t>as well</w:t>
      </w:r>
      <w:r w:rsidR="00973840">
        <w:t>,</w:t>
      </w:r>
      <w:r w:rsidR="006263F4">
        <w:t xml:space="preserve"> </w:t>
      </w:r>
      <w:r w:rsidR="00BD0479">
        <w:t>because the torque</w:t>
      </w:r>
      <w:r w:rsidR="00DB05E6">
        <w:t xml:space="preserve"> </w:t>
      </w:r>
      <w:r w:rsidR="00BD0479">
        <w:t>meter measures both p</w:t>
      </w:r>
      <w:r w:rsidR="00B846ED">
        <w:t>ower consumed by fluid mixing and</w:t>
      </w:r>
      <w:r w:rsidR="00BD0479">
        <w:t xml:space="preserve"> power losses at mechanical parts of the rotor</w:t>
      </w:r>
      <w:r w:rsidR="00C358A7">
        <w:t xml:space="preserve"> </w:t>
      </w:r>
      <w:r w:rsidR="00BD0479">
        <w:fldChar w:fldCharType="begin" w:fldLock="1"/>
      </w:r>
      <w:r w:rsidR="009945C7">
        <w:instrText>ADDIN CSL_CITATION {"citationItems":[{"id":"ITEM-1","itemData":{"DOI":"10.1205/cerd.82.9.1282.44164","author":[{"dropping-particle":"","family":"Ascanio","given":"G","non-dropping-particle":"","parse-names":false,"suffix":""},{"dropping-particle":"","family":"Castro","given":"B","non-dropping-particle":"","parse-names":false,"suffix":""},{"dropping-particle":"","family":"Galindo","given":"E","non-dropping-particle":"","parse-names":false,"suffix":""}],"id":"ITEM-1","issue":"September 2004","issued":{"date-parts":[["2013"]]},"note":"NULL\n\nNULL","page":"1282-1290","title":"Measurement of Power Consumption in Stirred Vessels—A Review","type":"article-journal","volume":"82"},"uris":["http://www.mendeley.com/documents/?uuid=da5d9cc6-b688-4856-878f-1d518a64efcd"]},{"id":"ITEM-2","itemData":{"DOI":"10.1016/j.cherd.2017.01.018","ISSN":"02638762","abstract":"Mixing of non-Newtonian fluids is widely encountered in the process industries. In this research, we obtained a constitutive expression that relates the viscosity of a mixture of glycerol and a gel formed of polyethylene glycol and Carbomer to the shear rate, temperature and mass fraction of one of the two components. We found that the mixtures of these two fluids were well characterized by a non-Newtonian power law model. We then used a number of homogeneous mixtures of the two fluids at different temperatures and mass fractions in a simple stirred tank agitated mechanically by a Rushton turbine to derive experimental power curves, which we then derived numerically in a CFD model by replicating the experimental conditions. We used a combination of an air bearing and a load cell to precisely measure the power required by the impeller to agitate the non-Newtonian mixtures. The computational and experimental results are in good agreement, indicating that the rheological data and the CFD model are accurate.","author":[{"dropping-particle":"","family":"Cortada-Garcia","given":"Marti","non-dropping-particle":"","parse-names":false,"suffix":""},{"dropping-particle":"","family":"Dore","given":"Valentina","non-dropping-particle":"","parse-names":false,"suffix":""},{"dropping-particle":"","family":"Mazzei","given":"Luca","non-dropping-particle":"","parse-names":false,"suffix":""},{"dropping-particle":"","family":"Angeli","given":"Panagiota","non-dropping-particle":"","parse-names":false,"suffix":""}],"container-title":"Chemical Engineering Research and Design","id":"ITEM-2","issued":{"date-parts":[["2017"]]},"page":"171-182","publisher":"Institution of Chemical Engineers","title":"Experimental and CFD studies of power consumption in the agitation of highly viscous shear thinning fluids","type":"article-journal","volume":"119"},"uris":["http://www.mendeley.com/documents/?uuid=6845f58a-99c9-4196-8856-21203fcfcf28"]}],"mendeley":{"formattedCitation":"(Ascanio et al., 2013; Cortada-Garcia, Dore, Mazzei, &amp; Angeli, 2017)","manualFormatting":"(Ascanio et al., 2013; Cortada-Garcia et al., 2017)","plainTextFormattedCitation":"(Ascanio et al., 2013; Cortada-Garcia, Dore, Mazzei, &amp; Angeli, 2017)","previouslyFormattedCitation":"(Ascanio et al., 2013; Cortada-Garcia, Dore, Mazzei, &amp; Angeli, 2017)"},"properties":{"noteIndex":0},"schema":"https://github.com/citation-style-language/schema/raw/master/csl-citation.json"}</w:instrText>
      </w:r>
      <w:r w:rsidR="00BD0479">
        <w:fldChar w:fldCharType="separate"/>
      </w:r>
      <w:r w:rsidR="00BD0479">
        <w:rPr>
          <w:noProof/>
        </w:rPr>
        <w:t>(Ascanio et al.</w:t>
      </w:r>
      <w:r w:rsidR="009573EC">
        <w:rPr>
          <w:noProof/>
        </w:rPr>
        <w:t>,</w:t>
      </w:r>
      <w:r w:rsidR="00C358A7">
        <w:rPr>
          <w:noProof/>
        </w:rPr>
        <w:t xml:space="preserve"> 2013; Cortada-Garcia et al.</w:t>
      </w:r>
      <w:r w:rsidR="009573EC">
        <w:rPr>
          <w:noProof/>
        </w:rPr>
        <w:t>,</w:t>
      </w:r>
      <w:r w:rsidR="00BD0479" w:rsidRPr="00BD0479">
        <w:rPr>
          <w:noProof/>
        </w:rPr>
        <w:t xml:space="preserve"> 2017)</w:t>
      </w:r>
      <w:r w:rsidR="00BD0479">
        <w:fldChar w:fldCharType="end"/>
      </w:r>
      <w:r w:rsidR="00C358A7">
        <w:t>.</w:t>
      </w:r>
    </w:p>
    <w:p w14:paraId="7B436B89" w14:textId="77777777" w:rsidR="00D81822" w:rsidRPr="00CD3126" w:rsidRDefault="00D81822" w:rsidP="00D81822">
      <w:pPr>
        <w:pStyle w:val="CETBodytext"/>
      </w:pPr>
      <w:r>
        <w:t>Since all energy added to the</w:t>
      </w:r>
      <w:r w:rsidR="00B846ED">
        <w:t xml:space="preserve"> fluid by the stirrer</w:t>
      </w:r>
      <w:r>
        <w:t xml:space="preserve"> dissipates as heat, power number measure</w:t>
      </w:r>
      <w:r w:rsidR="008268D6">
        <w:t>ments using calorimetry are</w:t>
      </w:r>
      <w:r>
        <w:t xml:space="preserve"> possible </w:t>
      </w:r>
      <w:r w:rsidR="00563C87">
        <w:fldChar w:fldCharType="begin" w:fldLock="1"/>
      </w:r>
      <w:r w:rsidR="00BD0479">
        <w:instrText>ADDIN CSL_CITATION {"citationItems":[{"id":"ITEM-1","itemData":{"DOI":"10.1002/0471451452","ISBN":"3175723993","abstract":"Handbook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M.","non-dropping-particle":"","parse-names":false,"suffix":""}],"id":"ITEM-1","issued":{"date-parts":[["2004"]]},"note":"NULL\n\nNULL\n\nNULL","title":"Handbook of Industrial Mixing. Science and Practice","type":"book"},"uris":["http://www.mendeley.com/documents/?uuid=3daad8ed-030e-4be8-ad5f-cc8b678ea8a1"]},{"id":"ITEM-2","itemData":{"DOI":"10.1205/cerd.82.9.1282.44164","author":[{"dropping-particle":"","family":"Ascanio","given":"G","non-dropping-particle":"","parse-names":false,"suffix":""},{"dropping-particle":"","family":"Castro","given":"B","non-dropping-particle":"","parse-names":false,"suffix":""},{"dropping-particle":"","family":"Galindo","given":"E","non-dropping-particle":"","parse-names":false,"suffix":""}],"id":"ITEM-2","issue":"September 2004","issued":{"date-parts":[["2013"]]},"note":"NULL\n\nNULL","page":"1282-1290","title":"Measurement of Power Consumption in Stirred Vessels—A Review","type":"article-journal","volume":"82"},"uris":["http://www.mendeley.com/documents/?uuid=da5d9cc6-b688-4856-878f-1d518a64efcd"]}],"mendeley":{"formattedCitation":"(Ascanio et al., 2013; Paul et al., 2004)","plainTextFormattedCitation":"(Ascanio et al., 2013; Paul et al., 2004)","previouslyFormattedCitation":"(Ascanio et al., 2013; Paul et al., 2004)"},"properties":{"noteIndex":0},"schema":"https://github.com/citation-style-language/schema/raw/master/csl-citation.json"}</w:instrText>
      </w:r>
      <w:r w:rsidR="00563C87">
        <w:fldChar w:fldCharType="separate"/>
      </w:r>
      <w:r w:rsidR="00563C87" w:rsidRPr="00563C87">
        <w:rPr>
          <w:noProof/>
        </w:rPr>
        <w:t>(Ascanio et al., 2013; Paul et al., 2004)</w:t>
      </w:r>
      <w:r w:rsidR="00563C87">
        <w:fldChar w:fldCharType="end"/>
      </w:r>
      <w:r w:rsidRPr="00563C87">
        <w:t xml:space="preserve">. </w:t>
      </w:r>
      <w:r w:rsidR="00B846ED">
        <w:t>Since</w:t>
      </w:r>
      <w:r w:rsidR="009566FD" w:rsidRPr="00A44003">
        <w:t xml:space="preserve"> adiabatic conditions and thus no</w:t>
      </w:r>
      <w:r w:rsidR="00CD37E7" w:rsidRPr="00A44003">
        <w:t xml:space="preserve"> net</w:t>
      </w:r>
      <w:r w:rsidR="009566FD" w:rsidRPr="00A44003">
        <w:t xml:space="preserve"> heat exchange between reactor and environment are required to </w:t>
      </w:r>
      <w:r w:rsidR="00B30F9D" w:rsidRPr="00A44003">
        <w:t>accurately measure power numbers</w:t>
      </w:r>
      <w:r w:rsidR="00CD37E7" w:rsidRPr="00A44003">
        <w:t xml:space="preserve"> by calorimetry,</w:t>
      </w:r>
      <w:r w:rsidR="00B846ED">
        <w:t xml:space="preserve"> this method is only suitable</w:t>
      </w:r>
      <w:r w:rsidR="00CD37E7" w:rsidRPr="00A44003">
        <w:t xml:space="preserve"> at lab</w:t>
      </w:r>
      <w:r w:rsidR="003E2D49" w:rsidRPr="00A44003">
        <w:t xml:space="preserve"> </w:t>
      </w:r>
      <w:r w:rsidR="00CD37E7" w:rsidRPr="00A44003">
        <w:t>scale.</w:t>
      </w:r>
      <w:r w:rsidR="00E34C7F">
        <w:t xml:space="preserve"> </w:t>
      </w:r>
      <w:r>
        <w:t>Computational fluid dynamics (CFD) is a theoretical</w:t>
      </w:r>
      <w:r w:rsidR="006263F4">
        <w:t xml:space="preserve"> tool that </w:t>
      </w:r>
      <w:r w:rsidR="00441B45">
        <w:t>determines power numbers at</w:t>
      </w:r>
      <w:r>
        <w:t xml:space="preserve"> various </w:t>
      </w:r>
      <w:r w:rsidR="00E0156B">
        <w:t xml:space="preserve">reactor </w:t>
      </w:r>
      <w:r>
        <w:t>scales. Since this technique is solely based on equations and modelling, a compariso</w:t>
      </w:r>
      <w:r w:rsidR="00E34C7F">
        <w:t xml:space="preserve">n with an actual measurement </w:t>
      </w:r>
      <w:r>
        <w:t xml:space="preserve">is needed to validate the </w:t>
      </w:r>
      <w:r w:rsidR="006263F4">
        <w:t>computations</w:t>
      </w:r>
      <w:r>
        <w:t xml:space="preserve"> on each scale</w:t>
      </w:r>
      <w:r w:rsidR="00B9636F">
        <w:t xml:space="preserve"> </w:t>
      </w:r>
      <w:r w:rsidR="00B9636F">
        <w:fldChar w:fldCharType="begin" w:fldLock="1"/>
      </w:r>
      <w:r w:rsidR="00E304F2">
        <w:instrText>ADDIN CSL_CITATION {"citationItems":[{"id":"ITEM-1","itemData":{"DOI":"10.1016/j.cherd.2017.01.018","ISSN":"02638762","abstract":"Mixing of non-Newtonian fluids is widely encountered in the process industries. In this research, we obtained a constitutive expression that relates the viscosity of a mixture of glycerol and a gel formed of polyethylene glycol and Carbomer to the shear rate, temperature and mass fraction of one of the two components. We found that the mixtures of these two fluids were well characterized by a non-Newtonian power law model. We then used a number of homogeneous mixtures of the two fluids at different temperatures and mass fractions in a simple stirred tank agitated mechanically by a Rushton turbine to derive experimental power curves, which we then derived numerically in a CFD model by replicating the experimental conditions. We used a combination of an air bearing and a load cell to precisely measure the power required by the impeller to agitate the non-Newtonian mixtures. The computational and experimental results are in good agreement, indicating that the rheological data and the CFD model are accurate.","author":[{"dropping-particle":"","family":"Cortada-Garcia","given":"Marti","non-dropping-particle":"","parse-names":false,"suffix":""},{"dropping-particle":"","family":"Dore","given":"Valentina","non-dropping-particle":"","parse-names":false,"suffix":""},{"dropping-particle":"","family":"Mazzei","given":"Luca","non-dropping-particle":"","parse-names":false,"suffix":""},{"dropping-particle":"","family":"Angeli","given":"Panagiota","non-dropping-particle":"","parse-names":false,"suffix":""}],"container-title":"Chemical Engineering Research and Design","id":"ITEM-1","issued":{"date-parts":[["2017"]]},"page":"171-182","publisher":"Institution of Chemical Engineers","title":"Experimental and CFD studies of power consumption in the agitation of highly viscous shear thinning fluids","type":"article-journal","volume":"119"},"uris":["http://www.mendeley.com/documents/?uuid=6845f58a-99c9-4196-8856-21203fcfcf28"]}],"mendeley":{"formattedCitation":"(Cortada-Garcia et al., 2017)","manualFormatting":"(Cortada-Garcia et al., 2017)","plainTextFormattedCitation":"(Cortada-Garcia et al., 2017)","previouslyFormattedCitation":"(Cortada-Garcia et al., 2017)"},"properties":{"noteIndex":0},"schema":"https://github.com/citation-style-language/schema/raw/master/csl-citation.json"}</w:instrText>
      </w:r>
      <w:r w:rsidR="00B9636F">
        <w:fldChar w:fldCharType="separate"/>
      </w:r>
      <w:r w:rsidR="00B9636F">
        <w:rPr>
          <w:noProof/>
        </w:rPr>
        <w:t>(Cortada-Garcia et al.</w:t>
      </w:r>
      <w:r w:rsidR="009573EC">
        <w:rPr>
          <w:noProof/>
        </w:rPr>
        <w:t>,</w:t>
      </w:r>
      <w:r w:rsidR="00B9636F" w:rsidRPr="00B9636F">
        <w:rPr>
          <w:noProof/>
        </w:rPr>
        <w:t xml:space="preserve"> 2017)</w:t>
      </w:r>
      <w:r w:rsidR="00B9636F">
        <w:fldChar w:fldCharType="end"/>
      </w:r>
      <w:r>
        <w:t>. Similarly,</w:t>
      </w:r>
      <w:r w:rsidR="00A373F4">
        <w:t xml:space="preserve"> </w:t>
      </w:r>
      <w:r w:rsidR="00A373F4" w:rsidRPr="005D3A83">
        <w:t>literature</w:t>
      </w:r>
      <w:r w:rsidRPr="005D3A83">
        <w:t xml:space="preserve"> correlations need a</w:t>
      </w:r>
      <w:r w:rsidR="00A373F4" w:rsidRPr="005D3A83">
        <w:t xml:space="preserve"> validation in order to evaluate</w:t>
      </w:r>
      <w:r w:rsidRPr="005D3A83">
        <w:t xml:space="preserve"> the effectiveness of the equation for the specific set-up. </w:t>
      </w:r>
      <w:r w:rsidR="00C16565" w:rsidRPr="005D3A83">
        <w:t>Besides, empirical correlations are only a</w:t>
      </w:r>
      <w:r w:rsidR="00977BF7" w:rsidRPr="005D3A83">
        <w:t>pplicable if a</w:t>
      </w:r>
      <w:r w:rsidR="00FE7666" w:rsidRPr="005D3A83">
        <w:t xml:space="preserve"> r</w:t>
      </w:r>
      <w:r w:rsidR="00977BF7" w:rsidRPr="005D3A83">
        <w:t>eactor set-up</w:t>
      </w:r>
      <w:r w:rsidR="00FE7666" w:rsidRPr="005D3A83">
        <w:t xml:space="preserve"> is in good agreement </w:t>
      </w:r>
      <w:r w:rsidR="00977BF7" w:rsidRPr="005D3A83">
        <w:t>with the reactor set-up used for the derivation of the correlation.</w:t>
      </w:r>
    </w:p>
    <w:p w14:paraId="6481549D" w14:textId="77777777" w:rsidR="004E6503" w:rsidRDefault="00D81822" w:rsidP="0082573F">
      <w:pPr>
        <w:pStyle w:val="CETCaption"/>
      </w:pPr>
      <w:r w:rsidRPr="00B57B36">
        <w:t xml:space="preserve">Table 1: </w:t>
      </w:r>
      <w:r>
        <w:t>Comparison between pow</w:t>
      </w:r>
      <w:r w:rsidR="004E6503">
        <w:t>er number measurement technique</w:t>
      </w:r>
    </w:p>
    <w:tbl>
      <w:tblPr>
        <w:tblW w:w="907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95"/>
        <w:gridCol w:w="2024"/>
        <w:gridCol w:w="1984"/>
        <w:gridCol w:w="1843"/>
        <w:gridCol w:w="2126"/>
      </w:tblGrid>
      <w:tr w:rsidR="00D81822" w:rsidRPr="00B57B36" w14:paraId="20B21210" w14:textId="77777777" w:rsidTr="0005791C">
        <w:tc>
          <w:tcPr>
            <w:tcW w:w="1095" w:type="dxa"/>
            <w:tcBorders>
              <w:top w:val="single" w:sz="12" w:space="0" w:color="008000"/>
              <w:bottom w:val="single" w:sz="6" w:space="0" w:color="008000"/>
            </w:tcBorders>
            <w:shd w:val="clear" w:color="auto" w:fill="FFFFFF"/>
          </w:tcPr>
          <w:p w14:paraId="5097EFF6" w14:textId="77777777" w:rsidR="00D81822" w:rsidRPr="002B4D20" w:rsidRDefault="00D81822" w:rsidP="006D65E7">
            <w:pPr>
              <w:pStyle w:val="CETBodytext"/>
              <w:jc w:val="center"/>
              <w:rPr>
                <w:lang w:val="en-GB"/>
              </w:rPr>
            </w:pPr>
          </w:p>
        </w:tc>
        <w:tc>
          <w:tcPr>
            <w:tcW w:w="4008" w:type="dxa"/>
            <w:gridSpan w:val="2"/>
            <w:tcBorders>
              <w:top w:val="single" w:sz="12" w:space="0" w:color="008000"/>
              <w:bottom w:val="single" w:sz="6" w:space="0" w:color="008000"/>
            </w:tcBorders>
            <w:shd w:val="clear" w:color="auto" w:fill="FFFFFF"/>
          </w:tcPr>
          <w:p w14:paraId="6FDDA3E7" w14:textId="77777777" w:rsidR="00D81822" w:rsidRPr="002B4D20" w:rsidRDefault="00D81822" w:rsidP="006D65E7">
            <w:pPr>
              <w:pStyle w:val="CETBodytext"/>
              <w:ind w:right="-1"/>
              <w:jc w:val="center"/>
              <w:rPr>
                <w:rFonts w:cs="Arial"/>
                <w:szCs w:val="18"/>
                <w:lang w:val="en-GB"/>
              </w:rPr>
            </w:pPr>
            <w:r w:rsidRPr="002B4D20">
              <w:rPr>
                <w:lang w:val="en-GB"/>
              </w:rPr>
              <w:t>Experimental</w:t>
            </w:r>
          </w:p>
        </w:tc>
        <w:tc>
          <w:tcPr>
            <w:tcW w:w="3969" w:type="dxa"/>
            <w:gridSpan w:val="2"/>
            <w:tcBorders>
              <w:top w:val="single" w:sz="12" w:space="0" w:color="008000"/>
              <w:bottom w:val="single" w:sz="6" w:space="0" w:color="008000"/>
            </w:tcBorders>
            <w:shd w:val="clear" w:color="auto" w:fill="FFFFFF"/>
          </w:tcPr>
          <w:p w14:paraId="24E5D892" w14:textId="77777777" w:rsidR="00D81822" w:rsidRPr="002B4D20" w:rsidRDefault="00D81822" w:rsidP="006D65E7">
            <w:pPr>
              <w:pStyle w:val="CETBodytext"/>
              <w:ind w:right="-1"/>
              <w:jc w:val="center"/>
              <w:rPr>
                <w:rFonts w:cs="Arial"/>
                <w:szCs w:val="18"/>
                <w:lang w:val="en-GB"/>
              </w:rPr>
            </w:pPr>
            <w:r w:rsidRPr="002B4D20">
              <w:rPr>
                <w:lang w:val="en-GB"/>
              </w:rPr>
              <w:t>Theoretical</w:t>
            </w:r>
          </w:p>
        </w:tc>
      </w:tr>
      <w:tr w:rsidR="00D81822" w:rsidRPr="00B57B36" w14:paraId="4BF50C91" w14:textId="77777777" w:rsidTr="0005791C">
        <w:tc>
          <w:tcPr>
            <w:tcW w:w="1095" w:type="dxa"/>
            <w:shd w:val="clear" w:color="auto" w:fill="FFFFFF"/>
          </w:tcPr>
          <w:p w14:paraId="6A6BAC0D" w14:textId="77777777" w:rsidR="00D81822" w:rsidRPr="002B4D20" w:rsidRDefault="00807CB3" w:rsidP="006D65E7">
            <w:pPr>
              <w:pStyle w:val="CETBodytext"/>
              <w:jc w:val="center"/>
              <w:rPr>
                <w:lang w:val="en-GB"/>
              </w:rPr>
            </w:pPr>
            <w:r>
              <w:rPr>
                <w:lang w:val="en-GB"/>
              </w:rPr>
              <w:t>Techniques</w:t>
            </w:r>
          </w:p>
        </w:tc>
        <w:tc>
          <w:tcPr>
            <w:tcW w:w="2024" w:type="dxa"/>
            <w:shd w:val="clear" w:color="auto" w:fill="FFFFFF"/>
          </w:tcPr>
          <w:p w14:paraId="3FB4706D" w14:textId="77777777" w:rsidR="00D81822" w:rsidRPr="00B57B36" w:rsidRDefault="00D81822" w:rsidP="006D65E7">
            <w:pPr>
              <w:pStyle w:val="CETBodytext"/>
              <w:jc w:val="center"/>
              <w:rPr>
                <w:lang w:val="en-GB"/>
              </w:rPr>
            </w:pPr>
            <w:r>
              <w:rPr>
                <w:lang w:val="en-GB"/>
              </w:rPr>
              <w:t>Torque</w:t>
            </w:r>
          </w:p>
        </w:tc>
        <w:tc>
          <w:tcPr>
            <w:tcW w:w="1984" w:type="dxa"/>
            <w:shd w:val="clear" w:color="auto" w:fill="FFFFFF"/>
          </w:tcPr>
          <w:p w14:paraId="0849C930" w14:textId="77777777" w:rsidR="00D81822" w:rsidRPr="00B57B36" w:rsidRDefault="00D81822" w:rsidP="006D65E7">
            <w:pPr>
              <w:pStyle w:val="CETBodytext"/>
              <w:jc w:val="center"/>
              <w:rPr>
                <w:lang w:val="en-GB"/>
              </w:rPr>
            </w:pPr>
            <w:r>
              <w:rPr>
                <w:lang w:val="en-GB"/>
              </w:rPr>
              <w:t>Calorimetry</w:t>
            </w:r>
          </w:p>
        </w:tc>
        <w:tc>
          <w:tcPr>
            <w:tcW w:w="1843" w:type="dxa"/>
            <w:shd w:val="clear" w:color="auto" w:fill="FFFFFF"/>
          </w:tcPr>
          <w:p w14:paraId="11B7E3C6" w14:textId="77777777" w:rsidR="00D81822" w:rsidRPr="00B57B36" w:rsidRDefault="00D81822" w:rsidP="00BA0BEA">
            <w:pPr>
              <w:pStyle w:val="CETBodytext"/>
              <w:ind w:right="-1"/>
              <w:jc w:val="center"/>
              <w:rPr>
                <w:rFonts w:cs="Arial"/>
                <w:szCs w:val="18"/>
                <w:lang w:val="en-GB"/>
              </w:rPr>
            </w:pPr>
            <w:r>
              <w:rPr>
                <w:rFonts w:cs="Arial"/>
                <w:szCs w:val="18"/>
                <w:lang w:val="en-GB"/>
              </w:rPr>
              <w:t>Computational fluid dynamics (CFD)</w:t>
            </w:r>
          </w:p>
        </w:tc>
        <w:tc>
          <w:tcPr>
            <w:tcW w:w="2126" w:type="dxa"/>
            <w:shd w:val="clear" w:color="auto" w:fill="FFFFFF"/>
          </w:tcPr>
          <w:p w14:paraId="56A9D249" w14:textId="77777777" w:rsidR="00D81822" w:rsidRPr="00B57B36" w:rsidRDefault="00D04A4A" w:rsidP="00D04A4A">
            <w:pPr>
              <w:pStyle w:val="CETBodytext"/>
              <w:ind w:right="-1"/>
              <w:jc w:val="center"/>
              <w:rPr>
                <w:rFonts w:cs="Arial"/>
                <w:szCs w:val="18"/>
                <w:lang w:val="en-GB"/>
              </w:rPr>
            </w:pPr>
            <w:r>
              <w:rPr>
                <w:rFonts w:cs="Arial"/>
                <w:szCs w:val="18"/>
                <w:lang w:val="en-GB"/>
              </w:rPr>
              <w:t>Empirical correlations</w:t>
            </w:r>
          </w:p>
        </w:tc>
      </w:tr>
      <w:tr w:rsidR="00D81822" w:rsidRPr="00B57B36" w14:paraId="6E494F84" w14:textId="77777777" w:rsidTr="0005791C">
        <w:tc>
          <w:tcPr>
            <w:tcW w:w="1095" w:type="dxa"/>
            <w:shd w:val="clear" w:color="auto" w:fill="FFFFFF"/>
          </w:tcPr>
          <w:p w14:paraId="12EFEC8C" w14:textId="77777777" w:rsidR="00D81822" w:rsidRPr="002B4D20" w:rsidRDefault="00D81822" w:rsidP="006D65E7">
            <w:pPr>
              <w:pStyle w:val="CETBodytext"/>
              <w:ind w:right="-1"/>
              <w:jc w:val="center"/>
              <w:rPr>
                <w:rFonts w:cs="Arial"/>
                <w:szCs w:val="18"/>
                <w:lang w:val="en-GB"/>
              </w:rPr>
            </w:pPr>
            <w:r w:rsidRPr="002B4D20">
              <w:rPr>
                <w:rFonts w:cs="Arial"/>
                <w:szCs w:val="18"/>
                <w:lang w:val="en-GB"/>
              </w:rPr>
              <w:t>Advantages</w:t>
            </w:r>
          </w:p>
        </w:tc>
        <w:tc>
          <w:tcPr>
            <w:tcW w:w="2024" w:type="dxa"/>
            <w:shd w:val="clear" w:color="auto" w:fill="FFFFFF"/>
          </w:tcPr>
          <w:p w14:paraId="1952707B" w14:textId="77777777" w:rsidR="00D81822" w:rsidRPr="005D3A83" w:rsidRDefault="00D81822" w:rsidP="00D81822">
            <w:pPr>
              <w:pStyle w:val="CETBodytext"/>
              <w:numPr>
                <w:ilvl w:val="0"/>
                <w:numId w:val="22"/>
              </w:numPr>
              <w:ind w:right="-1"/>
              <w:jc w:val="left"/>
              <w:rPr>
                <w:rFonts w:cs="Arial"/>
                <w:szCs w:val="18"/>
                <w:lang w:val="en-GB"/>
              </w:rPr>
            </w:pPr>
            <w:r w:rsidRPr="005D3A83">
              <w:rPr>
                <w:rFonts w:cs="Arial"/>
                <w:szCs w:val="18"/>
                <w:lang w:val="en-GB"/>
              </w:rPr>
              <w:t>Uncomplicated</w:t>
            </w:r>
          </w:p>
          <w:p w14:paraId="0AB1EC50" w14:textId="77777777" w:rsidR="00D81822" w:rsidRPr="005D3A83" w:rsidRDefault="00B846ED" w:rsidP="00D81822">
            <w:pPr>
              <w:pStyle w:val="CETBodytext"/>
              <w:numPr>
                <w:ilvl w:val="0"/>
                <w:numId w:val="22"/>
              </w:numPr>
              <w:ind w:right="-1"/>
              <w:jc w:val="left"/>
              <w:rPr>
                <w:rFonts w:cs="Arial"/>
                <w:szCs w:val="18"/>
                <w:lang w:val="en-GB"/>
              </w:rPr>
            </w:pPr>
            <w:r w:rsidRPr="005D3A83">
              <w:rPr>
                <w:rFonts w:cs="Arial"/>
                <w:szCs w:val="18"/>
                <w:lang w:val="en-GB"/>
              </w:rPr>
              <w:t>In situ</w:t>
            </w:r>
          </w:p>
          <w:p w14:paraId="66C3736E" w14:textId="77777777" w:rsidR="00134B35" w:rsidRPr="005D3A83" w:rsidRDefault="00134B35" w:rsidP="00D81822">
            <w:pPr>
              <w:pStyle w:val="CETBodytext"/>
              <w:numPr>
                <w:ilvl w:val="0"/>
                <w:numId w:val="22"/>
              </w:numPr>
              <w:ind w:right="-1"/>
              <w:jc w:val="left"/>
              <w:rPr>
                <w:rFonts w:cs="Arial"/>
                <w:szCs w:val="18"/>
                <w:lang w:val="en-GB"/>
              </w:rPr>
            </w:pPr>
            <w:r w:rsidRPr="005D3A83">
              <w:rPr>
                <w:rFonts w:cs="Arial"/>
                <w:szCs w:val="18"/>
                <w:lang w:val="en-GB"/>
              </w:rPr>
              <w:t>Fast</w:t>
            </w:r>
          </w:p>
        </w:tc>
        <w:tc>
          <w:tcPr>
            <w:tcW w:w="1984" w:type="dxa"/>
            <w:shd w:val="clear" w:color="auto" w:fill="FFFFFF"/>
          </w:tcPr>
          <w:p w14:paraId="73302FE7" w14:textId="77777777" w:rsidR="00D81822" w:rsidRPr="005D3A83" w:rsidRDefault="00D81822" w:rsidP="00D81822">
            <w:pPr>
              <w:pStyle w:val="CETBodytext"/>
              <w:numPr>
                <w:ilvl w:val="0"/>
                <w:numId w:val="22"/>
              </w:numPr>
              <w:ind w:right="-1"/>
              <w:jc w:val="left"/>
              <w:rPr>
                <w:rFonts w:cs="Arial"/>
                <w:szCs w:val="18"/>
                <w:lang w:val="en-GB"/>
              </w:rPr>
            </w:pPr>
            <w:r w:rsidRPr="005D3A83">
              <w:rPr>
                <w:rFonts w:cs="Arial"/>
                <w:szCs w:val="18"/>
                <w:lang w:val="en-GB"/>
              </w:rPr>
              <w:t>Lab scale</w:t>
            </w:r>
          </w:p>
          <w:p w14:paraId="1AAAB52B" w14:textId="77777777" w:rsidR="00D81822" w:rsidRPr="005D3A83" w:rsidRDefault="00B846ED" w:rsidP="00D81822">
            <w:pPr>
              <w:pStyle w:val="CETBodytext"/>
              <w:numPr>
                <w:ilvl w:val="0"/>
                <w:numId w:val="22"/>
              </w:numPr>
              <w:ind w:right="-1"/>
              <w:jc w:val="left"/>
              <w:rPr>
                <w:rFonts w:cs="Arial"/>
                <w:szCs w:val="18"/>
                <w:lang w:val="en-GB"/>
              </w:rPr>
            </w:pPr>
            <w:r w:rsidRPr="005D3A83">
              <w:rPr>
                <w:rFonts w:cs="Arial"/>
                <w:szCs w:val="18"/>
                <w:lang w:val="en-GB"/>
              </w:rPr>
              <w:t>In situ</w:t>
            </w:r>
          </w:p>
          <w:p w14:paraId="21F4FD07" w14:textId="77777777" w:rsidR="00D81822" w:rsidRPr="005D3A83" w:rsidRDefault="00D81822" w:rsidP="006D65E7">
            <w:pPr>
              <w:pStyle w:val="CETBodytext"/>
              <w:ind w:right="-1"/>
              <w:rPr>
                <w:rFonts w:cs="Arial"/>
                <w:szCs w:val="18"/>
                <w:lang w:val="en-GB"/>
              </w:rPr>
            </w:pPr>
          </w:p>
        </w:tc>
        <w:tc>
          <w:tcPr>
            <w:tcW w:w="1843" w:type="dxa"/>
            <w:shd w:val="clear" w:color="auto" w:fill="FFFFFF"/>
          </w:tcPr>
          <w:p w14:paraId="4E9BB72E" w14:textId="77777777" w:rsidR="00D81822" w:rsidRPr="005D3A83" w:rsidRDefault="00F936A7" w:rsidP="00F936A7">
            <w:pPr>
              <w:pStyle w:val="CETBodytext"/>
              <w:numPr>
                <w:ilvl w:val="0"/>
                <w:numId w:val="22"/>
              </w:numPr>
              <w:ind w:right="-1"/>
              <w:jc w:val="left"/>
              <w:rPr>
                <w:rFonts w:cs="Arial"/>
                <w:szCs w:val="18"/>
                <w:lang w:val="en-GB"/>
              </w:rPr>
            </w:pPr>
            <w:r w:rsidRPr="005D3A83">
              <w:rPr>
                <w:rFonts w:cs="Arial"/>
                <w:szCs w:val="18"/>
                <w:lang w:val="en-GB"/>
              </w:rPr>
              <w:t>On all scales</w:t>
            </w:r>
          </w:p>
          <w:p w14:paraId="46CF3E0C" w14:textId="77777777" w:rsidR="00D81822" w:rsidRPr="005D3A83" w:rsidRDefault="00D81822" w:rsidP="006D65E7">
            <w:pPr>
              <w:pStyle w:val="CETBodytext"/>
              <w:ind w:right="-1"/>
              <w:jc w:val="center"/>
              <w:rPr>
                <w:rFonts w:cs="Arial"/>
                <w:szCs w:val="18"/>
                <w:lang w:val="en-GB"/>
              </w:rPr>
            </w:pPr>
          </w:p>
        </w:tc>
        <w:tc>
          <w:tcPr>
            <w:tcW w:w="2126" w:type="dxa"/>
            <w:shd w:val="clear" w:color="auto" w:fill="FFFFFF"/>
          </w:tcPr>
          <w:p w14:paraId="178C2023" w14:textId="77777777" w:rsidR="00D81822" w:rsidRPr="005D3A83" w:rsidRDefault="00F936A7" w:rsidP="00D81822">
            <w:pPr>
              <w:pStyle w:val="CETBodytext"/>
              <w:numPr>
                <w:ilvl w:val="0"/>
                <w:numId w:val="22"/>
              </w:numPr>
              <w:ind w:right="-1"/>
              <w:jc w:val="left"/>
              <w:rPr>
                <w:rFonts w:cs="Arial"/>
                <w:szCs w:val="18"/>
                <w:lang w:val="en-GB"/>
              </w:rPr>
            </w:pPr>
            <w:r w:rsidRPr="005D3A83">
              <w:rPr>
                <w:rFonts w:cs="Arial"/>
                <w:szCs w:val="18"/>
                <w:lang w:val="en-GB"/>
              </w:rPr>
              <w:t>Immediate</w:t>
            </w:r>
          </w:p>
          <w:p w14:paraId="75B9A705" w14:textId="77777777" w:rsidR="00D81822" w:rsidRPr="005D3A83" w:rsidRDefault="00F936A7" w:rsidP="00E34C7F">
            <w:pPr>
              <w:pStyle w:val="CETBodytext"/>
              <w:numPr>
                <w:ilvl w:val="0"/>
                <w:numId w:val="22"/>
              </w:numPr>
              <w:ind w:right="-1"/>
              <w:jc w:val="left"/>
              <w:rPr>
                <w:rFonts w:cs="Arial"/>
                <w:szCs w:val="18"/>
                <w:lang w:val="en-GB"/>
              </w:rPr>
            </w:pPr>
            <w:r w:rsidRPr="005D3A83">
              <w:rPr>
                <w:rFonts w:cs="Arial"/>
                <w:szCs w:val="18"/>
                <w:lang w:val="en-GB"/>
              </w:rPr>
              <w:t>No experimental work</w:t>
            </w:r>
          </w:p>
        </w:tc>
      </w:tr>
      <w:tr w:rsidR="00D81822" w:rsidRPr="00B57B36" w14:paraId="03F61D72" w14:textId="77777777" w:rsidTr="0005791C">
        <w:tc>
          <w:tcPr>
            <w:tcW w:w="1095" w:type="dxa"/>
            <w:shd w:val="clear" w:color="auto" w:fill="FFFFFF"/>
          </w:tcPr>
          <w:p w14:paraId="0D7C7FF4" w14:textId="77777777" w:rsidR="00D81822" w:rsidRPr="002B4D20" w:rsidRDefault="00D81822" w:rsidP="006D65E7">
            <w:pPr>
              <w:pStyle w:val="CETBodytext"/>
              <w:ind w:right="-1"/>
              <w:jc w:val="center"/>
              <w:rPr>
                <w:rFonts w:cs="Arial"/>
                <w:szCs w:val="18"/>
                <w:lang w:val="en-GB"/>
              </w:rPr>
            </w:pPr>
            <w:r w:rsidRPr="002B4D20">
              <w:rPr>
                <w:rFonts w:cs="Arial"/>
                <w:szCs w:val="18"/>
                <w:lang w:val="en-GB"/>
              </w:rPr>
              <w:t>Drawbacks</w:t>
            </w:r>
          </w:p>
        </w:tc>
        <w:tc>
          <w:tcPr>
            <w:tcW w:w="2024" w:type="dxa"/>
            <w:shd w:val="clear" w:color="auto" w:fill="FFFFFF"/>
          </w:tcPr>
          <w:p w14:paraId="7C4576FF" w14:textId="77777777" w:rsidR="00D81822" w:rsidRPr="005D3A83" w:rsidRDefault="00133D97" w:rsidP="00394DD4">
            <w:pPr>
              <w:pStyle w:val="CETBodytext"/>
              <w:numPr>
                <w:ilvl w:val="0"/>
                <w:numId w:val="23"/>
              </w:numPr>
              <w:ind w:right="-1"/>
              <w:jc w:val="left"/>
              <w:rPr>
                <w:rFonts w:cs="Arial"/>
                <w:szCs w:val="18"/>
                <w:lang w:val="en-GB"/>
              </w:rPr>
            </w:pPr>
            <w:r w:rsidRPr="005D3A83">
              <w:rPr>
                <w:rFonts w:cs="Arial"/>
                <w:szCs w:val="18"/>
                <w:lang w:val="en-GB"/>
              </w:rPr>
              <w:t>A</w:t>
            </w:r>
            <w:r w:rsidR="00D81822" w:rsidRPr="005D3A83">
              <w:rPr>
                <w:rFonts w:cs="Arial"/>
                <w:szCs w:val="18"/>
                <w:lang w:val="en-GB"/>
              </w:rPr>
              <w:t>ccura</w:t>
            </w:r>
            <w:r w:rsidRPr="005D3A83">
              <w:rPr>
                <w:rFonts w:cs="Arial"/>
                <w:szCs w:val="18"/>
                <w:lang w:val="en-GB"/>
              </w:rPr>
              <w:t>cy</w:t>
            </w:r>
            <w:r w:rsidR="00D81822" w:rsidRPr="005D3A83">
              <w:rPr>
                <w:rFonts w:cs="Arial"/>
                <w:szCs w:val="18"/>
                <w:lang w:val="en-GB"/>
              </w:rPr>
              <w:t xml:space="preserve"> </w:t>
            </w:r>
            <w:r w:rsidRPr="005D3A83">
              <w:rPr>
                <w:rFonts w:cs="Arial"/>
                <w:szCs w:val="18"/>
                <w:lang w:val="en-GB"/>
              </w:rPr>
              <w:t>decrease</w:t>
            </w:r>
            <w:r w:rsidR="00973840" w:rsidRPr="005D3A83">
              <w:rPr>
                <w:rFonts w:cs="Arial"/>
                <w:szCs w:val="18"/>
                <w:lang w:val="en-GB"/>
              </w:rPr>
              <w:t>s</w:t>
            </w:r>
            <w:r w:rsidRPr="005D3A83">
              <w:rPr>
                <w:rFonts w:cs="Arial"/>
                <w:szCs w:val="18"/>
                <w:lang w:val="en-GB"/>
              </w:rPr>
              <w:t xml:space="preserve"> </w:t>
            </w:r>
            <w:r w:rsidR="00394DD4" w:rsidRPr="005D3A83">
              <w:rPr>
                <w:rFonts w:cs="Arial"/>
                <w:szCs w:val="18"/>
                <w:lang w:val="en-GB"/>
              </w:rPr>
              <w:t xml:space="preserve">at lab scale </w:t>
            </w:r>
          </w:p>
        </w:tc>
        <w:tc>
          <w:tcPr>
            <w:tcW w:w="1984" w:type="dxa"/>
            <w:shd w:val="clear" w:color="auto" w:fill="FFFFFF"/>
          </w:tcPr>
          <w:p w14:paraId="0FF32028" w14:textId="77777777" w:rsidR="00D81822" w:rsidRPr="005D3A83" w:rsidRDefault="007C75AE" w:rsidP="00D81822">
            <w:pPr>
              <w:pStyle w:val="CETBodytext"/>
              <w:numPr>
                <w:ilvl w:val="0"/>
                <w:numId w:val="23"/>
              </w:numPr>
              <w:ind w:right="-1"/>
              <w:jc w:val="left"/>
              <w:rPr>
                <w:rFonts w:cs="Arial"/>
                <w:szCs w:val="18"/>
                <w:lang w:val="en-GB"/>
              </w:rPr>
            </w:pPr>
            <w:r w:rsidRPr="005D3A83">
              <w:rPr>
                <w:rFonts w:cs="Arial"/>
                <w:szCs w:val="18"/>
                <w:lang w:val="en-GB"/>
              </w:rPr>
              <w:t>Adiabatic conditions needed</w:t>
            </w:r>
          </w:p>
        </w:tc>
        <w:tc>
          <w:tcPr>
            <w:tcW w:w="1843" w:type="dxa"/>
            <w:shd w:val="clear" w:color="auto" w:fill="FFFFFF"/>
          </w:tcPr>
          <w:p w14:paraId="7D255A65" w14:textId="77777777" w:rsidR="00D81822" w:rsidRPr="005D3A83" w:rsidRDefault="00D81822" w:rsidP="00D81822">
            <w:pPr>
              <w:pStyle w:val="CETBodytext"/>
              <w:numPr>
                <w:ilvl w:val="0"/>
                <w:numId w:val="23"/>
              </w:numPr>
              <w:ind w:right="-1"/>
              <w:jc w:val="left"/>
              <w:rPr>
                <w:rFonts w:cs="Arial"/>
                <w:szCs w:val="18"/>
                <w:lang w:val="en-GB"/>
              </w:rPr>
            </w:pPr>
            <w:r w:rsidRPr="005D3A83">
              <w:rPr>
                <w:rFonts w:cs="Arial"/>
                <w:szCs w:val="18"/>
                <w:lang w:val="en-GB"/>
              </w:rPr>
              <w:t>Assumptions</w:t>
            </w:r>
          </w:p>
          <w:p w14:paraId="1D09D9EB" w14:textId="77777777" w:rsidR="00D81822" w:rsidRPr="005D3A83" w:rsidRDefault="00D81822" w:rsidP="00D81822">
            <w:pPr>
              <w:pStyle w:val="CETBodytext"/>
              <w:numPr>
                <w:ilvl w:val="0"/>
                <w:numId w:val="23"/>
              </w:numPr>
              <w:ind w:right="-1"/>
              <w:jc w:val="left"/>
              <w:rPr>
                <w:rFonts w:cs="Arial"/>
                <w:szCs w:val="18"/>
                <w:lang w:val="en-GB"/>
              </w:rPr>
            </w:pPr>
            <w:r w:rsidRPr="005D3A83">
              <w:rPr>
                <w:rFonts w:cs="Arial"/>
                <w:szCs w:val="18"/>
                <w:lang w:val="en-GB"/>
              </w:rPr>
              <w:t>No in situ measurement</w:t>
            </w:r>
          </w:p>
        </w:tc>
        <w:tc>
          <w:tcPr>
            <w:tcW w:w="2126" w:type="dxa"/>
            <w:shd w:val="clear" w:color="auto" w:fill="FFFFFF"/>
          </w:tcPr>
          <w:p w14:paraId="1DF9BE5A" w14:textId="77777777" w:rsidR="00D81822" w:rsidRPr="005D3A83" w:rsidRDefault="00D81822" w:rsidP="00D81822">
            <w:pPr>
              <w:pStyle w:val="CETBodytext"/>
              <w:numPr>
                <w:ilvl w:val="0"/>
                <w:numId w:val="23"/>
              </w:numPr>
              <w:ind w:right="-1"/>
              <w:jc w:val="left"/>
              <w:rPr>
                <w:rFonts w:cs="Arial"/>
                <w:szCs w:val="18"/>
                <w:lang w:val="en-GB"/>
              </w:rPr>
            </w:pPr>
            <w:r w:rsidRPr="005D3A83">
              <w:rPr>
                <w:rFonts w:cs="Arial"/>
                <w:szCs w:val="18"/>
                <w:lang w:val="en-GB"/>
              </w:rPr>
              <w:t>No in situ measurement</w:t>
            </w:r>
          </w:p>
          <w:p w14:paraId="11083C18" w14:textId="77777777" w:rsidR="00D81822" w:rsidRPr="005D3A83" w:rsidRDefault="00B846ED" w:rsidP="00B846ED">
            <w:pPr>
              <w:pStyle w:val="CETBodytext"/>
              <w:numPr>
                <w:ilvl w:val="0"/>
                <w:numId w:val="23"/>
              </w:numPr>
              <w:ind w:right="-1"/>
              <w:jc w:val="left"/>
              <w:rPr>
                <w:rFonts w:cs="Arial"/>
                <w:szCs w:val="18"/>
                <w:lang w:val="en-GB"/>
              </w:rPr>
            </w:pPr>
            <w:r w:rsidRPr="005D3A83">
              <w:rPr>
                <w:rFonts w:cs="Arial"/>
                <w:szCs w:val="18"/>
                <w:lang w:val="en-GB"/>
              </w:rPr>
              <w:t>Limited to reactor set-up</w:t>
            </w:r>
          </w:p>
        </w:tc>
      </w:tr>
    </w:tbl>
    <w:p w14:paraId="13D43EC9" w14:textId="77777777" w:rsidR="00D81822" w:rsidRPr="00001F1D" w:rsidRDefault="00D81822" w:rsidP="00D81822">
      <w:pPr>
        <w:pStyle w:val="CETHeading1"/>
        <w:tabs>
          <w:tab w:val="clear" w:pos="360"/>
          <w:tab w:val="right" w:pos="7100"/>
        </w:tabs>
        <w:jc w:val="both"/>
        <w:rPr>
          <w:lang w:val="en-GB"/>
        </w:rPr>
      </w:pPr>
      <w:r>
        <w:rPr>
          <w:lang w:val="en-GB"/>
        </w:rPr>
        <w:t xml:space="preserve">Materials and methods </w:t>
      </w:r>
    </w:p>
    <w:p w14:paraId="50796A7A" w14:textId="4A72299A" w:rsidR="00D81822" w:rsidRDefault="00D81822" w:rsidP="00D81822">
      <w:pPr>
        <w:pStyle w:val="CETBodytext"/>
      </w:pPr>
      <w:r w:rsidRPr="00AA2BCE">
        <w:t xml:space="preserve">For </w:t>
      </w:r>
      <w:r>
        <w:t>all experiments, the OptiMax, an</w:t>
      </w:r>
      <w:r w:rsidRPr="00AA2BCE">
        <w:t xml:space="preserve"> aut</w:t>
      </w:r>
      <w:r>
        <w:t>o</w:t>
      </w:r>
      <w:r w:rsidRPr="00AA2BCE">
        <w:t>mated calorimetric lab reactor of Mettler Toledo</w:t>
      </w:r>
      <w:r w:rsidR="00441B45">
        <w:t>,</w:t>
      </w:r>
      <w:r w:rsidRPr="00AA2BCE">
        <w:t xml:space="preserve"> is used</w:t>
      </w:r>
      <w:r>
        <w:t xml:space="preserve">. The reactor of 1 L is filled with 800 mL of fluid to perform the experiments. Experiments are performed without </w:t>
      </w:r>
      <w:r w:rsidR="009B56F1">
        <w:t xml:space="preserve">a </w:t>
      </w:r>
      <w:r>
        <w:t>baffle, unless indicated otherwise.</w:t>
      </w:r>
      <w:r w:rsidR="00B2260C">
        <w:t xml:space="preserve"> </w:t>
      </w:r>
      <w:r w:rsidR="00B2260C">
        <w:t xml:space="preserve">The four different methods are compared by the average error which is calculated by taking the average of the relative errors of each data point. </w:t>
      </w:r>
      <w:r>
        <w:t>Figure 1 shows the reactor and the corresponding dimensions.</w:t>
      </w:r>
    </w:p>
    <w:p w14:paraId="5CF6B2C5" w14:textId="18B2E299" w:rsidR="00D81822" w:rsidRDefault="0030448B" w:rsidP="00D81822">
      <w:pPr>
        <w:pStyle w:val="CETBodytext"/>
      </w:pPr>
      <w:r>
        <w:rPr>
          <w:noProof/>
        </w:rPr>
        <w:drawing>
          <wp:inline distT="0" distB="0" distL="0" distR="0" wp14:anchorId="73DA98AC" wp14:editId="51D05881">
            <wp:extent cx="5760000" cy="1407772"/>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ctor power number 3.tif"/>
                    <pic:cNvPicPr/>
                  </pic:nvPicPr>
                  <pic:blipFill rotWithShape="1">
                    <a:blip r:embed="rId10">
                      <a:extLst>
                        <a:ext uri="{28A0092B-C50C-407E-A947-70E740481C1C}">
                          <a14:useLocalDpi xmlns:a14="http://schemas.microsoft.com/office/drawing/2010/main" val="0"/>
                        </a:ext>
                      </a:extLst>
                    </a:blip>
                    <a:srcRect l="618" t="5487" r="882" b="51715"/>
                    <a:stretch/>
                  </pic:blipFill>
                  <pic:spPr bwMode="auto">
                    <a:xfrm>
                      <a:off x="0" y="0"/>
                      <a:ext cx="5760000" cy="1407772"/>
                    </a:xfrm>
                    <a:prstGeom prst="rect">
                      <a:avLst/>
                    </a:prstGeom>
                    <a:ln>
                      <a:noFill/>
                    </a:ln>
                    <a:extLst>
                      <a:ext uri="{53640926-AAD7-44D8-BBD7-CCE9431645EC}">
                        <a14:shadowObscured xmlns:a14="http://schemas.microsoft.com/office/drawing/2010/main"/>
                      </a:ext>
                    </a:extLst>
                  </pic:spPr>
                </pic:pic>
              </a:graphicData>
            </a:graphic>
          </wp:inline>
        </w:drawing>
      </w:r>
    </w:p>
    <w:p w14:paraId="7F351158" w14:textId="651B4EF4" w:rsidR="00D81822" w:rsidRDefault="00D81822" w:rsidP="009D4A75">
      <w:pPr>
        <w:pStyle w:val="CETCaption"/>
      </w:pPr>
      <w:r>
        <w:t>Figure 1: Reactor set-up</w:t>
      </w:r>
      <w:r w:rsidR="00ED0938">
        <w:t xml:space="preserve"> and details of the used impellers.</w:t>
      </w:r>
    </w:p>
    <w:p w14:paraId="31E75EBF" w14:textId="21ABBF68" w:rsidR="006C5F29" w:rsidRPr="00AA2BCE" w:rsidRDefault="00D81822" w:rsidP="00D81822">
      <w:pPr>
        <w:pStyle w:val="CETBodytext"/>
      </w:pPr>
      <w:r>
        <w:t>For the comparative study, two types of stirrers are used, a 4-bladed 45</w:t>
      </w:r>
      <w:r w:rsidR="00F936A7">
        <w:t xml:space="preserve"> </w:t>
      </w:r>
      <w:r>
        <w:t xml:space="preserve">° downward pitched blade turbine (4PBT) and a 6-bladed Rushton turbine, which are </w:t>
      </w:r>
      <w:r w:rsidR="00ED0938">
        <w:t xml:space="preserve">shown in Figure 1 and their details are </w:t>
      </w:r>
      <w:r>
        <w:t xml:space="preserve">specified in </w:t>
      </w:r>
      <w:r w:rsidR="00ED0938">
        <w:t xml:space="preserve">Table </w:t>
      </w:r>
      <w:r>
        <w:t>2.</w:t>
      </w:r>
    </w:p>
    <w:p w14:paraId="142A8FF2" w14:textId="77777777" w:rsidR="006229F9" w:rsidRPr="00A24BAC" w:rsidRDefault="00D81822" w:rsidP="0082573F">
      <w:pPr>
        <w:pStyle w:val="CETCaption"/>
      </w:pPr>
      <w:r>
        <w:t>Table 2</w:t>
      </w:r>
      <w:r w:rsidRPr="00B57B36">
        <w:t xml:space="preserve">: </w:t>
      </w:r>
      <w:r>
        <w:t>Geometries of the used stirrers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45"/>
        <w:gridCol w:w="969"/>
        <w:gridCol w:w="1115"/>
        <w:gridCol w:w="1224"/>
        <w:gridCol w:w="709"/>
        <w:gridCol w:w="1417"/>
        <w:gridCol w:w="2693"/>
      </w:tblGrid>
      <w:tr w:rsidR="009E549C" w:rsidRPr="00B57B36" w14:paraId="1FB90A94" w14:textId="77777777" w:rsidTr="00BF2CE7">
        <w:tc>
          <w:tcPr>
            <w:tcW w:w="945" w:type="dxa"/>
            <w:tcBorders>
              <w:top w:val="single" w:sz="12" w:space="0" w:color="008000"/>
              <w:bottom w:val="single" w:sz="6" w:space="0" w:color="008000"/>
            </w:tcBorders>
            <w:shd w:val="clear" w:color="auto" w:fill="FFFFFF"/>
          </w:tcPr>
          <w:p w14:paraId="3FE0E020" w14:textId="77777777" w:rsidR="009E549C" w:rsidRPr="00B57B36" w:rsidRDefault="009E549C" w:rsidP="006D65E7">
            <w:pPr>
              <w:pStyle w:val="CETBodytext"/>
              <w:rPr>
                <w:lang w:val="en-GB"/>
              </w:rPr>
            </w:pPr>
            <w:r>
              <w:rPr>
                <w:lang w:val="en-GB"/>
              </w:rPr>
              <w:t>Stirrer</w:t>
            </w:r>
          </w:p>
        </w:tc>
        <w:tc>
          <w:tcPr>
            <w:tcW w:w="969" w:type="dxa"/>
            <w:tcBorders>
              <w:top w:val="single" w:sz="12" w:space="0" w:color="008000"/>
              <w:bottom w:val="single" w:sz="6" w:space="0" w:color="008000"/>
            </w:tcBorders>
            <w:shd w:val="clear" w:color="auto" w:fill="FFFFFF"/>
          </w:tcPr>
          <w:p w14:paraId="310301B8" w14:textId="77777777" w:rsidR="009E549C" w:rsidRDefault="009E549C" w:rsidP="006D65E7">
            <w:pPr>
              <w:pStyle w:val="CETBodytext"/>
              <w:rPr>
                <w:lang w:val="en-GB"/>
              </w:rPr>
            </w:pPr>
            <w:r>
              <w:rPr>
                <w:lang w:val="en-GB"/>
              </w:rPr>
              <w:t>Diameter</w:t>
            </w:r>
          </w:p>
          <w:p w14:paraId="5B65BE5E" w14:textId="77777777" w:rsidR="009E549C" w:rsidRPr="00B57B36" w:rsidRDefault="009E549C" w:rsidP="006D65E7">
            <w:pPr>
              <w:pStyle w:val="CETBodytext"/>
              <w:rPr>
                <w:lang w:val="en-GB"/>
              </w:rPr>
            </w:pPr>
            <w:r>
              <w:rPr>
                <w:lang w:val="en-GB"/>
              </w:rPr>
              <w:t>D (mm)</w:t>
            </w:r>
          </w:p>
        </w:tc>
        <w:tc>
          <w:tcPr>
            <w:tcW w:w="1115" w:type="dxa"/>
            <w:tcBorders>
              <w:top w:val="single" w:sz="12" w:space="0" w:color="008000"/>
              <w:bottom w:val="single" w:sz="6" w:space="0" w:color="008000"/>
            </w:tcBorders>
            <w:shd w:val="clear" w:color="auto" w:fill="FFFFFF"/>
          </w:tcPr>
          <w:p w14:paraId="694503C6" w14:textId="54DAB89F" w:rsidR="009E549C" w:rsidRDefault="009E549C" w:rsidP="006D65E7">
            <w:pPr>
              <w:pStyle w:val="CETBodytext"/>
              <w:rPr>
                <w:lang w:val="en-GB"/>
              </w:rPr>
            </w:pPr>
            <w:r>
              <w:rPr>
                <w:lang w:val="en-GB"/>
              </w:rPr>
              <w:t>Blade height</w:t>
            </w:r>
          </w:p>
          <w:p w14:paraId="17AEA4CA" w14:textId="77777777" w:rsidR="009E549C" w:rsidRPr="00B57B36" w:rsidRDefault="009E549C" w:rsidP="006D65E7">
            <w:pPr>
              <w:pStyle w:val="CETBodytext"/>
              <w:rPr>
                <w:lang w:val="en-GB"/>
              </w:rPr>
            </w:pPr>
            <w:r>
              <w:rPr>
                <w:lang w:val="en-GB"/>
              </w:rPr>
              <w:t>b (mm)</w:t>
            </w:r>
          </w:p>
        </w:tc>
        <w:tc>
          <w:tcPr>
            <w:tcW w:w="1224" w:type="dxa"/>
            <w:tcBorders>
              <w:top w:val="single" w:sz="12" w:space="0" w:color="008000"/>
              <w:bottom w:val="single" w:sz="6" w:space="0" w:color="008000"/>
            </w:tcBorders>
            <w:shd w:val="clear" w:color="auto" w:fill="FFFFFF"/>
          </w:tcPr>
          <w:p w14:paraId="21F49567" w14:textId="77777777" w:rsidR="009E549C" w:rsidRDefault="009E549C" w:rsidP="006D65E7">
            <w:pPr>
              <w:pStyle w:val="CETBodytext"/>
              <w:ind w:right="-1"/>
              <w:rPr>
                <w:rFonts w:cs="Arial"/>
                <w:szCs w:val="18"/>
                <w:lang w:val="en-GB"/>
              </w:rPr>
            </w:pPr>
            <w:r>
              <w:rPr>
                <w:rFonts w:cs="Arial"/>
                <w:szCs w:val="18"/>
                <w:lang w:val="en-GB"/>
              </w:rPr>
              <w:t>Blade width</w:t>
            </w:r>
          </w:p>
          <w:p w14:paraId="3F1456DA" w14:textId="77777777" w:rsidR="009E549C" w:rsidRDefault="009E549C" w:rsidP="006D65E7">
            <w:pPr>
              <w:pStyle w:val="CETBodytext"/>
              <w:ind w:right="-1"/>
              <w:rPr>
                <w:rFonts w:cs="Arial"/>
                <w:szCs w:val="18"/>
                <w:lang w:val="en-GB"/>
              </w:rPr>
            </w:pPr>
            <w:r>
              <w:rPr>
                <w:rFonts w:cs="Arial"/>
                <w:szCs w:val="18"/>
                <w:lang w:val="en-GB"/>
              </w:rPr>
              <w:t>w (mm)</w:t>
            </w:r>
          </w:p>
        </w:tc>
        <w:tc>
          <w:tcPr>
            <w:tcW w:w="709" w:type="dxa"/>
            <w:tcBorders>
              <w:top w:val="single" w:sz="12" w:space="0" w:color="008000"/>
              <w:bottom w:val="single" w:sz="6" w:space="0" w:color="008000"/>
            </w:tcBorders>
            <w:shd w:val="clear" w:color="auto" w:fill="FFFFFF"/>
          </w:tcPr>
          <w:p w14:paraId="0A54B926" w14:textId="77777777" w:rsidR="009E549C" w:rsidRPr="00B57B36" w:rsidRDefault="009E549C" w:rsidP="006D65E7">
            <w:pPr>
              <w:pStyle w:val="CETBodytext"/>
              <w:ind w:right="-1"/>
              <w:rPr>
                <w:rFonts w:cs="Arial"/>
                <w:szCs w:val="18"/>
                <w:lang w:val="en-GB"/>
              </w:rPr>
            </w:pPr>
            <w:r>
              <w:rPr>
                <w:rFonts w:cs="Arial"/>
                <w:szCs w:val="18"/>
                <w:lang w:val="en-GB"/>
              </w:rPr>
              <w:t>Blades</w:t>
            </w:r>
          </w:p>
        </w:tc>
        <w:tc>
          <w:tcPr>
            <w:tcW w:w="1417" w:type="dxa"/>
            <w:tcBorders>
              <w:top w:val="single" w:sz="12" w:space="0" w:color="008000"/>
              <w:bottom w:val="single" w:sz="6" w:space="0" w:color="008000"/>
            </w:tcBorders>
            <w:shd w:val="clear" w:color="auto" w:fill="FFFFFF"/>
          </w:tcPr>
          <w:p w14:paraId="6F4F9303" w14:textId="77777777" w:rsidR="009E549C" w:rsidRDefault="009E549C" w:rsidP="006D65E7">
            <w:pPr>
              <w:pStyle w:val="CETBodytext"/>
              <w:ind w:right="-1"/>
              <w:rPr>
                <w:rFonts w:cs="Arial"/>
                <w:szCs w:val="18"/>
                <w:lang w:val="en-GB"/>
              </w:rPr>
            </w:pPr>
            <w:r>
              <w:rPr>
                <w:rFonts w:cs="Arial"/>
                <w:szCs w:val="18"/>
                <w:lang w:val="en-GB"/>
              </w:rPr>
              <w:t>Blade thickness</w:t>
            </w:r>
          </w:p>
          <w:p w14:paraId="5AC7BA5F" w14:textId="10FE2E7E" w:rsidR="009E549C" w:rsidRPr="00B57B36" w:rsidRDefault="00720010" w:rsidP="006D65E7">
            <w:pPr>
              <w:pStyle w:val="CETBodytext"/>
              <w:ind w:right="-1"/>
              <w:rPr>
                <w:rFonts w:cs="Arial"/>
                <w:szCs w:val="18"/>
                <w:lang w:val="en-GB"/>
              </w:rPr>
            </w:pPr>
            <w:r>
              <w:rPr>
                <w:rFonts w:cs="Arial"/>
                <w:szCs w:val="18"/>
                <w:lang w:val="en-GB"/>
              </w:rPr>
              <w:t xml:space="preserve">t </w:t>
            </w:r>
            <w:r w:rsidR="009E549C">
              <w:rPr>
                <w:rFonts w:cs="Arial"/>
                <w:szCs w:val="18"/>
                <w:lang w:val="en-GB"/>
              </w:rPr>
              <w:t>(mm)</w:t>
            </w:r>
          </w:p>
        </w:tc>
        <w:tc>
          <w:tcPr>
            <w:tcW w:w="2693" w:type="dxa"/>
            <w:tcBorders>
              <w:top w:val="single" w:sz="12" w:space="0" w:color="008000"/>
              <w:bottom w:val="single" w:sz="6" w:space="0" w:color="008000"/>
            </w:tcBorders>
            <w:shd w:val="clear" w:color="auto" w:fill="FFFFFF"/>
          </w:tcPr>
          <w:p w14:paraId="3B45B816" w14:textId="77777777" w:rsidR="009E549C" w:rsidRDefault="009E549C" w:rsidP="006D65E7">
            <w:pPr>
              <w:pStyle w:val="CETBodytext"/>
              <w:ind w:right="-1"/>
              <w:rPr>
                <w:rFonts w:cs="Arial"/>
                <w:szCs w:val="18"/>
                <w:lang w:val="en-GB"/>
              </w:rPr>
            </w:pPr>
            <w:r>
              <w:rPr>
                <w:rFonts w:cs="Arial"/>
                <w:szCs w:val="18"/>
                <w:lang w:val="en-GB"/>
              </w:rPr>
              <w:t>Angle</w:t>
            </w:r>
          </w:p>
          <w:p w14:paraId="7CB3FB35" w14:textId="06B0AC65" w:rsidR="009E549C" w:rsidRDefault="002E4D48" w:rsidP="006D65E7">
            <w:pPr>
              <w:pStyle w:val="CETBodytext"/>
              <w:ind w:right="-1"/>
              <w:rPr>
                <w:rFonts w:cs="Arial"/>
                <w:szCs w:val="18"/>
                <w:lang w:val="en-GB"/>
              </w:rPr>
            </w:pPr>
            <w:r>
              <w:rPr>
                <w:rFonts w:cs="Arial"/>
                <w:szCs w:val="18"/>
                <w:lang w:val="en-GB"/>
              </w:rPr>
              <w:t xml:space="preserve">θ </w:t>
            </w:r>
            <w:r w:rsidR="009E549C">
              <w:rPr>
                <w:rFonts w:cs="Arial"/>
                <w:szCs w:val="18"/>
                <w:lang w:val="en-GB"/>
              </w:rPr>
              <w:t>(°)</w:t>
            </w:r>
          </w:p>
        </w:tc>
      </w:tr>
      <w:tr w:rsidR="009E549C" w:rsidRPr="00B57B36" w14:paraId="09A175F8" w14:textId="77777777" w:rsidTr="00BF2CE7">
        <w:tc>
          <w:tcPr>
            <w:tcW w:w="945" w:type="dxa"/>
            <w:shd w:val="clear" w:color="auto" w:fill="FFFFFF"/>
          </w:tcPr>
          <w:p w14:paraId="18D7A004" w14:textId="77777777" w:rsidR="009E549C" w:rsidRPr="00B57B36" w:rsidRDefault="009E549C" w:rsidP="006D65E7">
            <w:pPr>
              <w:pStyle w:val="CETBodytext"/>
              <w:rPr>
                <w:lang w:val="en-GB"/>
              </w:rPr>
            </w:pPr>
            <w:r>
              <w:rPr>
                <w:lang w:val="en-GB"/>
              </w:rPr>
              <w:t>4PBT</w:t>
            </w:r>
          </w:p>
        </w:tc>
        <w:tc>
          <w:tcPr>
            <w:tcW w:w="969" w:type="dxa"/>
            <w:shd w:val="clear" w:color="auto" w:fill="FFFFFF"/>
          </w:tcPr>
          <w:p w14:paraId="23228189" w14:textId="77777777" w:rsidR="009E549C" w:rsidRPr="00B57B36" w:rsidRDefault="009E549C" w:rsidP="006D65E7">
            <w:pPr>
              <w:pStyle w:val="CETBodytext"/>
              <w:rPr>
                <w:lang w:val="en-GB"/>
              </w:rPr>
            </w:pPr>
            <w:r>
              <w:rPr>
                <w:lang w:val="en-GB"/>
              </w:rPr>
              <w:t>46</w:t>
            </w:r>
          </w:p>
        </w:tc>
        <w:tc>
          <w:tcPr>
            <w:tcW w:w="1115" w:type="dxa"/>
            <w:shd w:val="clear" w:color="auto" w:fill="FFFFFF"/>
          </w:tcPr>
          <w:p w14:paraId="7DD03491" w14:textId="65E97C4F" w:rsidR="009E549C" w:rsidRPr="00B57B36" w:rsidRDefault="009E549C" w:rsidP="006D65E7">
            <w:pPr>
              <w:pStyle w:val="CETBodytext"/>
              <w:rPr>
                <w:lang w:val="en-GB"/>
              </w:rPr>
            </w:pPr>
            <w:r>
              <w:rPr>
                <w:lang w:val="en-GB"/>
              </w:rPr>
              <w:t>24</w:t>
            </w:r>
          </w:p>
        </w:tc>
        <w:tc>
          <w:tcPr>
            <w:tcW w:w="1224" w:type="dxa"/>
            <w:shd w:val="clear" w:color="auto" w:fill="FFFFFF"/>
          </w:tcPr>
          <w:p w14:paraId="377D89AD" w14:textId="19F5D445" w:rsidR="009E549C" w:rsidRDefault="00205F8D" w:rsidP="006D65E7">
            <w:pPr>
              <w:pStyle w:val="CETBodytext"/>
              <w:ind w:right="-1"/>
              <w:rPr>
                <w:rFonts w:cs="Arial"/>
                <w:szCs w:val="18"/>
                <w:lang w:val="en-GB"/>
              </w:rPr>
            </w:pPr>
            <w:r>
              <w:rPr>
                <w:rFonts w:cs="Arial"/>
                <w:szCs w:val="18"/>
                <w:lang w:val="en-GB"/>
              </w:rPr>
              <w:t>16</w:t>
            </w:r>
          </w:p>
        </w:tc>
        <w:tc>
          <w:tcPr>
            <w:tcW w:w="709" w:type="dxa"/>
            <w:shd w:val="clear" w:color="auto" w:fill="FFFFFF"/>
          </w:tcPr>
          <w:p w14:paraId="66177402" w14:textId="77777777" w:rsidR="009E549C" w:rsidRPr="00B57B36" w:rsidRDefault="009E549C" w:rsidP="006D65E7">
            <w:pPr>
              <w:pStyle w:val="CETBodytext"/>
              <w:ind w:right="-1"/>
              <w:rPr>
                <w:rFonts w:cs="Arial"/>
                <w:szCs w:val="18"/>
                <w:lang w:val="en-GB"/>
              </w:rPr>
            </w:pPr>
            <w:r>
              <w:rPr>
                <w:rFonts w:cs="Arial"/>
                <w:szCs w:val="18"/>
                <w:lang w:val="en-GB"/>
              </w:rPr>
              <w:t>4</w:t>
            </w:r>
          </w:p>
        </w:tc>
        <w:tc>
          <w:tcPr>
            <w:tcW w:w="1417" w:type="dxa"/>
            <w:shd w:val="clear" w:color="auto" w:fill="FFFFFF"/>
          </w:tcPr>
          <w:p w14:paraId="2CCA597A" w14:textId="4952C6A7" w:rsidR="009E549C" w:rsidRPr="00B57B36" w:rsidRDefault="00D32506" w:rsidP="006D65E7">
            <w:pPr>
              <w:pStyle w:val="CETBodytext"/>
              <w:ind w:right="-1"/>
              <w:rPr>
                <w:rFonts w:cs="Arial"/>
                <w:szCs w:val="18"/>
                <w:lang w:val="en-GB"/>
              </w:rPr>
            </w:pPr>
            <w:r>
              <w:rPr>
                <w:rFonts w:cs="Arial"/>
                <w:szCs w:val="18"/>
                <w:lang w:val="en-GB"/>
              </w:rPr>
              <w:t>1.5</w:t>
            </w:r>
          </w:p>
        </w:tc>
        <w:tc>
          <w:tcPr>
            <w:tcW w:w="2693" w:type="dxa"/>
            <w:shd w:val="clear" w:color="auto" w:fill="FFFFFF"/>
          </w:tcPr>
          <w:p w14:paraId="69D7749C" w14:textId="77777777" w:rsidR="009E549C" w:rsidRPr="00B57B36" w:rsidRDefault="009E549C" w:rsidP="00493606">
            <w:pPr>
              <w:pStyle w:val="CETBodytext"/>
              <w:ind w:right="-1"/>
              <w:rPr>
                <w:rFonts w:cs="Arial"/>
                <w:szCs w:val="18"/>
                <w:lang w:val="en-GB"/>
              </w:rPr>
            </w:pPr>
            <w:r>
              <w:rPr>
                <w:rFonts w:cs="Arial"/>
                <w:szCs w:val="18"/>
                <w:lang w:val="en-GB"/>
              </w:rPr>
              <w:t>45</w:t>
            </w:r>
          </w:p>
        </w:tc>
      </w:tr>
      <w:tr w:rsidR="009E549C" w:rsidRPr="00A44800" w14:paraId="2D068AE7" w14:textId="77777777" w:rsidTr="00BF2CE7">
        <w:tc>
          <w:tcPr>
            <w:tcW w:w="945" w:type="dxa"/>
            <w:shd w:val="clear" w:color="auto" w:fill="FFFFFF"/>
          </w:tcPr>
          <w:p w14:paraId="123750C9" w14:textId="77777777" w:rsidR="009E549C" w:rsidRPr="00B57B36" w:rsidRDefault="009E549C" w:rsidP="006D65E7">
            <w:pPr>
              <w:pStyle w:val="CETBodytext"/>
              <w:ind w:right="-1"/>
              <w:rPr>
                <w:rFonts w:cs="Arial"/>
                <w:szCs w:val="18"/>
                <w:lang w:val="en-GB"/>
              </w:rPr>
            </w:pPr>
            <w:r>
              <w:rPr>
                <w:rFonts w:cs="Arial"/>
                <w:szCs w:val="18"/>
                <w:lang w:val="en-GB"/>
              </w:rPr>
              <w:t>Rushton</w:t>
            </w:r>
          </w:p>
        </w:tc>
        <w:tc>
          <w:tcPr>
            <w:tcW w:w="969" w:type="dxa"/>
            <w:shd w:val="clear" w:color="auto" w:fill="FFFFFF"/>
          </w:tcPr>
          <w:p w14:paraId="6F22F081" w14:textId="77777777" w:rsidR="009E549C" w:rsidRPr="00B57B36" w:rsidRDefault="009E549C" w:rsidP="006D65E7">
            <w:pPr>
              <w:pStyle w:val="CETBodytext"/>
              <w:ind w:right="-1"/>
              <w:rPr>
                <w:rFonts w:cs="Arial"/>
                <w:szCs w:val="18"/>
                <w:lang w:val="en-GB"/>
              </w:rPr>
            </w:pPr>
            <w:r>
              <w:rPr>
                <w:rFonts w:cs="Arial"/>
                <w:szCs w:val="18"/>
                <w:lang w:val="en-GB"/>
              </w:rPr>
              <w:t>46</w:t>
            </w:r>
          </w:p>
        </w:tc>
        <w:tc>
          <w:tcPr>
            <w:tcW w:w="1115" w:type="dxa"/>
            <w:shd w:val="clear" w:color="auto" w:fill="FFFFFF"/>
          </w:tcPr>
          <w:p w14:paraId="2A717BA0" w14:textId="77777777" w:rsidR="009E549C" w:rsidRPr="00B57B36" w:rsidRDefault="009E549C" w:rsidP="006D65E7">
            <w:pPr>
              <w:pStyle w:val="CETBodytext"/>
              <w:ind w:right="-1"/>
              <w:rPr>
                <w:rFonts w:cs="Arial"/>
                <w:szCs w:val="18"/>
                <w:lang w:val="en-GB"/>
              </w:rPr>
            </w:pPr>
            <w:r>
              <w:rPr>
                <w:rFonts w:cs="Arial"/>
                <w:szCs w:val="18"/>
                <w:lang w:val="en-GB"/>
              </w:rPr>
              <w:t>17</w:t>
            </w:r>
          </w:p>
        </w:tc>
        <w:tc>
          <w:tcPr>
            <w:tcW w:w="1224" w:type="dxa"/>
            <w:shd w:val="clear" w:color="auto" w:fill="FFFFFF"/>
          </w:tcPr>
          <w:p w14:paraId="5EA07F37" w14:textId="77777777" w:rsidR="009E549C" w:rsidRDefault="00697A4B" w:rsidP="006D65E7">
            <w:pPr>
              <w:pStyle w:val="CETBodytext"/>
              <w:ind w:right="-1"/>
              <w:rPr>
                <w:rFonts w:cs="Arial"/>
                <w:szCs w:val="18"/>
                <w:lang w:val="en-GB"/>
              </w:rPr>
            </w:pPr>
            <w:r>
              <w:rPr>
                <w:rFonts w:cs="Arial"/>
                <w:szCs w:val="18"/>
                <w:lang w:val="en-GB"/>
              </w:rPr>
              <w:t>10</w:t>
            </w:r>
          </w:p>
        </w:tc>
        <w:tc>
          <w:tcPr>
            <w:tcW w:w="709" w:type="dxa"/>
            <w:shd w:val="clear" w:color="auto" w:fill="FFFFFF"/>
          </w:tcPr>
          <w:p w14:paraId="4E3D55DE" w14:textId="77777777" w:rsidR="009E549C" w:rsidRPr="00B57B36" w:rsidRDefault="009E549C" w:rsidP="006D65E7">
            <w:pPr>
              <w:pStyle w:val="CETBodytext"/>
              <w:ind w:right="-1"/>
              <w:rPr>
                <w:rFonts w:cs="Arial"/>
                <w:szCs w:val="18"/>
                <w:lang w:val="en-GB"/>
              </w:rPr>
            </w:pPr>
            <w:r>
              <w:rPr>
                <w:rFonts w:cs="Arial"/>
                <w:szCs w:val="18"/>
                <w:lang w:val="en-GB"/>
              </w:rPr>
              <w:t>6</w:t>
            </w:r>
          </w:p>
        </w:tc>
        <w:tc>
          <w:tcPr>
            <w:tcW w:w="1417" w:type="dxa"/>
            <w:shd w:val="clear" w:color="auto" w:fill="FFFFFF"/>
          </w:tcPr>
          <w:p w14:paraId="22140D47" w14:textId="079BDA59" w:rsidR="009E549C" w:rsidRPr="00B57B36" w:rsidRDefault="00D32506" w:rsidP="006D65E7">
            <w:pPr>
              <w:pStyle w:val="CETBodytext"/>
              <w:ind w:right="-1"/>
              <w:rPr>
                <w:rFonts w:cs="Arial"/>
                <w:szCs w:val="18"/>
                <w:lang w:val="en-GB"/>
              </w:rPr>
            </w:pPr>
            <w:r>
              <w:rPr>
                <w:rFonts w:cs="Arial"/>
                <w:szCs w:val="18"/>
                <w:lang w:val="en-GB"/>
              </w:rPr>
              <w:t>1.5</w:t>
            </w:r>
          </w:p>
        </w:tc>
        <w:tc>
          <w:tcPr>
            <w:tcW w:w="2693" w:type="dxa"/>
            <w:shd w:val="clear" w:color="auto" w:fill="FFFFFF"/>
          </w:tcPr>
          <w:p w14:paraId="764E1848" w14:textId="77777777" w:rsidR="009E549C" w:rsidRPr="00B57B36" w:rsidRDefault="009E549C" w:rsidP="00493606">
            <w:pPr>
              <w:pStyle w:val="CETBodytext"/>
              <w:ind w:right="-1"/>
              <w:rPr>
                <w:rFonts w:cs="Arial"/>
                <w:szCs w:val="18"/>
                <w:lang w:val="en-GB"/>
              </w:rPr>
            </w:pPr>
            <w:r>
              <w:rPr>
                <w:rFonts w:cs="Arial"/>
                <w:szCs w:val="18"/>
                <w:lang w:val="en-GB"/>
              </w:rPr>
              <w:t>90</w:t>
            </w:r>
          </w:p>
        </w:tc>
      </w:tr>
    </w:tbl>
    <w:p w14:paraId="6F0B866C" w14:textId="77777777" w:rsidR="00EC3DCD" w:rsidRDefault="00EC3DCD" w:rsidP="00D81822">
      <w:pPr>
        <w:pStyle w:val="CETBodytext"/>
      </w:pPr>
    </w:p>
    <w:p w14:paraId="7109D78C" w14:textId="17D5674B" w:rsidR="00B2260C" w:rsidRDefault="00D81822" w:rsidP="00D81822">
      <w:pPr>
        <w:pStyle w:val="CETBodytext"/>
      </w:pPr>
      <w:r>
        <w:t>Table 3 shows the</w:t>
      </w:r>
      <w:r w:rsidRPr="00502617">
        <w:t xml:space="preserve"> </w:t>
      </w:r>
      <w:r w:rsidR="009B56F1">
        <w:t xml:space="preserve">used </w:t>
      </w:r>
      <w:r w:rsidRPr="00502617">
        <w:t>solvent</w:t>
      </w:r>
      <w:r>
        <w:t>s</w:t>
      </w:r>
      <w:r w:rsidRPr="00502617">
        <w:t xml:space="preserve"> with </w:t>
      </w:r>
      <w:r w:rsidR="009B56F1">
        <w:t>corresponding</w:t>
      </w:r>
      <w:r>
        <w:t xml:space="preserve"> </w:t>
      </w:r>
      <w:r w:rsidRPr="00502617">
        <w:t>solvent characteristics.</w:t>
      </w:r>
    </w:p>
    <w:p w14:paraId="70E856B3" w14:textId="77777777" w:rsidR="008B5C6A" w:rsidRDefault="008B5C6A" w:rsidP="00D81822">
      <w:pPr>
        <w:pStyle w:val="CETBodytext"/>
      </w:pPr>
    </w:p>
    <w:p w14:paraId="7CD6177C" w14:textId="1C53028C" w:rsidR="00AB4511" w:rsidRDefault="00D81822" w:rsidP="0082573F">
      <w:pPr>
        <w:pStyle w:val="CETCaption"/>
      </w:pPr>
      <w:r>
        <w:lastRenderedPageBreak/>
        <w:t>Table 3</w:t>
      </w:r>
      <w:r w:rsidRPr="00B57B36">
        <w:t xml:space="preserve">: </w:t>
      </w:r>
      <w:r>
        <w:t>Solvent characteristics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1"/>
        <w:gridCol w:w="1429"/>
        <w:gridCol w:w="3119"/>
        <w:gridCol w:w="1559"/>
        <w:gridCol w:w="1849"/>
      </w:tblGrid>
      <w:tr w:rsidR="00D81822" w:rsidRPr="00B57B36" w14:paraId="694D1E22" w14:textId="77777777" w:rsidTr="00405891">
        <w:tc>
          <w:tcPr>
            <w:tcW w:w="1091" w:type="dxa"/>
            <w:tcBorders>
              <w:top w:val="single" w:sz="12" w:space="0" w:color="008000"/>
              <w:bottom w:val="single" w:sz="6" w:space="0" w:color="008000"/>
            </w:tcBorders>
            <w:shd w:val="clear" w:color="auto" w:fill="FFFFFF"/>
          </w:tcPr>
          <w:p w14:paraId="3C4FD81F" w14:textId="77777777" w:rsidR="00D81822" w:rsidRPr="00B57B36" w:rsidRDefault="00CD37E7" w:rsidP="006D65E7">
            <w:pPr>
              <w:pStyle w:val="CETBodytext"/>
              <w:rPr>
                <w:lang w:val="en-GB"/>
              </w:rPr>
            </w:pPr>
            <w:r>
              <w:rPr>
                <w:lang w:val="en-GB"/>
              </w:rPr>
              <w:t>Solvent</w:t>
            </w:r>
          </w:p>
        </w:tc>
        <w:tc>
          <w:tcPr>
            <w:tcW w:w="1429" w:type="dxa"/>
            <w:tcBorders>
              <w:top w:val="single" w:sz="12" w:space="0" w:color="008000"/>
              <w:bottom w:val="single" w:sz="6" w:space="0" w:color="008000"/>
            </w:tcBorders>
            <w:shd w:val="clear" w:color="auto" w:fill="FFFFFF"/>
          </w:tcPr>
          <w:p w14:paraId="5E2302A3" w14:textId="77777777" w:rsidR="00D81822" w:rsidRPr="00B57B36" w:rsidRDefault="00D81822" w:rsidP="006D65E7">
            <w:pPr>
              <w:pStyle w:val="CETBodytext"/>
              <w:rPr>
                <w:lang w:val="en-GB"/>
              </w:rPr>
            </w:pPr>
            <w:r>
              <w:rPr>
                <w:lang w:val="en-GB"/>
              </w:rPr>
              <w:t>Company</w:t>
            </w:r>
          </w:p>
        </w:tc>
        <w:tc>
          <w:tcPr>
            <w:tcW w:w="3119" w:type="dxa"/>
            <w:tcBorders>
              <w:top w:val="single" w:sz="12" w:space="0" w:color="008000"/>
              <w:bottom w:val="single" w:sz="6" w:space="0" w:color="008000"/>
            </w:tcBorders>
            <w:shd w:val="clear" w:color="auto" w:fill="FFFFFF"/>
          </w:tcPr>
          <w:p w14:paraId="00291E35" w14:textId="77777777" w:rsidR="00D81822" w:rsidRPr="00B57B36" w:rsidRDefault="00D81822" w:rsidP="006D65E7">
            <w:pPr>
              <w:pStyle w:val="CETBodytext"/>
              <w:rPr>
                <w:lang w:val="en-GB"/>
              </w:rPr>
            </w:pPr>
            <w:r>
              <w:rPr>
                <w:lang w:val="en-GB"/>
              </w:rPr>
              <w:t>Purity</w:t>
            </w:r>
          </w:p>
        </w:tc>
        <w:tc>
          <w:tcPr>
            <w:tcW w:w="1559" w:type="dxa"/>
            <w:tcBorders>
              <w:top w:val="single" w:sz="12" w:space="0" w:color="008000"/>
              <w:bottom w:val="single" w:sz="6" w:space="0" w:color="008000"/>
            </w:tcBorders>
            <w:shd w:val="clear" w:color="auto" w:fill="FFFFFF"/>
          </w:tcPr>
          <w:p w14:paraId="44787573" w14:textId="77777777" w:rsidR="00D81822" w:rsidRPr="00B57B36" w:rsidRDefault="00D81822" w:rsidP="004E6503">
            <w:pPr>
              <w:pStyle w:val="CETBodytext"/>
              <w:ind w:right="-1"/>
              <w:rPr>
                <w:rFonts w:cs="Arial"/>
                <w:szCs w:val="18"/>
                <w:lang w:val="en-GB"/>
              </w:rPr>
            </w:pPr>
            <w:r>
              <w:rPr>
                <w:rFonts w:cs="Arial"/>
                <w:szCs w:val="18"/>
                <w:lang w:val="en-GB"/>
              </w:rPr>
              <w:t>Viscosity</w:t>
            </w:r>
            <w:r w:rsidRPr="00D73FA9">
              <w:rPr>
                <w:rFonts w:cs="Arial"/>
                <w:szCs w:val="18"/>
                <w:vertAlign w:val="superscript"/>
                <w:lang w:val="en-GB"/>
              </w:rPr>
              <w:t xml:space="preserve">* </w:t>
            </w:r>
            <w:r>
              <w:rPr>
                <w:rFonts w:cs="Arial"/>
                <w:szCs w:val="18"/>
                <w:lang w:val="en-GB"/>
              </w:rPr>
              <w:t>(mPa.s)</w:t>
            </w:r>
          </w:p>
        </w:tc>
        <w:tc>
          <w:tcPr>
            <w:tcW w:w="1849" w:type="dxa"/>
            <w:tcBorders>
              <w:top w:val="single" w:sz="12" w:space="0" w:color="008000"/>
              <w:bottom w:val="single" w:sz="6" w:space="0" w:color="008000"/>
            </w:tcBorders>
            <w:shd w:val="clear" w:color="auto" w:fill="FFFFFF"/>
          </w:tcPr>
          <w:p w14:paraId="5C3E9E56" w14:textId="77777777" w:rsidR="00D81822" w:rsidRPr="00B57B36" w:rsidRDefault="00D81822" w:rsidP="004E6503">
            <w:pPr>
              <w:pStyle w:val="CETBodytext"/>
              <w:ind w:right="-1"/>
              <w:rPr>
                <w:rFonts w:cs="Arial"/>
                <w:szCs w:val="18"/>
                <w:lang w:val="en-GB"/>
              </w:rPr>
            </w:pPr>
            <w:r>
              <w:rPr>
                <w:rFonts w:cs="Arial"/>
                <w:szCs w:val="18"/>
                <w:lang w:val="en-GB"/>
              </w:rPr>
              <w:t>Density</w:t>
            </w:r>
            <w:r w:rsidRPr="00D73FA9">
              <w:rPr>
                <w:rFonts w:cs="Arial"/>
                <w:szCs w:val="18"/>
                <w:vertAlign w:val="superscript"/>
                <w:lang w:val="en-GB"/>
              </w:rPr>
              <w:t>*</w:t>
            </w:r>
            <w:r w:rsidR="00AB4511">
              <w:rPr>
                <w:rFonts w:cs="Arial"/>
                <w:szCs w:val="18"/>
                <w:lang w:val="en-GB"/>
              </w:rPr>
              <w:t xml:space="preserve"> </w:t>
            </w:r>
            <w:r>
              <w:rPr>
                <w:rFonts w:cs="Arial"/>
                <w:szCs w:val="18"/>
                <w:lang w:val="en-GB"/>
              </w:rPr>
              <w:t>(kg/m³)</w:t>
            </w:r>
          </w:p>
        </w:tc>
      </w:tr>
      <w:tr w:rsidR="00D81822" w:rsidRPr="00B57B36" w14:paraId="5B6BFB1A" w14:textId="77777777" w:rsidTr="00405891">
        <w:tc>
          <w:tcPr>
            <w:tcW w:w="1091" w:type="dxa"/>
            <w:shd w:val="clear" w:color="auto" w:fill="FFFFFF"/>
          </w:tcPr>
          <w:p w14:paraId="4E89F6D6" w14:textId="77777777" w:rsidR="00D81822" w:rsidRPr="00B57B36" w:rsidRDefault="00D81822" w:rsidP="006D65E7">
            <w:pPr>
              <w:pStyle w:val="CETBodytext"/>
              <w:rPr>
                <w:lang w:val="en-GB"/>
              </w:rPr>
            </w:pPr>
            <w:r>
              <w:rPr>
                <w:lang w:val="en-GB"/>
              </w:rPr>
              <w:t>Water</w:t>
            </w:r>
          </w:p>
        </w:tc>
        <w:tc>
          <w:tcPr>
            <w:tcW w:w="1429" w:type="dxa"/>
            <w:shd w:val="clear" w:color="auto" w:fill="FFFFFF"/>
          </w:tcPr>
          <w:p w14:paraId="1DCF4C95" w14:textId="77777777" w:rsidR="00D81822" w:rsidRPr="00B57B36" w:rsidRDefault="00D81822" w:rsidP="006D65E7">
            <w:pPr>
              <w:pStyle w:val="CETBodytext"/>
              <w:rPr>
                <w:lang w:val="en-GB"/>
              </w:rPr>
            </w:pPr>
            <w:r>
              <w:rPr>
                <w:lang w:val="en-GB"/>
              </w:rPr>
              <w:t>/</w:t>
            </w:r>
          </w:p>
        </w:tc>
        <w:tc>
          <w:tcPr>
            <w:tcW w:w="3119" w:type="dxa"/>
            <w:shd w:val="clear" w:color="auto" w:fill="FFFFFF"/>
          </w:tcPr>
          <w:p w14:paraId="34B9A5A1" w14:textId="77777777" w:rsidR="00D81822" w:rsidRPr="00B57B36" w:rsidRDefault="00D81822" w:rsidP="00413DC7">
            <w:pPr>
              <w:pStyle w:val="CETBodytext"/>
              <w:rPr>
                <w:lang w:val="en-GB"/>
              </w:rPr>
            </w:pPr>
            <w:r>
              <w:rPr>
                <w:lang w:val="en-GB"/>
              </w:rPr>
              <w:t>Ultrapure</w:t>
            </w:r>
            <w:r w:rsidR="00413DC7">
              <w:rPr>
                <w:lang w:val="en-GB"/>
              </w:rPr>
              <w:t xml:space="preserve"> </w:t>
            </w:r>
            <w:r>
              <w:rPr>
                <w:lang w:val="en-GB"/>
              </w:rPr>
              <w:t xml:space="preserve">(Cond. </w:t>
            </w:r>
            <w:r>
              <w:rPr>
                <w:rFonts w:cs="Arial"/>
                <w:lang w:val="en-GB"/>
              </w:rPr>
              <w:t>~</w:t>
            </w:r>
            <w:r>
              <w:rPr>
                <w:lang w:val="en-GB"/>
              </w:rPr>
              <w:t xml:space="preserve"> 0.055 </w:t>
            </w:r>
            <w:r>
              <w:rPr>
                <w:rFonts w:cs="Arial"/>
                <w:lang w:val="en-GB"/>
              </w:rPr>
              <w:t>µ</w:t>
            </w:r>
            <w:r>
              <w:rPr>
                <w:lang w:val="en-GB"/>
              </w:rPr>
              <w:t>S/cm)</w:t>
            </w:r>
          </w:p>
        </w:tc>
        <w:tc>
          <w:tcPr>
            <w:tcW w:w="1559" w:type="dxa"/>
            <w:shd w:val="clear" w:color="auto" w:fill="FFFFFF"/>
          </w:tcPr>
          <w:p w14:paraId="5113DF7D" w14:textId="77777777" w:rsidR="00D81822" w:rsidRPr="00B57B36" w:rsidRDefault="00D81822" w:rsidP="006D65E7">
            <w:pPr>
              <w:pStyle w:val="CETBodytext"/>
              <w:ind w:right="-1"/>
              <w:rPr>
                <w:rFonts w:cs="Arial"/>
                <w:szCs w:val="18"/>
                <w:lang w:val="en-GB"/>
              </w:rPr>
            </w:pPr>
            <w:r>
              <w:rPr>
                <w:rFonts w:cs="Arial"/>
                <w:szCs w:val="18"/>
                <w:lang w:val="en-GB"/>
              </w:rPr>
              <w:t>1.0</w:t>
            </w:r>
          </w:p>
        </w:tc>
        <w:tc>
          <w:tcPr>
            <w:tcW w:w="1849" w:type="dxa"/>
            <w:shd w:val="clear" w:color="auto" w:fill="FFFFFF"/>
          </w:tcPr>
          <w:p w14:paraId="02719BA0" w14:textId="77777777" w:rsidR="00D81822" w:rsidRPr="00B57B36" w:rsidRDefault="00D81822" w:rsidP="006D65E7">
            <w:pPr>
              <w:pStyle w:val="CETBodytext"/>
              <w:ind w:right="-1"/>
              <w:rPr>
                <w:rFonts w:cs="Arial"/>
                <w:szCs w:val="18"/>
                <w:lang w:val="en-GB"/>
              </w:rPr>
            </w:pPr>
            <w:r>
              <w:rPr>
                <w:rFonts w:cs="Arial"/>
                <w:szCs w:val="18"/>
                <w:lang w:val="en-GB"/>
              </w:rPr>
              <w:t>998</w:t>
            </w:r>
          </w:p>
        </w:tc>
      </w:tr>
      <w:tr w:rsidR="00D81822" w:rsidRPr="00A44800" w14:paraId="1FE1167B" w14:textId="77777777" w:rsidTr="00405891">
        <w:tc>
          <w:tcPr>
            <w:tcW w:w="1091" w:type="dxa"/>
            <w:shd w:val="clear" w:color="auto" w:fill="FFFFFF"/>
          </w:tcPr>
          <w:p w14:paraId="588CF434" w14:textId="77777777" w:rsidR="00D81822" w:rsidRPr="00B57B36" w:rsidRDefault="00D81822" w:rsidP="006D65E7">
            <w:pPr>
              <w:pStyle w:val="CETBodytext"/>
              <w:ind w:right="-1"/>
              <w:rPr>
                <w:rFonts w:cs="Arial"/>
                <w:szCs w:val="18"/>
                <w:lang w:val="en-GB"/>
              </w:rPr>
            </w:pPr>
            <w:r>
              <w:rPr>
                <w:rFonts w:cs="Arial"/>
                <w:szCs w:val="18"/>
                <w:lang w:val="en-GB"/>
              </w:rPr>
              <w:t>2-octanol</w:t>
            </w:r>
          </w:p>
        </w:tc>
        <w:tc>
          <w:tcPr>
            <w:tcW w:w="1429" w:type="dxa"/>
            <w:shd w:val="clear" w:color="auto" w:fill="FFFFFF"/>
          </w:tcPr>
          <w:p w14:paraId="328164FB" w14:textId="77777777" w:rsidR="00D81822" w:rsidRPr="00B57B36" w:rsidRDefault="00D81822" w:rsidP="006D65E7">
            <w:pPr>
              <w:pStyle w:val="CETBodytext"/>
              <w:ind w:right="-1"/>
              <w:rPr>
                <w:rFonts w:cs="Arial"/>
                <w:szCs w:val="18"/>
                <w:lang w:val="en-GB"/>
              </w:rPr>
            </w:pPr>
            <w:r>
              <w:rPr>
                <w:rFonts w:cs="Arial"/>
                <w:szCs w:val="18"/>
                <w:lang w:val="en-GB"/>
              </w:rPr>
              <w:t>Sigma-Aldrich</w:t>
            </w:r>
          </w:p>
        </w:tc>
        <w:tc>
          <w:tcPr>
            <w:tcW w:w="3119" w:type="dxa"/>
            <w:shd w:val="clear" w:color="auto" w:fill="FFFFFF"/>
          </w:tcPr>
          <w:p w14:paraId="290BAEDA" w14:textId="77777777" w:rsidR="00D81822" w:rsidRPr="00B57B36" w:rsidRDefault="00D81822" w:rsidP="006D65E7">
            <w:pPr>
              <w:pStyle w:val="CETBodytext"/>
              <w:ind w:right="-1"/>
              <w:rPr>
                <w:rFonts w:cs="Arial"/>
                <w:szCs w:val="18"/>
                <w:lang w:val="en-GB"/>
              </w:rPr>
            </w:pPr>
            <w:r>
              <w:rPr>
                <w:rFonts w:cs="Arial"/>
                <w:szCs w:val="18"/>
                <w:lang w:val="en-GB"/>
              </w:rPr>
              <w:t>97 %</w:t>
            </w:r>
          </w:p>
        </w:tc>
        <w:tc>
          <w:tcPr>
            <w:tcW w:w="1559" w:type="dxa"/>
            <w:shd w:val="clear" w:color="auto" w:fill="FFFFFF"/>
          </w:tcPr>
          <w:p w14:paraId="403FA77A" w14:textId="77777777" w:rsidR="00D81822" w:rsidRPr="00B57B36" w:rsidRDefault="00D81822" w:rsidP="006D65E7">
            <w:pPr>
              <w:pStyle w:val="CETBodytext"/>
              <w:ind w:right="-1"/>
              <w:rPr>
                <w:rFonts w:cs="Arial"/>
                <w:szCs w:val="18"/>
                <w:lang w:val="en-GB"/>
              </w:rPr>
            </w:pPr>
            <w:r>
              <w:rPr>
                <w:rFonts w:cs="Arial"/>
                <w:szCs w:val="18"/>
                <w:lang w:val="en-GB"/>
              </w:rPr>
              <w:t>6.2</w:t>
            </w:r>
          </w:p>
        </w:tc>
        <w:tc>
          <w:tcPr>
            <w:tcW w:w="1849" w:type="dxa"/>
            <w:shd w:val="clear" w:color="auto" w:fill="FFFFFF"/>
          </w:tcPr>
          <w:p w14:paraId="6508DBB2" w14:textId="77777777" w:rsidR="00D81822" w:rsidRPr="00B57B36" w:rsidRDefault="00D81822" w:rsidP="006D65E7">
            <w:pPr>
              <w:pStyle w:val="CETBodytext"/>
              <w:ind w:right="-1"/>
              <w:rPr>
                <w:rFonts w:cs="Arial"/>
                <w:szCs w:val="18"/>
                <w:lang w:val="en-GB"/>
              </w:rPr>
            </w:pPr>
            <w:r>
              <w:rPr>
                <w:rFonts w:cs="Arial"/>
                <w:szCs w:val="18"/>
                <w:lang w:val="en-GB"/>
              </w:rPr>
              <w:t>821</w:t>
            </w:r>
          </w:p>
        </w:tc>
      </w:tr>
    </w:tbl>
    <w:p w14:paraId="192825DB" w14:textId="77777777" w:rsidR="00D81822" w:rsidRPr="00C1269E" w:rsidRDefault="00D81822" w:rsidP="00D81822">
      <w:pPr>
        <w:pStyle w:val="CETBodytext"/>
      </w:pPr>
      <w:r w:rsidRPr="00C1269E">
        <w:rPr>
          <w:vertAlign w:val="superscript"/>
        </w:rPr>
        <w:t>*</w:t>
      </w:r>
      <w:r w:rsidRPr="00C1269E">
        <w:t xml:space="preserve">Solvent characteristics at 20 °C </w:t>
      </w:r>
      <w:r>
        <w:rPr>
          <w:lang w:val="nl-BE"/>
        </w:rPr>
        <w:fldChar w:fldCharType="begin" w:fldLock="1"/>
      </w:r>
      <w:r w:rsidR="000273B5">
        <w:instrText>ADDIN CSL_CITATION {"citationItems":[{"id":"ITEM-1","itemData":{"DOI":"10.1021/ci000139t","ISBN":"0095-2338","ISSN":"0095-2338","PMID":"11277730","abstract":"Predictive models for the surface tension, viscosity, and thermal conductivity of 213 common organic solvents are reported. The models are derived from numerical descriptors which encode information about the topology, geometry, and electronics of each compound in the data set. Multiple linear regression and computational neural networks are used to train and evaluate models based on statistical indices and overall root-mean-square error. Eight-descriptor models were developed for both surface tension and viscosity, while a nine-descriptor model was developed for thermal conductivity. In addition, a single nine-descriptor model was developed for prediction of all three properties. The results of this study compare favorably to previously reported prediction methods for these three properties.","author":[{"dropping-particle":"","family":"Kauffman","given":"G W","non-dropping-particle":"","parse-names":false,"suffix":""},{"dropping-particle":"","family":"Jurs","given":"P C","non-dropping-particle":"","parse-names":false,"suffix":""}],"container-title":"Journal of chemical information and computer sciences","id":"ITEM-1","issue":"2","issued":{"date-parts":[["2001"]]},"note":"NULL","page":"408-418","title":"Prediction of surface tension, viscosity, and thermal conductivity for common organic solvents using quantitative structure-property relationships.","type":"article-journal","volume":"41"},"uris":["http://www.mendeley.com/documents/?uuid=61bff6d4-afbc-40b3-a2ab-22892d82bee4"]}],"mendeley":{"formattedCitation":"(Kauffman &amp; Jurs, 2001)","plainTextFormattedCitation":"(Kauffman &amp; Jurs, 2001)","previouslyFormattedCitation":"(Kauffman &amp; Jurs, 2001)"},"properties":{"noteIndex":0},"schema":"https://github.com/citation-style-language/schema/raw/master/csl-citation.json"}</w:instrText>
      </w:r>
      <w:r>
        <w:rPr>
          <w:lang w:val="nl-BE"/>
        </w:rPr>
        <w:fldChar w:fldCharType="separate"/>
      </w:r>
      <w:r w:rsidR="00497DAB" w:rsidRPr="00497DAB">
        <w:rPr>
          <w:noProof/>
        </w:rPr>
        <w:t>(Kauffman &amp; Jurs, 2001)</w:t>
      </w:r>
      <w:r>
        <w:rPr>
          <w:lang w:val="nl-BE"/>
        </w:rPr>
        <w:fldChar w:fldCharType="end"/>
      </w:r>
    </w:p>
    <w:p w14:paraId="34410CBD" w14:textId="77777777" w:rsidR="00D81822" w:rsidRDefault="00D81822" w:rsidP="00D81822">
      <w:pPr>
        <w:pStyle w:val="CETBodytext"/>
      </w:pPr>
    </w:p>
    <w:p w14:paraId="1588B3D0" w14:textId="77777777" w:rsidR="00D81822" w:rsidRPr="00A44800" w:rsidRDefault="00355FBC" w:rsidP="00D81822">
      <w:pPr>
        <w:pStyle w:val="CETheadingx"/>
        <w:rPr>
          <w:lang w:val="nl-BE"/>
        </w:rPr>
      </w:pPr>
      <w:r>
        <w:rPr>
          <w:lang w:val="nl-BE"/>
        </w:rPr>
        <w:t>Calorimetry</w:t>
      </w:r>
    </w:p>
    <w:p w14:paraId="3866FF37" w14:textId="49C62EA0" w:rsidR="00D81822" w:rsidRDefault="00D81822" w:rsidP="00D81822">
      <w:pPr>
        <w:pStyle w:val="CETBodytext"/>
      </w:pPr>
      <w:r w:rsidRPr="00B2181E">
        <w:t xml:space="preserve">The calorimetric lab tests are </w:t>
      </w:r>
      <w:r w:rsidR="009A2887">
        <w:t xml:space="preserve">performed at a </w:t>
      </w:r>
      <w:r>
        <w:t>reactor</w:t>
      </w:r>
      <w:r w:rsidR="009A2887">
        <w:t xml:space="preserve"> temperature</w:t>
      </w:r>
      <w:r>
        <w:t xml:space="preserve"> of 20</w:t>
      </w:r>
      <w:r w:rsidR="00465DF9">
        <w:t xml:space="preserve"> </w:t>
      </w:r>
      <w:r>
        <w:t>°C and at a constant rotational speed. Secondly, the</w:t>
      </w:r>
      <w:r w:rsidR="00501874">
        <w:t xml:space="preserve"> overall</w:t>
      </w:r>
      <w:r>
        <w:t xml:space="preserve"> </w:t>
      </w:r>
      <w:r w:rsidR="004C2EB6">
        <w:t>heat transfer coefficient</w:t>
      </w:r>
      <w:r w:rsidR="00501874">
        <w:t>,</w:t>
      </w:r>
      <w:r w:rsidR="004C2EB6">
        <w:t xml:space="preserve"> </w:t>
      </w:r>
      <w:r>
        <w:t>U</w:t>
      </w:r>
      <w:r w:rsidR="00501874">
        <w:t xml:space="preserve">, and the heat transfer surface area, </w:t>
      </w:r>
      <w:r>
        <w:t>A</w:t>
      </w:r>
      <w:r w:rsidR="00501874">
        <w:t>, are</w:t>
      </w:r>
      <w:r w:rsidR="00786FD2">
        <w:t xml:space="preserve"> automatically</w:t>
      </w:r>
      <w:r>
        <w:t xml:space="preserve"> defined using</w:t>
      </w:r>
      <w:r w:rsidR="00501874">
        <w:t xml:space="preserve"> </w:t>
      </w:r>
      <w:r w:rsidR="006A34C5">
        <w:t>the OptiMax</w:t>
      </w:r>
      <w:r w:rsidR="00786FD2">
        <w:t xml:space="preserve"> HFCal module</w:t>
      </w:r>
      <w:r w:rsidR="006A34C5">
        <w:t xml:space="preserve"> (Mettler Toledo)</w:t>
      </w:r>
      <w:r w:rsidR="00786FD2">
        <w:t xml:space="preserve"> and</w:t>
      </w:r>
      <w:r>
        <w:t xml:space="preserve"> iControl 5.2</w:t>
      </w:r>
      <w:r w:rsidR="00786FD2">
        <w:t xml:space="preserve"> software</w:t>
      </w:r>
      <w:r w:rsidR="006A34C5">
        <w:t xml:space="preserve"> (Mettler Toledo)</w:t>
      </w:r>
      <w:r>
        <w:t>. Thirdly, the average temperature difference between jacket (T</w:t>
      </w:r>
      <w:r w:rsidRPr="005256EA">
        <w:rPr>
          <w:vertAlign w:val="subscript"/>
        </w:rPr>
        <w:t>j</w:t>
      </w:r>
      <w:r>
        <w:t>) and reactor (T</w:t>
      </w:r>
      <w:r w:rsidRPr="005256EA">
        <w:rPr>
          <w:vertAlign w:val="subscript"/>
        </w:rPr>
        <w:t>r</w:t>
      </w:r>
      <w:r>
        <w:t>) is calculated at the constant</w:t>
      </w:r>
      <w:r w:rsidR="00601677">
        <w:t xml:space="preserve"> rotational speed and</w:t>
      </w:r>
      <w:r>
        <w:t xml:space="preserve"> </w:t>
      </w:r>
      <w:r w:rsidR="00BE4A96">
        <w:t xml:space="preserve">reactor temperature of </w:t>
      </w:r>
      <w:r w:rsidR="00601677">
        <w:t>20</w:t>
      </w:r>
      <w:r w:rsidR="00465DF9">
        <w:t xml:space="preserve"> </w:t>
      </w:r>
      <w:r w:rsidR="00601677">
        <w:t>°C</w:t>
      </w:r>
      <w:r>
        <w:t>. Next, the heat flow (Q</w:t>
      </w:r>
      <w:r w:rsidRPr="005256EA">
        <w:rPr>
          <w:vertAlign w:val="subscript"/>
        </w:rPr>
        <w:t>flow</w:t>
      </w:r>
      <w:r>
        <w:t xml:space="preserve">) </w:t>
      </w:r>
      <w:r w:rsidR="000429FF">
        <w:t>from the</w:t>
      </w:r>
      <w:r>
        <w:t xml:space="preserve"> reactor</w:t>
      </w:r>
      <w:r w:rsidR="000429FF">
        <w:t xml:space="preserve"> to the jacket</w:t>
      </w:r>
      <w:r>
        <w:t xml:space="preserve"> is determined using Eq(2).</w:t>
      </w:r>
    </w:p>
    <w:p w14:paraId="6259B3D9" w14:textId="77777777" w:rsidR="00D81822" w:rsidRPr="00502617" w:rsidRDefault="00D81822" w:rsidP="006263F4">
      <w:pPr>
        <w:pStyle w:val="CETEquation"/>
      </w:pPr>
      <m:oMath>
        <m:r>
          <m:rPr>
            <m:nor/>
          </m:rPr>
          <m:t>Q</m:t>
        </m:r>
        <m:r>
          <m:rPr>
            <m:nor/>
          </m:rPr>
          <w:rPr>
            <w:sz w:val="14"/>
            <w:szCs w:val="14"/>
          </w:rPr>
          <m:t>flow</m:t>
        </m:r>
        <m:r>
          <m:rPr>
            <m:nor/>
          </m:rPr>
          <w:rPr>
            <w:rFonts w:ascii="Cambria Math"/>
            <w:sz w:val="14"/>
            <w:szCs w:val="14"/>
          </w:rPr>
          <m:t xml:space="preserve"> </m:t>
        </m:r>
        <m:r>
          <m:rPr>
            <m:nor/>
          </m:rPr>
          <m:t xml:space="preserve">= </m:t>
        </m:r>
        <m:r>
          <m:rPr>
            <m:nor/>
          </m:rPr>
          <w:rPr>
            <w:rFonts w:cs="Arial"/>
          </w:rPr>
          <m:t>UA*(T</m:t>
        </m:r>
        <m:r>
          <m:rPr>
            <m:nor/>
          </m:rPr>
          <w:rPr>
            <w:rFonts w:cs="Arial"/>
            <w:sz w:val="14"/>
          </w:rPr>
          <m:t>r-</m:t>
        </m:r>
        <m:r>
          <m:rPr>
            <m:nor/>
          </m:rPr>
          <w:rPr>
            <w:rFonts w:cs="Arial"/>
          </w:rPr>
          <m:t>T</m:t>
        </m:r>
        <m:r>
          <m:rPr>
            <m:nor/>
          </m:rPr>
          <w:rPr>
            <w:rFonts w:cs="Arial"/>
            <w:sz w:val="14"/>
          </w:rPr>
          <m:t>j</m:t>
        </m:r>
        <m:r>
          <m:rPr>
            <m:nor/>
          </m:rPr>
          <w:rPr>
            <w:rFonts w:cs="Arial"/>
          </w:rPr>
          <m:t>)</m:t>
        </m:r>
      </m:oMath>
      <w:r w:rsidRPr="00AF316D">
        <w:tab/>
      </w:r>
      <w:r w:rsidR="009A2887">
        <w:tab/>
      </w:r>
      <w:r w:rsidR="009A2887">
        <w:tab/>
      </w:r>
      <w:r w:rsidR="006263F4">
        <w:t>(2)</w:t>
      </w:r>
    </w:p>
    <w:p w14:paraId="265587FD" w14:textId="77777777" w:rsidR="00D81822" w:rsidRDefault="00D81822" w:rsidP="00D81822">
      <w:pPr>
        <w:pStyle w:val="CETBodytext"/>
      </w:pPr>
      <w:r>
        <w:t xml:space="preserve">The heat flow is the net amount of heat the </w:t>
      </w:r>
      <w:r w:rsidR="000429FF">
        <w:t>j</w:t>
      </w:r>
      <w:r>
        <w:t>acket needs to</w:t>
      </w:r>
      <w:r w:rsidR="00CD652C">
        <w:t xml:space="preserve"> remove</w:t>
      </w:r>
      <w:r w:rsidR="000429FF">
        <w:t xml:space="preserve"> from</w:t>
      </w:r>
      <w:r>
        <w:t xml:space="preserve"> the reactor in order to keep the temperature constant.</w:t>
      </w:r>
      <w:r w:rsidR="00A756A7">
        <w:t xml:space="preserve"> Figure 2 shows the heat flows at multiple rotational speeds.</w:t>
      </w:r>
    </w:p>
    <w:p w14:paraId="3A4ECDED" w14:textId="77777777" w:rsidR="00D81822" w:rsidRDefault="00A756A7" w:rsidP="00D81822">
      <w:pPr>
        <w:pStyle w:val="CETBodytext"/>
      </w:pPr>
      <w:r>
        <w:rPr>
          <w:noProof/>
        </w:rPr>
        <w:drawing>
          <wp:inline distT="0" distB="0" distL="0" distR="0" wp14:anchorId="09ACE7F2" wp14:editId="494AF80B">
            <wp:extent cx="2975564" cy="1764000"/>
            <wp:effectExtent l="0" t="0" r="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orimetry.tif"/>
                    <pic:cNvPicPr/>
                  </pic:nvPicPr>
                  <pic:blipFill rotWithShape="1">
                    <a:blip r:embed="rId11">
                      <a:extLst>
                        <a:ext uri="{28A0092B-C50C-407E-A947-70E740481C1C}">
                          <a14:useLocalDpi xmlns:a14="http://schemas.microsoft.com/office/drawing/2010/main" val="0"/>
                        </a:ext>
                      </a:extLst>
                    </a:blip>
                    <a:srcRect l="4365" t="4814" r="7407"/>
                    <a:stretch/>
                  </pic:blipFill>
                  <pic:spPr bwMode="auto">
                    <a:xfrm>
                      <a:off x="0" y="0"/>
                      <a:ext cx="2975564" cy="1764000"/>
                    </a:xfrm>
                    <a:prstGeom prst="rect">
                      <a:avLst/>
                    </a:prstGeom>
                    <a:ln>
                      <a:noFill/>
                    </a:ln>
                    <a:extLst>
                      <a:ext uri="{53640926-AAD7-44D8-BBD7-CCE9431645EC}">
                        <a14:shadowObscured xmlns:a14="http://schemas.microsoft.com/office/drawing/2010/main"/>
                      </a:ext>
                    </a:extLst>
                  </pic:spPr>
                </pic:pic>
              </a:graphicData>
            </a:graphic>
          </wp:inline>
        </w:drawing>
      </w:r>
    </w:p>
    <w:p w14:paraId="7C3ECED7" w14:textId="77777777" w:rsidR="00FE7BF2" w:rsidRDefault="006263F4" w:rsidP="009D4A75">
      <w:pPr>
        <w:pStyle w:val="CETCaption"/>
      </w:pPr>
      <w:r>
        <w:t xml:space="preserve">Figure 2: </w:t>
      </w:r>
      <w:r w:rsidR="00D81822">
        <w:t>Influence of rotational speed on the heat flow for a 4PBT in water</w:t>
      </w:r>
    </w:p>
    <w:p w14:paraId="109214D4" w14:textId="77777777" w:rsidR="00D81822" w:rsidRPr="00B2181E" w:rsidRDefault="00B177C5" w:rsidP="00D81822">
      <w:pPr>
        <w:pStyle w:val="CETBodytext"/>
      </w:pPr>
      <w:r>
        <w:t>T</w:t>
      </w:r>
      <w:r w:rsidR="00D81822">
        <w:t>he increase in heat flow</w:t>
      </w:r>
      <w:r w:rsidR="00C91DC4">
        <w:t xml:space="preserve"> from reactor to jacket</w:t>
      </w:r>
      <w:r w:rsidR="00D81822">
        <w:t xml:space="preserve"> at increasing rotational</w:t>
      </w:r>
      <w:r w:rsidR="00E45EA3">
        <w:t xml:space="preserve"> speed</w:t>
      </w:r>
      <w:r>
        <w:t xml:space="preserve"> is shown in figure 2</w:t>
      </w:r>
      <w:r w:rsidR="001C48F9">
        <w:t>. An increase in</w:t>
      </w:r>
      <w:r w:rsidR="00E419FE">
        <w:t xml:space="preserve"> stirrer energy</w:t>
      </w:r>
      <w:r w:rsidR="001C48F9">
        <w:t xml:space="preserve"> results in an increase in</w:t>
      </w:r>
      <w:r w:rsidR="00D81822">
        <w:t xml:space="preserve"> energy dissipated as heat</w:t>
      </w:r>
      <w:r w:rsidR="0043764D">
        <w:t xml:space="preserve"> and thus a larger heat flow</w:t>
      </w:r>
      <w:r w:rsidR="00D81822">
        <w:t>. Since the room temperature remains approximately constant</w:t>
      </w:r>
      <w:r w:rsidR="00A756A7">
        <w:t xml:space="preserve"> and is higher than the reactor temperature</w:t>
      </w:r>
      <w:r w:rsidR="00D81822">
        <w:t>, there is a constant offset at the heat flow whic</w:t>
      </w:r>
      <w:r w:rsidR="008F140C">
        <w:t>h corresponds to the heat added</w:t>
      </w:r>
      <w:r w:rsidR="00D81822">
        <w:t xml:space="preserve"> </w:t>
      </w:r>
      <w:r w:rsidR="008F140C">
        <w:t>by</w:t>
      </w:r>
      <w:r w:rsidR="00D81822">
        <w:t xml:space="preserve"> the environment</w:t>
      </w:r>
      <w:r w:rsidR="00D81822">
        <w:rPr>
          <w:noProof/>
        </w:rPr>
        <w:t>.</w:t>
      </w:r>
      <w:r w:rsidR="00D81822">
        <w:t xml:space="preserve"> By determining the heat flow at multiple rotational speeds, the contribution </w:t>
      </w:r>
      <w:r w:rsidR="00FB320D">
        <w:t>of</w:t>
      </w:r>
      <w:r>
        <w:t xml:space="preserve"> heat from the environment</w:t>
      </w:r>
      <w:r w:rsidR="00D81822">
        <w:t xml:space="preserve"> can be separated from the </w:t>
      </w:r>
      <w:r w:rsidR="00FB320D">
        <w:t>heat</w:t>
      </w:r>
      <w:r w:rsidR="00D81822">
        <w:t xml:space="preserve"> </w:t>
      </w:r>
      <w:r w:rsidR="00FB320D">
        <w:t>caused by</w:t>
      </w:r>
      <w:r w:rsidR="00D81822">
        <w:t xml:space="preserve"> the energy dissipation of the stirrer. The </w:t>
      </w:r>
      <w:r>
        <w:t xml:space="preserve">stirrer </w:t>
      </w:r>
      <w:r w:rsidR="00D81822">
        <w:t>heat equals the</w:t>
      </w:r>
      <w:r>
        <w:t xml:space="preserve"> stirrer</w:t>
      </w:r>
      <w:r w:rsidR="00D81822">
        <w:t xml:space="preserve"> power and therefore </w:t>
      </w:r>
      <w:r>
        <w:t>Eq(1) is used</w:t>
      </w:r>
      <w:r w:rsidR="005A36D0">
        <w:t xml:space="preserve"> to calculate the power number</w:t>
      </w:r>
      <w:r w:rsidR="00D81822">
        <w:t>.</w:t>
      </w:r>
    </w:p>
    <w:p w14:paraId="4F35D345" w14:textId="77777777" w:rsidR="00D81822" w:rsidRDefault="00D81822" w:rsidP="00D81822">
      <w:pPr>
        <w:pStyle w:val="CETheadingx"/>
      </w:pPr>
      <w:r>
        <w:t>Torque</w:t>
      </w:r>
    </w:p>
    <w:p w14:paraId="5EF6D821" w14:textId="35089475" w:rsidR="00D81822" w:rsidRDefault="00D81822" w:rsidP="00D81822">
      <w:pPr>
        <w:pStyle w:val="CETBodytext"/>
      </w:pPr>
      <w:r w:rsidRPr="00455C86">
        <w:t xml:space="preserve">iControl 5.2 </w:t>
      </w:r>
      <w:r w:rsidR="00E348C9">
        <w:t xml:space="preserve">software </w:t>
      </w:r>
      <w:r w:rsidRPr="00455C86">
        <w:t>is used to perform experiments with the OptiMax lab reactor.</w:t>
      </w:r>
      <w:r w:rsidR="0053469D">
        <w:t xml:space="preserve"> Dependent on the reactor set-up, t</w:t>
      </w:r>
      <w:r>
        <w:t>he torque (RT) of the automated lab reactor is monitored in two di</w:t>
      </w:r>
      <w:r w:rsidR="001C48F9">
        <w:t xml:space="preserve">fferent ways: via the conventional </w:t>
      </w:r>
      <w:r>
        <w:t xml:space="preserve">stirrer drive </w:t>
      </w:r>
      <w:r w:rsidR="004405A4">
        <w:t xml:space="preserve">or magnetic drive (MAGdrive) </w:t>
      </w:r>
      <w:r w:rsidR="00573E35">
        <w:t>of the OptiMax</w:t>
      </w:r>
      <w:r w:rsidR="009D43CA">
        <w:t>.</w:t>
      </w:r>
      <w:r>
        <w:t xml:space="preserve"> </w:t>
      </w:r>
      <w:r w:rsidR="008A51AF" w:rsidRPr="005D3A83">
        <w:t>T</w:t>
      </w:r>
      <w:r w:rsidR="009D43CA" w:rsidRPr="005D3A83">
        <w:t>he MAGd</w:t>
      </w:r>
      <w:r w:rsidR="00386F61" w:rsidRPr="005D3A83">
        <w:t>rive drives the stirrer shaft</w:t>
      </w:r>
      <w:r w:rsidR="007524FD" w:rsidRPr="005D3A83">
        <w:t xml:space="preserve"> frictionless, where the coupling of motor and stirrer is ensured by two physically separated magnets.</w:t>
      </w:r>
      <w:r w:rsidR="00CF38DC" w:rsidRPr="005D3A83">
        <w:t xml:space="preserve"> </w:t>
      </w:r>
      <w:r w:rsidR="007524FD" w:rsidRPr="005D3A83">
        <w:t>T</w:t>
      </w:r>
      <w:r w:rsidR="00CF38DC" w:rsidRPr="005D3A83">
        <w:t>he conventional</w:t>
      </w:r>
      <w:r w:rsidR="009D43CA" w:rsidRPr="005D3A83">
        <w:t xml:space="preserve"> sti</w:t>
      </w:r>
      <w:r w:rsidR="007524FD" w:rsidRPr="005D3A83">
        <w:t xml:space="preserve">rrer drive </w:t>
      </w:r>
      <w:r w:rsidR="00EC60FA" w:rsidRPr="005D3A83">
        <w:t>is directly connected to the shaft</w:t>
      </w:r>
      <w:r w:rsidR="007524FD" w:rsidRPr="005D3A83">
        <w:t>. The friction is neither constant nor defined.</w:t>
      </w:r>
      <w:r w:rsidR="00D94934" w:rsidRPr="005D3A83">
        <w:t xml:space="preserve"> </w:t>
      </w:r>
      <w:r w:rsidR="00A60438" w:rsidRPr="005D3A83">
        <w:t>MAGdrive has less mechanical power losses and is ther</w:t>
      </w:r>
      <w:r w:rsidR="00CF38DC" w:rsidRPr="005D3A83">
        <w:t xml:space="preserve">efore </w:t>
      </w:r>
      <w:r w:rsidR="00386768" w:rsidRPr="005D3A83">
        <w:t xml:space="preserve">assumed to be </w:t>
      </w:r>
      <w:r w:rsidR="00CF38DC" w:rsidRPr="005D3A83">
        <w:t>more accurate than conventional</w:t>
      </w:r>
      <w:r w:rsidR="00A60438" w:rsidRPr="005D3A83">
        <w:t xml:space="preserve"> stirrer drive</w:t>
      </w:r>
      <w:r w:rsidR="00A60438">
        <w:t xml:space="preserve"> </w:t>
      </w:r>
      <w:r w:rsidR="00A60438">
        <w:fldChar w:fldCharType="begin" w:fldLock="1"/>
      </w:r>
      <w:r w:rsidR="00E304F2">
        <w:instrText>ADDIN CSL_CITATION {"citationItems":[{"id":"ITEM-1","itemData":{"DOI":"10.1002/0471451452","ISBN":"3175723993","abstract":"Handbook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M.","non-dropping-particle":"","parse-names":false,"suffix":""}],"id":"ITEM-1","issued":{"date-parts":[["2004"]]},"note":"NULL\n\nNULL\n\nNULL","title":"Handbook of Industrial Mixing. Science and Practice","type":"book"},"uris":["http://www.mendeley.com/documents/?uuid=3daad8ed-030e-4be8-ad5f-cc8b678ea8a1"]},{"id":"ITEM-2","itemData":{"DOI":"10.1016/j.cherd.2017.01.018","ISSN":"02638762","abstract":"Mixing of non-Newtonian fluids is widely encountered in the process industries. In this research, we obtained a constitutive expression that relates the viscosity of a mixture of glycerol and a gel formed of polyethylene glycol and Carbomer to the shear rate, temperature and mass fraction of one of the two components. We found that the mixtures of these two fluids were well characterized by a non-Newtonian power law model. We then used a number of homogeneous mixtures of the two fluids at different temperatures and mass fractions in a simple stirred tank agitated mechanically by a Rushton turbine to derive experimental power curves, which we then derived numerically in a CFD model by replicating the experimental conditions. We used a combination of an air bearing and a load cell to precisely measure the power required by the impeller to agitate the non-Newtonian mixtures. The computational and experimental results are in good agreement, indicating that the rheological data and the CFD model are accurate.","author":[{"dropping-particle":"","family":"Cortada-Garcia","given":"Marti","non-dropping-particle":"","parse-names":false,"suffix":""},{"dropping-particle":"","family":"Dore","given":"Valentina","non-dropping-particle":"","parse-names":false,"suffix":""},{"dropping-particle":"","family":"Mazzei","given":"Luca","non-dropping-particle":"","parse-names":false,"suffix":""},{"dropping-particle":"","family":"Angeli","given":"Panagiota","non-dropping-particle":"","parse-names":false,"suffix":""}],"container-title":"Chemical Engineering Research and Design","id":"ITEM-2","issued":{"date-parts":[["2017"]]},"page":"171-182","publisher":"Institution of Chemical Engineers","title":"Experimental and CFD studies of power consumption in the agitation of highly viscous shear thinning fluids","type":"article-journal","volume":"119"},"uris":["http://www.mendeley.com/documents/?uuid=6845f58a-99c9-4196-8856-21203fcfcf28"]}],"mendeley":{"formattedCitation":"(Cortada-Garcia et al., 2017; Paul et al., 2004)","manualFormatting":"(Cortada-Garcia et al., 2017; Paul et al., 2004)","plainTextFormattedCitation":"(Cortada-Garcia et al., 2017; Paul et al., 2004)","previouslyFormattedCitation":"(Cortada-Garcia et al., 2017; Paul et al., 2004)"},"properties":{"noteIndex":0},"schema":"https://github.com/citation-style-language/schema/raw/master/csl-citation.json"}</w:instrText>
      </w:r>
      <w:r w:rsidR="00A60438">
        <w:fldChar w:fldCharType="separate"/>
      </w:r>
      <w:r w:rsidR="00A60438">
        <w:rPr>
          <w:noProof/>
        </w:rPr>
        <w:t>(Cortada-Garcia et al.</w:t>
      </w:r>
      <w:r w:rsidR="009573EC">
        <w:rPr>
          <w:noProof/>
        </w:rPr>
        <w:t>,</w:t>
      </w:r>
      <w:r w:rsidR="00A60438">
        <w:rPr>
          <w:noProof/>
        </w:rPr>
        <w:t xml:space="preserve"> 2017; Paul et al.</w:t>
      </w:r>
      <w:r w:rsidR="009573EC">
        <w:rPr>
          <w:noProof/>
        </w:rPr>
        <w:t>,</w:t>
      </w:r>
      <w:r w:rsidR="00A60438" w:rsidRPr="00A60438">
        <w:rPr>
          <w:noProof/>
        </w:rPr>
        <w:t xml:space="preserve"> 2004)</w:t>
      </w:r>
      <w:r w:rsidR="00A60438">
        <w:fldChar w:fldCharType="end"/>
      </w:r>
      <w:r w:rsidR="00A60438">
        <w:t xml:space="preserve">. </w:t>
      </w:r>
      <w:r w:rsidR="001F4DE5">
        <w:t>The average torque at each rotational speed is measured by applying a ramp</w:t>
      </w:r>
      <w:r w:rsidR="00CC45B7">
        <w:t xml:space="preserve"> from 10</w:t>
      </w:r>
      <w:r w:rsidR="00227505">
        <w:t>0 to 8</w:t>
      </w:r>
      <w:r w:rsidR="00955F5E">
        <w:t>00 RPM at 5 RPM/min</w:t>
      </w:r>
      <w:r w:rsidR="001F4DE5">
        <w:t xml:space="preserve">. </w:t>
      </w:r>
      <w:r>
        <w:t>The power of the stirrer at a rotational speed is calculated with the measured torque using Eq(3)</w:t>
      </w:r>
      <w:r w:rsidR="009945C7" w:rsidDel="009945C7">
        <w:t xml:space="preserve"> </w:t>
      </w:r>
      <w:r w:rsidR="009945C7">
        <w:fldChar w:fldCharType="begin" w:fldLock="1"/>
      </w:r>
      <w:r w:rsidR="009945C7">
        <w:instrText>ADDIN CSL_CITATION {"citationItems":[{"id":"ITEM-1","itemData":{"DOI":"10.3303/CET1649076","ISBN":"978-88-95608-40-2","ISSN":"1974-9791","abstract":"Remediation of contaminated soils is spreading as a matter of crucial importance nowadays. Bioremediation via bioslurry reactors of sites polluted by recalcitrant pollutants has been proved to be a valuable option, although optimization is needed to reduce process costs. Free-surface unbaffled stirred tanks (with central air vortex) have been recently proposed as a promising alternative to the more common systems provided with baffles. In a bioslurry reactor solid-liquid interfacial area, oxygen supply, solid loading per reactor unit volume should be maximized, and, at the same time, operation costs have to be kept low. In this regard, the minimum impeller speeds for complete suspension N-js (suspension of all solid particles) and aeration N-ca (air vortex ingested by the turbine and dispersed as bubbles in the system) represents a reasonable compromise between process yield and power requirements. To this purpose, a flat bottomed unbaffled tank with diameter T=0.19 m was investigated. The tank was filled with water up to a height H=T. It was stirred by a radial six-bladed Rushton turbines (RT) with diameter D=T/3 and H=T/3. Mono-dispersed particles with diameter d(p)=250-300 mu m and density rho approximate to 2500 kg/m(3) were employed. Solid loadings B% ranging from 2.5% (weight of solid/weight of liquid) up to the very high 160% w/w were tested. The visual Zwietering criterion along with the aid of a digital camera was employed to evaluate N-js values. An acoustic criterion was adopted to assess N-ca. A static frictionless granite turntable was employed to measure the impeller torque at N-js and N-ca and to assess the relevant specific power requirements epsilon(js) and epsilon(ca). Results show that the dependence of N-js and N-ca on B% is much lower at low solids loading (B&lt;30%), while a larger dependence was found at larger B% values (B&gt;30%). The relevant specific powers per unit mass of solids (i.e. epsilon(js) and epsilon(ca)) were found to exhibit a minimum, at B approximate to 20% for epsilon(js) and B approximate to 60% for epsilon(ca). On overall, data collected suggest that operating a radially stirred unbaffled bioslurry reactor loaded with a concentration B approximate to 30% could be the best compromise to minimize the costs for achieving complete suspension and aeration conditions.","author":[{"dropping-particle":"","family":"Tamburini","given":"Alessandro","non-dropping-particle":"","parse-names":false,"suffix":""},{"dropping-particle":"","family":"Cipollina","given":"Andrea","non-dropping-particle":"","parse-names":false,"suffix":""},{"dropping-particle":"","family":"Scargiali","given":"Francesca","non-dropping-particle":"","parse-names":false,"suffix":""},{"dropping-particle":"","family":"Micale","given":"Giorgio","non-dropping-particle":"","parse-names":false,"suffix":""},{"dropping-particle":"","family":"Brucato","given":"Alberto","non-dropping-particle":"","parse-names":false,"suffix":""}],"container-title":"Chemical Engineering Transactions","id":"ITEM-1","issued":{"date-parts":[["2016"]]},"note":"NULL\n\nNULL","page":"451-456","title":"Power Requirements for Complete Suspension and Aeration in an Unbaffled Bioslurry Reactor","type":"article-journal","volume":"49"},"uris":["http://www.mendeley.com/documents/?uuid=c6590f6b-bcd6-4875-801d-04bc42e7c28c"]},{"id":"ITEM-2","itemData":{"DOI":"10.1007/s11696-017-0346-x","ISBN":"0123456789","ISSN":"13369075","abstract":"Power characteristics for an agitated vessel equipped with planar short baffles of length L and pitched blade turbine of pitch β are presented in the paper. The studies were carried out in the vessel of inner diameter D = 0.6 m, where the baffles were located in the distance p from the vessel bottom (p + L = H). Torque was measured using strain gauge method within the turbulent regime of the flow of Newtonian liquid in the agitated vessel. The effects of the pitch β and geometrical parameter p/H on the power number Ne were determined mathematically. The results showed that, for the assumed value of the angle β, the function Ne = f (L/H) decreases with the decrease in the baffle length L (i.e. with the increase in the parameter p). Moreover, for the assumed value of the baffle length L, the function Ne = f (β) increases with the increase in the angle β of the inclination of the impeller blade.","author":[{"dropping-particle":"","family":"Major-Godlewska","given":"Marta","non-dropping-particle":"","parse-names":false,"suffix":""},{"dropping-particle":"","family":"Karcz","given":"Joanna","non-dropping-particle":"","parse-names":false,"suffix":""}],"container-title":"Chemical Papers","id":"ITEM-2","issue":"5","issued":{"date-parts":[["2017"]]},"page":"1081-1088","publisher":"Springer International Publishing","title":"Power consumption for an agitated vessel equipped with pitched blade turbine and short baffles","type":"article-journal","volume":"72"},"uris":["http://www.mendeley.com/documents/?uuid=2174d367-4ca8-433f-829b-dfac95804ed1"]}],"mendeley":{"formattedCitation":"(Major-Godlewska &amp; Karcz, 2017; Tamburini et al., 2016)","plainTextFormattedCitation":"(Major-Godlewska &amp; Karcz, 2017; Tamburini et al., 2016)","previouslyFormattedCitation":"(Tamburini et al., 2016)"},"properties":{"noteIndex":0},"schema":"https://github.com/citation-style-language/schema/raw/master/csl-citation.json"}</w:instrText>
      </w:r>
      <w:r w:rsidR="009945C7">
        <w:fldChar w:fldCharType="separate"/>
      </w:r>
      <w:r w:rsidR="009945C7" w:rsidRPr="009945C7">
        <w:rPr>
          <w:noProof/>
        </w:rPr>
        <w:t xml:space="preserve">(Major-Godlewska </w:t>
      </w:r>
      <w:r w:rsidR="004D16CF">
        <w:rPr>
          <w:noProof/>
        </w:rPr>
        <w:t>and</w:t>
      </w:r>
      <w:r w:rsidR="009945C7" w:rsidRPr="009945C7">
        <w:rPr>
          <w:noProof/>
        </w:rPr>
        <w:t xml:space="preserve"> Karcz, 2017; Tamburini et al., 2016)</w:t>
      </w:r>
      <w:r w:rsidR="009945C7">
        <w:fldChar w:fldCharType="end"/>
      </w:r>
      <w:r w:rsidR="007D3694">
        <w:t>. Eq(3</w:t>
      </w:r>
      <w:r>
        <w:t>) then translates the power into the power number.</w:t>
      </w:r>
    </w:p>
    <w:p w14:paraId="3ECE5091" w14:textId="77777777" w:rsidR="00441B45" w:rsidRDefault="00D81822" w:rsidP="007524FD">
      <w:pPr>
        <w:pStyle w:val="CETEquation"/>
      </w:pPr>
      <m:oMath>
        <m:r>
          <m:rPr>
            <m:nor/>
          </m:rPr>
          <m:t>P</m:t>
        </m:r>
        <m:r>
          <m:rPr>
            <m:nor/>
          </m:rPr>
          <w:rPr>
            <w:rFonts w:ascii="Cambria Math"/>
          </w:rPr>
          <m:t xml:space="preserve"> </m:t>
        </m:r>
        <m:r>
          <m:rPr>
            <m:nor/>
          </m:rPr>
          <m:t>= 2*π*N*RT</m:t>
        </m:r>
      </m:oMath>
      <w:r w:rsidRPr="00AF316D">
        <w:tab/>
      </w:r>
      <w:r>
        <w:tab/>
      </w:r>
      <w:r>
        <w:tab/>
      </w:r>
      <w:r w:rsidR="006263F4">
        <w:t>(3)</w:t>
      </w:r>
      <w:r w:rsidR="006263F4" w:rsidDel="006263F4">
        <w:t xml:space="preserve"> </w:t>
      </w:r>
    </w:p>
    <w:p w14:paraId="0BF597B5" w14:textId="77777777" w:rsidR="00D81822" w:rsidRDefault="00386768" w:rsidP="00D81822">
      <w:pPr>
        <w:pStyle w:val="CETheadingx"/>
      </w:pPr>
      <w:r>
        <w:t xml:space="preserve">Furukawa </w:t>
      </w:r>
      <w:r w:rsidR="00D81822">
        <w:t>power number correlation</w:t>
      </w:r>
    </w:p>
    <w:p w14:paraId="67C9A3BD" w14:textId="77777777" w:rsidR="00D81822" w:rsidRPr="00DD1C93" w:rsidRDefault="00955F5E" w:rsidP="00D81822">
      <w:pPr>
        <w:pStyle w:val="CETBodytext"/>
        <w:rPr>
          <w:lang w:val="en-GB"/>
        </w:rPr>
      </w:pPr>
      <w:r>
        <w:t>In literature, m</w:t>
      </w:r>
      <w:r w:rsidR="00474BC6">
        <w:t>any</w:t>
      </w:r>
      <w:r w:rsidR="00D81822" w:rsidRPr="00AC0CF5">
        <w:t xml:space="preserve"> </w:t>
      </w:r>
      <w:r>
        <w:t>studie</w:t>
      </w:r>
      <w:r w:rsidR="00D81822" w:rsidRPr="00AC0CF5">
        <w:t>s</w:t>
      </w:r>
      <w:r w:rsidR="00652B0C">
        <w:t xml:space="preserve"> propose</w:t>
      </w:r>
      <w:r w:rsidR="005B2EC3">
        <w:t xml:space="preserve"> </w:t>
      </w:r>
      <w:r w:rsidR="00D81822" w:rsidRPr="00AC0CF5">
        <w:t>corre</w:t>
      </w:r>
      <w:r w:rsidR="00D81822">
        <w:t>lations to predict</w:t>
      </w:r>
      <w:r w:rsidR="00D81822" w:rsidRPr="00AC0CF5">
        <w:t xml:space="preserve"> power number</w:t>
      </w:r>
      <w:r w:rsidR="00D81822">
        <w:t>s in batch reactors</w:t>
      </w:r>
      <w:r w:rsidR="00652B0C">
        <w:t xml:space="preserve"> </w:t>
      </w:r>
      <w:r w:rsidR="00E304F2">
        <w:fldChar w:fldCharType="begin" w:fldLock="1"/>
      </w:r>
      <w:r w:rsidR="00946FA0">
        <w:instrText>ADDIN CSL_CITATION {"citationItems":[{"id":"ITEM-1","itemData":{"DOI":"10.1021/ie402466w","ISBN":"0912386371","ISSN":"08885885","abstract":"Notwithstanding the increasing industrial interest toward unbaffled tanks, available experimental information on their behavior is still scant, even for basic quantities such as the mechanical power drawn. In this work, the influence of the Reynolds and Froude numbers on the power consumption characteristics is presented for unbaffled stirred tanks operating both in nonaerated conditions (subcritical regime) and in aerated conditions (supercritical regime), i.e., when the free surface vortex has reached the impeller and the gas phase is ingested and dispersed inside the reactor. Experimental results obtained at various liquid viscosities show that power numbers obtained in subcritical conditions do line up quite well on a smooth Np versus Re function, with no need to involve the Froude number in the correlation. At rotational speeds involving air entrapment and dispersion inside the reactor (supercritical regime), a steep reduction of the power number is observed. A novel overall correlation for power number prediction, able to deal with both the subcritical and supercritical regimes, is finally proposed.\\nNotwithstanding the increasing industrial interest toward unbaffled tanks, available experimental information on their behavior is still scant, even for basic quantities such as the mechanical power drawn. In this work, the influence of the Reynolds and Froude numbers on the power consumption characteristics is presented for unbaffled stirred tanks operating both in nonaerated conditions (subcritical regime) and in aerated conditions (supercritical regime), i.e., when the free surface vortex has reached the impeller and the gas phase is ingested and dispersed inside the reactor. Experimental results obtained at various liquid viscosities show that power numbers obtained in subcritical conditions do line up quite well on a smooth Np versus Re function, with no need to involve the Froude number in the correlation. At rotational speeds involving air entrapment and dispersion inside the reactor (supercritical regime), a steep reduction of the power number is observed. A novel overall correlation for power number prediction, able to deal with both the subcritical and supercritical regimes, is finally proposed.","author":[{"dropping-particle":"","family":"Scargiali","given":"Francesca","non-dropping-particle":"","parse-names":false,"suffix":""},{"dropping-particle":"","family":"Busciglio","given":"Antonio","non-dropping-particle":"","parse-names":false,"suffix":""},{"dropping-particle":"","family":"Grisafi","given":"Franco","non-dropping-particle":"","parse-names":false,"suffix":""},{"dropping-particle":"","family":"Tamburini","given":"Alessandro","non-dropping-particle":"","parse-names":false,"suffix":""},{"dropping-particle":"","family":"Micale","given":"Giorgio","non-dropping-particle":"","parse-names":false,"suffix":""},{"dropping-particle":"","family":"Brucato","given":"Alberto","non-dropping-particle":"","parse-names":false,"suffix":""}],"container-title":"Industrial and Engineering Chemistry Research","id":"ITEM-1","issue":"42","issued":{"date-parts":[["2013"]]},"note":"NULL\n\nNULL\n\nNULL","page":"14998-15005","title":"Power consumption in uncovered unbaffled stirred tanks: Influence of the viscosity and flow regime","type":"article-journal","volume":"52"},"uris":["http://www.mendeley.com/documents/?uuid=93eeb0cb-11cd-469f-83a7-dbcbdb3d89b9"]},{"id":"ITEM-2","itemData":{"DOI":"10.1002/0471451452","ISBN":"3175723993","abstract":"Handbook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M.","non-dropping-particle":"","parse-names":false,"suffix":""}],"id":"ITEM-2","issued":{"date-parts":[["2004"]]},"note":"NULL\n\nNULL\n\nNULL","title":"Handbook of Industrial Mixing. Science and Practice","type":"book"},"uris":["http://www.mendeley.com/documents/?uuid=3daad8ed-030e-4be8-ad5f-cc8b678ea8a1"]},{"id":"ITEM-3","itemData":{"DOI":"10.1155/2012/106496","ISBN":"1687-8078","ISSN":"1687806X","abstract":"A review. The authors reviewed the correlations of power consumption in unbaffled and baffled agitated vessels with several kinds of impellers, which were developed in a wide range of Reynolds nos. from laminar to turbulent flow regions. The power correlations were based on Kamei and Hiraoka's expressions for paddle and pitched paddle impellers. The calcd. correlation values agreed well with exptl. ones, and the correlations will be developed the other types of impellers. [on SciFinder(R)]","author":[{"dropping-particle":"","family":"Furukawa","given":"Haruki","non-dropping-particle":"","parse-names":false,"suffix":""},{"dropping-particle":"","family":"Kato","given":"Yoshihito","non-dropping-particle":"","parse-names":false,"suffix":""},{"dropping-particle":"","family":"Inoue","given":"Yoshiro","non-dropping-particle":"","parse-names":false,"suffix":""},{"dropping-particle":"","family":"Kato","given":"Tomoho","non-dropping-particle":"","parse-names":false,"suffix":""},{"dropping-particle":"","family":"Tada","given":"Yutaka","non-dropping-particle":"","parse-names":false,"suffix":""},{"dropping-particle":"","family":"Hashimoto","given":"Shunsuke","non-dropping-particle":"","parse-names":false,"suffix":""}],"container-title":"International Journal of Chemical Engineering","id":"ITEM-3","issued":{"date-parts":[["2012"]]},"note":"NULL\n\nNULL\n\nNULL","title":"Correlation of power consumption for several kinds of mixing impellers","type":"article-journal","volume":"2012"},"uris":["http://www.mendeley.com/documents/?uuid=14634879-838e-4249-856e-b3dbdf43a7f2"]}],"mendeley":{"formattedCitation":"(Furukawa et al., 2012; Paul et al., 2004; Scargiali, Busciglio, Grisafi, Tamburini, et al., 2013)","manualFormatting":"(Furukawa et al., 2012; Paul et al., 2004; Scargiali et al., 2013)","plainTextFormattedCitation":"(Furukawa et al., 2012; Paul et al., 2004; Scargiali, Busciglio, Grisafi, Tamburini, et al., 2013)","previouslyFormattedCitation":"(Furukawa et al., 2012; Paul et al., 2004; Scargiali, Busciglio, Grisafi, Tamburini, et al., 2013)"},"properties":{"noteIndex":0},"schema":"https://github.com/citation-style-language/schema/raw/master/csl-citation.json"}</w:instrText>
      </w:r>
      <w:r w:rsidR="00E304F2">
        <w:fldChar w:fldCharType="separate"/>
      </w:r>
      <w:r w:rsidR="00E304F2" w:rsidRPr="00A44003">
        <w:rPr>
          <w:noProof/>
        </w:rPr>
        <w:t>(Furukawa et al., 2012; Paul et al., 2004; Scargiali et al., 2013)</w:t>
      </w:r>
      <w:r w:rsidR="00E304F2">
        <w:fldChar w:fldCharType="end"/>
      </w:r>
      <w:r w:rsidR="00D81822" w:rsidRPr="00A44003">
        <w:t xml:space="preserve">. </w:t>
      </w:r>
      <w:r w:rsidR="00FA1F56">
        <w:t>Furukawa et al.</w:t>
      </w:r>
      <w:r w:rsidR="00871613">
        <w:t xml:space="preserve"> developed correlations</w:t>
      </w:r>
      <w:r w:rsidR="00646600">
        <w:t xml:space="preserve"> for lab scale batch reactors </w:t>
      </w:r>
      <w:r w:rsidR="00254395">
        <w:fldChar w:fldCharType="begin" w:fldLock="1"/>
      </w:r>
      <w:r w:rsidR="00563C87">
        <w:instrText>ADDIN CSL_CITATION {"citationItems":[{"id":"ITEM-1","itemData":{"DOI":"10.1155/2012/106496","ISBN":"1687-8078","ISSN":"1687806X","abstract":"A review. The authors reviewed the correlations of power consumption in unbaffled and baffled agitated vessels with several kinds of impellers, which were developed in a wide range of Reynolds nos. from laminar to turbulent flow regions. The power correlations were based on Kamei and Hiraoka's expressions for paddle and pitched paddle impellers. The calcd. correlation values agreed well with exptl. ones, and the correlations will be developed the other types of impellers. [on SciFinder(R)]","author":[{"dropping-particle":"","family":"Furukawa","given":"Haruki","non-dropping-particle":"","parse-names":false,"suffix":""},{"dropping-particle":"","family":"Kato","given":"Yoshihito","non-dropping-particle":"","parse-names":false,"suffix":""},{"dropping-particle":"","family":"Inoue","given":"Yoshiro","non-dropping-particle":"","parse-names":false,"suffix":""},{"dropping-particle":"","family":"Kato","given":"Tomoho","non-dropping-particle":"","parse-names":false,"suffix":""},{"dropping-particle":"","family":"Tada","given":"Yutaka","non-dropping-particle":"","parse-names":false,"suffix":""},{"dropping-particle":"","family":"Hashimoto","given":"Shunsuke","non-dropping-particle":"","parse-names":false,"suffix":""}],"container-title":"International Journal of Chemical Engineering","id":"ITEM-1","issued":{"date-parts":[["2012"]]},"note":"NULL\n\nNULL\n\nNULL","title":"Correlation of power consumption for several kinds of mixing impellers","type":"article-journal","volume":"2012"},"uris":["http://www.mendeley.com/documents/?uuid=14634879-838e-4249-856e-b3dbdf43a7f2"]}],"mendeley":{"formattedCitation":"(Furukawa et al., 2012)","plainTextFormattedCitation":"(Furukawa et al., 2012)","previouslyFormattedCitation":"(Furukawa et al., 2012)"},"properties":{"noteIndex":0},"schema":"https://github.com/citation-style-language/schema/raw/master/csl-citation.json"}</w:instrText>
      </w:r>
      <w:r w:rsidR="00254395">
        <w:fldChar w:fldCharType="separate"/>
      </w:r>
      <w:r w:rsidR="00563C87" w:rsidRPr="00563C87">
        <w:rPr>
          <w:noProof/>
        </w:rPr>
        <w:t>(Furukawa et al., 2012)</w:t>
      </w:r>
      <w:r w:rsidR="00254395">
        <w:fldChar w:fldCharType="end"/>
      </w:r>
      <w:r w:rsidR="00646600">
        <w:t xml:space="preserve">. </w:t>
      </w:r>
      <w:r w:rsidR="006263F4">
        <w:t xml:space="preserve">The correlations are </w:t>
      </w:r>
      <w:r w:rsidR="00646600">
        <w:t xml:space="preserve">stirrer dependent and include the Rushton turbine and 4PBT. </w:t>
      </w:r>
      <w:r w:rsidR="00652B0C">
        <w:t>Since the s</w:t>
      </w:r>
      <w:r w:rsidR="00646600">
        <w:t>ame reactor geometry ratios and stirrers</w:t>
      </w:r>
      <w:r w:rsidR="00652B0C">
        <w:t xml:space="preserve"> are used in this research, </w:t>
      </w:r>
      <w:r w:rsidR="00FA1F56">
        <w:t xml:space="preserve">the existing </w:t>
      </w:r>
      <w:r w:rsidR="00D81822">
        <w:t>correlations</w:t>
      </w:r>
      <w:r w:rsidR="00FA1F56">
        <w:t xml:space="preserve"> </w:t>
      </w:r>
      <w:r w:rsidR="00652B0C">
        <w:t>can be applied</w:t>
      </w:r>
      <w:r w:rsidR="00FA1F56">
        <w:t>.</w:t>
      </w:r>
      <w:r w:rsidR="00D81822">
        <w:t xml:space="preserve"> </w:t>
      </w:r>
    </w:p>
    <w:p w14:paraId="3D9B7136" w14:textId="77777777" w:rsidR="00D81822" w:rsidRDefault="00D81822" w:rsidP="00D81822">
      <w:pPr>
        <w:pStyle w:val="CETheadingx"/>
      </w:pPr>
      <w:r>
        <w:lastRenderedPageBreak/>
        <w:t>CFD</w:t>
      </w:r>
    </w:p>
    <w:p w14:paraId="0F52FF82" w14:textId="4366F618" w:rsidR="00D81822" w:rsidRDefault="00D81822" w:rsidP="00D81822">
      <w:pPr>
        <w:pStyle w:val="CETBodytext"/>
      </w:pPr>
      <w:r>
        <w:t xml:space="preserve">The software used for CFD is Comsol Multiphysics® 4.4. </w:t>
      </w:r>
      <w:r w:rsidR="00F41ED0">
        <w:t>The</w:t>
      </w:r>
      <w:r>
        <w:t xml:space="preserve"> calculation of the power number is performed by integrating the power draw over the surface of the stirrer and stirrer shaft in the rotating machinery mixer module </w:t>
      </w:r>
      <w:r w:rsidRPr="00F77D3A">
        <w:fldChar w:fldCharType="begin" w:fldLock="1"/>
      </w:r>
      <w:r w:rsidR="00563C87">
        <w:instrText>ADDIN CSL_CITATION {"citationItems":[{"id":"ITEM-1","itemData":{"DOI":"10.1016/S1004-9541(06)60030-X","ISSN":"10049541","abstract":"Large eddy simulations (LES) of mixing process in a stirred tank of 0.476 m diameter with a 3-narrow blade hydrofoil CBY impeller were reported. The turbulent flow field and mixing time were calculated using LES with Smagorinsky-Lilly subgrid scale model. The impeller rotation was modeled using the sliding mesh technique. Better agreement of power demand and mixing time was obtained between the experimental and the LES prediction than that by the traditional Reynolds-averaged Navier-Stokes (RANS) approach. The curve of tracer response predicted by LES was in good agreement with the experimental. The results show that LES is a reliable tool to investigate the unsteady and quasi-periodic behavior of the turbulent flow in stirred tanks.","author":[{"dropping-particle":"","family":"Min","given":"Jian","non-dropping-particle":"","parse-names":false,"suffix":""},{"dropping-particle":"","family":"Gao","given":"Zhengming","non-dropping-particle":"","parse-names":false,"suffix":""}],"container-title":"Chinese Journal of Chemical Engineering","id":"ITEM-1","issue":"1","issued":{"date-parts":[["2006"]]},"note":"NULL\n\nNULL\n\nNULL","page":"1-7","title":"Large eddy simulations of mixing time in a stirred tank","type":"article-journal","volume":"14"},"uris":["http://www.mendeley.com/documents/?uuid=ccdb580e-7776-4259-af7a-08e335c8c4bc"]},{"id":"ITEM-2","itemData":{"DOI":"10.1002/0471451452","ISBN":"3175723993","abstract":"Handbook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M.","non-dropping-particle":"","parse-names":false,"suffix":""}],"id":"ITEM-2","issued":{"date-parts":[["2004"]]},"note":"NULL\n\nNULL\n\nNULL","title":"Handbook of Industrial Mixing. Science and Practice","type":"book"},"uris":["http://www.mendeley.com/documents/?uuid=3daad8ed-030e-4be8-ad5f-cc8b678ea8a1"]}],"mendeley":{"formattedCitation":"(Min &amp; Gao, 2006; Paul et al., 2004)","manualFormatting":"(Min and Gao 2006; Paul et al. 2004)","plainTextFormattedCitation":"(Min &amp; Gao, 2006; Paul et al., 2004)","previouslyFormattedCitation":"(Min &amp; Gao, 2006; Paul et al., 2004)"},"properties":{"noteIndex":0},"schema":"https://github.com/citation-style-language/schema/raw/master/csl-citation.json"}</w:instrText>
      </w:r>
      <w:r w:rsidRPr="00F77D3A">
        <w:fldChar w:fldCharType="separate"/>
      </w:r>
      <w:r w:rsidR="00214988" w:rsidRPr="00214988">
        <w:rPr>
          <w:noProof/>
        </w:rPr>
        <w:t>(Min and Gao 2006; Paul</w:t>
      </w:r>
      <w:r w:rsidR="00214988">
        <w:rPr>
          <w:noProof/>
        </w:rPr>
        <w:t xml:space="preserve"> et al.</w:t>
      </w:r>
      <w:r w:rsidR="00214988" w:rsidRPr="00214988">
        <w:rPr>
          <w:noProof/>
        </w:rPr>
        <w:t xml:space="preserve"> 2004)</w:t>
      </w:r>
      <w:r w:rsidRPr="00F77D3A">
        <w:fldChar w:fldCharType="end"/>
      </w:r>
      <w:r>
        <w:t>. The modelling uses a RANS (Reynolds-averaged-Navier-Stokes) k-</w:t>
      </w:r>
      <w:r>
        <w:rPr>
          <w:rFonts w:cs="Arial"/>
        </w:rPr>
        <w:t>ε</w:t>
      </w:r>
      <w:r>
        <w:t xml:space="preserve"> (kinetic energy-energy dissipation) turbulence model to determine the power numbers. No-slip boundary conditions are used for all solid surfaces. A normal sized tetrahedral mesh is applied to the volume. Newton’s method for solving a non-linear system of equations is used as stationary solver, where a solution is found when the relative tolerance is below </w:t>
      </w:r>
      <w:r w:rsidR="00ED0938">
        <w:t>10</w:t>
      </w:r>
      <w:r w:rsidR="00ED0938" w:rsidRPr="00BF2CE7">
        <w:rPr>
          <w:vertAlign w:val="superscript"/>
        </w:rPr>
        <w:t>-5</w:t>
      </w:r>
      <w:r>
        <w:t>. A GMRES (generalized minimal residual) solver obtains the solution for each iteration.</w:t>
      </w:r>
    </w:p>
    <w:p w14:paraId="7E20DE5D" w14:textId="77777777" w:rsidR="00D81822" w:rsidRPr="00001F1D" w:rsidRDefault="00D81822" w:rsidP="00D81822">
      <w:pPr>
        <w:pStyle w:val="CETHeading1"/>
        <w:tabs>
          <w:tab w:val="clear" w:pos="360"/>
          <w:tab w:val="right" w:pos="7100"/>
        </w:tabs>
        <w:jc w:val="both"/>
        <w:rPr>
          <w:lang w:val="en-GB"/>
        </w:rPr>
      </w:pPr>
      <w:r w:rsidRPr="004E77AA">
        <w:rPr>
          <w:lang w:val="en-GB"/>
        </w:rPr>
        <w:t xml:space="preserve">Results and discussion </w:t>
      </w:r>
    </w:p>
    <w:p w14:paraId="4DFF8235" w14:textId="5C2EDC17" w:rsidR="00D81822" w:rsidRPr="00041FAA" w:rsidRDefault="00D81822" w:rsidP="00D81822">
      <w:pPr>
        <w:pStyle w:val="CETBodytext"/>
      </w:pPr>
      <w:r w:rsidRPr="00041FAA">
        <w:t>The power numbers</w:t>
      </w:r>
      <w:r>
        <w:t xml:space="preserve"> for the four </w:t>
      </w:r>
      <w:r w:rsidR="00805D17">
        <w:t xml:space="preserve">techniques </w:t>
      </w:r>
      <w:r w:rsidR="00914B8E">
        <w:t>using</w:t>
      </w:r>
      <w:r w:rsidR="00805D17" w:rsidRPr="00041FAA">
        <w:t xml:space="preserve"> a</w:t>
      </w:r>
      <w:r w:rsidR="005053E3">
        <w:t>n unb</w:t>
      </w:r>
      <w:r w:rsidR="00C2337C">
        <w:t>affled batch reactor with 800 mL</w:t>
      </w:r>
      <w:r w:rsidR="005053E3">
        <w:t xml:space="preserve"> of water</w:t>
      </w:r>
      <w:r w:rsidR="00805D17" w:rsidRPr="00041FAA">
        <w:t xml:space="preserve"> </w:t>
      </w:r>
      <w:r w:rsidR="00C638FC">
        <w:t xml:space="preserve">with a </w:t>
      </w:r>
      <w:r w:rsidR="00805D17" w:rsidRPr="00041FAA">
        <w:t>Rushton turbine</w:t>
      </w:r>
      <w:r w:rsidR="00914B8E">
        <w:t>,</w:t>
      </w:r>
      <w:r w:rsidR="00805D17" w:rsidRPr="00041FAA">
        <w:t xml:space="preserve"> are </w:t>
      </w:r>
      <w:r w:rsidR="00914B8E">
        <w:t>presented in figure 3</w:t>
      </w:r>
      <w:r w:rsidRPr="00041FAA">
        <w:t>.</w:t>
      </w:r>
      <w:r w:rsidR="00914B8E">
        <w:t xml:space="preserve"> </w:t>
      </w:r>
      <w:r w:rsidR="00F31EF4">
        <w:t>For calorimetry a</w:t>
      </w:r>
      <w:r w:rsidR="00914B8E">
        <w:t>t low rotational speed</w:t>
      </w:r>
      <w:r w:rsidR="00DD1C93">
        <w:t>,</w:t>
      </w:r>
      <w:r w:rsidR="00914B8E">
        <w:t xml:space="preserve"> the </w:t>
      </w:r>
      <w:r w:rsidR="00DD1C93">
        <w:t>heat flow due to mixing</w:t>
      </w:r>
      <w:r w:rsidR="00CD652C">
        <w:t xml:space="preserve"> compared to the total heat flow</w:t>
      </w:r>
      <w:r w:rsidR="00DD1C93">
        <w:t xml:space="preserve"> is</w:t>
      </w:r>
      <w:r w:rsidR="00914B8E">
        <w:t xml:space="preserve"> very low</w:t>
      </w:r>
      <w:r w:rsidR="00F31EF4">
        <w:t>,</w:t>
      </w:r>
      <w:r w:rsidR="00CD652C">
        <w:t xml:space="preserve"> resulting in </w:t>
      </w:r>
      <w:r w:rsidR="00914B8E">
        <w:t xml:space="preserve">large </w:t>
      </w:r>
      <w:r w:rsidR="005053E3">
        <w:t>uncertainties in power numbers</w:t>
      </w:r>
      <w:r w:rsidR="00914B8E">
        <w:t>. Therefore,</w:t>
      </w:r>
      <w:r w:rsidR="000A1198">
        <w:t xml:space="preserve"> </w:t>
      </w:r>
      <w:r w:rsidR="00914B8E">
        <w:t>accurate measurements by calorimetry can</w:t>
      </w:r>
      <w:r w:rsidR="008A51AF">
        <w:t xml:space="preserve"> only</w:t>
      </w:r>
      <w:r w:rsidR="00914B8E">
        <w:t xml:space="preserve"> be performed at </w:t>
      </w:r>
      <w:r w:rsidR="00146FC5">
        <w:t xml:space="preserve">a </w:t>
      </w:r>
      <w:r w:rsidR="00914B8E">
        <w:t>rotat</w:t>
      </w:r>
      <w:r w:rsidR="002630C8">
        <w:t>ional speed above 300 RPM (Re &gt;</w:t>
      </w:r>
      <w:r w:rsidR="00CD188D">
        <w:t xml:space="preserve"> </w:t>
      </w:r>
      <w:r w:rsidR="00914B8E">
        <w:t>10</w:t>
      </w:r>
      <w:r w:rsidR="00914B8E" w:rsidRPr="008D0D62">
        <w:rPr>
          <w:vertAlign w:val="superscript"/>
        </w:rPr>
        <w:t>4</w:t>
      </w:r>
      <w:r w:rsidR="00914B8E">
        <w:t>), which is th</w:t>
      </w:r>
      <w:r w:rsidR="005053E3">
        <w:t>e standard application range at lab scale</w:t>
      </w:r>
      <w:r w:rsidR="00914B8E">
        <w:t xml:space="preserve">. </w:t>
      </w:r>
      <w:r w:rsidR="00914B8E" w:rsidRPr="005D3A83">
        <w:t>Deviations on torque measurement are negligible</w:t>
      </w:r>
      <w:r w:rsidR="005053E3" w:rsidRPr="005D3A83">
        <w:t xml:space="preserve"> (&lt; 1 %)</w:t>
      </w:r>
      <w:r w:rsidR="00914B8E" w:rsidRPr="005D3A83">
        <w:t xml:space="preserve"> and therefore not added.</w:t>
      </w:r>
    </w:p>
    <w:p w14:paraId="5E32FECC" w14:textId="77777777" w:rsidR="00D81822" w:rsidRDefault="00FE3C89" w:rsidP="00D81822">
      <w:pPr>
        <w:pStyle w:val="CETBodytext"/>
        <w:rPr>
          <w:lang w:val="en-GB"/>
        </w:rPr>
      </w:pPr>
      <w:r>
        <w:rPr>
          <w:noProof/>
        </w:rPr>
        <w:drawing>
          <wp:inline distT="0" distB="0" distL="0" distR="0" wp14:anchorId="5C1AA2A0" wp14:editId="04DDABCC">
            <wp:extent cx="3204000" cy="187407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 number water Rushton.tif"/>
                    <pic:cNvPicPr/>
                  </pic:nvPicPr>
                  <pic:blipFill rotWithShape="1">
                    <a:blip r:embed="rId12">
                      <a:extLst>
                        <a:ext uri="{28A0092B-C50C-407E-A947-70E740481C1C}">
                          <a14:useLocalDpi xmlns:a14="http://schemas.microsoft.com/office/drawing/2010/main" val="0"/>
                        </a:ext>
                      </a:extLst>
                    </a:blip>
                    <a:srcRect t="849" r="3920"/>
                    <a:stretch/>
                  </pic:blipFill>
                  <pic:spPr bwMode="auto">
                    <a:xfrm>
                      <a:off x="0" y="0"/>
                      <a:ext cx="3204000" cy="1874079"/>
                    </a:xfrm>
                    <a:prstGeom prst="rect">
                      <a:avLst/>
                    </a:prstGeom>
                    <a:ln>
                      <a:noFill/>
                    </a:ln>
                    <a:extLst>
                      <a:ext uri="{53640926-AAD7-44D8-BBD7-CCE9431645EC}">
                        <a14:shadowObscured xmlns:a14="http://schemas.microsoft.com/office/drawing/2010/main"/>
                      </a:ext>
                    </a:extLst>
                  </pic:spPr>
                </pic:pic>
              </a:graphicData>
            </a:graphic>
          </wp:inline>
        </w:drawing>
      </w:r>
    </w:p>
    <w:p w14:paraId="6565C641" w14:textId="77777777" w:rsidR="00D81822" w:rsidRPr="00452C50" w:rsidRDefault="006263F4" w:rsidP="009D4A75">
      <w:pPr>
        <w:pStyle w:val="CETCaption"/>
      </w:pPr>
      <w:r>
        <w:t xml:space="preserve">Figure 3: </w:t>
      </w:r>
      <w:r w:rsidR="00C4712A">
        <w:t xml:space="preserve">Comparison between calorimetry </w:t>
      </w:r>
      <w:r w:rsidR="00C4712A" w:rsidRPr="00452C50">
        <w:t>(</w:t>
      </w:r>
      <w:r w:rsidR="00C4712A" w:rsidRPr="002A184E">
        <w:rPr>
          <w:rFonts w:cs="Arial"/>
          <w:b/>
          <w:sz w:val="24"/>
        </w:rPr>
        <w:t>○</w:t>
      </w:r>
      <w:r w:rsidR="00C4712A" w:rsidRPr="00452C50">
        <w:t>)</w:t>
      </w:r>
      <w:r w:rsidR="00D81822">
        <w:t xml:space="preserve">, </w:t>
      </w:r>
      <w:r w:rsidR="00E65F35">
        <w:t xml:space="preserve">MAGdrive </w:t>
      </w:r>
      <w:r w:rsidR="00B73997" w:rsidRPr="00452C50">
        <w:t>(</w:t>
      </w:r>
      <w:r w:rsidR="00B73997" w:rsidRPr="002A184E">
        <w:rPr>
          <w:rFonts w:cs="Arial"/>
          <w:b/>
        </w:rPr>
        <w:t>–</w:t>
      </w:r>
      <w:r w:rsidR="00B73997" w:rsidRPr="00C00C3A">
        <w:rPr>
          <w:rFonts w:cs="Arial"/>
          <w:b/>
        </w:rPr>
        <w:t>–</w:t>
      </w:r>
      <w:r w:rsidR="00B73997" w:rsidRPr="00452C50">
        <w:t>)</w:t>
      </w:r>
      <w:r w:rsidR="00CF38DC">
        <w:t xml:space="preserve"> and conventional</w:t>
      </w:r>
      <w:r w:rsidR="00B73997">
        <w:t xml:space="preserve"> </w:t>
      </w:r>
      <w:r w:rsidR="00D510B6">
        <w:t>torque</w:t>
      </w:r>
      <w:r w:rsidR="00CF38DC">
        <w:t>meter</w:t>
      </w:r>
      <w:r w:rsidR="002E07C7">
        <w:t xml:space="preserve"> (</w:t>
      </w:r>
      <w:r w:rsidR="002E07C7">
        <w:rPr>
          <w:rFonts w:cs="Arial"/>
        </w:rPr>
        <w:t>• •</w:t>
      </w:r>
      <w:r w:rsidR="002E07C7">
        <w:t>),</w:t>
      </w:r>
      <w:r w:rsidR="00D81822">
        <w:t xml:space="preserve"> </w:t>
      </w:r>
      <w:r w:rsidR="00AF7695">
        <w:t>Furukawa et al. correlation</w:t>
      </w:r>
      <w:r w:rsidR="00C4712A">
        <w:t xml:space="preserve"> </w:t>
      </w:r>
      <w:r w:rsidR="00C4712A" w:rsidRPr="00452C50">
        <w:t>(</w:t>
      </w:r>
      <w:r w:rsidR="00C4712A" w:rsidRPr="00C00C3A">
        <w:rPr>
          <w:rFonts w:cs="Arial"/>
          <w:b/>
        </w:rPr>
        <w:t>–</w:t>
      </w:r>
      <w:r w:rsidR="00C4712A">
        <w:rPr>
          <w:rFonts w:cs="Arial"/>
          <w:b/>
        </w:rPr>
        <w:t xml:space="preserve"> </w:t>
      </w:r>
      <w:r w:rsidR="00C4712A" w:rsidRPr="00C00C3A">
        <w:rPr>
          <w:rFonts w:cs="Arial"/>
          <w:b/>
        </w:rPr>
        <w:t>–</w:t>
      </w:r>
      <w:r w:rsidR="00C4712A" w:rsidRPr="00452C50">
        <w:t>)</w:t>
      </w:r>
      <w:r w:rsidR="00C4712A">
        <w:t xml:space="preserve"> </w:t>
      </w:r>
      <w:r w:rsidR="00D81822">
        <w:t xml:space="preserve">and CFD </w:t>
      </w:r>
      <w:r w:rsidR="00C4712A" w:rsidRPr="00452C50">
        <w:t>(</w:t>
      </w:r>
      <w:r w:rsidR="00C4712A" w:rsidRPr="002A184E">
        <w:rPr>
          <w:rFonts w:cs="Arial"/>
          <w:sz w:val="24"/>
        </w:rPr>
        <w:t>■</w:t>
      </w:r>
      <w:r w:rsidR="00C4712A" w:rsidRPr="00452C50">
        <w:t>)</w:t>
      </w:r>
      <w:r w:rsidR="00C4712A">
        <w:t xml:space="preserve"> </w:t>
      </w:r>
      <w:r w:rsidR="00D81822">
        <w:t>as power number measurement techniques for a Rushton turbine in water</w:t>
      </w:r>
    </w:p>
    <w:p w14:paraId="0C7385E8" w14:textId="40431D41" w:rsidR="00441B45" w:rsidRDefault="00D26719" w:rsidP="00D81822">
      <w:pPr>
        <w:pStyle w:val="CETBodytext"/>
      </w:pPr>
      <w:r>
        <w:t xml:space="preserve">Figure 3 shows that </w:t>
      </w:r>
      <w:r w:rsidR="00D81822">
        <w:t>the</w:t>
      </w:r>
      <w:r w:rsidR="002E07C7">
        <w:t xml:space="preserve"> two torqu</w:t>
      </w:r>
      <w:r w:rsidR="00901F51">
        <w:t>e measurement techniques result in similar</w:t>
      </w:r>
      <w:r w:rsidR="002E07C7">
        <w:t xml:space="preserve"> power numbers, with an average error of 10 %. </w:t>
      </w:r>
      <w:r w:rsidR="00AF18BA">
        <w:t xml:space="preserve">Therefore, in the next graphs, only one torque measurement technique is shown. </w:t>
      </w:r>
      <w:r w:rsidR="00F87ADA">
        <w:t>The</w:t>
      </w:r>
      <w:r w:rsidR="00D81822">
        <w:t xml:space="preserve"> experimental techniques</w:t>
      </w:r>
      <w:r w:rsidR="00AF18BA">
        <w:t xml:space="preserve"> </w:t>
      </w:r>
      <w:r w:rsidR="00D81822">
        <w:t>have a similar trend</w:t>
      </w:r>
      <w:r w:rsidR="00AF18BA">
        <w:t>,</w:t>
      </w:r>
      <w:r w:rsidR="00F71163">
        <w:t xml:space="preserve"> </w:t>
      </w:r>
      <w:r w:rsidR="00AF18BA">
        <w:t xml:space="preserve">where the </w:t>
      </w:r>
      <w:r w:rsidR="00F71163">
        <w:t xml:space="preserve">average difference </w:t>
      </w:r>
      <w:r w:rsidR="00AF18BA">
        <w:t xml:space="preserve">between calorimetry and MAGdrive torque measurement is </w:t>
      </w:r>
      <w:r w:rsidR="00F71163">
        <w:t>25 %</w:t>
      </w:r>
      <w:r w:rsidR="00AF18BA">
        <w:t>.</w:t>
      </w:r>
      <w:r w:rsidR="00D81822">
        <w:t xml:space="preserve"> </w:t>
      </w:r>
      <w:r w:rsidR="00AF18BA">
        <w:t>T</w:t>
      </w:r>
      <w:r w:rsidR="00D81822">
        <w:t xml:space="preserve">he theoretical techniques </w:t>
      </w:r>
      <w:r w:rsidR="00D13401">
        <w:t>are comparable</w:t>
      </w:r>
      <w:r w:rsidR="00F71163">
        <w:t xml:space="preserve"> with an average difference of 18 %</w:t>
      </w:r>
      <w:r w:rsidR="0017073A">
        <w:t xml:space="preserve">. At </w:t>
      </w:r>
      <w:r w:rsidR="00F71163">
        <w:t xml:space="preserve">Re &gt; </w:t>
      </w:r>
      <w:r w:rsidR="00955D3C">
        <w:t>10</w:t>
      </w:r>
      <w:r w:rsidR="00955D3C" w:rsidRPr="00405891">
        <w:rPr>
          <w:vertAlign w:val="superscript"/>
        </w:rPr>
        <w:t>4</w:t>
      </w:r>
      <w:r w:rsidR="00D81822">
        <w:t xml:space="preserve">, thus at </w:t>
      </w:r>
      <w:r w:rsidR="00146FC5">
        <w:t xml:space="preserve">a </w:t>
      </w:r>
      <w:r w:rsidR="00D81822">
        <w:t>high rotational speed</w:t>
      </w:r>
      <w:r w:rsidR="008A4290">
        <w:t xml:space="preserve"> (N &gt; 300 RPM)</w:t>
      </w:r>
      <w:r w:rsidR="00D81822">
        <w:t xml:space="preserve">, all four methods have similar values, </w:t>
      </w:r>
      <w:r w:rsidR="00AF18BA">
        <w:t>0.9</w:t>
      </w:r>
      <w:r w:rsidR="002176B3">
        <w:t xml:space="preserve"> </w:t>
      </w:r>
      <w:r w:rsidR="002176B3">
        <w:rPr>
          <w:rFonts w:cs="Arial"/>
        </w:rPr>
        <w:t>±</w:t>
      </w:r>
      <w:r w:rsidR="002176B3">
        <w:t xml:space="preserve"> 0.</w:t>
      </w:r>
      <w:r w:rsidR="00AF18BA">
        <w:t>3</w:t>
      </w:r>
      <w:r w:rsidR="00D81822">
        <w:t xml:space="preserve">. </w:t>
      </w:r>
      <w:r w:rsidR="0035510A">
        <w:t>However, it should be noted that the torque measurements differ from the other methods at Re &gt; 2*10</w:t>
      </w:r>
      <w:r w:rsidR="0035510A" w:rsidRPr="00BF2CE7">
        <w:rPr>
          <w:vertAlign w:val="superscript"/>
        </w:rPr>
        <w:t>4</w:t>
      </w:r>
      <w:r w:rsidR="0035510A">
        <w:t xml:space="preserve"> as the vortex reaches the stirrer and creates cavities behind the stirrer blades, resulting in deviations on the torque measurement</w:t>
      </w:r>
      <w:r w:rsidR="00B6682C">
        <w:t xml:space="preserve"> </w:t>
      </w:r>
      <w:r w:rsidR="00B6682C" w:rsidRPr="005D3A83">
        <w:rPr>
          <w:lang w:val="en-GB"/>
        </w:rPr>
        <w:fldChar w:fldCharType="begin" w:fldLock="1"/>
      </w:r>
      <w:r w:rsidR="00B6682C">
        <w:rPr>
          <w:lang w:val="en-GB"/>
        </w:rPr>
        <w:instrText>ADDIN CSL_CITATION {"citationItems":[{"id":"ITEM-1","itemData":{"DOI":"10.33032/CET1332248","ISBN":"9788895608235","ISSN":"19749791","abstract":"Unbaffled stirred tanks are seldom employed in the process industry as they are considered poorer mixers than baffled vessels. However they may be expected to provide significant advantages in a wide range of applications (e.g. crystallization, food and pharmaceutical processes, etc) where the presence of baffles is often undesirable. Moreover, in plants or animal cell cultivation bioreactors, where cell damage is often caused by bursting bubbles at the air -medium interface (Barret et al., 2010), they can provide sufficient mass transfer through the free surface vortex, so bubble formation and subsequent bursting inside the reactor can be conveniently avoided (Scargiali et al., 2012). In this work the influence of viscosity on oxygen transfer performance of an unbaffled stirred vessel is investigated in view of its use as a biochemical reactor for animal cell growth. Liquid viscosity was increased by adding weighted amounts of polyvinylpyrrolidone (PVP) to distilled water. Experimental results show that at rotational speeds lower than the critical one (Ncrit , at which the free surface vortex reaches the impeller), despite the absence of gas dispersion inside the reactor and relevant cell damage due to bubble bursting, gas-liquid mass transfer is not adversely affected by viscosity and the systems remains able to provide sufficient oxygen for typical animal cell cultures. At rotational speeds higher than Ncrit air entrapment and dispersion occurs inside the reactor and an increase of mass transfer performance is observed while increasing viscosity, probably due to smaller bubble coalescence rates due in turn to the viscosity increase itself as well as to gas-liquid interface modifications by PVP. Copyright © 2013, AIDIC Servizi S.r.l.","author":[{"dropping-particle":"","family":"Scargiali","given":"Francesca","non-dropping-particle":"","parse-names":false,"suffix":""},{"dropping-particle":"","family":"Busciglio","given":"Antonio","non-dropping-particle":"","parse-names":false,"suffix":""},{"dropping-particle":"","family":"Grisafi","given":"Franco","non-dropping-particle":"","parse-names":false,"suffix":""},{"dropping-particle":"","family":"Brucato","given":"Alberto","non-dropping-particle":"","parse-names":false,"suffix":""}],"container-title":"Chemical Engineering Transactions","id":"ITEM-1","issued":{"date-parts":[["2013"]]},"note":"NULL\n\nNULL\n\nNULL","page":"1483-1488","title":"Influence of viscosity on mass transfer performance of unbaffled stirred vessels","type":"article-journal","volume":"32"},"uris":["http://www.mendeley.com/documents/?uuid=6f1ce8f6-cf9b-4980-8f67-52f99e43797a"]}],"mendeley":{"formattedCitation":"(Scargiali, Busciglio, Grisafi, &amp; Brucato, 2013)","manualFormatting":"(Scargiali et al., 2013)","plainTextFormattedCitation":"(Scargiali, Busciglio, Grisafi, &amp; Brucato, 2013)","previouslyFormattedCitation":"(Scargiali, Busciglio, Grisafi, &amp; Brucato, 2013)"},"properties":{"noteIndex":0},"schema":"https://github.com/citation-style-language/schema/raw/master/csl-citation.json"}</w:instrText>
      </w:r>
      <w:r w:rsidR="00B6682C" w:rsidRPr="005D3A83">
        <w:rPr>
          <w:lang w:val="en-GB"/>
        </w:rPr>
        <w:fldChar w:fldCharType="separate"/>
      </w:r>
      <w:r w:rsidR="00B6682C" w:rsidRPr="005D3A83">
        <w:rPr>
          <w:noProof/>
          <w:lang w:val="en-GB"/>
        </w:rPr>
        <w:t>(Scargiali et al., 2013)</w:t>
      </w:r>
      <w:r w:rsidR="00B6682C" w:rsidRPr="005D3A83">
        <w:rPr>
          <w:lang w:val="en-GB"/>
        </w:rPr>
        <w:fldChar w:fldCharType="end"/>
      </w:r>
      <w:r w:rsidR="0035510A">
        <w:t xml:space="preserve">. </w:t>
      </w:r>
      <w:r w:rsidR="00D81822">
        <w:t>The determined power number</w:t>
      </w:r>
      <w:r w:rsidR="009C5CA0">
        <w:t>s</w:t>
      </w:r>
      <w:r w:rsidR="00D81822">
        <w:t xml:space="preserve"> correspond to the literature power numbers of 0.9 for a Rushton turbine in an unbaffled batch reactor </w:t>
      </w:r>
      <w:r w:rsidR="00D81822">
        <w:fldChar w:fldCharType="begin" w:fldLock="1"/>
      </w:r>
      <w:r w:rsidR="00E304F2">
        <w:instrText>ADDIN CSL_CITATION {"citationItems":[{"id":"ITEM-1","itemData":{"DOI":"10.1016/j.ces.2007.07.074","ISBN":"0009-2509","ISSN":"00092509","PMID":"23641116","abstract":"Macromixing characteristics, power number and visual observation of the vortex behaviour and micromixing in an unbaffled tank agitated with a Rushton turbine are reported. The latter has also been compared in detail with earlier results from an identical tank containing baffles. The maximum mean specific energy dissipation rate, over(??{lunate}, -)T, in the unbaffled tank that can be utilised without severe air incorporation is ??? 0.18 W / kg compared to ??? 1.2 W / kg with baffles. However, at this lower over(??{lunate}, -)T, the micromixing efficiency is always significantly greater without baffles except when addition is made onto the top of the liquid or into the trailing vortex very close to the impeller. In these latter cases, they are approximately the same but even a small submergence of the feed tube below the liquid surface greatly enhances micromixing in the unbaffled case whilst it is still very poor with baffles. This good micromixing performance of the unbaffled vessel was very unexpected. Furthermore, an established method of estimating the local ??{lunate}T gave values of ??{lunate}T / over(??{lunate}, -)T = ?? ??? 1 at every feed position where measurement was undertaken. Since the spatially averaged value of ?? = 1, this result suggests the possibility that the accepted concept of micromixing being totally controlled by the local ??{lunate}T at the feed point may not be valid for such swirling flows. ?? 2007 Elsevier Ltd. All rights reserved.","author":[{"dropping-particle":"","family":"Assirelli","given":"Melissa","non-dropping-particle":"","parse-names":false,"suffix":""},{"dropping-particle":"","family":"Bujalski","given":"Waldemar","non-dropping-particle":"","parse-names":false,"suffix":""},{"dropping-particle":"","family":"Eaglesham","given":"Archie","non-dropping-particle":"","parse-names":false,"suffix":""},{"dropping-particle":"","family":"Nienow","given":"Alvin W.","non-dropping-particle":"","parse-names":false,"suffix":""}],"container-title":"Chemical Engineering Science","id":"ITEM-1","issue":"1","issued":{"date-parts":[["2008"]]},"note":"NULL\n\nNULL\n\nNULL","page":"35-46","title":"Macro- and micromixing studies in an unbaffled vessel agitated by a Rushton turbine","type":"article-journal","volume":"63"},"uris":["http://www.mendeley.com/documents/?uuid=4f80c6c9-01c9-4747-83fd-2d7d3d2240e1"]}],"mendeley":{"formattedCitation":"(Assirelli, Bujalski, Eaglesham, &amp; Nienow, 2008)","manualFormatting":"(Assirelli et al., 2008)","plainTextFormattedCitation":"(Assirelli, Bujalski, Eaglesham, &amp; Nienow, 2008)","previouslyFormattedCitation":"(Assirelli, Bujalski, Eaglesham, &amp; Nienow, 2008)"},"properties":{"noteIndex":0},"schema":"https://github.com/citation-style-language/schema/raw/master/csl-citation.json"}</w:instrText>
      </w:r>
      <w:r w:rsidR="00D81822">
        <w:fldChar w:fldCharType="separate"/>
      </w:r>
      <w:r w:rsidR="00D81822" w:rsidRPr="00D57CE1">
        <w:rPr>
          <w:noProof/>
        </w:rPr>
        <w:t>(Assirelli</w:t>
      </w:r>
      <w:r w:rsidR="00D81822">
        <w:rPr>
          <w:noProof/>
        </w:rPr>
        <w:t xml:space="preserve"> et al.</w:t>
      </w:r>
      <w:r w:rsidR="009573EC">
        <w:rPr>
          <w:noProof/>
        </w:rPr>
        <w:t>,</w:t>
      </w:r>
      <w:r w:rsidR="00D81822" w:rsidRPr="00D57CE1">
        <w:rPr>
          <w:noProof/>
        </w:rPr>
        <w:t xml:space="preserve"> 2008)</w:t>
      </w:r>
      <w:r w:rsidR="00D81822">
        <w:fldChar w:fldCharType="end"/>
      </w:r>
      <w:r w:rsidR="00D81822">
        <w:t xml:space="preserve">. </w:t>
      </w:r>
      <w:r w:rsidR="00C7347A">
        <w:t>The average e</w:t>
      </w:r>
      <w:r w:rsidR="00343A21">
        <w:t>rror</w:t>
      </w:r>
      <w:r w:rsidR="00C7347A">
        <w:t xml:space="preserve"> of 78 % at low Reynolds numbers </w:t>
      </w:r>
      <w:r w:rsidR="002E0BB1">
        <w:t>(Re &lt; 10</w:t>
      </w:r>
      <w:r w:rsidR="002E0BB1" w:rsidRPr="00405891">
        <w:rPr>
          <w:vertAlign w:val="superscript"/>
        </w:rPr>
        <w:t>4</w:t>
      </w:r>
      <w:r w:rsidR="002E0BB1">
        <w:t xml:space="preserve">) </w:t>
      </w:r>
      <w:r w:rsidR="00C7347A">
        <w:t>between theoretical techniques and torque measurement, indicate</w:t>
      </w:r>
      <w:r w:rsidR="00A2704C">
        <w:t>s</w:t>
      </w:r>
      <w:r w:rsidR="00C7347A">
        <w:t xml:space="preserve"> that theoretical methods are less suitable to determine power numbers at low Reynolds numbers. </w:t>
      </w:r>
    </w:p>
    <w:p w14:paraId="46E4C409" w14:textId="77777777" w:rsidR="00D81822" w:rsidRPr="00F77D3A" w:rsidRDefault="00C1129E" w:rsidP="00D81822">
      <w:pPr>
        <w:pStyle w:val="CETBodytext"/>
      </w:pPr>
      <w:r>
        <w:rPr>
          <w:noProof/>
        </w:rPr>
        <w:drawing>
          <wp:inline distT="0" distB="0" distL="0" distR="0" wp14:anchorId="47145227" wp14:editId="71A07FFA">
            <wp:extent cx="3168000" cy="1819022"/>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wer number water 4PBT.tif"/>
                    <pic:cNvPicPr/>
                  </pic:nvPicPr>
                  <pic:blipFill rotWithShape="1">
                    <a:blip r:embed="rId13">
                      <a:extLst>
                        <a:ext uri="{28A0092B-C50C-407E-A947-70E740481C1C}">
                          <a14:useLocalDpi xmlns:a14="http://schemas.microsoft.com/office/drawing/2010/main" val="0"/>
                        </a:ext>
                      </a:extLst>
                    </a:blip>
                    <a:srcRect t="2479" r="1786"/>
                    <a:stretch/>
                  </pic:blipFill>
                  <pic:spPr bwMode="auto">
                    <a:xfrm>
                      <a:off x="0" y="0"/>
                      <a:ext cx="3168000" cy="1819022"/>
                    </a:xfrm>
                    <a:prstGeom prst="rect">
                      <a:avLst/>
                    </a:prstGeom>
                    <a:ln>
                      <a:noFill/>
                    </a:ln>
                    <a:extLst>
                      <a:ext uri="{53640926-AAD7-44D8-BBD7-CCE9431645EC}">
                        <a14:shadowObscured xmlns:a14="http://schemas.microsoft.com/office/drawing/2010/main"/>
                      </a:ext>
                    </a:extLst>
                  </pic:spPr>
                </pic:pic>
              </a:graphicData>
            </a:graphic>
          </wp:inline>
        </w:drawing>
      </w:r>
    </w:p>
    <w:p w14:paraId="5141744C" w14:textId="77777777" w:rsidR="00EF13AF" w:rsidRPr="000A4CF7" w:rsidRDefault="00D81822" w:rsidP="009D4A75">
      <w:pPr>
        <w:pStyle w:val="CETCaption"/>
      </w:pPr>
      <w:r>
        <w:t xml:space="preserve">Figure 4: Comparison between </w:t>
      </w:r>
      <w:r w:rsidR="00C4712A">
        <w:t xml:space="preserve">calorimetry </w:t>
      </w:r>
      <w:r w:rsidR="00C4712A" w:rsidRPr="00452C50">
        <w:t>(</w:t>
      </w:r>
      <w:r w:rsidR="00C4712A" w:rsidRPr="002A184E">
        <w:rPr>
          <w:rFonts w:cs="Arial"/>
          <w:b/>
          <w:sz w:val="24"/>
        </w:rPr>
        <w:t>○</w:t>
      </w:r>
      <w:r w:rsidR="00C4712A" w:rsidRPr="00452C50">
        <w:t>)</w:t>
      </w:r>
      <w:r w:rsidR="00CF38DC">
        <w:t>, MAGdrive torquemeter</w:t>
      </w:r>
      <w:r w:rsidR="00C4712A">
        <w:t xml:space="preserve"> </w:t>
      </w:r>
      <w:r w:rsidR="00C4712A" w:rsidRPr="00452C50">
        <w:t>(</w:t>
      </w:r>
      <w:r w:rsidR="00C4712A" w:rsidRPr="002A184E">
        <w:rPr>
          <w:rFonts w:cs="Arial"/>
          <w:b/>
        </w:rPr>
        <w:t>–</w:t>
      </w:r>
      <w:r w:rsidR="00C4712A" w:rsidRPr="00C00C3A">
        <w:rPr>
          <w:rFonts w:cs="Arial"/>
          <w:b/>
        </w:rPr>
        <w:t>–</w:t>
      </w:r>
      <w:r w:rsidR="00C4712A" w:rsidRPr="00452C50">
        <w:t>)</w:t>
      </w:r>
      <w:r w:rsidR="00D510B6">
        <w:t>, Furukawa et al. correlation</w:t>
      </w:r>
      <w:r w:rsidR="00C4712A">
        <w:t xml:space="preserve"> </w:t>
      </w:r>
      <w:r w:rsidR="00C4712A" w:rsidRPr="00452C50">
        <w:t>(</w:t>
      </w:r>
      <w:r w:rsidR="00C4712A" w:rsidRPr="00C00C3A">
        <w:rPr>
          <w:rFonts w:cs="Arial"/>
          <w:b/>
        </w:rPr>
        <w:t>–</w:t>
      </w:r>
      <w:r w:rsidR="00C4712A">
        <w:rPr>
          <w:rFonts w:cs="Arial"/>
          <w:b/>
        </w:rPr>
        <w:t xml:space="preserve"> </w:t>
      </w:r>
      <w:r w:rsidR="00C4712A" w:rsidRPr="00C00C3A">
        <w:rPr>
          <w:rFonts w:cs="Arial"/>
          <w:b/>
        </w:rPr>
        <w:t>–</w:t>
      </w:r>
      <w:r w:rsidR="00C4712A" w:rsidRPr="00452C50">
        <w:t>)</w:t>
      </w:r>
      <w:r w:rsidR="00C4712A">
        <w:t xml:space="preserve"> and CFD </w:t>
      </w:r>
      <w:r w:rsidR="00C4712A" w:rsidRPr="00452C50">
        <w:t>(</w:t>
      </w:r>
      <w:r w:rsidR="00C4712A" w:rsidRPr="002A184E">
        <w:rPr>
          <w:rFonts w:cs="Arial"/>
          <w:sz w:val="24"/>
        </w:rPr>
        <w:t>■</w:t>
      </w:r>
      <w:r w:rsidR="00C4712A" w:rsidRPr="00452C50">
        <w:t>)</w:t>
      </w:r>
      <w:r>
        <w:t xml:space="preserve"> as power number measurement techniques for a 4PBT in water</w:t>
      </w:r>
    </w:p>
    <w:p w14:paraId="57175815" w14:textId="7784AA2B" w:rsidR="00D81822" w:rsidRDefault="00C77809" w:rsidP="00D81822">
      <w:pPr>
        <w:pStyle w:val="CETBodytext"/>
        <w:rPr>
          <w:lang w:val="en-GB"/>
        </w:rPr>
      </w:pPr>
      <w:r>
        <w:rPr>
          <w:lang w:val="en-GB"/>
        </w:rPr>
        <w:lastRenderedPageBreak/>
        <w:t xml:space="preserve">Figure 4 shows the power number measurements for the 4PBT in water. </w:t>
      </w:r>
      <w:r w:rsidR="00440ACA">
        <w:rPr>
          <w:lang w:val="en-GB"/>
        </w:rPr>
        <w:t>An average error of 20</w:t>
      </w:r>
      <w:r w:rsidR="00465DF9">
        <w:rPr>
          <w:lang w:val="en-GB"/>
        </w:rPr>
        <w:t xml:space="preserve"> </w:t>
      </w:r>
      <w:r w:rsidR="00440ACA">
        <w:rPr>
          <w:lang w:val="en-GB"/>
        </w:rPr>
        <w:t xml:space="preserve">% occurs </w:t>
      </w:r>
      <w:r w:rsidR="00D81822">
        <w:rPr>
          <w:lang w:val="en-GB"/>
        </w:rPr>
        <w:t>between</w:t>
      </w:r>
      <w:r>
        <w:rPr>
          <w:lang w:val="en-GB"/>
        </w:rPr>
        <w:t xml:space="preserve"> the</w:t>
      </w:r>
      <w:r w:rsidR="00D81822">
        <w:rPr>
          <w:lang w:val="en-GB"/>
        </w:rPr>
        <w:t xml:space="preserve"> </w:t>
      </w:r>
      <w:r w:rsidR="0078618F">
        <w:rPr>
          <w:lang w:val="en-GB"/>
        </w:rPr>
        <w:t>experimental techniques</w:t>
      </w:r>
      <w:r>
        <w:rPr>
          <w:lang w:val="en-GB"/>
        </w:rPr>
        <w:t>,</w:t>
      </w:r>
      <w:r w:rsidR="0078618F">
        <w:rPr>
          <w:lang w:val="en-GB"/>
        </w:rPr>
        <w:t xml:space="preserve"> </w:t>
      </w:r>
      <w:r w:rsidR="00440ACA">
        <w:rPr>
          <w:lang w:val="en-GB"/>
        </w:rPr>
        <w:t>while the average error between the theoretical techniques is 24</w:t>
      </w:r>
      <w:r w:rsidR="00465DF9">
        <w:rPr>
          <w:lang w:val="en-GB"/>
        </w:rPr>
        <w:t xml:space="preserve"> </w:t>
      </w:r>
      <w:r w:rsidR="00440ACA">
        <w:rPr>
          <w:lang w:val="en-GB"/>
        </w:rPr>
        <w:t xml:space="preserve">%. </w:t>
      </w:r>
      <w:r w:rsidR="006153E1">
        <w:rPr>
          <w:lang w:val="en-GB"/>
        </w:rPr>
        <w:t>All techniques have</w:t>
      </w:r>
      <w:r w:rsidR="00E65012">
        <w:rPr>
          <w:lang w:val="en-GB"/>
        </w:rPr>
        <w:t xml:space="preserve"> </w:t>
      </w:r>
      <w:r w:rsidR="00955D3C">
        <w:rPr>
          <w:lang w:val="en-GB"/>
        </w:rPr>
        <w:t>p</w:t>
      </w:r>
      <w:r w:rsidR="00D81822">
        <w:rPr>
          <w:lang w:val="en-GB"/>
        </w:rPr>
        <w:t xml:space="preserve">ower numbers </w:t>
      </w:r>
      <w:r w:rsidR="006153E1">
        <w:rPr>
          <w:lang w:val="en-GB"/>
        </w:rPr>
        <w:t xml:space="preserve">of </w:t>
      </w:r>
      <w:r w:rsidR="006153E1">
        <w:t xml:space="preserve">0.9 </w:t>
      </w:r>
      <w:r w:rsidR="006153E1">
        <w:rPr>
          <w:rFonts w:cs="Arial"/>
        </w:rPr>
        <w:t>±</w:t>
      </w:r>
      <w:r w:rsidR="006153E1">
        <w:t xml:space="preserve"> 0.2</w:t>
      </w:r>
      <w:r w:rsidR="00D81822">
        <w:rPr>
          <w:lang w:val="en-GB"/>
        </w:rPr>
        <w:t xml:space="preserve"> at </w:t>
      </w:r>
      <w:r w:rsidR="006211F9">
        <w:rPr>
          <w:lang w:val="en-GB"/>
        </w:rPr>
        <w:t>Re &gt; 10</w:t>
      </w:r>
      <w:r w:rsidR="006211F9" w:rsidRPr="00405891">
        <w:rPr>
          <w:vertAlign w:val="superscript"/>
          <w:lang w:val="en-GB"/>
        </w:rPr>
        <w:t>4</w:t>
      </w:r>
      <w:r w:rsidR="002630C8">
        <w:rPr>
          <w:lang w:val="en-GB"/>
        </w:rPr>
        <w:t xml:space="preserve"> (N &gt; 300 RPM)</w:t>
      </w:r>
      <w:r w:rsidR="00AF5EF4">
        <w:rPr>
          <w:lang w:val="en-GB"/>
        </w:rPr>
        <w:t xml:space="preserve">. </w:t>
      </w:r>
      <w:r w:rsidR="00180FCC">
        <w:rPr>
          <w:lang w:val="en-GB"/>
        </w:rPr>
        <w:t>T</w:t>
      </w:r>
      <w:r w:rsidR="006153E1">
        <w:rPr>
          <w:lang w:val="en-GB"/>
        </w:rPr>
        <w:t>he</w:t>
      </w:r>
      <w:r w:rsidR="00851C55">
        <w:rPr>
          <w:lang w:val="en-GB"/>
        </w:rPr>
        <w:t xml:space="preserve"> power numbers of the</w:t>
      </w:r>
      <w:r w:rsidR="006153E1">
        <w:rPr>
          <w:lang w:val="en-GB"/>
        </w:rPr>
        <w:t xml:space="preserve"> experimental techniques</w:t>
      </w:r>
      <w:r w:rsidR="00851C55">
        <w:rPr>
          <w:lang w:val="en-GB"/>
        </w:rPr>
        <w:t xml:space="preserve"> are </w:t>
      </w:r>
      <w:r w:rsidR="006211F9">
        <w:rPr>
          <w:lang w:val="en-GB"/>
        </w:rPr>
        <w:t xml:space="preserve">80 </w:t>
      </w:r>
      <w:r w:rsidR="00851C55">
        <w:rPr>
          <w:lang w:val="en-GB"/>
        </w:rPr>
        <w:t>%</w:t>
      </w:r>
      <w:r w:rsidR="00E65012">
        <w:rPr>
          <w:lang w:val="en-GB"/>
        </w:rPr>
        <w:t xml:space="preserve"> higher </w:t>
      </w:r>
      <w:r w:rsidR="00851C55">
        <w:rPr>
          <w:lang w:val="en-GB"/>
        </w:rPr>
        <w:t>compared to the theoretical techniques</w:t>
      </w:r>
      <w:r w:rsidR="00E65012">
        <w:rPr>
          <w:lang w:val="en-GB"/>
        </w:rPr>
        <w:t xml:space="preserve"> </w:t>
      </w:r>
      <w:r w:rsidR="006153E1">
        <w:rPr>
          <w:lang w:val="en-GB"/>
        </w:rPr>
        <w:t>a</w:t>
      </w:r>
      <w:r w:rsidR="00E65012">
        <w:rPr>
          <w:lang w:val="en-GB"/>
        </w:rPr>
        <w:t>t</w:t>
      </w:r>
      <w:r w:rsidR="00D81822">
        <w:rPr>
          <w:lang w:val="en-GB"/>
        </w:rPr>
        <w:t xml:space="preserve"> low Reynolds numbers.</w:t>
      </w:r>
      <w:r w:rsidR="00CE0C73">
        <w:rPr>
          <w:lang w:val="en-GB"/>
        </w:rPr>
        <w:t xml:space="preserve"> </w:t>
      </w:r>
      <w:r w:rsidR="00946FA0" w:rsidRPr="005D3A83">
        <w:rPr>
          <w:lang w:val="en-GB"/>
        </w:rPr>
        <w:t>T</w:t>
      </w:r>
      <w:r w:rsidR="00AA1985" w:rsidRPr="005D3A83">
        <w:rPr>
          <w:lang w:val="en-GB"/>
        </w:rPr>
        <w:t>he trend of the MAGdrive torquemeter starts to deviate at Re &gt; 2.6 * 10</w:t>
      </w:r>
      <w:r w:rsidR="00AA1985" w:rsidRPr="005D3A83">
        <w:rPr>
          <w:vertAlign w:val="superscript"/>
          <w:lang w:val="en-GB"/>
        </w:rPr>
        <w:t>4</w:t>
      </w:r>
      <w:r w:rsidR="00946FA0" w:rsidRPr="005D3A83">
        <w:rPr>
          <w:lang w:val="en-GB"/>
        </w:rPr>
        <w:t>, where the vortex reaches</w:t>
      </w:r>
      <w:r w:rsidR="00AA1985" w:rsidRPr="005D3A83">
        <w:rPr>
          <w:lang w:val="en-GB"/>
        </w:rPr>
        <w:t xml:space="preserve"> the stirrer</w:t>
      </w:r>
      <w:r w:rsidR="00946FA0" w:rsidRPr="005D3A83">
        <w:rPr>
          <w:lang w:val="en-GB"/>
        </w:rPr>
        <w:t xml:space="preserve"> and reduces the power number by creating cavities behind the stirrer blades </w:t>
      </w:r>
      <w:r w:rsidR="00946FA0" w:rsidRPr="005D3A83">
        <w:rPr>
          <w:lang w:val="en-GB"/>
        </w:rPr>
        <w:fldChar w:fldCharType="begin" w:fldLock="1"/>
      </w:r>
      <w:r w:rsidR="00497DAB">
        <w:rPr>
          <w:lang w:val="en-GB"/>
        </w:rPr>
        <w:instrText>ADDIN CSL_CITATION {"citationItems":[{"id":"ITEM-1","itemData":{"DOI":"10.33032/CET1332248","ISBN":"9788895608235","ISSN":"19749791","abstract":"Unbaffled stirred tanks are seldom employed in the process industry as they are considered poorer mixers than baffled vessels. However they may be expected to provide significant advantages in a wide range of applications (e.g. crystallization, food and pharmaceutical processes, etc) where the presence of baffles is often undesirable. Moreover, in plants or animal cell cultivation bioreactors, where cell damage is often caused by bursting bubbles at the air -medium interface (Barret et al., 2010), they can provide sufficient mass transfer through the free surface vortex, so bubble formation and subsequent bursting inside the reactor can be conveniently avoided (Scargiali et al., 2012). In this work the influence of viscosity on oxygen transfer performance of an unbaffled stirred vessel is investigated in view of its use as a biochemical reactor for animal cell growth. Liquid viscosity was increased by adding weighted amounts of polyvinylpyrrolidone (PVP) to distilled water. Experimental results show that at rotational speeds lower than the critical one (Ncrit , at which the free surface vortex reaches the impeller), despite the absence of gas dispersion inside the reactor and relevant cell damage due to bubble bursting, gas-liquid mass transfer is not adversely affected by viscosity and the systems remains able to provide sufficient oxygen for typical animal cell cultures. At rotational speeds higher than Ncrit air entrapment and dispersion occurs inside the reactor and an increase of mass transfer performance is observed while increasing viscosity, probably due to smaller bubble coalescence rates due in turn to the viscosity increase itself as well as to gas-liquid interface modifications by PVP. Copyright © 2013, AIDIC Servizi S.r.l.","author":[{"dropping-particle":"","family":"Scargiali","given":"Francesca","non-dropping-particle":"","parse-names":false,"suffix":""},{"dropping-particle":"","family":"Busciglio","given":"Antonio","non-dropping-particle":"","parse-names":false,"suffix":""},{"dropping-particle":"","family":"Grisafi","given":"Franco","non-dropping-particle":"","parse-names":false,"suffix":""},{"dropping-particle":"","family":"Brucato","given":"Alberto","non-dropping-particle":"","parse-names":false,"suffix":""}],"container-title":"Chemical Engineering Transactions","id":"ITEM-1","issued":{"date-parts":[["2013"]]},"note":"NULL\n\nNULL\n\nNULL","page":"1483-1488","title":"Influence of viscosity on mass transfer performance of unbaffled stirred vessels","type":"article-journal","volume":"32"},"uris":["http://www.mendeley.com/documents/?uuid=6f1ce8f6-cf9b-4980-8f67-52f99e43797a"]}],"mendeley":{"formattedCitation":"(Scargiali, Busciglio, Grisafi, &amp; Brucato, 2013)","manualFormatting":"(Scargiali et al., 2013)","plainTextFormattedCitation":"(Scargiali, Busciglio, Grisafi, &amp; Brucato, 2013)","previouslyFormattedCitation":"(Scargiali, Busciglio, Grisafi, &amp; Brucato, 2013)"},"properties":{"noteIndex":0},"schema":"https://github.com/citation-style-language/schema/raw/master/csl-citation.json"}</w:instrText>
      </w:r>
      <w:r w:rsidR="00946FA0" w:rsidRPr="005D3A83">
        <w:rPr>
          <w:lang w:val="en-GB"/>
        </w:rPr>
        <w:fldChar w:fldCharType="separate"/>
      </w:r>
      <w:r w:rsidR="00946FA0" w:rsidRPr="005D3A83">
        <w:rPr>
          <w:noProof/>
          <w:lang w:val="en-GB"/>
        </w:rPr>
        <w:t>(Scargiali et al., 2013)</w:t>
      </w:r>
      <w:r w:rsidR="00946FA0" w:rsidRPr="005D3A83">
        <w:rPr>
          <w:lang w:val="en-GB"/>
        </w:rPr>
        <w:fldChar w:fldCharType="end"/>
      </w:r>
      <w:r w:rsidR="00AA1985" w:rsidRPr="005D3A83">
        <w:rPr>
          <w:lang w:val="en-GB"/>
        </w:rPr>
        <w:t>.</w:t>
      </w:r>
      <w:r w:rsidR="00807115">
        <w:rPr>
          <w:lang w:val="en-GB"/>
        </w:rPr>
        <w:t xml:space="preserve"> This makes the method less interesting to use once the vortex reaches the stirrer.</w:t>
      </w:r>
      <w:r w:rsidR="00AA1985">
        <w:rPr>
          <w:lang w:val="en-GB"/>
        </w:rPr>
        <w:t xml:space="preserve"> </w:t>
      </w:r>
      <w:r w:rsidR="00D81822">
        <w:rPr>
          <w:lang w:val="en-GB"/>
        </w:rPr>
        <w:t xml:space="preserve">Figure 5 </w:t>
      </w:r>
      <w:r w:rsidR="00477654">
        <w:rPr>
          <w:lang w:val="en-GB"/>
        </w:rPr>
        <w:t xml:space="preserve">shows the power numbers </w:t>
      </w:r>
      <w:r w:rsidR="00D81822">
        <w:rPr>
          <w:lang w:val="en-GB"/>
        </w:rPr>
        <w:t xml:space="preserve">where 800 mL of 2-octanol is used as solvent. </w:t>
      </w:r>
    </w:p>
    <w:p w14:paraId="359AFA9E" w14:textId="77777777" w:rsidR="00D81822" w:rsidRDefault="00C1129E" w:rsidP="00D81822">
      <w:pPr>
        <w:pStyle w:val="CETBodytext"/>
        <w:rPr>
          <w:lang w:val="en-GB"/>
        </w:rPr>
      </w:pPr>
      <w:r>
        <w:rPr>
          <w:noProof/>
        </w:rPr>
        <w:drawing>
          <wp:inline distT="0" distB="0" distL="0" distR="0" wp14:anchorId="355A838C" wp14:editId="6C7550B9">
            <wp:extent cx="3168000" cy="1864762"/>
            <wp:effectExtent l="0" t="0" r="0" b="254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wer number 2-octanol 4PBT.tif"/>
                    <pic:cNvPicPr/>
                  </pic:nvPicPr>
                  <pic:blipFill rotWithShape="1">
                    <a:blip r:embed="rId14">
                      <a:extLst>
                        <a:ext uri="{28A0092B-C50C-407E-A947-70E740481C1C}">
                          <a14:useLocalDpi xmlns:a14="http://schemas.microsoft.com/office/drawing/2010/main" val="0"/>
                        </a:ext>
                      </a:extLst>
                    </a:blip>
                    <a:srcRect t="3050"/>
                    <a:stretch/>
                  </pic:blipFill>
                  <pic:spPr bwMode="auto">
                    <a:xfrm>
                      <a:off x="0" y="0"/>
                      <a:ext cx="3168000" cy="1864762"/>
                    </a:xfrm>
                    <a:prstGeom prst="rect">
                      <a:avLst/>
                    </a:prstGeom>
                    <a:ln>
                      <a:noFill/>
                    </a:ln>
                    <a:extLst>
                      <a:ext uri="{53640926-AAD7-44D8-BBD7-CCE9431645EC}">
                        <a14:shadowObscured xmlns:a14="http://schemas.microsoft.com/office/drawing/2010/main"/>
                      </a:ext>
                    </a:extLst>
                  </pic:spPr>
                </pic:pic>
              </a:graphicData>
            </a:graphic>
          </wp:inline>
        </w:drawing>
      </w:r>
    </w:p>
    <w:p w14:paraId="158D42D6" w14:textId="77777777" w:rsidR="00D81822" w:rsidRPr="009D4A75" w:rsidRDefault="00D81822" w:rsidP="009D4A75">
      <w:pPr>
        <w:pStyle w:val="CETCaption"/>
      </w:pPr>
      <w:r>
        <w:t xml:space="preserve">Figure 5: Comparison between </w:t>
      </w:r>
      <w:r w:rsidR="00C4712A">
        <w:t xml:space="preserve">calorimetry </w:t>
      </w:r>
      <w:r w:rsidR="00C4712A" w:rsidRPr="00452C50">
        <w:t>(</w:t>
      </w:r>
      <w:r w:rsidR="00C4712A" w:rsidRPr="002A184E">
        <w:rPr>
          <w:rFonts w:cs="Arial"/>
          <w:b/>
          <w:sz w:val="24"/>
        </w:rPr>
        <w:t>○</w:t>
      </w:r>
      <w:r w:rsidR="00C4712A" w:rsidRPr="00452C50">
        <w:t>)</w:t>
      </w:r>
      <w:r w:rsidR="00C4712A">
        <w:t xml:space="preserve">, </w:t>
      </w:r>
      <w:r w:rsidR="00CF38DC">
        <w:t>conventional</w:t>
      </w:r>
      <w:r w:rsidR="00C4712A">
        <w:t xml:space="preserve"> torque</w:t>
      </w:r>
      <w:r w:rsidR="00CF38DC">
        <w:t>meter</w:t>
      </w:r>
      <w:r w:rsidR="00C4712A">
        <w:t xml:space="preserve"> </w:t>
      </w:r>
      <w:r w:rsidR="00C4712A" w:rsidRPr="00452C50">
        <w:t>(</w:t>
      </w:r>
      <w:r w:rsidR="003A1039">
        <w:rPr>
          <w:rFonts w:cs="Arial"/>
          <w:b/>
        </w:rPr>
        <w:t>• •</w:t>
      </w:r>
      <w:r w:rsidR="00C4712A" w:rsidRPr="00452C50">
        <w:t>)</w:t>
      </w:r>
      <w:r w:rsidR="00A701D7">
        <w:t>, Furukawa et al. correlation</w:t>
      </w:r>
      <w:r w:rsidR="00C4712A">
        <w:t xml:space="preserve"> </w:t>
      </w:r>
      <w:r w:rsidR="00C4712A" w:rsidRPr="00452C50">
        <w:t>(</w:t>
      </w:r>
      <w:r w:rsidR="00C4712A" w:rsidRPr="00C00C3A">
        <w:rPr>
          <w:rFonts w:cs="Arial"/>
          <w:b/>
        </w:rPr>
        <w:t>–</w:t>
      </w:r>
      <w:r w:rsidR="00C4712A">
        <w:rPr>
          <w:rFonts w:cs="Arial"/>
          <w:b/>
        </w:rPr>
        <w:t xml:space="preserve"> </w:t>
      </w:r>
      <w:r w:rsidR="00C4712A" w:rsidRPr="00C00C3A">
        <w:rPr>
          <w:rFonts w:cs="Arial"/>
          <w:b/>
        </w:rPr>
        <w:t>–</w:t>
      </w:r>
      <w:r w:rsidR="00C4712A" w:rsidRPr="00452C50">
        <w:t>)</w:t>
      </w:r>
      <w:r w:rsidR="00C4712A">
        <w:t xml:space="preserve"> and CFD </w:t>
      </w:r>
      <w:r w:rsidR="00C4712A" w:rsidRPr="00452C50">
        <w:t>(</w:t>
      </w:r>
      <w:r w:rsidR="00C4712A" w:rsidRPr="002A184E">
        <w:rPr>
          <w:rFonts w:cs="Arial"/>
          <w:sz w:val="24"/>
        </w:rPr>
        <w:t>■</w:t>
      </w:r>
      <w:r w:rsidR="00C4712A" w:rsidRPr="00452C50">
        <w:t>)</w:t>
      </w:r>
      <w:r>
        <w:t xml:space="preserve"> as power number measurement techniques for a 4PBT in 2-octanol</w:t>
      </w:r>
    </w:p>
    <w:p w14:paraId="6749D180" w14:textId="744D9D7E" w:rsidR="00FE7666" w:rsidRDefault="00D81822" w:rsidP="00D81822">
      <w:pPr>
        <w:pStyle w:val="CETBodytext"/>
        <w:rPr>
          <w:lang w:val="en-GB"/>
        </w:rPr>
      </w:pPr>
      <w:r>
        <w:rPr>
          <w:lang w:val="en-GB"/>
        </w:rPr>
        <w:t xml:space="preserve">Important </w:t>
      </w:r>
      <w:r w:rsidR="00EC0632">
        <w:rPr>
          <w:lang w:val="en-GB"/>
        </w:rPr>
        <w:t>in</w:t>
      </w:r>
      <w:r>
        <w:rPr>
          <w:lang w:val="en-GB"/>
        </w:rPr>
        <w:t xml:space="preserve"> </w:t>
      </w:r>
      <w:r w:rsidR="00ED0938">
        <w:rPr>
          <w:lang w:val="en-GB"/>
        </w:rPr>
        <w:t xml:space="preserve">Figure </w:t>
      </w:r>
      <w:r>
        <w:rPr>
          <w:lang w:val="en-GB"/>
        </w:rPr>
        <w:t>5 is that the Reynolds numbers are a factor 10 lower than the previous figures</w:t>
      </w:r>
      <w:r w:rsidR="00E65012">
        <w:rPr>
          <w:lang w:val="en-GB"/>
        </w:rPr>
        <w:t xml:space="preserve"> </w:t>
      </w:r>
      <w:r>
        <w:rPr>
          <w:lang w:val="en-GB"/>
        </w:rPr>
        <w:t>due to the</w:t>
      </w:r>
      <w:r w:rsidR="0064487F">
        <w:rPr>
          <w:lang w:val="en-GB"/>
        </w:rPr>
        <w:t xml:space="preserve"> increased</w:t>
      </w:r>
      <w:r>
        <w:rPr>
          <w:lang w:val="en-GB"/>
        </w:rPr>
        <w:t xml:space="preserve"> viscosity</w:t>
      </w:r>
      <w:r w:rsidR="009A5A2B">
        <w:rPr>
          <w:lang w:val="en-GB"/>
        </w:rPr>
        <w:t xml:space="preserve"> and decreased density</w:t>
      </w:r>
      <w:r>
        <w:rPr>
          <w:lang w:val="en-GB"/>
        </w:rPr>
        <w:t xml:space="preserve"> of</w:t>
      </w:r>
      <w:r w:rsidR="00E65012">
        <w:rPr>
          <w:lang w:val="en-GB"/>
        </w:rPr>
        <w:t xml:space="preserve"> 2-octanol</w:t>
      </w:r>
      <w:r>
        <w:rPr>
          <w:lang w:val="en-GB"/>
        </w:rPr>
        <w:t xml:space="preserve">. </w:t>
      </w:r>
      <w:r w:rsidR="003A1039">
        <w:rPr>
          <w:lang w:val="en-GB"/>
        </w:rPr>
        <w:t xml:space="preserve">Due </w:t>
      </w:r>
      <w:r w:rsidR="00340417">
        <w:rPr>
          <w:lang w:val="en-GB"/>
        </w:rPr>
        <w:t xml:space="preserve">to </w:t>
      </w:r>
      <w:r w:rsidR="003A1039">
        <w:rPr>
          <w:lang w:val="en-GB"/>
        </w:rPr>
        <w:t>reactor set-up limitations,</w:t>
      </w:r>
      <w:r>
        <w:rPr>
          <w:lang w:val="en-GB"/>
        </w:rPr>
        <w:t xml:space="preserve"> the</w:t>
      </w:r>
      <w:r w:rsidR="003A1039">
        <w:rPr>
          <w:lang w:val="en-GB"/>
        </w:rPr>
        <w:t>se experiments are</w:t>
      </w:r>
      <w:r w:rsidR="003B4358">
        <w:rPr>
          <w:lang w:val="en-GB"/>
        </w:rPr>
        <w:t xml:space="preserve"> only</w:t>
      </w:r>
      <w:r w:rsidR="003A1039">
        <w:rPr>
          <w:lang w:val="en-GB"/>
        </w:rPr>
        <w:t xml:space="preserve"> carried out with</w:t>
      </w:r>
      <w:r w:rsidR="00807A8C">
        <w:rPr>
          <w:lang w:val="en-GB"/>
        </w:rPr>
        <w:t xml:space="preserve"> the</w:t>
      </w:r>
      <w:r w:rsidR="00CF38DC">
        <w:rPr>
          <w:lang w:val="en-GB"/>
        </w:rPr>
        <w:t xml:space="preserve"> conventional</w:t>
      </w:r>
      <w:r>
        <w:rPr>
          <w:lang w:val="en-GB"/>
        </w:rPr>
        <w:t xml:space="preserve"> stirrer drive</w:t>
      </w:r>
      <w:r w:rsidR="00375D71">
        <w:rPr>
          <w:lang w:val="en-GB"/>
        </w:rPr>
        <w:t>. Theoretical</w:t>
      </w:r>
      <w:r w:rsidR="00340417">
        <w:rPr>
          <w:lang w:val="en-GB"/>
        </w:rPr>
        <w:t xml:space="preserve"> techniques have an average error of </w:t>
      </w:r>
      <w:r w:rsidR="004E46D8">
        <w:rPr>
          <w:lang w:val="en-GB"/>
        </w:rPr>
        <w:t>24</w:t>
      </w:r>
      <w:r w:rsidR="00340417">
        <w:rPr>
          <w:lang w:val="en-GB"/>
        </w:rPr>
        <w:t xml:space="preserve"> %, however</w:t>
      </w:r>
      <w:r w:rsidR="003A1039">
        <w:rPr>
          <w:lang w:val="en-GB"/>
        </w:rPr>
        <w:t>,</w:t>
      </w:r>
      <w:r w:rsidR="00807A8C">
        <w:rPr>
          <w:lang w:val="en-GB"/>
        </w:rPr>
        <w:t xml:space="preserve"> the experimental techniques differ</w:t>
      </w:r>
      <w:r w:rsidR="00116081">
        <w:rPr>
          <w:lang w:val="en-GB"/>
        </w:rPr>
        <w:t xml:space="preserve"> from each other</w:t>
      </w:r>
      <w:r w:rsidR="00807A8C">
        <w:rPr>
          <w:lang w:val="en-GB"/>
        </w:rPr>
        <w:t>, re</w:t>
      </w:r>
      <w:r w:rsidR="00375D71">
        <w:rPr>
          <w:lang w:val="en-GB"/>
        </w:rPr>
        <w:t>sulting in an average error</w:t>
      </w:r>
      <w:r w:rsidR="00807A8C">
        <w:rPr>
          <w:lang w:val="en-GB"/>
        </w:rPr>
        <w:t xml:space="preserve"> </w:t>
      </w:r>
      <w:r w:rsidR="00375D71">
        <w:rPr>
          <w:lang w:val="en-GB"/>
        </w:rPr>
        <w:t xml:space="preserve">of </w:t>
      </w:r>
      <w:r w:rsidR="008F4FE0">
        <w:rPr>
          <w:lang w:val="en-GB"/>
        </w:rPr>
        <w:t>40 %.</w:t>
      </w:r>
      <w:r w:rsidR="00807A8C">
        <w:rPr>
          <w:lang w:val="en-GB"/>
        </w:rPr>
        <w:t xml:space="preserve"> </w:t>
      </w:r>
      <w:r w:rsidR="00807A8C" w:rsidRPr="005D3A83">
        <w:rPr>
          <w:lang w:val="en-GB"/>
        </w:rPr>
        <w:t>The</w:t>
      </w:r>
      <w:r w:rsidR="00135CB8" w:rsidRPr="005D3A83">
        <w:rPr>
          <w:lang w:val="en-GB"/>
        </w:rPr>
        <w:t xml:space="preserve"> differences</w:t>
      </w:r>
      <w:r w:rsidR="00007B27" w:rsidRPr="005D3A83">
        <w:rPr>
          <w:lang w:val="en-GB"/>
        </w:rPr>
        <w:t xml:space="preserve"> between torque measurement and the other techniques</w:t>
      </w:r>
      <w:r w:rsidR="00135CB8" w:rsidRPr="005D3A83">
        <w:rPr>
          <w:lang w:val="en-GB"/>
        </w:rPr>
        <w:t xml:space="preserve"> </w:t>
      </w:r>
      <w:r w:rsidR="00807A8C" w:rsidRPr="005D3A83">
        <w:rPr>
          <w:lang w:val="en-GB"/>
        </w:rPr>
        <w:t>are</w:t>
      </w:r>
      <w:r w:rsidR="003A1039" w:rsidRPr="005D3A83">
        <w:rPr>
          <w:lang w:val="en-GB"/>
        </w:rPr>
        <w:t xml:space="preserve"> up to 70 </w:t>
      </w:r>
      <w:r w:rsidR="00135CB8" w:rsidRPr="005D3A83">
        <w:rPr>
          <w:lang w:val="en-GB"/>
        </w:rPr>
        <w:t xml:space="preserve">% </w:t>
      </w:r>
      <w:r w:rsidR="002630C8" w:rsidRPr="005D3A83">
        <w:rPr>
          <w:lang w:val="en-GB"/>
        </w:rPr>
        <w:t xml:space="preserve">at </w:t>
      </w:r>
      <w:r w:rsidR="00135CB8" w:rsidRPr="005D3A83">
        <w:rPr>
          <w:lang w:val="en-GB"/>
        </w:rPr>
        <w:t>Re &gt; 4*10</w:t>
      </w:r>
      <w:r w:rsidR="00227BFA" w:rsidRPr="005D3A83">
        <w:rPr>
          <w:vertAlign w:val="superscript"/>
          <w:lang w:val="en-GB"/>
        </w:rPr>
        <w:t>3</w:t>
      </w:r>
      <w:r w:rsidR="00F37F18" w:rsidRPr="005D3A83">
        <w:rPr>
          <w:lang w:val="en-GB"/>
        </w:rPr>
        <w:t xml:space="preserve">, </w:t>
      </w:r>
      <w:r w:rsidR="006F5E41" w:rsidRPr="005D3A83">
        <w:rPr>
          <w:lang w:val="en-GB"/>
        </w:rPr>
        <w:t>and are presumably</w:t>
      </w:r>
      <w:r w:rsidR="00F37F18" w:rsidRPr="005D3A83">
        <w:rPr>
          <w:lang w:val="en-GB"/>
        </w:rPr>
        <w:t xml:space="preserve"> caused by the formation of a </w:t>
      </w:r>
      <w:r w:rsidR="006F5E41" w:rsidRPr="005D3A83">
        <w:rPr>
          <w:lang w:val="en-GB"/>
        </w:rPr>
        <w:t xml:space="preserve">large </w:t>
      </w:r>
      <w:r w:rsidR="00F37F18" w:rsidRPr="005D3A83">
        <w:rPr>
          <w:lang w:val="en-GB"/>
        </w:rPr>
        <w:t>vortex</w:t>
      </w:r>
      <w:r w:rsidR="006F5E41" w:rsidRPr="005D3A83">
        <w:rPr>
          <w:lang w:val="en-GB"/>
        </w:rPr>
        <w:t xml:space="preserve"> </w:t>
      </w:r>
      <w:r w:rsidR="006F5E41" w:rsidRPr="005D3A83">
        <w:rPr>
          <w:lang w:val="en-GB"/>
        </w:rPr>
        <w:fldChar w:fldCharType="begin" w:fldLock="1"/>
      </w:r>
      <w:r w:rsidR="00497DAB">
        <w:rPr>
          <w:lang w:val="en-GB"/>
        </w:rPr>
        <w:instrText>ADDIN CSL_CITATION {"citationItems":[{"id":"ITEM-1","itemData":{"DOI":"10.33032/CET1332248","ISBN":"9788895608235","ISSN":"19749791","abstract":"Unbaffled stirred tanks are seldom employed in the process industry as they are considered poorer mixers than baffled vessels. However they may be expected to provide significant advantages in a wide range of applications (e.g. crystallization, food and pharmaceutical processes, etc) where the presence of baffles is often undesirable. Moreover, in plants or animal cell cultivation bioreactors, where cell damage is often caused by bursting bubbles at the air -medium interface (Barret et al., 2010), they can provide sufficient mass transfer through the free surface vortex, so bubble formation and subsequent bursting inside the reactor can be conveniently avoided (Scargiali et al., 2012). In this work the influence of viscosity on oxygen transfer performance of an unbaffled stirred vessel is investigated in view of its use as a biochemical reactor for animal cell growth. Liquid viscosity was increased by adding weighted amounts of polyvinylpyrrolidone (PVP) to distilled water. Experimental results show that at rotational speeds lower than the critical one (Ncrit , at which the free surface vortex reaches the impeller), despite the absence of gas dispersion inside the reactor and relevant cell damage due to bubble bursting, gas-liquid mass transfer is not adversely affected by viscosity and the systems remains able to provide sufficient oxygen for typical animal cell cultures. At rotational speeds higher than Ncrit air entrapment and dispersion occurs inside the reactor and an increase of mass transfer performance is observed while increasing viscosity, probably due to smaller bubble coalescence rates due in turn to the viscosity increase itself as well as to gas-liquid interface modifications by PVP. Copyright © 2013, AIDIC Servizi S.r.l.","author":[{"dropping-particle":"","family":"Scargiali","given":"Francesca","non-dropping-particle":"","parse-names":false,"suffix":""},{"dropping-particle":"","family":"Busciglio","given":"Antonio","non-dropping-particle":"","parse-names":false,"suffix":""},{"dropping-particle":"","family":"Grisafi","given":"Franco","non-dropping-particle":"","parse-names":false,"suffix":""},{"dropping-particle":"","family":"Brucato","given":"Alberto","non-dropping-particle":"","parse-names":false,"suffix":""}],"container-title":"Chemical Engineering Transactions","id":"ITEM-1","issued":{"date-parts":[["2013"]]},"note":"NULL\n\nNULL\n\nNULL","page":"1483-1488","title":"Influence of viscosity on mass transfer performance of unbaffled stirred vessels","type":"article-journal","volume":"32"},"uris":["http://www.mendeley.com/documents/?uuid=6f1ce8f6-cf9b-4980-8f67-52f99e43797a"]}],"mendeley":{"formattedCitation":"(Scargiali, Busciglio, Grisafi, &amp; Brucato, 2013)","manualFormatting":"(Scargiali et al., 2013)","plainTextFormattedCitation":"(Scargiali, Busciglio, Grisafi, &amp; Brucato, 2013)","previouslyFormattedCitation":"(Scargiali, Busciglio, Grisafi, &amp; Brucato, 2013)"},"properties":{"noteIndex":0},"schema":"https://github.com/citation-style-language/schema/raw/master/csl-citation.json"}</w:instrText>
      </w:r>
      <w:r w:rsidR="006F5E41" w:rsidRPr="005D3A83">
        <w:rPr>
          <w:lang w:val="en-GB"/>
        </w:rPr>
        <w:fldChar w:fldCharType="separate"/>
      </w:r>
      <w:r w:rsidR="006F5E41" w:rsidRPr="005D3A83">
        <w:rPr>
          <w:noProof/>
          <w:lang w:val="en-GB"/>
        </w:rPr>
        <w:t>(Scargiali et al., 2013)</w:t>
      </w:r>
      <w:r w:rsidR="006F5E41" w:rsidRPr="005D3A83">
        <w:rPr>
          <w:lang w:val="en-GB"/>
        </w:rPr>
        <w:fldChar w:fldCharType="end"/>
      </w:r>
      <w:r w:rsidR="002630C8" w:rsidRPr="005D3A83">
        <w:rPr>
          <w:lang w:val="en-GB"/>
        </w:rPr>
        <w:t>.</w:t>
      </w:r>
      <w:r w:rsidR="0078075D">
        <w:rPr>
          <w:lang w:val="en-GB"/>
        </w:rPr>
        <w:t xml:space="preserve"> </w:t>
      </w:r>
      <w:r w:rsidR="00007B27">
        <w:rPr>
          <w:lang w:val="en-GB"/>
        </w:rPr>
        <w:t>In contrast to torque measurement</w:t>
      </w:r>
      <w:r w:rsidR="00211B89">
        <w:rPr>
          <w:lang w:val="en-GB"/>
        </w:rPr>
        <w:t xml:space="preserve">, </w:t>
      </w:r>
      <w:r w:rsidR="00791931">
        <w:rPr>
          <w:lang w:val="en-GB"/>
        </w:rPr>
        <w:t>difference</w:t>
      </w:r>
      <w:r w:rsidR="00135CB8">
        <w:rPr>
          <w:lang w:val="en-GB"/>
        </w:rPr>
        <w:t>s</w:t>
      </w:r>
      <w:r w:rsidR="00791931">
        <w:rPr>
          <w:lang w:val="en-GB"/>
        </w:rPr>
        <w:t xml:space="preserve"> between CFD, literature and calorimetry are below 20 %</w:t>
      </w:r>
      <w:r w:rsidR="00211B89">
        <w:rPr>
          <w:lang w:val="en-GB"/>
        </w:rPr>
        <w:t xml:space="preserve"> at Re &gt; 2*10</w:t>
      </w:r>
      <w:r w:rsidR="00211B89" w:rsidRPr="00405891">
        <w:rPr>
          <w:vertAlign w:val="superscript"/>
          <w:lang w:val="en-GB"/>
        </w:rPr>
        <w:t>3</w:t>
      </w:r>
      <w:r w:rsidR="00211B89">
        <w:rPr>
          <w:lang w:val="en-GB"/>
        </w:rPr>
        <w:t xml:space="preserve"> (N &gt; 300 RPM)</w:t>
      </w:r>
      <w:r>
        <w:rPr>
          <w:lang w:val="en-GB"/>
        </w:rPr>
        <w:t>. Figure 6 studies the impact of one baffle on the power number for a 4PBT with 800 mL of water.</w:t>
      </w:r>
    </w:p>
    <w:p w14:paraId="15F6F977" w14:textId="77777777" w:rsidR="00D81822" w:rsidRDefault="00C1129E" w:rsidP="00D81822">
      <w:pPr>
        <w:pStyle w:val="CETBodytext"/>
        <w:rPr>
          <w:lang w:val="en-GB"/>
        </w:rPr>
      </w:pPr>
      <w:r>
        <w:rPr>
          <w:noProof/>
        </w:rPr>
        <w:drawing>
          <wp:inline distT="0" distB="0" distL="0" distR="0" wp14:anchorId="6BA6B241" wp14:editId="75115AED">
            <wp:extent cx="3204000" cy="1935448"/>
            <wp:effectExtent l="0" t="0" r="0" b="825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ower number 4PBT baffle water.tif"/>
                    <pic:cNvPicPr/>
                  </pic:nvPicPr>
                  <pic:blipFill rotWithShape="1">
                    <a:blip r:embed="rId15">
                      <a:extLst>
                        <a:ext uri="{28A0092B-C50C-407E-A947-70E740481C1C}">
                          <a14:useLocalDpi xmlns:a14="http://schemas.microsoft.com/office/drawing/2010/main" val="0"/>
                        </a:ext>
                      </a:extLst>
                    </a:blip>
                    <a:srcRect t="3050" r="2557"/>
                    <a:stretch/>
                  </pic:blipFill>
                  <pic:spPr bwMode="auto">
                    <a:xfrm>
                      <a:off x="0" y="0"/>
                      <a:ext cx="3204000" cy="1935448"/>
                    </a:xfrm>
                    <a:prstGeom prst="rect">
                      <a:avLst/>
                    </a:prstGeom>
                    <a:ln>
                      <a:noFill/>
                    </a:ln>
                    <a:extLst>
                      <a:ext uri="{53640926-AAD7-44D8-BBD7-CCE9431645EC}">
                        <a14:shadowObscured xmlns:a14="http://schemas.microsoft.com/office/drawing/2010/main"/>
                      </a:ext>
                    </a:extLst>
                  </pic:spPr>
                </pic:pic>
              </a:graphicData>
            </a:graphic>
          </wp:inline>
        </w:drawing>
      </w:r>
    </w:p>
    <w:p w14:paraId="3ECCF52A" w14:textId="77777777" w:rsidR="00D81822" w:rsidRDefault="00D81822" w:rsidP="009D4A75">
      <w:pPr>
        <w:pStyle w:val="CETCaption"/>
      </w:pPr>
      <w:r>
        <w:t xml:space="preserve">Figure 6: Comparison between </w:t>
      </w:r>
      <w:r w:rsidR="00C4712A">
        <w:t xml:space="preserve">calorimetry </w:t>
      </w:r>
      <w:r w:rsidR="00C4712A" w:rsidRPr="00452C50">
        <w:t>(</w:t>
      </w:r>
      <w:r w:rsidR="00C4712A" w:rsidRPr="002A184E">
        <w:rPr>
          <w:rFonts w:cs="Arial"/>
          <w:b/>
          <w:sz w:val="24"/>
        </w:rPr>
        <w:t>○</w:t>
      </w:r>
      <w:r w:rsidR="00C4712A" w:rsidRPr="00452C50">
        <w:t>)</w:t>
      </w:r>
      <w:r w:rsidR="00CF38DC">
        <w:t>, MAGdrive torquemeter</w:t>
      </w:r>
      <w:r w:rsidR="00C4712A">
        <w:t xml:space="preserve"> </w:t>
      </w:r>
      <w:r w:rsidR="00C4712A" w:rsidRPr="00452C50">
        <w:t>(</w:t>
      </w:r>
      <w:r w:rsidR="00C4712A" w:rsidRPr="002A184E">
        <w:rPr>
          <w:rFonts w:cs="Arial"/>
          <w:b/>
        </w:rPr>
        <w:t>–</w:t>
      </w:r>
      <w:r w:rsidR="00C4712A" w:rsidRPr="00C00C3A">
        <w:rPr>
          <w:rFonts w:cs="Arial"/>
          <w:b/>
        </w:rPr>
        <w:t>–</w:t>
      </w:r>
      <w:r w:rsidR="00C4712A" w:rsidRPr="00452C50">
        <w:t>)</w:t>
      </w:r>
      <w:r w:rsidR="00C4712A">
        <w:t xml:space="preserve">, Furukawa et al. correlation </w:t>
      </w:r>
      <w:r w:rsidR="00C4712A" w:rsidRPr="00452C50">
        <w:t>(</w:t>
      </w:r>
      <w:r w:rsidR="00C4712A" w:rsidRPr="00C00C3A">
        <w:rPr>
          <w:rFonts w:cs="Arial"/>
          <w:b/>
        </w:rPr>
        <w:t>–</w:t>
      </w:r>
      <w:r w:rsidR="00C4712A">
        <w:rPr>
          <w:rFonts w:cs="Arial"/>
          <w:b/>
        </w:rPr>
        <w:t xml:space="preserve"> </w:t>
      </w:r>
      <w:r w:rsidR="00C4712A" w:rsidRPr="00C00C3A">
        <w:rPr>
          <w:rFonts w:cs="Arial"/>
          <w:b/>
        </w:rPr>
        <w:t>–</w:t>
      </w:r>
      <w:r w:rsidR="00C4712A" w:rsidRPr="00452C50">
        <w:t>)</w:t>
      </w:r>
      <w:r w:rsidR="00C4712A">
        <w:t xml:space="preserve"> and CFD </w:t>
      </w:r>
      <w:r w:rsidR="00C4712A" w:rsidRPr="00452C50">
        <w:t>(</w:t>
      </w:r>
      <w:r w:rsidR="00C4712A" w:rsidRPr="002A184E">
        <w:rPr>
          <w:rFonts w:cs="Arial"/>
          <w:sz w:val="24"/>
        </w:rPr>
        <w:t>■</w:t>
      </w:r>
      <w:r w:rsidR="00C4712A" w:rsidRPr="00452C50">
        <w:t>)</w:t>
      </w:r>
      <w:r>
        <w:t xml:space="preserve"> as power number measurement techniques for a baffled reactor with a 4PBT in water</w:t>
      </w:r>
    </w:p>
    <w:p w14:paraId="57E6292B" w14:textId="54EDC1BA" w:rsidR="00D81822" w:rsidRDefault="00D81822" w:rsidP="00D81822">
      <w:pPr>
        <w:pStyle w:val="CETBodytext"/>
        <w:rPr>
          <w:lang w:val="en-GB"/>
        </w:rPr>
      </w:pPr>
      <w:r>
        <w:rPr>
          <w:lang w:val="en-GB"/>
        </w:rPr>
        <w:t>Similar to the experiments without baffle, t</w:t>
      </w:r>
      <w:r w:rsidR="002B162C">
        <w:rPr>
          <w:lang w:val="en-GB"/>
        </w:rPr>
        <w:t>wo groups can be observed</w:t>
      </w:r>
      <w:r w:rsidR="004B04D0">
        <w:rPr>
          <w:lang w:val="en-GB"/>
        </w:rPr>
        <w:t xml:space="preserve"> in f</w:t>
      </w:r>
      <w:r w:rsidR="001615F3">
        <w:rPr>
          <w:lang w:val="en-GB"/>
        </w:rPr>
        <w:t>igure 6</w:t>
      </w:r>
      <w:r w:rsidR="002B162C">
        <w:rPr>
          <w:lang w:val="en-GB"/>
        </w:rPr>
        <w:t xml:space="preserve">: </w:t>
      </w:r>
      <w:r>
        <w:rPr>
          <w:lang w:val="en-GB"/>
        </w:rPr>
        <w:t xml:space="preserve">experimental techniques </w:t>
      </w:r>
      <w:r w:rsidR="002B162C">
        <w:rPr>
          <w:lang w:val="en-GB"/>
        </w:rPr>
        <w:t>and</w:t>
      </w:r>
      <w:r>
        <w:rPr>
          <w:lang w:val="en-GB"/>
        </w:rPr>
        <w:t xml:space="preserve"> the theoretical techniques. All four methods have a power number value around 1.0</w:t>
      </w:r>
      <w:r w:rsidR="00AB3571">
        <w:rPr>
          <w:lang w:val="en-GB"/>
        </w:rPr>
        <w:t xml:space="preserve"> </w:t>
      </w:r>
      <w:r w:rsidR="00AB3571">
        <w:rPr>
          <w:rFonts w:cs="Arial"/>
          <w:lang w:val="en-GB"/>
        </w:rPr>
        <w:t>±</w:t>
      </w:r>
      <w:r w:rsidR="00AB3571">
        <w:rPr>
          <w:lang w:val="en-GB"/>
        </w:rPr>
        <w:t xml:space="preserve"> </w:t>
      </w:r>
      <w:r w:rsidR="0058029C">
        <w:rPr>
          <w:lang w:val="en-GB"/>
        </w:rPr>
        <w:t>0.</w:t>
      </w:r>
      <w:r w:rsidR="00371E04">
        <w:rPr>
          <w:lang w:val="en-GB"/>
        </w:rPr>
        <w:t>4</w:t>
      </w:r>
      <w:r w:rsidR="00AB3571">
        <w:rPr>
          <w:lang w:val="en-GB"/>
        </w:rPr>
        <w:t xml:space="preserve"> </w:t>
      </w:r>
      <w:r w:rsidR="002630C8">
        <w:rPr>
          <w:lang w:val="en-GB"/>
        </w:rPr>
        <w:t xml:space="preserve">at </w:t>
      </w:r>
      <w:r w:rsidR="0058029C">
        <w:rPr>
          <w:lang w:val="en-GB"/>
        </w:rPr>
        <w:t>Re &gt; 10</w:t>
      </w:r>
      <w:r w:rsidR="0058029C" w:rsidRPr="00405891">
        <w:rPr>
          <w:vertAlign w:val="superscript"/>
          <w:lang w:val="en-GB"/>
        </w:rPr>
        <w:t>4</w:t>
      </w:r>
      <w:r>
        <w:rPr>
          <w:lang w:val="en-GB"/>
        </w:rPr>
        <w:t>. This is similar to the unbaffled experiments. In contrast to industrial scale, the influence of the baffle on the power number is limited on a lab scale reactor</w:t>
      </w:r>
      <w:r w:rsidR="00051706">
        <w:rPr>
          <w:lang w:val="en-GB"/>
        </w:rPr>
        <w:t xml:space="preserve"> </w:t>
      </w:r>
      <w:r w:rsidR="00051706">
        <w:rPr>
          <w:lang w:val="en-GB"/>
        </w:rPr>
        <w:fldChar w:fldCharType="begin" w:fldLock="1"/>
      </w:r>
      <w:r w:rsidR="00391565">
        <w:rPr>
          <w:lang w:val="en-GB"/>
        </w:rPr>
        <w:instrText>ADDIN CSL_CITATION {"citationItems":[{"id":"ITEM-1","itemData":{"DOI":"10.1002/0471451452","ISBN":"3175723993","abstract":"Handbook of Industrial Mixing will explain the difference and uses of a variety of mixers including gear mixers, top entry mixers, side entry mixers, bottom entry mixers, on-line mixers, and submerged mixers The Handbook discusses the trade-offs among various mixers, concentrating on which might be considered for a particular process. Handbook of Industrial Mixing explains industrial mixers in a clear concise manner, and also: * Contains a CD-ROM with video clips showing different type of mixers in action and a overview of their uses. * Gives practical insights by the top professional in the field. * Details applications in key industries. * Provides the professional with information he did receive in school","author":[{"dropping-particle":"","family":"Paul","given":"E. L.","non-dropping-particle":"","parse-names":false,"suffix":""},{"dropping-particle":"","family":"Atiemo-Obeng","given":"V.A.","non-dropping-particle":"","parse-names":false,"suffix":""},{"dropping-particle":"","family":"Kresta","given":"S. M.","non-dropping-particle":"","parse-names":false,"suffix":""}],"id":"ITEM-1","issued":{"date-parts":[["2004"]]},"note":"NULL\n\nNULL\n\nNULL","title":"Handbook of Industrial Mixing. Science and Practice","type":"book"},"uris":["http://www.mendeley.com/documents/?uuid=3daad8ed-030e-4be8-ad5f-cc8b678ea8a1"]}],"mendeley":{"formattedCitation":"(Paul et al., 2004)","plainTextFormattedCitation":"(Paul et al., 2004)","previouslyFormattedCitation":"(Paul et al., 2004)"},"properties":{"noteIndex":0},"schema":"https://github.com/citation-style-language/schema/raw/master/csl-citation.json"}</w:instrText>
      </w:r>
      <w:r w:rsidR="00051706">
        <w:rPr>
          <w:lang w:val="en-GB"/>
        </w:rPr>
        <w:fldChar w:fldCharType="separate"/>
      </w:r>
      <w:r w:rsidR="00051706" w:rsidRPr="00051706">
        <w:rPr>
          <w:noProof/>
          <w:lang w:val="en-GB"/>
        </w:rPr>
        <w:t>(Paul et al., 2004)</w:t>
      </w:r>
      <w:r w:rsidR="00051706">
        <w:rPr>
          <w:lang w:val="en-GB"/>
        </w:rPr>
        <w:fldChar w:fldCharType="end"/>
      </w:r>
      <w:r>
        <w:rPr>
          <w:lang w:val="en-GB"/>
        </w:rPr>
        <w:t>.</w:t>
      </w:r>
    </w:p>
    <w:p w14:paraId="402DD4C3" w14:textId="77777777" w:rsidR="007E672F" w:rsidRDefault="007E672F" w:rsidP="00D81822">
      <w:pPr>
        <w:pStyle w:val="CETBodytext"/>
        <w:rPr>
          <w:lang w:val="en-GB"/>
        </w:rPr>
      </w:pPr>
    </w:p>
    <w:p w14:paraId="33C63974" w14:textId="77777777" w:rsidR="00D81822" w:rsidRPr="00AD4784" w:rsidRDefault="00D81822" w:rsidP="00D81822">
      <w:pPr>
        <w:pStyle w:val="CETHeading1"/>
        <w:tabs>
          <w:tab w:val="clear" w:pos="360"/>
          <w:tab w:val="right" w:pos="7100"/>
        </w:tabs>
        <w:jc w:val="both"/>
        <w:rPr>
          <w:lang w:val="nl-BE"/>
        </w:rPr>
      </w:pPr>
      <w:r>
        <w:rPr>
          <w:lang w:val="nl-BE"/>
        </w:rPr>
        <w:lastRenderedPageBreak/>
        <w:t>Conclusion</w:t>
      </w:r>
    </w:p>
    <w:p w14:paraId="5696E105" w14:textId="72412908" w:rsidR="0065556D" w:rsidRPr="00BF2CE7" w:rsidRDefault="00D81822" w:rsidP="00D81822">
      <w:pPr>
        <w:rPr>
          <w:rFonts w:cs="Arial"/>
          <w:lang w:val="en-US"/>
        </w:rPr>
      </w:pPr>
      <w:r w:rsidRPr="00BF0A89">
        <w:rPr>
          <w:lang w:val="en-US"/>
        </w:rPr>
        <w:t>This paper studies t</w:t>
      </w:r>
      <w:r w:rsidR="00AF349A">
        <w:rPr>
          <w:lang w:val="en-US"/>
        </w:rPr>
        <w:t xml:space="preserve">he </w:t>
      </w:r>
      <w:r w:rsidR="00927391">
        <w:rPr>
          <w:lang w:val="en-US"/>
        </w:rPr>
        <w:t>accuracy</w:t>
      </w:r>
      <w:r w:rsidRPr="00BF0A89">
        <w:rPr>
          <w:lang w:val="en-US"/>
        </w:rPr>
        <w:t xml:space="preserve"> of four different techniques</w:t>
      </w:r>
      <w:r>
        <w:t xml:space="preserve"> </w:t>
      </w:r>
      <w:r w:rsidR="004C2551">
        <w:t xml:space="preserve">to measure </w:t>
      </w:r>
      <w:r>
        <w:t>power numbers in a 1 L batch reactor.</w:t>
      </w:r>
      <w:r w:rsidR="00927391">
        <w:t xml:space="preserve"> An accurate value of the power number is </w:t>
      </w:r>
      <w:r w:rsidR="002603CD">
        <w:t xml:space="preserve">an </w:t>
      </w:r>
      <w:r w:rsidR="00927391">
        <w:t>important</w:t>
      </w:r>
      <w:r w:rsidR="002603CD">
        <w:t xml:space="preserve"> first step towards</w:t>
      </w:r>
      <w:r w:rsidR="00927391">
        <w:t xml:space="preserve"> a correct scale-up</w:t>
      </w:r>
      <w:r w:rsidR="002603CD">
        <w:t>.</w:t>
      </w:r>
      <w:r>
        <w:t xml:space="preserve"> </w:t>
      </w:r>
      <w:r w:rsidR="009421EC">
        <w:t>T</w:t>
      </w:r>
      <w:r>
        <w:t xml:space="preserve">he </w:t>
      </w:r>
      <w:r w:rsidRPr="00F77D3A">
        <w:rPr>
          <w:rFonts w:cs="Arial"/>
          <w:lang w:val="en-US"/>
        </w:rPr>
        <w:t>results of the four different methods indicate two</w:t>
      </w:r>
      <w:r w:rsidR="004C2551">
        <w:rPr>
          <w:rFonts w:cs="Arial"/>
          <w:lang w:val="en-US"/>
        </w:rPr>
        <w:t xml:space="preserve"> different</w:t>
      </w:r>
      <w:r w:rsidRPr="00F77D3A">
        <w:rPr>
          <w:rFonts w:cs="Arial"/>
          <w:lang w:val="en-US"/>
        </w:rPr>
        <w:t xml:space="preserve"> groups: the theoretical values and the practical values.</w:t>
      </w:r>
      <w:r>
        <w:rPr>
          <w:rFonts w:cs="Arial"/>
        </w:rPr>
        <w:t xml:space="preserve"> </w:t>
      </w:r>
      <w:r w:rsidR="0065556D">
        <w:rPr>
          <w:rFonts w:cs="Arial"/>
        </w:rPr>
        <w:t xml:space="preserve">In general, </w:t>
      </w:r>
      <w:r w:rsidR="0065556D">
        <w:rPr>
          <w:rFonts w:cs="Arial"/>
          <w:lang w:val="en-US"/>
        </w:rPr>
        <w:t>a</w:t>
      </w:r>
      <w:r w:rsidRPr="00F77D3A">
        <w:rPr>
          <w:rFonts w:cs="Arial"/>
          <w:lang w:val="en-US"/>
        </w:rPr>
        <w:t xml:space="preserve">t </w:t>
      </w:r>
      <w:r w:rsidR="00146FC5">
        <w:rPr>
          <w:rFonts w:cs="Arial"/>
          <w:lang w:val="en-US"/>
        </w:rPr>
        <w:t xml:space="preserve">a </w:t>
      </w:r>
      <w:r w:rsidR="00A5356C">
        <w:rPr>
          <w:rFonts w:cs="Arial"/>
          <w:lang w:val="en-US"/>
        </w:rPr>
        <w:t>rotational speed above 300 RPM</w:t>
      </w:r>
      <w:r w:rsidR="00E876E7">
        <w:rPr>
          <w:rFonts w:cs="Arial"/>
          <w:lang w:val="en-US"/>
        </w:rPr>
        <w:t xml:space="preserve"> in the unbaffled reactor</w:t>
      </w:r>
      <w:r w:rsidR="00FE2DE5">
        <w:rPr>
          <w:rFonts w:cs="Arial"/>
          <w:lang w:val="en-US"/>
        </w:rPr>
        <w:t>,</w:t>
      </w:r>
      <w:r w:rsidR="00280C1C">
        <w:rPr>
          <w:rFonts w:cs="Arial"/>
          <w:lang w:val="en-US"/>
        </w:rPr>
        <w:t xml:space="preserve"> power numbers</w:t>
      </w:r>
      <w:r w:rsidR="00A5356C">
        <w:rPr>
          <w:rFonts w:cs="Arial"/>
          <w:lang w:val="en-US"/>
        </w:rPr>
        <w:t xml:space="preserve"> of the four </w:t>
      </w:r>
      <w:r w:rsidR="00867951">
        <w:rPr>
          <w:rFonts w:cs="Arial"/>
          <w:lang w:val="en-US"/>
        </w:rPr>
        <w:t>methods have differences below 3</w:t>
      </w:r>
      <w:r w:rsidR="00A5356C">
        <w:rPr>
          <w:rFonts w:cs="Arial"/>
          <w:lang w:val="en-US"/>
        </w:rPr>
        <w:t>0 %</w:t>
      </w:r>
      <w:r w:rsidRPr="00F77D3A">
        <w:rPr>
          <w:rFonts w:cs="Arial"/>
          <w:lang w:val="en-US"/>
        </w:rPr>
        <w:t>, but at low</w:t>
      </w:r>
      <w:r w:rsidR="00A5356C">
        <w:rPr>
          <w:rFonts w:cs="Arial"/>
          <w:lang w:val="en-US"/>
        </w:rPr>
        <w:t>er rotational speed,</w:t>
      </w:r>
      <w:r w:rsidRPr="00F77D3A">
        <w:rPr>
          <w:rFonts w:cs="Arial"/>
          <w:lang w:val="en-US"/>
        </w:rPr>
        <w:t xml:space="preserve"> </w:t>
      </w:r>
      <w:r w:rsidR="004C2551">
        <w:rPr>
          <w:rFonts w:cs="Arial"/>
          <w:lang w:val="en-US"/>
        </w:rPr>
        <w:t xml:space="preserve">a difference </w:t>
      </w:r>
      <w:r w:rsidRPr="00F77D3A">
        <w:rPr>
          <w:rFonts w:cs="Arial"/>
          <w:lang w:val="en-US"/>
        </w:rPr>
        <w:t>exist</w:t>
      </w:r>
      <w:r w:rsidR="004C2551">
        <w:rPr>
          <w:rFonts w:cs="Arial"/>
          <w:lang w:val="en-US"/>
        </w:rPr>
        <w:t>s</w:t>
      </w:r>
      <w:r w:rsidRPr="00F77D3A">
        <w:rPr>
          <w:rFonts w:cs="Arial"/>
          <w:lang w:val="en-US"/>
        </w:rPr>
        <w:t xml:space="preserve"> between the</w:t>
      </w:r>
      <w:r w:rsidR="00C7347A">
        <w:rPr>
          <w:rFonts w:cs="Arial"/>
          <w:lang w:val="en-US"/>
        </w:rPr>
        <w:t xml:space="preserve"> experimental and theoretical group</w:t>
      </w:r>
      <w:r w:rsidRPr="00F77D3A">
        <w:rPr>
          <w:rFonts w:cs="Arial"/>
          <w:lang w:val="en-US"/>
        </w:rPr>
        <w:t>.</w:t>
      </w:r>
      <w:r w:rsidR="0065556D">
        <w:rPr>
          <w:rFonts w:cs="Arial"/>
        </w:rPr>
        <w:t xml:space="preserve"> Since the experimental techniques </w:t>
      </w:r>
      <w:r w:rsidR="00F448A1">
        <w:rPr>
          <w:rFonts w:cs="Arial"/>
        </w:rPr>
        <w:t>effectively</w:t>
      </w:r>
      <w:r w:rsidR="0065556D">
        <w:rPr>
          <w:rFonts w:cs="Arial"/>
        </w:rPr>
        <w:t xml:space="preserve"> measure the</w:t>
      </w:r>
      <w:r w:rsidR="00C81356">
        <w:rPr>
          <w:rFonts w:cs="Arial"/>
        </w:rPr>
        <w:t xml:space="preserve"> energy of the stirrer transferred to the liquid</w:t>
      </w:r>
      <w:r w:rsidR="0065556D">
        <w:rPr>
          <w:rFonts w:cs="Arial"/>
        </w:rPr>
        <w:t>, these techniques are</w:t>
      </w:r>
      <w:r w:rsidR="00DB56C9">
        <w:rPr>
          <w:rFonts w:cs="Arial"/>
        </w:rPr>
        <w:t xml:space="preserve"> expected to be</w:t>
      </w:r>
      <w:r w:rsidR="0065556D">
        <w:rPr>
          <w:rFonts w:cs="Arial"/>
        </w:rPr>
        <w:t xml:space="preserve"> </w:t>
      </w:r>
      <w:r w:rsidR="00A07E7B">
        <w:rPr>
          <w:rFonts w:cs="Arial"/>
        </w:rPr>
        <w:t xml:space="preserve">more accurate </w:t>
      </w:r>
      <w:r w:rsidR="00C81356">
        <w:rPr>
          <w:rFonts w:cs="Arial"/>
        </w:rPr>
        <w:t xml:space="preserve">for measuring power numbers </w:t>
      </w:r>
      <w:r w:rsidR="00146FC5">
        <w:rPr>
          <w:rFonts w:cs="Arial"/>
        </w:rPr>
        <w:t>at low rotational speed</w:t>
      </w:r>
      <w:r w:rsidR="00A07E7B">
        <w:rPr>
          <w:rFonts w:cs="Arial"/>
        </w:rPr>
        <w:t>.</w:t>
      </w:r>
    </w:p>
    <w:p w14:paraId="75435A66" w14:textId="0C047478" w:rsidR="00012C8F" w:rsidRDefault="00A07E7B" w:rsidP="00D81822">
      <w:pPr>
        <w:rPr>
          <w:rFonts w:cs="Arial"/>
          <w:lang w:val="en-US"/>
        </w:rPr>
      </w:pPr>
      <w:r>
        <w:rPr>
          <w:rFonts w:cs="Arial"/>
          <w:lang w:val="en-US"/>
        </w:rPr>
        <w:t>T</w:t>
      </w:r>
      <w:r w:rsidR="004C2551" w:rsidRPr="00F77D3A">
        <w:rPr>
          <w:rFonts w:cs="Arial"/>
          <w:lang w:val="en-US"/>
        </w:rPr>
        <w:t>he calorimetric method</w:t>
      </w:r>
      <w:r w:rsidR="00A5356C">
        <w:rPr>
          <w:rFonts w:cs="Arial"/>
          <w:lang w:val="en-US"/>
        </w:rPr>
        <w:t xml:space="preserve"> has a reduced </w:t>
      </w:r>
      <w:r w:rsidR="00D81822" w:rsidRPr="00F77D3A">
        <w:rPr>
          <w:rFonts w:cs="Arial"/>
          <w:lang w:val="en-US"/>
        </w:rPr>
        <w:t xml:space="preserve">sensitivity </w:t>
      </w:r>
      <w:r w:rsidR="00A5356C">
        <w:rPr>
          <w:rFonts w:cs="Arial"/>
          <w:lang w:val="en-US"/>
        </w:rPr>
        <w:t>a</w:t>
      </w:r>
      <w:r w:rsidR="00D81822" w:rsidRPr="00F77D3A">
        <w:rPr>
          <w:rFonts w:cs="Arial"/>
          <w:lang w:val="en-US"/>
        </w:rPr>
        <w:t xml:space="preserve">t low rotational speeds, </w:t>
      </w:r>
      <w:r w:rsidR="004C2551">
        <w:rPr>
          <w:rFonts w:cs="Arial"/>
          <w:lang w:val="en-US"/>
        </w:rPr>
        <w:t xml:space="preserve">where </w:t>
      </w:r>
      <w:r w:rsidR="00D81822" w:rsidRPr="00F77D3A">
        <w:rPr>
          <w:rFonts w:cs="Arial"/>
          <w:lang w:val="en-US"/>
        </w:rPr>
        <w:t>the stirrer energy added to the reactor volume is smal</w:t>
      </w:r>
      <w:r w:rsidR="00A8709C">
        <w:rPr>
          <w:rFonts w:cs="Arial"/>
          <w:lang w:val="en-US"/>
        </w:rPr>
        <w:t>l, resulting in large uncertainties</w:t>
      </w:r>
      <w:r w:rsidR="00D81822" w:rsidRPr="00F77D3A">
        <w:rPr>
          <w:rFonts w:cs="Arial"/>
          <w:lang w:val="en-US"/>
        </w:rPr>
        <w:t xml:space="preserve"> on the results of the power number</w:t>
      </w:r>
      <w:r w:rsidR="00C41BC3" w:rsidRPr="00F77D3A">
        <w:rPr>
          <w:rFonts w:cs="Arial"/>
          <w:lang w:val="en-US"/>
        </w:rPr>
        <w:t>.</w:t>
      </w:r>
      <w:r>
        <w:rPr>
          <w:rFonts w:cs="Arial"/>
          <w:lang w:val="en-US"/>
        </w:rPr>
        <w:t xml:space="preserve"> Therefore, </w:t>
      </w:r>
      <w:r w:rsidR="003057EE">
        <w:rPr>
          <w:rFonts w:cs="Arial"/>
          <w:lang w:val="en-US"/>
        </w:rPr>
        <w:t xml:space="preserve">the </w:t>
      </w:r>
      <w:r>
        <w:rPr>
          <w:rFonts w:cs="Arial"/>
          <w:lang w:val="en-US"/>
        </w:rPr>
        <w:t xml:space="preserve">calorimetric method is </w:t>
      </w:r>
      <w:r w:rsidR="00DB56C9">
        <w:rPr>
          <w:rFonts w:cs="Arial"/>
          <w:lang w:val="en-US"/>
        </w:rPr>
        <w:t xml:space="preserve">most </w:t>
      </w:r>
      <w:r>
        <w:rPr>
          <w:rFonts w:cs="Arial"/>
          <w:lang w:val="en-US"/>
        </w:rPr>
        <w:t>accurate and appl</w:t>
      </w:r>
      <w:r w:rsidR="00146FC5">
        <w:rPr>
          <w:rFonts w:cs="Arial"/>
          <w:lang w:val="en-US"/>
        </w:rPr>
        <w:t>icable at high rotational speed</w:t>
      </w:r>
      <w:r>
        <w:rPr>
          <w:rFonts w:cs="Arial"/>
          <w:lang w:val="en-US"/>
        </w:rPr>
        <w:t>.</w:t>
      </w:r>
      <w:r w:rsidR="00281100" w:rsidRPr="00281100">
        <w:rPr>
          <w:rFonts w:cs="Arial"/>
          <w:lang w:val="en-US"/>
        </w:rPr>
        <w:t xml:space="preserve"> </w:t>
      </w:r>
      <w:r w:rsidR="00281100">
        <w:rPr>
          <w:rFonts w:cs="Arial"/>
          <w:lang w:val="en-US"/>
        </w:rPr>
        <w:t xml:space="preserve">However, this barely restricts the use of the method since this is the range where lab experiments are mostly performed. </w:t>
      </w:r>
      <w:r>
        <w:rPr>
          <w:rFonts w:cs="Arial"/>
          <w:lang w:val="en-US"/>
        </w:rPr>
        <w:t>In contrast to the calorimetric method, t</w:t>
      </w:r>
      <w:r w:rsidR="00A5356C">
        <w:rPr>
          <w:rFonts w:cs="Arial"/>
          <w:lang w:val="en-US"/>
        </w:rPr>
        <w:t xml:space="preserve">he torque measurement </w:t>
      </w:r>
      <w:r>
        <w:rPr>
          <w:rFonts w:cs="Arial"/>
          <w:lang w:val="en-US"/>
        </w:rPr>
        <w:t>is an interesting technique</w:t>
      </w:r>
      <w:r w:rsidR="00146FC5">
        <w:rPr>
          <w:rFonts w:cs="Arial"/>
          <w:lang w:val="en-US"/>
        </w:rPr>
        <w:t xml:space="preserve"> to use at low rotational speed</w:t>
      </w:r>
      <w:r w:rsidR="00C41BC3">
        <w:rPr>
          <w:rFonts w:cs="Arial"/>
          <w:lang w:val="en-US"/>
        </w:rPr>
        <w:t>.</w:t>
      </w:r>
      <w:r>
        <w:rPr>
          <w:rFonts w:cs="Arial"/>
          <w:lang w:val="en-US"/>
        </w:rPr>
        <w:t xml:space="preserve"> However, </w:t>
      </w:r>
      <w:r w:rsidR="00146FC5">
        <w:rPr>
          <w:rFonts w:cs="Arial"/>
          <w:lang w:val="en-US"/>
        </w:rPr>
        <w:t>at high rotational speed</w:t>
      </w:r>
      <w:r w:rsidR="003057EE">
        <w:rPr>
          <w:rFonts w:cs="Arial"/>
          <w:lang w:val="en-US"/>
        </w:rPr>
        <w:t>, power number measurements are less accurate</w:t>
      </w:r>
      <w:r>
        <w:rPr>
          <w:rFonts w:cs="Arial"/>
          <w:lang w:val="en-US"/>
        </w:rPr>
        <w:t xml:space="preserve">, </w:t>
      </w:r>
      <w:r w:rsidR="003057EE">
        <w:rPr>
          <w:rFonts w:cs="Arial"/>
          <w:lang w:val="en-US"/>
        </w:rPr>
        <w:t xml:space="preserve">due to the </w:t>
      </w:r>
      <w:r>
        <w:rPr>
          <w:rFonts w:cs="Arial"/>
          <w:lang w:val="en-US"/>
        </w:rPr>
        <w:t>vortex formation</w:t>
      </w:r>
      <w:r w:rsidR="003057EE">
        <w:rPr>
          <w:rFonts w:cs="Arial"/>
          <w:lang w:val="en-US"/>
        </w:rPr>
        <w:t>, which</w:t>
      </w:r>
      <w:r>
        <w:rPr>
          <w:rFonts w:cs="Arial"/>
          <w:lang w:val="en-US"/>
        </w:rPr>
        <w:t xml:space="preserve"> creates cavities behind the stirrer blades.</w:t>
      </w:r>
    </w:p>
    <w:p w14:paraId="33EFF63D" w14:textId="77836386" w:rsidR="00A8709C" w:rsidRDefault="002C7A35" w:rsidP="00927391">
      <w:pPr>
        <w:rPr>
          <w:rFonts w:cs="Arial"/>
          <w:lang w:val="en-US"/>
        </w:rPr>
      </w:pPr>
      <w:r>
        <w:rPr>
          <w:rFonts w:cs="Arial"/>
          <w:lang w:val="en-US"/>
        </w:rPr>
        <w:t>Dependent on the needed precision of the power number measurement, different techniques are advisable.</w:t>
      </w:r>
      <w:r w:rsidR="008D6E6D">
        <w:rPr>
          <w:rFonts w:cs="Arial"/>
          <w:lang w:val="en-US"/>
        </w:rPr>
        <w:t xml:space="preserve"> </w:t>
      </w:r>
      <w:r>
        <w:rPr>
          <w:rFonts w:cs="Arial"/>
          <w:lang w:val="en-US"/>
        </w:rPr>
        <w:t>In order to have a rough estimation of the power number</w:t>
      </w:r>
      <w:r w:rsidR="003057EE">
        <w:rPr>
          <w:rFonts w:cs="Arial"/>
          <w:lang w:val="en-US"/>
        </w:rPr>
        <w:t xml:space="preserve"> over a broad range of rotational speeds</w:t>
      </w:r>
      <w:r>
        <w:rPr>
          <w:rFonts w:cs="Arial"/>
          <w:lang w:val="en-US"/>
        </w:rPr>
        <w:t>, empirical correlations like Furukawa et al. are interesting to use</w:t>
      </w:r>
      <w:r w:rsidR="003F7B71">
        <w:rPr>
          <w:rFonts w:cs="Arial"/>
          <w:lang w:val="en-US"/>
        </w:rPr>
        <w:t xml:space="preserve"> if comparable reactor set-up data exist as</w:t>
      </w:r>
      <w:r>
        <w:rPr>
          <w:rFonts w:cs="Arial"/>
          <w:lang w:val="en-US"/>
        </w:rPr>
        <w:t xml:space="preserve"> they are the fastest method and do not need experimental tests.</w:t>
      </w:r>
      <w:r w:rsidR="008D6E6D">
        <w:rPr>
          <w:rFonts w:cs="Arial"/>
          <w:lang w:val="en-US"/>
        </w:rPr>
        <w:t xml:space="preserve"> </w:t>
      </w:r>
      <w:r w:rsidR="00592F7F" w:rsidRPr="00F77D3A">
        <w:rPr>
          <w:rFonts w:cs="Arial"/>
          <w:lang w:val="en-US"/>
        </w:rPr>
        <w:t>CFD modelling</w:t>
      </w:r>
      <w:r w:rsidR="00592F7F">
        <w:rPr>
          <w:rFonts w:cs="Arial"/>
          <w:lang w:val="en-US"/>
        </w:rPr>
        <w:t xml:space="preserve"> is less advisable</w:t>
      </w:r>
      <w:r w:rsidR="00592F7F" w:rsidRPr="00F77D3A">
        <w:rPr>
          <w:rFonts w:cs="Arial"/>
          <w:lang w:val="en-US"/>
        </w:rPr>
        <w:t xml:space="preserve">, </w:t>
      </w:r>
      <w:r w:rsidR="00592F7F">
        <w:rPr>
          <w:rFonts w:cs="Arial"/>
          <w:lang w:val="en-US"/>
        </w:rPr>
        <w:t>since</w:t>
      </w:r>
      <w:r w:rsidR="00592F7F" w:rsidRPr="00F77D3A">
        <w:rPr>
          <w:rFonts w:cs="Arial"/>
          <w:lang w:val="en-US"/>
        </w:rPr>
        <w:t xml:space="preserve"> this </w:t>
      </w:r>
      <w:r w:rsidR="00592F7F">
        <w:rPr>
          <w:rFonts w:cs="Arial"/>
          <w:lang w:val="en-US"/>
        </w:rPr>
        <w:t xml:space="preserve">technique is </w:t>
      </w:r>
      <w:r w:rsidR="00B502E4">
        <w:rPr>
          <w:rFonts w:cs="Arial"/>
          <w:lang w:val="en-US"/>
        </w:rPr>
        <w:t>more time-consuming</w:t>
      </w:r>
      <w:r w:rsidR="00592F7F">
        <w:rPr>
          <w:rFonts w:cs="Arial"/>
          <w:lang w:val="en-US"/>
        </w:rPr>
        <w:t xml:space="preserve"> and contains assumptions</w:t>
      </w:r>
      <w:r w:rsidR="00DB56C9">
        <w:rPr>
          <w:rFonts w:cs="Arial"/>
          <w:lang w:val="en-US"/>
        </w:rPr>
        <w:t xml:space="preserve"> that need to be validated by experimental measurements</w:t>
      </w:r>
      <w:r w:rsidR="00592F7F">
        <w:rPr>
          <w:rFonts w:cs="Arial"/>
          <w:lang w:val="en-US"/>
        </w:rPr>
        <w:t>.</w:t>
      </w:r>
      <w:r w:rsidR="00592F7F">
        <w:rPr>
          <w:rFonts w:cs="Arial"/>
          <w:lang w:val="en-US"/>
        </w:rPr>
        <w:t xml:space="preserve"> </w:t>
      </w:r>
      <w:r w:rsidR="00134B35">
        <w:rPr>
          <w:rFonts w:cs="Arial"/>
          <w:lang w:val="en-US"/>
        </w:rPr>
        <w:t>T</w:t>
      </w:r>
      <w:r w:rsidR="00280C1C">
        <w:rPr>
          <w:rFonts w:cs="Arial"/>
          <w:lang w:val="en-US"/>
        </w:rPr>
        <w:t>o assess the power number</w:t>
      </w:r>
      <w:r w:rsidR="00134B35">
        <w:rPr>
          <w:rFonts w:cs="Arial"/>
          <w:lang w:val="en-US"/>
        </w:rPr>
        <w:t xml:space="preserve"> of the reactor set-up</w:t>
      </w:r>
      <w:r w:rsidR="00280C1C">
        <w:rPr>
          <w:rFonts w:cs="Arial"/>
          <w:lang w:val="en-US"/>
        </w:rPr>
        <w:t xml:space="preserve"> more </w:t>
      </w:r>
      <w:r>
        <w:rPr>
          <w:rFonts w:cs="Arial"/>
          <w:lang w:val="en-US"/>
        </w:rPr>
        <w:t>accurately for scale-up</w:t>
      </w:r>
      <w:r w:rsidR="00280C1C">
        <w:rPr>
          <w:rFonts w:cs="Arial"/>
          <w:lang w:val="en-US"/>
        </w:rPr>
        <w:t xml:space="preserve">, experimental techniques like torque measurement </w:t>
      </w:r>
      <w:r w:rsidR="00012C8F">
        <w:rPr>
          <w:rFonts w:cs="Arial"/>
          <w:lang w:val="en-US"/>
        </w:rPr>
        <w:t xml:space="preserve">or </w:t>
      </w:r>
      <w:r w:rsidR="00927391">
        <w:rPr>
          <w:rFonts w:cs="Arial"/>
          <w:lang w:val="en-US"/>
        </w:rPr>
        <w:t>c</w:t>
      </w:r>
      <w:r w:rsidR="00280C1C">
        <w:rPr>
          <w:rFonts w:cs="Arial"/>
          <w:lang w:val="en-US"/>
        </w:rPr>
        <w:t xml:space="preserve">alorimetry are </w:t>
      </w:r>
      <w:r w:rsidR="00464FD1">
        <w:rPr>
          <w:rFonts w:cs="Arial"/>
          <w:lang w:val="en-US"/>
        </w:rPr>
        <w:t>recommended</w:t>
      </w:r>
      <w:r w:rsidR="00280C1C">
        <w:rPr>
          <w:rFonts w:cs="Arial"/>
          <w:lang w:val="en-US"/>
        </w:rPr>
        <w:t>.</w:t>
      </w:r>
      <w:r w:rsidR="00FC3176">
        <w:rPr>
          <w:rFonts w:cs="Arial"/>
          <w:lang w:val="en-US"/>
        </w:rPr>
        <w:t xml:space="preserve"> </w:t>
      </w:r>
    </w:p>
    <w:p w14:paraId="17C64D51" w14:textId="77777777" w:rsidR="00D81822" w:rsidRPr="00B57B36" w:rsidRDefault="00D81822" w:rsidP="00D81822">
      <w:pPr>
        <w:pStyle w:val="CETAcknowledgementstitle"/>
      </w:pPr>
      <w:r w:rsidRPr="00B57B36">
        <w:t>Acknowledgments</w:t>
      </w:r>
    </w:p>
    <w:p w14:paraId="2D90D705" w14:textId="77777777" w:rsidR="004761E8" w:rsidRPr="00AD4784" w:rsidRDefault="00D81822" w:rsidP="00D81822">
      <w:pPr>
        <w:pStyle w:val="CETBodytext"/>
      </w:pPr>
      <w:r>
        <w:t xml:space="preserve">This work is made possible by Mettler Toledo and Janssen Pharmaceutica, part of Johnson &amp; Johnson. The authors gratefully acknowledge the financial support of the KU Leuven Impulsfonds </w:t>
      </w:r>
      <w:r w:rsidRPr="00AA41EC">
        <w:t>IMP/16/023</w:t>
      </w:r>
      <w:r>
        <w:t>.</w:t>
      </w:r>
    </w:p>
    <w:p w14:paraId="2895B64E" w14:textId="77777777" w:rsidR="00D81822" w:rsidRPr="00B57B36" w:rsidRDefault="00D81822" w:rsidP="00D81822">
      <w:pPr>
        <w:pStyle w:val="CETReference"/>
      </w:pPr>
      <w:r w:rsidRPr="00B57B36">
        <w:t>References</w:t>
      </w:r>
    </w:p>
    <w:p w14:paraId="3EE09E44" w14:textId="4257375A" w:rsidR="009945C7" w:rsidRPr="009945C7" w:rsidRDefault="00D81822" w:rsidP="009945C7">
      <w:pPr>
        <w:widowControl w:val="0"/>
        <w:autoSpaceDE w:val="0"/>
        <w:autoSpaceDN w:val="0"/>
        <w:adjustRightInd w:val="0"/>
        <w:spacing w:line="240" w:lineRule="auto"/>
        <w:ind w:left="480" w:hanging="480"/>
        <w:rPr>
          <w:rFonts w:cs="Arial"/>
          <w:noProof/>
          <w:szCs w:val="24"/>
        </w:rPr>
      </w:pPr>
      <w:r w:rsidRPr="00F77D3A">
        <w:rPr>
          <w:lang w:val="en-US"/>
        </w:rPr>
        <w:fldChar w:fldCharType="begin" w:fldLock="1"/>
      </w:r>
      <w:r w:rsidRPr="00F77D3A">
        <w:rPr>
          <w:lang w:val="en-US"/>
        </w:rPr>
        <w:instrText xml:space="preserve">ADDIN Mendeley Bibliography CSL_BIBLIOGRAPHY </w:instrText>
      </w:r>
      <w:r w:rsidRPr="00F77D3A">
        <w:rPr>
          <w:lang w:val="en-US"/>
        </w:rPr>
        <w:fldChar w:fldCharType="separate"/>
      </w:r>
      <w:r w:rsidR="009945C7" w:rsidRPr="009945C7">
        <w:rPr>
          <w:rFonts w:cs="Arial"/>
          <w:noProof/>
          <w:szCs w:val="24"/>
        </w:rPr>
        <w:t xml:space="preserve">Ascanio, G., Castro, B., &amp; Galindo, E. (2013). Measurement of Power Consumption in Stirred Vessels—A Review, </w:t>
      </w:r>
      <w:r w:rsidR="009945C7" w:rsidRPr="009945C7">
        <w:rPr>
          <w:rFonts w:cs="Arial"/>
          <w:i/>
          <w:iCs/>
          <w:noProof/>
          <w:szCs w:val="24"/>
        </w:rPr>
        <w:t>82</w:t>
      </w:r>
      <w:r w:rsidR="009945C7" w:rsidRPr="009945C7">
        <w:rPr>
          <w:rFonts w:cs="Arial"/>
          <w:noProof/>
          <w:szCs w:val="24"/>
        </w:rPr>
        <w:t>(September 2004), 1282–1290. https://doi.org/10.1205/cerd.82.9.1282.44164</w:t>
      </w:r>
    </w:p>
    <w:p w14:paraId="4A24635B"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Assirelli, M., Bujalski, W., Eaglesham, A., &amp; Nienow, A. W. (2008). Macro- and micromixing studies in an unbaffled vessel agitated by a Rushton turbine. </w:t>
      </w:r>
      <w:r w:rsidRPr="009945C7">
        <w:rPr>
          <w:rFonts w:cs="Arial"/>
          <w:i/>
          <w:iCs/>
          <w:noProof/>
          <w:szCs w:val="24"/>
        </w:rPr>
        <w:t>Chemical Engineering Science</w:t>
      </w:r>
      <w:r w:rsidRPr="009945C7">
        <w:rPr>
          <w:rFonts w:cs="Arial"/>
          <w:noProof/>
          <w:szCs w:val="24"/>
        </w:rPr>
        <w:t xml:space="preserve">, </w:t>
      </w:r>
      <w:r w:rsidRPr="009945C7">
        <w:rPr>
          <w:rFonts w:cs="Arial"/>
          <w:i/>
          <w:iCs/>
          <w:noProof/>
          <w:szCs w:val="24"/>
        </w:rPr>
        <w:t>63</w:t>
      </w:r>
      <w:r w:rsidRPr="009945C7">
        <w:rPr>
          <w:rFonts w:cs="Arial"/>
          <w:noProof/>
          <w:szCs w:val="24"/>
        </w:rPr>
        <w:t>(1), 35–46. https://doi.org/10.1016/j.ces.2007.07.074</w:t>
      </w:r>
    </w:p>
    <w:p w14:paraId="51D3BC41"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Cortada-Garcia, M., Dore, V., Mazzei, L., &amp; Angeli, P. (2017). Experimental and CFD studies of power consumption in the agitation of highly viscous shear thinning fluids. </w:t>
      </w:r>
      <w:r w:rsidRPr="009945C7">
        <w:rPr>
          <w:rFonts w:cs="Arial"/>
          <w:i/>
          <w:iCs/>
          <w:noProof/>
          <w:szCs w:val="24"/>
        </w:rPr>
        <w:t>Chemical Engineering Research and Design</w:t>
      </w:r>
      <w:r w:rsidRPr="009945C7">
        <w:rPr>
          <w:rFonts w:cs="Arial"/>
          <w:noProof/>
          <w:szCs w:val="24"/>
        </w:rPr>
        <w:t xml:space="preserve">, </w:t>
      </w:r>
      <w:r w:rsidRPr="009945C7">
        <w:rPr>
          <w:rFonts w:cs="Arial"/>
          <w:i/>
          <w:iCs/>
          <w:noProof/>
          <w:szCs w:val="24"/>
        </w:rPr>
        <w:t>119</w:t>
      </w:r>
      <w:r w:rsidRPr="009945C7">
        <w:rPr>
          <w:rFonts w:cs="Arial"/>
          <w:noProof/>
          <w:szCs w:val="24"/>
        </w:rPr>
        <w:t>, 171–182. https://doi.org/10.1016/j.cherd.2017.01.018</w:t>
      </w:r>
    </w:p>
    <w:p w14:paraId="42E9E2B4"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Furukawa, H., Kato, Y., Inoue, Y., Kato, T., Tada, Y., &amp; Hashimoto, S. (2012). Correlation of power consumption for several kinds of mixing impellers. </w:t>
      </w:r>
      <w:r w:rsidRPr="009945C7">
        <w:rPr>
          <w:rFonts w:cs="Arial"/>
          <w:i/>
          <w:iCs/>
          <w:noProof/>
          <w:szCs w:val="24"/>
        </w:rPr>
        <w:t>International Journal of Chemical Engineering</w:t>
      </w:r>
      <w:r w:rsidRPr="009945C7">
        <w:rPr>
          <w:rFonts w:cs="Arial"/>
          <w:noProof/>
          <w:szCs w:val="24"/>
        </w:rPr>
        <w:t xml:space="preserve">, </w:t>
      </w:r>
      <w:r w:rsidRPr="009945C7">
        <w:rPr>
          <w:rFonts w:cs="Arial"/>
          <w:i/>
          <w:iCs/>
          <w:noProof/>
          <w:szCs w:val="24"/>
        </w:rPr>
        <w:t>2012</w:t>
      </w:r>
      <w:r w:rsidRPr="009945C7">
        <w:rPr>
          <w:rFonts w:cs="Arial"/>
          <w:noProof/>
          <w:szCs w:val="24"/>
        </w:rPr>
        <w:t>. https://doi.org/10.1155/2012/106496</w:t>
      </w:r>
    </w:p>
    <w:p w14:paraId="21AAEC1C"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Kauffman, G. W., &amp; Jurs, P. C. (2001). Prediction of surface tension, viscosity, and thermal conductivity for common organic solvents using quantitative structure-property relationships. </w:t>
      </w:r>
      <w:r w:rsidRPr="009945C7">
        <w:rPr>
          <w:rFonts w:cs="Arial"/>
          <w:i/>
          <w:iCs/>
          <w:noProof/>
          <w:szCs w:val="24"/>
        </w:rPr>
        <w:t>Journal of Chemical Information and Computer Sciences</w:t>
      </w:r>
      <w:r w:rsidRPr="009945C7">
        <w:rPr>
          <w:rFonts w:cs="Arial"/>
          <w:noProof/>
          <w:szCs w:val="24"/>
        </w:rPr>
        <w:t xml:space="preserve">, </w:t>
      </w:r>
      <w:r w:rsidRPr="009945C7">
        <w:rPr>
          <w:rFonts w:cs="Arial"/>
          <w:i/>
          <w:iCs/>
          <w:noProof/>
          <w:szCs w:val="24"/>
        </w:rPr>
        <w:t>41</w:t>
      </w:r>
      <w:r w:rsidRPr="009945C7">
        <w:rPr>
          <w:rFonts w:cs="Arial"/>
          <w:noProof/>
          <w:szCs w:val="24"/>
        </w:rPr>
        <w:t>(2), 408–418. https://doi.org/10.1021/ci000139t</w:t>
      </w:r>
    </w:p>
    <w:p w14:paraId="3530A40C"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Kresta, S. M., Etchels, A. W., Dickey, D. S., &amp; Atiemo-Obeng, V. A. (2016). </w:t>
      </w:r>
      <w:r w:rsidRPr="009945C7">
        <w:rPr>
          <w:rFonts w:cs="Arial"/>
          <w:i/>
          <w:iCs/>
          <w:noProof/>
          <w:szCs w:val="24"/>
        </w:rPr>
        <w:t>Advances in Industrial Mixing: A Companion to the Handbook of Industrial Mixing</w:t>
      </w:r>
      <w:r w:rsidRPr="009945C7">
        <w:rPr>
          <w:rFonts w:cs="Arial"/>
          <w:noProof/>
          <w:szCs w:val="24"/>
        </w:rPr>
        <w:t>. https://doi.org/10.1017/CBO9781107415324.004</w:t>
      </w:r>
    </w:p>
    <w:p w14:paraId="26122AD7" w14:textId="2A4C68C5"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Machado, M. B., Nunhez, J. R., Nobes, D., &amp; Kresta, S. M. (2011). Impeller Characterization and Selection: Balancing Efficient Hydrodynamics with Process Mixing Requirements. </w:t>
      </w:r>
      <w:r w:rsidRPr="009945C7">
        <w:rPr>
          <w:rFonts w:cs="Arial"/>
          <w:i/>
          <w:iCs/>
          <w:noProof/>
          <w:szCs w:val="24"/>
        </w:rPr>
        <w:t>AIChE Journal</w:t>
      </w:r>
      <w:r w:rsidRPr="009945C7">
        <w:rPr>
          <w:rFonts w:cs="Arial"/>
          <w:noProof/>
          <w:szCs w:val="24"/>
        </w:rPr>
        <w:t xml:space="preserve">, </w:t>
      </w:r>
      <w:r w:rsidRPr="009945C7">
        <w:rPr>
          <w:rFonts w:cs="Arial"/>
          <w:i/>
          <w:iCs/>
          <w:noProof/>
          <w:szCs w:val="24"/>
        </w:rPr>
        <w:t>0</w:t>
      </w:r>
      <w:r w:rsidRPr="009945C7">
        <w:rPr>
          <w:rFonts w:cs="Arial"/>
          <w:noProof/>
          <w:szCs w:val="24"/>
        </w:rPr>
        <w:t>(0), 1–16. https://doi.org/10.1002/aic</w:t>
      </w:r>
    </w:p>
    <w:p w14:paraId="220242B7"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Major-Godlewska, M., &amp; Karcz, J. (2017). Power consumption for an agitated vessel equipped with pitched blade turbine and short baffles. </w:t>
      </w:r>
      <w:r w:rsidRPr="009945C7">
        <w:rPr>
          <w:rFonts w:cs="Arial"/>
          <w:i/>
          <w:iCs/>
          <w:noProof/>
          <w:szCs w:val="24"/>
        </w:rPr>
        <w:t>Chemical Papers</w:t>
      </w:r>
      <w:r w:rsidRPr="009945C7">
        <w:rPr>
          <w:rFonts w:cs="Arial"/>
          <w:noProof/>
          <w:szCs w:val="24"/>
        </w:rPr>
        <w:t xml:space="preserve">, </w:t>
      </w:r>
      <w:r w:rsidRPr="009945C7">
        <w:rPr>
          <w:rFonts w:cs="Arial"/>
          <w:i/>
          <w:iCs/>
          <w:noProof/>
          <w:szCs w:val="24"/>
        </w:rPr>
        <w:t>72</w:t>
      </w:r>
      <w:r w:rsidRPr="009945C7">
        <w:rPr>
          <w:rFonts w:cs="Arial"/>
          <w:noProof/>
          <w:szCs w:val="24"/>
        </w:rPr>
        <w:t>(5), 1081–1088. https://doi.org/10.1007/s11696-017-0346-x</w:t>
      </w:r>
    </w:p>
    <w:p w14:paraId="4BC61A55"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Min, J., &amp; Gao, Z. (2006). Large eddy simulations of mixing time in a stirred tank. </w:t>
      </w:r>
      <w:r w:rsidRPr="009945C7">
        <w:rPr>
          <w:rFonts w:cs="Arial"/>
          <w:i/>
          <w:iCs/>
          <w:noProof/>
          <w:szCs w:val="24"/>
        </w:rPr>
        <w:t>Chinese Journal of Chemical Engineering</w:t>
      </w:r>
      <w:r w:rsidRPr="009945C7">
        <w:rPr>
          <w:rFonts w:cs="Arial"/>
          <w:noProof/>
          <w:szCs w:val="24"/>
        </w:rPr>
        <w:t xml:space="preserve">, </w:t>
      </w:r>
      <w:r w:rsidRPr="009945C7">
        <w:rPr>
          <w:rFonts w:cs="Arial"/>
          <w:i/>
          <w:iCs/>
          <w:noProof/>
          <w:szCs w:val="24"/>
        </w:rPr>
        <w:t>14</w:t>
      </w:r>
      <w:r w:rsidRPr="009945C7">
        <w:rPr>
          <w:rFonts w:cs="Arial"/>
          <w:noProof/>
          <w:szCs w:val="24"/>
        </w:rPr>
        <w:t>(1), 1–7. https://doi.org/10.1016/S1004-9541(06)60030-X</w:t>
      </w:r>
    </w:p>
    <w:p w14:paraId="09ECFD08"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Paul, E. L., Atiemo-Obeng, V. A., &amp; Kresta, S. M. (2004). </w:t>
      </w:r>
      <w:r w:rsidRPr="009945C7">
        <w:rPr>
          <w:rFonts w:cs="Arial"/>
          <w:i/>
          <w:iCs/>
          <w:noProof/>
          <w:szCs w:val="24"/>
        </w:rPr>
        <w:t>Handbook of Industrial Mixing. Science and Practice</w:t>
      </w:r>
      <w:r w:rsidRPr="009945C7">
        <w:rPr>
          <w:rFonts w:cs="Arial"/>
          <w:noProof/>
          <w:szCs w:val="24"/>
        </w:rPr>
        <w:t>. https://doi.org/10.1002/0471451452</w:t>
      </w:r>
    </w:p>
    <w:p w14:paraId="63B3E0B0"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Scargiali, F., Busciglio, A., Grisafi, F., &amp; Brucato, A. (2013). Influence of viscosity on mass transfer performance of unbaffled stirred vessels. </w:t>
      </w:r>
      <w:r w:rsidRPr="009945C7">
        <w:rPr>
          <w:rFonts w:cs="Arial"/>
          <w:i/>
          <w:iCs/>
          <w:noProof/>
          <w:szCs w:val="24"/>
        </w:rPr>
        <w:t>Chemical Engineering Transactions</w:t>
      </w:r>
      <w:r w:rsidRPr="009945C7">
        <w:rPr>
          <w:rFonts w:cs="Arial"/>
          <w:noProof/>
          <w:szCs w:val="24"/>
        </w:rPr>
        <w:t xml:space="preserve">, </w:t>
      </w:r>
      <w:r w:rsidRPr="009945C7">
        <w:rPr>
          <w:rFonts w:cs="Arial"/>
          <w:i/>
          <w:iCs/>
          <w:noProof/>
          <w:szCs w:val="24"/>
        </w:rPr>
        <w:t>32</w:t>
      </w:r>
      <w:r w:rsidRPr="009945C7">
        <w:rPr>
          <w:rFonts w:cs="Arial"/>
          <w:noProof/>
          <w:szCs w:val="24"/>
        </w:rPr>
        <w:t>, 1483–1488. https://doi.org/10.33032/CET1332248</w:t>
      </w:r>
    </w:p>
    <w:p w14:paraId="06BFB667" w14:textId="77777777" w:rsidR="009945C7" w:rsidRPr="009945C7" w:rsidRDefault="009945C7" w:rsidP="009945C7">
      <w:pPr>
        <w:widowControl w:val="0"/>
        <w:autoSpaceDE w:val="0"/>
        <w:autoSpaceDN w:val="0"/>
        <w:adjustRightInd w:val="0"/>
        <w:spacing w:line="240" w:lineRule="auto"/>
        <w:ind w:left="480" w:hanging="480"/>
        <w:rPr>
          <w:rFonts w:cs="Arial"/>
          <w:noProof/>
          <w:szCs w:val="24"/>
        </w:rPr>
      </w:pPr>
      <w:r w:rsidRPr="009945C7">
        <w:rPr>
          <w:rFonts w:cs="Arial"/>
          <w:noProof/>
          <w:szCs w:val="24"/>
        </w:rPr>
        <w:t xml:space="preserve">Scargiali, F., Busciglio, A., Grisafi, F., Tamburini, A., Micale, G., &amp; Brucato, A. (2013). Power consumption in uncovered unbaffled stirred tanks: Influence of the viscosity and flow regime. </w:t>
      </w:r>
      <w:r w:rsidRPr="009945C7">
        <w:rPr>
          <w:rFonts w:cs="Arial"/>
          <w:i/>
          <w:iCs/>
          <w:noProof/>
          <w:szCs w:val="24"/>
        </w:rPr>
        <w:t>Industrial and Engineering Chemistry Research</w:t>
      </w:r>
      <w:r w:rsidRPr="009945C7">
        <w:rPr>
          <w:rFonts w:cs="Arial"/>
          <w:noProof/>
          <w:szCs w:val="24"/>
        </w:rPr>
        <w:t xml:space="preserve">, </w:t>
      </w:r>
      <w:r w:rsidRPr="009945C7">
        <w:rPr>
          <w:rFonts w:cs="Arial"/>
          <w:i/>
          <w:iCs/>
          <w:noProof/>
          <w:szCs w:val="24"/>
        </w:rPr>
        <w:t>52</w:t>
      </w:r>
      <w:r w:rsidRPr="009945C7">
        <w:rPr>
          <w:rFonts w:cs="Arial"/>
          <w:noProof/>
          <w:szCs w:val="24"/>
        </w:rPr>
        <w:t>(42), 14998–15005. https://doi.org/10.1021/ie402466w</w:t>
      </w:r>
    </w:p>
    <w:p w14:paraId="03C54791" w14:textId="77777777" w:rsidR="009945C7" w:rsidRPr="009945C7" w:rsidRDefault="009945C7" w:rsidP="009945C7">
      <w:pPr>
        <w:widowControl w:val="0"/>
        <w:autoSpaceDE w:val="0"/>
        <w:autoSpaceDN w:val="0"/>
        <w:adjustRightInd w:val="0"/>
        <w:spacing w:line="240" w:lineRule="auto"/>
        <w:ind w:left="480" w:hanging="480"/>
        <w:rPr>
          <w:rFonts w:cs="Arial"/>
          <w:noProof/>
        </w:rPr>
      </w:pPr>
      <w:r w:rsidRPr="009945C7">
        <w:rPr>
          <w:rFonts w:cs="Arial"/>
          <w:noProof/>
          <w:szCs w:val="24"/>
        </w:rPr>
        <w:t xml:space="preserve">Tamburini, A., Cipollina, A., Scargiali, F., Micale, G., &amp; Brucato, A. (2016). Power Requirements for Complete Suspension and Aeration in an Unbaffled Bioslurry Reactor. </w:t>
      </w:r>
      <w:r w:rsidRPr="009945C7">
        <w:rPr>
          <w:rFonts w:cs="Arial"/>
          <w:i/>
          <w:iCs/>
          <w:noProof/>
          <w:szCs w:val="24"/>
        </w:rPr>
        <w:t>Chemical Engineering Transactions</w:t>
      </w:r>
      <w:r w:rsidRPr="009945C7">
        <w:rPr>
          <w:rFonts w:cs="Arial"/>
          <w:noProof/>
          <w:szCs w:val="24"/>
        </w:rPr>
        <w:t xml:space="preserve">, </w:t>
      </w:r>
      <w:r w:rsidRPr="009945C7">
        <w:rPr>
          <w:rFonts w:cs="Arial"/>
          <w:i/>
          <w:iCs/>
          <w:noProof/>
          <w:szCs w:val="24"/>
        </w:rPr>
        <w:t>49</w:t>
      </w:r>
      <w:r w:rsidRPr="009945C7">
        <w:rPr>
          <w:rFonts w:cs="Arial"/>
          <w:noProof/>
          <w:szCs w:val="24"/>
        </w:rPr>
        <w:t>, 451–456. https://doi.org/10.3303/CET1649076</w:t>
      </w:r>
    </w:p>
    <w:p w14:paraId="3CF483BB" w14:textId="77777777" w:rsidR="00607B3A" w:rsidRPr="00607B3A" w:rsidRDefault="00D81822" w:rsidP="00497DAB">
      <w:pPr>
        <w:pStyle w:val="CETReferencetext"/>
      </w:pPr>
      <w:r w:rsidRPr="00F77D3A">
        <w:rPr>
          <w:lang w:val="en-US"/>
        </w:rPr>
        <w:fldChar w:fldCharType="end"/>
      </w:r>
    </w:p>
    <w:sectPr w:rsidR="00607B3A" w:rsidRPr="00607B3A" w:rsidSect="00D81822">
      <w:type w:val="continuous"/>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CA7D5" w16cid:durableId="20549514"/>
  <w16cid:commentId w16cid:paraId="63B0D9CE" w16cid:durableId="205495CB"/>
  <w16cid:commentId w16cid:paraId="5FD66650" w16cid:durableId="2054967A"/>
  <w16cid:commentId w16cid:paraId="3261F7C2" w16cid:durableId="205496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01E8" w14:textId="77777777" w:rsidR="00D86278" w:rsidRDefault="00D86278" w:rsidP="004F5E36">
      <w:r>
        <w:separator/>
      </w:r>
    </w:p>
  </w:endnote>
  <w:endnote w:type="continuationSeparator" w:id="0">
    <w:p w14:paraId="21967532" w14:textId="77777777" w:rsidR="00D86278" w:rsidRDefault="00D8627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0144" w14:textId="77777777" w:rsidR="00D86278" w:rsidRDefault="00D86278" w:rsidP="004F5E36">
      <w:r>
        <w:separator/>
      </w:r>
    </w:p>
  </w:footnote>
  <w:footnote w:type="continuationSeparator" w:id="0">
    <w:p w14:paraId="20DB22DF" w14:textId="77777777" w:rsidR="00D86278" w:rsidRDefault="00D8627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EB28B4"/>
    <w:multiLevelType w:val="hybridMultilevel"/>
    <w:tmpl w:val="F2CE82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D3347"/>
    <w:multiLevelType w:val="hybridMultilevel"/>
    <w:tmpl w:val="255229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15E8C"/>
    <w:multiLevelType w:val="hybridMultilevel"/>
    <w:tmpl w:val="D2160BDA"/>
    <w:lvl w:ilvl="0" w:tplc="4D7AD0F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envoudigetabe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9A762A"/>
    <w:multiLevelType w:val="hybridMultilevel"/>
    <w:tmpl w:val="00A64CCA"/>
    <w:lvl w:ilvl="0" w:tplc="95A678D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743B52"/>
    <w:multiLevelType w:val="hybridMultilevel"/>
    <w:tmpl w:val="1FEAC6DE"/>
    <w:lvl w:ilvl="0" w:tplc="A68612B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1"/>
  </w:num>
  <w:num w:numId="15">
    <w:abstractNumId w:val="23"/>
  </w:num>
  <w:num w:numId="16">
    <w:abstractNumId w:val="22"/>
  </w:num>
  <w:num w:numId="17">
    <w:abstractNumId w:val="14"/>
  </w:num>
  <w:num w:numId="18">
    <w:abstractNumId w:val="15"/>
    <w:lvlOverride w:ilvl="0">
      <w:startOverride w:val="1"/>
    </w:lvlOverride>
  </w:num>
  <w:num w:numId="19">
    <w:abstractNumId w:val="19"/>
  </w:num>
  <w:num w:numId="20">
    <w:abstractNumId w:val="18"/>
  </w:num>
  <w:num w:numId="21">
    <w:abstractNumId w:val="17"/>
  </w:num>
  <w:num w:numId="22">
    <w:abstractNumId w:val="12"/>
  </w:num>
  <w:num w:numId="23">
    <w:abstractNumId w:val="16"/>
  </w:num>
  <w:num w:numId="24">
    <w:abstractNumId w:val="24"/>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F1D"/>
    <w:rsid w:val="000027C0"/>
    <w:rsid w:val="00003F7C"/>
    <w:rsid w:val="00004E5A"/>
    <w:rsid w:val="000052FB"/>
    <w:rsid w:val="00007B27"/>
    <w:rsid w:val="00010CBC"/>
    <w:rsid w:val="000117CB"/>
    <w:rsid w:val="00012C8F"/>
    <w:rsid w:val="00012EE8"/>
    <w:rsid w:val="00020D4B"/>
    <w:rsid w:val="000273B5"/>
    <w:rsid w:val="0002754C"/>
    <w:rsid w:val="0003148D"/>
    <w:rsid w:val="00037165"/>
    <w:rsid w:val="00040B4F"/>
    <w:rsid w:val="000429FF"/>
    <w:rsid w:val="00042F9F"/>
    <w:rsid w:val="00051566"/>
    <w:rsid w:val="00051706"/>
    <w:rsid w:val="000577AC"/>
    <w:rsid w:val="0005791C"/>
    <w:rsid w:val="00062A9A"/>
    <w:rsid w:val="00065058"/>
    <w:rsid w:val="000677C8"/>
    <w:rsid w:val="00067E10"/>
    <w:rsid w:val="00073968"/>
    <w:rsid w:val="0008103C"/>
    <w:rsid w:val="00086C39"/>
    <w:rsid w:val="00092571"/>
    <w:rsid w:val="000A03B2"/>
    <w:rsid w:val="000A1198"/>
    <w:rsid w:val="000A3363"/>
    <w:rsid w:val="000A4CF7"/>
    <w:rsid w:val="000D34BE"/>
    <w:rsid w:val="000D40EC"/>
    <w:rsid w:val="000E102F"/>
    <w:rsid w:val="000E1272"/>
    <w:rsid w:val="000E36F1"/>
    <w:rsid w:val="000E3A73"/>
    <w:rsid w:val="000E414A"/>
    <w:rsid w:val="000F093C"/>
    <w:rsid w:val="000F3D9E"/>
    <w:rsid w:val="000F7237"/>
    <w:rsid w:val="000F787B"/>
    <w:rsid w:val="00111338"/>
    <w:rsid w:val="00112B74"/>
    <w:rsid w:val="00116081"/>
    <w:rsid w:val="0012091F"/>
    <w:rsid w:val="001219DF"/>
    <w:rsid w:val="001239A2"/>
    <w:rsid w:val="00126913"/>
    <w:rsid w:val="00126BC2"/>
    <w:rsid w:val="00127A89"/>
    <w:rsid w:val="001308B6"/>
    <w:rsid w:val="0013121F"/>
    <w:rsid w:val="00131FE6"/>
    <w:rsid w:val="0013263F"/>
    <w:rsid w:val="00133D97"/>
    <w:rsid w:val="00134B35"/>
    <w:rsid w:val="00134DE4"/>
    <w:rsid w:val="00135CB8"/>
    <w:rsid w:val="0014034D"/>
    <w:rsid w:val="0014464F"/>
    <w:rsid w:val="00144721"/>
    <w:rsid w:val="00146FC5"/>
    <w:rsid w:val="001470F9"/>
    <w:rsid w:val="00150E59"/>
    <w:rsid w:val="00152DE3"/>
    <w:rsid w:val="001615F3"/>
    <w:rsid w:val="00164CF9"/>
    <w:rsid w:val="00164E67"/>
    <w:rsid w:val="0017073A"/>
    <w:rsid w:val="00177B8A"/>
    <w:rsid w:val="00180FCC"/>
    <w:rsid w:val="001848C3"/>
    <w:rsid w:val="00184AD6"/>
    <w:rsid w:val="00194EA2"/>
    <w:rsid w:val="001A2B31"/>
    <w:rsid w:val="001A51AA"/>
    <w:rsid w:val="001A5B78"/>
    <w:rsid w:val="001B0349"/>
    <w:rsid w:val="001B65C1"/>
    <w:rsid w:val="001B6681"/>
    <w:rsid w:val="001C48F9"/>
    <w:rsid w:val="001C4BD8"/>
    <w:rsid w:val="001C684B"/>
    <w:rsid w:val="001D0BB3"/>
    <w:rsid w:val="001D53FC"/>
    <w:rsid w:val="001D5413"/>
    <w:rsid w:val="001D633D"/>
    <w:rsid w:val="001D7030"/>
    <w:rsid w:val="001E39D3"/>
    <w:rsid w:val="001E4503"/>
    <w:rsid w:val="001E5ED4"/>
    <w:rsid w:val="001F42A5"/>
    <w:rsid w:val="001F4DE5"/>
    <w:rsid w:val="001F5705"/>
    <w:rsid w:val="001F7B9D"/>
    <w:rsid w:val="00205F8D"/>
    <w:rsid w:val="00211B89"/>
    <w:rsid w:val="00211C7F"/>
    <w:rsid w:val="00214988"/>
    <w:rsid w:val="002176B3"/>
    <w:rsid w:val="002224B4"/>
    <w:rsid w:val="00227505"/>
    <w:rsid w:val="00227BFA"/>
    <w:rsid w:val="002447EF"/>
    <w:rsid w:val="002471C4"/>
    <w:rsid w:val="00251550"/>
    <w:rsid w:val="00254395"/>
    <w:rsid w:val="002603CD"/>
    <w:rsid w:val="002623EC"/>
    <w:rsid w:val="00262F99"/>
    <w:rsid w:val="002630C8"/>
    <w:rsid w:val="00263B05"/>
    <w:rsid w:val="002700C6"/>
    <w:rsid w:val="0027221A"/>
    <w:rsid w:val="00275253"/>
    <w:rsid w:val="00275B61"/>
    <w:rsid w:val="0027663B"/>
    <w:rsid w:val="00280C1C"/>
    <w:rsid w:val="00281100"/>
    <w:rsid w:val="00282656"/>
    <w:rsid w:val="002840A2"/>
    <w:rsid w:val="00286C47"/>
    <w:rsid w:val="00287A6D"/>
    <w:rsid w:val="00296B83"/>
    <w:rsid w:val="002B162C"/>
    <w:rsid w:val="002B4B98"/>
    <w:rsid w:val="002B78CE"/>
    <w:rsid w:val="002C2D86"/>
    <w:rsid w:val="002C2FB6"/>
    <w:rsid w:val="002C5342"/>
    <w:rsid w:val="002C7A35"/>
    <w:rsid w:val="002D690F"/>
    <w:rsid w:val="002E07C7"/>
    <w:rsid w:val="002E0BB1"/>
    <w:rsid w:val="002E320F"/>
    <w:rsid w:val="002E4D48"/>
    <w:rsid w:val="002E7B2E"/>
    <w:rsid w:val="002F0957"/>
    <w:rsid w:val="003009B7"/>
    <w:rsid w:val="00300E56"/>
    <w:rsid w:val="0030140A"/>
    <w:rsid w:val="00303546"/>
    <w:rsid w:val="0030448B"/>
    <w:rsid w:val="0030469C"/>
    <w:rsid w:val="003057EE"/>
    <w:rsid w:val="00320111"/>
    <w:rsid w:val="00321CA6"/>
    <w:rsid w:val="00322C87"/>
    <w:rsid w:val="003239A0"/>
    <w:rsid w:val="003239B4"/>
    <w:rsid w:val="00325B85"/>
    <w:rsid w:val="00333068"/>
    <w:rsid w:val="00334C09"/>
    <w:rsid w:val="00340417"/>
    <w:rsid w:val="0034220C"/>
    <w:rsid w:val="00343A21"/>
    <w:rsid w:val="00344537"/>
    <w:rsid w:val="00352CB9"/>
    <w:rsid w:val="0035510A"/>
    <w:rsid w:val="00355FBC"/>
    <w:rsid w:val="00363D80"/>
    <w:rsid w:val="00366B40"/>
    <w:rsid w:val="00371E04"/>
    <w:rsid w:val="003723D4"/>
    <w:rsid w:val="00373722"/>
    <w:rsid w:val="00375D71"/>
    <w:rsid w:val="003771B1"/>
    <w:rsid w:val="00383F4B"/>
    <w:rsid w:val="00384CC8"/>
    <w:rsid w:val="00386768"/>
    <w:rsid w:val="0038688F"/>
    <w:rsid w:val="00386F61"/>
    <w:rsid w:val="003871FD"/>
    <w:rsid w:val="00391565"/>
    <w:rsid w:val="00394DD4"/>
    <w:rsid w:val="00397668"/>
    <w:rsid w:val="003A0702"/>
    <w:rsid w:val="003A1039"/>
    <w:rsid w:val="003A1E30"/>
    <w:rsid w:val="003A66C4"/>
    <w:rsid w:val="003A7D1C"/>
    <w:rsid w:val="003B304B"/>
    <w:rsid w:val="003B3146"/>
    <w:rsid w:val="003B4358"/>
    <w:rsid w:val="003C04E8"/>
    <w:rsid w:val="003D4F6F"/>
    <w:rsid w:val="003E2D49"/>
    <w:rsid w:val="003E42AB"/>
    <w:rsid w:val="003F015E"/>
    <w:rsid w:val="003F3563"/>
    <w:rsid w:val="003F6F85"/>
    <w:rsid w:val="003F7B71"/>
    <w:rsid w:val="00400414"/>
    <w:rsid w:val="0040195A"/>
    <w:rsid w:val="00405891"/>
    <w:rsid w:val="00413390"/>
    <w:rsid w:val="00413DC7"/>
    <w:rsid w:val="0041446B"/>
    <w:rsid w:val="00415BCF"/>
    <w:rsid w:val="0041739E"/>
    <w:rsid w:val="00434E6E"/>
    <w:rsid w:val="0043533C"/>
    <w:rsid w:val="0043764D"/>
    <w:rsid w:val="00437777"/>
    <w:rsid w:val="004405A4"/>
    <w:rsid w:val="00440ACA"/>
    <w:rsid w:val="00441B45"/>
    <w:rsid w:val="0044329C"/>
    <w:rsid w:val="00451F41"/>
    <w:rsid w:val="00454904"/>
    <w:rsid w:val="004577FE"/>
    <w:rsid w:val="00457B9C"/>
    <w:rsid w:val="0046164A"/>
    <w:rsid w:val="004628D2"/>
    <w:rsid w:val="00462DCD"/>
    <w:rsid w:val="004635FD"/>
    <w:rsid w:val="00463835"/>
    <w:rsid w:val="004648AD"/>
    <w:rsid w:val="00464FD1"/>
    <w:rsid w:val="00465DF9"/>
    <w:rsid w:val="00467730"/>
    <w:rsid w:val="004703A9"/>
    <w:rsid w:val="004731B7"/>
    <w:rsid w:val="00474A40"/>
    <w:rsid w:val="00474BC6"/>
    <w:rsid w:val="004760DE"/>
    <w:rsid w:val="004761E8"/>
    <w:rsid w:val="00477654"/>
    <w:rsid w:val="00480FDC"/>
    <w:rsid w:val="0048322F"/>
    <w:rsid w:val="00491AE9"/>
    <w:rsid w:val="00493606"/>
    <w:rsid w:val="0049511C"/>
    <w:rsid w:val="00497DAB"/>
    <w:rsid w:val="004A004E"/>
    <w:rsid w:val="004A17E3"/>
    <w:rsid w:val="004A24CF"/>
    <w:rsid w:val="004B04D0"/>
    <w:rsid w:val="004B3753"/>
    <w:rsid w:val="004B4115"/>
    <w:rsid w:val="004C0EFD"/>
    <w:rsid w:val="004C0FFF"/>
    <w:rsid w:val="004C2551"/>
    <w:rsid w:val="004C2EB6"/>
    <w:rsid w:val="004C3BE1"/>
    <w:rsid w:val="004C3D1D"/>
    <w:rsid w:val="004C4633"/>
    <w:rsid w:val="004C6DF8"/>
    <w:rsid w:val="004C7913"/>
    <w:rsid w:val="004D16CF"/>
    <w:rsid w:val="004E41BB"/>
    <w:rsid w:val="004E46D8"/>
    <w:rsid w:val="004E4DD6"/>
    <w:rsid w:val="004E6503"/>
    <w:rsid w:val="004F1C69"/>
    <w:rsid w:val="004F47B0"/>
    <w:rsid w:val="004F5E36"/>
    <w:rsid w:val="004F64EF"/>
    <w:rsid w:val="00501874"/>
    <w:rsid w:val="00503852"/>
    <w:rsid w:val="0050417A"/>
    <w:rsid w:val="005053E3"/>
    <w:rsid w:val="00507B47"/>
    <w:rsid w:val="00507CC9"/>
    <w:rsid w:val="0051030B"/>
    <w:rsid w:val="0051127F"/>
    <w:rsid w:val="005119A5"/>
    <w:rsid w:val="00511D3A"/>
    <w:rsid w:val="005267A0"/>
    <w:rsid w:val="005278B7"/>
    <w:rsid w:val="00532016"/>
    <w:rsid w:val="0053469D"/>
    <w:rsid w:val="005346C8"/>
    <w:rsid w:val="00543E7D"/>
    <w:rsid w:val="00547A68"/>
    <w:rsid w:val="005531C9"/>
    <w:rsid w:val="00553E1A"/>
    <w:rsid w:val="00561E73"/>
    <w:rsid w:val="00563C87"/>
    <w:rsid w:val="0056510F"/>
    <w:rsid w:val="00570E6B"/>
    <w:rsid w:val="005711CC"/>
    <w:rsid w:val="00571478"/>
    <w:rsid w:val="00573E35"/>
    <w:rsid w:val="005753D5"/>
    <w:rsid w:val="0058029C"/>
    <w:rsid w:val="00592F7F"/>
    <w:rsid w:val="005A36D0"/>
    <w:rsid w:val="005A5BB3"/>
    <w:rsid w:val="005B2110"/>
    <w:rsid w:val="005B2EC3"/>
    <w:rsid w:val="005B36CA"/>
    <w:rsid w:val="005B61E6"/>
    <w:rsid w:val="005C0153"/>
    <w:rsid w:val="005C1220"/>
    <w:rsid w:val="005C77E1"/>
    <w:rsid w:val="005D320E"/>
    <w:rsid w:val="005D3A83"/>
    <w:rsid w:val="005D6A2F"/>
    <w:rsid w:val="005E1A82"/>
    <w:rsid w:val="005E1F3E"/>
    <w:rsid w:val="005E75A8"/>
    <w:rsid w:val="005E794C"/>
    <w:rsid w:val="005F0A28"/>
    <w:rsid w:val="005F0E5E"/>
    <w:rsid w:val="005F26CF"/>
    <w:rsid w:val="00600535"/>
    <w:rsid w:val="00601677"/>
    <w:rsid w:val="00603B2A"/>
    <w:rsid w:val="006071D6"/>
    <w:rsid w:val="006075F6"/>
    <w:rsid w:val="00607B3A"/>
    <w:rsid w:val="00610CD6"/>
    <w:rsid w:val="006128F0"/>
    <w:rsid w:val="006153E1"/>
    <w:rsid w:val="00616E2A"/>
    <w:rsid w:val="00620C11"/>
    <w:rsid w:val="00620DEE"/>
    <w:rsid w:val="006211F9"/>
    <w:rsid w:val="00621F92"/>
    <w:rsid w:val="006229F9"/>
    <w:rsid w:val="00625639"/>
    <w:rsid w:val="006263F4"/>
    <w:rsid w:val="00631B33"/>
    <w:rsid w:val="0064184D"/>
    <w:rsid w:val="0064392E"/>
    <w:rsid w:val="0064487F"/>
    <w:rsid w:val="00646600"/>
    <w:rsid w:val="00652B0C"/>
    <w:rsid w:val="0065556D"/>
    <w:rsid w:val="00660E3E"/>
    <w:rsid w:val="00662E74"/>
    <w:rsid w:val="006632A7"/>
    <w:rsid w:val="00664B42"/>
    <w:rsid w:val="00666A0A"/>
    <w:rsid w:val="00680C23"/>
    <w:rsid w:val="0068658D"/>
    <w:rsid w:val="00686CBD"/>
    <w:rsid w:val="00690CB3"/>
    <w:rsid w:val="00691496"/>
    <w:rsid w:val="00693766"/>
    <w:rsid w:val="00697A4B"/>
    <w:rsid w:val="006A14D4"/>
    <w:rsid w:val="006A3281"/>
    <w:rsid w:val="006A34C5"/>
    <w:rsid w:val="006A69EF"/>
    <w:rsid w:val="006A734D"/>
    <w:rsid w:val="006B2BD3"/>
    <w:rsid w:val="006B4888"/>
    <w:rsid w:val="006B5394"/>
    <w:rsid w:val="006C2E45"/>
    <w:rsid w:val="006C359C"/>
    <w:rsid w:val="006C5529"/>
    <w:rsid w:val="006C5579"/>
    <w:rsid w:val="006C5F29"/>
    <w:rsid w:val="006D65E7"/>
    <w:rsid w:val="006E3AB9"/>
    <w:rsid w:val="006E622B"/>
    <w:rsid w:val="006E737D"/>
    <w:rsid w:val="006F5E41"/>
    <w:rsid w:val="00701520"/>
    <w:rsid w:val="0070426C"/>
    <w:rsid w:val="00704303"/>
    <w:rsid w:val="00720010"/>
    <w:rsid w:val="007200D1"/>
    <w:rsid w:val="00720A24"/>
    <w:rsid w:val="00721A64"/>
    <w:rsid w:val="00727E16"/>
    <w:rsid w:val="00732386"/>
    <w:rsid w:val="00733AD6"/>
    <w:rsid w:val="007443DF"/>
    <w:rsid w:val="007447F3"/>
    <w:rsid w:val="00747F82"/>
    <w:rsid w:val="007524FD"/>
    <w:rsid w:val="0075499F"/>
    <w:rsid w:val="00764402"/>
    <w:rsid w:val="007661C8"/>
    <w:rsid w:val="0077098D"/>
    <w:rsid w:val="00777945"/>
    <w:rsid w:val="0078075D"/>
    <w:rsid w:val="0078618F"/>
    <w:rsid w:val="00786FD2"/>
    <w:rsid w:val="00791931"/>
    <w:rsid w:val="0079194E"/>
    <w:rsid w:val="007A22FC"/>
    <w:rsid w:val="007A7BBA"/>
    <w:rsid w:val="007B0C50"/>
    <w:rsid w:val="007B7F5F"/>
    <w:rsid w:val="007C12A7"/>
    <w:rsid w:val="007C1A43"/>
    <w:rsid w:val="007C6829"/>
    <w:rsid w:val="007C75AE"/>
    <w:rsid w:val="007D1BD6"/>
    <w:rsid w:val="007D2A87"/>
    <w:rsid w:val="007D3694"/>
    <w:rsid w:val="007D7EEB"/>
    <w:rsid w:val="007E672F"/>
    <w:rsid w:val="008019BC"/>
    <w:rsid w:val="00802843"/>
    <w:rsid w:val="00805D17"/>
    <w:rsid w:val="00807115"/>
    <w:rsid w:val="008071CB"/>
    <w:rsid w:val="00807A8C"/>
    <w:rsid w:val="00807CB3"/>
    <w:rsid w:val="00811D10"/>
    <w:rsid w:val="00812B6E"/>
    <w:rsid w:val="00813288"/>
    <w:rsid w:val="008168FC"/>
    <w:rsid w:val="0082573F"/>
    <w:rsid w:val="008268D6"/>
    <w:rsid w:val="00830996"/>
    <w:rsid w:val="008345F1"/>
    <w:rsid w:val="00836F69"/>
    <w:rsid w:val="00845A96"/>
    <w:rsid w:val="00846AB3"/>
    <w:rsid w:val="00851C55"/>
    <w:rsid w:val="008631D6"/>
    <w:rsid w:val="00865B07"/>
    <w:rsid w:val="00865D1F"/>
    <w:rsid w:val="008667EA"/>
    <w:rsid w:val="00867951"/>
    <w:rsid w:val="00871613"/>
    <w:rsid w:val="00873D70"/>
    <w:rsid w:val="00874F75"/>
    <w:rsid w:val="0087637F"/>
    <w:rsid w:val="00876E1A"/>
    <w:rsid w:val="008904C8"/>
    <w:rsid w:val="00890F0F"/>
    <w:rsid w:val="00892AD5"/>
    <w:rsid w:val="008A1512"/>
    <w:rsid w:val="008A4290"/>
    <w:rsid w:val="008A51AF"/>
    <w:rsid w:val="008A6050"/>
    <w:rsid w:val="008B5C6A"/>
    <w:rsid w:val="008C3BD0"/>
    <w:rsid w:val="008D433B"/>
    <w:rsid w:val="008D4C01"/>
    <w:rsid w:val="008D6E6D"/>
    <w:rsid w:val="008E251B"/>
    <w:rsid w:val="008E3E6B"/>
    <w:rsid w:val="008E566E"/>
    <w:rsid w:val="008F140C"/>
    <w:rsid w:val="008F33CA"/>
    <w:rsid w:val="008F38F2"/>
    <w:rsid w:val="008F4FE0"/>
    <w:rsid w:val="008F7C4C"/>
    <w:rsid w:val="009004E9"/>
    <w:rsid w:val="0090161A"/>
    <w:rsid w:val="00901EB6"/>
    <w:rsid w:val="00901F51"/>
    <w:rsid w:val="00904C62"/>
    <w:rsid w:val="009050A1"/>
    <w:rsid w:val="00912C31"/>
    <w:rsid w:val="00914B8E"/>
    <w:rsid w:val="00916E2D"/>
    <w:rsid w:val="00921E0D"/>
    <w:rsid w:val="009240A3"/>
    <w:rsid w:val="00924DAC"/>
    <w:rsid w:val="009251E8"/>
    <w:rsid w:val="00927058"/>
    <w:rsid w:val="00927391"/>
    <w:rsid w:val="00932AA0"/>
    <w:rsid w:val="009421EC"/>
    <w:rsid w:val="009440B0"/>
    <w:rsid w:val="009450CE"/>
    <w:rsid w:val="00946FA0"/>
    <w:rsid w:val="00947179"/>
    <w:rsid w:val="0095164B"/>
    <w:rsid w:val="00954090"/>
    <w:rsid w:val="00955B97"/>
    <w:rsid w:val="00955D3C"/>
    <w:rsid w:val="00955F5E"/>
    <w:rsid w:val="009566FD"/>
    <w:rsid w:val="009573E7"/>
    <w:rsid w:val="009573EC"/>
    <w:rsid w:val="00963E05"/>
    <w:rsid w:val="00967D54"/>
    <w:rsid w:val="009716EF"/>
    <w:rsid w:val="00973840"/>
    <w:rsid w:val="00977BF7"/>
    <w:rsid w:val="00983480"/>
    <w:rsid w:val="009945C7"/>
    <w:rsid w:val="00996483"/>
    <w:rsid w:val="00996F5A"/>
    <w:rsid w:val="009A2887"/>
    <w:rsid w:val="009A5A2B"/>
    <w:rsid w:val="009A6A17"/>
    <w:rsid w:val="009B041A"/>
    <w:rsid w:val="009B422D"/>
    <w:rsid w:val="009B425D"/>
    <w:rsid w:val="009B56F1"/>
    <w:rsid w:val="009C5CA0"/>
    <w:rsid w:val="009C7AC4"/>
    <w:rsid w:val="009C7C86"/>
    <w:rsid w:val="009D111C"/>
    <w:rsid w:val="009D1CBD"/>
    <w:rsid w:val="009D2FF7"/>
    <w:rsid w:val="009D43CA"/>
    <w:rsid w:val="009D4A75"/>
    <w:rsid w:val="009D61B4"/>
    <w:rsid w:val="009E549C"/>
    <w:rsid w:val="009E7884"/>
    <w:rsid w:val="009E788A"/>
    <w:rsid w:val="009E7974"/>
    <w:rsid w:val="009F026E"/>
    <w:rsid w:val="009F0E08"/>
    <w:rsid w:val="009F7F64"/>
    <w:rsid w:val="00A02AE7"/>
    <w:rsid w:val="00A07E7B"/>
    <w:rsid w:val="00A1763D"/>
    <w:rsid w:val="00A17CEC"/>
    <w:rsid w:val="00A24BAC"/>
    <w:rsid w:val="00A2704C"/>
    <w:rsid w:val="00A27EF0"/>
    <w:rsid w:val="00A33FC7"/>
    <w:rsid w:val="00A373F4"/>
    <w:rsid w:val="00A44003"/>
    <w:rsid w:val="00A50B20"/>
    <w:rsid w:val="00A51390"/>
    <w:rsid w:val="00A5356C"/>
    <w:rsid w:val="00A57247"/>
    <w:rsid w:val="00A60438"/>
    <w:rsid w:val="00A60D13"/>
    <w:rsid w:val="00A62368"/>
    <w:rsid w:val="00A701D7"/>
    <w:rsid w:val="00A72745"/>
    <w:rsid w:val="00A756A7"/>
    <w:rsid w:val="00A75B8E"/>
    <w:rsid w:val="00A76EFC"/>
    <w:rsid w:val="00A8709C"/>
    <w:rsid w:val="00A90075"/>
    <w:rsid w:val="00A91010"/>
    <w:rsid w:val="00A97AFE"/>
    <w:rsid w:val="00A97F29"/>
    <w:rsid w:val="00AA1985"/>
    <w:rsid w:val="00AA702E"/>
    <w:rsid w:val="00AA7ED1"/>
    <w:rsid w:val="00AB0964"/>
    <w:rsid w:val="00AB3571"/>
    <w:rsid w:val="00AB4511"/>
    <w:rsid w:val="00AB5011"/>
    <w:rsid w:val="00AB5873"/>
    <w:rsid w:val="00AC29EE"/>
    <w:rsid w:val="00AC3C62"/>
    <w:rsid w:val="00AC428E"/>
    <w:rsid w:val="00AC7368"/>
    <w:rsid w:val="00AD16B9"/>
    <w:rsid w:val="00AD1E2D"/>
    <w:rsid w:val="00AD4784"/>
    <w:rsid w:val="00AD73E0"/>
    <w:rsid w:val="00AE01D8"/>
    <w:rsid w:val="00AE377D"/>
    <w:rsid w:val="00AE392F"/>
    <w:rsid w:val="00AF03E7"/>
    <w:rsid w:val="00AF18BA"/>
    <w:rsid w:val="00AF349A"/>
    <w:rsid w:val="00AF5EF4"/>
    <w:rsid w:val="00AF7695"/>
    <w:rsid w:val="00B004D3"/>
    <w:rsid w:val="00B050F9"/>
    <w:rsid w:val="00B13461"/>
    <w:rsid w:val="00B177C5"/>
    <w:rsid w:val="00B17FBD"/>
    <w:rsid w:val="00B21F00"/>
    <w:rsid w:val="00B2260C"/>
    <w:rsid w:val="00B2570E"/>
    <w:rsid w:val="00B30F9D"/>
    <w:rsid w:val="00B315A6"/>
    <w:rsid w:val="00B31813"/>
    <w:rsid w:val="00B32CC6"/>
    <w:rsid w:val="00B33365"/>
    <w:rsid w:val="00B37E11"/>
    <w:rsid w:val="00B502E4"/>
    <w:rsid w:val="00B57B36"/>
    <w:rsid w:val="00B6682C"/>
    <w:rsid w:val="00B73997"/>
    <w:rsid w:val="00B74A2B"/>
    <w:rsid w:val="00B77541"/>
    <w:rsid w:val="00B809DA"/>
    <w:rsid w:val="00B835C7"/>
    <w:rsid w:val="00B846ED"/>
    <w:rsid w:val="00B8686D"/>
    <w:rsid w:val="00B86F83"/>
    <w:rsid w:val="00B917B3"/>
    <w:rsid w:val="00B93FDC"/>
    <w:rsid w:val="00B9636F"/>
    <w:rsid w:val="00BA0BEA"/>
    <w:rsid w:val="00BA7499"/>
    <w:rsid w:val="00BB5FFB"/>
    <w:rsid w:val="00BC30C9"/>
    <w:rsid w:val="00BC4E5E"/>
    <w:rsid w:val="00BD0479"/>
    <w:rsid w:val="00BD5076"/>
    <w:rsid w:val="00BD6178"/>
    <w:rsid w:val="00BD77AA"/>
    <w:rsid w:val="00BE268A"/>
    <w:rsid w:val="00BE3E58"/>
    <w:rsid w:val="00BE4A96"/>
    <w:rsid w:val="00BF05F4"/>
    <w:rsid w:val="00BF2CE7"/>
    <w:rsid w:val="00BF76BE"/>
    <w:rsid w:val="00BF7A45"/>
    <w:rsid w:val="00C01616"/>
    <w:rsid w:val="00C0162B"/>
    <w:rsid w:val="00C0201B"/>
    <w:rsid w:val="00C1129E"/>
    <w:rsid w:val="00C14DB9"/>
    <w:rsid w:val="00C16565"/>
    <w:rsid w:val="00C16CE8"/>
    <w:rsid w:val="00C21954"/>
    <w:rsid w:val="00C2337C"/>
    <w:rsid w:val="00C345B1"/>
    <w:rsid w:val="00C358A7"/>
    <w:rsid w:val="00C40142"/>
    <w:rsid w:val="00C40EA0"/>
    <w:rsid w:val="00C41BC3"/>
    <w:rsid w:val="00C4712A"/>
    <w:rsid w:val="00C549BA"/>
    <w:rsid w:val="00C553B2"/>
    <w:rsid w:val="00C57182"/>
    <w:rsid w:val="00C57863"/>
    <w:rsid w:val="00C636AB"/>
    <w:rsid w:val="00C638FC"/>
    <w:rsid w:val="00C655FD"/>
    <w:rsid w:val="00C67B72"/>
    <w:rsid w:val="00C71FB5"/>
    <w:rsid w:val="00C7347A"/>
    <w:rsid w:val="00C7379E"/>
    <w:rsid w:val="00C77809"/>
    <w:rsid w:val="00C81146"/>
    <w:rsid w:val="00C81356"/>
    <w:rsid w:val="00C82F06"/>
    <w:rsid w:val="00C870A8"/>
    <w:rsid w:val="00C87AA1"/>
    <w:rsid w:val="00C91DC4"/>
    <w:rsid w:val="00C94434"/>
    <w:rsid w:val="00CA0D75"/>
    <w:rsid w:val="00CA0DAE"/>
    <w:rsid w:val="00CA1C95"/>
    <w:rsid w:val="00CA35F6"/>
    <w:rsid w:val="00CA5A9C"/>
    <w:rsid w:val="00CA5B60"/>
    <w:rsid w:val="00CC45B7"/>
    <w:rsid w:val="00CD003E"/>
    <w:rsid w:val="00CD188D"/>
    <w:rsid w:val="00CD37E7"/>
    <w:rsid w:val="00CD5FE2"/>
    <w:rsid w:val="00CD652C"/>
    <w:rsid w:val="00CE0C73"/>
    <w:rsid w:val="00CE2650"/>
    <w:rsid w:val="00CE7C68"/>
    <w:rsid w:val="00CF38DC"/>
    <w:rsid w:val="00CF639F"/>
    <w:rsid w:val="00CF6AD8"/>
    <w:rsid w:val="00D0088F"/>
    <w:rsid w:val="00D02B4C"/>
    <w:rsid w:val="00D02EAC"/>
    <w:rsid w:val="00D040C4"/>
    <w:rsid w:val="00D04A4A"/>
    <w:rsid w:val="00D12BBD"/>
    <w:rsid w:val="00D13401"/>
    <w:rsid w:val="00D1579D"/>
    <w:rsid w:val="00D244B7"/>
    <w:rsid w:val="00D24F34"/>
    <w:rsid w:val="00D259D5"/>
    <w:rsid w:val="00D26719"/>
    <w:rsid w:val="00D27D12"/>
    <w:rsid w:val="00D32506"/>
    <w:rsid w:val="00D510B6"/>
    <w:rsid w:val="00D57051"/>
    <w:rsid w:val="00D57C84"/>
    <w:rsid w:val="00D6057D"/>
    <w:rsid w:val="00D81822"/>
    <w:rsid w:val="00D84576"/>
    <w:rsid w:val="00D84E13"/>
    <w:rsid w:val="00D86278"/>
    <w:rsid w:val="00D902F5"/>
    <w:rsid w:val="00D94934"/>
    <w:rsid w:val="00D97239"/>
    <w:rsid w:val="00DA1399"/>
    <w:rsid w:val="00DA24C6"/>
    <w:rsid w:val="00DA3934"/>
    <w:rsid w:val="00DA3E95"/>
    <w:rsid w:val="00DA4D7B"/>
    <w:rsid w:val="00DB05E6"/>
    <w:rsid w:val="00DB20BD"/>
    <w:rsid w:val="00DB3716"/>
    <w:rsid w:val="00DB56C9"/>
    <w:rsid w:val="00DD1C93"/>
    <w:rsid w:val="00DD4607"/>
    <w:rsid w:val="00DD692E"/>
    <w:rsid w:val="00DE264A"/>
    <w:rsid w:val="00DF125F"/>
    <w:rsid w:val="00DF193C"/>
    <w:rsid w:val="00E00286"/>
    <w:rsid w:val="00E0156B"/>
    <w:rsid w:val="00E02D18"/>
    <w:rsid w:val="00E041E7"/>
    <w:rsid w:val="00E110CD"/>
    <w:rsid w:val="00E126FA"/>
    <w:rsid w:val="00E133D4"/>
    <w:rsid w:val="00E164D7"/>
    <w:rsid w:val="00E23A56"/>
    <w:rsid w:val="00E23CA1"/>
    <w:rsid w:val="00E304F2"/>
    <w:rsid w:val="00E348C9"/>
    <w:rsid w:val="00E34C7F"/>
    <w:rsid w:val="00E409A8"/>
    <w:rsid w:val="00E419FE"/>
    <w:rsid w:val="00E45EA3"/>
    <w:rsid w:val="00E4624A"/>
    <w:rsid w:val="00E467D6"/>
    <w:rsid w:val="00E503AA"/>
    <w:rsid w:val="00E50C12"/>
    <w:rsid w:val="00E51D6B"/>
    <w:rsid w:val="00E533DB"/>
    <w:rsid w:val="00E57109"/>
    <w:rsid w:val="00E64E12"/>
    <w:rsid w:val="00E65012"/>
    <w:rsid w:val="00E653FE"/>
    <w:rsid w:val="00E65646"/>
    <w:rsid w:val="00E65B91"/>
    <w:rsid w:val="00E65F35"/>
    <w:rsid w:val="00E7209D"/>
    <w:rsid w:val="00E73BBE"/>
    <w:rsid w:val="00E74324"/>
    <w:rsid w:val="00E75B10"/>
    <w:rsid w:val="00E77223"/>
    <w:rsid w:val="00E82C8E"/>
    <w:rsid w:val="00E8528B"/>
    <w:rsid w:val="00E85B94"/>
    <w:rsid w:val="00E876E7"/>
    <w:rsid w:val="00E9062E"/>
    <w:rsid w:val="00E978D0"/>
    <w:rsid w:val="00EA4613"/>
    <w:rsid w:val="00EA7F91"/>
    <w:rsid w:val="00EB1523"/>
    <w:rsid w:val="00EB1C54"/>
    <w:rsid w:val="00EB5418"/>
    <w:rsid w:val="00EC0632"/>
    <w:rsid w:val="00EC087A"/>
    <w:rsid w:val="00EC0890"/>
    <w:rsid w:val="00EC0E49"/>
    <w:rsid w:val="00EC3DCD"/>
    <w:rsid w:val="00EC4FD9"/>
    <w:rsid w:val="00EC5920"/>
    <w:rsid w:val="00EC60FA"/>
    <w:rsid w:val="00EC6647"/>
    <w:rsid w:val="00ED0938"/>
    <w:rsid w:val="00ED6864"/>
    <w:rsid w:val="00ED7533"/>
    <w:rsid w:val="00EE0131"/>
    <w:rsid w:val="00EE31F9"/>
    <w:rsid w:val="00EE6843"/>
    <w:rsid w:val="00EE7B0F"/>
    <w:rsid w:val="00EF13AF"/>
    <w:rsid w:val="00EF15A7"/>
    <w:rsid w:val="00EF164A"/>
    <w:rsid w:val="00EF2394"/>
    <w:rsid w:val="00EF4575"/>
    <w:rsid w:val="00EF5388"/>
    <w:rsid w:val="00F0163D"/>
    <w:rsid w:val="00F01E21"/>
    <w:rsid w:val="00F02BB8"/>
    <w:rsid w:val="00F0435D"/>
    <w:rsid w:val="00F20408"/>
    <w:rsid w:val="00F21052"/>
    <w:rsid w:val="00F30C64"/>
    <w:rsid w:val="00F31EF4"/>
    <w:rsid w:val="00F32210"/>
    <w:rsid w:val="00F32CDB"/>
    <w:rsid w:val="00F32FAA"/>
    <w:rsid w:val="00F361D6"/>
    <w:rsid w:val="00F37F18"/>
    <w:rsid w:val="00F41ED0"/>
    <w:rsid w:val="00F448A1"/>
    <w:rsid w:val="00F50E3F"/>
    <w:rsid w:val="00F51820"/>
    <w:rsid w:val="00F52701"/>
    <w:rsid w:val="00F567C7"/>
    <w:rsid w:val="00F63A70"/>
    <w:rsid w:val="00F65887"/>
    <w:rsid w:val="00F71163"/>
    <w:rsid w:val="00F73243"/>
    <w:rsid w:val="00F87ADA"/>
    <w:rsid w:val="00F936A7"/>
    <w:rsid w:val="00F94CEF"/>
    <w:rsid w:val="00F94DE8"/>
    <w:rsid w:val="00F9595D"/>
    <w:rsid w:val="00FA1F56"/>
    <w:rsid w:val="00FA21D0"/>
    <w:rsid w:val="00FA5F5F"/>
    <w:rsid w:val="00FB1A19"/>
    <w:rsid w:val="00FB320D"/>
    <w:rsid w:val="00FB49CE"/>
    <w:rsid w:val="00FB4B78"/>
    <w:rsid w:val="00FB730C"/>
    <w:rsid w:val="00FC1F33"/>
    <w:rsid w:val="00FC2695"/>
    <w:rsid w:val="00FC3176"/>
    <w:rsid w:val="00FC3E03"/>
    <w:rsid w:val="00FC3FC1"/>
    <w:rsid w:val="00FC41D5"/>
    <w:rsid w:val="00FC4A62"/>
    <w:rsid w:val="00FD53FA"/>
    <w:rsid w:val="00FE2DE5"/>
    <w:rsid w:val="00FE3C89"/>
    <w:rsid w:val="00FE480D"/>
    <w:rsid w:val="00FE7666"/>
    <w:rsid w:val="00FE7BF2"/>
    <w:rsid w:val="00FE7E4E"/>
    <w:rsid w:val="00FF6A45"/>
    <w:rsid w:val="00FF78C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7373D"/>
  <w14:defaultImageDpi w14:val="330"/>
  <w15:docId w15:val="{2E237F72-ECAE-4027-B19D-ABA7B86D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Kop1">
    <w:name w:val="heading 1"/>
    <w:basedOn w:val="CETHeading1"/>
    <w:next w:val="Standaard"/>
    <w:link w:val="Kop1Char"/>
    <w:uiPriority w:val="9"/>
    <w:rsid w:val="004F5E36"/>
    <w:pPr>
      <w:tabs>
        <w:tab w:val="clear" w:pos="360"/>
        <w:tab w:val="right" w:pos="7100"/>
      </w:tabs>
      <w:jc w:val="both"/>
      <w:outlineLvl w:val="0"/>
    </w:pPr>
    <w:rPr>
      <w:lang w:val="en-GB"/>
    </w:rPr>
  </w:style>
  <w:style w:type="paragraph" w:styleId="Kop2">
    <w:name w:val="heading 2"/>
    <w:basedOn w:val="Standaard"/>
    <w:next w:val="Standaard"/>
    <w:link w:val="Kop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envoudigetabel1">
    <w:name w:val="Table Simple 1"/>
    <w:basedOn w:val="Standaardtabe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Verwijzingopmerking">
    <w:name w:val="annotation reference"/>
    <w:basedOn w:val="Standaardalinea-lettertype"/>
    <w:uiPriority w:val="99"/>
    <w:semiHidden/>
    <w:unhideWhenUsed/>
    <w:rsid w:val="004577FE"/>
    <w:rPr>
      <w:sz w:val="16"/>
      <w:szCs w:val="16"/>
    </w:rPr>
  </w:style>
  <w:style w:type="paragraph" w:styleId="Ballontekst">
    <w:name w:val="Balloon Text"/>
    <w:basedOn w:val="Standaard"/>
    <w:link w:val="BallontekstChar"/>
    <w:uiPriority w:val="99"/>
    <w:semiHidden/>
    <w:unhideWhenUsed/>
    <w:rsid w:val="000D34B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Plattetekst2">
    <w:name w:val="Body Text 2"/>
    <w:basedOn w:val="Standaard"/>
    <w:link w:val="Plattetekst2Char"/>
    <w:uiPriority w:val="99"/>
    <w:semiHidden/>
    <w:unhideWhenUsed/>
    <w:rsid w:val="0003148D"/>
    <w:pPr>
      <w:spacing w:after="120" w:line="480" w:lineRule="auto"/>
    </w:pPr>
  </w:style>
  <w:style w:type="character" w:customStyle="1" w:styleId="Plattetekst2Char">
    <w:name w:val="Platte tekst 2 Char"/>
    <w:basedOn w:val="Standaardalinea-lettertype"/>
    <w:link w:val="Plattetekst2"/>
    <w:uiPriority w:val="99"/>
    <w:semiHidden/>
    <w:rsid w:val="0003148D"/>
  </w:style>
  <w:style w:type="paragraph" w:styleId="Plattetekst3">
    <w:name w:val="Body Text 3"/>
    <w:basedOn w:val="Standaard"/>
    <w:link w:val="Plattetekst3Char"/>
    <w:uiPriority w:val="99"/>
    <w:semiHidden/>
    <w:unhideWhenUsed/>
    <w:rsid w:val="0003148D"/>
    <w:pPr>
      <w:spacing w:after="120"/>
    </w:pPr>
    <w:rPr>
      <w:sz w:val="16"/>
      <w:szCs w:val="16"/>
    </w:rPr>
  </w:style>
  <w:style w:type="character" w:customStyle="1" w:styleId="Plattetekst3Char">
    <w:name w:val="Platte tekst 3 Char"/>
    <w:basedOn w:val="Standaardalinea-lettertype"/>
    <w:link w:val="Plattetekst3"/>
    <w:uiPriority w:val="99"/>
    <w:semiHidden/>
    <w:rsid w:val="0003148D"/>
    <w:rPr>
      <w:sz w:val="16"/>
      <w:szCs w:val="16"/>
    </w:rPr>
  </w:style>
  <w:style w:type="paragraph" w:styleId="Plattetekst">
    <w:name w:val="Body Text"/>
    <w:basedOn w:val="Standaard"/>
    <w:link w:val="PlattetekstChar"/>
    <w:uiPriority w:val="99"/>
    <w:semiHidden/>
    <w:unhideWhenUsed/>
    <w:rsid w:val="0003148D"/>
    <w:pPr>
      <w:spacing w:after="120"/>
    </w:pPr>
  </w:style>
  <w:style w:type="character" w:customStyle="1" w:styleId="PlattetekstChar">
    <w:name w:val="Platte tekst Char"/>
    <w:basedOn w:val="Standaardalinea-lettertype"/>
    <w:link w:val="Plattetekst"/>
    <w:uiPriority w:val="99"/>
    <w:semiHidden/>
    <w:rsid w:val="0003148D"/>
  </w:style>
  <w:style w:type="paragraph" w:styleId="Datum">
    <w:name w:val="Date"/>
    <w:basedOn w:val="Standaard"/>
    <w:next w:val="Standaard"/>
    <w:link w:val="DatumChar"/>
    <w:uiPriority w:val="99"/>
    <w:semiHidden/>
    <w:unhideWhenUsed/>
    <w:rsid w:val="0003148D"/>
  </w:style>
  <w:style w:type="character" w:customStyle="1" w:styleId="DatumChar">
    <w:name w:val="Datum Char"/>
    <w:basedOn w:val="Standaardalinea-lettertype"/>
    <w:link w:val="Datum"/>
    <w:uiPriority w:val="99"/>
    <w:semiHidden/>
    <w:rsid w:val="0003148D"/>
  </w:style>
  <w:style w:type="paragraph" w:styleId="Bijschrift">
    <w:name w:val="caption"/>
    <w:basedOn w:val="Standaard"/>
    <w:next w:val="Standaard"/>
    <w:uiPriority w:val="35"/>
    <w:semiHidden/>
    <w:unhideWhenUsed/>
    <w:qFormat/>
    <w:rsid w:val="0003148D"/>
    <w:pPr>
      <w:spacing w:line="240" w:lineRule="auto"/>
    </w:pPr>
    <w:rPr>
      <w:b/>
      <w:bCs/>
      <w:color w:val="4F81BD" w:themeColor="accent1"/>
      <w:szCs w:val="18"/>
    </w:rPr>
  </w:style>
  <w:style w:type="paragraph" w:styleId="Lijst">
    <w:name w:val="List"/>
    <w:basedOn w:val="Standaard"/>
    <w:uiPriority w:val="99"/>
    <w:semiHidden/>
    <w:unhideWhenUsed/>
    <w:rsid w:val="0003148D"/>
    <w:pPr>
      <w:ind w:left="283" w:hanging="283"/>
      <w:contextualSpacing/>
    </w:pPr>
  </w:style>
  <w:style w:type="paragraph" w:styleId="Lijst2">
    <w:name w:val="List 2"/>
    <w:basedOn w:val="Standaard"/>
    <w:uiPriority w:val="99"/>
    <w:semiHidden/>
    <w:unhideWhenUsed/>
    <w:rsid w:val="0003148D"/>
    <w:pPr>
      <w:ind w:left="566" w:hanging="283"/>
      <w:contextualSpacing/>
    </w:pPr>
  </w:style>
  <w:style w:type="paragraph" w:styleId="Lijst3">
    <w:name w:val="List 3"/>
    <w:basedOn w:val="Standaard"/>
    <w:uiPriority w:val="99"/>
    <w:semiHidden/>
    <w:unhideWhenUsed/>
    <w:rsid w:val="0003148D"/>
    <w:pPr>
      <w:ind w:left="849" w:hanging="283"/>
      <w:contextualSpacing/>
    </w:pPr>
  </w:style>
  <w:style w:type="paragraph" w:styleId="Lijst4">
    <w:name w:val="List 4"/>
    <w:basedOn w:val="Standaard"/>
    <w:uiPriority w:val="99"/>
    <w:semiHidden/>
    <w:unhideWhenUsed/>
    <w:rsid w:val="0003148D"/>
    <w:pPr>
      <w:ind w:left="1132" w:hanging="283"/>
      <w:contextualSpacing/>
    </w:pPr>
  </w:style>
  <w:style w:type="paragraph" w:styleId="Lijst5">
    <w:name w:val="List 5"/>
    <w:basedOn w:val="Standaard"/>
    <w:uiPriority w:val="99"/>
    <w:semiHidden/>
    <w:unhideWhenUsed/>
    <w:rsid w:val="0003148D"/>
    <w:pPr>
      <w:ind w:left="1415" w:hanging="283"/>
      <w:contextualSpacing/>
    </w:pPr>
  </w:style>
  <w:style w:type="paragraph" w:styleId="Lijstvoortzetting">
    <w:name w:val="List Continue"/>
    <w:basedOn w:val="Standaard"/>
    <w:uiPriority w:val="99"/>
    <w:semiHidden/>
    <w:unhideWhenUsed/>
    <w:rsid w:val="0003148D"/>
    <w:pPr>
      <w:spacing w:after="120"/>
      <w:ind w:left="283"/>
      <w:contextualSpacing/>
    </w:pPr>
  </w:style>
  <w:style w:type="paragraph" w:styleId="Lijstvoortzetting2">
    <w:name w:val="List Continue 2"/>
    <w:basedOn w:val="Standaard"/>
    <w:uiPriority w:val="99"/>
    <w:semiHidden/>
    <w:unhideWhenUsed/>
    <w:rsid w:val="0003148D"/>
    <w:pPr>
      <w:spacing w:after="120"/>
      <w:ind w:left="566"/>
      <w:contextualSpacing/>
    </w:pPr>
  </w:style>
  <w:style w:type="paragraph" w:styleId="Lijstvoortzetting3">
    <w:name w:val="List Continue 3"/>
    <w:basedOn w:val="Standaard"/>
    <w:uiPriority w:val="99"/>
    <w:semiHidden/>
    <w:unhideWhenUsed/>
    <w:rsid w:val="0003148D"/>
    <w:pPr>
      <w:spacing w:after="120"/>
      <w:ind w:left="849"/>
      <w:contextualSpacing/>
    </w:pPr>
  </w:style>
  <w:style w:type="paragraph" w:styleId="Lijstvoortzetting4">
    <w:name w:val="List Continue 4"/>
    <w:basedOn w:val="Standaard"/>
    <w:uiPriority w:val="99"/>
    <w:semiHidden/>
    <w:unhideWhenUsed/>
    <w:rsid w:val="0003148D"/>
    <w:pPr>
      <w:spacing w:after="120"/>
      <w:ind w:left="1132"/>
      <w:contextualSpacing/>
    </w:pPr>
  </w:style>
  <w:style w:type="paragraph" w:styleId="Lijstvoortzetting5">
    <w:name w:val="List Continue 5"/>
    <w:basedOn w:val="Standaard"/>
    <w:uiPriority w:val="99"/>
    <w:semiHidden/>
    <w:unhideWhenUsed/>
    <w:rsid w:val="0003148D"/>
    <w:pPr>
      <w:spacing w:after="120"/>
      <w:ind w:left="1415"/>
      <w:contextualSpacing/>
    </w:pPr>
  </w:style>
  <w:style w:type="paragraph" w:styleId="Handtekening">
    <w:name w:val="Signature"/>
    <w:basedOn w:val="Standaard"/>
    <w:link w:val="HandtekeningChar"/>
    <w:uiPriority w:val="99"/>
    <w:semiHidden/>
    <w:unhideWhenUsed/>
    <w:rsid w:val="0003148D"/>
    <w:pPr>
      <w:spacing w:line="240" w:lineRule="auto"/>
      <w:ind w:left="4252"/>
    </w:pPr>
  </w:style>
  <w:style w:type="character" w:customStyle="1" w:styleId="HandtekeningChar">
    <w:name w:val="Handtekening Char"/>
    <w:basedOn w:val="Standaardalinea-lettertype"/>
    <w:link w:val="Handtekening"/>
    <w:uiPriority w:val="99"/>
    <w:semiHidden/>
    <w:rsid w:val="0003148D"/>
  </w:style>
  <w:style w:type="paragraph" w:styleId="E-mailhandtekening">
    <w:name w:val="E-mail Signature"/>
    <w:basedOn w:val="Standaard"/>
    <w:link w:val="E-mailhandtekeningChar"/>
    <w:uiPriority w:val="99"/>
    <w:semiHidden/>
    <w:unhideWhenUsed/>
    <w:rsid w:val="0003148D"/>
    <w:pPr>
      <w:spacing w:line="240" w:lineRule="auto"/>
    </w:pPr>
  </w:style>
  <w:style w:type="character" w:customStyle="1" w:styleId="E-mailhandtekeningChar">
    <w:name w:val="E-mailhandtekening Char"/>
    <w:basedOn w:val="Standaardalinea-lettertype"/>
    <w:link w:val="E-mailhandtekening"/>
    <w:uiPriority w:val="99"/>
    <w:semiHidden/>
    <w:rsid w:val="0003148D"/>
  </w:style>
  <w:style w:type="paragraph" w:styleId="Aanhef">
    <w:name w:val="Salutation"/>
    <w:basedOn w:val="Standaard"/>
    <w:next w:val="Standaard"/>
    <w:link w:val="AanhefChar"/>
    <w:uiPriority w:val="99"/>
    <w:semiHidden/>
    <w:unhideWhenUsed/>
    <w:rsid w:val="0003148D"/>
  </w:style>
  <w:style w:type="character" w:customStyle="1" w:styleId="AanhefChar">
    <w:name w:val="Aanhef Char"/>
    <w:basedOn w:val="Standaardalinea-lettertype"/>
    <w:link w:val="Aanhef"/>
    <w:uiPriority w:val="99"/>
    <w:semiHidden/>
    <w:rsid w:val="0003148D"/>
  </w:style>
  <w:style w:type="paragraph" w:styleId="Afsluiting">
    <w:name w:val="Closing"/>
    <w:basedOn w:val="Standaard"/>
    <w:link w:val="AfsluitingChar"/>
    <w:uiPriority w:val="99"/>
    <w:semiHidden/>
    <w:unhideWhenUsed/>
    <w:rsid w:val="0003148D"/>
    <w:pPr>
      <w:spacing w:line="240" w:lineRule="auto"/>
      <w:ind w:left="4252"/>
    </w:pPr>
  </w:style>
  <w:style w:type="character" w:customStyle="1" w:styleId="AfsluitingChar">
    <w:name w:val="Afsluiting Char"/>
    <w:basedOn w:val="Standaardalinea-lettertype"/>
    <w:link w:val="Afsluiting"/>
    <w:uiPriority w:val="99"/>
    <w:semiHidden/>
    <w:rsid w:val="0003148D"/>
  </w:style>
  <w:style w:type="paragraph" w:styleId="Index1">
    <w:name w:val="index 1"/>
    <w:basedOn w:val="Standaard"/>
    <w:next w:val="Standaard"/>
    <w:autoRedefine/>
    <w:uiPriority w:val="99"/>
    <w:semiHidden/>
    <w:unhideWhenUsed/>
    <w:rsid w:val="0003148D"/>
    <w:pPr>
      <w:spacing w:line="240" w:lineRule="auto"/>
      <w:ind w:left="220" w:hanging="220"/>
    </w:pPr>
  </w:style>
  <w:style w:type="paragraph" w:styleId="Index2">
    <w:name w:val="index 2"/>
    <w:basedOn w:val="Standaard"/>
    <w:next w:val="Standaard"/>
    <w:autoRedefine/>
    <w:uiPriority w:val="99"/>
    <w:semiHidden/>
    <w:unhideWhenUsed/>
    <w:rsid w:val="0003148D"/>
    <w:pPr>
      <w:spacing w:line="240" w:lineRule="auto"/>
      <w:ind w:left="440" w:hanging="220"/>
    </w:pPr>
  </w:style>
  <w:style w:type="paragraph" w:styleId="Index3">
    <w:name w:val="index 3"/>
    <w:basedOn w:val="Standaard"/>
    <w:next w:val="Standaard"/>
    <w:autoRedefine/>
    <w:uiPriority w:val="99"/>
    <w:semiHidden/>
    <w:unhideWhenUsed/>
    <w:rsid w:val="0003148D"/>
    <w:pPr>
      <w:spacing w:line="240" w:lineRule="auto"/>
      <w:ind w:left="660" w:hanging="220"/>
    </w:pPr>
  </w:style>
  <w:style w:type="paragraph" w:styleId="Index4">
    <w:name w:val="index 4"/>
    <w:basedOn w:val="Standaard"/>
    <w:next w:val="Standaard"/>
    <w:autoRedefine/>
    <w:uiPriority w:val="99"/>
    <w:semiHidden/>
    <w:unhideWhenUsed/>
    <w:rsid w:val="0003148D"/>
    <w:pPr>
      <w:spacing w:line="240" w:lineRule="auto"/>
      <w:ind w:left="880" w:hanging="220"/>
    </w:pPr>
  </w:style>
  <w:style w:type="paragraph" w:styleId="Index5">
    <w:name w:val="index 5"/>
    <w:basedOn w:val="Standaard"/>
    <w:next w:val="Standaard"/>
    <w:autoRedefine/>
    <w:uiPriority w:val="99"/>
    <w:semiHidden/>
    <w:unhideWhenUsed/>
    <w:rsid w:val="0003148D"/>
    <w:pPr>
      <w:spacing w:line="240" w:lineRule="auto"/>
      <w:ind w:left="1100" w:hanging="220"/>
    </w:pPr>
  </w:style>
  <w:style w:type="paragraph" w:styleId="Index6">
    <w:name w:val="index 6"/>
    <w:basedOn w:val="Standaard"/>
    <w:next w:val="Standaard"/>
    <w:autoRedefine/>
    <w:uiPriority w:val="99"/>
    <w:semiHidden/>
    <w:unhideWhenUsed/>
    <w:rsid w:val="0003148D"/>
    <w:pPr>
      <w:spacing w:line="240" w:lineRule="auto"/>
      <w:ind w:left="1320" w:hanging="220"/>
    </w:pPr>
  </w:style>
  <w:style w:type="paragraph" w:styleId="Index7">
    <w:name w:val="index 7"/>
    <w:basedOn w:val="Standaard"/>
    <w:next w:val="Standaard"/>
    <w:autoRedefine/>
    <w:uiPriority w:val="99"/>
    <w:semiHidden/>
    <w:unhideWhenUsed/>
    <w:rsid w:val="0003148D"/>
    <w:pPr>
      <w:spacing w:line="240" w:lineRule="auto"/>
      <w:ind w:left="1540" w:hanging="220"/>
    </w:pPr>
  </w:style>
  <w:style w:type="paragraph" w:styleId="Index8">
    <w:name w:val="index 8"/>
    <w:basedOn w:val="Standaard"/>
    <w:next w:val="Standaard"/>
    <w:autoRedefine/>
    <w:uiPriority w:val="99"/>
    <w:semiHidden/>
    <w:unhideWhenUsed/>
    <w:rsid w:val="0003148D"/>
    <w:pPr>
      <w:spacing w:line="240" w:lineRule="auto"/>
      <w:ind w:left="1760" w:hanging="220"/>
    </w:pPr>
  </w:style>
  <w:style w:type="paragraph" w:styleId="Index9">
    <w:name w:val="index 9"/>
    <w:basedOn w:val="Standaard"/>
    <w:next w:val="Standaard"/>
    <w:autoRedefine/>
    <w:uiPriority w:val="99"/>
    <w:semiHidden/>
    <w:unhideWhenUsed/>
    <w:rsid w:val="0003148D"/>
    <w:pPr>
      <w:spacing w:line="240" w:lineRule="auto"/>
      <w:ind w:left="1980" w:hanging="220"/>
    </w:pPr>
  </w:style>
  <w:style w:type="paragraph" w:styleId="Lijstmetafbeeldingen">
    <w:name w:val="table of figures"/>
    <w:basedOn w:val="Standaard"/>
    <w:next w:val="Standaard"/>
    <w:uiPriority w:val="99"/>
    <w:semiHidden/>
    <w:unhideWhenUsed/>
    <w:rsid w:val="0003148D"/>
  </w:style>
  <w:style w:type="paragraph" w:styleId="Bronvermelding">
    <w:name w:val="table of authorities"/>
    <w:basedOn w:val="Standaard"/>
    <w:next w:val="Standaard"/>
    <w:uiPriority w:val="99"/>
    <w:semiHidden/>
    <w:unhideWhenUsed/>
    <w:rsid w:val="0003148D"/>
    <w:pPr>
      <w:ind w:left="220" w:hanging="220"/>
    </w:pPr>
  </w:style>
  <w:style w:type="paragraph" w:styleId="Adresenvelop">
    <w:name w:val="envelope address"/>
    <w:basedOn w:val="Standa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Standaard"/>
    <w:link w:val="HTML-adresChar"/>
    <w:uiPriority w:val="99"/>
    <w:semiHidden/>
    <w:unhideWhenUsed/>
    <w:rsid w:val="0003148D"/>
    <w:pPr>
      <w:spacing w:line="240" w:lineRule="auto"/>
    </w:pPr>
    <w:rPr>
      <w:i/>
      <w:iCs/>
    </w:rPr>
  </w:style>
  <w:style w:type="character" w:customStyle="1" w:styleId="HTML-adresChar">
    <w:name w:val="HTML-adres Char"/>
    <w:basedOn w:val="Standaardalinea-lettertype"/>
    <w:link w:val="HTML-adres"/>
    <w:uiPriority w:val="99"/>
    <w:semiHidden/>
    <w:rsid w:val="0003148D"/>
    <w:rPr>
      <w:i/>
      <w:iCs/>
    </w:rPr>
  </w:style>
  <w:style w:type="paragraph" w:styleId="Afzender">
    <w:name w:val="envelope return"/>
    <w:basedOn w:val="Standaard"/>
    <w:uiPriority w:val="99"/>
    <w:semiHidden/>
    <w:unhideWhenUsed/>
    <w:rsid w:val="0003148D"/>
    <w:pPr>
      <w:spacing w:line="240" w:lineRule="auto"/>
    </w:pPr>
    <w:rPr>
      <w:rFonts w:asciiTheme="majorHAnsi" w:eastAsiaTheme="majorEastAsia" w:hAnsiTheme="majorHAnsi" w:cstheme="majorBidi"/>
    </w:rPr>
  </w:style>
  <w:style w:type="paragraph" w:styleId="Berichtkop">
    <w:name w:val="Message Header"/>
    <w:basedOn w:val="Standaard"/>
    <w:link w:val="Berichtkop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03148D"/>
    <w:rPr>
      <w:rFonts w:asciiTheme="majorHAnsi" w:eastAsiaTheme="majorEastAsia" w:hAnsiTheme="majorHAnsi" w:cstheme="majorBidi"/>
      <w:sz w:val="24"/>
      <w:szCs w:val="24"/>
      <w:shd w:val="pct20" w:color="auto" w:fill="auto"/>
    </w:rPr>
  </w:style>
  <w:style w:type="paragraph" w:styleId="Notitiekop">
    <w:name w:val="Note Heading"/>
    <w:basedOn w:val="Standaard"/>
    <w:next w:val="Standaard"/>
    <w:link w:val="NotitiekopChar"/>
    <w:uiPriority w:val="99"/>
    <w:semiHidden/>
    <w:unhideWhenUsed/>
    <w:rsid w:val="0003148D"/>
    <w:pPr>
      <w:spacing w:line="240" w:lineRule="auto"/>
    </w:pPr>
  </w:style>
  <w:style w:type="character" w:customStyle="1" w:styleId="NotitiekopChar">
    <w:name w:val="Notitiekop Char"/>
    <w:basedOn w:val="Standaardalinea-lettertype"/>
    <w:link w:val="Notitiekop"/>
    <w:uiPriority w:val="99"/>
    <w:semiHidden/>
    <w:rsid w:val="0003148D"/>
  </w:style>
  <w:style w:type="paragraph" w:styleId="Documentstructuur">
    <w:name w:val="Document Map"/>
    <w:basedOn w:val="Standaard"/>
    <w:link w:val="DocumentstructuurChar"/>
    <w:uiPriority w:val="99"/>
    <w:semiHidden/>
    <w:unhideWhenUsed/>
    <w:rsid w:val="0003148D"/>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03148D"/>
    <w:rPr>
      <w:rFonts w:ascii="Tahoma" w:hAnsi="Tahoma" w:cs="Tahoma"/>
      <w:sz w:val="16"/>
      <w:szCs w:val="16"/>
    </w:rPr>
  </w:style>
  <w:style w:type="paragraph" w:styleId="Normaalweb">
    <w:name w:val="Normal (Web)"/>
    <w:basedOn w:val="Standaard"/>
    <w:uiPriority w:val="99"/>
    <w:semiHidden/>
    <w:unhideWhenUsed/>
    <w:rsid w:val="0003148D"/>
    <w:rPr>
      <w:sz w:val="24"/>
      <w:szCs w:val="24"/>
    </w:rPr>
  </w:style>
  <w:style w:type="paragraph" w:styleId="Lijstnummering">
    <w:name w:val="List Number"/>
    <w:basedOn w:val="Standaard"/>
    <w:uiPriority w:val="99"/>
    <w:semiHidden/>
    <w:unhideWhenUsed/>
    <w:rsid w:val="0003148D"/>
    <w:pPr>
      <w:numPr>
        <w:numId w:val="2"/>
      </w:numPr>
      <w:contextualSpacing/>
    </w:pPr>
  </w:style>
  <w:style w:type="paragraph" w:styleId="Lijstnummering2">
    <w:name w:val="List Number 2"/>
    <w:basedOn w:val="Standaard"/>
    <w:uiPriority w:val="99"/>
    <w:semiHidden/>
    <w:unhideWhenUsed/>
    <w:rsid w:val="0003148D"/>
    <w:pPr>
      <w:numPr>
        <w:numId w:val="3"/>
      </w:numPr>
      <w:contextualSpacing/>
    </w:pPr>
  </w:style>
  <w:style w:type="paragraph" w:styleId="Lijstnummering3">
    <w:name w:val="List Number 3"/>
    <w:basedOn w:val="Standaard"/>
    <w:uiPriority w:val="99"/>
    <w:semiHidden/>
    <w:unhideWhenUsed/>
    <w:rsid w:val="0003148D"/>
    <w:pPr>
      <w:numPr>
        <w:numId w:val="4"/>
      </w:numPr>
      <w:contextualSpacing/>
    </w:pPr>
  </w:style>
  <w:style w:type="paragraph" w:styleId="Lijstnummering4">
    <w:name w:val="List Number 4"/>
    <w:basedOn w:val="Standaard"/>
    <w:uiPriority w:val="99"/>
    <w:semiHidden/>
    <w:unhideWhenUsed/>
    <w:rsid w:val="0003148D"/>
    <w:pPr>
      <w:numPr>
        <w:numId w:val="5"/>
      </w:numPr>
      <w:contextualSpacing/>
    </w:pPr>
  </w:style>
  <w:style w:type="paragraph" w:styleId="Lijstnummering5">
    <w:name w:val="List Number 5"/>
    <w:basedOn w:val="Standaard"/>
    <w:uiPriority w:val="99"/>
    <w:semiHidden/>
    <w:unhideWhenUsed/>
    <w:rsid w:val="0003148D"/>
    <w:pPr>
      <w:numPr>
        <w:numId w:val="6"/>
      </w:numPr>
      <w:contextualSpacing/>
    </w:pPr>
  </w:style>
  <w:style w:type="paragraph" w:styleId="HTML-voorafopgemaakt">
    <w:name w:val="HTML Preformatted"/>
    <w:basedOn w:val="Standaard"/>
    <w:link w:val="HTML-voorafopgemaaktChar"/>
    <w:uiPriority w:val="99"/>
    <w:semiHidden/>
    <w:unhideWhenUsed/>
    <w:rsid w:val="0003148D"/>
    <w:pPr>
      <w:spacing w:line="240" w:lineRule="auto"/>
    </w:pPr>
    <w:rPr>
      <w:rFonts w:ascii="Consolas" w:hAnsi="Consolas" w:cs="Consolas"/>
    </w:rPr>
  </w:style>
  <w:style w:type="character" w:customStyle="1" w:styleId="HTML-voorafopgemaaktChar">
    <w:name w:val="HTML - vooraf opgemaakt Char"/>
    <w:basedOn w:val="Standaardalinea-lettertype"/>
    <w:link w:val="HTML-voorafopgemaakt"/>
    <w:uiPriority w:val="99"/>
    <w:semiHidden/>
    <w:rsid w:val="0003148D"/>
    <w:rPr>
      <w:rFonts w:ascii="Consolas" w:hAnsi="Consolas" w:cs="Consolas"/>
      <w:sz w:val="20"/>
      <w:szCs w:val="20"/>
    </w:rPr>
  </w:style>
  <w:style w:type="paragraph" w:styleId="Platteteksteersteinspringing">
    <w:name w:val="Body Text First Indent"/>
    <w:basedOn w:val="Plattetekst"/>
    <w:link w:val="PlatteteksteersteinspringingChar"/>
    <w:uiPriority w:val="99"/>
    <w:semiHidden/>
    <w:unhideWhenUsed/>
    <w:rsid w:val="0003148D"/>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03148D"/>
  </w:style>
  <w:style w:type="paragraph" w:styleId="Plattetekstinspringen">
    <w:name w:val="Body Text Indent"/>
    <w:basedOn w:val="Standaard"/>
    <w:link w:val="PlattetekstinspringenChar"/>
    <w:uiPriority w:val="99"/>
    <w:semiHidden/>
    <w:unhideWhenUsed/>
    <w:rsid w:val="0003148D"/>
    <w:pPr>
      <w:spacing w:after="120"/>
      <w:ind w:left="283"/>
    </w:pPr>
  </w:style>
  <w:style w:type="character" w:customStyle="1" w:styleId="PlattetekstinspringenChar">
    <w:name w:val="Platte tekst inspringen Char"/>
    <w:basedOn w:val="Standaardalinea-lettertype"/>
    <w:link w:val="Plattetekstinspringen"/>
    <w:uiPriority w:val="99"/>
    <w:semiHidden/>
    <w:rsid w:val="0003148D"/>
  </w:style>
  <w:style w:type="paragraph" w:styleId="Platteteksteersteinspringing2">
    <w:name w:val="Body Text First Indent 2"/>
    <w:basedOn w:val="Plattetekstinspringen"/>
    <w:link w:val="Platteteksteersteinspringing2Char"/>
    <w:uiPriority w:val="99"/>
    <w:semiHidden/>
    <w:unhideWhenUsed/>
    <w:rsid w:val="0003148D"/>
    <w:pPr>
      <w:spacing w:after="20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03148D"/>
  </w:style>
  <w:style w:type="paragraph" w:styleId="Lijstopsomteken">
    <w:name w:val="List Bullet"/>
    <w:basedOn w:val="Standaard"/>
    <w:uiPriority w:val="99"/>
    <w:semiHidden/>
    <w:unhideWhenUsed/>
    <w:rsid w:val="0003148D"/>
    <w:pPr>
      <w:numPr>
        <w:numId w:val="7"/>
      </w:numPr>
      <w:contextualSpacing/>
    </w:pPr>
  </w:style>
  <w:style w:type="paragraph" w:styleId="Lijstopsomteken2">
    <w:name w:val="List Bullet 2"/>
    <w:basedOn w:val="Standaard"/>
    <w:uiPriority w:val="99"/>
    <w:semiHidden/>
    <w:unhideWhenUsed/>
    <w:rsid w:val="0003148D"/>
    <w:pPr>
      <w:numPr>
        <w:numId w:val="8"/>
      </w:numPr>
      <w:contextualSpacing/>
    </w:pPr>
  </w:style>
  <w:style w:type="paragraph" w:styleId="Lijstopsomteken3">
    <w:name w:val="List Bullet 3"/>
    <w:basedOn w:val="Standaard"/>
    <w:uiPriority w:val="99"/>
    <w:semiHidden/>
    <w:unhideWhenUsed/>
    <w:rsid w:val="0003148D"/>
    <w:pPr>
      <w:numPr>
        <w:numId w:val="9"/>
      </w:numPr>
      <w:contextualSpacing/>
    </w:pPr>
  </w:style>
  <w:style w:type="paragraph" w:styleId="Lijstopsomteken4">
    <w:name w:val="List Bullet 4"/>
    <w:basedOn w:val="Standaard"/>
    <w:uiPriority w:val="99"/>
    <w:semiHidden/>
    <w:unhideWhenUsed/>
    <w:rsid w:val="0003148D"/>
    <w:pPr>
      <w:numPr>
        <w:numId w:val="10"/>
      </w:numPr>
      <w:contextualSpacing/>
    </w:pPr>
  </w:style>
  <w:style w:type="paragraph" w:styleId="Lijstopsomteken5">
    <w:name w:val="List Bullet 5"/>
    <w:basedOn w:val="Standaard"/>
    <w:uiPriority w:val="99"/>
    <w:semiHidden/>
    <w:unhideWhenUsed/>
    <w:rsid w:val="0003148D"/>
    <w:pPr>
      <w:numPr>
        <w:numId w:val="11"/>
      </w:numPr>
      <w:contextualSpacing/>
    </w:pPr>
  </w:style>
  <w:style w:type="paragraph" w:styleId="Plattetekstinspringen2">
    <w:name w:val="Body Text Indent 2"/>
    <w:basedOn w:val="Standaard"/>
    <w:link w:val="Plattetekstinspringen2Char"/>
    <w:uiPriority w:val="99"/>
    <w:semiHidden/>
    <w:unhideWhenUsed/>
    <w:rsid w:val="0003148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03148D"/>
  </w:style>
  <w:style w:type="paragraph" w:styleId="Plattetekstinspringen3">
    <w:name w:val="Body Text Indent 3"/>
    <w:basedOn w:val="Standaard"/>
    <w:link w:val="Plattetekstinspringen3Char"/>
    <w:uiPriority w:val="99"/>
    <w:semiHidden/>
    <w:unhideWhenUsed/>
    <w:rsid w:val="0003148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03148D"/>
    <w:rPr>
      <w:sz w:val="16"/>
      <w:szCs w:val="16"/>
    </w:rPr>
  </w:style>
  <w:style w:type="paragraph" w:styleId="Standaardinspringing">
    <w:name w:val="Normal Indent"/>
    <w:basedOn w:val="Standaard"/>
    <w:uiPriority w:val="99"/>
    <w:semiHidden/>
    <w:unhideWhenUsed/>
    <w:rsid w:val="0003148D"/>
    <w:pPr>
      <w:ind w:left="720"/>
    </w:pPr>
  </w:style>
  <w:style w:type="paragraph" w:styleId="Tekstopmerking">
    <w:name w:val="annotation text"/>
    <w:basedOn w:val="Standaard"/>
    <w:link w:val="TekstopmerkingChar"/>
    <w:uiPriority w:val="99"/>
    <w:unhideWhenUsed/>
    <w:rsid w:val="0003148D"/>
    <w:pPr>
      <w:spacing w:line="240" w:lineRule="auto"/>
    </w:pPr>
  </w:style>
  <w:style w:type="character" w:customStyle="1" w:styleId="TekstopmerkingChar">
    <w:name w:val="Tekst opmerking Char"/>
    <w:basedOn w:val="Standaardalinea-lettertype"/>
    <w:link w:val="Tekstopmerking"/>
    <w:uiPriority w:val="99"/>
    <w:rsid w:val="0003148D"/>
    <w:rPr>
      <w:sz w:val="20"/>
      <w:szCs w:val="20"/>
    </w:rPr>
  </w:style>
  <w:style w:type="paragraph" w:styleId="Onderwerpvanopmerking">
    <w:name w:val="annotation subject"/>
    <w:basedOn w:val="Tekstopmerking"/>
    <w:next w:val="Tekstopmerking"/>
    <w:link w:val="OnderwerpvanopmerkingChar"/>
    <w:uiPriority w:val="99"/>
    <w:semiHidden/>
    <w:unhideWhenUsed/>
    <w:rsid w:val="0003148D"/>
    <w:rPr>
      <w:b/>
      <w:bCs/>
    </w:rPr>
  </w:style>
  <w:style w:type="character" w:customStyle="1" w:styleId="OnderwerpvanopmerkingChar">
    <w:name w:val="Onderwerp van opmerking Char"/>
    <w:basedOn w:val="TekstopmerkingChar"/>
    <w:link w:val="Onderwerpvanopmerking"/>
    <w:uiPriority w:val="99"/>
    <w:semiHidden/>
    <w:rsid w:val="0003148D"/>
    <w:rPr>
      <w:b/>
      <w:bCs/>
      <w:sz w:val="20"/>
      <w:szCs w:val="20"/>
    </w:rPr>
  </w:style>
  <w:style w:type="paragraph" w:styleId="Inhopg1">
    <w:name w:val="toc 1"/>
    <w:basedOn w:val="Standaard"/>
    <w:next w:val="Standaard"/>
    <w:autoRedefine/>
    <w:uiPriority w:val="39"/>
    <w:semiHidden/>
    <w:unhideWhenUsed/>
    <w:rsid w:val="0003148D"/>
    <w:pPr>
      <w:spacing w:after="100"/>
    </w:pPr>
  </w:style>
  <w:style w:type="paragraph" w:styleId="Inhopg2">
    <w:name w:val="toc 2"/>
    <w:basedOn w:val="Standaard"/>
    <w:next w:val="Standaard"/>
    <w:autoRedefine/>
    <w:uiPriority w:val="39"/>
    <w:semiHidden/>
    <w:unhideWhenUsed/>
    <w:rsid w:val="0003148D"/>
    <w:pPr>
      <w:spacing w:after="100"/>
      <w:ind w:left="220"/>
    </w:pPr>
  </w:style>
  <w:style w:type="paragraph" w:styleId="Inhopg3">
    <w:name w:val="toc 3"/>
    <w:basedOn w:val="Standaard"/>
    <w:next w:val="Standaard"/>
    <w:autoRedefine/>
    <w:uiPriority w:val="39"/>
    <w:semiHidden/>
    <w:unhideWhenUsed/>
    <w:rsid w:val="0003148D"/>
    <w:pPr>
      <w:spacing w:after="100"/>
      <w:ind w:left="440"/>
    </w:pPr>
  </w:style>
  <w:style w:type="paragraph" w:styleId="Inhopg4">
    <w:name w:val="toc 4"/>
    <w:basedOn w:val="Standaard"/>
    <w:next w:val="Standaard"/>
    <w:autoRedefine/>
    <w:uiPriority w:val="39"/>
    <w:semiHidden/>
    <w:unhideWhenUsed/>
    <w:rsid w:val="0003148D"/>
    <w:pPr>
      <w:spacing w:after="100"/>
      <w:ind w:left="660"/>
    </w:pPr>
  </w:style>
  <w:style w:type="paragraph" w:styleId="Inhopg5">
    <w:name w:val="toc 5"/>
    <w:basedOn w:val="Standaard"/>
    <w:next w:val="Standaard"/>
    <w:autoRedefine/>
    <w:uiPriority w:val="39"/>
    <w:semiHidden/>
    <w:unhideWhenUsed/>
    <w:rsid w:val="0003148D"/>
    <w:pPr>
      <w:spacing w:after="100"/>
      <w:ind w:left="880"/>
    </w:pPr>
  </w:style>
  <w:style w:type="paragraph" w:styleId="Inhopg6">
    <w:name w:val="toc 6"/>
    <w:basedOn w:val="Standaard"/>
    <w:next w:val="Standaard"/>
    <w:autoRedefine/>
    <w:uiPriority w:val="39"/>
    <w:semiHidden/>
    <w:unhideWhenUsed/>
    <w:rsid w:val="0003148D"/>
    <w:pPr>
      <w:spacing w:after="100"/>
      <w:ind w:left="1100"/>
    </w:pPr>
  </w:style>
  <w:style w:type="paragraph" w:styleId="Inhopg7">
    <w:name w:val="toc 7"/>
    <w:basedOn w:val="Standaard"/>
    <w:next w:val="Standaard"/>
    <w:autoRedefine/>
    <w:uiPriority w:val="39"/>
    <w:semiHidden/>
    <w:unhideWhenUsed/>
    <w:rsid w:val="0003148D"/>
    <w:pPr>
      <w:spacing w:after="100"/>
      <w:ind w:left="1320"/>
    </w:pPr>
  </w:style>
  <w:style w:type="paragraph" w:styleId="Inhopg8">
    <w:name w:val="toc 8"/>
    <w:basedOn w:val="Standaard"/>
    <w:next w:val="Standaard"/>
    <w:autoRedefine/>
    <w:uiPriority w:val="39"/>
    <w:semiHidden/>
    <w:unhideWhenUsed/>
    <w:rsid w:val="0003148D"/>
    <w:pPr>
      <w:spacing w:after="100"/>
      <w:ind w:left="1540"/>
    </w:pPr>
  </w:style>
  <w:style w:type="paragraph" w:styleId="Inhopg9">
    <w:name w:val="toc 9"/>
    <w:basedOn w:val="Standaard"/>
    <w:next w:val="Standaard"/>
    <w:autoRedefine/>
    <w:uiPriority w:val="39"/>
    <w:semiHidden/>
    <w:unhideWhenUsed/>
    <w:rsid w:val="0003148D"/>
    <w:pPr>
      <w:spacing w:after="100"/>
      <w:ind w:left="1760"/>
    </w:pPr>
  </w:style>
  <w:style w:type="paragraph" w:styleId="Bloktekst">
    <w:name w:val="Block Text"/>
    <w:basedOn w:val="Standa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kst">
    <w:name w:val="macro"/>
    <w:link w:val="Macroteks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kstChar">
    <w:name w:val="Macrotekst Char"/>
    <w:basedOn w:val="Standaardalinea-lettertype"/>
    <w:link w:val="Macrotekst"/>
    <w:uiPriority w:val="99"/>
    <w:semiHidden/>
    <w:rsid w:val="0003148D"/>
    <w:rPr>
      <w:rFonts w:ascii="Consolas" w:hAnsi="Consolas" w:cs="Consolas"/>
      <w:sz w:val="20"/>
      <w:szCs w:val="20"/>
    </w:rPr>
  </w:style>
  <w:style w:type="paragraph" w:styleId="Tekstzonderopmaak">
    <w:name w:val="Plain Text"/>
    <w:basedOn w:val="Standaard"/>
    <w:link w:val="TekstzonderopmaakChar"/>
    <w:uiPriority w:val="99"/>
    <w:semiHidden/>
    <w:unhideWhenUsed/>
    <w:rsid w:val="0003148D"/>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03148D"/>
    <w:rPr>
      <w:rFonts w:ascii="Consolas" w:hAnsi="Consolas" w:cs="Consolas"/>
      <w:sz w:val="21"/>
      <w:szCs w:val="21"/>
    </w:rPr>
  </w:style>
  <w:style w:type="paragraph" w:styleId="Voetnoottekst">
    <w:name w:val="footnote text"/>
    <w:basedOn w:val="Standaard"/>
    <w:link w:val="VoetnoottekstChar"/>
    <w:uiPriority w:val="99"/>
    <w:semiHidden/>
    <w:unhideWhenUsed/>
    <w:rsid w:val="0003148D"/>
    <w:pPr>
      <w:spacing w:line="240" w:lineRule="auto"/>
    </w:pPr>
  </w:style>
  <w:style w:type="character" w:customStyle="1" w:styleId="VoetnoottekstChar">
    <w:name w:val="Voetnoottekst Char"/>
    <w:basedOn w:val="Standaardalinea-lettertype"/>
    <w:link w:val="Voetnoottekst"/>
    <w:uiPriority w:val="99"/>
    <w:semiHidden/>
    <w:rsid w:val="0003148D"/>
    <w:rPr>
      <w:sz w:val="20"/>
      <w:szCs w:val="20"/>
    </w:rPr>
  </w:style>
  <w:style w:type="paragraph" w:styleId="Eindnoottekst">
    <w:name w:val="endnote text"/>
    <w:basedOn w:val="Standaard"/>
    <w:link w:val="EindnoottekstChar"/>
    <w:uiPriority w:val="99"/>
    <w:semiHidden/>
    <w:unhideWhenUsed/>
    <w:rsid w:val="0003148D"/>
    <w:pPr>
      <w:spacing w:line="240" w:lineRule="auto"/>
    </w:pPr>
  </w:style>
  <w:style w:type="character" w:customStyle="1" w:styleId="EindnoottekstChar">
    <w:name w:val="Eindnoottekst Char"/>
    <w:basedOn w:val="Standaardalinea-lettertype"/>
    <w:link w:val="Eindnoottekst"/>
    <w:uiPriority w:val="99"/>
    <w:semiHidden/>
    <w:rsid w:val="0003148D"/>
    <w:rPr>
      <w:sz w:val="20"/>
      <w:szCs w:val="20"/>
    </w:rPr>
  </w:style>
  <w:style w:type="character" w:customStyle="1" w:styleId="Kop1Char">
    <w:name w:val="Kop 1 Char"/>
    <w:basedOn w:val="Standaardalinea-lettertype"/>
    <w:link w:val="Kop1"/>
    <w:uiPriority w:val="9"/>
    <w:rsid w:val="004F5E36"/>
    <w:rPr>
      <w:rFonts w:ascii="Arial" w:eastAsia="Times New Roman" w:hAnsi="Arial" w:cs="Times New Roman"/>
      <w:b/>
      <w:sz w:val="20"/>
      <w:szCs w:val="20"/>
      <w:lang w:val="en-GB"/>
    </w:rPr>
  </w:style>
  <w:style w:type="character" w:customStyle="1" w:styleId="Kop2Char">
    <w:name w:val="Kop 2 Char"/>
    <w:basedOn w:val="Standaardalinea-lettertype"/>
    <w:link w:val="Kop2"/>
    <w:uiPriority w:val="9"/>
    <w:semiHidden/>
    <w:rsid w:val="0003148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03148D"/>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03148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03148D"/>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03148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03148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kop">
    <w:name w:val="index heading"/>
    <w:basedOn w:val="Standaard"/>
    <w:next w:val="Index1"/>
    <w:uiPriority w:val="99"/>
    <w:semiHidden/>
    <w:unhideWhenUsed/>
    <w:rsid w:val="0003148D"/>
    <w:rPr>
      <w:rFonts w:asciiTheme="majorHAnsi" w:eastAsiaTheme="majorEastAsia" w:hAnsiTheme="majorHAnsi" w:cstheme="majorBidi"/>
      <w:b/>
      <w:bCs/>
    </w:rPr>
  </w:style>
  <w:style w:type="paragraph" w:styleId="Kopbronvermelding">
    <w:name w:val="toa heading"/>
    <w:basedOn w:val="Standaard"/>
    <w:next w:val="Standaard"/>
    <w:uiPriority w:val="99"/>
    <w:semiHidden/>
    <w:unhideWhenUsed/>
    <w:rsid w:val="0003148D"/>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ardalinea-lettertyp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tekst">
    <w:name w:val="header"/>
    <w:basedOn w:val="Standaard"/>
    <w:link w:val="KoptekstChar"/>
    <w:uiPriority w:val="99"/>
    <w:unhideWhenUsed/>
    <w:rsid w:val="005278B7"/>
    <w:pPr>
      <w:tabs>
        <w:tab w:val="clear" w:pos="7100"/>
        <w:tab w:val="center" w:pos="4819"/>
        <w:tab w:val="right" w:pos="9638"/>
      </w:tabs>
      <w:spacing w:line="240" w:lineRule="auto"/>
    </w:pPr>
  </w:style>
  <w:style w:type="character" w:customStyle="1" w:styleId="KoptekstChar">
    <w:name w:val="Koptekst Char"/>
    <w:basedOn w:val="Standaardalinea-lettertype"/>
    <w:link w:val="Koptekst"/>
    <w:uiPriority w:val="99"/>
    <w:rsid w:val="005278B7"/>
    <w:rPr>
      <w:rFonts w:ascii="Arial" w:eastAsia="Times New Roman" w:hAnsi="Arial" w:cs="Times New Roman"/>
      <w:sz w:val="18"/>
      <w:szCs w:val="20"/>
      <w:lang w:val="en-GB"/>
    </w:rPr>
  </w:style>
  <w:style w:type="paragraph" w:styleId="Voettekst">
    <w:name w:val="footer"/>
    <w:basedOn w:val="Standaard"/>
    <w:link w:val="VoettekstChar"/>
    <w:uiPriority w:val="99"/>
    <w:unhideWhenUsed/>
    <w:rsid w:val="005278B7"/>
    <w:pPr>
      <w:tabs>
        <w:tab w:val="clear" w:pos="7100"/>
        <w:tab w:val="center" w:pos="4819"/>
        <w:tab w:val="right" w:pos="9638"/>
      </w:tabs>
      <w:spacing w:line="240" w:lineRule="auto"/>
    </w:pPr>
  </w:style>
  <w:style w:type="character" w:customStyle="1" w:styleId="VoettekstChar">
    <w:name w:val="Voettekst Char"/>
    <w:basedOn w:val="Standaardalinea-lettertype"/>
    <w:link w:val="Voettekst"/>
    <w:uiPriority w:val="99"/>
    <w:rsid w:val="005278B7"/>
    <w:rPr>
      <w:rFonts w:ascii="Arial" w:eastAsia="Times New Roman" w:hAnsi="Arial" w:cs="Times New Roman"/>
      <w:sz w:val="18"/>
      <w:szCs w:val="20"/>
      <w:lang w:val="en-GB"/>
    </w:rPr>
  </w:style>
  <w:style w:type="table" w:styleId="Tabelraster">
    <w:name w:val="Table Grid"/>
    <w:basedOn w:val="Standaardtabe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04C62"/>
    <w:rPr>
      <w:color w:val="0000FF" w:themeColor="hyperlink"/>
      <w:u w:val="single"/>
    </w:rPr>
  </w:style>
  <w:style w:type="character" w:customStyle="1" w:styleId="eudoraheader">
    <w:name w:val="eudoraheader"/>
    <w:basedOn w:val="Standaardalinea-lettertyp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kstvantijdelijkeaanduiding">
    <w:name w:val="Placeholder Text"/>
    <w:basedOn w:val="Standaardalinea-lettertype"/>
    <w:uiPriority w:val="99"/>
    <w:semiHidden/>
    <w:rsid w:val="00FE7E4E"/>
    <w:rPr>
      <w:color w:val="808080"/>
    </w:rPr>
  </w:style>
  <w:style w:type="paragraph" w:styleId="Lijstalinea">
    <w:name w:val="List Paragraph"/>
    <w:basedOn w:val="Standaard"/>
    <w:uiPriority w:val="34"/>
    <w:rsid w:val="000D40EC"/>
    <w:pPr>
      <w:ind w:left="720"/>
      <w:contextualSpacing/>
    </w:pPr>
  </w:style>
  <w:style w:type="paragraph" w:styleId="Revisie">
    <w:name w:val="Revision"/>
    <w:hidden/>
    <w:uiPriority w:val="99"/>
    <w:semiHidden/>
    <w:rsid w:val="00322C8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image" Target="media/image8.tif"/><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3A18-25B4-4247-A79F-F16B00FA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13680</Words>
  <Characters>77980</Characters>
  <Application>Microsoft Office Word</Application>
  <DocSecurity>0</DocSecurity>
  <Lines>649</Lines>
  <Paragraphs>182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91478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Lennart Camps</cp:lastModifiedBy>
  <cp:revision>2</cp:revision>
  <cp:lastPrinted>2019-04-15T09:58:00Z</cp:lastPrinted>
  <dcterms:created xsi:type="dcterms:W3CDTF">2019-04-15T13:38:00Z</dcterms:created>
  <dcterms:modified xsi:type="dcterms:W3CDTF">2019-04-15T13:38:00Z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c1878cd3-2d61-31dd-802a-9b7f360a659d</vt:lpwstr>
  </property>
  <property fmtid="{D5CDD505-2E9C-101B-9397-08002B2CF9AE}" pid="6" name="Mendeley Recent Style Id 0_1">
    <vt:lpwstr>http://www.zotero.org/styles/american-chemical-society</vt:lpwstr>
  </property>
  <property fmtid="{D5CDD505-2E9C-101B-9397-08002B2CF9AE}" pid="7" name="Mendeley Recent Style Name 0_1">
    <vt:lpwstr>American Chemical Society</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Citation Style_1">
    <vt:lpwstr>http://www.zotero.org/styles/apa</vt:lpwstr>
  </property>
</Properties>
</file>