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564E8E" w14:paraId="40E8287F" w14:textId="77777777">
        <w:trPr>
          <w:trHeight w:val="852"/>
          <w:jc w:val="center"/>
        </w:trPr>
        <w:tc>
          <w:tcPr>
            <w:tcW w:w="6946" w:type="dxa"/>
            <w:vMerge w:val="restart"/>
            <w:tcBorders>
              <w:right w:val="single" w:sz="4" w:space="0" w:color="auto"/>
            </w:tcBorders>
          </w:tcPr>
          <w:p w14:paraId="3F02E0A6" w14:textId="77777777" w:rsidR="000A03B2" w:rsidRPr="00564E8E" w:rsidRDefault="000A03B2" w:rsidP="00DE264A">
            <w:pPr>
              <w:tabs>
                <w:tab w:val="left" w:pos="-108"/>
              </w:tabs>
              <w:ind w:left="-108"/>
              <w:jc w:val="left"/>
              <w:rPr>
                <w:rFonts w:cs="Arial"/>
                <w:b/>
                <w:bCs/>
                <w:i/>
                <w:iCs/>
                <w:color w:val="000066"/>
                <w:sz w:val="12"/>
                <w:szCs w:val="12"/>
                <w:lang w:eastAsia="it-IT"/>
              </w:rPr>
            </w:pPr>
            <w:r w:rsidRPr="00564E8E">
              <w:rPr>
                <w:rFonts w:ascii="AdvP6960" w:hAnsi="AdvP6960" w:cs="AdvP6960"/>
                <w:noProof/>
                <w:color w:val="241F20"/>
                <w:szCs w:val="18"/>
              </w:rPr>
              <w:drawing>
                <wp:inline distT="0" distB="0" distL="0" distR="0" wp14:anchorId="4EEBC08E" wp14:editId="4546EB77">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564E8E">
              <w:rPr>
                <w:rFonts w:ascii="AdvP6960" w:hAnsi="AdvP6960" w:cs="AdvP6960"/>
                <w:color w:val="241F20"/>
                <w:szCs w:val="18"/>
                <w:lang w:eastAsia="it-IT"/>
              </w:rPr>
              <w:t xml:space="preserve"> </w:t>
            </w:r>
            <w:r w:rsidRPr="00564E8E">
              <w:rPr>
                <w:rFonts w:cs="Arial"/>
                <w:b/>
                <w:bCs/>
                <w:i/>
                <w:iCs/>
                <w:color w:val="000066"/>
                <w:sz w:val="24"/>
                <w:szCs w:val="24"/>
                <w:lang w:eastAsia="it-IT"/>
              </w:rPr>
              <w:t>CHEMICAL ENGINEERING</w:t>
            </w:r>
            <w:r w:rsidRPr="00564E8E">
              <w:rPr>
                <w:rFonts w:cs="Arial"/>
                <w:b/>
                <w:bCs/>
                <w:i/>
                <w:iCs/>
                <w:color w:val="0033FF"/>
                <w:sz w:val="24"/>
                <w:szCs w:val="24"/>
                <w:lang w:eastAsia="it-IT"/>
              </w:rPr>
              <w:t xml:space="preserve"> </w:t>
            </w:r>
            <w:r w:rsidRPr="00564E8E">
              <w:rPr>
                <w:rFonts w:cs="Arial"/>
                <w:b/>
                <w:bCs/>
                <w:i/>
                <w:iCs/>
                <w:color w:val="666666"/>
                <w:sz w:val="24"/>
                <w:szCs w:val="24"/>
                <w:lang w:eastAsia="it-IT"/>
              </w:rPr>
              <w:t>TRANSACTIONS</w:t>
            </w:r>
            <w:r w:rsidRPr="00564E8E">
              <w:rPr>
                <w:color w:val="333333"/>
                <w:sz w:val="24"/>
                <w:szCs w:val="24"/>
                <w:lang w:eastAsia="it-IT"/>
              </w:rPr>
              <w:t xml:space="preserve"> </w:t>
            </w:r>
            <w:r w:rsidRPr="00564E8E">
              <w:rPr>
                <w:rFonts w:cs="Arial"/>
                <w:b/>
                <w:bCs/>
                <w:i/>
                <w:iCs/>
                <w:color w:val="000066"/>
                <w:sz w:val="27"/>
                <w:szCs w:val="27"/>
                <w:lang w:eastAsia="it-IT"/>
              </w:rPr>
              <w:br/>
            </w:r>
          </w:p>
          <w:p w14:paraId="6C711B0A" w14:textId="77777777" w:rsidR="000A03B2" w:rsidRPr="00564E8E" w:rsidRDefault="00A76EFC" w:rsidP="009635B9">
            <w:pPr>
              <w:tabs>
                <w:tab w:val="left" w:pos="-108"/>
              </w:tabs>
              <w:ind w:left="-108"/>
              <w:rPr>
                <w:rFonts w:cs="Arial"/>
                <w:b/>
                <w:bCs/>
                <w:i/>
                <w:iCs/>
                <w:color w:val="000066"/>
                <w:sz w:val="22"/>
                <w:szCs w:val="22"/>
                <w:lang w:eastAsia="it-IT"/>
              </w:rPr>
            </w:pPr>
            <w:r w:rsidRPr="00564E8E">
              <w:rPr>
                <w:rFonts w:cs="Arial"/>
                <w:b/>
                <w:bCs/>
                <w:i/>
                <w:iCs/>
                <w:color w:val="000066"/>
                <w:sz w:val="22"/>
                <w:szCs w:val="22"/>
                <w:lang w:eastAsia="it-IT"/>
              </w:rPr>
              <w:t xml:space="preserve">VOL. </w:t>
            </w:r>
            <w:r w:rsidR="007931FA" w:rsidRPr="00564E8E">
              <w:rPr>
                <w:rFonts w:cs="Arial"/>
                <w:b/>
                <w:bCs/>
                <w:i/>
                <w:iCs/>
                <w:color w:val="000066"/>
                <w:sz w:val="22"/>
                <w:szCs w:val="22"/>
                <w:lang w:eastAsia="it-IT"/>
              </w:rPr>
              <w:t>7</w:t>
            </w:r>
            <w:r w:rsidR="009635B9" w:rsidRPr="00564E8E">
              <w:rPr>
                <w:rFonts w:cs="Arial"/>
                <w:b/>
                <w:bCs/>
                <w:i/>
                <w:iCs/>
                <w:color w:val="000066"/>
                <w:sz w:val="22"/>
                <w:szCs w:val="22"/>
                <w:lang w:eastAsia="it-IT"/>
              </w:rPr>
              <w:t>6</w:t>
            </w:r>
            <w:r w:rsidR="00FA5F5F" w:rsidRPr="00564E8E">
              <w:rPr>
                <w:rFonts w:cs="Arial"/>
                <w:b/>
                <w:bCs/>
                <w:i/>
                <w:iCs/>
                <w:color w:val="000066"/>
                <w:sz w:val="22"/>
                <w:szCs w:val="22"/>
                <w:lang w:eastAsia="it-IT"/>
              </w:rPr>
              <w:t>, 201</w:t>
            </w:r>
            <w:r w:rsidR="007931FA" w:rsidRPr="00564E8E">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14:paraId="4A274D90" w14:textId="77777777" w:rsidR="000A03B2" w:rsidRPr="00564E8E" w:rsidRDefault="000A03B2" w:rsidP="00CD5FE2">
            <w:pPr>
              <w:spacing w:line="140" w:lineRule="atLeast"/>
              <w:jc w:val="right"/>
              <w:rPr>
                <w:rFonts w:cs="Arial"/>
                <w:sz w:val="14"/>
                <w:szCs w:val="14"/>
              </w:rPr>
            </w:pPr>
            <w:r w:rsidRPr="00564E8E">
              <w:rPr>
                <w:rFonts w:cs="Arial"/>
                <w:sz w:val="14"/>
                <w:szCs w:val="14"/>
              </w:rPr>
              <w:t>A publication of</w:t>
            </w:r>
          </w:p>
          <w:p w14:paraId="60D75BC3" w14:textId="77777777" w:rsidR="000A03B2" w:rsidRPr="00564E8E" w:rsidRDefault="000A03B2" w:rsidP="00CD5FE2">
            <w:pPr>
              <w:jc w:val="right"/>
            </w:pPr>
            <w:r w:rsidRPr="00564E8E">
              <w:rPr>
                <w:noProof/>
              </w:rPr>
              <w:drawing>
                <wp:inline distT="0" distB="0" distL="0" distR="0" wp14:anchorId="4CC412F0" wp14:editId="191771CF">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564E8E" w14:paraId="3B9CB394" w14:textId="77777777">
        <w:trPr>
          <w:trHeight w:val="567"/>
          <w:jc w:val="center"/>
        </w:trPr>
        <w:tc>
          <w:tcPr>
            <w:tcW w:w="6946" w:type="dxa"/>
            <w:vMerge/>
            <w:tcBorders>
              <w:right w:val="single" w:sz="4" w:space="0" w:color="auto"/>
            </w:tcBorders>
          </w:tcPr>
          <w:p w14:paraId="2566761E" w14:textId="77777777" w:rsidR="000A03B2" w:rsidRPr="00564E8E" w:rsidRDefault="000A03B2" w:rsidP="00CD5FE2">
            <w:pPr>
              <w:tabs>
                <w:tab w:val="left" w:pos="-108"/>
              </w:tabs>
            </w:pPr>
          </w:p>
        </w:tc>
        <w:tc>
          <w:tcPr>
            <w:tcW w:w="1843" w:type="dxa"/>
            <w:tcBorders>
              <w:left w:val="single" w:sz="4" w:space="0" w:color="auto"/>
              <w:bottom w:val="nil"/>
              <w:right w:val="single" w:sz="4" w:space="0" w:color="auto"/>
            </w:tcBorders>
          </w:tcPr>
          <w:p w14:paraId="66CE188A" w14:textId="77777777" w:rsidR="000A03B2" w:rsidRPr="00564E8E" w:rsidRDefault="000A03B2" w:rsidP="00CD5FE2">
            <w:pPr>
              <w:spacing w:line="140" w:lineRule="atLeast"/>
              <w:jc w:val="right"/>
              <w:rPr>
                <w:rFonts w:cs="Arial"/>
                <w:sz w:val="14"/>
                <w:szCs w:val="14"/>
              </w:rPr>
            </w:pPr>
            <w:r w:rsidRPr="00564E8E">
              <w:rPr>
                <w:rFonts w:cs="Arial"/>
                <w:sz w:val="14"/>
                <w:szCs w:val="14"/>
              </w:rPr>
              <w:t>The Italian Association</w:t>
            </w:r>
          </w:p>
          <w:p w14:paraId="0B905674" w14:textId="77777777" w:rsidR="000A03B2" w:rsidRPr="00564E8E" w:rsidRDefault="000A03B2" w:rsidP="00CD5FE2">
            <w:pPr>
              <w:spacing w:line="140" w:lineRule="atLeast"/>
              <w:jc w:val="right"/>
              <w:rPr>
                <w:rFonts w:cs="Arial"/>
                <w:sz w:val="14"/>
                <w:szCs w:val="14"/>
              </w:rPr>
            </w:pPr>
            <w:r w:rsidRPr="00564E8E">
              <w:rPr>
                <w:rFonts w:cs="Arial"/>
                <w:sz w:val="14"/>
                <w:szCs w:val="14"/>
              </w:rPr>
              <w:t>of Chemical Engineering</w:t>
            </w:r>
          </w:p>
          <w:p w14:paraId="3B515E55" w14:textId="77777777" w:rsidR="000A03B2" w:rsidRPr="00564E8E" w:rsidRDefault="000A03B2" w:rsidP="00CD5FE2">
            <w:pPr>
              <w:spacing w:line="140" w:lineRule="atLeast"/>
              <w:jc w:val="right"/>
              <w:rPr>
                <w:rFonts w:cs="Arial"/>
                <w:sz w:val="14"/>
                <w:szCs w:val="14"/>
              </w:rPr>
            </w:pPr>
            <w:r w:rsidRPr="00564E8E">
              <w:rPr>
                <w:rFonts w:cs="Arial"/>
                <w:sz w:val="14"/>
                <w:szCs w:val="14"/>
              </w:rPr>
              <w:t xml:space="preserve">Online at </w:t>
            </w:r>
            <w:r w:rsidR="00892AD5" w:rsidRPr="00564E8E">
              <w:rPr>
                <w:rFonts w:cs="Arial"/>
                <w:sz w:val="14"/>
                <w:szCs w:val="14"/>
              </w:rPr>
              <w:t>www.aidic.it/</w:t>
            </w:r>
            <w:r w:rsidR="00892AD5" w:rsidRPr="00564E8E">
              <w:rPr>
                <w:rFonts w:cs="Arial"/>
                <w:noProof/>
                <w:sz w:val="14"/>
                <w:szCs w:val="14"/>
              </w:rPr>
              <w:t>cet</w:t>
            </w:r>
          </w:p>
        </w:tc>
      </w:tr>
      <w:tr w:rsidR="000A03B2" w:rsidRPr="00564E8E" w14:paraId="0CF67276" w14:textId="77777777">
        <w:trPr>
          <w:trHeight w:val="68"/>
          <w:jc w:val="center"/>
        </w:trPr>
        <w:tc>
          <w:tcPr>
            <w:tcW w:w="8789" w:type="dxa"/>
            <w:gridSpan w:val="2"/>
          </w:tcPr>
          <w:p w14:paraId="05A2004C" w14:textId="77777777" w:rsidR="00300E56" w:rsidRPr="00564E8E" w:rsidRDefault="00300E56" w:rsidP="003365E3">
            <w:pPr>
              <w:ind w:left="-107"/>
            </w:pPr>
            <w:r w:rsidRPr="00564E8E">
              <w:rPr>
                <w:rFonts w:ascii="Tahoma" w:hAnsi="Tahoma" w:cs="Tahoma"/>
                <w:iCs/>
                <w:color w:val="333333"/>
                <w:sz w:val="14"/>
                <w:szCs w:val="14"/>
                <w:lang w:eastAsia="it-IT"/>
              </w:rPr>
              <w:t>Guest Editors:</w:t>
            </w:r>
            <w:r w:rsidR="00904C62" w:rsidRPr="00564E8E">
              <w:rPr>
                <w:rFonts w:ascii="Tahoma" w:hAnsi="Tahoma" w:cs="Tahoma"/>
                <w:iCs/>
                <w:color w:val="333333"/>
                <w:sz w:val="14"/>
                <w:szCs w:val="14"/>
                <w:lang w:eastAsia="it-IT"/>
              </w:rPr>
              <w:t xml:space="preserve"> </w:t>
            </w:r>
            <w:r w:rsidR="009635B9" w:rsidRPr="00564E8E">
              <w:rPr>
                <w:rFonts w:ascii="Tahoma" w:hAnsi="Tahoma" w:cs="Tahoma"/>
                <w:sz w:val="14"/>
                <w:szCs w:val="14"/>
              </w:rPr>
              <w:t>Sauro Pierucci,</w:t>
            </w:r>
            <w:r w:rsidR="003B60F3" w:rsidRPr="00564E8E">
              <w:rPr>
                <w:rFonts w:ascii="Tahoma" w:hAnsi="Tahoma" w:cs="Tahoma"/>
                <w:sz w:val="14"/>
                <w:szCs w:val="14"/>
              </w:rPr>
              <w:t xml:space="preserve"> </w:t>
            </w:r>
            <w:r w:rsidR="00047D7F" w:rsidRPr="00564E8E">
              <w:rPr>
                <w:rFonts w:ascii="Tahoma" w:hAnsi="Tahoma" w:cs="Tahoma"/>
                <w:sz w:val="14"/>
                <w:szCs w:val="14"/>
                <w:shd w:val="clear" w:color="auto" w:fill="FFFFFF"/>
              </w:rPr>
              <w:t>Jiří Jaromír Klemeš</w:t>
            </w:r>
            <w:r w:rsidR="00252C1A" w:rsidRPr="00564E8E">
              <w:rPr>
                <w:rFonts w:ascii="Tahoma" w:hAnsi="Tahoma" w:cs="Tahoma"/>
                <w:sz w:val="14"/>
                <w:szCs w:val="14"/>
                <w:shd w:val="clear" w:color="auto" w:fill="FFFFFF"/>
              </w:rPr>
              <w:t>, Laura Piazza</w:t>
            </w:r>
          </w:p>
          <w:p w14:paraId="32F21AAF" w14:textId="77777777" w:rsidR="000A03B2" w:rsidRPr="00564E8E" w:rsidRDefault="00FA5F5F" w:rsidP="00131FAB">
            <w:pPr>
              <w:tabs>
                <w:tab w:val="left" w:pos="-108"/>
              </w:tabs>
              <w:spacing w:line="140" w:lineRule="atLeast"/>
              <w:ind w:left="-107"/>
              <w:jc w:val="left"/>
            </w:pPr>
            <w:r w:rsidRPr="00564E8E">
              <w:rPr>
                <w:rFonts w:ascii="Tahoma" w:hAnsi="Tahoma" w:cs="Tahoma"/>
                <w:iCs/>
                <w:color w:val="333333"/>
                <w:sz w:val="14"/>
                <w:szCs w:val="14"/>
                <w:lang w:eastAsia="it-IT"/>
              </w:rPr>
              <w:t>Copyright © 201</w:t>
            </w:r>
            <w:r w:rsidR="007931FA" w:rsidRPr="00564E8E">
              <w:rPr>
                <w:rFonts w:ascii="Tahoma" w:hAnsi="Tahoma" w:cs="Tahoma"/>
                <w:iCs/>
                <w:color w:val="333333"/>
                <w:sz w:val="14"/>
                <w:szCs w:val="14"/>
                <w:lang w:eastAsia="it-IT"/>
              </w:rPr>
              <w:t>9</w:t>
            </w:r>
            <w:r w:rsidR="00904C62" w:rsidRPr="00564E8E">
              <w:rPr>
                <w:rFonts w:ascii="Tahoma" w:hAnsi="Tahoma" w:cs="Tahoma"/>
                <w:iCs/>
                <w:color w:val="333333"/>
                <w:sz w:val="14"/>
                <w:szCs w:val="14"/>
                <w:lang w:eastAsia="it-IT"/>
              </w:rPr>
              <w:t>, AIDIC Servizi S.r.l.</w:t>
            </w:r>
            <w:r w:rsidR="00300E56" w:rsidRPr="00564E8E">
              <w:rPr>
                <w:rFonts w:ascii="Tahoma" w:hAnsi="Tahoma" w:cs="Tahoma"/>
                <w:iCs/>
                <w:color w:val="333333"/>
                <w:sz w:val="14"/>
                <w:szCs w:val="14"/>
                <w:lang w:eastAsia="it-IT"/>
              </w:rPr>
              <w:br/>
            </w:r>
            <w:r w:rsidR="00300E56" w:rsidRPr="00564E8E">
              <w:rPr>
                <w:rFonts w:ascii="Tahoma" w:hAnsi="Tahoma" w:cs="Tahoma"/>
                <w:b/>
                <w:iCs/>
                <w:color w:val="000000"/>
                <w:sz w:val="14"/>
                <w:szCs w:val="14"/>
                <w:lang w:eastAsia="it-IT"/>
              </w:rPr>
              <w:t>ISBN</w:t>
            </w:r>
            <w:r w:rsidR="00300E56" w:rsidRPr="00564E8E">
              <w:rPr>
                <w:rFonts w:ascii="Tahoma" w:hAnsi="Tahoma" w:cs="Tahoma"/>
                <w:iCs/>
                <w:color w:val="000000"/>
                <w:sz w:val="14"/>
                <w:szCs w:val="14"/>
                <w:lang w:eastAsia="it-IT"/>
              </w:rPr>
              <w:t xml:space="preserve"> </w:t>
            </w:r>
            <w:r w:rsidR="008D32B9" w:rsidRPr="00564E8E">
              <w:rPr>
                <w:rFonts w:ascii="Tahoma" w:hAnsi="Tahoma" w:cs="Tahoma"/>
                <w:sz w:val="14"/>
                <w:szCs w:val="14"/>
              </w:rPr>
              <w:t>978-88-95608-</w:t>
            </w:r>
            <w:r w:rsidR="009635B9" w:rsidRPr="00564E8E">
              <w:rPr>
                <w:rFonts w:ascii="Tahoma" w:hAnsi="Tahoma" w:cs="Tahoma"/>
                <w:sz w:val="14"/>
                <w:szCs w:val="14"/>
              </w:rPr>
              <w:t>73</w:t>
            </w:r>
            <w:r w:rsidR="008D32B9" w:rsidRPr="00564E8E">
              <w:rPr>
                <w:rFonts w:ascii="Tahoma" w:hAnsi="Tahoma" w:cs="Tahoma"/>
                <w:sz w:val="14"/>
                <w:szCs w:val="14"/>
              </w:rPr>
              <w:t>-</w:t>
            </w:r>
            <w:r w:rsidR="009635B9" w:rsidRPr="00564E8E">
              <w:rPr>
                <w:rFonts w:ascii="Tahoma" w:hAnsi="Tahoma" w:cs="Tahoma"/>
                <w:sz w:val="14"/>
                <w:szCs w:val="14"/>
              </w:rPr>
              <w:t>0</w:t>
            </w:r>
            <w:r w:rsidR="00300E56" w:rsidRPr="00564E8E">
              <w:rPr>
                <w:rFonts w:ascii="Tahoma" w:hAnsi="Tahoma" w:cs="Tahoma"/>
                <w:iCs/>
                <w:color w:val="333333"/>
                <w:sz w:val="14"/>
                <w:szCs w:val="14"/>
                <w:lang w:eastAsia="it-IT"/>
              </w:rPr>
              <w:t xml:space="preserve">; </w:t>
            </w:r>
            <w:r w:rsidR="00300E56" w:rsidRPr="00564E8E">
              <w:rPr>
                <w:rFonts w:ascii="Tahoma" w:hAnsi="Tahoma" w:cs="Tahoma"/>
                <w:b/>
                <w:iCs/>
                <w:color w:val="333333"/>
                <w:sz w:val="14"/>
                <w:szCs w:val="14"/>
                <w:lang w:eastAsia="it-IT"/>
              </w:rPr>
              <w:t>ISSN</w:t>
            </w:r>
            <w:r w:rsidR="00300E56" w:rsidRPr="00564E8E">
              <w:rPr>
                <w:rFonts w:ascii="Tahoma" w:hAnsi="Tahoma" w:cs="Tahoma"/>
                <w:iCs/>
                <w:color w:val="333333"/>
                <w:sz w:val="14"/>
                <w:szCs w:val="14"/>
                <w:lang w:eastAsia="it-IT"/>
              </w:rPr>
              <w:t xml:space="preserve"> 2283-9216</w:t>
            </w:r>
          </w:p>
        </w:tc>
      </w:tr>
    </w:tbl>
    <w:p w14:paraId="6591C5E6" w14:textId="77777777" w:rsidR="000A03B2" w:rsidRPr="00564E8E" w:rsidRDefault="000A03B2" w:rsidP="000A03B2">
      <w:pPr>
        <w:pStyle w:val="CETAuthors"/>
        <w:sectPr w:rsidR="000A03B2" w:rsidRPr="00564E8E">
          <w:type w:val="continuous"/>
          <w:pgSz w:w="11906" w:h="16838" w:code="9"/>
          <w:pgMar w:top="1701" w:right="1418" w:bottom="1701" w:left="1701" w:header="1701" w:footer="0" w:gutter="0"/>
          <w:cols w:space="708"/>
          <w:titlePg/>
          <w:docGrid w:linePitch="360"/>
        </w:sectPr>
      </w:pPr>
    </w:p>
    <w:p w14:paraId="2461E8C4" w14:textId="06E15917" w:rsidR="00E978D0" w:rsidRPr="00564E8E" w:rsidRDefault="0013403C" w:rsidP="00E978D0">
      <w:pPr>
        <w:pStyle w:val="CETTitle"/>
      </w:pPr>
      <w:r w:rsidRPr="00564E8E">
        <w:t>Effect of the Number of Stages and Feed Composition on Offshore Oil and Gas Separation T</w:t>
      </w:r>
      <w:r w:rsidR="006D6FC9" w:rsidRPr="00564E8E">
        <w:t>rain</w:t>
      </w:r>
    </w:p>
    <w:p w14:paraId="5B2B635F" w14:textId="1E783287" w:rsidR="00E978D0" w:rsidRPr="00564E8E" w:rsidRDefault="00BE5208" w:rsidP="00BE5208">
      <w:pPr>
        <w:pStyle w:val="CETAuthors"/>
      </w:pPr>
      <w:r w:rsidRPr="00564E8E">
        <w:t>Marco Maschietti</w:t>
      </w:r>
    </w:p>
    <w:p w14:paraId="728B30CE" w14:textId="3483476B" w:rsidR="00E978D0" w:rsidRPr="00564E8E" w:rsidRDefault="00E978D0" w:rsidP="00E978D0">
      <w:pPr>
        <w:pStyle w:val="CETAddress"/>
      </w:pPr>
      <w:r w:rsidRPr="00564E8E">
        <w:t>A</w:t>
      </w:r>
      <w:r w:rsidR="00BE5208" w:rsidRPr="00564E8E">
        <w:t>alborg University, Department of Chemistry and Bioscience, Section of Che</w:t>
      </w:r>
      <w:r w:rsidR="007F00D2" w:rsidRPr="00564E8E">
        <w:t>mical Engineering, Niels Bohrs V</w:t>
      </w:r>
      <w:r w:rsidR="00BE5208" w:rsidRPr="00564E8E">
        <w:t>ej 8, 6700, Esbjerg, Denmark.</w:t>
      </w:r>
      <w:r w:rsidRPr="00564E8E">
        <w:t xml:space="preserve"> </w:t>
      </w:r>
    </w:p>
    <w:p w14:paraId="60DC4885" w14:textId="4409AB4B" w:rsidR="00E978D0" w:rsidRPr="00564E8E" w:rsidRDefault="00BE5208" w:rsidP="00E978D0">
      <w:pPr>
        <w:pStyle w:val="CETemail"/>
      </w:pPr>
      <w:r w:rsidRPr="00564E8E">
        <w:t>marco</w:t>
      </w:r>
      <w:r w:rsidR="00600535" w:rsidRPr="00564E8E">
        <w:t>@</w:t>
      </w:r>
      <w:r w:rsidRPr="00564E8E">
        <w:t>bio.aau.dk</w:t>
      </w:r>
    </w:p>
    <w:p w14:paraId="5C4C3343" w14:textId="0DF44F8F" w:rsidR="00964F8C" w:rsidRPr="00564E8E" w:rsidRDefault="002B6440" w:rsidP="00B03EEE">
      <w:pPr>
        <w:pStyle w:val="CETHeading1"/>
        <w:numPr>
          <w:ilvl w:val="0"/>
          <w:numId w:val="0"/>
        </w:numPr>
        <w:jc w:val="both"/>
        <w:rPr>
          <w:b w:val="0"/>
          <w:sz w:val="18"/>
          <w:lang w:val="en-GB"/>
        </w:rPr>
      </w:pPr>
      <w:r w:rsidRPr="00564E8E">
        <w:rPr>
          <w:b w:val="0"/>
          <w:sz w:val="18"/>
          <w:lang w:val="en-GB"/>
        </w:rPr>
        <w:t>A process analysis of multistage gas-oil separation coupled with gas re-compression was carried out, with reference to offshore oil and gas applications. Two feed types (light oil and gas condensate), different feed conditions (30 bar and 60 bar; 48 °C and 58 °C) and 1 to 4 separation stages were considered. The net profit (</w:t>
      </w:r>
      <w:r w:rsidR="00963CEE" w:rsidRPr="00564E8E">
        <w:rPr>
          <w:b w:val="0"/>
          <w:sz w:val="18"/>
          <w:lang w:val="en-GB"/>
        </w:rPr>
        <w:t xml:space="preserve">oil and gas </w:t>
      </w:r>
      <w:r w:rsidRPr="00564E8E">
        <w:rPr>
          <w:b w:val="0"/>
          <w:sz w:val="18"/>
          <w:lang w:val="en-GB"/>
        </w:rPr>
        <w:t>sales minus operating costs) was mapped as a function of the pressures of the separators with refer</w:t>
      </w:r>
      <w:r w:rsidR="007A7A9A" w:rsidRPr="00564E8E">
        <w:rPr>
          <w:b w:val="0"/>
          <w:sz w:val="18"/>
          <w:lang w:val="en-GB"/>
        </w:rPr>
        <w:t xml:space="preserve">ence to 32 distinct case </w:t>
      </w:r>
      <w:r w:rsidR="00963CEE" w:rsidRPr="00564E8E">
        <w:rPr>
          <w:b w:val="0"/>
          <w:sz w:val="18"/>
          <w:lang w:val="en-GB"/>
        </w:rPr>
        <w:t>studies</w:t>
      </w:r>
      <w:r w:rsidRPr="00564E8E">
        <w:rPr>
          <w:b w:val="0"/>
          <w:sz w:val="18"/>
          <w:lang w:val="en-GB"/>
        </w:rPr>
        <w:t>. The maps were generated by means of a brute-force optimization method</w:t>
      </w:r>
      <w:r w:rsidR="007A7A9A" w:rsidRPr="00564E8E">
        <w:rPr>
          <w:b w:val="0"/>
          <w:sz w:val="18"/>
          <w:lang w:val="en-GB"/>
        </w:rPr>
        <w:t xml:space="preserve"> run by </w:t>
      </w:r>
      <w:r w:rsidR="003A1C9D" w:rsidRPr="00564E8E">
        <w:rPr>
          <w:b w:val="0"/>
          <w:sz w:val="18"/>
          <w:lang w:val="en-GB"/>
        </w:rPr>
        <w:t xml:space="preserve">an external routine coupled to </w:t>
      </w:r>
      <w:r w:rsidR="007A7A9A" w:rsidRPr="00564E8E">
        <w:rPr>
          <w:b w:val="0"/>
          <w:sz w:val="18"/>
          <w:lang w:val="en-GB"/>
        </w:rPr>
        <w:t xml:space="preserve">Aspen </w:t>
      </w:r>
      <w:r w:rsidRPr="00564E8E">
        <w:rPr>
          <w:b w:val="0"/>
          <w:sz w:val="18"/>
          <w:lang w:val="en-GB"/>
        </w:rPr>
        <w:t>HYSYS. The total number of solved simulation setups was in the order of 10</w:t>
      </w:r>
      <w:r w:rsidRPr="00564E8E">
        <w:rPr>
          <w:b w:val="0"/>
          <w:sz w:val="18"/>
          <w:vertAlign w:val="superscript"/>
          <w:lang w:val="en-GB"/>
        </w:rPr>
        <w:t>6</w:t>
      </w:r>
      <w:r w:rsidRPr="00564E8E">
        <w:rPr>
          <w:b w:val="0"/>
          <w:sz w:val="18"/>
          <w:lang w:val="en-GB"/>
        </w:rPr>
        <w:t xml:space="preserve">. </w:t>
      </w:r>
      <w:r w:rsidR="00DD2EA1" w:rsidRPr="00564E8E">
        <w:rPr>
          <w:b w:val="0"/>
          <w:sz w:val="18"/>
          <w:lang w:val="en-GB"/>
        </w:rPr>
        <w:t xml:space="preserve">The maps allowed to evaluate the effect of the number of stages and the feed composition </w:t>
      </w:r>
      <w:r w:rsidRPr="00564E8E">
        <w:rPr>
          <w:b w:val="0"/>
          <w:sz w:val="18"/>
          <w:lang w:val="en-GB"/>
        </w:rPr>
        <w:t xml:space="preserve">on the optimal </w:t>
      </w:r>
      <w:r w:rsidR="00DD2EA1" w:rsidRPr="00564E8E">
        <w:rPr>
          <w:b w:val="0"/>
          <w:sz w:val="18"/>
          <w:lang w:val="en-GB"/>
        </w:rPr>
        <w:t>pressures of the separators</w:t>
      </w:r>
      <w:r w:rsidR="00583642" w:rsidRPr="00564E8E">
        <w:rPr>
          <w:b w:val="0"/>
          <w:sz w:val="18"/>
          <w:lang w:val="en-GB"/>
        </w:rPr>
        <w:t xml:space="preserve">, as well as </w:t>
      </w:r>
      <w:r w:rsidRPr="00564E8E">
        <w:rPr>
          <w:b w:val="0"/>
          <w:sz w:val="18"/>
          <w:lang w:val="en-GB"/>
        </w:rPr>
        <w:t xml:space="preserve">the profit losses caused by sub-optimal operation of single separators in the train. </w:t>
      </w:r>
    </w:p>
    <w:p w14:paraId="72578986" w14:textId="77777777" w:rsidR="00600535" w:rsidRPr="00564E8E" w:rsidRDefault="00600535" w:rsidP="00600535">
      <w:pPr>
        <w:pStyle w:val="CETHeading1"/>
        <w:rPr>
          <w:lang w:val="en-GB"/>
        </w:rPr>
      </w:pPr>
      <w:r w:rsidRPr="00564E8E">
        <w:rPr>
          <w:lang w:val="en-GB"/>
        </w:rPr>
        <w:t>Introduction</w:t>
      </w:r>
    </w:p>
    <w:p w14:paraId="7A266AA9" w14:textId="17D581FA" w:rsidR="00693E50" w:rsidRPr="00564E8E" w:rsidRDefault="00DF7D14" w:rsidP="00686851">
      <w:pPr>
        <w:pStyle w:val="CETBodytext"/>
        <w:rPr>
          <w:lang w:val="en-GB"/>
        </w:rPr>
      </w:pPr>
      <w:r w:rsidRPr="00564E8E">
        <w:rPr>
          <w:lang w:val="en-GB"/>
        </w:rPr>
        <w:t>The separation of gas and oil in offshore topside units</w:t>
      </w:r>
      <w:r w:rsidR="006D6FC9" w:rsidRPr="00564E8E">
        <w:rPr>
          <w:lang w:val="en-GB"/>
        </w:rPr>
        <w:t xml:space="preserve"> is accomplished in a </w:t>
      </w:r>
      <w:r w:rsidRPr="00564E8E">
        <w:rPr>
          <w:lang w:val="en-GB"/>
        </w:rPr>
        <w:t>sequence of separators</w:t>
      </w:r>
      <w:r w:rsidR="00D176D0" w:rsidRPr="00564E8E">
        <w:rPr>
          <w:lang w:val="en-GB"/>
        </w:rPr>
        <w:t xml:space="preserve"> </w:t>
      </w:r>
      <w:r w:rsidRPr="00564E8E">
        <w:rPr>
          <w:lang w:val="en-GB"/>
        </w:rPr>
        <w:t xml:space="preserve">(the separation train) where </w:t>
      </w:r>
      <w:r w:rsidR="006D6FC9" w:rsidRPr="00564E8E">
        <w:rPr>
          <w:lang w:val="en-GB"/>
        </w:rPr>
        <w:t xml:space="preserve">the oil exiting one separator </w:t>
      </w:r>
      <w:r w:rsidRPr="00564E8E">
        <w:rPr>
          <w:lang w:val="en-GB"/>
        </w:rPr>
        <w:t>is fed to the subsequent one,</w:t>
      </w:r>
      <w:r w:rsidR="006D6FC9" w:rsidRPr="00564E8E">
        <w:rPr>
          <w:lang w:val="en-GB"/>
        </w:rPr>
        <w:t xml:space="preserve"> which operates at lower pressure in order to allow further gas to be released and the oil to be stabilized. The oil exiting the last separator of the train is typically stored at ambient, or close to ambient, conditions prior to export (stock tank oil). If significant amount of gas is produced in the separation train, there is the need of its recovery and recompression, as flaring would consist in both financial</w:t>
      </w:r>
      <w:r w:rsidR="00583642" w:rsidRPr="00564E8E">
        <w:rPr>
          <w:lang w:val="en-GB"/>
        </w:rPr>
        <w:t xml:space="preserve"> loss and environmental concern</w:t>
      </w:r>
      <w:r w:rsidR="006D6FC9" w:rsidRPr="00564E8E">
        <w:rPr>
          <w:lang w:val="en-GB"/>
        </w:rPr>
        <w:t>. In these cases, the separation train is coupled with a gas recompression train, where the gas is compressed in a series of compressors, with coolers in between. The separation train typically consists of one to five stages, with two or three stages being most typical in offshore oil and gas production, where space occupation and w</w:t>
      </w:r>
      <w:r w:rsidR="00C57183" w:rsidRPr="00564E8E">
        <w:rPr>
          <w:lang w:val="en-GB"/>
        </w:rPr>
        <w:t>eight are limiting factors.</w:t>
      </w:r>
      <w:r w:rsidR="00384E88" w:rsidRPr="00564E8E">
        <w:rPr>
          <w:lang w:val="en-GB"/>
        </w:rPr>
        <w:t xml:space="preserve"> </w:t>
      </w:r>
      <w:r w:rsidR="006D6FC9" w:rsidRPr="00564E8E">
        <w:rPr>
          <w:lang w:val="en-GB"/>
        </w:rPr>
        <w:t>The objectives of the gas-oil separation train can be stated as: 1) removing methane and ethane from the oil phase; 2) maximizing the recovery of intermediate components (C3, C4, C5) in the oil, while complying with its stability criterion; 3) minimizing the loss of heavier</w:t>
      </w:r>
      <w:r w:rsidR="00C57183" w:rsidRPr="00564E8E">
        <w:rPr>
          <w:lang w:val="en-GB"/>
        </w:rPr>
        <w:t xml:space="preserve"> components (C6+) in the gas (Kim et al., 2014)</w:t>
      </w:r>
      <w:r w:rsidR="006D6FC9" w:rsidRPr="00564E8E">
        <w:rPr>
          <w:lang w:val="en-GB"/>
        </w:rPr>
        <w:t>. The oil stability criterion typically requires the stock tank oil to exhibit a Reid Vapor Pressure (RVP) at 100</w:t>
      </w:r>
      <w:r w:rsidR="004F4FCE" w:rsidRPr="00564E8E">
        <w:rPr>
          <w:lang w:val="en-GB"/>
        </w:rPr>
        <w:t xml:space="preserve"> </w:t>
      </w:r>
      <w:r w:rsidR="006D6FC9" w:rsidRPr="00564E8E">
        <w:rPr>
          <w:lang w:val="en-GB"/>
        </w:rPr>
        <w:t>°F (37.8</w:t>
      </w:r>
      <w:r w:rsidR="004F4FCE" w:rsidRPr="00564E8E">
        <w:rPr>
          <w:lang w:val="en-GB"/>
        </w:rPr>
        <w:t xml:space="preserve"> </w:t>
      </w:r>
      <w:r w:rsidR="006D6FC9" w:rsidRPr="00564E8E">
        <w:rPr>
          <w:lang w:val="en-GB"/>
        </w:rPr>
        <w:t xml:space="preserve">°C) not exceeding </w:t>
      </w:r>
      <w:r w:rsidR="00384E88" w:rsidRPr="00564E8E">
        <w:rPr>
          <w:lang w:val="en-GB"/>
        </w:rPr>
        <w:t xml:space="preserve">12 psia, i.e. </w:t>
      </w:r>
      <w:r w:rsidR="00E54CD7" w:rsidRPr="00564E8E">
        <w:rPr>
          <w:lang w:val="en-GB"/>
        </w:rPr>
        <w:t>82.7 kPa</w:t>
      </w:r>
      <w:r w:rsidR="00384E88" w:rsidRPr="00564E8E">
        <w:rPr>
          <w:lang w:val="en-GB"/>
        </w:rPr>
        <w:t xml:space="preserve"> (Elsheemy et al., 2018</w:t>
      </w:r>
      <w:r w:rsidR="00E54CD7" w:rsidRPr="00564E8E">
        <w:rPr>
          <w:lang w:val="en-GB"/>
        </w:rPr>
        <w:t>)</w:t>
      </w:r>
      <w:r w:rsidR="006D6FC9" w:rsidRPr="00564E8E">
        <w:rPr>
          <w:lang w:val="en-GB"/>
        </w:rPr>
        <w:t>.</w:t>
      </w:r>
      <w:r w:rsidR="00E54CD7" w:rsidRPr="00564E8E">
        <w:rPr>
          <w:lang w:val="en-GB"/>
        </w:rPr>
        <w:t xml:space="preserve"> </w:t>
      </w:r>
      <w:r w:rsidR="006D6FC9" w:rsidRPr="00564E8E">
        <w:rPr>
          <w:lang w:val="en-GB"/>
        </w:rPr>
        <w:t>For given feed conditions (i.e. overall composition, pressure and temperature), the above-mentioned recoveries and the fulfilment of the oil stability criterio</w:t>
      </w:r>
      <w:r w:rsidR="00384E88" w:rsidRPr="00564E8E">
        <w:rPr>
          <w:lang w:val="en-GB"/>
        </w:rPr>
        <w:t xml:space="preserve">n depend on the number of separation stages </w:t>
      </w:r>
      <w:r w:rsidR="006D6FC9" w:rsidRPr="00564E8E">
        <w:rPr>
          <w:lang w:val="en-GB"/>
        </w:rPr>
        <w:t>and on their operating pressures and temperatures. In most offshore applications, however, heat exchangers in between oil separation stages, with the function of settin</w:t>
      </w:r>
      <w:r w:rsidR="00384E88" w:rsidRPr="00564E8E">
        <w:rPr>
          <w:lang w:val="en-GB"/>
        </w:rPr>
        <w:t xml:space="preserve">g the temperatures of the </w:t>
      </w:r>
      <w:r w:rsidR="006D6FC9" w:rsidRPr="00564E8E">
        <w:rPr>
          <w:lang w:val="en-GB"/>
        </w:rPr>
        <w:t>separators, are not inst</w:t>
      </w:r>
      <w:r w:rsidR="00E54CD7" w:rsidRPr="00564E8E">
        <w:rPr>
          <w:lang w:val="en-GB"/>
        </w:rPr>
        <w:t>alled (Bothamley, 2004)</w:t>
      </w:r>
      <w:r w:rsidR="006D6FC9" w:rsidRPr="00564E8E">
        <w:rPr>
          <w:lang w:val="en-GB"/>
        </w:rPr>
        <w:t xml:space="preserve">. Thus, the number of stages and the pressure of the separators are typically the only process variables, with the operating temperatures being determined by isenthalpic expansions in between separators. </w:t>
      </w:r>
    </w:p>
    <w:p w14:paraId="6CCB7F07" w14:textId="13C7713C" w:rsidR="00AD39AB" w:rsidRPr="00564E8E" w:rsidRDefault="000A0F44" w:rsidP="006D6FC9">
      <w:pPr>
        <w:pStyle w:val="CETBodytext"/>
        <w:rPr>
          <w:lang w:val="en-GB"/>
        </w:rPr>
      </w:pPr>
      <w:r w:rsidRPr="00564E8E">
        <w:rPr>
          <w:lang w:val="en-GB"/>
        </w:rPr>
        <w:t>Thus, t</w:t>
      </w:r>
      <w:r w:rsidR="006D6FC9" w:rsidRPr="00564E8E">
        <w:rPr>
          <w:lang w:val="en-GB"/>
        </w:rPr>
        <w:t>he problem of locating optimal operating pressures of the gas-oil separation train</w:t>
      </w:r>
      <w:r w:rsidR="00693E50" w:rsidRPr="00564E8E">
        <w:rPr>
          <w:lang w:val="en-GB"/>
        </w:rPr>
        <w:t xml:space="preserve"> </w:t>
      </w:r>
      <w:r w:rsidR="006D6FC9" w:rsidRPr="00564E8E">
        <w:rPr>
          <w:lang w:val="en-GB"/>
        </w:rPr>
        <w:t>is relevant for offshore oil and gas separation</w:t>
      </w:r>
      <w:r w:rsidR="00DF7D14" w:rsidRPr="00564E8E">
        <w:rPr>
          <w:lang w:val="en-GB"/>
        </w:rPr>
        <w:t xml:space="preserve">, with respect to both </w:t>
      </w:r>
      <w:r w:rsidR="006D6FC9" w:rsidRPr="00564E8E">
        <w:rPr>
          <w:lang w:val="en-GB"/>
        </w:rPr>
        <w:t>the design of new facilities, where the num</w:t>
      </w:r>
      <w:r w:rsidR="004A1809" w:rsidRPr="00564E8E">
        <w:rPr>
          <w:lang w:val="en-GB"/>
        </w:rPr>
        <w:t xml:space="preserve">ber of stages and their </w:t>
      </w:r>
      <w:r w:rsidR="006D6FC9" w:rsidRPr="00564E8E">
        <w:rPr>
          <w:lang w:val="en-GB"/>
        </w:rPr>
        <w:t xml:space="preserve">operating conditions need to be specified, and </w:t>
      </w:r>
      <w:r w:rsidR="00384E88" w:rsidRPr="00564E8E">
        <w:rPr>
          <w:lang w:val="en-GB"/>
        </w:rPr>
        <w:t>production</w:t>
      </w:r>
      <w:r w:rsidR="006D6FC9" w:rsidRPr="00564E8E">
        <w:rPr>
          <w:lang w:val="en-GB"/>
        </w:rPr>
        <w:t>, where the pressure of the separators can be adjusted in response of changes over time of the feed composition.</w:t>
      </w:r>
      <w:r w:rsidR="00693E50" w:rsidRPr="00564E8E">
        <w:rPr>
          <w:lang w:val="en-GB"/>
        </w:rPr>
        <w:t xml:space="preserve"> </w:t>
      </w:r>
      <w:r w:rsidR="00686851" w:rsidRPr="00564E8E">
        <w:rPr>
          <w:lang w:val="en-GB"/>
        </w:rPr>
        <w:t>C</w:t>
      </w:r>
      <w:r w:rsidR="007C2AB5" w:rsidRPr="00564E8E">
        <w:rPr>
          <w:lang w:val="en-GB"/>
        </w:rPr>
        <w:t>lassical approach</w:t>
      </w:r>
      <w:r w:rsidR="00686851" w:rsidRPr="00564E8E">
        <w:rPr>
          <w:lang w:val="en-GB"/>
        </w:rPr>
        <w:t xml:space="preserve">es in use in the oil and gas industry were based on thumb rules </w:t>
      </w:r>
      <w:r w:rsidR="00693E50" w:rsidRPr="00564E8E">
        <w:rPr>
          <w:lang w:val="en-GB"/>
        </w:rPr>
        <w:t xml:space="preserve">aimed at </w:t>
      </w:r>
      <w:r w:rsidR="00686851" w:rsidRPr="00564E8E">
        <w:rPr>
          <w:lang w:val="en-GB"/>
        </w:rPr>
        <w:t xml:space="preserve">maximizing oil production, </w:t>
      </w:r>
      <w:r w:rsidR="007C2AB5" w:rsidRPr="00564E8E">
        <w:rPr>
          <w:lang w:val="en-GB"/>
        </w:rPr>
        <w:t xml:space="preserve">which is to say </w:t>
      </w:r>
      <w:r w:rsidR="00693E50" w:rsidRPr="00564E8E">
        <w:rPr>
          <w:lang w:val="en-GB"/>
        </w:rPr>
        <w:t xml:space="preserve">disregarding </w:t>
      </w:r>
      <w:r w:rsidR="007C2AB5" w:rsidRPr="00564E8E">
        <w:rPr>
          <w:lang w:val="en-GB"/>
        </w:rPr>
        <w:t xml:space="preserve">the </w:t>
      </w:r>
      <w:r w:rsidR="00693E50" w:rsidRPr="00564E8E">
        <w:rPr>
          <w:lang w:val="en-GB"/>
        </w:rPr>
        <w:t>operating costs</w:t>
      </w:r>
      <w:r w:rsidR="008E4054" w:rsidRPr="00564E8E">
        <w:rPr>
          <w:lang w:val="en-GB"/>
        </w:rPr>
        <w:t xml:space="preserve"> o</w:t>
      </w:r>
      <w:r w:rsidR="00693E50" w:rsidRPr="00564E8E">
        <w:rPr>
          <w:lang w:val="en-GB"/>
        </w:rPr>
        <w:t xml:space="preserve">f the </w:t>
      </w:r>
      <w:r w:rsidR="007C2AB5" w:rsidRPr="00564E8E">
        <w:rPr>
          <w:lang w:val="en-GB"/>
        </w:rPr>
        <w:t xml:space="preserve">gas re-compression </w:t>
      </w:r>
      <w:r w:rsidR="00693E50" w:rsidRPr="00564E8E">
        <w:rPr>
          <w:lang w:val="en-GB"/>
        </w:rPr>
        <w:t xml:space="preserve">train </w:t>
      </w:r>
      <w:r w:rsidR="00DF7D14" w:rsidRPr="00564E8E">
        <w:rPr>
          <w:lang w:val="en-GB"/>
        </w:rPr>
        <w:t>(Whinery and Campbell, 1958)</w:t>
      </w:r>
      <w:r w:rsidR="007C2AB5" w:rsidRPr="00564E8E">
        <w:rPr>
          <w:lang w:val="en-GB"/>
        </w:rPr>
        <w:t>.</w:t>
      </w:r>
      <w:r w:rsidR="00082412" w:rsidRPr="00564E8E">
        <w:rPr>
          <w:lang w:val="en-GB"/>
        </w:rPr>
        <w:t xml:space="preserve"> On the other hand, recent</w:t>
      </w:r>
      <w:r w:rsidR="008E4054" w:rsidRPr="00564E8E">
        <w:rPr>
          <w:lang w:val="en-GB"/>
        </w:rPr>
        <w:t xml:space="preserve"> approaches take into</w:t>
      </w:r>
      <w:r w:rsidR="00082412" w:rsidRPr="00564E8E">
        <w:rPr>
          <w:lang w:val="en-GB"/>
        </w:rPr>
        <w:t xml:space="preserve"> </w:t>
      </w:r>
    </w:p>
    <w:p w14:paraId="6C200061" w14:textId="3D21E3A3" w:rsidR="00AD39AB" w:rsidRPr="00564E8E" w:rsidRDefault="00AD39AB" w:rsidP="006D6FC9">
      <w:pPr>
        <w:pStyle w:val="CETBodytext"/>
        <w:rPr>
          <w:lang w:val="en-GB"/>
        </w:rPr>
      </w:pPr>
      <w:r w:rsidRPr="00564E8E">
        <w:rPr>
          <w:noProof/>
          <w:lang w:val="en-GB"/>
        </w:rPr>
        <w:lastRenderedPageBreak/>
        <w:drawing>
          <wp:inline distT="0" distB="0" distL="0" distR="0" wp14:anchorId="22BB76C9" wp14:editId="7B81C9A6">
            <wp:extent cx="5572125" cy="2847975"/>
            <wp:effectExtent l="0" t="0" r="9525" b="9525"/>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2125" cy="2847975"/>
                    </a:xfrm>
                    <a:prstGeom prst="rect">
                      <a:avLst/>
                    </a:prstGeom>
                    <a:noFill/>
                    <a:ln>
                      <a:noFill/>
                    </a:ln>
                  </pic:spPr>
                </pic:pic>
              </a:graphicData>
            </a:graphic>
          </wp:inline>
        </w:drawing>
      </w:r>
    </w:p>
    <w:p w14:paraId="1927CD44" w14:textId="77777777" w:rsidR="00AD39AB" w:rsidRPr="00564E8E" w:rsidRDefault="00AD39AB" w:rsidP="00AD39AB">
      <w:pPr>
        <w:pStyle w:val="CETBodytext"/>
        <w:jc w:val="left"/>
        <w:rPr>
          <w:i/>
          <w:lang w:val="en-GB"/>
        </w:rPr>
      </w:pPr>
      <w:r w:rsidRPr="00564E8E">
        <w:rPr>
          <w:i/>
          <w:lang w:val="en-GB"/>
        </w:rPr>
        <w:t>Figure 1: Conceptual process flow diagram for the case N = 4.</w:t>
      </w:r>
    </w:p>
    <w:p w14:paraId="422B7B59" w14:textId="77777777" w:rsidR="00AD39AB" w:rsidRPr="00564E8E" w:rsidRDefault="00AD39AB" w:rsidP="006D6FC9">
      <w:pPr>
        <w:pStyle w:val="CETBodytext"/>
        <w:rPr>
          <w:lang w:val="en-GB"/>
        </w:rPr>
      </w:pPr>
    </w:p>
    <w:p w14:paraId="4D353D94" w14:textId="77777777" w:rsidR="00926C52" w:rsidRPr="00564E8E" w:rsidRDefault="008E4054" w:rsidP="006D6FC9">
      <w:pPr>
        <w:pStyle w:val="CETBodytext"/>
        <w:rPr>
          <w:lang w:val="en-GB"/>
        </w:rPr>
      </w:pPr>
      <w:r w:rsidRPr="00564E8E">
        <w:rPr>
          <w:lang w:val="en-GB"/>
        </w:rPr>
        <w:t xml:space="preserve">account </w:t>
      </w:r>
      <w:r w:rsidR="00082412" w:rsidRPr="00564E8E">
        <w:rPr>
          <w:lang w:val="en-GB"/>
        </w:rPr>
        <w:t xml:space="preserve">the coupling of the separation </w:t>
      </w:r>
      <w:r w:rsidR="00693E50" w:rsidRPr="00564E8E">
        <w:rPr>
          <w:lang w:val="en-GB"/>
        </w:rPr>
        <w:t xml:space="preserve">and recompression </w:t>
      </w:r>
      <w:r w:rsidR="00082412" w:rsidRPr="00564E8E">
        <w:rPr>
          <w:lang w:val="en-GB"/>
        </w:rPr>
        <w:t>train</w:t>
      </w:r>
      <w:r w:rsidR="00693E50" w:rsidRPr="00564E8E">
        <w:rPr>
          <w:lang w:val="en-GB"/>
        </w:rPr>
        <w:t>s</w:t>
      </w:r>
      <w:r w:rsidR="00082412" w:rsidRPr="00564E8E">
        <w:rPr>
          <w:lang w:val="en-GB"/>
        </w:rPr>
        <w:t xml:space="preserve">, with the aim of locating the values of the design variables </w:t>
      </w:r>
      <w:r w:rsidR="00922729" w:rsidRPr="00564E8E">
        <w:rPr>
          <w:lang w:val="en-GB"/>
        </w:rPr>
        <w:t>maximizing</w:t>
      </w:r>
      <w:r w:rsidR="00082412" w:rsidRPr="00564E8E">
        <w:rPr>
          <w:lang w:val="en-GB"/>
        </w:rPr>
        <w:t xml:space="preserve"> the net profit (i.e. </w:t>
      </w:r>
      <w:r w:rsidR="00F5232F" w:rsidRPr="00564E8E">
        <w:rPr>
          <w:lang w:val="en-GB"/>
        </w:rPr>
        <w:t>the revenues from</w:t>
      </w:r>
      <w:r w:rsidR="00082412" w:rsidRPr="00564E8E">
        <w:rPr>
          <w:lang w:val="en-GB"/>
        </w:rPr>
        <w:t xml:space="preserve"> oil and gas </w:t>
      </w:r>
      <w:r w:rsidR="00F5232F" w:rsidRPr="00564E8E">
        <w:rPr>
          <w:lang w:val="en-GB"/>
        </w:rPr>
        <w:t xml:space="preserve">sales </w:t>
      </w:r>
      <w:r w:rsidR="00082412" w:rsidRPr="00564E8E">
        <w:rPr>
          <w:lang w:val="en-GB"/>
        </w:rPr>
        <w:t xml:space="preserve">minus </w:t>
      </w:r>
      <w:r w:rsidR="004F7182" w:rsidRPr="00564E8E">
        <w:rPr>
          <w:lang w:val="en-GB"/>
        </w:rPr>
        <w:t xml:space="preserve">the </w:t>
      </w:r>
      <w:r w:rsidR="00082412" w:rsidRPr="00564E8E">
        <w:rPr>
          <w:lang w:val="en-GB"/>
        </w:rPr>
        <w:t xml:space="preserve">operating </w:t>
      </w:r>
      <w:r w:rsidR="00F5232F" w:rsidRPr="00564E8E">
        <w:rPr>
          <w:lang w:val="en-GB"/>
        </w:rPr>
        <w:t>costs)</w:t>
      </w:r>
      <w:r w:rsidR="00082412" w:rsidRPr="00564E8E">
        <w:rPr>
          <w:lang w:val="en-GB"/>
        </w:rPr>
        <w:t xml:space="preserve">. Relevant examples </w:t>
      </w:r>
      <w:r w:rsidR="00DF7D14" w:rsidRPr="00564E8E">
        <w:rPr>
          <w:lang w:val="en-GB"/>
        </w:rPr>
        <w:t xml:space="preserve">are reported by </w:t>
      </w:r>
      <w:r w:rsidR="00082412" w:rsidRPr="00564E8E">
        <w:rPr>
          <w:lang w:val="en-GB"/>
        </w:rPr>
        <w:t xml:space="preserve">Kylling (2009), who applied brute-force optimization for a 2-stage separation train and three different feed </w:t>
      </w:r>
      <w:r w:rsidR="003F258E" w:rsidRPr="00564E8E">
        <w:rPr>
          <w:lang w:val="en-GB"/>
        </w:rPr>
        <w:t>compositions</w:t>
      </w:r>
      <w:r w:rsidR="00082412" w:rsidRPr="00564E8E">
        <w:rPr>
          <w:lang w:val="en-GB"/>
        </w:rPr>
        <w:t xml:space="preserve"> compatible with a North Sea platform, and Kim et al. (2014)</w:t>
      </w:r>
      <w:r w:rsidR="002E7B46" w:rsidRPr="00564E8E">
        <w:rPr>
          <w:lang w:val="en-GB"/>
        </w:rPr>
        <w:t xml:space="preserve">, who applied a stochastic optimization method to optimize 3- and 4-stage separation trains </w:t>
      </w:r>
      <w:r w:rsidR="00DF7D14" w:rsidRPr="00564E8E">
        <w:rPr>
          <w:lang w:val="en-GB"/>
        </w:rPr>
        <w:t xml:space="preserve">also including </w:t>
      </w:r>
      <w:r w:rsidR="002E7B46" w:rsidRPr="00564E8E">
        <w:rPr>
          <w:lang w:val="en-GB"/>
        </w:rPr>
        <w:t xml:space="preserve">the constraint of the </w:t>
      </w:r>
      <w:r w:rsidR="00F5232F" w:rsidRPr="00564E8E">
        <w:rPr>
          <w:lang w:val="en-GB"/>
        </w:rPr>
        <w:t>oil stability at</w:t>
      </w:r>
      <w:r w:rsidR="002E7B46" w:rsidRPr="00564E8E">
        <w:rPr>
          <w:lang w:val="en-GB"/>
        </w:rPr>
        <w:t xml:space="preserve"> stock tank conditions.</w:t>
      </w:r>
      <w:r w:rsidR="00F5232F" w:rsidRPr="00564E8E">
        <w:rPr>
          <w:lang w:val="en-GB"/>
        </w:rPr>
        <w:t xml:space="preserve"> </w:t>
      </w:r>
    </w:p>
    <w:p w14:paraId="79BD5FBA" w14:textId="7A709C9D" w:rsidR="00516378" w:rsidRPr="00564E8E" w:rsidRDefault="002E7B46" w:rsidP="006D6FC9">
      <w:pPr>
        <w:pStyle w:val="CETBodytext"/>
        <w:rPr>
          <w:rFonts w:cs="Arial"/>
          <w:lang w:val="en-GB"/>
        </w:rPr>
      </w:pPr>
      <w:r w:rsidRPr="00564E8E">
        <w:rPr>
          <w:lang w:val="en-GB"/>
        </w:rPr>
        <w:t xml:space="preserve">The aim of this work is </w:t>
      </w:r>
      <w:r w:rsidR="006D6FC9" w:rsidRPr="00564E8E">
        <w:rPr>
          <w:lang w:val="en-GB"/>
        </w:rPr>
        <w:t xml:space="preserve">to </w:t>
      </w:r>
      <w:r w:rsidR="003F258E" w:rsidRPr="00564E8E">
        <w:rPr>
          <w:lang w:val="en-GB"/>
        </w:rPr>
        <w:t>analyse</w:t>
      </w:r>
      <w:r w:rsidR="00F5232F" w:rsidRPr="00564E8E">
        <w:rPr>
          <w:lang w:val="en-GB"/>
        </w:rPr>
        <w:t xml:space="preserve"> the effect of the number of separation stages, </w:t>
      </w:r>
      <w:r w:rsidR="004F7182" w:rsidRPr="00564E8E">
        <w:rPr>
          <w:lang w:val="en-GB"/>
        </w:rPr>
        <w:t xml:space="preserve">as well as </w:t>
      </w:r>
      <w:r w:rsidR="00F5232F" w:rsidRPr="00564E8E">
        <w:rPr>
          <w:lang w:val="en-GB"/>
        </w:rPr>
        <w:t>feed composition and conditions, on the net profit of typical offshore to</w:t>
      </w:r>
      <w:r w:rsidR="002D4091" w:rsidRPr="00564E8E">
        <w:rPr>
          <w:lang w:val="en-GB"/>
        </w:rPr>
        <w:t>psi</w:t>
      </w:r>
      <w:r w:rsidR="00F5232F" w:rsidRPr="00564E8E">
        <w:rPr>
          <w:lang w:val="en-GB"/>
        </w:rPr>
        <w:t>d</w:t>
      </w:r>
      <w:r w:rsidR="002D4091" w:rsidRPr="00564E8E">
        <w:rPr>
          <w:lang w:val="en-GB"/>
        </w:rPr>
        <w:t>e</w:t>
      </w:r>
      <w:r w:rsidR="00F5232F" w:rsidRPr="00564E8E">
        <w:rPr>
          <w:lang w:val="en-GB"/>
        </w:rPr>
        <w:t xml:space="preserve"> units, consisting in a separation train coupled with a gas recompression train. This work accounts for both optimal conditions and the profit losses due to sub-optimal functioning of single separators in the train. </w:t>
      </w:r>
    </w:p>
    <w:p w14:paraId="1446057E" w14:textId="4168F9B1" w:rsidR="006D6FC9" w:rsidRPr="00564E8E" w:rsidRDefault="008C409D" w:rsidP="006D6FC9">
      <w:pPr>
        <w:pStyle w:val="CETHeading1"/>
        <w:rPr>
          <w:lang w:val="en-GB"/>
        </w:rPr>
      </w:pPr>
      <w:r w:rsidRPr="00564E8E">
        <w:rPr>
          <w:lang w:val="en-GB"/>
        </w:rPr>
        <w:t>M</w:t>
      </w:r>
      <w:r w:rsidR="006D6FC9" w:rsidRPr="00564E8E">
        <w:rPr>
          <w:lang w:val="en-GB"/>
        </w:rPr>
        <w:t>ethodology</w:t>
      </w:r>
    </w:p>
    <w:p w14:paraId="2FC8AE32" w14:textId="62FB8102" w:rsidR="006D6FC9" w:rsidRPr="00564E8E" w:rsidRDefault="006D6FC9" w:rsidP="008513F8">
      <w:pPr>
        <w:pStyle w:val="CETheadingx"/>
      </w:pPr>
      <w:r w:rsidRPr="00564E8E">
        <w:t xml:space="preserve">The </w:t>
      </w:r>
      <w:r w:rsidR="00575BD7" w:rsidRPr="00564E8E">
        <w:t>conceptual process flow diagram</w:t>
      </w:r>
      <w:r w:rsidR="00DB3DE9" w:rsidRPr="00564E8E">
        <w:t>, showed in Fig. 1,</w:t>
      </w:r>
      <w:r w:rsidRPr="00564E8E">
        <w:t xml:space="preserve"> </w:t>
      </w:r>
      <w:r w:rsidR="00DB3DE9" w:rsidRPr="00564E8E">
        <w:t>c</w:t>
      </w:r>
      <w:r w:rsidRPr="00564E8E">
        <w:t xml:space="preserve">onsists of </w:t>
      </w:r>
      <w:r w:rsidR="004F7182" w:rsidRPr="00564E8E">
        <w:t xml:space="preserve">N </w:t>
      </w:r>
      <w:r w:rsidRPr="00564E8E">
        <w:t>oil-gas separation stages</w:t>
      </w:r>
      <w:r w:rsidR="007E741D" w:rsidRPr="00564E8E">
        <w:t xml:space="preserve"> (</w:t>
      </w:r>
      <w:r w:rsidR="00ED32F9" w:rsidRPr="00564E8E">
        <w:t>N</w:t>
      </w:r>
      <w:r w:rsidR="00DB3DE9" w:rsidRPr="00564E8E">
        <w:t xml:space="preserve"> </w:t>
      </w:r>
      <w:r w:rsidR="007E741D" w:rsidRPr="00564E8E">
        <w:t>from 1 to 4)</w:t>
      </w:r>
      <w:r w:rsidR="0090503F" w:rsidRPr="00564E8E">
        <w:t xml:space="preserve"> operating at pressures</w:t>
      </w:r>
      <w:r w:rsidR="004F7182" w:rsidRPr="00564E8E">
        <w:t xml:space="preserve"> (</w:t>
      </w:r>
      <w:r w:rsidR="00ED32F9" w:rsidRPr="00564E8E">
        <w:t>P</w:t>
      </w:r>
      <w:r w:rsidR="00ED32F9" w:rsidRPr="00564E8E">
        <w:rPr>
          <w:vertAlign w:val="subscript"/>
        </w:rPr>
        <w:t>1</w:t>
      </w:r>
      <w:r w:rsidR="00ED32F9" w:rsidRPr="00564E8E">
        <w:t>,…, P</w:t>
      </w:r>
      <w:r w:rsidR="00ED32F9" w:rsidRPr="00564E8E">
        <w:rPr>
          <w:vertAlign w:val="subscript"/>
        </w:rPr>
        <w:t>N</w:t>
      </w:r>
      <w:r w:rsidR="004F7182" w:rsidRPr="00564E8E">
        <w:t>),</w:t>
      </w:r>
      <w:r w:rsidR="0090503F" w:rsidRPr="00564E8E">
        <w:t xml:space="preserve"> with </w:t>
      </w:r>
      <w:r w:rsidRPr="00564E8E">
        <w:t>isenthalpic expansion</w:t>
      </w:r>
      <w:r w:rsidR="0090503F" w:rsidRPr="00564E8E">
        <w:t>s in between separators.</w:t>
      </w:r>
      <w:r w:rsidRPr="00564E8E">
        <w:t xml:space="preserve"> The oil exiting the last separator (crude oil product) is conveyed to the stock tank. The gas</w:t>
      </w:r>
      <w:r w:rsidR="00ED32F9" w:rsidRPr="00564E8E">
        <w:t xml:space="preserve"> exiting each separator (stage i</w:t>
      </w:r>
      <w:r w:rsidRPr="00564E8E">
        <w:t xml:space="preserve">) is mixed with the </w:t>
      </w:r>
      <w:r w:rsidR="00DB3DE9" w:rsidRPr="00564E8E">
        <w:t xml:space="preserve">re-compressed </w:t>
      </w:r>
      <w:r w:rsidRPr="00564E8E">
        <w:t>gas coming from the</w:t>
      </w:r>
      <w:r w:rsidR="00484D7F" w:rsidRPr="00564E8E">
        <w:t xml:space="preserve"> subsequent separator (stage </w:t>
      </w:r>
      <w:r w:rsidR="00ED32F9" w:rsidRPr="00564E8E">
        <w:t>i+1</w:t>
      </w:r>
      <w:r w:rsidRPr="00564E8E">
        <w:t xml:space="preserve">), cooled down </w:t>
      </w:r>
      <w:r w:rsidR="0090503F" w:rsidRPr="00564E8E">
        <w:t xml:space="preserve">in a heat exchanger, </w:t>
      </w:r>
      <w:r w:rsidR="00575BD7" w:rsidRPr="00564E8E">
        <w:t>separated from possible condensates,</w:t>
      </w:r>
      <w:r w:rsidRPr="00564E8E">
        <w:t xml:space="preserve"> and re-compressed to the pressure of the previous stage</w:t>
      </w:r>
      <w:r w:rsidR="00484D7F" w:rsidRPr="00564E8E">
        <w:t xml:space="preserve"> (stage </w:t>
      </w:r>
      <w:r w:rsidR="00ED32F9" w:rsidRPr="00564E8E">
        <w:t>i-1</w:t>
      </w:r>
      <w:r w:rsidR="00484D7F" w:rsidRPr="00564E8E">
        <w:t>)</w:t>
      </w:r>
      <w:r w:rsidRPr="00564E8E">
        <w:t xml:space="preserve">. The </w:t>
      </w:r>
      <w:r w:rsidR="00FD7422" w:rsidRPr="00564E8E">
        <w:t xml:space="preserve">re-joined </w:t>
      </w:r>
      <w:r w:rsidRPr="00564E8E">
        <w:t xml:space="preserve">gas stream </w:t>
      </w:r>
      <w:r w:rsidR="00FD7422" w:rsidRPr="00564E8E">
        <w:t xml:space="preserve">at pressure </w:t>
      </w:r>
      <w:r w:rsidR="00ED32F9" w:rsidRPr="00564E8E">
        <w:t>P</w:t>
      </w:r>
      <w:r w:rsidR="00ED32F9" w:rsidRPr="00564E8E">
        <w:rPr>
          <w:vertAlign w:val="subscript"/>
        </w:rPr>
        <w:t>1</w:t>
      </w:r>
      <w:r w:rsidR="00FD7422" w:rsidRPr="00564E8E">
        <w:t xml:space="preserve"> </w:t>
      </w:r>
      <w:r w:rsidRPr="00564E8E">
        <w:t xml:space="preserve">is compressed in three stages up to export specifications, with coolers </w:t>
      </w:r>
      <w:r w:rsidR="00575BD7" w:rsidRPr="00564E8E">
        <w:t xml:space="preserve">and condensate separators </w:t>
      </w:r>
      <w:r w:rsidR="004F7182" w:rsidRPr="00564E8E">
        <w:t xml:space="preserve">between </w:t>
      </w:r>
      <w:r w:rsidR="00FD7422" w:rsidRPr="00564E8E">
        <w:t>compression stage</w:t>
      </w:r>
      <w:r w:rsidR="004F7182" w:rsidRPr="00564E8E">
        <w:t>s and before export</w:t>
      </w:r>
      <w:r w:rsidRPr="00564E8E">
        <w:t xml:space="preserve">. </w:t>
      </w:r>
      <w:r w:rsidR="00FD7422" w:rsidRPr="00564E8E">
        <w:t xml:space="preserve">The oil stability constraint on the </w:t>
      </w:r>
      <w:r w:rsidR="00DB3DE9" w:rsidRPr="00564E8E">
        <w:t>stock tank oil</w:t>
      </w:r>
      <w:r w:rsidR="00FD7422" w:rsidRPr="00564E8E">
        <w:t xml:space="preserve"> was set as </w:t>
      </w:r>
      <w:r w:rsidRPr="00564E8E">
        <w:t xml:space="preserve">RVP not exceeding 12 psia. </w:t>
      </w:r>
      <w:r w:rsidR="00070C4A" w:rsidRPr="00564E8E">
        <w:t>All heat excha</w:t>
      </w:r>
      <w:r w:rsidR="00FD7422" w:rsidRPr="00564E8E">
        <w:t xml:space="preserve">ngers are set to cool the gas streams down to 25 </w:t>
      </w:r>
      <w:r w:rsidR="00FD7422" w:rsidRPr="00564E8E">
        <w:sym w:font="Symbol" w:char="F0B0"/>
      </w:r>
      <w:r w:rsidR="00FD7422" w:rsidRPr="00564E8E">
        <w:t>C, which is a temperature compatible with the use of cooling water available on offshore platforms.</w:t>
      </w:r>
      <w:r w:rsidR="002A1743" w:rsidRPr="00564E8E">
        <w:t xml:space="preserve"> The cooling water was set to enter the heat exchangers at 15 °C and to exit them at 35 °C.</w:t>
      </w:r>
      <w:r w:rsidR="00FD7422" w:rsidRPr="00564E8E">
        <w:t xml:space="preserve"> </w:t>
      </w:r>
      <w:r w:rsidRPr="00564E8E">
        <w:t xml:space="preserve">The </w:t>
      </w:r>
      <w:r w:rsidR="002A1743" w:rsidRPr="00564E8E">
        <w:t xml:space="preserve">export </w:t>
      </w:r>
      <w:r w:rsidRPr="00564E8E">
        <w:t xml:space="preserve">pressure and temperature </w:t>
      </w:r>
      <w:r w:rsidR="002A1743" w:rsidRPr="00564E8E">
        <w:t>were</w:t>
      </w:r>
      <w:r w:rsidR="00484D7F" w:rsidRPr="00564E8E">
        <w:t xml:space="preserve"> set at 120 bar (</w:t>
      </w:r>
      <w:r w:rsidR="00ED32F9" w:rsidRPr="00564E8E">
        <w:t>P</w:t>
      </w:r>
      <w:r w:rsidR="00ED32F9" w:rsidRPr="00564E8E">
        <w:rPr>
          <w:vertAlign w:val="subscript"/>
        </w:rPr>
        <w:t>exp</w:t>
      </w:r>
      <w:r w:rsidR="00ED32F9" w:rsidRPr="00564E8E">
        <w:t xml:space="preserve">) </w:t>
      </w:r>
      <w:r w:rsidRPr="00564E8E">
        <w:t>and 25</w:t>
      </w:r>
      <w:r w:rsidR="00575BD7" w:rsidRPr="00564E8E">
        <w:t xml:space="preserve"> </w:t>
      </w:r>
      <w:r w:rsidRPr="00564E8E">
        <w:t>°C</w:t>
      </w:r>
      <w:r w:rsidR="00484D7F" w:rsidRPr="00564E8E">
        <w:t xml:space="preserve"> (Manning, 1995)</w:t>
      </w:r>
      <w:r w:rsidR="002A1743" w:rsidRPr="00564E8E">
        <w:t xml:space="preserve">, with the </w:t>
      </w:r>
      <w:r w:rsidR="00ED32F9" w:rsidRPr="00564E8E">
        <w:t>compression ratio</w:t>
      </w:r>
      <w:r w:rsidRPr="00564E8E">
        <w:t xml:space="preserve"> </w:t>
      </w:r>
      <w:r w:rsidR="00353D28" w:rsidRPr="00564E8E">
        <w:t xml:space="preserve">of </w:t>
      </w:r>
      <w:r w:rsidR="002A1743" w:rsidRPr="00564E8E">
        <w:t xml:space="preserve">the compressors </w:t>
      </w:r>
      <w:r w:rsidR="00785D11" w:rsidRPr="00564E8E">
        <w:t>in the recompression unit from P</w:t>
      </w:r>
      <w:r w:rsidR="00785D11" w:rsidRPr="00564E8E">
        <w:rPr>
          <w:vertAlign w:val="subscript"/>
        </w:rPr>
        <w:t>1</w:t>
      </w:r>
      <w:r w:rsidR="00785D11" w:rsidRPr="00564E8E">
        <w:t xml:space="preserve"> to P</w:t>
      </w:r>
      <w:r w:rsidR="00785D11" w:rsidRPr="00564E8E">
        <w:rPr>
          <w:vertAlign w:val="subscript"/>
        </w:rPr>
        <w:t>exp</w:t>
      </w:r>
      <w:r w:rsidR="00785D11" w:rsidRPr="00564E8E">
        <w:t xml:space="preserve"> </w:t>
      </w:r>
      <w:r w:rsidR="00353D28" w:rsidRPr="00564E8E">
        <w:t>set constant.</w:t>
      </w:r>
      <w:r w:rsidRPr="00564E8E">
        <w:t xml:space="preserve"> Pressure drops in heat exchangers for the gas (tube side) and cooling water (shell side) were set at 0.35 bar and 1 bar, respectively</w:t>
      </w:r>
      <w:r w:rsidR="007924F2" w:rsidRPr="00564E8E">
        <w:t xml:space="preserve"> (Seider et al., 2004)</w:t>
      </w:r>
      <w:r w:rsidRPr="00564E8E">
        <w:t xml:space="preserve">. The isentropic efficiency of the </w:t>
      </w:r>
      <w:r w:rsidR="007924F2" w:rsidRPr="00564E8E">
        <w:t xml:space="preserve">centrifugal compressors and the </w:t>
      </w:r>
      <w:r w:rsidRPr="00564E8E">
        <w:t>pumps for cooling water circulation was set at 75</w:t>
      </w:r>
      <w:r w:rsidR="00926C52" w:rsidRPr="00564E8E">
        <w:t xml:space="preserve"> </w:t>
      </w:r>
      <w:r w:rsidRPr="00564E8E">
        <w:t>%. The</w:t>
      </w:r>
      <w:r w:rsidR="007924F2" w:rsidRPr="00564E8E">
        <w:t xml:space="preserve"> PT-f</w:t>
      </w:r>
      <w:r w:rsidRPr="00564E8E">
        <w:t xml:space="preserve">lash calculations at each separator were based on the Peng-Robinson </w:t>
      </w:r>
      <w:r w:rsidR="002A1743" w:rsidRPr="00564E8E">
        <w:t>equation of state. T</w:t>
      </w:r>
      <w:r w:rsidRPr="00564E8E">
        <w:t xml:space="preserve">he pressures </w:t>
      </w:r>
      <w:r w:rsidR="002A1743" w:rsidRPr="00564E8E">
        <w:t xml:space="preserve">of the separation </w:t>
      </w:r>
      <w:r w:rsidR="00785D11" w:rsidRPr="00564E8E">
        <w:t>train (P</w:t>
      </w:r>
      <w:r w:rsidR="00785D11" w:rsidRPr="00564E8E">
        <w:rPr>
          <w:vertAlign w:val="subscript"/>
        </w:rPr>
        <w:t>1</w:t>
      </w:r>
      <w:r w:rsidR="00785D11" w:rsidRPr="00564E8E">
        <w:t>,…, P</w:t>
      </w:r>
      <w:r w:rsidR="00785D11" w:rsidRPr="00564E8E">
        <w:rPr>
          <w:vertAlign w:val="subscript"/>
        </w:rPr>
        <w:t>N</w:t>
      </w:r>
      <w:r w:rsidR="00785D11" w:rsidRPr="00564E8E">
        <w:t xml:space="preserve">) </w:t>
      </w:r>
      <w:r w:rsidRPr="00564E8E">
        <w:t xml:space="preserve">were </w:t>
      </w:r>
      <w:r w:rsidR="007924F2" w:rsidRPr="00564E8E">
        <w:t xml:space="preserve">taken as design variables. </w:t>
      </w:r>
      <w:r w:rsidRPr="00564E8E">
        <w:t>The objective function was defined taking into account both the revenues from oil and gas sales (</w:t>
      </w:r>
      <w:r w:rsidR="00785D11" w:rsidRPr="00564E8E">
        <w:t>S</w:t>
      </w:r>
      <w:r w:rsidR="00785D11" w:rsidRPr="00564E8E">
        <w:rPr>
          <w:vertAlign w:val="subscript"/>
        </w:rPr>
        <w:t>oil</w:t>
      </w:r>
      <w:r w:rsidR="00785D11" w:rsidRPr="00564E8E">
        <w:t>, S</w:t>
      </w:r>
      <w:r w:rsidR="00785D11" w:rsidRPr="00564E8E">
        <w:rPr>
          <w:vertAlign w:val="subscript"/>
        </w:rPr>
        <w:t>gas</w:t>
      </w:r>
      <w:r w:rsidRPr="00564E8E">
        <w:t xml:space="preserve">) and the operating costs associated with </w:t>
      </w:r>
      <w:r w:rsidR="007924F2" w:rsidRPr="00564E8E">
        <w:t>the gas recompression train (</w:t>
      </w:r>
      <w:r w:rsidR="00785D11" w:rsidRPr="00564E8E">
        <w:t>U</w:t>
      </w:r>
      <w:r w:rsidR="00785D11" w:rsidRPr="00564E8E">
        <w:rPr>
          <w:vertAlign w:val="subscript"/>
        </w:rPr>
        <w:t>r</w:t>
      </w:r>
      <w:r w:rsidR="002A1743" w:rsidRPr="00564E8E">
        <w:t xml:space="preserve">) </w:t>
      </w:r>
      <w:r w:rsidR="00926C52" w:rsidRPr="00564E8E">
        <w:t xml:space="preserve">as well as </w:t>
      </w:r>
      <w:r w:rsidRPr="00564E8E">
        <w:t>p</w:t>
      </w:r>
      <w:r w:rsidR="007924F2" w:rsidRPr="00564E8E">
        <w:t>umping of the cooling water (</w:t>
      </w:r>
      <w:r w:rsidR="00785D11" w:rsidRPr="00564E8E">
        <w:t>U</w:t>
      </w:r>
      <w:r w:rsidR="00785D11" w:rsidRPr="00564E8E">
        <w:rPr>
          <w:vertAlign w:val="subscript"/>
        </w:rPr>
        <w:t>p</w:t>
      </w:r>
      <w:r w:rsidRPr="00564E8E">
        <w:t>). The crude oil and gas price</w:t>
      </w:r>
      <w:r w:rsidR="00926C52" w:rsidRPr="00564E8E">
        <w:t>s</w:t>
      </w:r>
      <w:r w:rsidRPr="00564E8E">
        <w:t xml:space="preserve"> </w:t>
      </w:r>
      <w:r w:rsidR="007924F2" w:rsidRPr="00564E8E">
        <w:t xml:space="preserve">were set at </w:t>
      </w:r>
      <w:r w:rsidRPr="00564E8E">
        <w:t xml:space="preserve">51.93 USD/bbl and 2.98 USD/MMBTU, respectively. The </w:t>
      </w:r>
      <w:r w:rsidR="00926C52" w:rsidRPr="00564E8E">
        <w:t>c</w:t>
      </w:r>
      <w:r w:rsidRPr="00564E8E">
        <w:t xml:space="preserve">ost of compression and pumping (0.06 USD/kWh) was taken from Kim et al. </w:t>
      </w:r>
      <w:r w:rsidR="007924F2" w:rsidRPr="00564E8E">
        <w:t>(2014)</w:t>
      </w:r>
      <w:r w:rsidRPr="00564E8E">
        <w:t>. The objective function was therefore set as:</w:t>
      </w:r>
    </w:p>
    <w:tbl>
      <w:tblPr>
        <w:tblW w:w="5000" w:type="pct"/>
        <w:tblLook w:val="04A0" w:firstRow="1" w:lastRow="0" w:firstColumn="1" w:lastColumn="0" w:noHBand="0" w:noVBand="1"/>
      </w:tblPr>
      <w:tblGrid>
        <w:gridCol w:w="7986"/>
        <w:gridCol w:w="801"/>
      </w:tblGrid>
      <w:tr w:rsidR="00A91CB3" w:rsidRPr="00564E8E" w14:paraId="6B6CCD63" w14:textId="77777777" w:rsidTr="002B6440">
        <w:tc>
          <w:tcPr>
            <w:tcW w:w="8188" w:type="dxa"/>
            <w:shd w:val="clear" w:color="auto" w:fill="auto"/>
            <w:vAlign w:val="center"/>
          </w:tcPr>
          <w:p w14:paraId="26036D54" w14:textId="085E8F0F" w:rsidR="00A91CB3" w:rsidRPr="00564E8E" w:rsidRDefault="007D3C91" w:rsidP="007D3C91">
            <w:pPr>
              <w:pStyle w:val="CETEquation"/>
            </w:pPr>
            <m:oMathPara>
              <m:oMathParaPr>
                <m:jc m:val="left"/>
              </m:oMathParaPr>
              <m:oMath>
                <m:r>
                  <w:rPr>
                    <w:rFonts w:ascii="Cambria Math" w:hAnsi="Cambria Math"/>
                  </w:rPr>
                  <m:t>ϕ</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oil</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gas</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p</m:t>
                    </m:r>
                  </m:sub>
                </m:sSub>
                <m:r>
                  <w:rPr>
                    <w:rFonts w:ascii="Cambria Math" w:hAnsi="Cambria Math"/>
                  </w:rPr>
                  <m:t xml:space="preserve">     subject to RVP(</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)&lt;12 psia</m:t>
                </m:r>
              </m:oMath>
            </m:oMathPara>
          </w:p>
        </w:tc>
        <w:tc>
          <w:tcPr>
            <w:tcW w:w="815" w:type="dxa"/>
            <w:shd w:val="clear" w:color="auto" w:fill="auto"/>
            <w:vAlign w:val="center"/>
          </w:tcPr>
          <w:p w14:paraId="6C85FDF7" w14:textId="4A77642B" w:rsidR="00A91CB3" w:rsidRPr="00564E8E" w:rsidRDefault="00A91CB3" w:rsidP="002B6440">
            <w:pPr>
              <w:pStyle w:val="CETEquation"/>
              <w:jc w:val="right"/>
            </w:pPr>
            <w:r w:rsidRPr="00564E8E">
              <w:t>(</w:t>
            </w:r>
            <w:r w:rsidR="00353D28" w:rsidRPr="00564E8E">
              <w:t>1</w:t>
            </w:r>
            <w:r w:rsidRPr="00564E8E">
              <w:t>)</w:t>
            </w:r>
          </w:p>
        </w:tc>
      </w:tr>
    </w:tbl>
    <w:p w14:paraId="5C943BB3" w14:textId="5A3620CC" w:rsidR="0062511F" w:rsidRPr="00564E8E" w:rsidRDefault="00926C52" w:rsidP="00735FF0">
      <w:pPr>
        <w:pStyle w:val="CETBodytext"/>
        <w:rPr>
          <w:lang w:val="en-GB"/>
        </w:rPr>
      </w:pPr>
      <w:r w:rsidRPr="00564E8E">
        <w:rPr>
          <w:lang w:val="en-GB"/>
        </w:rPr>
        <w:t xml:space="preserve">For each value of N, a </w:t>
      </w:r>
      <w:r w:rsidR="00B043BB" w:rsidRPr="00564E8E">
        <w:rPr>
          <w:lang w:val="en-GB"/>
        </w:rPr>
        <w:t>constrained nonlinear optimization problem based on deterministic continuous variables (P</w:t>
      </w:r>
      <w:r w:rsidR="00B043BB" w:rsidRPr="00564E8E">
        <w:rPr>
          <w:vertAlign w:val="subscript"/>
          <w:lang w:val="en-GB"/>
        </w:rPr>
        <w:t>1</w:t>
      </w:r>
      <w:r w:rsidR="00B043BB" w:rsidRPr="00564E8E">
        <w:rPr>
          <w:lang w:val="en-GB"/>
        </w:rPr>
        <w:t>,…, P</w:t>
      </w:r>
      <w:r w:rsidR="00B043BB" w:rsidRPr="00564E8E">
        <w:rPr>
          <w:vertAlign w:val="subscript"/>
          <w:lang w:val="en-GB"/>
        </w:rPr>
        <w:t>N</w:t>
      </w:r>
      <w:r w:rsidR="00B043BB" w:rsidRPr="00564E8E">
        <w:rPr>
          <w:lang w:val="en-GB"/>
        </w:rPr>
        <w:t xml:space="preserve">) was solved. </w:t>
      </w:r>
      <w:r w:rsidR="00735FF0" w:rsidRPr="00564E8E">
        <w:rPr>
          <w:lang w:val="en-GB"/>
        </w:rPr>
        <w:t xml:space="preserve">The optimization was done using a hierarchical brute-force optimization method. The algorithm scanned the whole range of possible pressures between the feed pressure and 1 bar, with the </w:t>
      </w:r>
      <w:r w:rsidR="00735FF0" w:rsidRPr="00564E8E">
        <w:rPr>
          <w:lang w:val="en-GB"/>
        </w:rPr>
        <w:lastRenderedPageBreak/>
        <w:t xml:space="preserve">restriction </w:t>
      </w:r>
      <w:r w:rsidR="00785D11" w:rsidRPr="00564E8E">
        <w:rPr>
          <w:lang w:val="en-GB"/>
        </w:rPr>
        <w:t>P</w:t>
      </w:r>
      <w:r w:rsidR="00785D11" w:rsidRPr="00564E8E">
        <w:rPr>
          <w:vertAlign w:val="subscript"/>
          <w:lang w:val="en-GB"/>
        </w:rPr>
        <w:t xml:space="preserve">i </w:t>
      </w:r>
      <w:r w:rsidR="00785D11" w:rsidRPr="00564E8E">
        <w:rPr>
          <w:lang w:val="en-GB"/>
        </w:rPr>
        <w:t>&lt; P</w:t>
      </w:r>
      <w:r w:rsidR="00785D11" w:rsidRPr="00564E8E">
        <w:rPr>
          <w:vertAlign w:val="subscript"/>
          <w:lang w:val="en-GB"/>
        </w:rPr>
        <w:t>i-1</w:t>
      </w:r>
      <w:r w:rsidR="00735FF0" w:rsidRPr="00564E8E">
        <w:rPr>
          <w:lang w:val="en-GB"/>
        </w:rPr>
        <w:t>. The step-size of pressure variations in the map was set at 1 bar for separation stages</w:t>
      </w:r>
      <w:r w:rsidR="00A91CB3" w:rsidRPr="00564E8E">
        <w:rPr>
          <w:lang w:val="en-GB"/>
        </w:rPr>
        <w:t xml:space="preserve"> </w:t>
      </w:r>
      <w:r w:rsidR="00785D11" w:rsidRPr="00564E8E">
        <w:rPr>
          <w:lang w:val="en-GB"/>
        </w:rPr>
        <w:t>P</w:t>
      </w:r>
      <w:r w:rsidR="00785D11" w:rsidRPr="00564E8E">
        <w:rPr>
          <w:vertAlign w:val="subscript"/>
          <w:lang w:val="en-GB"/>
        </w:rPr>
        <w:t>1</w:t>
      </w:r>
      <w:r w:rsidR="00785D11" w:rsidRPr="00564E8E">
        <w:rPr>
          <w:lang w:val="en-GB"/>
        </w:rPr>
        <w:t xml:space="preserve"> to P</w:t>
      </w:r>
      <w:r w:rsidR="00785D11" w:rsidRPr="00564E8E">
        <w:rPr>
          <w:vertAlign w:val="subscript"/>
          <w:lang w:val="en-GB"/>
        </w:rPr>
        <w:t>N-1</w:t>
      </w:r>
      <w:r w:rsidR="00A91CB3" w:rsidRPr="00564E8E">
        <w:rPr>
          <w:lang w:val="en-GB"/>
        </w:rPr>
        <w:t xml:space="preserve"> </w:t>
      </w:r>
      <w:r w:rsidR="00735FF0" w:rsidRPr="00564E8E">
        <w:rPr>
          <w:lang w:val="en-GB"/>
        </w:rPr>
        <w:t xml:space="preserve">and 0.1 bar for the last stage </w:t>
      </w:r>
      <w:r w:rsidR="00785D11" w:rsidRPr="00564E8E">
        <w:rPr>
          <w:lang w:val="en-GB"/>
        </w:rPr>
        <w:t>P</w:t>
      </w:r>
      <w:r w:rsidR="00785D11" w:rsidRPr="00564E8E">
        <w:rPr>
          <w:vertAlign w:val="subscript"/>
          <w:lang w:val="en-GB"/>
        </w:rPr>
        <w:t>N</w:t>
      </w:r>
      <w:r w:rsidR="00735FF0" w:rsidRPr="00564E8E">
        <w:rPr>
          <w:lang w:val="en-GB"/>
        </w:rPr>
        <w:t xml:space="preserve">. </w:t>
      </w:r>
      <w:r w:rsidR="006C7D25" w:rsidRPr="00564E8E">
        <w:rPr>
          <w:lang w:val="en-GB"/>
        </w:rPr>
        <w:t xml:space="preserve">Each simulation setup was solved </w:t>
      </w:r>
      <w:r w:rsidR="00720D18" w:rsidRPr="00564E8E">
        <w:rPr>
          <w:lang w:val="en-GB"/>
        </w:rPr>
        <w:t xml:space="preserve">using Aspen HYSYS, </w:t>
      </w:r>
      <w:r w:rsidR="000610ED" w:rsidRPr="00564E8E">
        <w:rPr>
          <w:lang w:val="en-GB"/>
        </w:rPr>
        <w:t>called by an</w:t>
      </w:r>
      <w:r w:rsidR="006C7D25" w:rsidRPr="00564E8E">
        <w:rPr>
          <w:lang w:val="en-GB"/>
        </w:rPr>
        <w:t xml:space="preserve"> external routine. </w:t>
      </w:r>
      <w:r w:rsidR="00735FF0" w:rsidRPr="00564E8E">
        <w:rPr>
          <w:lang w:val="en-GB"/>
        </w:rPr>
        <w:t xml:space="preserve">The study was conducted for two different types of feeds: a </w:t>
      </w:r>
      <w:r w:rsidR="00A91CB3" w:rsidRPr="00564E8E">
        <w:rPr>
          <w:lang w:val="en-GB"/>
        </w:rPr>
        <w:t>light oil</w:t>
      </w:r>
      <w:r w:rsidR="00E729EC" w:rsidRPr="00564E8E">
        <w:rPr>
          <w:lang w:val="en-GB"/>
        </w:rPr>
        <w:t xml:space="preserve"> </w:t>
      </w:r>
      <w:r w:rsidR="00737FF6" w:rsidRPr="00564E8E">
        <w:rPr>
          <w:lang w:val="en-GB"/>
        </w:rPr>
        <w:t xml:space="preserve">and </w:t>
      </w:r>
      <w:r w:rsidR="00BE2873" w:rsidRPr="00564E8E">
        <w:rPr>
          <w:lang w:val="en-GB"/>
        </w:rPr>
        <w:t xml:space="preserve">a </w:t>
      </w:r>
      <w:r w:rsidR="00A91CB3" w:rsidRPr="00564E8E">
        <w:rPr>
          <w:lang w:val="en-GB"/>
        </w:rPr>
        <w:t>gas condensate</w:t>
      </w:r>
      <w:r w:rsidR="00BE2873" w:rsidRPr="00564E8E">
        <w:rPr>
          <w:lang w:val="en-GB"/>
        </w:rPr>
        <w:t xml:space="preserve">. </w:t>
      </w:r>
      <w:r w:rsidR="00034AAE" w:rsidRPr="00564E8E">
        <w:rPr>
          <w:lang w:val="en-GB"/>
        </w:rPr>
        <w:t xml:space="preserve">Data regarding the feeds are reported in Table 1. </w:t>
      </w:r>
      <w:r w:rsidR="00735FF0" w:rsidRPr="00564E8E">
        <w:rPr>
          <w:lang w:val="en-GB"/>
        </w:rPr>
        <w:t>Each feed was considered at four different conditions: low pressure and low temperature (LP, LT: 30 bar, 48</w:t>
      </w:r>
      <w:r w:rsidR="00A8239E" w:rsidRPr="00564E8E">
        <w:rPr>
          <w:lang w:val="en-GB"/>
        </w:rPr>
        <w:t xml:space="preserve"> </w:t>
      </w:r>
      <w:r w:rsidR="00735FF0" w:rsidRPr="00564E8E">
        <w:rPr>
          <w:lang w:val="en-GB"/>
        </w:rPr>
        <w:t>°C), low pressure and high temperature (LP, HT: 30 bar, 58</w:t>
      </w:r>
      <w:r w:rsidR="00A8239E" w:rsidRPr="00564E8E">
        <w:rPr>
          <w:lang w:val="en-GB"/>
        </w:rPr>
        <w:t xml:space="preserve"> </w:t>
      </w:r>
      <w:r w:rsidR="00735FF0" w:rsidRPr="00564E8E">
        <w:rPr>
          <w:lang w:val="en-GB"/>
        </w:rPr>
        <w:t>°C), high pressure and low temperature (HP, LT: 60 bar, 48</w:t>
      </w:r>
      <w:r w:rsidR="00A8239E" w:rsidRPr="00564E8E">
        <w:rPr>
          <w:lang w:val="en-GB"/>
        </w:rPr>
        <w:t xml:space="preserve"> </w:t>
      </w:r>
      <w:r w:rsidR="00735FF0" w:rsidRPr="00564E8E">
        <w:rPr>
          <w:lang w:val="en-GB"/>
        </w:rPr>
        <w:t>°C), high pressure and high temperature (HP, HT: 60 bar, 58</w:t>
      </w:r>
      <w:r w:rsidR="00A8239E" w:rsidRPr="00564E8E">
        <w:rPr>
          <w:lang w:val="en-GB"/>
        </w:rPr>
        <w:t xml:space="preserve"> </w:t>
      </w:r>
      <w:r w:rsidR="00735FF0" w:rsidRPr="00564E8E">
        <w:rPr>
          <w:lang w:val="en-GB"/>
        </w:rPr>
        <w:t>°C). These conditions were selected within the most common range of values in topside applications. Combining the two different compositions with the four possible inlet conditions, and with the four po</w:t>
      </w:r>
      <w:r w:rsidR="00ED32F9" w:rsidRPr="00564E8E">
        <w:rPr>
          <w:lang w:val="en-GB"/>
        </w:rPr>
        <w:t>ssible process configurations (</w:t>
      </w:r>
      <w:r w:rsidR="0098306F" w:rsidRPr="00564E8E">
        <w:rPr>
          <w:lang w:val="en-GB"/>
        </w:rPr>
        <w:t>N</w:t>
      </w:r>
      <w:r w:rsidR="00735FF0" w:rsidRPr="00564E8E">
        <w:rPr>
          <w:lang w:val="en-GB"/>
        </w:rPr>
        <w:t xml:space="preserve"> from </w:t>
      </w:r>
      <w:r w:rsidR="00ED32F9" w:rsidRPr="00564E8E">
        <w:rPr>
          <w:lang w:val="en-GB"/>
        </w:rPr>
        <w:t>1 to 4</w:t>
      </w:r>
      <w:r w:rsidR="00735FF0" w:rsidRPr="00564E8E">
        <w:rPr>
          <w:lang w:val="en-GB"/>
        </w:rPr>
        <w:t>) resulted in 32 distinct case-studies</w:t>
      </w:r>
      <w:r w:rsidR="00ED32F9" w:rsidRPr="00564E8E">
        <w:rPr>
          <w:lang w:val="en-GB"/>
        </w:rPr>
        <w:t>.</w:t>
      </w:r>
      <w:r w:rsidR="00735FF0" w:rsidRPr="00564E8E">
        <w:rPr>
          <w:lang w:val="en-GB"/>
        </w:rPr>
        <w:t xml:space="preserve"> The total number of </w:t>
      </w:r>
      <w:r w:rsidR="00ED32F9" w:rsidRPr="00564E8E">
        <w:rPr>
          <w:lang w:val="en-GB"/>
        </w:rPr>
        <w:t xml:space="preserve">solved </w:t>
      </w:r>
      <w:r w:rsidR="00735FF0" w:rsidRPr="00564E8E">
        <w:rPr>
          <w:lang w:val="en-GB"/>
        </w:rPr>
        <w:t>simulation setups, for all case-studies and all possible pressure combinations, was in the order of 10</w:t>
      </w:r>
      <w:r w:rsidR="00735FF0" w:rsidRPr="00564E8E">
        <w:rPr>
          <w:vertAlign w:val="superscript"/>
          <w:lang w:val="en-GB"/>
        </w:rPr>
        <w:t>6</w:t>
      </w:r>
      <w:r w:rsidR="00E0416A" w:rsidRPr="00564E8E">
        <w:rPr>
          <w:lang w:val="en-GB"/>
        </w:rPr>
        <w:t>. The computational time</w:t>
      </w:r>
      <w:r w:rsidR="00735FF0" w:rsidRPr="00564E8E">
        <w:rPr>
          <w:lang w:val="en-GB"/>
        </w:rPr>
        <w:t xml:space="preserve"> for </w:t>
      </w:r>
      <w:r w:rsidR="00E0416A" w:rsidRPr="00564E8E">
        <w:rPr>
          <w:lang w:val="en-GB"/>
        </w:rPr>
        <w:t xml:space="preserve">generating one </w:t>
      </w:r>
      <w:r w:rsidR="00ED32F9" w:rsidRPr="00564E8E">
        <w:rPr>
          <w:lang w:val="en-GB"/>
        </w:rPr>
        <w:t>map,</w:t>
      </w:r>
      <w:r w:rsidR="00735FF0" w:rsidRPr="00564E8E">
        <w:rPr>
          <w:lang w:val="en-GB"/>
        </w:rPr>
        <w:t xml:space="preserve"> using a proce</w:t>
      </w:r>
      <w:r w:rsidR="00E0416A" w:rsidRPr="00564E8E">
        <w:rPr>
          <w:lang w:val="en-GB"/>
        </w:rPr>
        <w:t>ssor operating at 3.40 GHz, was</w:t>
      </w:r>
      <w:r w:rsidR="00735FF0" w:rsidRPr="00564E8E">
        <w:rPr>
          <w:lang w:val="en-GB"/>
        </w:rPr>
        <w:t xml:space="preserve"> around: 10 s for</w:t>
      </w:r>
      <w:r w:rsidR="00ED32F9" w:rsidRPr="00564E8E">
        <w:rPr>
          <w:lang w:val="en-GB"/>
        </w:rPr>
        <w:t xml:space="preserve"> N = 1;</w:t>
      </w:r>
      <w:r w:rsidR="00735FF0" w:rsidRPr="00564E8E">
        <w:rPr>
          <w:lang w:val="en-GB"/>
        </w:rPr>
        <w:t xml:space="preserve"> 90 to 280 s for</w:t>
      </w:r>
      <w:r w:rsidR="00ED32F9" w:rsidRPr="00564E8E">
        <w:rPr>
          <w:lang w:val="en-GB"/>
        </w:rPr>
        <w:t xml:space="preserve"> N = 2</w:t>
      </w:r>
      <w:r w:rsidR="00735FF0" w:rsidRPr="00564E8E">
        <w:rPr>
          <w:lang w:val="en-GB"/>
        </w:rPr>
        <w:t xml:space="preserve">; 6 to 20 min for N = 3; 2 to 6 hours for N = 4. In the </w:t>
      </w:r>
      <w:r w:rsidR="002D4091" w:rsidRPr="00564E8E">
        <w:rPr>
          <w:lang w:val="en-GB"/>
        </w:rPr>
        <w:t>repo</w:t>
      </w:r>
      <w:r w:rsidR="00ED32F9" w:rsidRPr="00564E8E">
        <w:rPr>
          <w:lang w:val="en-GB"/>
        </w:rPr>
        <w:t>rted ranges</w:t>
      </w:r>
      <w:r w:rsidR="00E0416A" w:rsidRPr="00564E8E">
        <w:rPr>
          <w:lang w:val="en-GB"/>
        </w:rPr>
        <w:t>,</w:t>
      </w:r>
      <w:r w:rsidR="00735FF0" w:rsidRPr="00564E8E">
        <w:rPr>
          <w:lang w:val="en-GB"/>
        </w:rPr>
        <w:t xml:space="preserve"> longer times </w:t>
      </w:r>
      <w:r w:rsidR="00ED32F9" w:rsidRPr="00564E8E">
        <w:rPr>
          <w:lang w:val="en-GB"/>
        </w:rPr>
        <w:t>refer to HP cases.</w:t>
      </w:r>
      <w:r w:rsidR="00E371D7" w:rsidRPr="00564E8E">
        <w:rPr>
          <w:lang w:val="en-GB"/>
        </w:rPr>
        <w:t xml:space="preserve"> The application of a brute-force method was motivated by </w:t>
      </w:r>
      <w:r w:rsidR="00564E8E" w:rsidRPr="00564E8E">
        <w:rPr>
          <w:lang w:val="en-GB"/>
        </w:rPr>
        <w:t>reasonable</w:t>
      </w:r>
      <w:r w:rsidR="008D1113" w:rsidRPr="00564E8E">
        <w:rPr>
          <w:lang w:val="en-GB"/>
        </w:rPr>
        <w:t xml:space="preserve"> computational times together with </w:t>
      </w:r>
      <w:r w:rsidR="00E371D7" w:rsidRPr="00564E8E">
        <w:rPr>
          <w:lang w:val="en-GB"/>
        </w:rPr>
        <w:t xml:space="preserve">the aim of </w:t>
      </w:r>
      <w:r w:rsidR="008D1113" w:rsidRPr="00564E8E">
        <w:rPr>
          <w:lang w:val="en-GB"/>
        </w:rPr>
        <w:t xml:space="preserve">obtaining </w:t>
      </w:r>
      <w:r w:rsidR="00E371D7" w:rsidRPr="00564E8E">
        <w:rPr>
          <w:lang w:val="en-GB"/>
        </w:rPr>
        <w:t>a full map of the objective function</w:t>
      </w:r>
      <w:r w:rsidR="008D1113" w:rsidRPr="00564E8E">
        <w:rPr>
          <w:lang w:val="en-GB"/>
        </w:rPr>
        <w:t>, thus allowing not only to locate the optimal operating conditions but also to quantify the profit loss caused by single separators operating away from their optimal pressure.</w:t>
      </w:r>
    </w:p>
    <w:p w14:paraId="20032482" w14:textId="77777777" w:rsidR="00AD39AB" w:rsidRPr="00564E8E" w:rsidRDefault="00AD39AB" w:rsidP="00AD39AB">
      <w:pPr>
        <w:pStyle w:val="CETHeading1"/>
        <w:rPr>
          <w:lang w:val="en-GB"/>
        </w:rPr>
      </w:pPr>
      <w:r w:rsidRPr="00564E8E">
        <w:rPr>
          <w:noProof/>
          <w:lang w:val="en-GB"/>
        </w:rPr>
        <w:t>Results and Discussion</w:t>
      </w:r>
    </w:p>
    <w:p w14:paraId="1F8E88CA" w14:textId="4B1F203D" w:rsidR="00DA7940" w:rsidRPr="00564E8E" w:rsidRDefault="004F3568" w:rsidP="00F774AD">
      <w:pPr>
        <w:pStyle w:val="CETBodytext"/>
        <w:rPr>
          <w:lang w:val="en-GB"/>
        </w:rPr>
      </w:pPr>
      <w:r w:rsidRPr="00564E8E">
        <w:rPr>
          <w:lang w:val="en-GB"/>
        </w:rPr>
        <w:t>The m</w:t>
      </w:r>
      <w:r w:rsidR="00AD39AB" w:rsidRPr="00564E8E">
        <w:rPr>
          <w:lang w:val="en-GB"/>
        </w:rPr>
        <w:t>aximum net profit (per unit mass of feed), together with optimal values of the pressures and the corresponding RVP values</w:t>
      </w:r>
      <w:r w:rsidR="00E0416A" w:rsidRPr="00564E8E">
        <w:rPr>
          <w:lang w:val="en-GB"/>
        </w:rPr>
        <w:t>,</w:t>
      </w:r>
      <w:r w:rsidR="00AD39AB" w:rsidRPr="00564E8E">
        <w:rPr>
          <w:lang w:val="en-GB"/>
        </w:rPr>
        <w:t xml:space="preserve"> are </w:t>
      </w:r>
      <w:r w:rsidR="00F774AD" w:rsidRPr="00564E8E">
        <w:rPr>
          <w:lang w:val="en-GB"/>
        </w:rPr>
        <w:t xml:space="preserve">reported </w:t>
      </w:r>
      <w:r w:rsidR="00AD39AB" w:rsidRPr="00564E8E">
        <w:rPr>
          <w:lang w:val="en-GB"/>
        </w:rPr>
        <w:t>in Table 2.</w:t>
      </w:r>
      <w:r w:rsidR="00AD39AB" w:rsidRPr="00564E8E">
        <w:rPr>
          <w:b/>
          <w:lang w:val="en-GB"/>
        </w:rPr>
        <w:t xml:space="preserve"> </w:t>
      </w:r>
      <w:r w:rsidR="00AD39AB" w:rsidRPr="00564E8E">
        <w:rPr>
          <w:lang w:val="en-GB"/>
        </w:rPr>
        <w:t>As can be seen, the optimal pressure values depend remarkably on the feed type and, to some extent, also on the feed temperature (for a given feed pressure). In most cases, the lighter feed (i.e. the gas condensate) and the higher feed temperature are</w:t>
      </w:r>
      <w:r w:rsidR="00F774AD" w:rsidRPr="00564E8E">
        <w:rPr>
          <w:lang w:val="en-GB"/>
        </w:rPr>
        <w:t xml:space="preserve"> associated to higher </w:t>
      </w:r>
    </w:p>
    <w:p w14:paraId="0DF5AD59" w14:textId="6A6218AB" w:rsidR="00E729EC" w:rsidRPr="00564E8E" w:rsidRDefault="00E729EC" w:rsidP="00E75704">
      <w:pPr>
        <w:pStyle w:val="CETTabletitle"/>
        <w:jc w:val="both"/>
      </w:pPr>
      <w:r w:rsidRPr="00564E8E">
        <w:t xml:space="preserve">Table 1: </w:t>
      </w:r>
      <w:r w:rsidR="00BE2873" w:rsidRPr="00564E8E">
        <w:t>Composition of the feeds</w:t>
      </w:r>
      <w:r w:rsidRPr="00564E8E">
        <w:t xml:space="preserve">, </w:t>
      </w:r>
      <w:r w:rsidR="00BE2873" w:rsidRPr="00564E8E">
        <w:t xml:space="preserve">with </w:t>
      </w:r>
      <w:r w:rsidRPr="00564E8E">
        <w:t>molar mass and density</w:t>
      </w:r>
      <w:r w:rsidR="00E75704" w:rsidRPr="00564E8E">
        <w:t xml:space="preserve"> (15 °C, 1 bar)</w:t>
      </w:r>
      <w:r w:rsidRPr="00564E8E">
        <w:t xml:space="preserve"> </w:t>
      </w:r>
      <w:r w:rsidR="00BE2873" w:rsidRPr="00564E8E">
        <w:t>of the lumped fractions. Light oil data are adapted from Kim et al. (2014). Gas condensate data are taken from Pedersen and Christensen (2007).</w:t>
      </w:r>
    </w:p>
    <w:tbl>
      <w:tblPr>
        <w:tblW w:w="881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58"/>
        <w:gridCol w:w="1258"/>
        <w:gridCol w:w="1258"/>
        <w:gridCol w:w="1260"/>
        <w:gridCol w:w="1258"/>
        <w:gridCol w:w="1258"/>
        <w:gridCol w:w="1260"/>
      </w:tblGrid>
      <w:tr w:rsidR="00E75704" w:rsidRPr="00564E8E" w14:paraId="15BAFB00" w14:textId="32DB5258" w:rsidTr="00D62F0A">
        <w:trPr>
          <w:trHeight w:val="213"/>
        </w:trPr>
        <w:tc>
          <w:tcPr>
            <w:tcW w:w="1258" w:type="dxa"/>
            <w:tcBorders>
              <w:top w:val="single" w:sz="12" w:space="0" w:color="008000"/>
              <w:bottom w:val="single" w:sz="6" w:space="0" w:color="008000"/>
            </w:tcBorders>
            <w:shd w:val="clear" w:color="auto" w:fill="FFFFFF"/>
          </w:tcPr>
          <w:p w14:paraId="62025F70" w14:textId="66D0AB38" w:rsidR="00E75704" w:rsidRPr="00564E8E" w:rsidRDefault="00E75704" w:rsidP="002B6440">
            <w:pPr>
              <w:pStyle w:val="CETBodytext"/>
              <w:rPr>
                <w:lang w:val="en-GB"/>
              </w:rPr>
            </w:pPr>
            <w:r w:rsidRPr="00564E8E">
              <w:rPr>
                <w:lang w:val="en-GB"/>
              </w:rPr>
              <w:t xml:space="preserve"> </w:t>
            </w:r>
          </w:p>
        </w:tc>
        <w:tc>
          <w:tcPr>
            <w:tcW w:w="3776" w:type="dxa"/>
            <w:gridSpan w:val="3"/>
            <w:tcBorders>
              <w:top w:val="single" w:sz="12" w:space="0" w:color="008000"/>
              <w:bottom w:val="single" w:sz="6" w:space="0" w:color="008000"/>
            </w:tcBorders>
            <w:shd w:val="clear" w:color="auto" w:fill="FFFFFF"/>
          </w:tcPr>
          <w:p w14:paraId="79DB75D3" w14:textId="6D13B183" w:rsidR="00E75704" w:rsidRPr="00564E8E" w:rsidRDefault="00E75704" w:rsidP="00E75704">
            <w:pPr>
              <w:pStyle w:val="CETBodytext"/>
              <w:ind w:right="-1"/>
              <w:jc w:val="center"/>
              <w:rPr>
                <w:rFonts w:cs="Arial"/>
                <w:szCs w:val="18"/>
                <w:lang w:val="en-GB"/>
              </w:rPr>
            </w:pPr>
            <w:r w:rsidRPr="00564E8E">
              <w:rPr>
                <w:rFonts w:cs="Arial"/>
                <w:szCs w:val="18"/>
                <w:lang w:val="en-GB"/>
              </w:rPr>
              <w:t>Light Oil</w:t>
            </w:r>
          </w:p>
        </w:tc>
        <w:tc>
          <w:tcPr>
            <w:tcW w:w="3776" w:type="dxa"/>
            <w:gridSpan w:val="3"/>
            <w:tcBorders>
              <w:top w:val="single" w:sz="12" w:space="0" w:color="008000"/>
              <w:bottom w:val="single" w:sz="6" w:space="0" w:color="008000"/>
            </w:tcBorders>
            <w:shd w:val="clear" w:color="auto" w:fill="FFFFFF"/>
          </w:tcPr>
          <w:p w14:paraId="22F2CAD2" w14:textId="2D3C0343" w:rsidR="00E75704" w:rsidRPr="00564E8E" w:rsidRDefault="00E75704" w:rsidP="00E75704">
            <w:pPr>
              <w:pStyle w:val="CETBodytext"/>
              <w:ind w:right="-1"/>
              <w:jc w:val="center"/>
              <w:rPr>
                <w:rFonts w:cs="Arial"/>
                <w:szCs w:val="18"/>
                <w:lang w:val="en-GB"/>
              </w:rPr>
            </w:pPr>
            <w:r w:rsidRPr="00564E8E">
              <w:rPr>
                <w:rFonts w:cs="Arial"/>
                <w:szCs w:val="18"/>
                <w:lang w:val="en-GB"/>
              </w:rPr>
              <w:t>Gas Condensate</w:t>
            </w:r>
          </w:p>
        </w:tc>
      </w:tr>
      <w:tr w:rsidR="00D62F0A" w:rsidRPr="00564E8E" w14:paraId="45A9EEAA" w14:textId="575B8D64" w:rsidTr="00A712C1">
        <w:trPr>
          <w:trHeight w:val="648"/>
        </w:trPr>
        <w:tc>
          <w:tcPr>
            <w:tcW w:w="1258" w:type="dxa"/>
            <w:tcBorders>
              <w:top w:val="single" w:sz="12" w:space="0" w:color="008000"/>
              <w:bottom w:val="single" w:sz="6" w:space="0" w:color="008000"/>
            </w:tcBorders>
            <w:shd w:val="clear" w:color="auto" w:fill="FFFFFF"/>
          </w:tcPr>
          <w:p w14:paraId="67278D22" w14:textId="02E8D5D0" w:rsidR="00D62F0A" w:rsidRPr="00564E8E" w:rsidRDefault="00D62F0A" w:rsidP="0021526B">
            <w:pPr>
              <w:pStyle w:val="CETBodytext"/>
              <w:jc w:val="left"/>
              <w:rPr>
                <w:lang w:val="en-GB"/>
              </w:rPr>
            </w:pPr>
            <w:r w:rsidRPr="00564E8E">
              <w:rPr>
                <w:lang w:val="en-GB"/>
              </w:rPr>
              <w:t>Component</w:t>
            </w:r>
          </w:p>
        </w:tc>
        <w:tc>
          <w:tcPr>
            <w:tcW w:w="1258" w:type="dxa"/>
            <w:tcBorders>
              <w:top w:val="single" w:sz="12" w:space="0" w:color="008000"/>
              <w:bottom w:val="single" w:sz="6" w:space="0" w:color="008000"/>
            </w:tcBorders>
            <w:shd w:val="clear" w:color="auto" w:fill="FFFFFF"/>
          </w:tcPr>
          <w:p w14:paraId="21E9D7CC" w14:textId="2B32A8F7" w:rsidR="00D62F0A" w:rsidRPr="00564E8E" w:rsidRDefault="00D62F0A" w:rsidP="0021526B">
            <w:pPr>
              <w:pStyle w:val="CETBodytext"/>
              <w:jc w:val="left"/>
              <w:rPr>
                <w:lang w:val="en-GB"/>
              </w:rPr>
            </w:pPr>
            <w:r w:rsidRPr="00564E8E">
              <w:rPr>
                <w:lang w:val="en-GB"/>
              </w:rPr>
              <w:t>Mole</w:t>
            </w:r>
          </w:p>
          <w:p w14:paraId="735E5004" w14:textId="0D26BB3D" w:rsidR="00D62F0A" w:rsidRPr="00564E8E" w:rsidRDefault="00D62F0A" w:rsidP="0021526B">
            <w:pPr>
              <w:pStyle w:val="CETBodytext"/>
              <w:jc w:val="left"/>
              <w:rPr>
                <w:lang w:val="en-GB"/>
              </w:rPr>
            </w:pPr>
            <w:r w:rsidRPr="00564E8E">
              <w:rPr>
                <w:lang w:val="en-GB"/>
              </w:rPr>
              <w:t>fraction, %</w:t>
            </w:r>
          </w:p>
        </w:tc>
        <w:tc>
          <w:tcPr>
            <w:tcW w:w="1258" w:type="dxa"/>
            <w:tcBorders>
              <w:top w:val="single" w:sz="12" w:space="0" w:color="008000"/>
              <w:bottom w:val="single" w:sz="6" w:space="0" w:color="008000"/>
            </w:tcBorders>
            <w:shd w:val="clear" w:color="auto" w:fill="FFFFFF"/>
          </w:tcPr>
          <w:p w14:paraId="55BD4597" w14:textId="77777777" w:rsidR="0021526B" w:rsidRPr="00564E8E" w:rsidRDefault="00D62F0A" w:rsidP="0021526B">
            <w:pPr>
              <w:pStyle w:val="CETBodytext"/>
              <w:jc w:val="left"/>
              <w:rPr>
                <w:lang w:val="en-GB"/>
              </w:rPr>
            </w:pPr>
            <w:r w:rsidRPr="00564E8E">
              <w:rPr>
                <w:lang w:val="en-GB"/>
              </w:rPr>
              <w:t xml:space="preserve">Average </w:t>
            </w:r>
          </w:p>
          <w:p w14:paraId="043098F3" w14:textId="18A03927" w:rsidR="00D62F0A" w:rsidRPr="00564E8E" w:rsidRDefault="00D62F0A" w:rsidP="0021526B">
            <w:pPr>
              <w:pStyle w:val="CETBodytext"/>
              <w:jc w:val="left"/>
              <w:rPr>
                <w:lang w:val="en-GB"/>
              </w:rPr>
            </w:pPr>
            <w:r w:rsidRPr="00564E8E">
              <w:rPr>
                <w:lang w:val="en-GB"/>
              </w:rPr>
              <w:t>molar mass, g/mol</w:t>
            </w:r>
          </w:p>
        </w:tc>
        <w:tc>
          <w:tcPr>
            <w:tcW w:w="1260" w:type="dxa"/>
            <w:tcBorders>
              <w:top w:val="single" w:sz="12" w:space="0" w:color="008000"/>
              <w:bottom w:val="single" w:sz="6" w:space="0" w:color="008000"/>
            </w:tcBorders>
            <w:shd w:val="clear" w:color="auto" w:fill="FFFFFF"/>
          </w:tcPr>
          <w:p w14:paraId="471D2A0C" w14:textId="15A192D2" w:rsidR="00D62F0A" w:rsidRPr="00564E8E" w:rsidRDefault="00D62F0A" w:rsidP="0021526B">
            <w:pPr>
              <w:pStyle w:val="CETBodytext"/>
              <w:ind w:right="-1"/>
              <w:jc w:val="left"/>
              <w:rPr>
                <w:rFonts w:cs="Arial"/>
                <w:szCs w:val="18"/>
                <w:lang w:val="en-GB"/>
              </w:rPr>
            </w:pPr>
            <w:r w:rsidRPr="00564E8E">
              <w:rPr>
                <w:rFonts w:cs="Arial"/>
                <w:szCs w:val="18"/>
                <w:lang w:val="en-GB"/>
              </w:rPr>
              <w:t>Density,</w:t>
            </w:r>
          </w:p>
          <w:p w14:paraId="5768608B" w14:textId="1D090661" w:rsidR="00D62F0A" w:rsidRPr="00564E8E" w:rsidRDefault="00D62F0A" w:rsidP="0021526B">
            <w:pPr>
              <w:pStyle w:val="CETBodytext"/>
              <w:ind w:right="-1"/>
              <w:jc w:val="left"/>
              <w:rPr>
                <w:rFonts w:cs="Arial"/>
                <w:szCs w:val="18"/>
                <w:lang w:val="en-GB"/>
              </w:rPr>
            </w:pPr>
            <w:r w:rsidRPr="00564E8E">
              <w:rPr>
                <w:rFonts w:cs="Arial"/>
                <w:szCs w:val="18"/>
                <w:lang w:val="en-GB"/>
              </w:rPr>
              <w:t>g/cm</w:t>
            </w:r>
            <w:r w:rsidRPr="00564E8E">
              <w:rPr>
                <w:rFonts w:cs="Arial"/>
                <w:szCs w:val="18"/>
                <w:vertAlign w:val="superscript"/>
                <w:lang w:val="en-GB"/>
              </w:rPr>
              <w:t>3</w:t>
            </w:r>
          </w:p>
        </w:tc>
        <w:tc>
          <w:tcPr>
            <w:tcW w:w="1258" w:type="dxa"/>
            <w:tcBorders>
              <w:top w:val="single" w:sz="12" w:space="0" w:color="008000"/>
              <w:bottom w:val="single" w:sz="6" w:space="0" w:color="008000"/>
            </w:tcBorders>
            <w:shd w:val="clear" w:color="auto" w:fill="FFFFFF"/>
          </w:tcPr>
          <w:p w14:paraId="19412C38" w14:textId="5188D0E3" w:rsidR="00D62F0A" w:rsidRPr="00564E8E" w:rsidRDefault="00D62F0A" w:rsidP="0021526B">
            <w:pPr>
              <w:pStyle w:val="CETBodytext"/>
              <w:jc w:val="left"/>
              <w:rPr>
                <w:lang w:val="en-GB"/>
              </w:rPr>
            </w:pPr>
            <w:r w:rsidRPr="00564E8E">
              <w:rPr>
                <w:lang w:val="en-GB"/>
              </w:rPr>
              <w:t>Mole</w:t>
            </w:r>
          </w:p>
          <w:p w14:paraId="5A4C8C29" w14:textId="744A101C" w:rsidR="00D62F0A" w:rsidRPr="00564E8E" w:rsidRDefault="00D62F0A" w:rsidP="0021526B">
            <w:pPr>
              <w:pStyle w:val="CETBodytext"/>
              <w:ind w:right="-1"/>
              <w:jc w:val="left"/>
              <w:rPr>
                <w:rFonts w:cs="Arial"/>
                <w:szCs w:val="18"/>
                <w:lang w:val="en-GB"/>
              </w:rPr>
            </w:pPr>
            <w:r w:rsidRPr="00564E8E">
              <w:rPr>
                <w:lang w:val="en-GB"/>
              </w:rPr>
              <w:t>fraction, %</w:t>
            </w:r>
          </w:p>
        </w:tc>
        <w:tc>
          <w:tcPr>
            <w:tcW w:w="1258" w:type="dxa"/>
            <w:tcBorders>
              <w:top w:val="single" w:sz="12" w:space="0" w:color="008000"/>
              <w:bottom w:val="single" w:sz="6" w:space="0" w:color="008000"/>
            </w:tcBorders>
            <w:shd w:val="clear" w:color="auto" w:fill="FFFFFF"/>
          </w:tcPr>
          <w:p w14:paraId="42686C35" w14:textId="77777777" w:rsidR="0021526B" w:rsidRPr="00564E8E" w:rsidRDefault="00D62F0A" w:rsidP="0021526B">
            <w:pPr>
              <w:pStyle w:val="CETBodytext"/>
              <w:ind w:right="-1"/>
              <w:jc w:val="left"/>
              <w:rPr>
                <w:lang w:val="en-GB"/>
              </w:rPr>
            </w:pPr>
            <w:r w:rsidRPr="00564E8E">
              <w:rPr>
                <w:lang w:val="en-GB"/>
              </w:rPr>
              <w:t xml:space="preserve">Average </w:t>
            </w:r>
          </w:p>
          <w:p w14:paraId="43F221F4" w14:textId="59238314" w:rsidR="00D62F0A" w:rsidRPr="00564E8E" w:rsidRDefault="00D62F0A" w:rsidP="0021526B">
            <w:pPr>
              <w:pStyle w:val="CETBodytext"/>
              <w:ind w:right="-1"/>
              <w:jc w:val="left"/>
              <w:rPr>
                <w:rFonts w:cs="Arial"/>
                <w:szCs w:val="18"/>
                <w:lang w:val="en-GB"/>
              </w:rPr>
            </w:pPr>
            <w:r w:rsidRPr="00564E8E">
              <w:rPr>
                <w:lang w:val="en-GB"/>
              </w:rPr>
              <w:t>molar mass, g/mol</w:t>
            </w:r>
          </w:p>
        </w:tc>
        <w:tc>
          <w:tcPr>
            <w:tcW w:w="1260" w:type="dxa"/>
            <w:tcBorders>
              <w:top w:val="single" w:sz="12" w:space="0" w:color="008000"/>
              <w:bottom w:val="single" w:sz="6" w:space="0" w:color="008000"/>
            </w:tcBorders>
            <w:shd w:val="clear" w:color="auto" w:fill="FFFFFF"/>
          </w:tcPr>
          <w:p w14:paraId="45F47C79" w14:textId="77777777" w:rsidR="00D62F0A" w:rsidRPr="00564E8E" w:rsidRDefault="00D62F0A" w:rsidP="0021526B">
            <w:pPr>
              <w:pStyle w:val="CETBodytext"/>
              <w:ind w:right="-1"/>
              <w:jc w:val="left"/>
              <w:rPr>
                <w:rFonts w:cs="Arial"/>
                <w:szCs w:val="18"/>
                <w:lang w:val="en-GB"/>
              </w:rPr>
            </w:pPr>
            <w:r w:rsidRPr="00564E8E">
              <w:rPr>
                <w:rFonts w:cs="Arial"/>
                <w:szCs w:val="18"/>
                <w:lang w:val="en-GB"/>
              </w:rPr>
              <w:t>Density,</w:t>
            </w:r>
          </w:p>
          <w:p w14:paraId="6E4C0A85" w14:textId="6FE5CFBA" w:rsidR="00D62F0A" w:rsidRPr="00564E8E" w:rsidRDefault="00D62F0A" w:rsidP="0021526B">
            <w:pPr>
              <w:pStyle w:val="CETBodytext"/>
              <w:ind w:right="-1"/>
              <w:jc w:val="left"/>
              <w:rPr>
                <w:rFonts w:cs="Arial"/>
                <w:szCs w:val="18"/>
                <w:lang w:val="en-GB"/>
              </w:rPr>
            </w:pPr>
            <w:r w:rsidRPr="00564E8E">
              <w:rPr>
                <w:rFonts w:cs="Arial"/>
                <w:szCs w:val="18"/>
                <w:lang w:val="en-GB"/>
              </w:rPr>
              <w:t>g/cm</w:t>
            </w:r>
            <w:r w:rsidRPr="00564E8E">
              <w:rPr>
                <w:rFonts w:cs="Arial"/>
                <w:szCs w:val="18"/>
                <w:vertAlign w:val="superscript"/>
                <w:lang w:val="en-GB"/>
              </w:rPr>
              <w:t>3</w:t>
            </w:r>
          </w:p>
        </w:tc>
      </w:tr>
      <w:tr w:rsidR="00A712C1" w:rsidRPr="00564E8E" w14:paraId="2E8A4EBD" w14:textId="763C7E4F" w:rsidTr="00A712C1">
        <w:trPr>
          <w:trHeight w:val="213"/>
        </w:trPr>
        <w:tc>
          <w:tcPr>
            <w:tcW w:w="1258" w:type="dxa"/>
            <w:shd w:val="clear" w:color="auto" w:fill="FFFFFF"/>
          </w:tcPr>
          <w:p w14:paraId="413BF043" w14:textId="5D5A3099" w:rsidR="00A712C1" w:rsidRPr="00564E8E" w:rsidRDefault="00A712C1" w:rsidP="0021526B">
            <w:pPr>
              <w:pStyle w:val="CETBodytext"/>
              <w:jc w:val="left"/>
              <w:rPr>
                <w:vertAlign w:val="subscript"/>
                <w:lang w:val="en-GB"/>
              </w:rPr>
            </w:pPr>
            <w:r w:rsidRPr="00564E8E">
              <w:rPr>
                <w:lang w:val="en-GB"/>
              </w:rPr>
              <w:t>N</w:t>
            </w:r>
            <w:r w:rsidRPr="00564E8E">
              <w:rPr>
                <w:vertAlign w:val="subscript"/>
                <w:lang w:val="en-GB"/>
              </w:rPr>
              <w:t>2</w:t>
            </w:r>
          </w:p>
        </w:tc>
        <w:tc>
          <w:tcPr>
            <w:tcW w:w="1258" w:type="dxa"/>
            <w:shd w:val="clear" w:color="auto" w:fill="FFFFFF"/>
          </w:tcPr>
          <w:p w14:paraId="337D1C33" w14:textId="7897A635" w:rsidR="00A712C1" w:rsidRPr="00564E8E" w:rsidRDefault="00A712C1" w:rsidP="0021526B">
            <w:pPr>
              <w:pStyle w:val="CETBodytext"/>
              <w:jc w:val="left"/>
              <w:rPr>
                <w:lang w:val="en-GB"/>
              </w:rPr>
            </w:pPr>
            <w:r w:rsidRPr="00564E8E">
              <w:rPr>
                <w:lang w:val="en-GB"/>
              </w:rPr>
              <w:t>0.44</w:t>
            </w:r>
          </w:p>
        </w:tc>
        <w:tc>
          <w:tcPr>
            <w:tcW w:w="1258" w:type="dxa"/>
            <w:shd w:val="clear" w:color="auto" w:fill="FFFFFF"/>
          </w:tcPr>
          <w:p w14:paraId="61AF8C8B" w14:textId="6B75B25C" w:rsidR="00A712C1" w:rsidRPr="00564E8E" w:rsidRDefault="00DD2E89" w:rsidP="0021526B">
            <w:pPr>
              <w:pStyle w:val="CETBodytext"/>
              <w:jc w:val="left"/>
              <w:rPr>
                <w:lang w:val="en-GB"/>
              </w:rPr>
            </w:pPr>
            <w:r w:rsidRPr="00564E8E">
              <w:rPr>
                <w:lang w:val="en-GB"/>
              </w:rPr>
              <w:t>-</w:t>
            </w:r>
          </w:p>
        </w:tc>
        <w:tc>
          <w:tcPr>
            <w:tcW w:w="1260" w:type="dxa"/>
            <w:shd w:val="clear" w:color="auto" w:fill="FFFFFF"/>
          </w:tcPr>
          <w:p w14:paraId="26AF9D4B" w14:textId="0E5CE2D1"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3A321632" w14:textId="3195D623" w:rsidR="00A712C1" w:rsidRPr="00564E8E" w:rsidRDefault="00B67E6C" w:rsidP="0021526B">
            <w:pPr>
              <w:pStyle w:val="CETBodytext"/>
              <w:ind w:right="-1"/>
              <w:jc w:val="left"/>
              <w:rPr>
                <w:rFonts w:cs="Arial"/>
                <w:szCs w:val="18"/>
                <w:lang w:val="en-GB"/>
              </w:rPr>
            </w:pPr>
            <w:r w:rsidRPr="00564E8E">
              <w:rPr>
                <w:rFonts w:cs="Arial"/>
                <w:szCs w:val="18"/>
                <w:lang w:val="en-GB"/>
              </w:rPr>
              <w:t>0.12</w:t>
            </w:r>
          </w:p>
        </w:tc>
        <w:tc>
          <w:tcPr>
            <w:tcW w:w="1258" w:type="dxa"/>
            <w:shd w:val="clear" w:color="auto" w:fill="FFFFFF"/>
          </w:tcPr>
          <w:p w14:paraId="0B677572" w14:textId="54B7E36C"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09C68F6B" w14:textId="52F500DC"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6DADDBDB" w14:textId="77777777" w:rsidTr="00A712C1">
        <w:trPr>
          <w:trHeight w:val="213"/>
        </w:trPr>
        <w:tc>
          <w:tcPr>
            <w:tcW w:w="1258" w:type="dxa"/>
            <w:shd w:val="clear" w:color="auto" w:fill="FFFFFF"/>
          </w:tcPr>
          <w:p w14:paraId="77C0CFB3" w14:textId="68073E3D" w:rsidR="00A712C1" w:rsidRPr="00564E8E" w:rsidRDefault="00A712C1" w:rsidP="0021526B">
            <w:pPr>
              <w:pStyle w:val="CETBodytext"/>
              <w:jc w:val="left"/>
              <w:rPr>
                <w:lang w:val="en-GB"/>
              </w:rPr>
            </w:pPr>
            <w:r w:rsidRPr="00564E8E">
              <w:rPr>
                <w:lang w:val="en-GB"/>
              </w:rPr>
              <w:t>CO</w:t>
            </w:r>
            <w:r w:rsidRPr="00564E8E">
              <w:rPr>
                <w:vertAlign w:val="subscript"/>
                <w:lang w:val="en-GB"/>
              </w:rPr>
              <w:t>2</w:t>
            </w:r>
          </w:p>
        </w:tc>
        <w:tc>
          <w:tcPr>
            <w:tcW w:w="1258" w:type="dxa"/>
            <w:shd w:val="clear" w:color="auto" w:fill="FFFFFF"/>
          </w:tcPr>
          <w:p w14:paraId="3AED08A1" w14:textId="14319074" w:rsidR="00A712C1" w:rsidRPr="00564E8E" w:rsidRDefault="00A712C1" w:rsidP="0021526B">
            <w:pPr>
              <w:pStyle w:val="CETBodytext"/>
              <w:jc w:val="left"/>
              <w:rPr>
                <w:lang w:val="en-GB"/>
              </w:rPr>
            </w:pPr>
            <w:r w:rsidRPr="00564E8E">
              <w:rPr>
                <w:lang w:val="en-GB"/>
              </w:rPr>
              <w:t>3.26</w:t>
            </w:r>
          </w:p>
        </w:tc>
        <w:tc>
          <w:tcPr>
            <w:tcW w:w="1258" w:type="dxa"/>
            <w:shd w:val="clear" w:color="auto" w:fill="FFFFFF"/>
          </w:tcPr>
          <w:p w14:paraId="3270D30B" w14:textId="1D486FCE" w:rsidR="00A712C1" w:rsidRPr="00564E8E" w:rsidRDefault="00DD2E89" w:rsidP="0021526B">
            <w:pPr>
              <w:pStyle w:val="CETBodytext"/>
              <w:jc w:val="left"/>
              <w:rPr>
                <w:lang w:val="en-GB"/>
              </w:rPr>
            </w:pPr>
            <w:r w:rsidRPr="00564E8E">
              <w:rPr>
                <w:lang w:val="en-GB"/>
              </w:rPr>
              <w:t>-</w:t>
            </w:r>
          </w:p>
        </w:tc>
        <w:tc>
          <w:tcPr>
            <w:tcW w:w="1260" w:type="dxa"/>
            <w:shd w:val="clear" w:color="auto" w:fill="FFFFFF"/>
          </w:tcPr>
          <w:p w14:paraId="2D5D1C92" w14:textId="1C761E5B"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81DE321" w14:textId="7C6921C1" w:rsidR="00A712C1" w:rsidRPr="00564E8E" w:rsidRDefault="00B67E6C" w:rsidP="0021526B">
            <w:pPr>
              <w:pStyle w:val="CETBodytext"/>
              <w:ind w:right="-1"/>
              <w:jc w:val="left"/>
              <w:rPr>
                <w:rFonts w:cs="Arial"/>
                <w:szCs w:val="18"/>
                <w:lang w:val="en-GB"/>
              </w:rPr>
            </w:pPr>
            <w:r w:rsidRPr="00564E8E">
              <w:rPr>
                <w:rFonts w:cs="Arial"/>
                <w:szCs w:val="18"/>
                <w:lang w:val="en-GB"/>
              </w:rPr>
              <w:t>2.49</w:t>
            </w:r>
          </w:p>
        </w:tc>
        <w:tc>
          <w:tcPr>
            <w:tcW w:w="1258" w:type="dxa"/>
            <w:shd w:val="clear" w:color="auto" w:fill="FFFFFF"/>
          </w:tcPr>
          <w:p w14:paraId="5D9F5DE0" w14:textId="2D9C7FA0"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45E14200" w14:textId="1C2ED01D"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74DE7ADC" w14:textId="2178B2F2" w:rsidTr="00A712C1">
        <w:trPr>
          <w:trHeight w:val="213"/>
        </w:trPr>
        <w:tc>
          <w:tcPr>
            <w:tcW w:w="1258" w:type="dxa"/>
            <w:shd w:val="clear" w:color="auto" w:fill="FFFFFF"/>
          </w:tcPr>
          <w:p w14:paraId="0AFB6295" w14:textId="29AFBEAE" w:rsidR="00A712C1" w:rsidRPr="00564E8E" w:rsidRDefault="00A712C1" w:rsidP="0021526B">
            <w:pPr>
              <w:pStyle w:val="CETBodytext"/>
              <w:ind w:right="-1"/>
              <w:jc w:val="left"/>
              <w:rPr>
                <w:rFonts w:cs="Arial"/>
                <w:szCs w:val="18"/>
                <w:vertAlign w:val="subscript"/>
                <w:lang w:val="en-GB"/>
              </w:rPr>
            </w:pPr>
            <w:r w:rsidRPr="00564E8E">
              <w:rPr>
                <w:rFonts w:cs="Arial"/>
                <w:szCs w:val="18"/>
                <w:lang w:val="en-GB"/>
              </w:rPr>
              <w:t>C</w:t>
            </w:r>
            <w:r w:rsidRPr="00564E8E">
              <w:rPr>
                <w:rFonts w:cs="Arial"/>
                <w:szCs w:val="18"/>
                <w:vertAlign w:val="subscript"/>
                <w:lang w:val="en-GB"/>
              </w:rPr>
              <w:t>1</w:t>
            </w:r>
          </w:p>
        </w:tc>
        <w:tc>
          <w:tcPr>
            <w:tcW w:w="1258" w:type="dxa"/>
            <w:shd w:val="clear" w:color="auto" w:fill="FFFFFF"/>
          </w:tcPr>
          <w:p w14:paraId="6901B143" w14:textId="512EAE4E" w:rsidR="00A712C1" w:rsidRPr="00564E8E" w:rsidRDefault="00A712C1" w:rsidP="0021526B">
            <w:pPr>
              <w:pStyle w:val="CETBodytext"/>
              <w:ind w:right="-1"/>
              <w:jc w:val="left"/>
              <w:rPr>
                <w:rFonts w:cs="Arial"/>
                <w:szCs w:val="18"/>
                <w:lang w:val="en-GB"/>
              </w:rPr>
            </w:pPr>
            <w:r w:rsidRPr="00564E8E">
              <w:rPr>
                <w:rFonts w:cs="Arial"/>
                <w:szCs w:val="18"/>
                <w:lang w:val="en-GB"/>
              </w:rPr>
              <w:t>47.24</w:t>
            </w:r>
          </w:p>
        </w:tc>
        <w:tc>
          <w:tcPr>
            <w:tcW w:w="1258" w:type="dxa"/>
            <w:shd w:val="clear" w:color="auto" w:fill="FFFFFF"/>
          </w:tcPr>
          <w:p w14:paraId="00FA4DF5" w14:textId="7EF5F964"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1D8D51B9" w14:textId="7A7745E6"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5184F602" w14:textId="5C11C14E" w:rsidR="00A712C1" w:rsidRPr="00564E8E" w:rsidRDefault="00B67E6C" w:rsidP="0021526B">
            <w:pPr>
              <w:pStyle w:val="CETBodytext"/>
              <w:ind w:right="-1"/>
              <w:jc w:val="left"/>
              <w:rPr>
                <w:rFonts w:cs="Arial"/>
                <w:szCs w:val="18"/>
                <w:lang w:val="en-GB"/>
              </w:rPr>
            </w:pPr>
            <w:r w:rsidRPr="00564E8E">
              <w:rPr>
                <w:rFonts w:cs="Arial"/>
                <w:szCs w:val="18"/>
                <w:lang w:val="en-GB"/>
              </w:rPr>
              <w:t>76.43</w:t>
            </w:r>
          </w:p>
        </w:tc>
        <w:tc>
          <w:tcPr>
            <w:tcW w:w="1258" w:type="dxa"/>
            <w:shd w:val="clear" w:color="auto" w:fill="FFFFFF"/>
          </w:tcPr>
          <w:p w14:paraId="0368E931" w14:textId="67D8EB59"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E75B4CC" w14:textId="4AF2BA5B"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6EC9BB18" w14:textId="77777777" w:rsidTr="00A712C1">
        <w:trPr>
          <w:trHeight w:val="213"/>
        </w:trPr>
        <w:tc>
          <w:tcPr>
            <w:tcW w:w="1258" w:type="dxa"/>
            <w:shd w:val="clear" w:color="auto" w:fill="FFFFFF"/>
          </w:tcPr>
          <w:p w14:paraId="758704B7" w14:textId="5632DB12"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2</w:t>
            </w:r>
          </w:p>
        </w:tc>
        <w:tc>
          <w:tcPr>
            <w:tcW w:w="1258" w:type="dxa"/>
            <w:shd w:val="clear" w:color="auto" w:fill="FFFFFF"/>
          </w:tcPr>
          <w:p w14:paraId="57CCC76E" w14:textId="56CCA11A" w:rsidR="00A712C1" w:rsidRPr="00564E8E" w:rsidRDefault="00A712C1" w:rsidP="0021526B">
            <w:pPr>
              <w:pStyle w:val="CETBodytext"/>
              <w:ind w:right="-1"/>
              <w:jc w:val="left"/>
              <w:rPr>
                <w:rFonts w:cs="Arial"/>
                <w:szCs w:val="18"/>
                <w:lang w:val="en-GB"/>
              </w:rPr>
            </w:pPr>
            <w:r w:rsidRPr="00564E8E">
              <w:rPr>
                <w:rFonts w:cs="Arial"/>
                <w:szCs w:val="18"/>
                <w:lang w:val="en-GB"/>
              </w:rPr>
              <w:t>6.49</w:t>
            </w:r>
          </w:p>
        </w:tc>
        <w:tc>
          <w:tcPr>
            <w:tcW w:w="1258" w:type="dxa"/>
            <w:shd w:val="clear" w:color="auto" w:fill="FFFFFF"/>
          </w:tcPr>
          <w:p w14:paraId="660BB6FA" w14:textId="3D6D5D13"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A7783DD" w14:textId="4CC17546"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060A9679" w14:textId="46FF2C6C" w:rsidR="00A712C1" w:rsidRPr="00564E8E" w:rsidRDefault="00B67E6C" w:rsidP="0021526B">
            <w:pPr>
              <w:pStyle w:val="CETBodytext"/>
              <w:ind w:right="-1"/>
              <w:jc w:val="left"/>
              <w:rPr>
                <w:rFonts w:cs="Arial"/>
                <w:szCs w:val="18"/>
                <w:lang w:val="en-GB"/>
              </w:rPr>
            </w:pPr>
            <w:r w:rsidRPr="00564E8E">
              <w:rPr>
                <w:rFonts w:cs="Arial"/>
                <w:szCs w:val="18"/>
                <w:lang w:val="en-GB"/>
              </w:rPr>
              <w:t>7.46</w:t>
            </w:r>
          </w:p>
        </w:tc>
        <w:tc>
          <w:tcPr>
            <w:tcW w:w="1258" w:type="dxa"/>
            <w:shd w:val="clear" w:color="auto" w:fill="FFFFFF"/>
          </w:tcPr>
          <w:p w14:paraId="5F3B439F" w14:textId="07C9A774"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F9E1648" w14:textId="5CE41C62"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50864CD2" w14:textId="77777777" w:rsidTr="00A712C1">
        <w:trPr>
          <w:trHeight w:val="213"/>
        </w:trPr>
        <w:tc>
          <w:tcPr>
            <w:tcW w:w="1258" w:type="dxa"/>
            <w:shd w:val="clear" w:color="auto" w:fill="FFFFFF"/>
          </w:tcPr>
          <w:p w14:paraId="224E38B2" w14:textId="2DB4F5D4"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3</w:t>
            </w:r>
          </w:p>
        </w:tc>
        <w:tc>
          <w:tcPr>
            <w:tcW w:w="1258" w:type="dxa"/>
            <w:shd w:val="clear" w:color="auto" w:fill="FFFFFF"/>
          </w:tcPr>
          <w:p w14:paraId="2DE1DB95" w14:textId="07F4B235" w:rsidR="00A712C1" w:rsidRPr="00564E8E" w:rsidRDefault="00A712C1" w:rsidP="0021526B">
            <w:pPr>
              <w:pStyle w:val="CETBodytext"/>
              <w:ind w:right="-1"/>
              <w:jc w:val="left"/>
              <w:rPr>
                <w:rFonts w:cs="Arial"/>
                <w:szCs w:val="18"/>
                <w:lang w:val="en-GB"/>
              </w:rPr>
            </w:pPr>
            <w:r w:rsidRPr="00564E8E">
              <w:rPr>
                <w:rFonts w:cs="Arial"/>
                <w:szCs w:val="18"/>
                <w:lang w:val="en-GB"/>
              </w:rPr>
              <w:t>5.76</w:t>
            </w:r>
          </w:p>
        </w:tc>
        <w:tc>
          <w:tcPr>
            <w:tcW w:w="1258" w:type="dxa"/>
            <w:shd w:val="clear" w:color="auto" w:fill="FFFFFF"/>
          </w:tcPr>
          <w:p w14:paraId="4CB1B194" w14:textId="27988389"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57F65B6C" w14:textId="34BCEDD9"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211E2437" w14:textId="7C32D49E" w:rsidR="00A712C1" w:rsidRPr="00564E8E" w:rsidRDefault="00B67E6C" w:rsidP="0021526B">
            <w:pPr>
              <w:pStyle w:val="CETBodytext"/>
              <w:ind w:right="-1"/>
              <w:jc w:val="left"/>
              <w:rPr>
                <w:rFonts w:cs="Arial"/>
                <w:szCs w:val="18"/>
                <w:lang w:val="en-GB"/>
              </w:rPr>
            </w:pPr>
            <w:r w:rsidRPr="00564E8E">
              <w:rPr>
                <w:rFonts w:cs="Arial"/>
                <w:szCs w:val="18"/>
                <w:lang w:val="en-GB"/>
              </w:rPr>
              <w:t>3.12</w:t>
            </w:r>
          </w:p>
        </w:tc>
        <w:tc>
          <w:tcPr>
            <w:tcW w:w="1258" w:type="dxa"/>
            <w:shd w:val="clear" w:color="auto" w:fill="FFFFFF"/>
          </w:tcPr>
          <w:p w14:paraId="1C600DA0" w14:textId="5E29B2C1"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BF77D15" w14:textId="3621C7F3"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60B0D986" w14:textId="77777777" w:rsidTr="00A712C1">
        <w:trPr>
          <w:trHeight w:val="213"/>
        </w:trPr>
        <w:tc>
          <w:tcPr>
            <w:tcW w:w="1258" w:type="dxa"/>
            <w:shd w:val="clear" w:color="auto" w:fill="FFFFFF"/>
          </w:tcPr>
          <w:p w14:paraId="3FBDC35F" w14:textId="12479511" w:rsidR="00A712C1" w:rsidRPr="00564E8E" w:rsidRDefault="00A712C1" w:rsidP="0021526B">
            <w:pPr>
              <w:pStyle w:val="CETBodytext"/>
              <w:ind w:right="-1"/>
              <w:jc w:val="left"/>
              <w:rPr>
                <w:rFonts w:cs="Arial"/>
                <w:szCs w:val="18"/>
                <w:lang w:val="en-GB"/>
              </w:rPr>
            </w:pPr>
            <w:r w:rsidRPr="00564E8E">
              <w:rPr>
                <w:rFonts w:cs="Arial"/>
                <w:szCs w:val="18"/>
                <w:lang w:val="en-GB"/>
              </w:rPr>
              <w:t>i-C</w:t>
            </w:r>
            <w:r w:rsidRPr="00564E8E">
              <w:rPr>
                <w:rFonts w:cs="Arial"/>
                <w:szCs w:val="18"/>
                <w:vertAlign w:val="subscript"/>
                <w:lang w:val="en-GB"/>
              </w:rPr>
              <w:t>4</w:t>
            </w:r>
          </w:p>
        </w:tc>
        <w:tc>
          <w:tcPr>
            <w:tcW w:w="1258" w:type="dxa"/>
            <w:shd w:val="clear" w:color="auto" w:fill="FFFFFF"/>
          </w:tcPr>
          <w:p w14:paraId="6DFCD85E" w14:textId="3D4BBCE2" w:rsidR="00A712C1" w:rsidRPr="00564E8E" w:rsidRDefault="00A712C1" w:rsidP="0021526B">
            <w:pPr>
              <w:pStyle w:val="CETBodytext"/>
              <w:ind w:right="-1"/>
              <w:jc w:val="left"/>
              <w:rPr>
                <w:rFonts w:cs="Arial"/>
                <w:szCs w:val="18"/>
                <w:lang w:val="en-GB"/>
              </w:rPr>
            </w:pPr>
            <w:r w:rsidRPr="00564E8E">
              <w:rPr>
                <w:rFonts w:cs="Arial"/>
                <w:szCs w:val="18"/>
                <w:lang w:val="en-GB"/>
              </w:rPr>
              <w:t>1.10</w:t>
            </w:r>
          </w:p>
        </w:tc>
        <w:tc>
          <w:tcPr>
            <w:tcW w:w="1258" w:type="dxa"/>
            <w:shd w:val="clear" w:color="auto" w:fill="FFFFFF"/>
          </w:tcPr>
          <w:p w14:paraId="18058B95" w14:textId="20FAEC3F"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7C8894E" w14:textId="4EFD7B7E"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53483553" w14:textId="759CC35B" w:rsidR="00A712C1" w:rsidRPr="00564E8E" w:rsidRDefault="00B67E6C" w:rsidP="0021526B">
            <w:pPr>
              <w:pStyle w:val="CETBodytext"/>
              <w:ind w:right="-1"/>
              <w:jc w:val="left"/>
              <w:rPr>
                <w:rFonts w:cs="Arial"/>
                <w:szCs w:val="18"/>
                <w:lang w:val="en-GB"/>
              </w:rPr>
            </w:pPr>
            <w:r w:rsidRPr="00564E8E">
              <w:rPr>
                <w:rFonts w:cs="Arial"/>
                <w:szCs w:val="18"/>
                <w:lang w:val="en-GB"/>
              </w:rPr>
              <w:t>0.59</w:t>
            </w:r>
          </w:p>
        </w:tc>
        <w:tc>
          <w:tcPr>
            <w:tcW w:w="1258" w:type="dxa"/>
            <w:shd w:val="clear" w:color="auto" w:fill="FFFFFF"/>
          </w:tcPr>
          <w:p w14:paraId="14328FA4" w14:textId="00BB7700"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2BD3BED" w14:textId="490081C7"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6DD4953D" w14:textId="77777777" w:rsidTr="00A712C1">
        <w:trPr>
          <w:trHeight w:val="213"/>
        </w:trPr>
        <w:tc>
          <w:tcPr>
            <w:tcW w:w="1258" w:type="dxa"/>
            <w:shd w:val="clear" w:color="auto" w:fill="FFFFFF"/>
          </w:tcPr>
          <w:p w14:paraId="4522BAA7" w14:textId="5F2E78DA" w:rsidR="00A712C1" w:rsidRPr="00564E8E" w:rsidRDefault="00A712C1" w:rsidP="0021526B">
            <w:pPr>
              <w:pStyle w:val="CETBodytext"/>
              <w:ind w:right="-1"/>
              <w:jc w:val="left"/>
              <w:rPr>
                <w:rFonts w:cs="Arial"/>
                <w:szCs w:val="18"/>
                <w:lang w:val="en-GB"/>
              </w:rPr>
            </w:pPr>
            <w:r w:rsidRPr="00564E8E">
              <w:rPr>
                <w:rFonts w:cs="Arial"/>
                <w:szCs w:val="18"/>
                <w:lang w:val="en-GB"/>
              </w:rPr>
              <w:t>n-C</w:t>
            </w:r>
            <w:r w:rsidRPr="00564E8E">
              <w:rPr>
                <w:rFonts w:cs="Arial"/>
                <w:szCs w:val="18"/>
                <w:vertAlign w:val="subscript"/>
                <w:lang w:val="en-GB"/>
              </w:rPr>
              <w:t>4</w:t>
            </w:r>
          </w:p>
        </w:tc>
        <w:tc>
          <w:tcPr>
            <w:tcW w:w="1258" w:type="dxa"/>
            <w:shd w:val="clear" w:color="auto" w:fill="FFFFFF"/>
          </w:tcPr>
          <w:p w14:paraId="605F71AE" w14:textId="5898B7C0" w:rsidR="00A712C1" w:rsidRPr="00564E8E" w:rsidRDefault="00A712C1" w:rsidP="0021526B">
            <w:pPr>
              <w:pStyle w:val="CETBodytext"/>
              <w:ind w:right="-1"/>
              <w:jc w:val="left"/>
              <w:rPr>
                <w:rFonts w:cs="Arial"/>
                <w:szCs w:val="18"/>
                <w:lang w:val="en-GB"/>
              </w:rPr>
            </w:pPr>
            <w:r w:rsidRPr="00564E8E">
              <w:rPr>
                <w:rFonts w:cs="Arial"/>
                <w:szCs w:val="18"/>
                <w:lang w:val="en-GB"/>
              </w:rPr>
              <w:t>3.23</w:t>
            </w:r>
          </w:p>
        </w:tc>
        <w:tc>
          <w:tcPr>
            <w:tcW w:w="1258" w:type="dxa"/>
            <w:shd w:val="clear" w:color="auto" w:fill="FFFFFF"/>
          </w:tcPr>
          <w:p w14:paraId="48991852" w14:textId="5545FFAE"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3446E226" w14:textId="6D776C8F"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1E5E95E9" w14:textId="3DEE12F8" w:rsidR="00A712C1" w:rsidRPr="00564E8E" w:rsidRDefault="00B67E6C" w:rsidP="0021526B">
            <w:pPr>
              <w:pStyle w:val="CETBodytext"/>
              <w:ind w:right="-1"/>
              <w:jc w:val="left"/>
              <w:rPr>
                <w:rFonts w:cs="Arial"/>
                <w:szCs w:val="18"/>
                <w:lang w:val="en-GB"/>
              </w:rPr>
            </w:pPr>
            <w:r w:rsidRPr="00564E8E">
              <w:rPr>
                <w:rFonts w:cs="Arial"/>
                <w:szCs w:val="18"/>
                <w:lang w:val="en-GB"/>
              </w:rPr>
              <w:t>1.21</w:t>
            </w:r>
          </w:p>
        </w:tc>
        <w:tc>
          <w:tcPr>
            <w:tcW w:w="1258" w:type="dxa"/>
            <w:shd w:val="clear" w:color="auto" w:fill="FFFFFF"/>
          </w:tcPr>
          <w:p w14:paraId="2DA9D7C6" w14:textId="32D0E928"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7C78F62" w14:textId="337F9A97"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6460ADC3" w14:textId="77777777" w:rsidTr="00A712C1">
        <w:trPr>
          <w:trHeight w:val="213"/>
        </w:trPr>
        <w:tc>
          <w:tcPr>
            <w:tcW w:w="1258" w:type="dxa"/>
            <w:shd w:val="clear" w:color="auto" w:fill="FFFFFF"/>
          </w:tcPr>
          <w:p w14:paraId="45888942" w14:textId="14DF2E92" w:rsidR="00A712C1" w:rsidRPr="00564E8E" w:rsidRDefault="00A712C1" w:rsidP="0021526B">
            <w:pPr>
              <w:pStyle w:val="CETBodytext"/>
              <w:ind w:right="-1"/>
              <w:jc w:val="left"/>
              <w:rPr>
                <w:rFonts w:cs="Arial"/>
                <w:szCs w:val="18"/>
                <w:lang w:val="en-GB"/>
              </w:rPr>
            </w:pPr>
            <w:r w:rsidRPr="00564E8E">
              <w:rPr>
                <w:rFonts w:cs="Arial"/>
                <w:szCs w:val="18"/>
                <w:lang w:val="en-GB"/>
              </w:rPr>
              <w:t>i-C</w:t>
            </w:r>
            <w:r w:rsidRPr="00564E8E">
              <w:rPr>
                <w:rFonts w:cs="Arial"/>
                <w:szCs w:val="18"/>
                <w:vertAlign w:val="subscript"/>
                <w:lang w:val="en-GB"/>
              </w:rPr>
              <w:t>5</w:t>
            </w:r>
          </w:p>
        </w:tc>
        <w:tc>
          <w:tcPr>
            <w:tcW w:w="1258" w:type="dxa"/>
            <w:shd w:val="clear" w:color="auto" w:fill="FFFFFF"/>
          </w:tcPr>
          <w:p w14:paraId="22068A3C" w14:textId="4A1BB2B0" w:rsidR="00A712C1" w:rsidRPr="00564E8E" w:rsidRDefault="00A712C1" w:rsidP="0021526B">
            <w:pPr>
              <w:pStyle w:val="CETBodytext"/>
              <w:ind w:right="-1"/>
              <w:jc w:val="left"/>
              <w:rPr>
                <w:rFonts w:cs="Arial"/>
                <w:szCs w:val="18"/>
                <w:lang w:val="en-GB"/>
              </w:rPr>
            </w:pPr>
            <w:r w:rsidRPr="00564E8E">
              <w:rPr>
                <w:rFonts w:cs="Arial"/>
                <w:szCs w:val="18"/>
                <w:lang w:val="en-GB"/>
              </w:rPr>
              <w:t>1.43</w:t>
            </w:r>
          </w:p>
        </w:tc>
        <w:tc>
          <w:tcPr>
            <w:tcW w:w="1258" w:type="dxa"/>
            <w:shd w:val="clear" w:color="auto" w:fill="FFFFFF"/>
          </w:tcPr>
          <w:p w14:paraId="6FF1F0CB" w14:textId="796EAB65"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FAF8326" w14:textId="198C9759"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B4715C1" w14:textId="16D752AC" w:rsidR="00A712C1" w:rsidRPr="00564E8E" w:rsidRDefault="00B67E6C" w:rsidP="0021526B">
            <w:pPr>
              <w:pStyle w:val="CETBodytext"/>
              <w:ind w:right="-1"/>
              <w:jc w:val="left"/>
              <w:rPr>
                <w:rFonts w:cs="Arial"/>
                <w:szCs w:val="18"/>
                <w:lang w:val="en-GB"/>
              </w:rPr>
            </w:pPr>
            <w:r w:rsidRPr="00564E8E">
              <w:rPr>
                <w:rFonts w:cs="Arial"/>
                <w:szCs w:val="18"/>
                <w:lang w:val="en-GB"/>
              </w:rPr>
              <w:t>0.50</w:t>
            </w:r>
          </w:p>
        </w:tc>
        <w:tc>
          <w:tcPr>
            <w:tcW w:w="1258" w:type="dxa"/>
            <w:shd w:val="clear" w:color="auto" w:fill="FFFFFF"/>
          </w:tcPr>
          <w:p w14:paraId="711A7BDB" w14:textId="138D792E"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00E6C62" w14:textId="415A70E4"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5F9477C0" w14:textId="77777777" w:rsidTr="00A712C1">
        <w:trPr>
          <w:trHeight w:val="213"/>
        </w:trPr>
        <w:tc>
          <w:tcPr>
            <w:tcW w:w="1258" w:type="dxa"/>
            <w:shd w:val="clear" w:color="auto" w:fill="FFFFFF"/>
          </w:tcPr>
          <w:p w14:paraId="0E357686" w14:textId="510A55AE" w:rsidR="00A712C1" w:rsidRPr="00564E8E" w:rsidRDefault="00A712C1" w:rsidP="0021526B">
            <w:pPr>
              <w:pStyle w:val="CETBodytext"/>
              <w:ind w:right="-1"/>
              <w:jc w:val="left"/>
              <w:rPr>
                <w:rFonts w:cs="Arial"/>
                <w:szCs w:val="18"/>
                <w:lang w:val="en-GB"/>
              </w:rPr>
            </w:pPr>
            <w:r w:rsidRPr="00564E8E">
              <w:rPr>
                <w:rFonts w:cs="Arial"/>
                <w:szCs w:val="18"/>
                <w:lang w:val="en-GB"/>
              </w:rPr>
              <w:t>n-C</w:t>
            </w:r>
            <w:r w:rsidRPr="00564E8E">
              <w:rPr>
                <w:rFonts w:cs="Arial"/>
                <w:szCs w:val="18"/>
                <w:vertAlign w:val="subscript"/>
                <w:lang w:val="en-GB"/>
              </w:rPr>
              <w:t>5</w:t>
            </w:r>
          </w:p>
        </w:tc>
        <w:tc>
          <w:tcPr>
            <w:tcW w:w="1258" w:type="dxa"/>
            <w:shd w:val="clear" w:color="auto" w:fill="FFFFFF"/>
          </w:tcPr>
          <w:p w14:paraId="3410BBA9" w14:textId="7A436820" w:rsidR="00A712C1" w:rsidRPr="00564E8E" w:rsidRDefault="00A712C1" w:rsidP="0021526B">
            <w:pPr>
              <w:pStyle w:val="CETBodytext"/>
              <w:ind w:right="-1"/>
              <w:jc w:val="left"/>
              <w:rPr>
                <w:rFonts w:cs="Arial"/>
                <w:szCs w:val="18"/>
                <w:lang w:val="en-GB"/>
              </w:rPr>
            </w:pPr>
            <w:r w:rsidRPr="00564E8E">
              <w:rPr>
                <w:rFonts w:cs="Arial"/>
                <w:szCs w:val="18"/>
                <w:lang w:val="en-GB"/>
              </w:rPr>
              <w:t>1.57</w:t>
            </w:r>
          </w:p>
        </w:tc>
        <w:tc>
          <w:tcPr>
            <w:tcW w:w="1258" w:type="dxa"/>
            <w:shd w:val="clear" w:color="auto" w:fill="FFFFFF"/>
          </w:tcPr>
          <w:p w14:paraId="00FC1917" w14:textId="25B24531"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25B40E6" w14:textId="4196EC4D"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1D5A493" w14:textId="66F1954D" w:rsidR="00A712C1" w:rsidRPr="00564E8E" w:rsidRDefault="00B67E6C" w:rsidP="0021526B">
            <w:pPr>
              <w:pStyle w:val="CETBodytext"/>
              <w:ind w:right="-1"/>
              <w:jc w:val="left"/>
              <w:rPr>
                <w:rFonts w:cs="Arial"/>
                <w:szCs w:val="18"/>
                <w:lang w:val="en-GB"/>
              </w:rPr>
            </w:pPr>
            <w:r w:rsidRPr="00564E8E">
              <w:rPr>
                <w:rFonts w:cs="Arial"/>
                <w:szCs w:val="18"/>
                <w:lang w:val="en-GB"/>
              </w:rPr>
              <w:t>0.59</w:t>
            </w:r>
          </w:p>
        </w:tc>
        <w:tc>
          <w:tcPr>
            <w:tcW w:w="1258" w:type="dxa"/>
            <w:shd w:val="clear" w:color="auto" w:fill="FFFFFF"/>
          </w:tcPr>
          <w:p w14:paraId="5C178BB8" w14:textId="356E89EE"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0E57F667" w14:textId="45A9B318"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1746676D" w14:textId="77777777" w:rsidTr="00A712C1">
        <w:trPr>
          <w:trHeight w:val="213"/>
        </w:trPr>
        <w:tc>
          <w:tcPr>
            <w:tcW w:w="1258" w:type="dxa"/>
            <w:shd w:val="clear" w:color="auto" w:fill="FFFFFF"/>
          </w:tcPr>
          <w:p w14:paraId="005E5D29" w14:textId="1485C85C" w:rsidR="00A712C1" w:rsidRPr="00564E8E" w:rsidRDefault="00A712C1" w:rsidP="0021526B">
            <w:pPr>
              <w:pStyle w:val="CETBodytext"/>
              <w:ind w:right="-1"/>
              <w:jc w:val="left"/>
              <w:rPr>
                <w:rFonts w:cs="Arial"/>
                <w:szCs w:val="18"/>
                <w:lang w:val="en-GB"/>
              </w:rPr>
            </w:pPr>
            <w:r w:rsidRPr="00564E8E">
              <w:rPr>
                <w:rFonts w:cs="Arial"/>
                <w:szCs w:val="18"/>
                <w:lang w:val="en-GB"/>
              </w:rPr>
              <w:t>n-C</w:t>
            </w:r>
            <w:r w:rsidRPr="00564E8E">
              <w:rPr>
                <w:rFonts w:cs="Arial"/>
                <w:szCs w:val="18"/>
                <w:vertAlign w:val="subscript"/>
                <w:lang w:val="en-GB"/>
              </w:rPr>
              <w:t xml:space="preserve">6 </w:t>
            </w:r>
          </w:p>
        </w:tc>
        <w:tc>
          <w:tcPr>
            <w:tcW w:w="1258" w:type="dxa"/>
            <w:shd w:val="clear" w:color="auto" w:fill="FFFFFF"/>
          </w:tcPr>
          <w:p w14:paraId="3F2894C8" w14:textId="06FE8645"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12E0A0EA" w14:textId="43153A3F"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4E89F438" w14:textId="55F41DF0"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1D6ADF90" w14:textId="0BF29E5C" w:rsidR="00A712C1" w:rsidRPr="00564E8E" w:rsidRDefault="00B67E6C" w:rsidP="0021526B">
            <w:pPr>
              <w:pStyle w:val="CETBodytext"/>
              <w:ind w:right="-1"/>
              <w:jc w:val="left"/>
              <w:rPr>
                <w:rFonts w:cs="Arial"/>
                <w:szCs w:val="18"/>
                <w:lang w:val="en-GB"/>
              </w:rPr>
            </w:pPr>
            <w:r w:rsidRPr="00564E8E">
              <w:rPr>
                <w:rFonts w:cs="Arial"/>
                <w:szCs w:val="18"/>
                <w:lang w:val="en-GB"/>
              </w:rPr>
              <w:t>0.79</w:t>
            </w:r>
          </w:p>
        </w:tc>
        <w:tc>
          <w:tcPr>
            <w:tcW w:w="1258" w:type="dxa"/>
            <w:shd w:val="clear" w:color="auto" w:fill="FFFFFF"/>
          </w:tcPr>
          <w:p w14:paraId="280F5B46" w14:textId="6CAE31BC"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02D5C9A" w14:textId="1A487883"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2E58EF80" w14:textId="77777777" w:rsidTr="00A712C1">
        <w:trPr>
          <w:trHeight w:val="213"/>
        </w:trPr>
        <w:tc>
          <w:tcPr>
            <w:tcW w:w="1258" w:type="dxa"/>
            <w:shd w:val="clear" w:color="auto" w:fill="FFFFFF"/>
          </w:tcPr>
          <w:p w14:paraId="09114812" w14:textId="6B642439"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6</w:t>
            </w:r>
            <w:r w:rsidRPr="00564E8E">
              <w:rPr>
                <w:rFonts w:cs="Arial"/>
                <w:szCs w:val="18"/>
                <w:lang w:val="en-GB"/>
              </w:rPr>
              <w:t>*</w:t>
            </w:r>
          </w:p>
        </w:tc>
        <w:tc>
          <w:tcPr>
            <w:tcW w:w="1258" w:type="dxa"/>
            <w:shd w:val="clear" w:color="auto" w:fill="FFFFFF"/>
          </w:tcPr>
          <w:p w14:paraId="770693B5" w14:textId="5F0B6522" w:rsidR="00A712C1" w:rsidRPr="00564E8E" w:rsidRDefault="00A712C1" w:rsidP="0021526B">
            <w:pPr>
              <w:pStyle w:val="CETBodytext"/>
              <w:ind w:right="-1"/>
              <w:jc w:val="left"/>
              <w:rPr>
                <w:rFonts w:cs="Arial"/>
                <w:szCs w:val="18"/>
                <w:lang w:val="en-GB"/>
              </w:rPr>
            </w:pPr>
            <w:r w:rsidRPr="00564E8E">
              <w:rPr>
                <w:rFonts w:cs="Arial"/>
                <w:szCs w:val="18"/>
                <w:lang w:val="en-GB"/>
              </w:rPr>
              <w:t>2.31</w:t>
            </w:r>
          </w:p>
        </w:tc>
        <w:tc>
          <w:tcPr>
            <w:tcW w:w="1258" w:type="dxa"/>
            <w:shd w:val="clear" w:color="auto" w:fill="FFFFFF"/>
          </w:tcPr>
          <w:p w14:paraId="525D774C" w14:textId="61469FE2" w:rsidR="00A712C1" w:rsidRPr="00564E8E" w:rsidRDefault="00DD2E89" w:rsidP="0021526B">
            <w:pPr>
              <w:pStyle w:val="CETBodytext"/>
              <w:ind w:right="-1"/>
              <w:jc w:val="left"/>
              <w:rPr>
                <w:rFonts w:cs="Arial"/>
                <w:szCs w:val="18"/>
                <w:lang w:val="en-GB"/>
              </w:rPr>
            </w:pPr>
            <w:r w:rsidRPr="00564E8E">
              <w:rPr>
                <w:rFonts w:cs="Arial"/>
                <w:szCs w:val="18"/>
                <w:lang w:val="en-GB"/>
              </w:rPr>
              <w:t>86</w:t>
            </w:r>
          </w:p>
        </w:tc>
        <w:tc>
          <w:tcPr>
            <w:tcW w:w="1260" w:type="dxa"/>
            <w:shd w:val="clear" w:color="auto" w:fill="FFFFFF"/>
          </w:tcPr>
          <w:p w14:paraId="66B671DA" w14:textId="337F5C58" w:rsidR="00A712C1" w:rsidRPr="00564E8E" w:rsidRDefault="000B6614" w:rsidP="0021526B">
            <w:pPr>
              <w:pStyle w:val="CETBodytext"/>
              <w:ind w:right="-1"/>
              <w:jc w:val="left"/>
              <w:rPr>
                <w:rFonts w:cs="Arial"/>
                <w:szCs w:val="18"/>
                <w:lang w:val="en-GB"/>
              </w:rPr>
            </w:pPr>
            <w:r w:rsidRPr="00564E8E">
              <w:rPr>
                <w:rFonts w:cs="Arial"/>
                <w:szCs w:val="18"/>
                <w:lang w:val="en-GB"/>
              </w:rPr>
              <w:t>0.665</w:t>
            </w:r>
          </w:p>
        </w:tc>
        <w:tc>
          <w:tcPr>
            <w:tcW w:w="1258" w:type="dxa"/>
            <w:shd w:val="clear" w:color="auto" w:fill="FFFFFF"/>
          </w:tcPr>
          <w:p w14:paraId="003AB0D6" w14:textId="75B1E42B" w:rsidR="00A712C1" w:rsidRPr="00564E8E" w:rsidRDefault="00B67E6C"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69E9FC9" w14:textId="71B6D95A" w:rsidR="00A712C1" w:rsidRPr="00564E8E" w:rsidRDefault="006538CA"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E64DC00" w14:textId="6943F66E" w:rsidR="00A712C1" w:rsidRPr="00564E8E" w:rsidRDefault="006538CA" w:rsidP="0021526B">
            <w:pPr>
              <w:pStyle w:val="CETBodytext"/>
              <w:ind w:right="-1"/>
              <w:jc w:val="left"/>
              <w:rPr>
                <w:rFonts w:cs="Arial"/>
                <w:szCs w:val="18"/>
                <w:lang w:val="en-GB"/>
              </w:rPr>
            </w:pPr>
            <w:r w:rsidRPr="00564E8E">
              <w:rPr>
                <w:rFonts w:cs="Arial"/>
                <w:szCs w:val="18"/>
                <w:lang w:val="en-GB"/>
              </w:rPr>
              <w:t>-</w:t>
            </w:r>
          </w:p>
        </w:tc>
      </w:tr>
      <w:tr w:rsidR="00A712C1" w:rsidRPr="00564E8E" w14:paraId="1EB39636" w14:textId="77777777" w:rsidTr="00A712C1">
        <w:trPr>
          <w:trHeight w:val="213"/>
        </w:trPr>
        <w:tc>
          <w:tcPr>
            <w:tcW w:w="1258" w:type="dxa"/>
            <w:shd w:val="clear" w:color="auto" w:fill="FFFFFF"/>
          </w:tcPr>
          <w:p w14:paraId="2658ACD0" w14:textId="7BCE7E63"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7</w:t>
            </w:r>
            <w:r w:rsidRPr="00564E8E">
              <w:rPr>
                <w:rFonts w:cs="Arial"/>
                <w:szCs w:val="18"/>
                <w:lang w:val="en-GB"/>
              </w:rPr>
              <w:t>*</w:t>
            </w:r>
          </w:p>
        </w:tc>
        <w:tc>
          <w:tcPr>
            <w:tcW w:w="1258" w:type="dxa"/>
            <w:shd w:val="clear" w:color="auto" w:fill="FFFFFF"/>
          </w:tcPr>
          <w:p w14:paraId="32EA7EEE" w14:textId="1ED20302" w:rsidR="00A712C1" w:rsidRPr="00564E8E" w:rsidRDefault="00A712C1" w:rsidP="0021526B">
            <w:pPr>
              <w:pStyle w:val="CETBodytext"/>
              <w:ind w:right="-1"/>
              <w:jc w:val="left"/>
              <w:rPr>
                <w:rFonts w:cs="Arial"/>
                <w:szCs w:val="18"/>
                <w:lang w:val="en-GB"/>
              </w:rPr>
            </w:pPr>
            <w:r w:rsidRPr="00564E8E">
              <w:rPr>
                <w:rFonts w:cs="Arial"/>
                <w:szCs w:val="18"/>
                <w:lang w:val="en-GB"/>
              </w:rPr>
              <w:t>3.19</w:t>
            </w:r>
          </w:p>
        </w:tc>
        <w:tc>
          <w:tcPr>
            <w:tcW w:w="1258" w:type="dxa"/>
            <w:shd w:val="clear" w:color="auto" w:fill="FFFFFF"/>
          </w:tcPr>
          <w:p w14:paraId="6914425B" w14:textId="12A17944" w:rsidR="00A712C1" w:rsidRPr="00564E8E" w:rsidRDefault="00DD2E89" w:rsidP="0021526B">
            <w:pPr>
              <w:pStyle w:val="CETBodytext"/>
              <w:ind w:right="-1"/>
              <w:jc w:val="left"/>
              <w:rPr>
                <w:rFonts w:cs="Arial"/>
                <w:szCs w:val="18"/>
                <w:lang w:val="en-GB"/>
              </w:rPr>
            </w:pPr>
            <w:r w:rsidRPr="00564E8E">
              <w:rPr>
                <w:rFonts w:cs="Arial"/>
                <w:szCs w:val="18"/>
                <w:lang w:val="en-GB"/>
              </w:rPr>
              <w:t>96</w:t>
            </w:r>
          </w:p>
        </w:tc>
        <w:tc>
          <w:tcPr>
            <w:tcW w:w="1260" w:type="dxa"/>
            <w:shd w:val="clear" w:color="auto" w:fill="FFFFFF"/>
          </w:tcPr>
          <w:p w14:paraId="49428B5A" w14:textId="66C92713" w:rsidR="00A712C1" w:rsidRPr="00564E8E" w:rsidRDefault="000B6614" w:rsidP="0021526B">
            <w:pPr>
              <w:pStyle w:val="CETBodytext"/>
              <w:ind w:right="-1"/>
              <w:jc w:val="left"/>
              <w:rPr>
                <w:rFonts w:cs="Arial"/>
                <w:szCs w:val="18"/>
                <w:lang w:val="en-GB"/>
              </w:rPr>
            </w:pPr>
            <w:r w:rsidRPr="00564E8E">
              <w:rPr>
                <w:rFonts w:cs="Arial"/>
                <w:szCs w:val="18"/>
                <w:lang w:val="en-GB"/>
              </w:rPr>
              <w:t>0.743</w:t>
            </w:r>
          </w:p>
        </w:tc>
        <w:tc>
          <w:tcPr>
            <w:tcW w:w="1258" w:type="dxa"/>
            <w:shd w:val="clear" w:color="auto" w:fill="FFFFFF"/>
          </w:tcPr>
          <w:p w14:paraId="18E8E3EC" w14:textId="078DCDA3" w:rsidR="00A712C1" w:rsidRPr="00564E8E" w:rsidRDefault="00B67E6C" w:rsidP="0021526B">
            <w:pPr>
              <w:pStyle w:val="CETBodytext"/>
              <w:ind w:right="-1"/>
              <w:jc w:val="left"/>
              <w:rPr>
                <w:rFonts w:cs="Arial"/>
                <w:szCs w:val="18"/>
                <w:lang w:val="en-GB"/>
              </w:rPr>
            </w:pPr>
            <w:r w:rsidRPr="00564E8E">
              <w:rPr>
                <w:rFonts w:cs="Arial"/>
                <w:szCs w:val="18"/>
                <w:lang w:val="en-GB"/>
              </w:rPr>
              <w:t>0.95</w:t>
            </w:r>
          </w:p>
        </w:tc>
        <w:tc>
          <w:tcPr>
            <w:tcW w:w="1258" w:type="dxa"/>
            <w:shd w:val="clear" w:color="auto" w:fill="FFFFFF"/>
          </w:tcPr>
          <w:p w14:paraId="397CA19D" w14:textId="0F383F19" w:rsidR="00A712C1" w:rsidRPr="00564E8E" w:rsidRDefault="006538CA" w:rsidP="0021526B">
            <w:pPr>
              <w:pStyle w:val="CETBodytext"/>
              <w:ind w:right="-1"/>
              <w:jc w:val="left"/>
              <w:rPr>
                <w:rFonts w:cs="Arial"/>
                <w:szCs w:val="18"/>
                <w:lang w:val="en-GB"/>
              </w:rPr>
            </w:pPr>
            <w:r w:rsidRPr="00564E8E">
              <w:rPr>
                <w:rFonts w:cs="Arial"/>
                <w:szCs w:val="18"/>
                <w:lang w:val="en-GB"/>
              </w:rPr>
              <w:t>95</w:t>
            </w:r>
          </w:p>
        </w:tc>
        <w:tc>
          <w:tcPr>
            <w:tcW w:w="1260" w:type="dxa"/>
            <w:shd w:val="clear" w:color="auto" w:fill="FFFFFF"/>
          </w:tcPr>
          <w:p w14:paraId="7D50C572" w14:textId="48828A00" w:rsidR="00A712C1" w:rsidRPr="00564E8E" w:rsidRDefault="006538CA" w:rsidP="0021526B">
            <w:pPr>
              <w:pStyle w:val="CETBodytext"/>
              <w:ind w:right="-1"/>
              <w:jc w:val="left"/>
              <w:rPr>
                <w:rFonts w:cs="Arial"/>
                <w:szCs w:val="18"/>
                <w:lang w:val="en-GB"/>
              </w:rPr>
            </w:pPr>
            <w:r w:rsidRPr="00564E8E">
              <w:rPr>
                <w:rFonts w:cs="Arial"/>
                <w:szCs w:val="18"/>
                <w:lang w:val="en-GB"/>
              </w:rPr>
              <w:t>0.726</w:t>
            </w:r>
          </w:p>
        </w:tc>
      </w:tr>
      <w:tr w:rsidR="00A712C1" w:rsidRPr="00564E8E" w14:paraId="2B20FE28" w14:textId="77777777" w:rsidTr="00A712C1">
        <w:trPr>
          <w:trHeight w:val="213"/>
        </w:trPr>
        <w:tc>
          <w:tcPr>
            <w:tcW w:w="1258" w:type="dxa"/>
            <w:shd w:val="clear" w:color="auto" w:fill="FFFFFF"/>
          </w:tcPr>
          <w:p w14:paraId="12692823" w14:textId="3BD39A85"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8</w:t>
            </w:r>
            <w:r w:rsidRPr="00564E8E">
              <w:rPr>
                <w:rFonts w:cs="Arial"/>
                <w:szCs w:val="18"/>
                <w:lang w:val="en-GB"/>
              </w:rPr>
              <w:t>*</w:t>
            </w:r>
          </w:p>
        </w:tc>
        <w:tc>
          <w:tcPr>
            <w:tcW w:w="1258" w:type="dxa"/>
            <w:shd w:val="clear" w:color="auto" w:fill="FFFFFF"/>
          </w:tcPr>
          <w:p w14:paraId="67357BD6" w14:textId="22FB8E54" w:rsidR="00A712C1" w:rsidRPr="00564E8E" w:rsidRDefault="00A712C1" w:rsidP="0021526B">
            <w:pPr>
              <w:pStyle w:val="CETBodytext"/>
              <w:ind w:right="-1"/>
              <w:jc w:val="left"/>
              <w:rPr>
                <w:rFonts w:cs="Arial"/>
                <w:szCs w:val="18"/>
                <w:lang w:val="en-GB"/>
              </w:rPr>
            </w:pPr>
            <w:r w:rsidRPr="00564E8E">
              <w:rPr>
                <w:rFonts w:cs="Arial"/>
                <w:szCs w:val="18"/>
                <w:lang w:val="en-GB"/>
              </w:rPr>
              <w:t>3.52</w:t>
            </w:r>
          </w:p>
        </w:tc>
        <w:tc>
          <w:tcPr>
            <w:tcW w:w="1258" w:type="dxa"/>
            <w:shd w:val="clear" w:color="auto" w:fill="FFFFFF"/>
          </w:tcPr>
          <w:p w14:paraId="09DCB8A2" w14:textId="17AA035D" w:rsidR="00A712C1" w:rsidRPr="00564E8E" w:rsidRDefault="00DD2E89" w:rsidP="0021526B">
            <w:pPr>
              <w:pStyle w:val="CETBodytext"/>
              <w:ind w:right="-1"/>
              <w:jc w:val="left"/>
              <w:rPr>
                <w:rFonts w:cs="Arial"/>
                <w:szCs w:val="18"/>
                <w:lang w:val="en-GB"/>
              </w:rPr>
            </w:pPr>
            <w:r w:rsidRPr="00564E8E">
              <w:rPr>
                <w:rFonts w:cs="Arial"/>
                <w:szCs w:val="18"/>
                <w:lang w:val="en-GB"/>
              </w:rPr>
              <w:t>107</w:t>
            </w:r>
          </w:p>
        </w:tc>
        <w:tc>
          <w:tcPr>
            <w:tcW w:w="1260" w:type="dxa"/>
            <w:shd w:val="clear" w:color="auto" w:fill="FFFFFF"/>
          </w:tcPr>
          <w:p w14:paraId="73A3C3F0" w14:textId="1425E6A3" w:rsidR="00A712C1" w:rsidRPr="00564E8E" w:rsidRDefault="000B6614" w:rsidP="0021526B">
            <w:pPr>
              <w:pStyle w:val="CETBodytext"/>
              <w:ind w:right="-1"/>
              <w:jc w:val="left"/>
              <w:rPr>
                <w:rFonts w:cs="Arial"/>
                <w:szCs w:val="18"/>
                <w:lang w:val="en-GB"/>
              </w:rPr>
            </w:pPr>
            <w:r w:rsidRPr="00564E8E">
              <w:rPr>
                <w:rFonts w:cs="Arial"/>
                <w:szCs w:val="18"/>
                <w:lang w:val="en-GB"/>
              </w:rPr>
              <w:t>0.756</w:t>
            </w:r>
          </w:p>
        </w:tc>
        <w:tc>
          <w:tcPr>
            <w:tcW w:w="1258" w:type="dxa"/>
            <w:shd w:val="clear" w:color="auto" w:fill="FFFFFF"/>
          </w:tcPr>
          <w:p w14:paraId="6CA0CB04" w14:textId="5F9289CA" w:rsidR="00A712C1" w:rsidRPr="00564E8E" w:rsidRDefault="00B67E6C" w:rsidP="0021526B">
            <w:pPr>
              <w:pStyle w:val="CETBodytext"/>
              <w:ind w:right="-1"/>
              <w:jc w:val="left"/>
              <w:rPr>
                <w:rFonts w:cs="Arial"/>
                <w:szCs w:val="18"/>
                <w:lang w:val="en-GB"/>
              </w:rPr>
            </w:pPr>
            <w:r w:rsidRPr="00564E8E">
              <w:rPr>
                <w:rFonts w:cs="Arial"/>
                <w:szCs w:val="18"/>
                <w:lang w:val="en-GB"/>
              </w:rPr>
              <w:t>1.08</w:t>
            </w:r>
          </w:p>
        </w:tc>
        <w:tc>
          <w:tcPr>
            <w:tcW w:w="1258" w:type="dxa"/>
            <w:shd w:val="clear" w:color="auto" w:fill="FFFFFF"/>
          </w:tcPr>
          <w:p w14:paraId="6F9949F8" w14:textId="42FC4E6E" w:rsidR="00A712C1" w:rsidRPr="00564E8E" w:rsidRDefault="006538CA" w:rsidP="0021526B">
            <w:pPr>
              <w:pStyle w:val="CETBodytext"/>
              <w:ind w:right="-1"/>
              <w:jc w:val="left"/>
              <w:rPr>
                <w:rFonts w:cs="Arial"/>
                <w:szCs w:val="18"/>
                <w:lang w:val="en-GB"/>
              </w:rPr>
            </w:pPr>
            <w:r w:rsidRPr="00564E8E">
              <w:rPr>
                <w:rFonts w:cs="Arial"/>
                <w:szCs w:val="18"/>
                <w:lang w:val="en-GB"/>
              </w:rPr>
              <w:t>106</w:t>
            </w:r>
          </w:p>
        </w:tc>
        <w:tc>
          <w:tcPr>
            <w:tcW w:w="1260" w:type="dxa"/>
            <w:shd w:val="clear" w:color="auto" w:fill="FFFFFF"/>
          </w:tcPr>
          <w:p w14:paraId="66B79020" w14:textId="61DAEEBB" w:rsidR="00A712C1" w:rsidRPr="00564E8E" w:rsidRDefault="006538CA" w:rsidP="0021526B">
            <w:pPr>
              <w:pStyle w:val="CETBodytext"/>
              <w:ind w:right="-1"/>
              <w:jc w:val="left"/>
              <w:rPr>
                <w:rFonts w:cs="Arial"/>
                <w:szCs w:val="18"/>
                <w:lang w:val="en-GB"/>
              </w:rPr>
            </w:pPr>
            <w:r w:rsidRPr="00564E8E">
              <w:rPr>
                <w:rFonts w:cs="Arial"/>
                <w:szCs w:val="18"/>
                <w:lang w:val="en-GB"/>
              </w:rPr>
              <w:t>0.747</w:t>
            </w:r>
          </w:p>
        </w:tc>
      </w:tr>
      <w:tr w:rsidR="00A712C1" w:rsidRPr="00564E8E" w14:paraId="1147CECF" w14:textId="77777777" w:rsidTr="00A712C1">
        <w:trPr>
          <w:trHeight w:val="213"/>
        </w:trPr>
        <w:tc>
          <w:tcPr>
            <w:tcW w:w="1258" w:type="dxa"/>
            <w:shd w:val="clear" w:color="auto" w:fill="FFFFFF"/>
          </w:tcPr>
          <w:p w14:paraId="78902337" w14:textId="3FDBB237"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9</w:t>
            </w:r>
            <w:r w:rsidRPr="00564E8E">
              <w:rPr>
                <w:rFonts w:cs="Arial"/>
                <w:szCs w:val="18"/>
                <w:lang w:val="en-GB"/>
              </w:rPr>
              <w:t>*</w:t>
            </w:r>
          </w:p>
        </w:tc>
        <w:tc>
          <w:tcPr>
            <w:tcW w:w="1258" w:type="dxa"/>
            <w:shd w:val="clear" w:color="auto" w:fill="FFFFFF"/>
          </w:tcPr>
          <w:p w14:paraId="4CA3E812" w14:textId="26386CD1" w:rsidR="00A712C1" w:rsidRPr="00564E8E" w:rsidRDefault="00A712C1" w:rsidP="0021526B">
            <w:pPr>
              <w:pStyle w:val="CETBodytext"/>
              <w:ind w:right="-1"/>
              <w:jc w:val="left"/>
              <w:rPr>
                <w:rFonts w:cs="Arial"/>
                <w:szCs w:val="18"/>
                <w:lang w:val="en-GB"/>
              </w:rPr>
            </w:pPr>
            <w:r w:rsidRPr="00564E8E">
              <w:rPr>
                <w:rFonts w:cs="Arial"/>
                <w:szCs w:val="18"/>
                <w:lang w:val="en-GB"/>
              </w:rPr>
              <w:t>2.75</w:t>
            </w:r>
          </w:p>
        </w:tc>
        <w:tc>
          <w:tcPr>
            <w:tcW w:w="1258" w:type="dxa"/>
            <w:shd w:val="clear" w:color="auto" w:fill="FFFFFF"/>
          </w:tcPr>
          <w:p w14:paraId="470AD461" w14:textId="6C330836" w:rsidR="00A712C1" w:rsidRPr="00564E8E" w:rsidRDefault="00DD2E89" w:rsidP="0021526B">
            <w:pPr>
              <w:pStyle w:val="CETBodytext"/>
              <w:ind w:right="-1"/>
              <w:jc w:val="left"/>
              <w:rPr>
                <w:rFonts w:cs="Arial"/>
                <w:szCs w:val="18"/>
                <w:lang w:val="en-GB"/>
              </w:rPr>
            </w:pPr>
            <w:r w:rsidRPr="00564E8E">
              <w:rPr>
                <w:rFonts w:cs="Arial"/>
                <w:szCs w:val="18"/>
                <w:lang w:val="en-GB"/>
              </w:rPr>
              <w:t>121</w:t>
            </w:r>
          </w:p>
        </w:tc>
        <w:tc>
          <w:tcPr>
            <w:tcW w:w="1260" w:type="dxa"/>
            <w:shd w:val="clear" w:color="auto" w:fill="FFFFFF"/>
          </w:tcPr>
          <w:p w14:paraId="05825EEA" w14:textId="79F92B73" w:rsidR="00A712C1" w:rsidRPr="00564E8E" w:rsidRDefault="000B6614" w:rsidP="0021526B">
            <w:pPr>
              <w:pStyle w:val="CETBodytext"/>
              <w:ind w:right="-1"/>
              <w:jc w:val="left"/>
              <w:rPr>
                <w:rFonts w:cs="Arial"/>
                <w:szCs w:val="18"/>
                <w:lang w:val="en-GB"/>
              </w:rPr>
            </w:pPr>
            <w:r w:rsidRPr="00564E8E">
              <w:rPr>
                <w:rFonts w:cs="Arial"/>
                <w:szCs w:val="18"/>
                <w:lang w:val="en-GB"/>
              </w:rPr>
              <w:t>0.768</w:t>
            </w:r>
          </w:p>
        </w:tc>
        <w:tc>
          <w:tcPr>
            <w:tcW w:w="1258" w:type="dxa"/>
            <w:shd w:val="clear" w:color="auto" w:fill="FFFFFF"/>
          </w:tcPr>
          <w:p w14:paraId="757FEA08" w14:textId="1B3EB8C1" w:rsidR="00A712C1" w:rsidRPr="00564E8E" w:rsidRDefault="00B67E6C" w:rsidP="0021526B">
            <w:pPr>
              <w:pStyle w:val="CETBodytext"/>
              <w:ind w:right="-1"/>
              <w:jc w:val="left"/>
              <w:rPr>
                <w:rFonts w:cs="Arial"/>
                <w:szCs w:val="18"/>
                <w:lang w:val="en-GB"/>
              </w:rPr>
            </w:pPr>
            <w:r w:rsidRPr="00564E8E">
              <w:rPr>
                <w:rFonts w:cs="Arial"/>
                <w:szCs w:val="18"/>
                <w:lang w:val="en-GB"/>
              </w:rPr>
              <w:t>0.78</w:t>
            </w:r>
          </w:p>
        </w:tc>
        <w:tc>
          <w:tcPr>
            <w:tcW w:w="1258" w:type="dxa"/>
            <w:shd w:val="clear" w:color="auto" w:fill="FFFFFF"/>
          </w:tcPr>
          <w:p w14:paraId="4742297F" w14:textId="3EE32A37" w:rsidR="00A712C1" w:rsidRPr="00564E8E" w:rsidRDefault="007C0B00" w:rsidP="0021526B">
            <w:pPr>
              <w:pStyle w:val="CETBodytext"/>
              <w:ind w:right="-1"/>
              <w:jc w:val="left"/>
              <w:rPr>
                <w:rFonts w:cs="Arial"/>
                <w:szCs w:val="18"/>
                <w:lang w:val="en-GB"/>
              </w:rPr>
            </w:pPr>
            <w:r w:rsidRPr="00564E8E">
              <w:rPr>
                <w:rFonts w:cs="Arial"/>
                <w:szCs w:val="18"/>
                <w:lang w:val="en-GB"/>
              </w:rPr>
              <w:t>116</w:t>
            </w:r>
          </w:p>
        </w:tc>
        <w:tc>
          <w:tcPr>
            <w:tcW w:w="1260" w:type="dxa"/>
            <w:shd w:val="clear" w:color="auto" w:fill="FFFFFF"/>
          </w:tcPr>
          <w:p w14:paraId="503EB8E3" w14:textId="76891072" w:rsidR="00A712C1" w:rsidRPr="00564E8E" w:rsidRDefault="007C0B00" w:rsidP="0021526B">
            <w:pPr>
              <w:pStyle w:val="CETBodytext"/>
              <w:ind w:right="-1"/>
              <w:jc w:val="left"/>
              <w:rPr>
                <w:rFonts w:cs="Arial"/>
                <w:szCs w:val="18"/>
                <w:lang w:val="en-GB"/>
              </w:rPr>
            </w:pPr>
            <w:r w:rsidRPr="00564E8E">
              <w:rPr>
                <w:rFonts w:cs="Arial"/>
                <w:szCs w:val="18"/>
                <w:lang w:val="en-GB"/>
              </w:rPr>
              <w:t>0.769</w:t>
            </w:r>
          </w:p>
        </w:tc>
      </w:tr>
      <w:tr w:rsidR="00A712C1" w:rsidRPr="00564E8E" w14:paraId="38B35BE8" w14:textId="77777777" w:rsidTr="00A712C1">
        <w:trPr>
          <w:trHeight w:val="213"/>
        </w:trPr>
        <w:tc>
          <w:tcPr>
            <w:tcW w:w="1258" w:type="dxa"/>
            <w:shd w:val="clear" w:color="auto" w:fill="FFFFFF"/>
          </w:tcPr>
          <w:p w14:paraId="74FA5A93" w14:textId="6A50AFE9"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10</w:t>
            </w:r>
            <w:r w:rsidRPr="00564E8E">
              <w:rPr>
                <w:rFonts w:cs="Arial"/>
                <w:szCs w:val="18"/>
                <w:lang w:val="en-GB"/>
              </w:rPr>
              <w:t>*</w:t>
            </w:r>
          </w:p>
        </w:tc>
        <w:tc>
          <w:tcPr>
            <w:tcW w:w="1258" w:type="dxa"/>
            <w:shd w:val="clear" w:color="auto" w:fill="FFFFFF"/>
          </w:tcPr>
          <w:p w14:paraId="4371AB98" w14:textId="5DB35794"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AD0B929" w14:textId="7CCEDDE0"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345C5D05" w14:textId="1BBABBBD"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56695DDC" w14:textId="15AC5FC8" w:rsidR="00A712C1" w:rsidRPr="00564E8E" w:rsidRDefault="00475823" w:rsidP="0021526B">
            <w:pPr>
              <w:pStyle w:val="CETBodytext"/>
              <w:ind w:right="-1"/>
              <w:jc w:val="left"/>
              <w:rPr>
                <w:rFonts w:cs="Arial"/>
                <w:szCs w:val="18"/>
                <w:lang w:val="en-GB"/>
              </w:rPr>
            </w:pPr>
            <w:r w:rsidRPr="00564E8E">
              <w:rPr>
                <w:rFonts w:cs="Arial"/>
                <w:szCs w:val="18"/>
                <w:lang w:val="en-GB"/>
              </w:rPr>
              <w:t>0.59</w:t>
            </w:r>
          </w:p>
        </w:tc>
        <w:tc>
          <w:tcPr>
            <w:tcW w:w="1258" w:type="dxa"/>
            <w:shd w:val="clear" w:color="auto" w:fill="FFFFFF"/>
          </w:tcPr>
          <w:p w14:paraId="2342A0FB" w14:textId="5069E532" w:rsidR="00A712C1" w:rsidRPr="00564E8E" w:rsidRDefault="007C0B00" w:rsidP="0021526B">
            <w:pPr>
              <w:pStyle w:val="CETBodytext"/>
              <w:ind w:right="-1"/>
              <w:jc w:val="left"/>
              <w:rPr>
                <w:rFonts w:cs="Arial"/>
                <w:szCs w:val="18"/>
                <w:lang w:val="en-GB"/>
              </w:rPr>
            </w:pPr>
            <w:r w:rsidRPr="00564E8E">
              <w:rPr>
                <w:rFonts w:cs="Arial"/>
                <w:szCs w:val="18"/>
                <w:lang w:val="en-GB"/>
              </w:rPr>
              <w:t>133</w:t>
            </w:r>
          </w:p>
        </w:tc>
        <w:tc>
          <w:tcPr>
            <w:tcW w:w="1260" w:type="dxa"/>
            <w:shd w:val="clear" w:color="auto" w:fill="FFFFFF"/>
          </w:tcPr>
          <w:p w14:paraId="4E2691C7" w14:textId="61CCC81A" w:rsidR="00A712C1" w:rsidRPr="00564E8E" w:rsidRDefault="007C0B00" w:rsidP="0021526B">
            <w:pPr>
              <w:pStyle w:val="CETBodytext"/>
              <w:ind w:right="-1"/>
              <w:jc w:val="left"/>
              <w:rPr>
                <w:rFonts w:cs="Arial"/>
                <w:szCs w:val="18"/>
                <w:lang w:val="en-GB"/>
              </w:rPr>
            </w:pPr>
            <w:r w:rsidRPr="00564E8E">
              <w:rPr>
                <w:rFonts w:cs="Arial"/>
                <w:szCs w:val="18"/>
                <w:lang w:val="en-GB"/>
              </w:rPr>
              <w:t>0.781</w:t>
            </w:r>
          </w:p>
        </w:tc>
      </w:tr>
      <w:tr w:rsidR="00A712C1" w:rsidRPr="00564E8E" w14:paraId="7E340FFF" w14:textId="77777777" w:rsidTr="00A712C1">
        <w:trPr>
          <w:trHeight w:val="213"/>
        </w:trPr>
        <w:tc>
          <w:tcPr>
            <w:tcW w:w="1258" w:type="dxa"/>
            <w:shd w:val="clear" w:color="auto" w:fill="FFFFFF"/>
          </w:tcPr>
          <w:p w14:paraId="7C1780D5" w14:textId="347965DF"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11</w:t>
            </w:r>
            <w:r w:rsidRPr="00564E8E">
              <w:rPr>
                <w:rFonts w:cs="Arial"/>
                <w:szCs w:val="18"/>
                <w:lang w:val="en-GB"/>
              </w:rPr>
              <w:t>*</w:t>
            </w:r>
          </w:p>
        </w:tc>
        <w:tc>
          <w:tcPr>
            <w:tcW w:w="1258" w:type="dxa"/>
            <w:shd w:val="clear" w:color="auto" w:fill="FFFFFF"/>
          </w:tcPr>
          <w:p w14:paraId="2CB6734D" w14:textId="4433B7CF"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E7217A1" w14:textId="2722C7B2"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A016058" w14:textId="65C1143B"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11D9D654" w14:textId="3A861085" w:rsidR="00A712C1" w:rsidRPr="00564E8E" w:rsidRDefault="00475823" w:rsidP="0021526B">
            <w:pPr>
              <w:pStyle w:val="CETBodytext"/>
              <w:ind w:right="-1"/>
              <w:jc w:val="left"/>
              <w:rPr>
                <w:rFonts w:cs="Arial"/>
                <w:szCs w:val="18"/>
                <w:lang w:val="en-GB"/>
              </w:rPr>
            </w:pPr>
            <w:r w:rsidRPr="00564E8E">
              <w:rPr>
                <w:rFonts w:cs="Arial"/>
                <w:szCs w:val="18"/>
                <w:lang w:val="en-GB"/>
              </w:rPr>
              <w:t>0.47</w:t>
            </w:r>
          </w:p>
        </w:tc>
        <w:tc>
          <w:tcPr>
            <w:tcW w:w="1258" w:type="dxa"/>
            <w:shd w:val="clear" w:color="auto" w:fill="FFFFFF"/>
          </w:tcPr>
          <w:p w14:paraId="6D001D7E" w14:textId="785DB668" w:rsidR="00A712C1" w:rsidRPr="00564E8E" w:rsidRDefault="007C0B00" w:rsidP="0021526B">
            <w:pPr>
              <w:pStyle w:val="CETBodytext"/>
              <w:ind w:right="-1"/>
              <w:jc w:val="left"/>
              <w:rPr>
                <w:rFonts w:cs="Arial"/>
                <w:szCs w:val="18"/>
                <w:lang w:val="en-GB"/>
              </w:rPr>
            </w:pPr>
            <w:r w:rsidRPr="00564E8E">
              <w:rPr>
                <w:rFonts w:cs="Arial"/>
                <w:szCs w:val="18"/>
                <w:lang w:val="en-GB"/>
              </w:rPr>
              <w:t>152</w:t>
            </w:r>
          </w:p>
        </w:tc>
        <w:tc>
          <w:tcPr>
            <w:tcW w:w="1260" w:type="dxa"/>
            <w:shd w:val="clear" w:color="auto" w:fill="FFFFFF"/>
          </w:tcPr>
          <w:p w14:paraId="387867D4" w14:textId="55DA73F4" w:rsidR="00A712C1" w:rsidRPr="00564E8E" w:rsidRDefault="007C0B00" w:rsidP="0021526B">
            <w:pPr>
              <w:pStyle w:val="CETBodytext"/>
              <w:ind w:right="-1"/>
              <w:jc w:val="left"/>
              <w:rPr>
                <w:rFonts w:cs="Arial"/>
                <w:szCs w:val="18"/>
                <w:lang w:val="en-GB"/>
              </w:rPr>
            </w:pPr>
            <w:r w:rsidRPr="00564E8E">
              <w:rPr>
                <w:rFonts w:cs="Arial"/>
                <w:szCs w:val="18"/>
                <w:lang w:val="en-GB"/>
              </w:rPr>
              <w:t>0.778</w:t>
            </w:r>
          </w:p>
        </w:tc>
      </w:tr>
      <w:tr w:rsidR="00A712C1" w:rsidRPr="00564E8E" w14:paraId="31E36C07" w14:textId="77777777" w:rsidTr="00A712C1">
        <w:trPr>
          <w:trHeight w:val="213"/>
        </w:trPr>
        <w:tc>
          <w:tcPr>
            <w:tcW w:w="1258" w:type="dxa"/>
            <w:shd w:val="clear" w:color="auto" w:fill="FFFFFF"/>
          </w:tcPr>
          <w:p w14:paraId="5EFE7D4E" w14:textId="3045E8E4"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12</w:t>
            </w:r>
            <w:r w:rsidRPr="00564E8E">
              <w:rPr>
                <w:rFonts w:cs="Arial"/>
                <w:szCs w:val="18"/>
                <w:lang w:val="en-GB"/>
              </w:rPr>
              <w:t>*</w:t>
            </w:r>
          </w:p>
        </w:tc>
        <w:tc>
          <w:tcPr>
            <w:tcW w:w="1258" w:type="dxa"/>
            <w:shd w:val="clear" w:color="auto" w:fill="FFFFFF"/>
          </w:tcPr>
          <w:p w14:paraId="641A0CA6" w14:textId="0F1F6162"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56642B0C" w14:textId="7C53D219"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5BD45708" w14:textId="3B31FBB8"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C1BA86B" w14:textId="1103DCE2" w:rsidR="00A712C1" w:rsidRPr="00564E8E" w:rsidRDefault="00475823" w:rsidP="0021526B">
            <w:pPr>
              <w:pStyle w:val="CETBodytext"/>
              <w:ind w:right="-1"/>
              <w:jc w:val="left"/>
              <w:rPr>
                <w:rFonts w:cs="Arial"/>
                <w:szCs w:val="18"/>
                <w:lang w:val="en-GB"/>
              </w:rPr>
            </w:pPr>
            <w:r w:rsidRPr="00564E8E">
              <w:rPr>
                <w:rFonts w:cs="Arial"/>
                <w:szCs w:val="18"/>
                <w:lang w:val="en-GB"/>
              </w:rPr>
              <w:t>0.35</w:t>
            </w:r>
          </w:p>
        </w:tc>
        <w:tc>
          <w:tcPr>
            <w:tcW w:w="1258" w:type="dxa"/>
            <w:shd w:val="clear" w:color="auto" w:fill="FFFFFF"/>
          </w:tcPr>
          <w:p w14:paraId="4C18FAE5" w14:textId="5F1FC113" w:rsidR="00A712C1" w:rsidRPr="00564E8E" w:rsidRDefault="007C0B00" w:rsidP="0021526B">
            <w:pPr>
              <w:pStyle w:val="CETBodytext"/>
              <w:ind w:right="-1"/>
              <w:jc w:val="left"/>
              <w:rPr>
                <w:rFonts w:cs="Arial"/>
                <w:szCs w:val="18"/>
                <w:lang w:val="en-GB"/>
              </w:rPr>
            </w:pPr>
            <w:r w:rsidRPr="00564E8E">
              <w:rPr>
                <w:rFonts w:cs="Arial"/>
                <w:szCs w:val="18"/>
                <w:lang w:val="en-GB"/>
              </w:rPr>
              <w:t>164</w:t>
            </w:r>
          </w:p>
        </w:tc>
        <w:tc>
          <w:tcPr>
            <w:tcW w:w="1260" w:type="dxa"/>
            <w:shd w:val="clear" w:color="auto" w:fill="FFFFFF"/>
          </w:tcPr>
          <w:p w14:paraId="755DFDED" w14:textId="4A37366B" w:rsidR="00A712C1" w:rsidRPr="00564E8E" w:rsidRDefault="007C0B00" w:rsidP="0021526B">
            <w:pPr>
              <w:pStyle w:val="CETBodytext"/>
              <w:ind w:right="-1"/>
              <w:jc w:val="left"/>
              <w:rPr>
                <w:rFonts w:cs="Arial"/>
                <w:szCs w:val="18"/>
                <w:lang w:val="en-GB"/>
              </w:rPr>
            </w:pPr>
            <w:r w:rsidRPr="00564E8E">
              <w:rPr>
                <w:rFonts w:cs="Arial"/>
                <w:szCs w:val="18"/>
                <w:lang w:val="en-GB"/>
              </w:rPr>
              <w:t>0.785</w:t>
            </w:r>
          </w:p>
        </w:tc>
      </w:tr>
      <w:tr w:rsidR="00A712C1" w:rsidRPr="00564E8E" w14:paraId="234C1355" w14:textId="77777777" w:rsidTr="00A712C1">
        <w:trPr>
          <w:trHeight w:val="213"/>
        </w:trPr>
        <w:tc>
          <w:tcPr>
            <w:tcW w:w="1258" w:type="dxa"/>
            <w:shd w:val="clear" w:color="auto" w:fill="FFFFFF"/>
          </w:tcPr>
          <w:p w14:paraId="790EC51A" w14:textId="0504343F"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13</w:t>
            </w:r>
            <w:r w:rsidRPr="00564E8E">
              <w:rPr>
                <w:rFonts w:cs="Arial"/>
                <w:szCs w:val="18"/>
                <w:lang w:val="en-GB"/>
              </w:rPr>
              <w:t>*</w:t>
            </w:r>
          </w:p>
        </w:tc>
        <w:tc>
          <w:tcPr>
            <w:tcW w:w="1258" w:type="dxa"/>
            <w:shd w:val="clear" w:color="auto" w:fill="FFFFFF"/>
          </w:tcPr>
          <w:p w14:paraId="46AC7F7D" w14:textId="41E7B6A2"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2A3C0CA" w14:textId="36B01280"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3F27F22E" w14:textId="079284FC"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A829EA8" w14:textId="4FF10288" w:rsidR="00A712C1" w:rsidRPr="00564E8E" w:rsidRDefault="00475823" w:rsidP="0021526B">
            <w:pPr>
              <w:pStyle w:val="CETBodytext"/>
              <w:ind w:right="-1"/>
              <w:jc w:val="left"/>
              <w:rPr>
                <w:rFonts w:cs="Arial"/>
                <w:szCs w:val="18"/>
                <w:lang w:val="en-GB"/>
              </w:rPr>
            </w:pPr>
            <w:r w:rsidRPr="00564E8E">
              <w:rPr>
                <w:rFonts w:cs="Arial"/>
                <w:szCs w:val="18"/>
                <w:lang w:val="en-GB"/>
              </w:rPr>
              <w:t>0.38</w:t>
            </w:r>
          </w:p>
        </w:tc>
        <w:tc>
          <w:tcPr>
            <w:tcW w:w="1258" w:type="dxa"/>
            <w:shd w:val="clear" w:color="auto" w:fill="FFFFFF"/>
          </w:tcPr>
          <w:p w14:paraId="000D8BF8" w14:textId="1FF43F89" w:rsidR="00A712C1" w:rsidRPr="00564E8E" w:rsidRDefault="007C0B00" w:rsidP="0021526B">
            <w:pPr>
              <w:pStyle w:val="CETBodytext"/>
              <w:ind w:right="-1"/>
              <w:jc w:val="left"/>
              <w:rPr>
                <w:rFonts w:cs="Arial"/>
                <w:szCs w:val="18"/>
                <w:lang w:val="en-GB"/>
              </w:rPr>
            </w:pPr>
            <w:r w:rsidRPr="00564E8E">
              <w:rPr>
                <w:rFonts w:cs="Arial"/>
                <w:szCs w:val="18"/>
                <w:lang w:val="en-GB"/>
              </w:rPr>
              <w:t>179</w:t>
            </w:r>
          </w:p>
        </w:tc>
        <w:tc>
          <w:tcPr>
            <w:tcW w:w="1260" w:type="dxa"/>
            <w:shd w:val="clear" w:color="auto" w:fill="FFFFFF"/>
          </w:tcPr>
          <w:p w14:paraId="22BF632A" w14:textId="53866DC5" w:rsidR="00A712C1" w:rsidRPr="00564E8E" w:rsidRDefault="007C0B00" w:rsidP="0021526B">
            <w:pPr>
              <w:pStyle w:val="CETBodytext"/>
              <w:ind w:right="-1"/>
              <w:jc w:val="left"/>
              <w:rPr>
                <w:rFonts w:cs="Arial"/>
                <w:szCs w:val="18"/>
                <w:lang w:val="en-GB"/>
              </w:rPr>
            </w:pPr>
            <w:r w:rsidRPr="00564E8E">
              <w:rPr>
                <w:rFonts w:cs="Arial"/>
                <w:szCs w:val="18"/>
                <w:lang w:val="en-GB"/>
              </w:rPr>
              <w:t>0.802</w:t>
            </w:r>
          </w:p>
        </w:tc>
      </w:tr>
      <w:tr w:rsidR="00A712C1" w:rsidRPr="00564E8E" w14:paraId="503843EE" w14:textId="77777777" w:rsidTr="00A712C1">
        <w:trPr>
          <w:trHeight w:val="213"/>
        </w:trPr>
        <w:tc>
          <w:tcPr>
            <w:tcW w:w="1258" w:type="dxa"/>
            <w:shd w:val="clear" w:color="auto" w:fill="FFFFFF"/>
          </w:tcPr>
          <w:p w14:paraId="1194DCC7" w14:textId="0D54F7F5"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14</w:t>
            </w:r>
            <w:r w:rsidRPr="00564E8E">
              <w:rPr>
                <w:rFonts w:cs="Arial"/>
                <w:szCs w:val="18"/>
                <w:lang w:val="en-GB"/>
              </w:rPr>
              <w:t>*</w:t>
            </w:r>
          </w:p>
        </w:tc>
        <w:tc>
          <w:tcPr>
            <w:tcW w:w="1258" w:type="dxa"/>
            <w:shd w:val="clear" w:color="auto" w:fill="FFFFFF"/>
          </w:tcPr>
          <w:p w14:paraId="16E67944" w14:textId="71562A02"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22C6D74F" w14:textId="1BC29770"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413EAE9E" w14:textId="1B04616F"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1CBDB0BA" w14:textId="48AA2843" w:rsidR="00A712C1" w:rsidRPr="00564E8E" w:rsidRDefault="00475823" w:rsidP="0021526B">
            <w:pPr>
              <w:pStyle w:val="CETBodytext"/>
              <w:ind w:right="-1"/>
              <w:jc w:val="left"/>
              <w:rPr>
                <w:rFonts w:cs="Arial"/>
                <w:szCs w:val="18"/>
                <w:lang w:val="en-GB"/>
              </w:rPr>
            </w:pPr>
            <w:r w:rsidRPr="00564E8E">
              <w:rPr>
                <w:rFonts w:cs="Arial"/>
                <w:szCs w:val="18"/>
                <w:lang w:val="en-GB"/>
              </w:rPr>
              <w:t>0.30</w:t>
            </w:r>
          </w:p>
        </w:tc>
        <w:tc>
          <w:tcPr>
            <w:tcW w:w="1258" w:type="dxa"/>
            <w:shd w:val="clear" w:color="auto" w:fill="FFFFFF"/>
          </w:tcPr>
          <w:p w14:paraId="3431946E" w14:textId="10E58BDE" w:rsidR="00A712C1" w:rsidRPr="00564E8E" w:rsidRDefault="007C0B00" w:rsidP="0021526B">
            <w:pPr>
              <w:pStyle w:val="CETBodytext"/>
              <w:ind w:right="-1"/>
              <w:jc w:val="left"/>
              <w:rPr>
                <w:rFonts w:cs="Arial"/>
                <w:szCs w:val="18"/>
                <w:lang w:val="en-GB"/>
              </w:rPr>
            </w:pPr>
            <w:r w:rsidRPr="00564E8E">
              <w:rPr>
                <w:rFonts w:cs="Arial"/>
                <w:szCs w:val="18"/>
                <w:lang w:val="en-GB"/>
              </w:rPr>
              <w:t>193</w:t>
            </w:r>
          </w:p>
        </w:tc>
        <w:tc>
          <w:tcPr>
            <w:tcW w:w="1260" w:type="dxa"/>
            <w:shd w:val="clear" w:color="auto" w:fill="FFFFFF"/>
          </w:tcPr>
          <w:p w14:paraId="6D181706" w14:textId="5431FF24" w:rsidR="00A712C1" w:rsidRPr="00564E8E" w:rsidRDefault="007C0B00" w:rsidP="0021526B">
            <w:pPr>
              <w:pStyle w:val="CETBodytext"/>
              <w:ind w:right="-1"/>
              <w:jc w:val="left"/>
              <w:rPr>
                <w:rFonts w:cs="Arial"/>
                <w:szCs w:val="18"/>
                <w:lang w:val="en-GB"/>
              </w:rPr>
            </w:pPr>
            <w:r w:rsidRPr="00564E8E">
              <w:rPr>
                <w:rFonts w:cs="Arial"/>
                <w:szCs w:val="18"/>
                <w:lang w:val="en-GB"/>
              </w:rPr>
              <w:t>0.815</w:t>
            </w:r>
          </w:p>
        </w:tc>
      </w:tr>
      <w:tr w:rsidR="00A712C1" w:rsidRPr="00564E8E" w14:paraId="3F19057D" w14:textId="77777777" w:rsidTr="00A712C1">
        <w:trPr>
          <w:trHeight w:val="213"/>
        </w:trPr>
        <w:tc>
          <w:tcPr>
            <w:tcW w:w="1258" w:type="dxa"/>
            <w:shd w:val="clear" w:color="auto" w:fill="FFFFFF"/>
          </w:tcPr>
          <w:p w14:paraId="66125F7E" w14:textId="0FB925C8"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10-14</w:t>
            </w:r>
            <w:r w:rsidRPr="00564E8E">
              <w:rPr>
                <w:rFonts w:cs="Arial"/>
                <w:szCs w:val="18"/>
                <w:lang w:val="en-GB"/>
              </w:rPr>
              <w:t>*</w:t>
            </w:r>
          </w:p>
        </w:tc>
        <w:tc>
          <w:tcPr>
            <w:tcW w:w="1258" w:type="dxa"/>
            <w:shd w:val="clear" w:color="auto" w:fill="FFFFFF"/>
          </w:tcPr>
          <w:p w14:paraId="69E64654" w14:textId="58BB5624" w:rsidR="00A712C1" w:rsidRPr="00564E8E" w:rsidRDefault="00A712C1" w:rsidP="0021526B">
            <w:pPr>
              <w:pStyle w:val="CETBodytext"/>
              <w:ind w:right="-1"/>
              <w:jc w:val="left"/>
              <w:rPr>
                <w:rFonts w:cs="Arial"/>
                <w:szCs w:val="18"/>
                <w:lang w:val="en-GB"/>
              </w:rPr>
            </w:pPr>
            <w:r w:rsidRPr="00564E8E">
              <w:rPr>
                <w:rFonts w:cs="Arial"/>
                <w:szCs w:val="18"/>
                <w:lang w:val="en-GB"/>
              </w:rPr>
              <w:t>7.76</w:t>
            </w:r>
          </w:p>
        </w:tc>
        <w:tc>
          <w:tcPr>
            <w:tcW w:w="1258" w:type="dxa"/>
            <w:shd w:val="clear" w:color="auto" w:fill="FFFFFF"/>
          </w:tcPr>
          <w:p w14:paraId="4224F163" w14:textId="75485D16" w:rsidR="00A712C1" w:rsidRPr="00564E8E" w:rsidRDefault="00DD2E89" w:rsidP="0021526B">
            <w:pPr>
              <w:pStyle w:val="CETBodytext"/>
              <w:ind w:right="-1"/>
              <w:jc w:val="left"/>
              <w:rPr>
                <w:rFonts w:cs="Arial"/>
                <w:szCs w:val="18"/>
                <w:lang w:val="en-GB"/>
              </w:rPr>
            </w:pPr>
            <w:r w:rsidRPr="00564E8E">
              <w:rPr>
                <w:rFonts w:cs="Arial"/>
                <w:szCs w:val="18"/>
                <w:lang w:val="en-GB"/>
              </w:rPr>
              <w:t>158</w:t>
            </w:r>
          </w:p>
        </w:tc>
        <w:tc>
          <w:tcPr>
            <w:tcW w:w="1260" w:type="dxa"/>
            <w:shd w:val="clear" w:color="auto" w:fill="FFFFFF"/>
          </w:tcPr>
          <w:p w14:paraId="1E4D39E2" w14:textId="045DEA40" w:rsidR="00A712C1" w:rsidRPr="00564E8E" w:rsidRDefault="000B6614" w:rsidP="0021526B">
            <w:pPr>
              <w:pStyle w:val="CETBodytext"/>
              <w:ind w:right="-1"/>
              <w:jc w:val="left"/>
              <w:rPr>
                <w:rFonts w:cs="Arial"/>
                <w:szCs w:val="18"/>
                <w:lang w:val="en-GB"/>
              </w:rPr>
            </w:pPr>
            <w:r w:rsidRPr="00564E8E">
              <w:rPr>
                <w:rFonts w:cs="Arial"/>
                <w:szCs w:val="18"/>
                <w:lang w:val="en-GB"/>
              </w:rPr>
              <w:t>0.807</w:t>
            </w:r>
          </w:p>
        </w:tc>
        <w:tc>
          <w:tcPr>
            <w:tcW w:w="1258" w:type="dxa"/>
            <w:shd w:val="clear" w:color="auto" w:fill="FFFFFF"/>
          </w:tcPr>
          <w:p w14:paraId="13B2618E" w14:textId="42D77F5C" w:rsidR="00A712C1" w:rsidRPr="00564E8E" w:rsidRDefault="00475823"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3D553EE1" w14:textId="1D15EB83" w:rsidR="00A712C1" w:rsidRPr="00564E8E" w:rsidRDefault="007C0B00"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0A5A23B8" w14:textId="6CF8B57D" w:rsidR="00A712C1" w:rsidRPr="00564E8E" w:rsidRDefault="007C0B00" w:rsidP="0021526B">
            <w:pPr>
              <w:pStyle w:val="CETBodytext"/>
              <w:ind w:right="-1"/>
              <w:jc w:val="left"/>
              <w:rPr>
                <w:rFonts w:cs="Arial"/>
                <w:szCs w:val="18"/>
                <w:lang w:val="en-GB"/>
              </w:rPr>
            </w:pPr>
            <w:r w:rsidRPr="00564E8E">
              <w:rPr>
                <w:rFonts w:cs="Arial"/>
                <w:szCs w:val="18"/>
                <w:lang w:val="en-GB"/>
              </w:rPr>
              <w:t>-</w:t>
            </w:r>
          </w:p>
        </w:tc>
      </w:tr>
      <w:tr w:rsidR="00A712C1" w:rsidRPr="00564E8E" w14:paraId="47D62639" w14:textId="77777777" w:rsidTr="00A712C1">
        <w:trPr>
          <w:trHeight w:val="213"/>
        </w:trPr>
        <w:tc>
          <w:tcPr>
            <w:tcW w:w="1258" w:type="dxa"/>
            <w:shd w:val="clear" w:color="auto" w:fill="FFFFFF"/>
          </w:tcPr>
          <w:p w14:paraId="0BB83E89" w14:textId="4CEB30D6"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15</w:t>
            </w:r>
            <w:r w:rsidRPr="00564E8E">
              <w:rPr>
                <w:rFonts w:cs="Arial"/>
                <w:szCs w:val="18"/>
                <w:lang w:val="en-GB"/>
              </w:rPr>
              <w:t>*</w:t>
            </w:r>
          </w:p>
        </w:tc>
        <w:tc>
          <w:tcPr>
            <w:tcW w:w="1258" w:type="dxa"/>
            <w:shd w:val="clear" w:color="auto" w:fill="FFFFFF"/>
          </w:tcPr>
          <w:p w14:paraId="3643D806" w14:textId="25E47919"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63C3383E" w14:textId="7427FDD0"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53518919" w14:textId="5F7D58BD"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A057778" w14:textId="6C5180B7" w:rsidR="00A712C1" w:rsidRPr="00564E8E" w:rsidRDefault="00475823" w:rsidP="0021526B">
            <w:pPr>
              <w:pStyle w:val="CETBodytext"/>
              <w:ind w:right="-1"/>
              <w:jc w:val="left"/>
              <w:rPr>
                <w:rFonts w:cs="Arial"/>
                <w:szCs w:val="18"/>
                <w:lang w:val="en-GB"/>
              </w:rPr>
            </w:pPr>
            <w:r w:rsidRPr="00564E8E">
              <w:rPr>
                <w:rFonts w:cs="Arial"/>
                <w:szCs w:val="18"/>
                <w:lang w:val="en-GB"/>
              </w:rPr>
              <w:t>0.24</w:t>
            </w:r>
          </w:p>
        </w:tc>
        <w:tc>
          <w:tcPr>
            <w:tcW w:w="1258" w:type="dxa"/>
            <w:shd w:val="clear" w:color="auto" w:fill="FFFFFF"/>
          </w:tcPr>
          <w:p w14:paraId="3EC52C4E" w14:textId="6FF1762C" w:rsidR="00A712C1" w:rsidRPr="00564E8E" w:rsidRDefault="000B6614" w:rsidP="0021526B">
            <w:pPr>
              <w:pStyle w:val="CETBodytext"/>
              <w:ind w:right="-1"/>
              <w:jc w:val="left"/>
              <w:rPr>
                <w:rFonts w:cs="Arial"/>
                <w:szCs w:val="18"/>
                <w:lang w:val="en-GB"/>
              </w:rPr>
            </w:pPr>
            <w:r w:rsidRPr="00564E8E">
              <w:rPr>
                <w:rFonts w:cs="Arial"/>
                <w:szCs w:val="18"/>
                <w:lang w:val="en-GB"/>
              </w:rPr>
              <w:t>209</w:t>
            </w:r>
          </w:p>
        </w:tc>
        <w:tc>
          <w:tcPr>
            <w:tcW w:w="1260" w:type="dxa"/>
            <w:shd w:val="clear" w:color="auto" w:fill="FFFFFF"/>
          </w:tcPr>
          <w:p w14:paraId="2D4193F7" w14:textId="3D32D010" w:rsidR="00A712C1" w:rsidRPr="00564E8E" w:rsidRDefault="000B6614" w:rsidP="0021526B">
            <w:pPr>
              <w:pStyle w:val="CETBodytext"/>
              <w:ind w:right="-1"/>
              <w:jc w:val="left"/>
              <w:rPr>
                <w:rFonts w:cs="Arial"/>
                <w:szCs w:val="18"/>
                <w:lang w:val="en-GB"/>
              </w:rPr>
            </w:pPr>
            <w:r w:rsidRPr="00564E8E">
              <w:rPr>
                <w:rFonts w:cs="Arial"/>
                <w:szCs w:val="18"/>
                <w:lang w:val="en-GB"/>
              </w:rPr>
              <w:t>0.817</w:t>
            </w:r>
          </w:p>
        </w:tc>
      </w:tr>
      <w:tr w:rsidR="00A712C1" w:rsidRPr="00564E8E" w14:paraId="0382875E" w14:textId="77777777" w:rsidTr="00A712C1">
        <w:trPr>
          <w:trHeight w:val="213"/>
        </w:trPr>
        <w:tc>
          <w:tcPr>
            <w:tcW w:w="1258" w:type="dxa"/>
            <w:shd w:val="clear" w:color="auto" w:fill="FFFFFF"/>
          </w:tcPr>
          <w:p w14:paraId="1FA3F013" w14:textId="75BD7102"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16</w:t>
            </w:r>
            <w:r w:rsidRPr="00564E8E">
              <w:rPr>
                <w:rFonts w:cs="Arial"/>
                <w:szCs w:val="18"/>
                <w:lang w:val="en-GB"/>
              </w:rPr>
              <w:t>*</w:t>
            </w:r>
          </w:p>
        </w:tc>
        <w:tc>
          <w:tcPr>
            <w:tcW w:w="1258" w:type="dxa"/>
            <w:shd w:val="clear" w:color="auto" w:fill="FFFFFF"/>
          </w:tcPr>
          <w:p w14:paraId="6F3DC309" w14:textId="49067BA3"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2F701F6D" w14:textId="3D411943"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B727116" w14:textId="66C23D13"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06946AF" w14:textId="223D3D62" w:rsidR="00A712C1" w:rsidRPr="00564E8E" w:rsidRDefault="00475823" w:rsidP="0021526B">
            <w:pPr>
              <w:pStyle w:val="CETBodytext"/>
              <w:ind w:right="-1"/>
              <w:jc w:val="left"/>
              <w:rPr>
                <w:rFonts w:cs="Arial"/>
                <w:szCs w:val="18"/>
                <w:lang w:val="en-GB"/>
              </w:rPr>
            </w:pPr>
            <w:r w:rsidRPr="00564E8E">
              <w:rPr>
                <w:rFonts w:cs="Arial"/>
                <w:szCs w:val="18"/>
                <w:lang w:val="en-GB"/>
              </w:rPr>
              <w:t>0.21</w:t>
            </w:r>
          </w:p>
        </w:tc>
        <w:tc>
          <w:tcPr>
            <w:tcW w:w="1258" w:type="dxa"/>
            <w:shd w:val="clear" w:color="auto" w:fill="FFFFFF"/>
          </w:tcPr>
          <w:p w14:paraId="11C9A4C8" w14:textId="3CC8232E" w:rsidR="00A712C1" w:rsidRPr="00564E8E" w:rsidRDefault="000B6614" w:rsidP="0021526B">
            <w:pPr>
              <w:pStyle w:val="CETBodytext"/>
              <w:ind w:right="-1"/>
              <w:jc w:val="left"/>
              <w:rPr>
                <w:rFonts w:cs="Arial"/>
                <w:szCs w:val="18"/>
                <w:lang w:val="en-GB"/>
              </w:rPr>
            </w:pPr>
            <w:r w:rsidRPr="00564E8E">
              <w:rPr>
                <w:rFonts w:cs="Arial"/>
                <w:szCs w:val="18"/>
                <w:lang w:val="en-GB"/>
              </w:rPr>
              <w:t>218</w:t>
            </w:r>
          </w:p>
        </w:tc>
        <w:tc>
          <w:tcPr>
            <w:tcW w:w="1260" w:type="dxa"/>
            <w:shd w:val="clear" w:color="auto" w:fill="FFFFFF"/>
          </w:tcPr>
          <w:p w14:paraId="7FC35436" w14:textId="6B48B8CD" w:rsidR="00A712C1" w:rsidRPr="00564E8E" w:rsidRDefault="000B6614" w:rsidP="0021526B">
            <w:pPr>
              <w:pStyle w:val="CETBodytext"/>
              <w:ind w:right="-1"/>
              <w:jc w:val="left"/>
              <w:rPr>
                <w:rFonts w:cs="Arial"/>
                <w:szCs w:val="18"/>
                <w:lang w:val="en-GB"/>
              </w:rPr>
            </w:pPr>
            <w:r w:rsidRPr="00564E8E">
              <w:rPr>
                <w:rFonts w:cs="Arial"/>
                <w:szCs w:val="18"/>
                <w:lang w:val="en-GB"/>
              </w:rPr>
              <w:t>0.824</w:t>
            </w:r>
          </w:p>
        </w:tc>
      </w:tr>
      <w:tr w:rsidR="00A712C1" w:rsidRPr="00564E8E" w14:paraId="4E35A397" w14:textId="77777777" w:rsidTr="00A712C1">
        <w:trPr>
          <w:trHeight w:val="213"/>
        </w:trPr>
        <w:tc>
          <w:tcPr>
            <w:tcW w:w="1258" w:type="dxa"/>
            <w:shd w:val="clear" w:color="auto" w:fill="FFFFFF"/>
          </w:tcPr>
          <w:p w14:paraId="4A051467" w14:textId="7FA54FCF"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17</w:t>
            </w:r>
            <w:r w:rsidRPr="00564E8E">
              <w:rPr>
                <w:rFonts w:cs="Arial"/>
                <w:szCs w:val="18"/>
                <w:lang w:val="en-GB"/>
              </w:rPr>
              <w:t>*</w:t>
            </w:r>
          </w:p>
        </w:tc>
        <w:tc>
          <w:tcPr>
            <w:tcW w:w="1258" w:type="dxa"/>
            <w:shd w:val="clear" w:color="auto" w:fill="FFFFFF"/>
          </w:tcPr>
          <w:p w14:paraId="3FEC8850" w14:textId="18C207F7"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036372E" w14:textId="0572ED32"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AEFE2E8" w14:textId="44ADE9C1"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0FE0E096" w14:textId="77B535FB" w:rsidR="00A712C1" w:rsidRPr="00564E8E" w:rsidRDefault="00475823" w:rsidP="0021526B">
            <w:pPr>
              <w:pStyle w:val="CETBodytext"/>
              <w:ind w:right="-1"/>
              <w:jc w:val="left"/>
              <w:rPr>
                <w:rFonts w:cs="Arial"/>
                <w:szCs w:val="18"/>
                <w:lang w:val="en-GB"/>
              </w:rPr>
            </w:pPr>
            <w:r w:rsidRPr="00564E8E">
              <w:rPr>
                <w:rFonts w:cs="Arial"/>
                <w:szCs w:val="18"/>
                <w:lang w:val="en-GB"/>
              </w:rPr>
              <w:t>0.22</w:t>
            </w:r>
          </w:p>
        </w:tc>
        <w:tc>
          <w:tcPr>
            <w:tcW w:w="1258" w:type="dxa"/>
            <w:shd w:val="clear" w:color="auto" w:fill="FFFFFF"/>
          </w:tcPr>
          <w:p w14:paraId="4114892C" w14:textId="211A2AFB" w:rsidR="00A712C1" w:rsidRPr="00564E8E" w:rsidRDefault="000B6614" w:rsidP="0021526B">
            <w:pPr>
              <w:pStyle w:val="CETBodytext"/>
              <w:ind w:right="-1"/>
              <w:jc w:val="left"/>
              <w:rPr>
                <w:rFonts w:cs="Arial"/>
                <w:szCs w:val="18"/>
                <w:lang w:val="en-GB"/>
              </w:rPr>
            </w:pPr>
            <w:r w:rsidRPr="00564E8E">
              <w:rPr>
                <w:rFonts w:cs="Arial"/>
                <w:szCs w:val="18"/>
                <w:lang w:val="en-GB"/>
              </w:rPr>
              <w:t>239</w:t>
            </w:r>
          </w:p>
        </w:tc>
        <w:tc>
          <w:tcPr>
            <w:tcW w:w="1260" w:type="dxa"/>
            <w:shd w:val="clear" w:color="auto" w:fill="FFFFFF"/>
          </w:tcPr>
          <w:p w14:paraId="4BDF3D0B" w14:textId="2DD0175E" w:rsidR="00A712C1" w:rsidRPr="00564E8E" w:rsidRDefault="000B6614" w:rsidP="0021526B">
            <w:pPr>
              <w:pStyle w:val="CETBodytext"/>
              <w:ind w:right="-1"/>
              <w:jc w:val="left"/>
              <w:rPr>
                <w:rFonts w:cs="Arial"/>
                <w:szCs w:val="18"/>
                <w:lang w:val="en-GB"/>
              </w:rPr>
            </w:pPr>
            <w:r w:rsidRPr="00564E8E">
              <w:rPr>
                <w:rFonts w:cs="Arial"/>
                <w:szCs w:val="18"/>
                <w:lang w:val="en-GB"/>
              </w:rPr>
              <w:t>0.825</w:t>
            </w:r>
          </w:p>
        </w:tc>
      </w:tr>
      <w:tr w:rsidR="00A712C1" w:rsidRPr="00564E8E" w14:paraId="0C6DF250" w14:textId="77777777" w:rsidTr="00A712C1">
        <w:trPr>
          <w:trHeight w:val="213"/>
        </w:trPr>
        <w:tc>
          <w:tcPr>
            <w:tcW w:w="1258" w:type="dxa"/>
            <w:shd w:val="clear" w:color="auto" w:fill="FFFFFF"/>
          </w:tcPr>
          <w:p w14:paraId="07B3D976" w14:textId="03F3C299"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18</w:t>
            </w:r>
            <w:r w:rsidRPr="00564E8E">
              <w:rPr>
                <w:rFonts w:cs="Arial"/>
                <w:szCs w:val="18"/>
                <w:lang w:val="en-GB"/>
              </w:rPr>
              <w:t>*</w:t>
            </w:r>
          </w:p>
        </w:tc>
        <w:tc>
          <w:tcPr>
            <w:tcW w:w="1258" w:type="dxa"/>
            <w:shd w:val="clear" w:color="auto" w:fill="FFFFFF"/>
          </w:tcPr>
          <w:p w14:paraId="19AA388B" w14:textId="66B849D9"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3247FA93" w14:textId="25024014"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0E649739" w14:textId="5EED6183"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440A1390" w14:textId="68FA529C" w:rsidR="00A712C1" w:rsidRPr="00564E8E" w:rsidRDefault="00475823" w:rsidP="0021526B">
            <w:pPr>
              <w:pStyle w:val="CETBodytext"/>
              <w:ind w:right="-1"/>
              <w:jc w:val="left"/>
              <w:rPr>
                <w:rFonts w:cs="Arial"/>
                <w:szCs w:val="18"/>
                <w:lang w:val="en-GB"/>
              </w:rPr>
            </w:pPr>
            <w:r w:rsidRPr="00564E8E">
              <w:rPr>
                <w:rFonts w:cs="Arial"/>
                <w:szCs w:val="18"/>
                <w:lang w:val="en-GB"/>
              </w:rPr>
              <w:t>0.17</w:t>
            </w:r>
          </w:p>
        </w:tc>
        <w:tc>
          <w:tcPr>
            <w:tcW w:w="1258" w:type="dxa"/>
            <w:shd w:val="clear" w:color="auto" w:fill="FFFFFF"/>
          </w:tcPr>
          <w:p w14:paraId="519D5B72" w14:textId="17DCBEBE" w:rsidR="00A712C1" w:rsidRPr="00564E8E" w:rsidRDefault="000B6614" w:rsidP="0021526B">
            <w:pPr>
              <w:pStyle w:val="CETBodytext"/>
              <w:ind w:right="-1"/>
              <w:jc w:val="left"/>
              <w:rPr>
                <w:rFonts w:cs="Arial"/>
                <w:szCs w:val="18"/>
                <w:lang w:val="en-GB"/>
              </w:rPr>
            </w:pPr>
            <w:r w:rsidRPr="00564E8E">
              <w:rPr>
                <w:rFonts w:cs="Arial"/>
                <w:szCs w:val="18"/>
                <w:lang w:val="en-GB"/>
              </w:rPr>
              <w:t>250</w:t>
            </w:r>
          </w:p>
        </w:tc>
        <w:tc>
          <w:tcPr>
            <w:tcW w:w="1260" w:type="dxa"/>
            <w:shd w:val="clear" w:color="auto" w:fill="FFFFFF"/>
          </w:tcPr>
          <w:p w14:paraId="1CC9FFFB" w14:textId="02D0FA3C" w:rsidR="00A712C1" w:rsidRPr="00564E8E" w:rsidRDefault="000B6614" w:rsidP="0021526B">
            <w:pPr>
              <w:pStyle w:val="CETBodytext"/>
              <w:ind w:right="-1"/>
              <w:jc w:val="left"/>
              <w:rPr>
                <w:rFonts w:cs="Arial"/>
                <w:szCs w:val="18"/>
                <w:lang w:val="en-GB"/>
              </w:rPr>
            </w:pPr>
            <w:r w:rsidRPr="00564E8E">
              <w:rPr>
                <w:rFonts w:cs="Arial"/>
                <w:szCs w:val="18"/>
                <w:lang w:val="en-GB"/>
              </w:rPr>
              <w:t>0.831</w:t>
            </w:r>
          </w:p>
        </w:tc>
      </w:tr>
      <w:tr w:rsidR="00A712C1" w:rsidRPr="00564E8E" w14:paraId="159166E6" w14:textId="77777777" w:rsidTr="00A712C1">
        <w:trPr>
          <w:trHeight w:val="213"/>
        </w:trPr>
        <w:tc>
          <w:tcPr>
            <w:tcW w:w="1258" w:type="dxa"/>
            <w:shd w:val="clear" w:color="auto" w:fill="FFFFFF"/>
          </w:tcPr>
          <w:p w14:paraId="3BC25133" w14:textId="397D0794"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19</w:t>
            </w:r>
            <w:r w:rsidRPr="00564E8E">
              <w:rPr>
                <w:rFonts w:cs="Arial"/>
                <w:szCs w:val="18"/>
                <w:lang w:val="en-GB"/>
              </w:rPr>
              <w:t>*</w:t>
            </w:r>
          </w:p>
        </w:tc>
        <w:tc>
          <w:tcPr>
            <w:tcW w:w="1258" w:type="dxa"/>
            <w:shd w:val="clear" w:color="auto" w:fill="FFFFFF"/>
          </w:tcPr>
          <w:p w14:paraId="28B1EC91" w14:textId="46F5EFBC" w:rsidR="00A712C1" w:rsidRPr="00564E8E" w:rsidRDefault="00A712C1"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4CCD44C0" w14:textId="6260F97C" w:rsidR="00A712C1" w:rsidRPr="00564E8E" w:rsidRDefault="00DD2E89"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9D35DED" w14:textId="53C2B49B" w:rsidR="00A712C1" w:rsidRPr="00564E8E" w:rsidRDefault="00DE1DC0"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3CC747AE" w14:textId="6041BC0A" w:rsidR="00A712C1" w:rsidRPr="00564E8E" w:rsidRDefault="00475823" w:rsidP="0021526B">
            <w:pPr>
              <w:pStyle w:val="CETBodytext"/>
              <w:ind w:right="-1"/>
              <w:jc w:val="left"/>
              <w:rPr>
                <w:rFonts w:cs="Arial"/>
                <w:szCs w:val="18"/>
                <w:lang w:val="en-GB"/>
              </w:rPr>
            </w:pPr>
            <w:r w:rsidRPr="00564E8E">
              <w:rPr>
                <w:rFonts w:cs="Arial"/>
                <w:szCs w:val="18"/>
                <w:lang w:val="en-GB"/>
              </w:rPr>
              <w:t>0.14</w:t>
            </w:r>
          </w:p>
        </w:tc>
        <w:tc>
          <w:tcPr>
            <w:tcW w:w="1258" w:type="dxa"/>
            <w:shd w:val="clear" w:color="auto" w:fill="FFFFFF"/>
          </w:tcPr>
          <w:p w14:paraId="4415BE58" w14:textId="738BE193" w:rsidR="00A712C1" w:rsidRPr="00564E8E" w:rsidRDefault="000B6614" w:rsidP="0021526B">
            <w:pPr>
              <w:pStyle w:val="CETBodytext"/>
              <w:ind w:right="-1"/>
              <w:jc w:val="left"/>
              <w:rPr>
                <w:rFonts w:cs="Arial"/>
                <w:szCs w:val="18"/>
                <w:lang w:val="en-GB"/>
              </w:rPr>
            </w:pPr>
            <w:r w:rsidRPr="00564E8E">
              <w:rPr>
                <w:rFonts w:cs="Arial"/>
                <w:szCs w:val="18"/>
                <w:lang w:val="en-GB"/>
              </w:rPr>
              <w:t>264</w:t>
            </w:r>
          </w:p>
        </w:tc>
        <w:tc>
          <w:tcPr>
            <w:tcW w:w="1260" w:type="dxa"/>
            <w:shd w:val="clear" w:color="auto" w:fill="FFFFFF"/>
          </w:tcPr>
          <w:p w14:paraId="11341189" w14:textId="35105D8C" w:rsidR="00A712C1" w:rsidRPr="00564E8E" w:rsidRDefault="000B6614" w:rsidP="0021526B">
            <w:pPr>
              <w:pStyle w:val="CETBodytext"/>
              <w:ind w:right="-1"/>
              <w:jc w:val="left"/>
              <w:rPr>
                <w:rFonts w:cs="Arial"/>
                <w:szCs w:val="18"/>
                <w:lang w:val="en-GB"/>
              </w:rPr>
            </w:pPr>
            <w:r w:rsidRPr="00564E8E">
              <w:rPr>
                <w:rFonts w:cs="Arial"/>
                <w:szCs w:val="18"/>
                <w:lang w:val="en-GB"/>
              </w:rPr>
              <w:t>0.841</w:t>
            </w:r>
          </w:p>
        </w:tc>
      </w:tr>
      <w:tr w:rsidR="00A712C1" w:rsidRPr="00564E8E" w14:paraId="3A218CC2" w14:textId="77777777" w:rsidTr="00A712C1">
        <w:trPr>
          <w:trHeight w:val="213"/>
        </w:trPr>
        <w:tc>
          <w:tcPr>
            <w:tcW w:w="1258" w:type="dxa"/>
            <w:shd w:val="clear" w:color="auto" w:fill="FFFFFF"/>
          </w:tcPr>
          <w:p w14:paraId="24CEE663" w14:textId="0C9881C0" w:rsidR="00A712C1" w:rsidRPr="00564E8E" w:rsidRDefault="00A712C1"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15-20</w:t>
            </w:r>
            <w:r w:rsidRPr="00564E8E">
              <w:rPr>
                <w:rFonts w:cs="Arial"/>
                <w:szCs w:val="18"/>
                <w:lang w:val="en-GB"/>
              </w:rPr>
              <w:t>*</w:t>
            </w:r>
          </w:p>
        </w:tc>
        <w:tc>
          <w:tcPr>
            <w:tcW w:w="1258" w:type="dxa"/>
            <w:shd w:val="clear" w:color="auto" w:fill="FFFFFF"/>
          </w:tcPr>
          <w:p w14:paraId="30692C0C" w14:textId="1454D488" w:rsidR="00A712C1" w:rsidRPr="00564E8E" w:rsidRDefault="00A712C1" w:rsidP="0021526B">
            <w:pPr>
              <w:pStyle w:val="CETBodytext"/>
              <w:ind w:right="-1"/>
              <w:jc w:val="left"/>
              <w:rPr>
                <w:rFonts w:cs="Arial"/>
                <w:szCs w:val="18"/>
                <w:lang w:val="en-GB"/>
              </w:rPr>
            </w:pPr>
            <w:r w:rsidRPr="00564E8E">
              <w:rPr>
                <w:rFonts w:cs="Arial"/>
                <w:szCs w:val="18"/>
                <w:lang w:val="en-GB"/>
              </w:rPr>
              <w:t>4.78</w:t>
            </w:r>
          </w:p>
        </w:tc>
        <w:tc>
          <w:tcPr>
            <w:tcW w:w="1258" w:type="dxa"/>
            <w:shd w:val="clear" w:color="auto" w:fill="FFFFFF"/>
          </w:tcPr>
          <w:p w14:paraId="4DCB9828" w14:textId="23249B90" w:rsidR="00A712C1" w:rsidRPr="00564E8E" w:rsidRDefault="00DD2E89" w:rsidP="0021526B">
            <w:pPr>
              <w:pStyle w:val="CETBodytext"/>
              <w:ind w:right="-1"/>
              <w:jc w:val="left"/>
              <w:rPr>
                <w:rFonts w:cs="Arial"/>
                <w:szCs w:val="18"/>
                <w:lang w:val="en-GB"/>
              </w:rPr>
            </w:pPr>
            <w:r w:rsidRPr="00564E8E">
              <w:rPr>
                <w:rFonts w:cs="Arial"/>
                <w:szCs w:val="18"/>
                <w:lang w:val="en-GB"/>
              </w:rPr>
              <w:t>238</w:t>
            </w:r>
          </w:p>
        </w:tc>
        <w:tc>
          <w:tcPr>
            <w:tcW w:w="1260" w:type="dxa"/>
            <w:shd w:val="clear" w:color="auto" w:fill="FFFFFF"/>
          </w:tcPr>
          <w:p w14:paraId="16992188" w14:textId="6A576B74" w:rsidR="00A712C1" w:rsidRPr="00564E8E" w:rsidRDefault="000B6614" w:rsidP="0021526B">
            <w:pPr>
              <w:pStyle w:val="CETBodytext"/>
              <w:ind w:right="-1"/>
              <w:jc w:val="left"/>
              <w:rPr>
                <w:rFonts w:cs="Arial"/>
                <w:szCs w:val="18"/>
                <w:lang w:val="en-GB"/>
              </w:rPr>
            </w:pPr>
            <w:r w:rsidRPr="00564E8E">
              <w:rPr>
                <w:rFonts w:cs="Arial"/>
                <w:szCs w:val="18"/>
                <w:lang w:val="en-GB"/>
              </w:rPr>
              <w:t>0.850</w:t>
            </w:r>
          </w:p>
        </w:tc>
        <w:tc>
          <w:tcPr>
            <w:tcW w:w="1258" w:type="dxa"/>
            <w:shd w:val="clear" w:color="auto" w:fill="FFFFFF"/>
          </w:tcPr>
          <w:p w14:paraId="0BA82092" w14:textId="54D7A76B" w:rsidR="00A712C1" w:rsidRPr="00564E8E" w:rsidRDefault="00475823"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4BF6436D" w14:textId="4FE1813A" w:rsidR="00A712C1" w:rsidRPr="00564E8E" w:rsidRDefault="000B6614"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418583E4" w14:textId="19275ED9" w:rsidR="00A712C1" w:rsidRPr="00564E8E" w:rsidRDefault="000B6614" w:rsidP="0021526B">
            <w:pPr>
              <w:pStyle w:val="CETBodytext"/>
              <w:ind w:right="-1"/>
              <w:jc w:val="left"/>
              <w:rPr>
                <w:rFonts w:cs="Arial"/>
                <w:szCs w:val="18"/>
                <w:lang w:val="en-GB"/>
              </w:rPr>
            </w:pPr>
            <w:r w:rsidRPr="00564E8E">
              <w:rPr>
                <w:rFonts w:cs="Arial"/>
                <w:szCs w:val="18"/>
                <w:lang w:val="en-GB"/>
              </w:rPr>
              <w:t>-</w:t>
            </w:r>
          </w:p>
        </w:tc>
      </w:tr>
      <w:tr w:rsidR="00475823" w:rsidRPr="00564E8E" w14:paraId="119C7531" w14:textId="77777777" w:rsidTr="00A712C1">
        <w:trPr>
          <w:trHeight w:val="213"/>
        </w:trPr>
        <w:tc>
          <w:tcPr>
            <w:tcW w:w="1258" w:type="dxa"/>
            <w:shd w:val="clear" w:color="auto" w:fill="FFFFFF"/>
          </w:tcPr>
          <w:p w14:paraId="77351D0F" w14:textId="04E7DF50" w:rsidR="00475823" w:rsidRPr="00564E8E" w:rsidRDefault="00475823"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20+</w:t>
            </w:r>
            <w:r w:rsidRPr="00564E8E">
              <w:rPr>
                <w:rFonts w:cs="Arial"/>
                <w:szCs w:val="18"/>
                <w:lang w:val="en-GB"/>
              </w:rPr>
              <w:t>*</w:t>
            </w:r>
          </w:p>
        </w:tc>
        <w:tc>
          <w:tcPr>
            <w:tcW w:w="1258" w:type="dxa"/>
            <w:shd w:val="clear" w:color="auto" w:fill="FFFFFF"/>
          </w:tcPr>
          <w:p w14:paraId="4BA8B9F7" w14:textId="4E6EB6E9" w:rsidR="00475823" w:rsidRPr="00564E8E" w:rsidRDefault="00475823"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22F319C4" w14:textId="086BE0FD" w:rsidR="00475823" w:rsidRPr="00564E8E" w:rsidRDefault="00475823"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6330304B" w14:textId="2DA3034F" w:rsidR="00475823" w:rsidRPr="00564E8E" w:rsidRDefault="00475823"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4AB9A103" w14:textId="28153975" w:rsidR="00475823" w:rsidRPr="00564E8E" w:rsidRDefault="00717EF8" w:rsidP="0021526B">
            <w:pPr>
              <w:pStyle w:val="CETBodytext"/>
              <w:ind w:right="-1"/>
              <w:jc w:val="left"/>
              <w:rPr>
                <w:rFonts w:cs="Arial"/>
                <w:szCs w:val="18"/>
                <w:lang w:val="en-GB"/>
              </w:rPr>
            </w:pPr>
            <w:r w:rsidRPr="00564E8E">
              <w:rPr>
                <w:rFonts w:cs="Arial"/>
                <w:szCs w:val="18"/>
                <w:lang w:val="en-GB"/>
              </w:rPr>
              <w:t>0.83</w:t>
            </w:r>
          </w:p>
        </w:tc>
        <w:tc>
          <w:tcPr>
            <w:tcW w:w="1258" w:type="dxa"/>
            <w:shd w:val="clear" w:color="auto" w:fill="FFFFFF"/>
          </w:tcPr>
          <w:p w14:paraId="4E62BBEB" w14:textId="1F19629E" w:rsidR="00475823" w:rsidRPr="00564E8E" w:rsidRDefault="000B6614" w:rsidP="0021526B">
            <w:pPr>
              <w:pStyle w:val="CETBodytext"/>
              <w:ind w:right="-1"/>
              <w:jc w:val="left"/>
              <w:rPr>
                <w:rFonts w:cs="Arial"/>
                <w:szCs w:val="18"/>
                <w:lang w:val="en-GB"/>
              </w:rPr>
            </w:pPr>
            <w:r w:rsidRPr="00564E8E">
              <w:rPr>
                <w:rFonts w:cs="Arial"/>
                <w:szCs w:val="18"/>
                <w:lang w:val="en-GB"/>
              </w:rPr>
              <w:t>377</w:t>
            </w:r>
          </w:p>
        </w:tc>
        <w:tc>
          <w:tcPr>
            <w:tcW w:w="1260" w:type="dxa"/>
            <w:shd w:val="clear" w:color="auto" w:fill="FFFFFF"/>
          </w:tcPr>
          <w:p w14:paraId="3CCFF951" w14:textId="5298186C" w:rsidR="00475823" w:rsidRPr="00564E8E" w:rsidRDefault="000B6614" w:rsidP="0021526B">
            <w:pPr>
              <w:pStyle w:val="CETBodytext"/>
              <w:ind w:right="-1"/>
              <w:jc w:val="left"/>
              <w:rPr>
                <w:rFonts w:cs="Arial"/>
                <w:szCs w:val="18"/>
                <w:lang w:val="en-GB"/>
              </w:rPr>
            </w:pPr>
            <w:r w:rsidRPr="00564E8E">
              <w:rPr>
                <w:rFonts w:cs="Arial"/>
                <w:szCs w:val="18"/>
                <w:lang w:val="en-GB"/>
              </w:rPr>
              <w:t>0.873</w:t>
            </w:r>
          </w:p>
        </w:tc>
      </w:tr>
      <w:tr w:rsidR="00475823" w:rsidRPr="00564E8E" w14:paraId="7FE711B8" w14:textId="77777777" w:rsidTr="00A712C1">
        <w:trPr>
          <w:trHeight w:val="213"/>
        </w:trPr>
        <w:tc>
          <w:tcPr>
            <w:tcW w:w="1258" w:type="dxa"/>
            <w:shd w:val="clear" w:color="auto" w:fill="FFFFFF"/>
          </w:tcPr>
          <w:p w14:paraId="73FF32D5" w14:textId="51B65314" w:rsidR="00475823" w:rsidRPr="00564E8E" w:rsidRDefault="00475823"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21-29</w:t>
            </w:r>
            <w:r w:rsidRPr="00564E8E">
              <w:rPr>
                <w:rFonts w:cs="Arial"/>
                <w:szCs w:val="18"/>
                <w:lang w:val="en-GB"/>
              </w:rPr>
              <w:t>*</w:t>
            </w:r>
          </w:p>
        </w:tc>
        <w:tc>
          <w:tcPr>
            <w:tcW w:w="1258" w:type="dxa"/>
            <w:shd w:val="clear" w:color="auto" w:fill="FFFFFF"/>
          </w:tcPr>
          <w:p w14:paraId="204E1788" w14:textId="5400990C" w:rsidR="00475823" w:rsidRPr="00564E8E" w:rsidRDefault="00475823" w:rsidP="0021526B">
            <w:pPr>
              <w:pStyle w:val="CETBodytext"/>
              <w:ind w:right="-1"/>
              <w:jc w:val="left"/>
              <w:rPr>
                <w:rFonts w:cs="Arial"/>
                <w:szCs w:val="18"/>
                <w:lang w:val="en-GB"/>
              </w:rPr>
            </w:pPr>
            <w:r w:rsidRPr="00564E8E">
              <w:rPr>
                <w:rFonts w:cs="Arial"/>
                <w:szCs w:val="18"/>
                <w:lang w:val="en-GB"/>
              </w:rPr>
              <w:t>3.38</w:t>
            </w:r>
          </w:p>
        </w:tc>
        <w:tc>
          <w:tcPr>
            <w:tcW w:w="1258" w:type="dxa"/>
            <w:shd w:val="clear" w:color="auto" w:fill="FFFFFF"/>
          </w:tcPr>
          <w:p w14:paraId="6EE98383" w14:textId="5686AAB3" w:rsidR="00475823" w:rsidRPr="00564E8E" w:rsidRDefault="00475823" w:rsidP="0021526B">
            <w:pPr>
              <w:pStyle w:val="CETBodytext"/>
              <w:ind w:right="-1"/>
              <w:jc w:val="left"/>
              <w:rPr>
                <w:rFonts w:cs="Arial"/>
                <w:szCs w:val="18"/>
                <w:lang w:val="en-GB"/>
              </w:rPr>
            </w:pPr>
            <w:r w:rsidRPr="00564E8E">
              <w:rPr>
                <w:rFonts w:cs="Arial"/>
                <w:szCs w:val="18"/>
                <w:lang w:val="en-GB"/>
              </w:rPr>
              <w:t>336</w:t>
            </w:r>
          </w:p>
        </w:tc>
        <w:tc>
          <w:tcPr>
            <w:tcW w:w="1260" w:type="dxa"/>
            <w:shd w:val="clear" w:color="auto" w:fill="FFFFFF"/>
          </w:tcPr>
          <w:p w14:paraId="0F6720E5" w14:textId="550F819D" w:rsidR="00475823" w:rsidRPr="00564E8E" w:rsidRDefault="000B6614" w:rsidP="0021526B">
            <w:pPr>
              <w:pStyle w:val="CETBodytext"/>
              <w:ind w:right="-1"/>
              <w:jc w:val="left"/>
              <w:rPr>
                <w:rFonts w:cs="Arial"/>
                <w:szCs w:val="18"/>
                <w:lang w:val="en-GB"/>
              </w:rPr>
            </w:pPr>
            <w:r w:rsidRPr="00564E8E">
              <w:rPr>
                <w:rFonts w:cs="Arial"/>
                <w:szCs w:val="18"/>
                <w:lang w:val="en-GB"/>
              </w:rPr>
              <w:t>0.890</w:t>
            </w:r>
          </w:p>
        </w:tc>
        <w:tc>
          <w:tcPr>
            <w:tcW w:w="1258" w:type="dxa"/>
            <w:shd w:val="clear" w:color="auto" w:fill="FFFFFF"/>
          </w:tcPr>
          <w:p w14:paraId="02659EAD" w14:textId="703EA144" w:rsidR="00475823" w:rsidRPr="00564E8E" w:rsidRDefault="00475823"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0F851024" w14:textId="37DE55B1" w:rsidR="00475823" w:rsidRPr="00564E8E" w:rsidRDefault="000B6614"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7EC8FEE2" w14:textId="3D53BADD" w:rsidR="00475823" w:rsidRPr="00564E8E" w:rsidRDefault="000B6614" w:rsidP="0021526B">
            <w:pPr>
              <w:pStyle w:val="CETBodytext"/>
              <w:ind w:right="-1"/>
              <w:jc w:val="left"/>
              <w:rPr>
                <w:rFonts w:cs="Arial"/>
                <w:szCs w:val="18"/>
                <w:lang w:val="en-GB"/>
              </w:rPr>
            </w:pPr>
            <w:r w:rsidRPr="00564E8E">
              <w:rPr>
                <w:rFonts w:cs="Arial"/>
                <w:szCs w:val="18"/>
                <w:lang w:val="en-GB"/>
              </w:rPr>
              <w:t>-</w:t>
            </w:r>
          </w:p>
        </w:tc>
      </w:tr>
      <w:tr w:rsidR="00475823" w:rsidRPr="00564E8E" w14:paraId="3B56BFE6" w14:textId="77777777" w:rsidTr="00A712C1">
        <w:trPr>
          <w:trHeight w:val="213"/>
        </w:trPr>
        <w:tc>
          <w:tcPr>
            <w:tcW w:w="1258" w:type="dxa"/>
            <w:shd w:val="clear" w:color="auto" w:fill="FFFFFF"/>
          </w:tcPr>
          <w:p w14:paraId="71B33BEF" w14:textId="66931212" w:rsidR="00475823" w:rsidRPr="00564E8E" w:rsidRDefault="00475823" w:rsidP="0021526B">
            <w:pPr>
              <w:pStyle w:val="CETBodytext"/>
              <w:ind w:right="-1"/>
              <w:jc w:val="left"/>
              <w:rPr>
                <w:rFonts w:cs="Arial"/>
                <w:szCs w:val="18"/>
                <w:lang w:val="en-GB"/>
              </w:rPr>
            </w:pPr>
            <w:r w:rsidRPr="00564E8E">
              <w:rPr>
                <w:rFonts w:cs="Arial"/>
                <w:szCs w:val="18"/>
                <w:lang w:val="en-GB"/>
              </w:rPr>
              <w:t>C</w:t>
            </w:r>
            <w:r w:rsidRPr="00564E8E">
              <w:rPr>
                <w:rFonts w:cs="Arial"/>
                <w:szCs w:val="18"/>
                <w:vertAlign w:val="subscript"/>
                <w:lang w:val="en-GB"/>
              </w:rPr>
              <w:t>30+</w:t>
            </w:r>
            <w:r w:rsidRPr="00564E8E">
              <w:rPr>
                <w:rFonts w:cs="Arial"/>
                <w:szCs w:val="18"/>
                <w:lang w:val="en-GB"/>
              </w:rPr>
              <w:t>*</w:t>
            </w:r>
          </w:p>
        </w:tc>
        <w:tc>
          <w:tcPr>
            <w:tcW w:w="1258" w:type="dxa"/>
            <w:shd w:val="clear" w:color="auto" w:fill="FFFFFF"/>
          </w:tcPr>
          <w:p w14:paraId="040F408E" w14:textId="1EE2268A" w:rsidR="00475823" w:rsidRPr="00564E8E" w:rsidRDefault="00475823" w:rsidP="0021526B">
            <w:pPr>
              <w:pStyle w:val="CETBodytext"/>
              <w:ind w:right="-1"/>
              <w:jc w:val="left"/>
              <w:rPr>
                <w:rFonts w:cs="Arial"/>
                <w:szCs w:val="18"/>
                <w:lang w:val="en-GB"/>
              </w:rPr>
            </w:pPr>
            <w:r w:rsidRPr="00564E8E">
              <w:rPr>
                <w:rFonts w:cs="Arial"/>
                <w:szCs w:val="18"/>
                <w:lang w:val="en-GB"/>
              </w:rPr>
              <w:t>1.79</w:t>
            </w:r>
          </w:p>
        </w:tc>
        <w:tc>
          <w:tcPr>
            <w:tcW w:w="1258" w:type="dxa"/>
            <w:shd w:val="clear" w:color="auto" w:fill="FFFFFF"/>
          </w:tcPr>
          <w:p w14:paraId="582C3D75" w14:textId="77AE7F51" w:rsidR="00475823" w:rsidRPr="00564E8E" w:rsidRDefault="00475823" w:rsidP="0021526B">
            <w:pPr>
              <w:pStyle w:val="CETBodytext"/>
              <w:ind w:right="-1"/>
              <w:jc w:val="left"/>
              <w:rPr>
                <w:rFonts w:cs="Arial"/>
                <w:szCs w:val="18"/>
                <w:lang w:val="en-GB"/>
              </w:rPr>
            </w:pPr>
            <w:r w:rsidRPr="00564E8E">
              <w:rPr>
                <w:rFonts w:cs="Arial"/>
                <w:szCs w:val="18"/>
                <w:lang w:val="en-GB"/>
              </w:rPr>
              <w:t>535</w:t>
            </w:r>
          </w:p>
        </w:tc>
        <w:tc>
          <w:tcPr>
            <w:tcW w:w="1260" w:type="dxa"/>
            <w:shd w:val="clear" w:color="auto" w:fill="FFFFFF"/>
          </w:tcPr>
          <w:p w14:paraId="343EA259" w14:textId="4EEC4F7B" w:rsidR="00475823" w:rsidRPr="00564E8E" w:rsidRDefault="00475823" w:rsidP="000B6614">
            <w:pPr>
              <w:pStyle w:val="CETBodytext"/>
              <w:ind w:right="-1"/>
              <w:jc w:val="left"/>
              <w:rPr>
                <w:rFonts w:cs="Arial"/>
                <w:szCs w:val="18"/>
                <w:lang w:val="en-GB"/>
              </w:rPr>
            </w:pPr>
            <w:r w:rsidRPr="00564E8E">
              <w:rPr>
                <w:rFonts w:cs="Arial"/>
                <w:szCs w:val="18"/>
                <w:lang w:val="en-GB"/>
              </w:rPr>
              <w:t>0.946</w:t>
            </w:r>
          </w:p>
        </w:tc>
        <w:tc>
          <w:tcPr>
            <w:tcW w:w="1258" w:type="dxa"/>
            <w:shd w:val="clear" w:color="auto" w:fill="FFFFFF"/>
          </w:tcPr>
          <w:p w14:paraId="61E6F8F0" w14:textId="5149FC98" w:rsidR="00475823" w:rsidRPr="00564E8E" w:rsidRDefault="00717EF8" w:rsidP="0021526B">
            <w:pPr>
              <w:pStyle w:val="CETBodytext"/>
              <w:ind w:right="-1"/>
              <w:jc w:val="left"/>
              <w:rPr>
                <w:rFonts w:cs="Arial"/>
                <w:szCs w:val="18"/>
                <w:lang w:val="en-GB"/>
              </w:rPr>
            </w:pPr>
            <w:r w:rsidRPr="00564E8E">
              <w:rPr>
                <w:rFonts w:cs="Arial"/>
                <w:szCs w:val="18"/>
                <w:lang w:val="en-GB"/>
              </w:rPr>
              <w:t>-</w:t>
            </w:r>
          </w:p>
        </w:tc>
        <w:tc>
          <w:tcPr>
            <w:tcW w:w="1258" w:type="dxa"/>
            <w:shd w:val="clear" w:color="auto" w:fill="FFFFFF"/>
          </w:tcPr>
          <w:p w14:paraId="74E8E966" w14:textId="678A3D04" w:rsidR="00475823" w:rsidRPr="00564E8E" w:rsidRDefault="000B6614" w:rsidP="0021526B">
            <w:pPr>
              <w:pStyle w:val="CETBodytext"/>
              <w:ind w:right="-1"/>
              <w:jc w:val="left"/>
              <w:rPr>
                <w:rFonts w:cs="Arial"/>
                <w:szCs w:val="18"/>
                <w:lang w:val="en-GB"/>
              </w:rPr>
            </w:pPr>
            <w:r w:rsidRPr="00564E8E">
              <w:rPr>
                <w:rFonts w:cs="Arial"/>
                <w:szCs w:val="18"/>
                <w:lang w:val="en-GB"/>
              </w:rPr>
              <w:t>-</w:t>
            </w:r>
          </w:p>
        </w:tc>
        <w:tc>
          <w:tcPr>
            <w:tcW w:w="1260" w:type="dxa"/>
            <w:shd w:val="clear" w:color="auto" w:fill="FFFFFF"/>
          </w:tcPr>
          <w:p w14:paraId="264EE292" w14:textId="50348627" w:rsidR="00475823" w:rsidRPr="00564E8E" w:rsidRDefault="000B6614" w:rsidP="0021526B">
            <w:pPr>
              <w:pStyle w:val="CETBodytext"/>
              <w:ind w:right="-1"/>
              <w:jc w:val="left"/>
              <w:rPr>
                <w:rFonts w:cs="Arial"/>
                <w:szCs w:val="18"/>
                <w:lang w:val="en-GB"/>
              </w:rPr>
            </w:pPr>
            <w:r w:rsidRPr="00564E8E">
              <w:rPr>
                <w:rFonts w:cs="Arial"/>
                <w:szCs w:val="18"/>
                <w:lang w:val="en-GB"/>
              </w:rPr>
              <w:t>-</w:t>
            </w:r>
          </w:p>
        </w:tc>
      </w:tr>
    </w:tbl>
    <w:p w14:paraId="5FA3A992" w14:textId="116FAF52" w:rsidR="004F3568" w:rsidRPr="00564E8E" w:rsidRDefault="004F3568" w:rsidP="004F3568">
      <w:pPr>
        <w:pStyle w:val="CETHeading1"/>
        <w:numPr>
          <w:ilvl w:val="0"/>
          <w:numId w:val="0"/>
        </w:numPr>
        <w:jc w:val="both"/>
        <w:rPr>
          <w:b w:val="0"/>
          <w:i/>
          <w:sz w:val="18"/>
          <w:szCs w:val="18"/>
          <w:lang w:val="en-GB"/>
        </w:rPr>
      </w:pPr>
      <w:r w:rsidRPr="00564E8E">
        <w:rPr>
          <w:b w:val="0"/>
          <w:i/>
          <w:sz w:val="18"/>
          <w:szCs w:val="18"/>
          <w:lang w:val="en-GB"/>
        </w:rPr>
        <w:lastRenderedPageBreak/>
        <w:t>Table 2: Optimization results for the light oil and the gas condensate feeds. Feed pressure:</w:t>
      </w:r>
      <w:r w:rsidR="00F930D1" w:rsidRPr="00564E8E">
        <w:rPr>
          <w:b w:val="0"/>
          <w:i/>
          <w:sz w:val="18"/>
          <w:szCs w:val="18"/>
          <w:lang w:val="en-GB"/>
        </w:rPr>
        <w:t xml:space="preserve"> LP = 30 bar; HP = 60 bar. </w:t>
      </w:r>
      <w:r w:rsidRPr="00564E8E">
        <w:rPr>
          <w:b w:val="0"/>
          <w:i/>
          <w:sz w:val="18"/>
          <w:szCs w:val="18"/>
          <w:lang w:val="en-GB"/>
        </w:rPr>
        <w:t>Feed temperature:</w:t>
      </w:r>
      <w:r w:rsidR="00F930D1" w:rsidRPr="00564E8E">
        <w:rPr>
          <w:b w:val="0"/>
          <w:i/>
          <w:sz w:val="18"/>
          <w:szCs w:val="18"/>
          <w:lang w:val="en-GB"/>
        </w:rPr>
        <w:t xml:space="preserve"> LT = 48 </w:t>
      </w:r>
      <w:r w:rsidR="00F930D1" w:rsidRPr="00564E8E">
        <w:rPr>
          <w:b w:val="0"/>
          <w:i/>
          <w:sz w:val="18"/>
          <w:szCs w:val="18"/>
          <w:lang w:val="en-GB"/>
        </w:rPr>
        <w:sym w:font="Symbol" w:char="F0B0"/>
      </w:r>
      <w:r w:rsidR="00F930D1" w:rsidRPr="00564E8E">
        <w:rPr>
          <w:b w:val="0"/>
          <w:i/>
          <w:sz w:val="18"/>
          <w:szCs w:val="18"/>
          <w:lang w:val="en-GB"/>
        </w:rPr>
        <w:t xml:space="preserve">C; HT = 58 </w:t>
      </w:r>
      <w:r w:rsidR="00F930D1" w:rsidRPr="00564E8E">
        <w:rPr>
          <w:b w:val="0"/>
          <w:i/>
          <w:sz w:val="18"/>
          <w:szCs w:val="18"/>
          <w:lang w:val="en-GB"/>
        </w:rPr>
        <w:sym w:font="Symbol" w:char="F0B0"/>
      </w:r>
      <w:r w:rsidR="00F930D1" w:rsidRPr="00564E8E">
        <w:rPr>
          <w:b w:val="0"/>
          <w:i/>
          <w:sz w:val="18"/>
          <w:szCs w:val="18"/>
          <w:lang w:val="en-GB"/>
        </w:rPr>
        <w:t>C</w:t>
      </w:r>
      <w:r w:rsidRPr="00564E8E">
        <w:rPr>
          <w:b w:val="0"/>
          <w:i/>
          <w:sz w:val="18"/>
          <w:szCs w:val="18"/>
          <w:lang w:val="en-GB"/>
        </w:rPr>
        <w:t xml:space="preserve">. </w:t>
      </w:r>
    </w:p>
    <w:tbl>
      <w:tblPr>
        <w:tblW w:w="874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03"/>
        <w:gridCol w:w="591"/>
        <w:gridCol w:w="591"/>
        <w:gridCol w:w="591"/>
        <w:gridCol w:w="591"/>
        <w:gridCol w:w="827"/>
        <w:gridCol w:w="827"/>
        <w:gridCol w:w="591"/>
        <w:gridCol w:w="591"/>
        <w:gridCol w:w="591"/>
        <w:gridCol w:w="591"/>
        <w:gridCol w:w="827"/>
        <w:gridCol w:w="831"/>
      </w:tblGrid>
      <w:tr w:rsidR="004F3568" w:rsidRPr="00564E8E" w14:paraId="21336994" w14:textId="77777777" w:rsidTr="00172D9E">
        <w:trPr>
          <w:trHeight w:val="252"/>
        </w:trPr>
        <w:tc>
          <w:tcPr>
            <w:tcW w:w="703" w:type="dxa"/>
            <w:tcBorders>
              <w:top w:val="single" w:sz="12" w:space="0" w:color="008000"/>
              <w:bottom w:val="single" w:sz="6" w:space="0" w:color="008000"/>
            </w:tcBorders>
            <w:shd w:val="clear" w:color="auto" w:fill="FFFFFF"/>
          </w:tcPr>
          <w:p w14:paraId="24AD3FE0" w14:textId="77777777" w:rsidR="004F3568" w:rsidRPr="00564E8E" w:rsidRDefault="004F3568" w:rsidP="00172D9E">
            <w:pPr>
              <w:pStyle w:val="CETBodytext"/>
              <w:rPr>
                <w:lang w:val="en-GB"/>
              </w:rPr>
            </w:pPr>
            <w:r w:rsidRPr="00564E8E">
              <w:rPr>
                <w:lang w:val="en-GB"/>
              </w:rPr>
              <w:t xml:space="preserve"> </w:t>
            </w:r>
          </w:p>
        </w:tc>
        <w:tc>
          <w:tcPr>
            <w:tcW w:w="4018" w:type="dxa"/>
            <w:gridSpan w:val="6"/>
            <w:tcBorders>
              <w:top w:val="single" w:sz="12" w:space="0" w:color="008000"/>
              <w:bottom w:val="single" w:sz="6" w:space="0" w:color="008000"/>
            </w:tcBorders>
            <w:shd w:val="clear" w:color="auto" w:fill="FFFFFF"/>
          </w:tcPr>
          <w:p w14:paraId="25783531" w14:textId="77777777" w:rsidR="004F3568" w:rsidRPr="00564E8E" w:rsidRDefault="004F3568" w:rsidP="00172D9E">
            <w:pPr>
              <w:pStyle w:val="CETBodytext"/>
              <w:ind w:right="-1"/>
              <w:jc w:val="center"/>
              <w:rPr>
                <w:rFonts w:cs="Arial"/>
                <w:szCs w:val="18"/>
                <w:lang w:val="en-GB"/>
              </w:rPr>
            </w:pPr>
            <w:r w:rsidRPr="00564E8E">
              <w:rPr>
                <w:rFonts w:cs="Arial"/>
                <w:szCs w:val="18"/>
                <w:lang w:val="en-GB"/>
              </w:rPr>
              <w:t>Light Oil</w:t>
            </w:r>
          </w:p>
        </w:tc>
        <w:tc>
          <w:tcPr>
            <w:tcW w:w="4022" w:type="dxa"/>
            <w:gridSpan w:val="6"/>
            <w:tcBorders>
              <w:top w:val="single" w:sz="12" w:space="0" w:color="008000"/>
              <w:bottom w:val="single" w:sz="6" w:space="0" w:color="008000"/>
            </w:tcBorders>
            <w:shd w:val="clear" w:color="auto" w:fill="FFFFFF"/>
          </w:tcPr>
          <w:p w14:paraId="0F9D50DA" w14:textId="77777777" w:rsidR="004F3568" w:rsidRPr="00564E8E" w:rsidRDefault="004F3568" w:rsidP="00172D9E">
            <w:pPr>
              <w:pStyle w:val="CETBodytext"/>
              <w:ind w:right="-1"/>
              <w:jc w:val="center"/>
              <w:rPr>
                <w:rFonts w:cs="Arial"/>
                <w:szCs w:val="18"/>
                <w:lang w:val="en-GB"/>
              </w:rPr>
            </w:pPr>
            <w:r w:rsidRPr="00564E8E">
              <w:rPr>
                <w:rFonts w:cs="Arial"/>
                <w:szCs w:val="18"/>
                <w:lang w:val="en-GB"/>
              </w:rPr>
              <w:t>Gas Condensate</w:t>
            </w:r>
          </w:p>
        </w:tc>
      </w:tr>
      <w:tr w:rsidR="004F3568" w:rsidRPr="00564E8E" w14:paraId="6775D559" w14:textId="77777777" w:rsidTr="00172D9E">
        <w:trPr>
          <w:trHeight w:val="252"/>
        </w:trPr>
        <w:tc>
          <w:tcPr>
            <w:tcW w:w="703" w:type="dxa"/>
            <w:tcBorders>
              <w:top w:val="single" w:sz="12" w:space="0" w:color="008000"/>
              <w:bottom w:val="single" w:sz="6" w:space="0" w:color="008000"/>
            </w:tcBorders>
            <w:shd w:val="clear" w:color="auto" w:fill="FFFFFF"/>
          </w:tcPr>
          <w:p w14:paraId="4C6616F3" w14:textId="77777777" w:rsidR="004F3568" w:rsidRPr="00564E8E" w:rsidRDefault="004F3568" w:rsidP="00172D9E">
            <w:pPr>
              <w:pStyle w:val="CETBodytext"/>
              <w:rPr>
                <w:lang w:val="en-GB"/>
              </w:rPr>
            </w:pPr>
          </w:p>
        </w:tc>
        <w:tc>
          <w:tcPr>
            <w:tcW w:w="591" w:type="dxa"/>
            <w:tcBorders>
              <w:top w:val="single" w:sz="12" w:space="0" w:color="008000"/>
              <w:bottom w:val="single" w:sz="6" w:space="0" w:color="008000"/>
            </w:tcBorders>
            <w:shd w:val="clear" w:color="auto" w:fill="FFFFFF"/>
          </w:tcPr>
          <w:p w14:paraId="038B4D5C" w14:textId="77777777" w:rsidR="004F3568" w:rsidRPr="00564E8E" w:rsidRDefault="004F3568" w:rsidP="00172D9E">
            <w:pPr>
              <w:pStyle w:val="CETBodytext"/>
              <w:rPr>
                <w:lang w:val="en-GB"/>
              </w:rPr>
            </w:pPr>
            <w:r w:rsidRPr="00564E8E">
              <w:rPr>
                <w:lang w:val="en-GB"/>
              </w:rPr>
              <w:t xml:space="preserve">P1, </w:t>
            </w:r>
          </w:p>
          <w:p w14:paraId="1223772D" w14:textId="77777777" w:rsidR="004F3568" w:rsidRPr="00564E8E" w:rsidRDefault="004F3568" w:rsidP="00172D9E">
            <w:pPr>
              <w:pStyle w:val="CETBodytext"/>
              <w:rPr>
                <w:lang w:val="en-GB"/>
              </w:rPr>
            </w:pPr>
            <w:r w:rsidRPr="00564E8E">
              <w:rPr>
                <w:lang w:val="en-GB"/>
              </w:rPr>
              <w:t>bar</w:t>
            </w:r>
          </w:p>
        </w:tc>
        <w:tc>
          <w:tcPr>
            <w:tcW w:w="591" w:type="dxa"/>
            <w:tcBorders>
              <w:top w:val="single" w:sz="12" w:space="0" w:color="008000"/>
              <w:bottom w:val="single" w:sz="6" w:space="0" w:color="008000"/>
            </w:tcBorders>
            <w:shd w:val="clear" w:color="auto" w:fill="FFFFFF"/>
          </w:tcPr>
          <w:p w14:paraId="759FA806" w14:textId="77777777" w:rsidR="004F3568" w:rsidRPr="00564E8E" w:rsidRDefault="004F3568" w:rsidP="00172D9E">
            <w:pPr>
              <w:pStyle w:val="CETBodytext"/>
              <w:rPr>
                <w:lang w:val="en-GB"/>
              </w:rPr>
            </w:pPr>
            <w:r w:rsidRPr="00564E8E">
              <w:rPr>
                <w:lang w:val="en-GB"/>
              </w:rPr>
              <w:t xml:space="preserve">P2, </w:t>
            </w:r>
          </w:p>
          <w:p w14:paraId="08FDF49B" w14:textId="77777777" w:rsidR="004F3568" w:rsidRPr="00564E8E" w:rsidRDefault="004F3568" w:rsidP="00172D9E">
            <w:pPr>
              <w:pStyle w:val="CETBodytext"/>
              <w:rPr>
                <w:lang w:val="en-GB"/>
              </w:rPr>
            </w:pPr>
            <w:r w:rsidRPr="00564E8E">
              <w:rPr>
                <w:lang w:val="en-GB"/>
              </w:rPr>
              <w:t>bar</w:t>
            </w:r>
          </w:p>
        </w:tc>
        <w:tc>
          <w:tcPr>
            <w:tcW w:w="591" w:type="dxa"/>
            <w:tcBorders>
              <w:top w:val="single" w:sz="12" w:space="0" w:color="008000"/>
              <w:bottom w:val="single" w:sz="6" w:space="0" w:color="008000"/>
            </w:tcBorders>
            <w:shd w:val="clear" w:color="auto" w:fill="FFFFFF"/>
          </w:tcPr>
          <w:p w14:paraId="119D8CB1" w14:textId="77777777" w:rsidR="004F3568" w:rsidRPr="00564E8E" w:rsidRDefault="004F3568" w:rsidP="00172D9E">
            <w:pPr>
              <w:pStyle w:val="CETBodytext"/>
              <w:ind w:right="-1"/>
              <w:rPr>
                <w:rFonts w:cs="Arial"/>
                <w:szCs w:val="18"/>
                <w:lang w:val="en-GB"/>
              </w:rPr>
            </w:pPr>
            <w:r w:rsidRPr="00564E8E">
              <w:rPr>
                <w:rFonts w:cs="Arial"/>
                <w:szCs w:val="18"/>
                <w:lang w:val="en-GB"/>
              </w:rPr>
              <w:t xml:space="preserve">P3, </w:t>
            </w:r>
          </w:p>
          <w:p w14:paraId="642B267C" w14:textId="77777777" w:rsidR="004F3568" w:rsidRPr="00564E8E" w:rsidRDefault="004F3568" w:rsidP="00172D9E">
            <w:pPr>
              <w:pStyle w:val="CETBodytext"/>
              <w:ind w:right="-1"/>
              <w:rPr>
                <w:rFonts w:cs="Arial"/>
                <w:szCs w:val="18"/>
                <w:lang w:val="en-GB"/>
              </w:rPr>
            </w:pPr>
            <w:r w:rsidRPr="00564E8E">
              <w:rPr>
                <w:rFonts w:cs="Arial"/>
                <w:szCs w:val="18"/>
                <w:lang w:val="en-GB"/>
              </w:rPr>
              <w:t>bar</w:t>
            </w:r>
          </w:p>
        </w:tc>
        <w:tc>
          <w:tcPr>
            <w:tcW w:w="591" w:type="dxa"/>
            <w:tcBorders>
              <w:top w:val="single" w:sz="12" w:space="0" w:color="008000"/>
              <w:bottom w:val="single" w:sz="6" w:space="0" w:color="008000"/>
            </w:tcBorders>
            <w:shd w:val="clear" w:color="auto" w:fill="FFFFFF"/>
          </w:tcPr>
          <w:p w14:paraId="66704820" w14:textId="77777777" w:rsidR="004F3568" w:rsidRPr="00564E8E" w:rsidRDefault="004F3568" w:rsidP="00172D9E">
            <w:pPr>
              <w:pStyle w:val="CETBodytext"/>
              <w:ind w:right="-1"/>
              <w:rPr>
                <w:rFonts w:cs="Arial"/>
                <w:szCs w:val="18"/>
                <w:lang w:val="en-GB"/>
              </w:rPr>
            </w:pPr>
            <w:r w:rsidRPr="00564E8E">
              <w:rPr>
                <w:rFonts w:cs="Arial"/>
                <w:szCs w:val="18"/>
                <w:lang w:val="en-GB"/>
              </w:rPr>
              <w:t xml:space="preserve">P4, </w:t>
            </w:r>
          </w:p>
          <w:p w14:paraId="7C8BCEBC" w14:textId="77777777" w:rsidR="004F3568" w:rsidRPr="00564E8E" w:rsidRDefault="004F3568" w:rsidP="00172D9E">
            <w:pPr>
              <w:pStyle w:val="CETBodytext"/>
              <w:ind w:right="-1"/>
              <w:rPr>
                <w:rFonts w:cs="Arial"/>
                <w:szCs w:val="18"/>
                <w:lang w:val="en-GB"/>
              </w:rPr>
            </w:pPr>
            <w:r w:rsidRPr="00564E8E">
              <w:rPr>
                <w:rFonts w:cs="Arial"/>
                <w:szCs w:val="18"/>
                <w:lang w:val="en-GB"/>
              </w:rPr>
              <w:t>Bar</w:t>
            </w:r>
          </w:p>
        </w:tc>
        <w:tc>
          <w:tcPr>
            <w:tcW w:w="827" w:type="dxa"/>
            <w:tcBorders>
              <w:top w:val="single" w:sz="12" w:space="0" w:color="008000"/>
              <w:bottom w:val="single" w:sz="6" w:space="0" w:color="008000"/>
            </w:tcBorders>
            <w:shd w:val="clear" w:color="auto" w:fill="FFFFFF"/>
          </w:tcPr>
          <w:p w14:paraId="1A86FDB5" w14:textId="77777777" w:rsidR="004F3568" w:rsidRPr="00564E8E" w:rsidRDefault="004F3568" w:rsidP="00172D9E">
            <w:pPr>
              <w:pStyle w:val="CETBodytext"/>
              <w:ind w:right="-1"/>
              <w:rPr>
                <w:rFonts w:cs="Arial"/>
                <w:szCs w:val="18"/>
                <w:lang w:val="en-GB"/>
              </w:rPr>
            </w:pPr>
            <w:r w:rsidRPr="00564E8E">
              <w:rPr>
                <w:rFonts w:cs="Arial"/>
                <w:szCs w:val="18"/>
                <w:lang w:val="en-GB"/>
              </w:rPr>
              <w:t>RVP,</w:t>
            </w:r>
          </w:p>
          <w:p w14:paraId="47BFC286" w14:textId="77777777" w:rsidR="004F3568" w:rsidRPr="00564E8E" w:rsidRDefault="004F3568" w:rsidP="00172D9E">
            <w:pPr>
              <w:pStyle w:val="CETBodytext"/>
              <w:ind w:right="-1"/>
              <w:rPr>
                <w:rFonts w:cs="Arial"/>
                <w:szCs w:val="18"/>
                <w:lang w:val="en-GB"/>
              </w:rPr>
            </w:pPr>
            <w:r w:rsidRPr="00564E8E">
              <w:rPr>
                <w:rFonts w:cs="Arial"/>
                <w:szCs w:val="18"/>
                <w:lang w:val="en-GB"/>
              </w:rPr>
              <w:t>psia</w:t>
            </w:r>
          </w:p>
        </w:tc>
        <w:tc>
          <w:tcPr>
            <w:tcW w:w="827" w:type="dxa"/>
            <w:tcBorders>
              <w:top w:val="single" w:sz="12" w:space="0" w:color="008000"/>
              <w:bottom w:val="single" w:sz="6" w:space="0" w:color="008000"/>
            </w:tcBorders>
            <w:shd w:val="clear" w:color="auto" w:fill="FFFFFF"/>
          </w:tcPr>
          <w:p w14:paraId="22966A3F" w14:textId="77777777" w:rsidR="004F3568" w:rsidRPr="00564E8E" w:rsidRDefault="004F3568" w:rsidP="00172D9E">
            <w:pPr>
              <w:pStyle w:val="CETBodytext"/>
              <w:ind w:right="-1"/>
              <w:rPr>
                <w:rFonts w:cs="Arial"/>
                <w:lang w:val="en-GB"/>
              </w:rPr>
            </w:pPr>
            <m:oMath>
              <m:r>
                <w:rPr>
                  <w:rFonts w:ascii="Cambria Math" w:hAnsi="Cambria Math"/>
                  <w:lang w:val="en-GB"/>
                </w:rPr>
                <m:t>ϕ</m:t>
              </m:r>
            </m:oMath>
            <w:r w:rsidRPr="00564E8E">
              <w:rPr>
                <w:rFonts w:cs="Arial"/>
                <w:lang w:val="en-GB"/>
              </w:rPr>
              <w:t>,</w:t>
            </w:r>
          </w:p>
          <w:p w14:paraId="7F76A503" w14:textId="77777777" w:rsidR="004F3568" w:rsidRPr="00564E8E" w:rsidRDefault="004F3568" w:rsidP="00172D9E">
            <w:pPr>
              <w:pStyle w:val="CETBodytext"/>
              <w:ind w:right="-1"/>
              <w:rPr>
                <w:rFonts w:cs="Arial"/>
                <w:szCs w:val="18"/>
                <w:lang w:val="en-GB"/>
              </w:rPr>
            </w:pPr>
            <w:r w:rsidRPr="00564E8E">
              <w:rPr>
                <w:rFonts w:cs="Arial"/>
                <w:lang w:val="en-GB"/>
              </w:rPr>
              <w:t>USD/kg</w:t>
            </w:r>
          </w:p>
        </w:tc>
        <w:tc>
          <w:tcPr>
            <w:tcW w:w="591" w:type="dxa"/>
            <w:tcBorders>
              <w:top w:val="single" w:sz="12" w:space="0" w:color="008000"/>
              <w:bottom w:val="single" w:sz="6" w:space="0" w:color="008000"/>
            </w:tcBorders>
            <w:shd w:val="clear" w:color="auto" w:fill="FFFFFF"/>
          </w:tcPr>
          <w:p w14:paraId="05A551CA" w14:textId="77777777" w:rsidR="004F3568" w:rsidRPr="00564E8E" w:rsidRDefault="004F3568" w:rsidP="00172D9E">
            <w:pPr>
              <w:pStyle w:val="CETBodytext"/>
              <w:rPr>
                <w:lang w:val="en-GB"/>
              </w:rPr>
            </w:pPr>
            <w:r w:rsidRPr="00564E8E">
              <w:rPr>
                <w:lang w:val="en-GB"/>
              </w:rPr>
              <w:t xml:space="preserve">P1, </w:t>
            </w:r>
          </w:p>
          <w:p w14:paraId="323F62DD" w14:textId="77777777" w:rsidR="004F3568" w:rsidRPr="00564E8E" w:rsidRDefault="004F3568" w:rsidP="00172D9E">
            <w:pPr>
              <w:pStyle w:val="CETBodytext"/>
              <w:ind w:right="-1"/>
              <w:rPr>
                <w:rFonts w:cs="Arial"/>
                <w:lang w:val="en-GB"/>
              </w:rPr>
            </w:pPr>
            <w:r w:rsidRPr="00564E8E">
              <w:rPr>
                <w:lang w:val="en-GB"/>
              </w:rPr>
              <w:t>bar</w:t>
            </w:r>
          </w:p>
        </w:tc>
        <w:tc>
          <w:tcPr>
            <w:tcW w:w="591" w:type="dxa"/>
            <w:tcBorders>
              <w:top w:val="single" w:sz="12" w:space="0" w:color="008000"/>
              <w:bottom w:val="single" w:sz="6" w:space="0" w:color="008000"/>
            </w:tcBorders>
            <w:shd w:val="clear" w:color="auto" w:fill="FFFFFF"/>
          </w:tcPr>
          <w:p w14:paraId="44C07FC4" w14:textId="77777777" w:rsidR="004F3568" w:rsidRPr="00564E8E" w:rsidRDefault="004F3568" w:rsidP="00172D9E">
            <w:pPr>
              <w:pStyle w:val="CETBodytext"/>
              <w:rPr>
                <w:lang w:val="en-GB"/>
              </w:rPr>
            </w:pPr>
            <w:r w:rsidRPr="00564E8E">
              <w:rPr>
                <w:lang w:val="en-GB"/>
              </w:rPr>
              <w:t xml:space="preserve">P2, </w:t>
            </w:r>
          </w:p>
          <w:p w14:paraId="27F266FC" w14:textId="77777777" w:rsidR="004F3568" w:rsidRPr="00564E8E" w:rsidRDefault="004F3568" w:rsidP="00172D9E">
            <w:pPr>
              <w:pStyle w:val="CETBodytext"/>
              <w:ind w:right="-1"/>
              <w:rPr>
                <w:rFonts w:cs="Arial"/>
                <w:lang w:val="en-GB"/>
              </w:rPr>
            </w:pPr>
            <w:r w:rsidRPr="00564E8E">
              <w:rPr>
                <w:lang w:val="en-GB"/>
              </w:rPr>
              <w:t>bar</w:t>
            </w:r>
          </w:p>
        </w:tc>
        <w:tc>
          <w:tcPr>
            <w:tcW w:w="591" w:type="dxa"/>
            <w:tcBorders>
              <w:top w:val="single" w:sz="12" w:space="0" w:color="008000"/>
              <w:bottom w:val="single" w:sz="6" w:space="0" w:color="008000"/>
            </w:tcBorders>
            <w:shd w:val="clear" w:color="auto" w:fill="FFFFFF"/>
          </w:tcPr>
          <w:p w14:paraId="196590CA" w14:textId="77777777" w:rsidR="004F3568" w:rsidRPr="00564E8E" w:rsidRDefault="004F3568" w:rsidP="00172D9E">
            <w:pPr>
              <w:pStyle w:val="CETBodytext"/>
              <w:ind w:right="-1"/>
              <w:rPr>
                <w:rFonts w:cs="Arial"/>
                <w:szCs w:val="18"/>
                <w:lang w:val="en-GB"/>
              </w:rPr>
            </w:pPr>
            <w:r w:rsidRPr="00564E8E">
              <w:rPr>
                <w:rFonts w:cs="Arial"/>
                <w:szCs w:val="18"/>
                <w:lang w:val="en-GB"/>
              </w:rPr>
              <w:t xml:space="preserve">P3, </w:t>
            </w:r>
          </w:p>
          <w:p w14:paraId="6870548C" w14:textId="77777777" w:rsidR="004F3568" w:rsidRPr="00564E8E" w:rsidRDefault="004F3568" w:rsidP="00172D9E">
            <w:pPr>
              <w:pStyle w:val="CETBodytext"/>
              <w:ind w:right="-1"/>
              <w:rPr>
                <w:rFonts w:cs="Arial"/>
                <w:lang w:val="en-GB"/>
              </w:rPr>
            </w:pPr>
            <w:r w:rsidRPr="00564E8E">
              <w:rPr>
                <w:rFonts w:cs="Arial"/>
                <w:szCs w:val="18"/>
                <w:lang w:val="en-GB"/>
              </w:rPr>
              <w:t>bar</w:t>
            </w:r>
          </w:p>
        </w:tc>
        <w:tc>
          <w:tcPr>
            <w:tcW w:w="591" w:type="dxa"/>
            <w:tcBorders>
              <w:top w:val="single" w:sz="12" w:space="0" w:color="008000"/>
              <w:bottom w:val="single" w:sz="6" w:space="0" w:color="008000"/>
            </w:tcBorders>
            <w:shd w:val="clear" w:color="auto" w:fill="FFFFFF"/>
          </w:tcPr>
          <w:p w14:paraId="38685D6B" w14:textId="77777777" w:rsidR="004F3568" w:rsidRPr="00564E8E" w:rsidRDefault="004F3568" w:rsidP="00172D9E">
            <w:pPr>
              <w:pStyle w:val="CETBodytext"/>
              <w:ind w:right="-1"/>
              <w:rPr>
                <w:rFonts w:cs="Arial"/>
                <w:szCs w:val="18"/>
                <w:lang w:val="en-GB"/>
              </w:rPr>
            </w:pPr>
            <w:r w:rsidRPr="00564E8E">
              <w:rPr>
                <w:rFonts w:cs="Arial"/>
                <w:szCs w:val="18"/>
                <w:lang w:val="en-GB"/>
              </w:rPr>
              <w:t xml:space="preserve">P4, </w:t>
            </w:r>
          </w:p>
          <w:p w14:paraId="16D4B48E" w14:textId="5F16B2F1" w:rsidR="004F3568" w:rsidRPr="00564E8E" w:rsidRDefault="00E0416A" w:rsidP="00172D9E">
            <w:pPr>
              <w:pStyle w:val="CETBodytext"/>
              <w:ind w:right="-1"/>
              <w:rPr>
                <w:rFonts w:cs="Arial"/>
                <w:lang w:val="en-GB"/>
              </w:rPr>
            </w:pPr>
            <w:r w:rsidRPr="00564E8E">
              <w:rPr>
                <w:rFonts w:cs="Arial"/>
                <w:szCs w:val="18"/>
                <w:lang w:val="en-GB"/>
              </w:rPr>
              <w:t>B</w:t>
            </w:r>
            <w:r w:rsidR="004F3568" w:rsidRPr="00564E8E">
              <w:rPr>
                <w:rFonts w:cs="Arial"/>
                <w:szCs w:val="18"/>
                <w:lang w:val="en-GB"/>
              </w:rPr>
              <w:t>ar</w:t>
            </w:r>
          </w:p>
        </w:tc>
        <w:tc>
          <w:tcPr>
            <w:tcW w:w="827" w:type="dxa"/>
            <w:tcBorders>
              <w:top w:val="single" w:sz="12" w:space="0" w:color="008000"/>
              <w:bottom w:val="single" w:sz="6" w:space="0" w:color="008000"/>
            </w:tcBorders>
            <w:shd w:val="clear" w:color="auto" w:fill="FFFFFF"/>
          </w:tcPr>
          <w:p w14:paraId="791F6787" w14:textId="77777777" w:rsidR="004F3568" w:rsidRPr="00564E8E" w:rsidRDefault="004F3568" w:rsidP="00172D9E">
            <w:pPr>
              <w:pStyle w:val="CETBodytext"/>
              <w:ind w:right="-1"/>
              <w:rPr>
                <w:rFonts w:cs="Arial"/>
                <w:szCs w:val="18"/>
                <w:lang w:val="en-GB"/>
              </w:rPr>
            </w:pPr>
            <w:r w:rsidRPr="00564E8E">
              <w:rPr>
                <w:rFonts w:cs="Arial"/>
                <w:szCs w:val="18"/>
                <w:lang w:val="en-GB"/>
              </w:rPr>
              <w:t>RVP,</w:t>
            </w:r>
          </w:p>
          <w:p w14:paraId="44D38BDF" w14:textId="77777777" w:rsidR="004F3568" w:rsidRPr="00564E8E" w:rsidRDefault="004F3568" w:rsidP="00172D9E">
            <w:pPr>
              <w:pStyle w:val="CETBodytext"/>
              <w:ind w:right="-1"/>
              <w:rPr>
                <w:rFonts w:cs="Arial"/>
                <w:lang w:val="en-GB"/>
              </w:rPr>
            </w:pPr>
            <w:r w:rsidRPr="00564E8E">
              <w:rPr>
                <w:rFonts w:cs="Arial"/>
                <w:szCs w:val="18"/>
                <w:lang w:val="en-GB"/>
              </w:rPr>
              <w:t>psia</w:t>
            </w:r>
          </w:p>
        </w:tc>
        <w:tc>
          <w:tcPr>
            <w:tcW w:w="831" w:type="dxa"/>
            <w:tcBorders>
              <w:top w:val="single" w:sz="12" w:space="0" w:color="008000"/>
              <w:bottom w:val="single" w:sz="6" w:space="0" w:color="008000"/>
            </w:tcBorders>
            <w:shd w:val="clear" w:color="auto" w:fill="FFFFFF"/>
          </w:tcPr>
          <w:p w14:paraId="02A9BE29" w14:textId="77777777" w:rsidR="004F3568" w:rsidRPr="00564E8E" w:rsidRDefault="004F3568" w:rsidP="00172D9E">
            <w:pPr>
              <w:pStyle w:val="CETBodytext"/>
              <w:ind w:right="-1"/>
              <w:rPr>
                <w:rFonts w:cs="Arial"/>
                <w:lang w:val="en-GB"/>
              </w:rPr>
            </w:pPr>
            <m:oMath>
              <m:r>
                <w:rPr>
                  <w:rFonts w:ascii="Cambria Math" w:hAnsi="Cambria Math"/>
                  <w:lang w:val="en-GB"/>
                </w:rPr>
                <m:t>ϕ</m:t>
              </m:r>
            </m:oMath>
            <w:r w:rsidRPr="00564E8E">
              <w:rPr>
                <w:rFonts w:cs="Arial"/>
                <w:lang w:val="en-GB"/>
              </w:rPr>
              <w:t>,</w:t>
            </w:r>
          </w:p>
          <w:p w14:paraId="44F0DDB2" w14:textId="77777777" w:rsidR="004F3568" w:rsidRPr="00564E8E" w:rsidRDefault="004F3568" w:rsidP="00172D9E">
            <w:pPr>
              <w:pStyle w:val="CETBodytext"/>
              <w:ind w:right="-1"/>
              <w:rPr>
                <w:rFonts w:cs="Arial"/>
                <w:lang w:val="en-GB"/>
              </w:rPr>
            </w:pPr>
            <w:r w:rsidRPr="00564E8E">
              <w:rPr>
                <w:rFonts w:cs="Arial"/>
                <w:lang w:val="en-GB"/>
              </w:rPr>
              <w:t>USD/kg</w:t>
            </w:r>
          </w:p>
        </w:tc>
      </w:tr>
      <w:tr w:rsidR="004F3568" w:rsidRPr="00564E8E" w14:paraId="18852BE9" w14:textId="77777777" w:rsidTr="00172D9E">
        <w:trPr>
          <w:trHeight w:val="261"/>
        </w:trPr>
        <w:tc>
          <w:tcPr>
            <w:tcW w:w="703" w:type="dxa"/>
            <w:shd w:val="clear" w:color="auto" w:fill="F2F2F2" w:themeFill="background1" w:themeFillShade="F2"/>
          </w:tcPr>
          <w:p w14:paraId="2E86A674" w14:textId="77777777" w:rsidR="004F3568" w:rsidRPr="00564E8E" w:rsidRDefault="004F3568" w:rsidP="00172D9E">
            <w:pPr>
              <w:pStyle w:val="CETBodytext"/>
              <w:rPr>
                <w:lang w:val="en-GB"/>
              </w:rPr>
            </w:pPr>
            <w:r w:rsidRPr="00564E8E">
              <w:rPr>
                <w:lang w:val="en-GB"/>
              </w:rPr>
              <w:t>LP, LT</w:t>
            </w:r>
          </w:p>
        </w:tc>
        <w:tc>
          <w:tcPr>
            <w:tcW w:w="591" w:type="dxa"/>
            <w:shd w:val="clear" w:color="auto" w:fill="F2F2F2" w:themeFill="background1" w:themeFillShade="F2"/>
          </w:tcPr>
          <w:p w14:paraId="7EAC71ED"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389B7D5F"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40256B1F"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768B5448"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5A2D4E0F"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171871B0"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1FCE376B"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4530CC7A"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7C213E88"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2268DBEC"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2BC9B198" w14:textId="77777777" w:rsidR="004F3568" w:rsidRPr="00564E8E" w:rsidRDefault="004F3568" w:rsidP="00172D9E">
            <w:pPr>
              <w:pStyle w:val="CETBodytext"/>
              <w:ind w:right="-1"/>
              <w:rPr>
                <w:rFonts w:cs="Arial"/>
                <w:szCs w:val="18"/>
                <w:lang w:val="en-GB"/>
              </w:rPr>
            </w:pPr>
          </w:p>
        </w:tc>
        <w:tc>
          <w:tcPr>
            <w:tcW w:w="831" w:type="dxa"/>
            <w:shd w:val="clear" w:color="auto" w:fill="F2F2F2" w:themeFill="background1" w:themeFillShade="F2"/>
          </w:tcPr>
          <w:p w14:paraId="73AEEB48" w14:textId="77777777" w:rsidR="004F3568" w:rsidRPr="00564E8E" w:rsidRDefault="004F3568" w:rsidP="00172D9E">
            <w:pPr>
              <w:pStyle w:val="CETBodytext"/>
              <w:ind w:right="-1"/>
              <w:rPr>
                <w:rFonts w:cs="Arial"/>
                <w:szCs w:val="18"/>
                <w:lang w:val="en-GB"/>
              </w:rPr>
            </w:pPr>
          </w:p>
        </w:tc>
      </w:tr>
      <w:tr w:rsidR="004F3568" w:rsidRPr="00564E8E" w14:paraId="593CDAB3" w14:textId="77777777" w:rsidTr="00172D9E">
        <w:trPr>
          <w:trHeight w:val="261"/>
        </w:trPr>
        <w:tc>
          <w:tcPr>
            <w:tcW w:w="703" w:type="dxa"/>
            <w:shd w:val="clear" w:color="auto" w:fill="FFFFFF"/>
          </w:tcPr>
          <w:p w14:paraId="47F23BC5" w14:textId="77777777" w:rsidR="004F3568" w:rsidRPr="00564E8E" w:rsidRDefault="004F3568" w:rsidP="00172D9E">
            <w:pPr>
              <w:pStyle w:val="CETBodytext"/>
              <w:rPr>
                <w:lang w:val="en-GB"/>
              </w:rPr>
            </w:pPr>
            <w:r w:rsidRPr="00564E8E">
              <w:rPr>
                <w:lang w:val="en-GB"/>
              </w:rPr>
              <w:t>N=1</w:t>
            </w:r>
          </w:p>
        </w:tc>
        <w:tc>
          <w:tcPr>
            <w:tcW w:w="591" w:type="dxa"/>
            <w:shd w:val="clear" w:color="auto" w:fill="FFFFFF"/>
          </w:tcPr>
          <w:p w14:paraId="32EBE243" w14:textId="77777777" w:rsidR="004F3568" w:rsidRPr="00564E8E" w:rsidRDefault="004F3568" w:rsidP="00172D9E">
            <w:pPr>
              <w:pStyle w:val="CETBodytext"/>
              <w:rPr>
                <w:lang w:val="en-GB"/>
              </w:rPr>
            </w:pPr>
            <w:r w:rsidRPr="00564E8E">
              <w:rPr>
                <w:lang w:val="en-GB"/>
              </w:rPr>
              <w:t>1.1</w:t>
            </w:r>
          </w:p>
        </w:tc>
        <w:tc>
          <w:tcPr>
            <w:tcW w:w="591" w:type="dxa"/>
            <w:shd w:val="clear" w:color="auto" w:fill="FFFFFF"/>
          </w:tcPr>
          <w:p w14:paraId="1E53FB2F" w14:textId="77777777" w:rsidR="004F3568" w:rsidRPr="00564E8E" w:rsidRDefault="004F3568" w:rsidP="00172D9E">
            <w:pPr>
              <w:pStyle w:val="CETBodytext"/>
              <w:rPr>
                <w:lang w:val="en-GB"/>
              </w:rPr>
            </w:pPr>
            <w:r w:rsidRPr="00564E8E">
              <w:rPr>
                <w:lang w:val="en-GB"/>
              </w:rPr>
              <w:t>-</w:t>
            </w:r>
          </w:p>
        </w:tc>
        <w:tc>
          <w:tcPr>
            <w:tcW w:w="591" w:type="dxa"/>
            <w:shd w:val="clear" w:color="auto" w:fill="FFFFFF"/>
          </w:tcPr>
          <w:p w14:paraId="16D8018F"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77C0895D"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30629A64" w14:textId="77777777" w:rsidR="004F3568" w:rsidRPr="00564E8E" w:rsidRDefault="004F3568" w:rsidP="00172D9E">
            <w:pPr>
              <w:pStyle w:val="CETBodytext"/>
              <w:ind w:right="-1"/>
              <w:rPr>
                <w:rFonts w:cs="Arial"/>
                <w:szCs w:val="18"/>
                <w:lang w:val="en-GB"/>
              </w:rPr>
            </w:pPr>
            <w:r w:rsidRPr="00564E8E">
              <w:rPr>
                <w:rFonts w:cs="Arial"/>
                <w:szCs w:val="18"/>
                <w:lang w:val="en-GB"/>
              </w:rPr>
              <w:t>11.98</w:t>
            </w:r>
          </w:p>
        </w:tc>
        <w:tc>
          <w:tcPr>
            <w:tcW w:w="827" w:type="dxa"/>
            <w:shd w:val="clear" w:color="auto" w:fill="FFFFFF"/>
          </w:tcPr>
          <w:p w14:paraId="51C9AD7E" w14:textId="77777777" w:rsidR="004F3568" w:rsidRPr="00564E8E" w:rsidRDefault="004F3568" w:rsidP="00172D9E">
            <w:pPr>
              <w:pStyle w:val="CETBodytext"/>
              <w:ind w:right="-1"/>
              <w:rPr>
                <w:rFonts w:cs="Arial"/>
                <w:szCs w:val="18"/>
                <w:lang w:val="en-GB"/>
              </w:rPr>
            </w:pPr>
            <w:r w:rsidRPr="00564E8E">
              <w:rPr>
                <w:rFonts w:cs="Arial"/>
                <w:szCs w:val="18"/>
                <w:lang w:val="en-GB"/>
              </w:rPr>
              <w:t>0.3139</w:t>
            </w:r>
          </w:p>
        </w:tc>
        <w:tc>
          <w:tcPr>
            <w:tcW w:w="591" w:type="dxa"/>
            <w:shd w:val="clear" w:color="auto" w:fill="FFFFFF"/>
          </w:tcPr>
          <w:p w14:paraId="41119955" w14:textId="77777777" w:rsidR="004F3568" w:rsidRPr="00564E8E" w:rsidRDefault="004F3568" w:rsidP="00172D9E">
            <w:pPr>
              <w:pStyle w:val="CETBodytext"/>
              <w:ind w:right="-1"/>
              <w:rPr>
                <w:rFonts w:cs="Arial"/>
                <w:szCs w:val="18"/>
                <w:lang w:val="en-GB"/>
              </w:rPr>
            </w:pPr>
            <w:r w:rsidRPr="00564E8E">
              <w:rPr>
                <w:lang w:val="en-GB"/>
              </w:rPr>
              <w:t>1.0</w:t>
            </w:r>
          </w:p>
        </w:tc>
        <w:tc>
          <w:tcPr>
            <w:tcW w:w="591" w:type="dxa"/>
            <w:shd w:val="clear" w:color="auto" w:fill="FFFFFF"/>
          </w:tcPr>
          <w:p w14:paraId="5B34348F" w14:textId="77777777" w:rsidR="004F3568" w:rsidRPr="00564E8E" w:rsidRDefault="004F3568" w:rsidP="00172D9E">
            <w:pPr>
              <w:pStyle w:val="CETBodytext"/>
              <w:ind w:right="-1"/>
              <w:rPr>
                <w:rFonts w:cs="Arial"/>
                <w:szCs w:val="18"/>
                <w:lang w:val="en-GB"/>
              </w:rPr>
            </w:pPr>
            <w:r w:rsidRPr="00564E8E">
              <w:rPr>
                <w:lang w:val="en-GB"/>
              </w:rPr>
              <w:t>-</w:t>
            </w:r>
          </w:p>
        </w:tc>
        <w:tc>
          <w:tcPr>
            <w:tcW w:w="591" w:type="dxa"/>
            <w:shd w:val="clear" w:color="auto" w:fill="FFFFFF"/>
          </w:tcPr>
          <w:p w14:paraId="7CD13440"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00CE8772"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0E2ECE33" w14:textId="77777777" w:rsidR="004F3568" w:rsidRPr="00564E8E" w:rsidRDefault="004F3568" w:rsidP="00172D9E">
            <w:pPr>
              <w:pStyle w:val="CETBodytext"/>
              <w:ind w:right="-1"/>
              <w:rPr>
                <w:rFonts w:cs="Arial"/>
                <w:szCs w:val="18"/>
                <w:lang w:val="en-GB"/>
              </w:rPr>
            </w:pPr>
            <w:r w:rsidRPr="00564E8E">
              <w:rPr>
                <w:rFonts w:cs="Arial"/>
                <w:szCs w:val="18"/>
                <w:lang w:val="en-GB"/>
              </w:rPr>
              <w:t>11.37</w:t>
            </w:r>
          </w:p>
        </w:tc>
        <w:tc>
          <w:tcPr>
            <w:tcW w:w="831" w:type="dxa"/>
            <w:shd w:val="clear" w:color="auto" w:fill="FFFFFF"/>
          </w:tcPr>
          <w:p w14:paraId="34A92D55" w14:textId="77777777" w:rsidR="004F3568" w:rsidRPr="00564E8E" w:rsidRDefault="004F3568" w:rsidP="00172D9E">
            <w:pPr>
              <w:pStyle w:val="CETBodytext"/>
              <w:ind w:right="-1"/>
              <w:rPr>
                <w:rFonts w:cs="Arial"/>
                <w:szCs w:val="18"/>
                <w:lang w:val="en-GB"/>
              </w:rPr>
            </w:pPr>
            <w:r w:rsidRPr="00564E8E">
              <w:rPr>
                <w:rFonts w:cs="Arial"/>
                <w:szCs w:val="18"/>
                <w:lang w:val="en-GB"/>
              </w:rPr>
              <w:t>0.2136</w:t>
            </w:r>
          </w:p>
        </w:tc>
      </w:tr>
      <w:tr w:rsidR="004F3568" w:rsidRPr="00564E8E" w14:paraId="333AD3A3" w14:textId="77777777" w:rsidTr="00172D9E">
        <w:trPr>
          <w:trHeight w:val="261"/>
        </w:trPr>
        <w:tc>
          <w:tcPr>
            <w:tcW w:w="703" w:type="dxa"/>
            <w:shd w:val="clear" w:color="auto" w:fill="FFFFFF"/>
          </w:tcPr>
          <w:p w14:paraId="0E9EEBCB" w14:textId="77777777" w:rsidR="004F3568" w:rsidRPr="00564E8E" w:rsidRDefault="004F3568" w:rsidP="00172D9E">
            <w:pPr>
              <w:pStyle w:val="CETBodytext"/>
              <w:rPr>
                <w:lang w:val="en-GB"/>
              </w:rPr>
            </w:pPr>
            <w:r w:rsidRPr="00564E8E">
              <w:rPr>
                <w:lang w:val="en-GB"/>
              </w:rPr>
              <w:t>N=2</w:t>
            </w:r>
          </w:p>
        </w:tc>
        <w:tc>
          <w:tcPr>
            <w:tcW w:w="591" w:type="dxa"/>
            <w:shd w:val="clear" w:color="auto" w:fill="FFFFFF"/>
          </w:tcPr>
          <w:p w14:paraId="01C895FA" w14:textId="77777777" w:rsidR="004F3568" w:rsidRPr="00564E8E" w:rsidRDefault="004F3568" w:rsidP="00172D9E">
            <w:pPr>
              <w:pStyle w:val="CETBodytext"/>
              <w:rPr>
                <w:lang w:val="en-GB"/>
              </w:rPr>
            </w:pPr>
            <w:r w:rsidRPr="00564E8E">
              <w:rPr>
                <w:lang w:val="en-GB"/>
              </w:rPr>
              <w:t>13</w:t>
            </w:r>
          </w:p>
        </w:tc>
        <w:tc>
          <w:tcPr>
            <w:tcW w:w="591" w:type="dxa"/>
            <w:shd w:val="clear" w:color="auto" w:fill="FFFFFF"/>
          </w:tcPr>
          <w:p w14:paraId="072E5963" w14:textId="77777777" w:rsidR="004F3568" w:rsidRPr="00564E8E" w:rsidRDefault="004F3568" w:rsidP="00172D9E">
            <w:pPr>
              <w:pStyle w:val="CETBodytext"/>
              <w:rPr>
                <w:lang w:val="en-GB"/>
              </w:rPr>
            </w:pPr>
            <w:r w:rsidRPr="00564E8E">
              <w:rPr>
                <w:lang w:val="en-GB"/>
              </w:rPr>
              <w:t>1.2</w:t>
            </w:r>
          </w:p>
        </w:tc>
        <w:tc>
          <w:tcPr>
            <w:tcW w:w="591" w:type="dxa"/>
            <w:shd w:val="clear" w:color="auto" w:fill="FFFFFF"/>
          </w:tcPr>
          <w:p w14:paraId="1827DBF9"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4C2EA1FC"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34091687" w14:textId="77777777" w:rsidR="004F3568" w:rsidRPr="00564E8E" w:rsidRDefault="004F3568" w:rsidP="00172D9E">
            <w:pPr>
              <w:pStyle w:val="CETBodytext"/>
              <w:ind w:right="-1"/>
              <w:rPr>
                <w:rFonts w:cs="Arial"/>
                <w:szCs w:val="18"/>
                <w:lang w:val="en-GB"/>
              </w:rPr>
            </w:pPr>
            <w:r w:rsidRPr="00564E8E">
              <w:rPr>
                <w:rFonts w:cs="Arial"/>
                <w:szCs w:val="18"/>
                <w:lang w:val="en-GB"/>
              </w:rPr>
              <w:t>11.96</w:t>
            </w:r>
          </w:p>
        </w:tc>
        <w:tc>
          <w:tcPr>
            <w:tcW w:w="827" w:type="dxa"/>
            <w:shd w:val="clear" w:color="auto" w:fill="FFFFFF"/>
          </w:tcPr>
          <w:p w14:paraId="5BB21042" w14:textId="77777777" w:rsidR="004F3568" w:rsidRPr="00564E8E" w:rsidRDefault="004F3568" w:rsidP="00172D9E">
            <w:pPr>
              <w:pStyle w:val="CETBodytext"/>
              <w:ind w:right="-1"/>
              <w:rPr>
                <w:rFonts w:cs="Arial"/>
                <w:szCs w:val="18"/>
                <w:lang w:val="en-GB"/>
              </w:rPr>
            </w:pPr>
            <w:r w:rsidRPr="00564E8E">
              <w:rPr>
                <w:rFonts w:cs="Arial"/>
                <w:szCs w:val="18"/>
                <w:lang w:val="en-GB"/>
              </w:rPr>
              <w:t>0.3349</w:t>
            </w:r>
          </w:p>
        </w:tc>
        <w:tc>
          <w:tcPr>
            <w:tcW w:w="591" w:type="dxa"/>
            <w:shd w:val="clear" w:color="auto" w:fill="FFFFFF"/>
          </w:tcPr>
          <w:p w14:paraId="59269E4C" w14:textId="77777777" w:rsidR="004F3568" w:rsidRPr="00564E8E" w:rsidRDefault="004F3568" w:rsidP="00172D9E">
            <w:pPr>
              <w:pStyle w:val="CETBodytext"/>
              <w:ind w:right="-1"/>
              <w:rPr>
                <w:rFonts w:cs="Arial"/>
                <w:szCs w:val="18"/>
                <w:lang w:val="en-GB"/>
              </w:rPr>
            </w:pPr>
            <w:r w:rsidRPr="00564E8E">
              <w:rPr>
                <w:lang w:val="en-GB"/>
              </w:rPr>
              <w:t>25</w:t>
            </w:r>
          </w:p>
        </w:tc>
        <w:tc>
          <w:tcPr>
            <w:tcW w:w="591" w:type="dxa"/>
            <w:shd w:val="clear" w:color="auto" w:fill="FFFFFF"/>
          </w:tcPr>
          <w:p w14:paraId="3993C026" w14:textId="77777777" w:rsidR="004F3568" w:rsidRPr="00564E8E" w:rsidRDefault="004F3568" w:rsidP="00172D9E">
            <w:pPr>
              <w:pStyle w:val="CETBodytext"/>
              <w:ind w:right="-1"/>
              <w:rPr>
                <w:rFonts w:cs="Arial"/>
                <w:szCs w:val="18"/>
                <w:lang w:val="en-GB"/>
              </w:rPr>
            </w:pPr>
            <w:r w:rsidRPr="00564E8E">
              <w:rPr>
                <w:lang w:val="en-GB"/>
              </w:rPr>
              <w:t>1.2</w:t>
            </w:r>
          </w:p>
        </w:tc>
        <w:tc>
          <w:tcPr>
            <w:tcW w:w="591" w:type="dxa"/>
            <w:shd w:val="clear" w:color="auto" w:fill="FFFFFF"/>
          </w:tcPr>
          <w:p w14:paraId="743F32EA"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3791354B"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58B64281" w14:textId="77777777" w:rsidR="004F3568" w:rsidRPr="00564E8E" w:rsidRDefault="004F3568" w:rsidP="00172D9E">
            <w:pPr>
              <w:pStyle w:val="CETBodytext"/>
              <w:ind w:right="-1"/>
              <w:rPr>
                <w:rFonts w:cs="Arial"/>
                <w:szCs w:val="18"/>
                <w:lang w:val="en-GB"/>
              </w:rPr>
            </w:pPr>
            <w:r w:rsidRPr="00564E8E">
              <w:rPr>
                <w:rFonts w:cs="Arial"/>
                <w:szCs w:val="18"/>
                <w:lang w:val="en-GB"/>
              </w:rPr>
              <w:t>11.83</w:t>
            </w:r>
          </w:p>
        </w:tc>
        <w:tc>
          <w:tcPr>
            <w:tcW w:w="831" w:type="dxa"/>
            <w:shd w:val="clear" w:color="auto" w:fill="FFFFFF"/>
          </w:tcPr>
          <w:p w14:paraId="63223AE8" w14:textId="77777777" w:rsidR="004F3568" w:rsidRPr="00564E8E" w:rsidRDefault="004F3568" w:rsidP="00172D9E">
            <w:pPr>
              <w:pStyle w:val="CETBodytext"/>
              <w:ind w:right="-1"/>
              <w:rPr>
                <w:rFonts w:cs="Arial"/>
                <w:szCs w:val="18"/>
                <w:lang w:val="en-GB"/>
              </w:rPr>
            </w:pPr>
            <w:r w:rsidRPr="00564E8E">
              <w:rPr>
                <w:rFonts w:cs="Arial"/>
                <w:szCs w:val="18"/>
                <w:lang w:val="en-GB"/>
              </w:rPr>
              <w:t>0.2467</w:t>
            </w:r>
          </w:p>
        </w:tc>
      </w:tr>
      <w:tr w:rsidR="004F3568" w:rsidRPr="00564E8E" w14:paraId="01E75BDD" w14:textId="77777777" w:rsidTr="00172D9E">
        <w:trPr>
          <w:trHeight w:val="261"/>
        </w:trPr>
        <w:tc>
          <w:tcPr>
            <w:tcW w:w="703" w:type="dxa"/>
            <w:shd w:val="clear" w:color="auto" w:fill="FFFFFF"/>
          </w:tcPr>
          <w:p w14:paraId="72D5E9A1" w14:textId="77777777" w:rsidR="004F3568" w:rsidRPr="00564E8E" w:rsidRDefault="004F3568" w:rsidP="00172D9E">
            <w:pPr>
              <w:pStyle w:val="CETBodytext"/>
              <w:rPr>
                <w:lang w:val="en-GB"/>
              </w:rPr>
            </w:pPr>
            <w:r w:rsidRPr="00564E8E">
              <w:rPr>
                <w:lang w:val="en-GB"/>
              </w:rPr>
              <w:t>N=3</w:t>
            </w:r>
          </w:p>
        </w:tc>
        <w:tc>
          <w:tcPr>
            <w:tcW w:w="591" w:type="dxa"/>
            <w:shd w:val="clear" w:color="auto" w:fill="FFFFFF"/>
          </w:tcPr>
          <w:p w14:paraId="1370C864" w14:textId="77777777" w:rsidR="004F3568" w:rsidRPr="00564E8E" w:rsidRDefault="004F3568" w:rsidP="00172D9E">
            <w:pPr>
              <w:pStyle w:val="CETBodytext"/>
              <w:rPr>
                <w:lang w:val="en-GB"/>
              </w:rPr>
            </w:pPr>
            <w:r w:rsidRPr="00564E8E">
              <w:rPr>
                <w:lang w:val="en-GB"/>
              </w:rPr>
              <w:t>26</w:t>
            </w:r>
          </w:p>
        </w:tc>
        <w:tc>
          <w:tcPr>
            <w:tcW w:w="591" w:type="dxa"/>
            <w:shd w:val="clear" w:color="auto" w:fill="FFFFFF"/>
          </w:tcPr>
          <w:p w14:paraId="68C46464" w14:textId="77777777" w:rsidR="004F3568" w:rsidRPr="00564E8E" w:rsidRDefault="004F3568" w:rsidP="00172D9E">
            <w:pPr>
              <w:pStyle w:val="CETBodytext"/>
              <w:rPr>
                <w:lang w:val="en-GB"/>
              </w:rPr>
            </w:pPr>
            <w:r w:rsidRPr="00564E8E">
              <w:rPr>
                <w:lang w:val="en-GB"/>
              </w:rPr>
              <w:t>4</w:t>
            </w:r>
          </w:p>
        </w:tc>
        <w:tc>
          <w:tcPr>
            <w:tcW w:w="591" w:type="dxa"/>
            <w:shd w:val="clear" w:color="auto" w:fill="FFFFFF"/>
          </w:tcPr>
          <w:p w14:paraId="514C35C8" w14:textId="77777777" w:rsidR="004F3568" w:rsidRPr="00564E8E" w:rsidRDefault="004F3568" w:rsidP="00172D9E">
            <w:pPr>
              <w:pStyle w:val="CETBodytext"/>
              <w:ind w:right="-1"/>
              <w:rPr>
                <w:rFonts w:cs="Arial"/>
                <w:szCs w:val="18"/>
                <w:lang w:val="en-GB"/>
              </w:rPr>
            </w:pPr>
            <w:r w:rsidRPr="00564E8E">
              <w:rPr>
                <w:rFonts w:cs="Arial"/>
                <w:szCs w:val="18"/>
                <w:lang w:val="en-GB"/>
              </w:rPr>
              <w:t>1.2</w:t>
            </w:r>
          </w:p>
        </w:tc>
        <w:tc>
          <w:tcPr>
            <w:tcW w:w="591" w:type="dxa"/>
            <w:shd w:val="clear" w:color="auto" w:fill="FFFFFF"/>
          </w:tcPr>
          <w:p w14:paraId="73B8113F"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77A84AF" w14:textId="77777777" w:rsidR="004F3568" w:rsidRPr="00564E8E" w:rsidRDefault="004F3568" w:rsidP="00172D9E">
            <w:pPr>
              <w:pStyle w:val="CETBodytext"/>
              <w:ind w:right="-1"/>
              <w:rPr>
                <w:rFonts w:cs="Arial"/>
                <w:szCs w:val="18"/>
                <w:lang w:val="en-GB"/>
              </w:rPr>
            </w:pPr>
            <w:r w:rsidRPr="00564E8E">
              <w:rPr>
                <w:rFonts w:cs="Arial"/>
                <w:szCs w:val="18"/>
                <w:lang w:val="en-GB"/>
              </w:rPr>
              <w:t>11.57</w:t>
            </w:r>
          </w:p>
        </w:tc>
        <w:tc>
          <w:tcPr>
            <w:tcW w:w="827" w:type="dxa"/>
            <w:shd w:val="clear" w:color="auto" w:fill="FFFFFF"/>
          </w:tcPr>
          <w:p w14:paraId="324135DF" w14:textId="77777777" w:rsidR="004F3568" w:rsidRPr="00564E8E" w:rsidRDefault="004F3568" w:rsidP="00172D9E">
            <w:pPr>
              <w:pStyle w:val="CETBodytext"/>
              <w:ind w:right="-1"/>
              <w:rPr>
                <w:rFonts w:cs="Arial"/>
                <w:szCs w:val="18"/>
                <w:lang w:val="en-GB"/>
              </w:rPr>
            </w:pPr>
            <w:r w:rsidRPr="00564E8E">
              <w:rPr>
                <w:rFonts w:cs="Arial"/>
                <w:szCs w:val="18"/>
                <w:lang w:val="en-GB"/>
              </w:rPr>
              <w:t>0.3398</w:t>
            </w:r>
          </w:p>
        </w:tc>
        <w:tc>
          <w:tcPr>
            <w:tcW w:w="591" w:type="dxa"/>
            <w:shd w:val="clear" w:color="auto" w:fill="FFFFFF"/>
          </w:tcPr>
          <w:p w14:paraId="0ABC6F13" w14:textId="77777777" w:rsidR="004F3568" w:rsidRPr="00564E8E" w:rsidRDefault="004F3568" w:rsidP="00172D9E">
            <w:pPr>
              <w:pStyle w:val="CETBodytext"/>
              <w:ind w:right="-1"/>
              <w:rPr>
                <w:rFonts w:cs="Arial"/>
                <w:szCs w:val="18"/>
                <w:lang w:val="en-GB"/>
              </w:rPr>
            </w:pPr>
            <w:r w:rsidRPr="00564E8E">
              <w:rPr>
                <w:lang w:val="en-GB"/>
              </w:rPr>
              <w:t>30</w:t>
            </w:r>
          </w:p>
        </w:tc>
        <w:tc>
          <w:tcPr>
            <w:tcW w:w="591" w:type="dxa"/>
            <w:shd w:val="clear" w:color="auto" w:fill="FFFFFF"/>
          </w:tcPr>
          <w:p w14:paraId="79FDF52E" w14:textId="77777777" w:rsidR="004F3568" w:rsidRPr="00564E8E" w:rsidRDefault="004F3568" w:rsidP="00172D9E">
            <w:pPr>
              <w:pStyle w:val="CETBodytext"/>
              <w:ind w:right="-1"/>
              <w:rPr>
                <w:rFonts w:cs="Arial"/>
                <w:szCs w:val="18"/>
                <w:lang w:val="en-GB"/>
              </w:rPr>
            </w:pPr>
            <w:r w:rsidRPr="00564E8E">
              <w:rPr>
                <w:lang w:val="en-GB"/>
              </w:rPr>
              <w:t>5</w:t>
            </w:r>
          </w:p>
        </w:tc>
        <w:tc>
          <w:tcPr>
            <w:tcW w:w="591" w:type="dxa"/>
            <w:shd w:val="clear" w:color="auto" w:fill="FFFFFF"/>
          </w:tcPr>
          <w:p w14:paraId="1EB3D847" w14:textId="77777777" w:rsidR="004F3568" w:rsidRPr="00564E8E" w:rsidRDefault="004F3568" w:rsidP="00172D9E">
            <w:pPr>
              <w:pStyle w:val="CETBodytext"/>
              <w:ind w:right="-1"/>
              <w:rPr>
                <w:rFonts w:cs="Arial"/>
                <w:szCs w:val="18"/>
                <w:lang w:val="en-GB"/>
              </w:rPr>
            </w:pPr>
            <w:r w:rsidRPr="00564E8E">
              <w:rPr>
                <w:rFonts w:cs="Arial"/>
                <w:szCs w:val="18"/>
                <w:lang w:val="en-GB"/>
              </w:rPr>
              <w:t>1.3</w:t>
            </w:r>
          </w:p>
        </w:tc>
        <w:tc>
          <w:tcPr>
            <w:tcW w:w="591" w:type="dxa"/>
            <w:shd w:val="clear" w:color="auto" w:fill="FFFFFF"/>
          </w:tcPr>
          <w:p w14:paraId="747CEB4A"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75B6B5E" w14:textId="77777777" w:rsidR="004F3568" w:rsidRPr="00564E8E" w:rsidRDefault="004F3568" w:rsidP="00172D9E">
            <w:pPr>
              <w:pStyle w:val="CETBodytext"/>
              <w:ind w:right="-1"/>
              <w:rPr>
                <w:rFonts w:cs="Arial"/>
                <w:szCs w:val="18"/>
                <w:lang w:val="en-GB"/>
              </w:rPr>
            </w:pPr>
            <w:r w:rsidRPr="00564E8E">
              <w:rPr>
                <w:rFonts w:cs="Arial"/>
                <w:szCs w:val="18"/>
                <w:lang w:val="en-GB"/>
              </w:rPr>
              <w:t>11.95</w:t>
            </w:r>
          </w:p>
        </w:tc>
        <w:tc>
          <w:tcPr>
            <w:tcW w:w="831" w:type="dxa"/>
            <w:shd w:val="clear" w:color="auto" w:fill="FFFFFF"/>
          </w:tcPr>
          <w:p w14:paraId="0932EE29" w14:textId="77777777" w:rsidR="004F3568" w:rsidRPr="00564E8E" w:rsidRDefault="004F3568" w:rsidP="00172D9E">
            <w:pPr>
              <w:pStyle w:val="CETBodytext"/>
              <w:ind w:right="-1"/>
              <w:rPr>
                <w:rFonts w:cs="Arial"/>
                <w:szCs w:val="18"/>
                <w:lang w:val="en-GB"/>
              </w:rPr>
            </w:pPr>
            <w:r w:rsidRPr="00564E8E">
              <w:rPr>
                <w:rFonts w:cs="Arial"/>
                <w:szCs w:val="18"/>
                <w:lang w:val="en-GB"/>
              </w:rPr>
              <w:t>0.2500</w:t>
            </w:r>
          </w:p>
        </w:tc>
      </w:tr>
      <w:tr w:rsidR="004F3568" w:rsidRPr="00564E8E" w14:paraId="08F8BF68" w14:textId="77777777" w:rsidTr="00172D9E">
        <w:trPr>
          <w:trHeight w:val="261"/>
        </w:trPr>
        <w:tc>
          <w:tcPr>
            <w:tcW w:w="703" w:type="dxa"/>
            <w:shd w:val="clear" w:color="auto" w:fill="FFFFFF"/>
          </w:tcPr>
          <w:p w14:paraId="23BBCCE8" w14:textId="77777777" w:rsidR="004F3568" w:rsidRPr="00564E8E" w:rsidRDefault="004F3568" w:rsidP="00172D9E">
            <w:pPr>
              <w:pStyle w:val="CETBodytext"/>
              <w:rPr>
                <w:lang w:val="en-GB"/>
              </w:rPr>
            </w:pPr>
            <w:r w:rsidRPr="00564E8E">
              <w:rPr>
                <w:lang w:val="en-GB"/>
              </w:rPr>
              <w:t>N=4</w:t>
            </w:r>
          </w:p>
        </w:tc>
        <w:tc>
          <w:tcPr>
            <w:tcW w:w="591" w:type="dxa"/>
            <w:shd w:val="clear" w:color="auto" w:fill="FFFFFF"/>
          </w:tcPr>
          <w:p w14:paraId="76B0ACC8" w14:textId="77777777" w:rsidR="004F3568" w:rsidRPr="00564E8E" w:rsidRDefault="004F3568" w:rsidP="00172D9E">
            <w:pPr>
              <w:pStyle w:val="CETBodytext"/>
              <w:rPr>
                <w:lang w:val="en-GB"/>
              </w:rPr>
            </w:pPr>
            <w:r w:rsidRPr="00564E8E">
              <w:rPr>
                <w:lang w:val="en-GB"/>
              </w:rPr>
              <w:t>27</w:t>
            </w:r>
          </w:p>
        </w:tc>
        <w:tc>
          <w:tcPr>
            <w:tcW w:w="591" w:type="dxa"/>
            <w:shd w:val="clear" w:color="auto" w:fill="FFFFFF"/>
          </w:tcPr>
          <w:p w14:paraId="72E176F4" w14:textId="77777777" w:rsidR="004F3568" w:rsidRPr="00564E8E" w:rsidRDefault="004F3568" w:rsidP="00172D9E">
            <w:pPr>
              <w:pStyle w:val="CETBodytext"/>
              <w:rPr>
                <w:lang w:val="en-GB"/>
              </w:rPr>
            </w:pPr>
            <w:r w:rsidRPr="00564E8E">
              <w:rPr>
                <w:lang w:val="en-GB"/>
              </w:rPr>
              <w:t>6</w:t>
            </w:r>
          </w:p>
        </w:tc>
        <w:tc>
          <w:tcPr>
            <w:tcW w:w="591" w:type="dxa"/>
            <w:shd w:val="clear" w:color="auto" w:fill="FFFFFF"/>
          </w:tcPr>
          <w:p w14:paraId="4E9D6A0C" w14:textId="77777777" w:rsidR="004F3568" w:rsidRPr="00564E8E" w:rsidRDefault="004F3568" w:rsidP="00172D9E">
            <w:pPr>
              <w:pStyle w:val="CETBodytext"/>
              <w:ind w:right="-1"/>
              <w:rPr>
                <w:rFonts w:cs="Arial"/>
                <w:szCs w:val="18"/>
                <w:lang w:val="en-GB"/>
              </w:rPr>
            </w:pPr>
            <w:r w:rsidRPr="00564E8E">
              <w:rPr>
                <w:rFonts w:cs="Arial"/>
                <w:szCs w:val="18"/>
                <w:lang w:val="en-GB"/>
              </w:rPr>
              <w:t>2</w:t>
            </w:r>
          </w:p>
        </w:tc>
        <w:tc>
          <w:tcPr>
            <w:tcW w:w="591" w:type="dxa"/>
            <w:shd w:val="clear" w:color="auto" w:fill="FFFFFF"/>
          </w:tcPr>
          <w:p w14:paraId="07FA2E7F" w14:textId="77777777" w:rsidR="004F3568" w:rsidRPr="00564E8E" w:rsidRDefault="004F3568" w:rsidP="00172D9E">
            <w:pPr>
              <w:pStyle w:val="CETBodytext"/>
              <w:ind w:right="-1"/>
              <w:rPr>
                <w:rFonts w:cs="Arial"/>
                <w:szCs w:val="18"/>
                <w:lang w:val="en-GB"/>
              </w:rPr>
            </w:pPr>
            <w:r w:rsidRPr="00564E8E">
              <w:rPr>
                <w:rFonts w:cs="Arial"/>
                <w:szCs w:val="18"/>
                <w:lang w:val="en-GB"/>
              </w:rPr>
              <w:t>1.2</w:t>
            </w:r>
          </w:p>
        </w:tc>
        <w:tc>
          <w:tcPr>
            <w:tcW w:w="827" w:type="dxa"/>
            <w:shd w:val="clear" w:color="auto" w:fill="FFFFFF"/>
          </w:tcPr>
          <w:p w14:paraId="23D67356" w14:textId="77777777" w:rsidR="004F3568" w:rsidRPr="00564E8E" w:rsidRDefault="004F3568" w:rsidP="00172D9E">
            <w:pPr>
              <w:pStyle w:val="CETBodytext"/>
              <w:ind w:right="-1"/>
              <w:rPr>
                <w:rFonts w:cs="Arial"/>
                <w:szCs w:val="18"/>
                <w:lang w:val="en-GB"/>
              </w:rPr>
            </w:pPr>
            <w:r w:rsidRPr="00564E8E">
              <w:rPr>
                <w:rFonts w:cs="Arial"/>
                <w:szCs w:val="18"/>
                <w:lang w:val="en-GB"/>
              </w:rPr>
              <w:t>11.42</w:t>
            </w:r>
          </w:p>
        </w:tc>
        <w:tc>
          <w:tcPr>
            <w:tcW w:w="827" w:type="dxa"/>
            <w:shd w:val="clear" w:color="auto" w:fill="FFFFFF"/>
          </w:tcPr>
          <w:p w14:paraId="751382BB" w14:textId="77777777" w:rsidR="004F3568" w:rsidRPr="00564E8E" w:rsidRDefault="004F3568" w:rsidP="00172D9E">
            <w:pPr>
              <w:pStyle w:val="CETBodytext"/>
              <w:ind w:right="-1"/>
              <w:rPr>
                <w:rFonts w:cs="Arial"/>
                <w:szCs w:val="18"/>
                <w:lang w:val="en-GB"/>
              </w:rPr>
            </w:pPr>
            <w:r w:rsidRPr="00564E8E">
              <w:rPr>
                <w:rFonts w:cs="Arial"/>
                <w:szCs w:val="18"/>
                <w:lang w:val="en-GB"/>
              </w:rPr>
              <w:t>0.3413</w:t>
            </w:r>
          </w:p>
        </w:tc>
        <w:tc>
          <w:tcPr>
            <w:tcW w:w="591" w:type="dxa"/>
            <w:shd w:val="clear" w:color="auto" w:fill="FFFFFF"/>
          </w:tcPr>
          <w:p w14:paraId="088B2DA2" w14:textId="77777777" w:rsidR="004F3568" w:rsidRPr="00564E8E" w:rsidRDefault="004F3568" w:rsidP="00172D9E">
            <w:pPr>
              <w:pStyle w:val="CETBodytext"/>
              <w:ind w:right="-1"/>
              <w:rPr>
                <w:rFonts w:cs="Arial"/>
                <w:szCs w:val="18"/>
                <w:lang w:val="en-GB"/>
              </w:rPr>
            </w:pPr>
            <w:r w:rsidRPr="00564E8E">
              <w:rPr>
                <w:lang w:val="en-GB"/>
              </w:rPr>
              <w:t>30</w:t>
            </w:r>
          </w:p>
        </w:tc>
        <w:tc>
          <w:tcPr>
            <w:tcW w:w="591" w:type="dxa"/>
            <w:shd w:val="clear" w:color="auto" w:fill="FFFFFF"/>
          </w:tcPr>
          <w:p w14:paraId="5E625054" w14:textId="77777777" w:rsidR="004F3568" w:rsidRPr="00564E8E" w:rsidRDefault="004F3568" w:rsidP="00172D9E">
            <w:pPr>
              <w:pStyle w:val="CETBodytext"/>
              <w:ind w:right="-1"/>
              <w:rPr>
                <w:rFonts w:cs="Arial"/>
                <w:szCs w:val="18"/>
                <w:lang w:val="en-GB"/>
              </w:rPr>
            </w:pPr>
            <w:r w:rsidRPr="00564E8E">
              <w:rPr>
                <w:lang w:val="en-GB"/>
              </w:rPr>
              <w:t>8</w:t>
            </w:r>
          </w:p>
        </w:tc>
        <w:tc>
          <w:tcPr>
            <w:tcW w:w="591" w:type="dxa"/>
            <w:shd w:val="clear" w:color="auto" w:fill="FFFFFF"/>
          </w:tcPr>
          <w:p w14:paraId="7CB0945B"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1D387234" w14:textId="77777777" w:rsidR="004F3568" w:rsidRPr="00564E8E" w:rsidRDefault="004F3568" w:rsidP="00172D9E">
            <w:pPr>
              <w:pStyle w:val="CETBodytext"/>
              <w:ind w:right="-1"/>
              <w:rPr>
                <w:rFonts w:cs="Arial"/>
                <w:szCs w:val="18"/>
                <w:lang w:val="en-GB"/>
              </w:rPr>
            </w:pPr>
            <w:r w:rsidRPr="00564E8E">
              <w:rPr>
                <w:rFonts w:cs="Arial"/>
                <w:szCs w:val="18"/>
                <w:lang w:val="en-GB"/>
              </w:rPr>
              <w:t>1.3</w:t>
            </w:r>
          </w:p>
        </w:tc>
        <w:tc>
          <w:tcPr>
            <w:tcW w:w="827" w:type="dxa"/>
            <w:shd w:val="clear" w:color="auto" w:fill="FFFFFF"/>
          </w:tcPr>
          <w:p w14:paraId="1981F435" w14:textId="77777777" w:rsidR="004F3568" w:rsidRPr="00564E8E" w:rsidRDefault="004F3568" w:rsidP="00172D9E">
            <w:pPr>
              <w:pStyle w:val="CETBodytext"/>
              <w:ind w:right="-1"/>
              <w:rPr>
                <w:rFonts w:cs="Arial"/>
                <w:szCs w:val="18"/>
                <w:lang w:val="en-GB"/>
              </w:rPr>
            </w:pPr>
            <w:r w:rsidRPr="00564E8E">
              <w:rPr>
                <w:rFonts w:cs="Arial"/>
                <w:szCs w:val="18"/>
                <w:lang w:val="en-GB"/>
              </w:rPr>
              <w:t>11.81</w:t>
            </w:r>
          </w:p>
        </w:tc>
        <w:tc>
          <w:tcPr>
            <w:tcW w:w="831" w:type="dxa"/>
            <w:shd w:val="clear" w:color="auto" w:fill="FFFFFF"/>
          </w:tcPr>
          <w:p w14:paraId="29825B63" w14:textId="77777777" w:rsidR="004F3568" w:rsidRPr="00564E8E" w:rsidRDefault="004F3568" w:rsidP="00172D9E">
            <w:pPr>
              <w:pStyle w:val="CETBodytext"/>
              <w:ind w:right="-1"/>
              <w:rPr>
                <w:rFonts w:cs="Arial"/>
                <w:szCs w:val="18"/>
                <w:lang w:val="en-GB"/>
              </w:rPr>
            </w:pPr>
            <w:r w:rsidRPr="00564E8E">
              <w:rPr>
                <w:rFonts w:cs="Arial"/>
                <w:szCs w:val="18"/>
                <w:lang w:val="en-GB"/>
              </w:rPr>
              <w:t>0.2507</w:t>
            </w:r>
          </w:p>
        </w:tc>
      </w:tr>
      <w:tr w:rsidR="004F3568" w:rsidRPr="00564E8E" w14:paraId="7AE8D053" w14:textId="77777777" w:rsidTr="00172D9E">
        <w:trPr>
          <w:trHeight w:val="261"/>
        </w:trPr>
        <w:tc>
          <w:tcPr>
            <w:tcW w:w="703" w:type="dxa"/>
            <w:shd w:val="clear" w:color="auto" w:fill="F2F2F2" w:themeFill="background1" w:themeFillShade="F2"/>
          </w:tcPr>
          <w:p w14:paraId="49D3B579" w14:textId="77777777" w:rsidR="004F3568" w:rsidRPr="00564E8E" w:rsidRDefault="004F3568" w:rsidP="00172D9E">
            <w:pPr>
              <w:pStyle w:val="CETBodytext"/>
              <w:rPr>
                <w:lang w:val="en-GB"/>
              </w:rPr>
            </w:pPr>
            <w:r w:rsidRPr="00564E8E">
              <w:rPr>
                <w:lang w:val="en-GB"/>
              </w:rPr>
              <w:t>LP, HT</w:t>
            </w:r>
          </w:p>
        </w:tc>
        <w:tc>
          <w:tcPr>
            <w:tcW w:w="591" w:type="dxa"/>
            <w:shd w:val="clear" w:color="auto" w:fill="F2F2F2" w:themeFill="background1" w:themeFillShade="F2"/>
          </w:tcPr>
          <w:p w14:paraId="59E5C1BD"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5E46673F"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4DF3B1D4"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18F9F8F8"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48D10B99"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16B6CDB1"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7DFDC25C"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0B163312"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6DB1DF86"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5BD91B67"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32FD24D9" w14:textId="77777777" w:rsidR="004F3568" w:rsidRPr="00564E8E" w:rsidRDefault="004F3568" w:rsidP="00172D9E">
            <w:pPr>
              <w:pStyle w:val="CETBodytext"/>
              <w:ind w:right="-1"/>
              <w:rPr>
                <w:rFonts w:cs="Arial"/>
                <w:szCs w:val="18"/>
                <w:lang w:val="en-GB"/>
              </w:rPr>
            </w:pPr>
          </w:p>
        </w:tc>
        <w:tc>
          <w:tcPr>
            <w:tcW w:w="831" w:type="dxa"/>
            <w:shd w:val="clear" w:color="auto" w:fill="F2F2F2" w:themeFill="background1" w:themeFillShade="F2"/>
          </w:tcPr>
          <w:p w14:paraId="347B57EC" w14:textId="77777777" w:rsidR="004F3568" w:rsidRPr="00564E8E" w:rsidRDefault="004F3568" w:rsidP="00172D9E">
            <w:pPr>
              <w:pStyle w:val="CETBodytext"/>
              <w:ind w:right="-1"/>
              <w:rPr>
                <w:rFonts w:cs="Arial"/>
                <w:szCs w:val="18"/>
                <w:lang w:val="en-GB"/>
              </w:rPr>
            </w:pPr>
          </w:p>
        </w:tc>
      </w:tr>
      <w:tr w:rsidR="004F3568" w:rsidRPr="00564E8E" w14:paraId="2775CA0F" w14:textId="77777777" w:rsidTr="00172D9E">
        <w:trPr>
          <w:trHeight w:val="261"/>
        </w:trPr>
        <w:tc>
          <w:tcPr>
            <w:tcW w:w="703" w:type="dxa"/>
            <w:shd w:val="clear" w:color="auto" w:fill="FFFFFF"/>
          </w:tcPr>
          <w:p w14:paraId="508CE6F4" w14:textId="77777777" w:rsidR="004F3568" w:rsidRPr="00564E8E" w:rsidRDefault="004F3568" w:rsidP="00172D9E">
            <w:pPr>
              <w:pStyle w:val="CETBodytext"/>
              <w:rPr>
                <w:lang w:val="en-GB"/>
              </w:rPr>
            </w:pPr>
            <w:r w:rsidRPr="00564E8E">
              <w:rPr>
                <w:lang w:val="en-GB"/>
              </w:rPr>
              <w:t>N=1</w:t>
            </w:r>
          </w:p>
        </w:tc>
        <w:tc>
          <w:tcPr>
            <w:tcW w:w="591" w:type="dxa"/>
            <w:shd w:val="clear" w:color="auto" w:fill="FFFFFF"/>
          </w:tcPr>
          <w:p w14:paraId="48850092" w14:textId="77777777" w:rsidR="004F3568" w:rsidRPr="00564E8E" w:rsidRDefault="004F3568" w:rsidP="00172D9E">
            <w:pPr>
              <w:pStyle w:val="CETBodytext"/>
              <w:rPr>
                <w:lang w:val="en-GB"/>
              </w:rPr>
            </w:pPr>
            <w:r w:rsidRPr="00564E8E">
              <w:rPr>
                <w:lang w:val="en-GB"/>
              </w:rPr>
              <w:t>1.2</w:t>
            </w:r>
          </w:p>
        </w:tc>
        <w:tc>
          <w:tcPr>
            <w:tcW w:w="591" w:type="dxa"/>
            <w:shd w:val="clear" w:color="auto" w:fill="FFFFFF"/>
          </w:tcPr>
          <w:p w14:paraId="3173CA64" w14:textId="77777777" w:rsidR="004F3568" w:rsidRPr="00564E8E" w:rsidRDefault="004F3568" w:rsidP="00172D9E">
            <w:pPr>
              <w:pStyle w:val="CETBodytext"/>
              <w:rPr>
                <w:lang w:val="en-GB"/>
              </w:rPr>
            </w:pPr>
            <w:r w:rsidRPr="00564E8E">
              <w:rPr>
                <w:lang w:val="en-GB"/>
              </w:rPr>
              <w:t>-</w:t>
            </w:r>
          </w:p>
        </w:tc>
        <w:tc>
          <w:tcPr>
            <w:tcW w:w="591" w:type="dxa"/>
            <w:shd w:val="clear" w:color="auto" w:fill="FFFFFF"/>
          </w:tcPr>
          <w:p w14:paraId="422820A4"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187903E7"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59783F7" w14:textId="77777777" w:rsidR="004F3568" w:rsidRPr="00564E8E" w:rsidRDefault="004F3568" w:rsidP="00172D9E">
            <w:pPr>
              <w:pStyle w:val="CETBodytext"/>
              <w:ind w:right="-1"/>
              <w:rPr>
                <w:rFonts w:cs="Arial"/>
                <w:szCs w:val="18"/>
                <w:lang w:val="en-GB"/>
              </w:rPr>
            </w:pPr>
            <w:r w:rsidRPr="00564E8E">
              <w:rPr>
                <w:rFonts w:cs="Arial"/>
                <w:szCs w:val="18"/>
                <w:lang w:val="en-GB"/>
              </w:rPr>
              <w:t>11.80</w:t>
            </w:r>
          </w:p>
        </w:tc>
        <w:tc>
          <w:tcPr>
            <w:tcW w:w="827" w:type="dxa"/>
            <w:shd w:val="clear" w:color="auto" w:fill="FFFFFF"/>
          </w:tcPr>
          <w:p w14:paraId="50AE8CC5" w14:textId="77777777" w:rsidR="004F3568" w:rsidRPr="00564E8E" w:rsidRDefault="004F3568" w:rsidP="00172D9E">
            <w:pPr>
              <w:pStyle w:val="CETBodytext"/>
              <w:ind w:right="-1"/>
              <w:rPr>
                <w:rFonts w:cs="Arial"/>
                <w:szCs w:val="18"/>
                <w:lang w:val="en-GB"/>
              </w:rPr>
            </w:pPr>
            <w:r w:rsidRPr="00564E8E">
              <w:rPr>
                <w:rFonts w:cs="Arial"/>
                <w:szCs w:val="18"/>
                <w:lang w:val="en-GB"/>
              </w:rPr>
              <w:t>0.3087</w:t>
            </w:r>
          </w:p>
        </w:tc>
        <w:tc>
          <w:tcPr>
            <w:tcW w:w="591" w:type="dxa"/>
            <w:shd w:val="clear" w:color="auto" w:fill="FFFFFF"/>
          </w:tcPr>
          <w:p w14:paraId="535B4D16" w14:textId="77777777" w:rsidR="004F3568" w:rsidRPr="00564E8E" w:rsidRDefault="004F3568" w:rsidP="00172D9E">
            <w:pPr>
              <w:pStyle w:val="CETBodytext"/>
              <w:ind w:right="-1"/>
              <w:rPr>
                <w:rFonts w:cs="Arial"/>
                <w:szCs w:val="18"/>
                <w:lang w:val="en-GB"/>
              </w:rPr>
            </w:pPr>
            <w:r w:rsidRPr="00564E8E">
              <w:rPr>
                <w:lang w:val="en-GB"/>
              </w:rPr>
              <w:t>1.1</w:t>
            </w:r>
          </w:p>
        </w:tc>
        <w:tc>
          <w:tcPr>
            <w:tcW w:w="591" w:type="dxa"/>
            <w:shd w:val="clear" w:color="auto" w:fill="FFFFFF"/>
          </w:tcPr>
          <w:p w14:paraId="70A937EE" w14:textId="77777777" w:rsidR="004F3568" w:rsidRPr="00564E8E" w:rsidRDefault="004F3568" w:rsidP="00172D9E">
            <w:pPr>
              <w:pStyle w:val="CETBodytext"/>
              <w:ind w:right="-1"/>
              <w:rPr>
                <w:rFonts w:cs="Arial"/>
                <w:szCs w:val="18"/>
                <w:lang w:val="en-GB"/>
              </w:rPr>
            </w:pPr>
            <w:r w:rsidRPr="00564E8E">
              <w:rPr>
                <w:lang w:val="en-GB"/>
              </w:rPr>
              <w:t>-</w:t>
            </w:r>
          </w:p>
        </w:tc>
        <w:tc>
          <w:tcPr>
            <w:tcW w:w="591" w:type="dxa"/>
            <w:shd w:val="clear" w:color="auto" w:fill="FFFFFF"/>
          </w:tcPr>
          <w:p w14:paraId="26D397BA"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1E709490"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6000118E" w14:textId="77777777" w:rsidR="004F3568" w:rsidRPr="00564E8E" w:rsidRDefault="004F3568" w:rsidP="00172D9E">
            <w:pPr>
              <w:pStyle w:val="CETBodytext"/>
              <w:ind w:right="-1"/>
              <w:rPr>
                <w:rFonts w:cs="Arial"/>
                <w:szCs w:val="18"/>
                <w:lang w:val="en-GB"/>
              </w:rPr>
            </w:pPr>
            <w:r w:rsidRPr="00564E8E">
              <w:rPr>
                <w:rFonts w:cs="Arial"/>
                <w:szCs w:val="18"/>
                <w:lang w:val="en-GB"/>
              </w:rPr>
              <w:t>11.40</w:t>
            </w:r>
          </w:p>
        </w:tc>
        <w:tc>
          <w:tcPr>
            <w:tcW w:w="831" w:type="dxa"/>
            <w:shd w:val="clear" w:color="auto" w:fill="FFFFFF"/>
          </w:tcPr>
          <w:p w14:paraId="7DAE6C18" w14:textId="77777777" w:rsidR="004F3568" w:rsidRPr="00564E8E" w:rsidRDefault="004F3568" w:rsidP="00172D9E">
            <w:pPr>
              <w:pStyle w:val="CETBodytext"/>
              <w:ind w:right="-1"/>
              <w:rPr>
                <w:rFonts w:cs="Arial"/>
                <w:szCs w:val="18"/>
                <w:lang w:val="en-GB"/>
              </w:rPr>
            </w:pPr>
            <w:r w:rsidRPr="00564E8E">
              <w:rPr>
                <w:rFonts w:cs="Arial"/>
                <w:szCs w:val="18"/>
                <w:lang w:val="en-GB"/>
              </w:rPr>
              <w:t>0.2077</w:t>
            </w:r>
          </w:p>
        </w:tc>
      </w:tr>
      <w:tr w:rsidR="004F3568" w:rsidRPr="00564E8E" w14:paraId="2D592D5D" w14:textId="77777777" w:rsidTr="00172D9E">
        <w:trPr>
          <w:trHeight w:val="261"/>
        </w:trPr>
        <w:tc>
          <w:tcPr>
            <w:tcW w:w="703" w:type="dxa"/>
            <w:shd w:val="clear" w:color="auto" w:fill="FFFFFF"/>
          </w:tcPr>
          <w:p w14:paraId="6CD5664E" w14:textId="77777777" w:rsidR="004F3568" w:rsidRPr="00564E8E" w:rsidRDefault="004F3568" w:rsidP="00172D9E">
            <w:pPr>
              <w:pStyle w:val="CETBodytext"/>
              <w:rPr>
                <w:lang w:val="en-GB"/>
              </w:rPr>
            </w:pPr>
            <w:r w:rsidRPr="00564E8E">
              <w:rPr>
                <w:lang w:val="en-GB"/>
              </w:rPr>
              <w:t>N=2</w:t>
            </w:r>
          </w:p>
        </w:tc>
        <w:tc>
          <w:tcPr>
            <w:tcW w:w="591" w:type="dxa"/>
            <w:shd w:val="clear" w:color="auto" w:fill="FFFFFF"/>
          </w:tcPr>
          <w:p w14:paraId="51C2BBC4" w14:textId="77777777" w:rsidR="004F3568" w:rsidRPr="00564E8E" w:rsidRDefault="004F3568" w:rsidP="00172D9E">
            <w:pPr>
              <w:pStyle w:val="CETBodytext"/>
              <w:rPr>
                <w:lang w:val="en-GB"/>
              </w:rPr>
            </w:pPr>
            <w:r w:rsidRPr="00564E8E">
              <w:rPr>
                <w:lang w:val="en-GB"/>
              </w:rPr>
              <w:t>15</w:t>
            </w:r>
          </w:p>
        </w:tc>
        <w:tc>
          <w:tcPr>
            <w:tcW w:w="591" w:type="dxa"/>
            <w:shd w:val="clear" w:color="auto" w:fill="FFFFFF"/>
          </w:tcPr>
          <w:p w14:paraId="36AA2ABE" w14:textId="77777777" w:rsidR="004F3568" w:rsidRPr="00564E8E" w:rsidRDefault="004F3568" w:rsidP="00172D9E">
            <w:pPr>
              <w:pStyle w:val="CETBodytext"/>
              <w:rPr>
                <w:lang w:val="en-GB"/>
              </w:rPr>
            </w:pPr>
            <w:r w:rsidRPr="00564E8E">
              <w:rPr>
                <w:lang w:val="en-GB"/>
              </w:rPr>
              <w:t>1.4</w:t>
            </w:r>
          </w:p>
        </w:tc>
        <w:tc>
          <w:tcPr>
            <w:tcW w:w="591" w:type="dxa"/>
            <w:shd w:val="clear" w:color="auto" w:fill="FFFFFF"/>
          </w:tcPr>
          <w:p w14:paraId="39367B03"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7A1A0092"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5294E31D" w14:textId="77777777" w:rsidR="004F3568" w:rsidRPr="00564E8E" w:rsidRDefault="004F3568" w:rsidP="00172D9E">
            <w:pPr>
              <w:pStyle w:val="CETBodytext"/>
              <w:ind w:right="-1"/>
              <w:rPr>
                <w:rFonts w:cs="Arial"/>
                <w:szCs w:val="18"/>
                <w:lang w:val="en-GB"/>
              </w:rPr>
            </w:pPr>
            <w:r w:rsidRPr="00564E8E">
              <w:rPr>
                <w:rFonts w:cs="Arial"/>
                <w:szCs w:val="18"/>
                <w:lang w:val="en-GB"/>
              </w:rPr>
              <w:t>11.81</w:t>
            </w:r>
          </w:p>
        </w:tc>
        <w:tc>
          <w:tcPr>
            <w:tcW w:w="827" w:type="dxa"/>
            <w:shd w:val="clear" w:color="auto" w:fill="FFFFFF"/>
          </w:tcPr>
          <w:p w14:paraId="34D9B5F7" w14:textId="77777777" w:rsidR="004F3568" w:rsidRPr="00564E8E" w:rsidRDefault="004F3568" w:rsidP="00172D9E">
            <w:pPr>
              <w:pStyle w:val="CETBodytext"/>
              <w:ind w:right="-1"/>
              <w:rPr>
                <w:rFonts w:cs="Arial"/>
                <w:szCs w:val="18"/>
                <w:lang w:val="en-GB"/>
              </w:rPr>
            </w:pPr>
            <w:r w:rsidRPr="00564E8E">
              <w:rPr>
                <w:rFonts w:cs="Arial"/>
                <w:szCs w:val="18"/>
                <w:lang w:val="en-GB"/>
              </w:rPr>
              <w:t>0.3318</w:t>
            </w:r>
          </w:p>
        </w:tc>
        <w:tc>
          <w:tcPr>
            <w:tcW w:w="591" w:type="dxa"/>
            <w:shd w:val="clear" w:color="auto" w:fill="FFFFFF"/>
          </w:tcPr>
          <w:p w14:paraId="1F2683D3" w14:textId="77777777" w:rsidR="004F3568" w:rsidRPr="00564E8E" w:rsidRDefault="004F3568" w:rsidP="00172D9E">
            <w:pPr>
              <w:pStyle w:val="CETBodytext"/>
              <w:ind w:right="-1"/>
              <w:rPr>
                <w:rFonts w:cs="Arial"/>
                <w:szCs w:val="18"/>
                <w:lang w:val="en-GB"/>
              </w:rPr>
            </w:pPr>
            <w:r w:rsidRPr="00564E8E">
              <w:rPr>
                <w:lang w:val="en-GB"/>
              </w:rPr>
              <w:t>27</w:t>
            </w:r>
          </w:p>
        </w:tc>
        <w:tc>
          <w:tcPr>
            <w:tcW w:w="591" w:type="dxa"/>
            <w:shd w:val="clear" w:color="auto" w:fill="FFFFFF"/>
          </w:tcPr>
          <w:p w14:paraId="239BE6E2" w14:textId="77777777" w:rsidR="004F3568" w:rsidRPr="00564E8E" w:rsidRDefault="004F3568" w:rsidP="00172D9E">
            <w:pPr>
              <w:pStyle w:val="CETBodytext"/>
              <w:ind w:right="-1"/>
              <w:rPr>
                <w:rFonts w:cs="Arial"/>
                <w:szCs w:val="18"/>
                <w:lang w:val="en-GB"/>
              </w:rPr>
            </w:pPr>
            <w:r w:rsidRPr="00564E8E">
              <w:rPr>
                <w:lang w:val="en-GB"/>
              </w:rPr>
              <w:t>1.4</w:t>
            </w:r>
          </w:p>
        </w:tc>
        <w:tc>
          <w:tcPr>
            <w:tcW w:w="591" w:type="dxa"/>
            <w:shd w:val="clear" w:color="auto" w:fill="FFFFFF"/>
          </w:tcPr>
          <w:p w14:paraId="2EF52C8B"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0EBA8C11"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259C2B2A" w14:textId="77777777" w:rsidR="004F3568" w:rsidRPr="00564E8E" w:rsidRDefault="004F3568" w:rsidP="00172D9E">
            <w:pPr>
              <w:pStyle w:val="CETBodytext"/>
              <w:ind w:right="-1"/>
              <w:rPr>
                <w:rFonts w:cs="Arial"/>
                <w:szCs w:val="18"/>
                <w:lang w:val="en-GB"/>
              </w:rPr>
            </w:pPr>
            <w:r w:rsidRPr="00564E8E">
              <w:rPr>
                <w:rFonts w:cs="Arial"/>
                <w:szCs w:val="18"/>
                <w:lang w:val="en-GB"/>
              </w:rPr>
              <w:t>11.86</w:t>
            </w:r>
          </w:p>
        </w:tc>
        <w:tc>
          <w:tcPr>
            <w:tcW w:w="831" w:type="dxa"/>
            <w:shd w:val="clear" w:color="auto" w:fill="FFFFFF"/>
          </w:tcPr>
          <w:p w14:paraId="7330AC91" w14:textId="77777777" w:rsidR="004F3568" w:rsidRPr="00564E8E" w:rsidRDefault="004F3568" w:rsidP="00172D9E">
            <w:pPr>
              <w:pStyle w:val="CETBodytext"/>
              <w:ind w:right="-1"/>
              <w:rPr>
                <w:rFonts w:cs="Arial"/>
                <w:szCs w:val="18"/>
                <w:lang w:val="en-GB"/>
              </w:rPr>
            </w:pPr>
            <w:r w:rsidRPr="00564E8E">
              <w:rPr>
                <w:rFonts w:cs="Arial"/>
                <w:szCs w:val="18"/>
                <w:lang w:val="en-GB"/>
              </w:rPr>
              <w:t>0.2427</w:t>
            </w:r>
          </w:p>
        </w:tc>
      </w:tr>
      <w:tr w:rsidR="004F3568" w:rsidRPr="00564E8E" w14:paraId="64A39EE7" w14:textId="77777777" w:rsidTr="00172D9E">
        <w:trPr>
          <w:trHeight w:val="261"/>
        </w:trPr>
        <w:tc>
          <w:tcPr>
            <w:tcW w:w="703" w:type="dxa"/>
            <w:shd w:val="clear" w:color="auto" w:fill="FFFFFF"/>
          </w:tcPr>
          <w:p w14:paraId="512E17D5" w14:textId="77777777" w:rsidR="004F3568" w:rsidRPr="00564E8E" w:rsidRDefault="004F3568" w:rsidP="00172D9E">
            <w:pPr>
              <w:pStyle w:val="CETBodytext"/>
              <w:rPr>
                <w:lang w:val="en-GB"/>
              </w:rPr>
            </w:pPr>
            <w:r w:rsidRPr="00564E8E">
              <w:rPr>
                <w:lang w:val="en-GB"/>
              </w:rPr>
              <w:t>N=3</w:t>
            </w:r>
          </w:p>
        </w:tc>
        <w:tc>
          <w:tcPr>
            <w:tcW w:w="591" w:type="dxa"/>
            <w:shd w:val="clear" w:color="auto" w:fill="FFFFFF"/>
          </w:tcPr>
          <w:p w14:paraId="7055386B" w14:textId="77777777" w:rsidR="004F3568" w:rsidRPr="00564E8E" w:rsidRDefault="004F3568" w:rsidP="00172D9E">
            <w:pPr>
              <w:pStyle w:val="CETBodytext"/>
              <w:rPr>
                <w:lang w:val="en-GB"/>
              </w:rPr>
            </w:pPr>
            <w:r w:rsidRPr="00564E8E">
              <w:rPr>
                <w:lang w:val="en-GB"/>
              </w:rPr>
              <w:t>27</w:t>
            </w:r>
          </w:p>
        </w:tc>
        <w:tc>
          <w:tcPr>
            <w:tcW w:w="591" w:type="dxa"/>
            <w:shd w:val="clear" w:color="auto" w:fill="FFFFFF"/>
          </w:tcPr>
          <w:p w14:paraId="10624C3F" w14:textId="77777777" w:rsidR="004F3568" w:rsidRPr="00564E8E" w:rsidRDefault="004F3568" w:rsidP="00172D9E">
            <w:pPr>
              <w:pStyle w:val="CETBodytext"/>
              <w:rPr>
                <w:lang w:val="en-GB"/>
              </w:rPr>
            </w:pPr>
            <w:r w:rsidRPr="00564E8E">
              <w:rPr>
                <w:lang w:val="en-GB"/>
              </w:rPr>
              <w:t>5</w:t>
            </w:r>
          </w:p>
        </w:tc>
        <w:tc>
          <w:tcPr>
            <w:tcW w:w="591" w:type="dxa"/>
            <w:shd w:val="clear" w:color="auto" w:fill="FFFFFF"/>
          </w:tcPr>
          <w:p w14:paraId="2613CB9B" w14:textId="77777777" w:rsidR="004F3568" w:rsidRPr="00564E8E" w:rsidRDefault="004F3568" w:rsidP="00172D9E">
            <w:pPr>
              <w:pStyle w:val="CETBodytext"/>
              <w:ind w:right="-1"/>
              <w:rPr>
                <w:rFonts w:cs="Arial"/>
                <w:szCs w:val="18"/>
                <w:lang w:val="en-GB"/>
              </w:rPr>
            </w:pPr>
            <w:r w:rsidRPr="00564E8E">
              <w:rPr>
                <w:rFonts w:cs="Arial"/>
                <w:szCs w:val="18"/>
                <w:lang w:val="en-GB"/>
              </w:rPr>
              <w:t>1.5</w:t>
            </w:r>
          </w:p>
        </w:tc>
        <w:tc>
          <w:tcPr>
            <w:tcW w:w="591" w:type="dxa"/>
            <w:shd w:val="clear" w:color="auto" w:fill="FFFFFF"/>
          </w:tcPr>
          <w:p w14:paraId="6076AE0E"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44004A7E" w14:textId="77777777" w:rsidR="004F3568" w:rsidRPr="00564E8E" w:rsidRDefault="004F3568" w:rsidP="00172D9E">
            <w:pPr>
              <w:pStyle w:val="CETBodytext"/>
              <w:ind w:right="-1"/>
              <w:rPr>
                <w:rFonts w:cs="Arial"/>
                <w:szCs w:val="18"/>
                <w:lang w:val="en-GB"/>
              </w:rPr>
            </w:pPr>
            <w:r w:rsidRPr="00564E8E">
              <w:rPr>
                <w:rFonts w:cs="Arial"/>
                <w:szCs w:val="18"/>
                <w:lang w:val="en-GB"/>
              </w:rPr>
              <w:t>11.77</w:t>
            </w:r>
          </w:p>
        </w:tc>
        <w:tc>
          <w:tcPr>
            <w:tcW w:w="827" w:type="dxa"/>
            <w:shd w:val="clear" w:color="auto" w:fill="FFFFFF"/>
          </w:tcPr>
          <w:p w14:paraId="5A36A3D5" w14:textId="77777777" w:rsidR="004F3568" w:rsidRPr="00564E8E" w:rsidRDefault="004F3568" w:rsidP="00172D9E">
            <w:pPr>
              <w:pStyle w:val="CETBodytext"/>
              <w:ind w:right="-1"/>
              <w:rPr>
                <w:rFonts w:cs="Arial"/>
                <w:szCs w:val="18"/>
                <w:lang w:val="en-GB"/>
              </w:rPr>
            </w:pPr>
            <w:r w:rsidRPr="00564E8E">
              <w:rPr>
                <w:rFonts w:cs="Arial"/>
                <w:szCs w:val="18"/>
                <w:lang w:val="en-GB"/>
              </w:rPr>
              <w:t>0.3375</w:t>
            </w:r>
          </w:p>
        </w:tc>
        <w:tc>
          <w:tcPr>
            <w:tcW w:w="591" w:type="dxa"/>
            <w:shd w:val="clear" w:color="auto" w:fill="FFFFFF"/>
          </w:tcPr>
          <w:p w14:paraId="7D37F6F8" w14:textId="77777777" w:rsidR="004F3568" w:rsidRPr="00564E8E" w:rsidRDefault="004F3568" w:rsidP="00172D9E">
            <w:pPr>
              <w:pStyle w:val="CETBodytext"/>
              <w:ind w:right="-1"/>
              <w:rPr>
                <w:rFonts w:cs="Arial"/>
                <w:szCs w:val="18"/>
                <w:lang w:val="en-GB"/>
              </w:rPr>
            </w:pPr>
            <w:r w:rsidRPr="00564E8E">
              <w:rPr>
                <w:lang w:val="en-GB"/>
              </w:rPr>
              <w:t>30</w:t>
            </w:r>
          </w:p>
        </w:tc>
        <w:tc>
          <w:tcPr>
            <w:tcW w:w="591" w:type="dxa"/>
            <w:shd w:val="clear" w:color="auto" w:fill="FFFFFF"/>
          </w:tcPr>
          <w:p w14:paraId="670A8B11" w14:textId="77777777" w:rsidR="004F3568" w:rsidRPr="00564E8E" w:rsidRDefault="004F3568" w:rsidP="00172D9E">
            <w:pPr>
              <w:pStyle w:val="CETBodytext"/>
              <w:ind w:right="-1"/>
              <w:rPr>
                <w:rFonts w:cs="Arial"/>
                <w:szCs w:val="18"/>
                <w:lang w:val="en-GB"/>
              </w:rPr>
            </w:pPr>
            <w:r w:rsidRPr="00564E8E">
              <w:rPr>
                <w:lang w:val="en-GB"/>
              </w:rPr>
              <w:t>5</w:t>
            </w:r>
          </w:p>
        </w:tc>
        <w:tc>
          <w:tcPr>
            <w:tcW w:w="591" w:type="dxa"/>
            <w:shd w:val="clear" w:color="auto" w:fill="FFFFFF"/>
          </w:tcPr>
          <w:p w14:paraId="1A85F880" w14:textId="77777777" w:rsidR="004F3568" w:rsidRPr="00564E8E" w:rsidRDefault="004F3568" w:rsidP="00172D9E">
            <w:pPr>
              <w:pStyle w:val="CETBodytext"/>
              <w:ind w:right="-1"/>
              <w:rPr>
                <w:rFonts w:cs="Arial"/>
                <w:szCs w:val="18"/>
                <w:lang w:val="en-GB"/>
              </w:rPr>
            </w:pPr>
            <w:r w:rsidRPr="00564E8E">
              <w:rPr>
                <w:rFonts w:cs="Arial"/>
                <w:szCs w:val="18"/>
                <w:lang w:val="en-GB"/>
              </w:rPr>
              <w:t>1.5</w:t>
            </w:r>
          </w:p>
        </w:tc>
        <w:tc>
          <w:tcPr>
            <w:tcW w:w="591" w:type="dxa"/>
            <w:shd w:val="clear" w:color="auto" w:fill="FFFFFF"/>
          </w:tcPr>
          <w:p w14:paraId="209AFA81"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488DC96" w14:textId="77777777" w:rsidR="004F3568" w:rsidRPr="00564E8E" w:rsidRDefault="004F3568" w:rsidP="00172D9E">
            <w:pPr>
              <w:pStyle w:val="CETBodytext"/>
              <w:ind w:right="-1"/>
              <w:rPr>
                <w:rFonts w:cs="Arial"/>
                <w:szCs w:val="18"/>
                <w:lang w:val="en-GB"/>
              </w:rPr>
            </w:pPr>
            <w:r w:rsidRPr="00564E8E">
              <w:rPr>
                <w:rFonts w:cs="Arial"/>
                <w:szCs w:val="18"/>
                <w:lang w:val="en-GB"/>
              </w:rPr>
              <w:t>11.76</w:t>
            </w:r>
          </w:p>
        </w:tc>
        <w:tc>
          <w:tcPr>
            <w:tcW w:w="831" w:type="dxa"/>
            <w:shd w:val="clear" w:color="auto" w:fill="FFFFFF"/>
          </w:tcPr>
          <w:p w14:paraId="41834966" w14:textId="77777777" w:rsidR="004F3568" w:rsidRPr="00564E8E" w:rsidRDefault="004F3568" w:rsidP="00172D9E">
            <w:pPr>
              <w:pStyle w:val="CETBodytext"/>
              <w:ind w:right="-1"/>
              <w:rPr>
                <w:rFonts w:cs="Arial"/>
                <w:szCs w:val="18"/>
                <w:lang w:val="en-GB"/>
              </w:rPr>
            </w:pPr>
            <w:r w:rsidRPr="00564E8E">
              <w:rPr>
                <w:rFonts w:cs="Arial"/>
                <w:szCs w:val="18"/>
                <w:lang w:val="en-GB"/>
              </w:rPr>
              <w:t>0.2458</w:t>
            </w:r>
          </w:p>
        </w:tc>
      </w:tr>
      <w:tr w:rsidR="004F3568" w:rsidRPr="00564E8E" w14:paraId="183DB792" w14:textId="77777777" w:rsidTr="00172D9E">
        <w:trPr>
          <w:trHeight w:val="261"/>
        </w:trPr>
        <w:tc>
          <w:tcPr>
            <w:tcW w:w="703" w:type="dxa"/>
            <w:shd w:val="clear" w:color="auto" w:fill="FFFFFF"/>
          </w:tcPr>
          <w:p w14:paraId="7413DD61" w14:textId="77777777" w:rsidR="004F3568" w:rsidRPr="00564E8E" w:rsidRDefault="004F3568" w:rsidP="00172D9E">
            <w:pPr>
              <w:pStyle w:val="CETBodytext"/>
              <w:rPr>
                <w:lang w:val="en-GB"/>
              </w:rPr>
            </w:pPr>
            <w:r w:rsidRPr="00564E8E">
              <w:rPr>
                <w:lang w:val="en-GB"/>
              </w:rPr>
              <w:t>N=4</w:t>
            </w:r>
          </w:p>
        </w:tc>
        <w:tc>
          <w:tcPr>
            <w:tcW w:w="591" w:type="dxa"/>
            <w:shd w:val="clear" w:color="auto" w:fill="FFFFFF"/>
          </w:tcPr>
          <w:p w14:paraId="3920CDCC" w14:textId="77777777" w:rsidR="004F3568" w:rsidRPr="00564E8E" w:rsidRDefault="004F3568" w:rsidP="00172D9E">
            <w:pPr>
              <w:pStyle w:val="CETBodytext"/>
              <w:rPr>
                <w:lang w:val="en-GB"/>
              </w:rPr>
            </w:pPr>
            <w:r w:rsidRPr="00564E8E">
              <w:rPr>
                <w:lang w:val="en-GB"/>
              </w:rPr>
              <w:t>30</w:t>
            </w:r>
          </w:p>
        </w:tc>
        <w:tc>
          <w:tcPr>
            <w:tcW w:w="591" w:type="dxa"/>
            <w:shd w:val="clear" w:color="auto" w:fill="FFFFFF"/>
          </w:tcPr>
          <w:p w14:paraId="3A83D2D1" w14:textId="77777777" w:rsidR="004F3568" w:rsidRPr="00564E8E" w:rsidRDefault="004F3568" w:rsidP="00172D9E">
            <w:pPr>
              <w:pStyle w:val="CETBodytext"/>
              <w:rPr>
                <w:lang w:val="en-GB"/>
              </w:rPr>
            </w:pPr>
            <w:r w:rsidRPr="00564E8E">
              <w:rPr>
                <w:lang w:val="en-GB"/>
              </w:rPr>
              <w:t>8</w:t>
            </w:r>
          </w:p>
        </w:tc>
        <w:tc>
          <w:tcPr>
            <w:tcW w:w="591" w:type="dxa"/>
            <w:shd w:val="clear" w:color="auto" w:fill="FFFFFF"/>
          </w:tcPr>
          <w:p w14:paraId="6E3B6F3E"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79279D20" w14:textId="77777777" w:rsidR="004F3568" w:rsidRPr="00564E8E" w:rsidRDefault="004F3568" w:rsidP="00172D9E">
            <w:pPr>
              <w:pStyle w:val="CETBodytext"/>
              <w:ind w:right="-1"/>
              <w:rPr>
                <w:rFonts w:cs="Arial"/>
                <w:szCs w:val="18"/>
                <w:lang w:val="en-GB"/>
              </w:rPr>
            </w:pPr>
            <w:r w:rsidRPr="00564E8E">
              <w:rPr>
                <w:rFonts w:cs="Arial"/>
                <w:szCs w:val="18"/>
                <w:lang w:val="en-GB"/>
              </w:rPr>
              <w:t>1.5</w:t>
            </w:r>
          </w:p>
        </w:tc>
        <w:tc>
          <w:tcPr>
            <w:tcW w:w="827" w:type="dxa"/>
            <w:shd w:val="clear" w:color="auto" w:fill="FFFFFF"/>
          </w:tcPr>
          <w:p w14:paraId="7FC3BB59" w14:textId="77777777" w:rsidR="004F3568" w:rsidRPr="00564E8E" w:rsidRDefault="004F3568" w:rsidP="00172D9E">
            <w:pPr>
              <w:pStyle w:val="CETBodytext"/>
              <w:ind w:right="-1"/>
              <w:rPr>
                <w:rFonts w:cs="Arial"/>
                <w:szCs w:val="18"/>
                <w:lang w:val="en-GB"/>
              </w:rPr>
            </w:pPr>
            <w:r w:rsidRPr="00564E8E">
              <w:rPr>
                <w:rFonts w:cs="Arial"/>
                <w:szCs w:val="18"/>
                <w:lang w:val="en-GB"/>
              </w:rPr>
              <w:t>11.51</w:t>
            </w:r>
          </w:p>
        </w:tc>
        <w:tc>
          <w:tcPr>
            <w:tcW w:w="827" w:type="dxa"/>
            <w:shd w:val="clear" w:color="auto" w:fill="FFFFFF"/>
          </w:tcPr>
          <w:p w14:paraId="12F746BC" w14:textId="77777777" w:rsidR="004F3568" w:rsidRPr="00564E8E" w:rsidRDefault="004F3568" w:rsidP="00172D9E">
            <w:pPr>
              <w:pStyle w:val="CETBodytext"/>
              <w:ind w:right="-1"/>
              <w:rPr>
                <w:rFonts w:cs="Arial"/>
                <w:szCs w:val="18"/>
                <w:lang w:val="en-GB"/>
              </w:rPr>
            </w:pPr>
            <w:r w:rsidRPr="00564E8E">
              <w:rPr>
                <w:rFonts w:cs="Arial"/>
                <w:szCs w:val="18"/>
                <w:lang w:val="en-GB"/>
              </w:rPr>
              <w:t>0.3391</w:t>
            </w:r>
          </w:p>
        </w:tc>
        <w:tc>
          <w:tcPr>
            <w:tcW w:w="591" w:type="dxa"/>
            <w:shd w:val="clear" w:color="auto" w:fill="FFFFFF"/>
          </w:tcPr>
          <w:p w14:paraId="33616873" w14:textId="77777777" w:rsidR="004F3568" w:rsidRPr="00564E8E" w:rsidRDefault="004F3568" w:rsidP="00172D9E">
            <w:pPr>
              <w:pStyle w:val="CETBodytext"/>
              <w:ind w:right="-1"/>
              <w:rPr>
                <w:rFonts w:cs="Arial"/>
                <w:szCs w:val="18"/>
                <w:lang w:val="en-GB"/>
              </w:rPr>
            </w:pPr>
            <w:r w:rsidRPr="00564E8E">
              <w:rPr>
                <w:lang w:val="en-GB"/>
              </w:rPr>
              <w:t>30</w:t>
            </w:r>
          </w:p>
        </w:tc>
        <w:tc>
          <w:tcPr>
            <w:tcW w:w="591" w:type="dxa"/>
            <w:shd w:val="clear" w:color="auto" w:fill="FFFFFF"/>
          </w:tcPr>
          <w:p w14:paraId="3AF0C890" w14:textId="77777777" w:rsidR="004F3568" w:rsidRPr="00564E8E" w:rsidRDefault="004F3568" w:rsidP="00172D9E">
            <w:pPr>
              <w:pStyle w:val="CETBodytext"/>
              <w:ind w:right="-1"/>
              <w:rPr>
                <w:rFonts w:cs="Arial"/>
                <w:szCs w:val="18"/>
                <w:lang w:val="en-GB"/>
              </w:rPr>
            </w:pPr>
            <w:r w:rsidRPr="00564E8E">
              <w:rPr>
                <w:lang w:val="en-GB"/>
              </w:rPr>
              <w:t>8</w:t>
            </w:r>
          </w:p>
        </w:tc>
        <w:tc>
          <w:tcPr>
            <w:tcW w:w="591" w:type="dxa"/>
            <w:shd w:val="clear" w:color="auto" w:fill="FFFFFF"/>
          </w:tcPr>
          <w:p w14:paraId="424B0C69"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5427F8A7" w14:textId="77777777" w:rsidR="004F3568" w:rsidRPr="00564E8E" w:rsidRDefault="004F3568" w:rsidP="00172D9E">
            <w:pPr>
              <w:pStyle w:val="CETBodytext"/>
              <w:ind w:right="-1"/>
              <w:rPr>
                <w:rFonts w:cs="Arial"/>
                <w:szCs w:val="18"/>
                <w:lang w:val="en-GB"/>
              </w:rPr>
            </w:pPr>
            <w:r w:rsidRPr="00564E8E">
              <w:rPr>
                <w:rFonts w:cs="Arial"/>
                <w:szCs w:val="18"/>
                <w:lang w:val="en-GB"/>
              </w:rPr>
              <w:t>1.5</w:t>
            </w:r>
          </w:p>
        </w:tc>
        <w:tc>
          <w:tcPr>
            <w:tcW w:w="827" w:type="dxa"/>
            <w:shd w:val="clear" w:color="auto" w:fill="FFFFFF"/>
          </w:tcPr>
          <w:p w14:paraId="1C7AF6B6" w14:textId="77777777" w:rsidR="004F3568" w:rsidRPr="00564E8E" w:rsidRDefault="004F3568" w:rsidP="00172D9E">
            <w:pPr>
              <w:pStyle w:val="CETBodytext"/>
              <w:ind w:right="-1"/>
              <w:rPr>
                <w:rFonts w:cs="Arial"/>
                <w:szCs w:val="18"/>
                <w:lang w:val="en-GB"/>
              </w:rPr>
            </w:pPr>
            <w:r w:rsidRPr="00564E8E">
              <w:rPr>
                <w:rFonts w:cs="Arial"/>
                <w:szCs w:val="18"/>
                <w:lang w:val="en-GB"/>
              </w:rPr>
              <w:t>11.53</w:t>
            </w:r>
          </w:p>
        </w:tc>
        <w:tc>
          <w:tcPr>
            <w:tcW w:w="831" w:type="dxa"/>
            <w:shd w:val="clear" w:color="auto" w:fill="FFFFFF"/>
          </w:tcPr>
          <w:p w14:paraId="34576801" w14:textId="77777777" w:rsidR="004F3568" w:rsidRPr="00564E8E" w:rsidRDefault="004F3568" w:rsidP="00172D9E">
            <w:pPr>
              <w:pStyle w:val="CETBodytext"/>
              <w:ind w:right="-1"/>
              <w:rPr>
                <w:rFonts w:cs="Arial"/>
                <w:szCs w:val="18"/>
                <w:lang w:val="en-GB"/>
              </w:rPr>
            </w:pPr>
            <w:r w:rsidRPr="00564E8E">
              <w:rPr>
                <w:rFonts w:cs="Arial"/>
                <w:szCs w:val="18"/>
                <w:lang w:val="en-GB"/>
              </w:rPr>
              <w:t>0.2464</w:t>
            </w:r>
          </w:p>
        </w:tc>
      </w:tr>
      <w:tr w:rsidR="004F3568" w:rsidRPr="00564E8E" w14:paraId="294176D4" w14:textId="77777777" w:rsidTr="00172D9E">
        <w:trPr>
          <w:trHeight w:val="261"/>
        </w:trPr>
        <w:tc>
          <w:tcPr>
            <w:tcW w:w="703" w:type="dxa"/>
            <w:shd w:val="clear" w:color="auto" w:fill="F2F2F2" w:themeFill="background1" w:themeFillShade="F2"/>
          </w:tcPr>
          <w:p w14:paraId="12B82147" w14:textId="77777777" w:rsidR="004F3568" w:rsidRPr="00564E8E" w:rsidRDefault="004F3568" w:rsidP="00172D9E">
            <w:pPr>
              <w:pStyle w:val="CETBodytext"/>
              <w:rPr>
                <w:lang w:val="en-GB"/>
              </w:rPr>
            </w:pPr>
            <w:r w:rsidRPr="00564E8E">
              <w:rPr>
                <w:lang w:val="en-GB"/>
              </w:rPr>
              <w:t>HP, LT</w:t>
            </w:r>
          </w:p>
        </w:tc>
        <w:tc>
          <w:tcPr>
            <w:tcW w:w="591" w:type="dxa"/>
            <w:shd w:val="clear" w:color="auto" w:fill="F2F2F2" w:themeFill="background1" w:themeFillShade="F2"/>
          </w:tcPr>
          <w:p w14:paraId="3CE14DFA"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2A79379A" w14:textId="77777777" w:rsidR="004F3568" w:rsidRPr="00564E8E" w:rsidRDefault="004F3568" w:rsidP="00172D9E">
            <w:pPr>
              <w:pStyle w:val="CETBodytext"/>
              <w:rPr>
                <w:lang w:val="en-GB"/>
              </w:rPr>
            </w:pPr>
          </w:p>
        </w:tc>
        <w:tc>
          <w:tcPr>
            <w:tcW w:w="591" w:type="dxa"/>
            <w:shd w:val="clear" w:color="auto" w:fill="F2F2F2" w:themeFill="background1" w:themeFillShade="F2"/>
          </w:tcPr>
          <w:p w14:paraId="0756E93D"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2C3E77EB"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738B3308"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3E31B0BE"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1356462A"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6FCE6444"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5BE96895"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245DFAEA"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446FB43B" w14:textId="77777777" w:rsidR="004F3568" w:rsidRPr="00564E8E" w:rsidRDefault="004F3568" w:rsidP="00172D9E">
            <w:pPr>
              <w:pStyle w:val="CETBodytext"/>
              <w:ind w:right="-1"/>
              <w:rPr>
                <w:rFonts w:cs="Arial"/>
                <w:szCs w:val="18"/>
                <w:lang w:val="en-GB"/>
              </w:rPr>
            </w:pPr>
          </w:p>
        </w:tc>
        <w:tc>
          <w:tcPr>
            <w:tcW w:w="831" w:type="dxa"/>
            <w:shd w:val="clear" w:color="auto" w:fill="F2F2F2" w:themeFill="background1" w:themeFillShade="F2"/>
          </w:tcPr>
          <w:p w14:paraId="0C621161" w14:textId="77777777" w:rsidR="004F3568" w:rsidRPr="00564E8E" w:rsidRDefault="004F3568" w:rsidP="00172D9E">
            <w:pPr>
              <w:pStyle w:val="CETBodytext"/>
              <w:ind w:right="-1"/>
              <w:rPr>
                <w:rFonts w:cs="Arial"/>
                <w:szCs w:val="18"/>
                <w:lang w:val="en-GB"/>
              </w:rPr>
            </w:pPr>
          </w:p>
        </w:tc>
      </w:tr>
      <w:tr w:rsidR="004F3568" w:rsidRPr="00564E8E" w14:paraId="13674917" w14:textId="77777777" w:rsidTr="00172D9E">
        <w:trPr>
          <w:trHeight w:val="261"/>
        </w:trPr>
        <w:tc>
          <w:tcPr>
            <w:tcW w:w="703" w:type="dxa"/>
            <w:shd w:val="clear" w:color="auto" w:fill="FFFFFF"/>
          </w:tcPr>
          <w:p w14:paraId="4F786C85" w14:textId="77777777" w:rsidR="004F3568" w:rsidRPr="00564E8E" w:rsidRDefault="004F3568" w:rsidP="00172D9E">
            <w:pPr>
              <w:pStyle w:val="CETBodytext"/>
              <w:rPr>
                <w:lang w:val="en-GB"/>
              </w:rPr>
            </w:pPr>
            <w:r w:rsidRPr="00564E8E">
              <w:rPr>
                <w:lang w:val="en-GB"/>
              </w:rPr>
              <w:t>N=1</w:t>
            </w:r>
          </w:p>
        </w:tc>
        <w:tc>
          <w:tcPr>
            <w:tcW w:w="591" w:type="dxa"/>
            <w:shd w:val="clear" w:color="auto" w:fill="FFFFFF"/>
          </w:tcPr>
          <w:p w14:paraId="59E80B6C" w14:textId="77777777" w:rsidR="004F3568" w:rsidRPr="00564E8E" w:rsidRDefault="004F3568" w:rsidP="00172D9E">
            <w:pPr>
              <w:pStyle w:val="CETBodytext"/>
              <w:rPr>
                <w:lang w:val="en-GB"/>
              </w:rPr>
            </w:pPr>
            <w:r w:rsidRPr="00564E8E">
              <w:rPr>
                <w:lang w:val="en-GB"/>
              </w:rPr>
              <w:t>1.0</w:t>
            </w:r>
          </w:p>
        </w:tc>
        <w:tc>
          <w:tcPr>
            <w:tcW w:w="591" w:type="dxa"/>
            <w:shd w:val="clear" w:color="auto" w:fill="FFFFFF"/>
          </w:tcPr>
          <w:p w14:paraId="360B17A9" w14:textId="77777777" w:rsidR="004F3568" w:rsidRPr="00564E8E" w:rsidRDefault="004F3568" w:rsidP="00172D9E">
            <w:pPr>
              <w:pStyle w:val="CETBodytext"/>
              <w:rPr>
                <w:lang w:val="en-GB"/>
              </w:rPr>
            </w:pPr>
            <w:r w:rsidRPr="00564E8E">
              <w:rPr>
                <w:lang w:val="en-GB"/>
              </w:rPr>
              <w:t>-</w:t>
            </w:r>
          </w:p>
        </w:tc>
        <w:tc>
          <w:tcPr>
            <w:tcW w:w="591" w:type="dxa"/>
            <w:shd w:val="clear" w:color="auto" w:fill="FFFFFF"/>
          </w:tcPr>
          <w:p w14:paraId="629777AC"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67D6F40C"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auto"/>
          </w:tcPr>
          <w:p w14:paraId="3C5D6626" w14:textId="77777777" w:rsidR="004F3568" w:rsidRPr="00564E8E" w:rsidRDefault="004F3568" w:rsidP="00172D9E">
            <w:pPr>
              <w:pStyle w:val="CETBodytext"/>
              <w:ind w:right="-1"/>
              <w:rPr>
                <w:rFonts w:cs="Arial"/>
                <w:szCs w:val="18"/>
                <w:lang w:val="en-GB"/>
              </w:rPr>
            </w:pPr>
            <w:r w:rsidRPr="00564E8E">
              <w:rPr>
                <w:rFonts w:cs="Arial"/>
                <w:szCs w:val="18"/>
                <w:lang w:val="en-GB"/>
              </w:rPr>
              <w:t>11.64</w:t>
            </w:r>
          </w:p>
        </w:tc>
        <w:tc>
          <w:tcPr>
            <w:tcW w:w="827" w:type="dxa"/>
            <w:shd w:val="clear" w:color="auto" w:fill="FFFFFF"/>
          </w:tcPr>
          <w:p w14:paraId="662487F5" w14:textId="77777777" w:rsidR="004F3568" w:rsidRPr="00564E8E" w:rsidRDefault="004F3568" w:rsidP="00172D9E">
            <w:pPr>
              <w:pStyle w:val="CETBodytext"/>
              <w:ind w:right="-1"/>
              <w:rPr>
                <w:rFonts w:cs="Arial"/>
                <w:szCs w:val="18"/>
                <w:lang w:val="en-GB"/>
              </w:rPr>
            </w:pPr>
            <w:r w:rsidRPr="00564E8E">
              <w:rPr>
                <w:rFonts w:cs="Arial"/>
                <w:szCs w:val="18"/>
                <w:lang w:val="en-GB"/>
              </w:rPr>
              <w:t>0.3152</w:t>
            </w:r>
          </w:p>
        </w:tc>
        <w:tc>
          <w:tcPr>
            <w:tcW w:w="591" w:type="dxa"/>
            <w:shd w:val="clear" w:color="auto" w:fill="FFFFFF"/>
          </w:tcPr>
          <w:p w14:paraId="2280BF23" w14:textId="77777777" w:rsidR="004F3568" w:rsidRPr="00564E8E" w:rsidRDefault="004F3568" w:rsidP="00172D9E">
            <w:pPr>
              <w:pStyle w:val="CETBodytext"/>
              <w:ind w:right="-1"/>
              <w:rPr>
                <w:rFonts w:cs="Arial"/>
                <w:szCs w:val="18"/>
                <w:lang w:val="en-GB"/>
              </w:rPr>
            </w:pPr>
            <w:r w:rsidRPr="00564E8E">
              <w:rPr>
                <w:lang w:val="en-GB"/>
              </w:rPr>
              <w:t>1.0</w:t>
            </w:r>
          </w:p>
        </w:tc>
        <w:tc>
          <w:tcPr>
            <w:tcW w:w="591" w:type="dxa"/>
            <w:shd w:val="clear" w:color="auto" w:fill="FFFFFF"/>
          </w:tcPr>
          <w:p w14:paraId="4031623A" w14:textId="77777777" w:rsidR="004F3568" w:rsidRPr="00564E8E" w:rsidRDefault="004F3568" w:rsidP="00172D9E">
            <w:pPr>
              <w:pStyle w:val="CETBodytext"/>
              <w:ind w:right="-1"/>
              <w:rPr>
                <w:rFonts w:cs="Arial"/>
                <w:szCs w:val="18"/>
                <w:lang w:val="en-GB"/>
              </w:rPr>
            </w:pPr>
            <w:r w:rsidRPr="00564E8E">
              <w:rPr>
                <w:lang w:val="en-GB"/>
              </w:rPr>
              <w:t>-</w:t>
            </w:r>
          </w:p>
        </w:tc>
        <w:tc>
          <w:tcPr>
            <w:tcW w:w="591" w:type="dxa"/>
            <w:shd w:val="clear" w:color="auto" w:fill="FFFFFF"/>
          </w:tcPr>
          <w:p w14:paraId="419233F8"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20E09653"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DE9D9" w:themeFill="accent6" w:themeFillTint="33"/>
          </w:tcPr>
          <w:p w14:paraId="62F3B0D6" w14:textId="77777777" w:rsidR="004F3568" w:rsidRPr="00564E8E" w:rsidRDefault="004F3568" w:rsidP="00172D9E">
            <w:pPr>
              <w:pStyle w:val="CETBodytext"/>
              <w:ind w:right="-1"/>
              <w:rPr>
                <w:rFonts w:cs="Arial"/>
                <w:szCs w:val="18"/>
                <w:lang w:val="en-GB"/>
              </w:rPr>
            </w:pPr>
            <w:r w:rsidRPr="00564E8E">
              <w:rPr>
                <w:rFonts w:cs="Arial"/>
                <w:szCs w:val="18"/>
                <w:lang w:val="en-GB"/>
              </w:rPr>
              <w:t>12.14</w:t>
            </w:r>
          </w:p>
        </w:tc>
        <w:tc>
          <w:tcPr>
            <w:tcW w:w="831" w:type="dxa"/>
            <w:shd w:val="clear" w:color="auto" w:fill="FFFFFF"/>
          </w:tcPr>
          <w:p w14:paraId="39D3F4E8"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r>
      <w:tr w:rsidR="004F3568" w:rsidRPr="00564E8E" w14:paraId="79459C44" w14:textId="77777777" w:rsidTr="00172D9E">
        <w:trPr>
          <w:trHeight w:val="261"/>
        </w:trPr>
        <w:tc>
          <w:tcPr>
            <w:tcW w:w="703" w:type="dxa"/>
            <w:shd w:val="clear" w:color="auto" w:fill="FFFFFF"/>
          </w:tcPr>
          <w:p w14:paraId="7C6BC4E7" w14:textId="77777777" w:rsidR="004F3568" w:rsidRPr="00564E8E" w:rsidRDefault="004F3568" w:rsidP="00172D9E">
            <w:pPr>
              <w:pStyle w:val="CETBodytext"/>
              <w:rPr>
                <w:lang w:val="en-GB"/>
              </w:rPr>
            </w:pPr>
            <w:r w:rsidRPr="00564E8E">
              <w:rPr>
                <w:lang w:val="en-GB"/>
              </w:rPr>
              <w:t>N=2</w:t>
            </w:r>
          </w:p>
        </w:tc>
        <w:tc>
          <w:tcPr>
            <w:tcW w:w="591" w:type="dxa"/>
            <w:shd w:val="clear" w:color="auto" w:fill="FFFFFF"/>
          </w:tcPr>
          <w:p w14:paraId="4D6DD20B" w14:textId="77777777" w:rsidR="004F3568" w:rsidRPr="00564E8E" w:rsidRDefault="004F3568" w:rsidP="00172D9E">
            <w:pPr>
              <w:pStyle w:val="CETBodytext"/>
              <w:rPr>
                <w:lang w:val="en-GB"/>
              </w:rPr>
            </w:pPr>
            <w:r w:rsidRPr="00564E8E">
              <w:rPr>
                <w:lang w:val="en-GB"/>
              </w:rPr>
              <w:t>12</w:t>
            </w:r>
          </w:p>
        </w:tc>
        <w:tc>
          <w:tcPr>
            <w:tcW w:w="591" w:type="dxa"/>
            <w:shd w:val="clear" w:color="auto" w:fill="FFFFFF"/>
          </w:tcPr>
          <w:p w14:paraId="091FE137" w14:textId="77777777" w:rsidR="004F3568" w:rsidRPr="00564E8E" w:rsidRDefault="004F3568" w:rsidP="00172D9E">
            <w:pPr>
              <w:pStyle w:val="CETBodytext"/>
              <w:rPr>
                <w:lang w:val="en-GB"/>
              </w:rPr>
            </w:pPr>
            <w:r w:rsidRPr="00564E8E">
              <w:rPr>
                <w:lang w:val="en-GB"/>
              </w:rPr>
              <w:t>1.1</w:t>
            </w:r>
          </w:p>
        </w:tc>
        <w:tc>
          <w:tcPr>
            <w:tcW w:w="591" w:type="dxa"/>
            <w:shd w:val="clear" w:color="auto" w:fill="FFFFFF"/>
          </w:tcPr>
          <w:p w14:paraId="270FC011"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224811C9"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41DF1C0B" w14:textId="77777777" w:rsidR="004F3568" w:rsidRPr="00564E8E" w:rsidRDefault="004F3568" w:rsidP="00172D9E">
            <w:pPr>
              <w:pStyle w:val="CETBodytext"/>
              <w:ind w:right="-1"/>
              <w:rPr>
                <w:rFonts w:cs="Arial"/>
                <w:szCs w:val="18"/>
                <w:lang w:val="en-GB"/>
              </w:rPr>
            </w:pPr>
            <w:r w:rsidRPr="00564E8E">
              <w:rPr>
                <w:rFonts w:cs="Arial"/>
                <w:szCs w:val="18"/>
                <w:lang w:val="en-GB"/>
              </w:rPr>
              <w:t>11.91</w:t>
            </w:r>
          </w:p>
        </w:tc>
        <w:tc>
          <w:tcPr>
            <w:tcW w:w="827" w:type="dxa"/>
            <w:shd w:val="clear" w:color="auto" w:fill="FFFFFF"/>
          </w:tcPr>
          <w:p w14:paraId="2743AB8A" w14:textId="77777777" w:rsidR="004F3568" w:rsidRPr="00564E8E" w:rsidRDefault="004F3568" w:rsidP="00172D9E">
            <w:pPr>
              <w:pStyle w:val="CETBodytext"/>
              <w:ind w:right="-1"/>
              <w:rPr>
                <w:rFonts w:cs="Arial"/>
                <w:szCs w:val="18"/>
                <w:lang w:val="en-GB"/>
              </w:rPr>
            </w:pPr>
            <w:r w:rsidRPr="00564E8E">
              <w:rPr>
                <w:rFonts w:cs="Arial"/>
                <w:szCs w:val="18"/>
                <w:lang w:val="en-GB"/>
              </w:rPr>
              <w:t>0.3360</w:t>
            </w:r>
          </w:p>
        </w:tc>
        <w:tc>
          <w:tcPr>
            <w:tcW w:w="591" w:type="dxa"/>
            <w:shd w:val="clear" w:color="auto" w:fill="FFFFFF"/>
          </w:tcPr>
          <w:p w14:paraId="6A1882EE" w14:textId="77777777" w:rsidR="004F3568" w:rsidRPr="00564E8E" w:rsidRDefault="004F3568" w:rsidP="00172D9E">
            <w:pPr>
              <w:pStyle w:val="CETBodytext"/>
              <w:ind w:right="-1"/>
              <w:rPr>
                <w:rFonts w:cs="Arial"/>
                <w:szCs w:val="18"/>
                <w:lang w:val="en-GB"/>
              </w:rPr>
            </w:pPr>
            <w:r w:rsidRPr="00564E8E">
              <w:rPr>
                <w:lang w:val="en-GB"/>
              </w:rPr>
              <w:t>24</w:t>
            </w:r>
          </w:p>
        </w:tc>
        <w:tc>
          <w:tcPr>
            <w:tcW w:w="591" w:type="dxa"/>
            <w:shd w:val="clear" w:color="auto" w:fill="FFFFFF"/>
          </w:tcPr>
          <w:p w14:paraId="4963CE56" w14:textId="77777777" w:rsidR="004F3568" w:rsidRPr="00564E8E" w:rsidRDefault="004F3568" w:rsidP="00172D9E">
            <w:pPr>
              <w:pStyle w:val="CETBodytext"/>
              <w:ind w:right="-1"/>
              <w:rPr>
                <w:rFonts w:cs="Arial"/>
                <w:szCs w:val="18"/>
                <w:lang w:val="en-GB"/>
              </w:rPr>
            </w:pPr>
            <w:r w:rsidRPr="00564E8E">
              <w:rPr>
                <w:lang w:val="en-GB"/>
              </w:rPr>
              <w:t>1.0</w:t>
            </w:r>
          </w:p>
        </w:tc>
        <w:tc>
          <w:tcPr>
            <w:tcW w:w="591" w:type="dxa"/>
            <w:shd w:val="clear" w:color="auto" w:fill="FFFFFF"/>
          </w:tcPr>
          <w:p w14:paraId="14EF85F9"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43F354EF"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690E267E" w14:textId="77777777" w:rsidR="004F3568" w:rsidRPr="00564E8E" w:rsidRDefault="004F3568" w:rsidP="00172D9E">
            <w:pPr>
              <w:pStyle w:val="CETBodytext"/>
              <w:ind w:right="-1"/>
              <w:rPr>
                <w:rFonts w:cs="Arial"/>
                <w:szCs w:val="18"/>
                <w:lang w:val="en-GB"/>
              </w:rPr>
            </w:pPr>
            <w:r w:rsidRPr="00564E8E">
              <w:rPr>
                <w:rFonts w:cs="Arial"/>
                <w:szCs w:val="18"/>
                <w:lang w:val="en-GB"/>
              </w:rPr>
              <w:t>11.73</w:t>
            </w:r>
          </w:p>
        </w:tc>
        <w:tc>
          <w:tcPr>
            <w:tcW w:w="831" w:type="dxa"/>
            <w:shd w:val="clear" w:color="auto" w:fill="FFFFFF"/>
          </w:tcPr>
          <w:p w14:paraId="5EE7AF86" w14:textId="77777777" w:rsidR="004F3568" w:rsidRPr="00564E8E" w:rsidRDefault="004F3568" w:rsidP="00172D9E">
            <w:pPr>
              <w:pStyle w:val="CETBodytext"/>
              <w:ind w:right="-1"/>
              <w:rPr>
                <w:rFonts w:cs="Arial"/>
                <w:szCs w:val="18"/>
                <w:lang w:val="en-GB"/>
              </w:rPr>
            </w:pPr>
            <w:r w:rsidRPr="00564E8E">
              <w:rPr>
                <w:rFonts w:cs="Arial"/>
                <w:szCs w:val="18"/>
                <w:lang w:val="en-GB"/>
              </w:rPr>
              <w:t>0.2500</w:t>
            </w:r>
          </w:p>
        </w:tc>
      </w:tr>
      <w:tr w:rsidR="004F3568" w:rsidRPr="00564E8E" w14:paraId="4534FAA1" w14:textId="77777777" w:rsidTr="00172D9E">
        <w:trPr>
          <w:trHeight w:val="261"/>
        </w:trPr>
        <w:tc>
          <w:tcPr>
            <w:tcW w:w="703" w:type="dxa"/>
            <w:shd w:val="clear" w:color="auto" w:fill="FFFFFF"/>
          </w:tcPr>
          <w:p w14:paraId="7E88CED1" w14:textId="77777777" w:rsidR="004F3568" w:rsidRPr="00564E8E" w:rsidRDefault="004F3568" w:rsidP="00172D9E">
            <w:pPr>
              <w:pStyle w:val="CETBodytext"/>
              <w:rPr>
                <w:lang w:val="en-GB"/>
              </w:rPr>
            </w:pPr>
            <w:r w:rsidRPr="00564E8E">
              <w:rPr>
                <w:lang w:val="en-GB"/>
              </w:rPr>
              <w:t>N=3</w:t>
            </w:r>
          </w:p>
        </w:tc>
        <w:tc>
          <w:tcPr>
            <w:tcW w:w="591" w:type="dxa"/>
            <w:shd w:val="clear" w:color="auto" w:fill="FFFFFF"/>
          </w:tcPr>
          <w:p w14:paraId="61731A57" w14:textId="77777777" w:rsidR="004F3568" w:rsidRPr="00564E8E" w:rsidRDefault="004F3568" w:rsidP="00172D9E">
            <w:pPr>
              <w:pStyle w:val="CETBodytext"/>
              <w:rPr>
                <w:lang w:val="en-GB"/>
              </w:rPr>
            </w:pPr>
            <w:r w:rsidRPr="00564E8E">
              <w:rPr>
                <w:lang w:val="en-GB"/>
              </w:rPr>
              <w:t>26</w:t>
            </w:r>
          </w:p>
        </w:tc>
        <w:tc>
          <w:tcPr>
            <w:tcW w:w="591" w:type="dxa"/>
            <w:shd w:val="clear" w:color="auto" w:fill="FFFFFF"/>
          </w:tcPr>
          <w:p w14:paraId="17C66389" w14:textId="77777777" w:rsidR="004F3568" w:rsidRPr="00564E8E" w:rsidRDefault="004F3568" w:rsidP="00172D9E">
            <w:pPr>
              <w:pStyle w:val="CETBodytext"/>
              <w:rPr>
                <w:lang w:val="en-GB"/>
              </w:rPr>
            </w:pPr>
            <w:r w:rsidRPr="00564E8E">
              <w:rPr>
                <w:lang w:val="en-GB"/>
              </w:rPr>
              <w:t>4</w:t>
            </w:r>
          </w:p>
        </w:tc>
        <w:tc>
          <w:tcPr>
            <w:tcW w:w="591" w:type="dxa"/>
            <w:shd w:val="clear" w:color="auto" w:fill="FFFFFF"/>
          </w:tcPr>
          <w:p w14:paraId="30E52FC6" w14:textId="77777777" w:rsidR="004F3568" w:rsidRPr="00564E8E" w:rsidRDefault="004F3568" w:rsidP="00172D9E">
            <w:pPr>
              <w:pStyle w:val="CETBodytext"/>
              <w:ind w:right="-1"/>
              <w:rPr>
                <w:rFonts w:cs="Arial"/>
                <w:szCs w:val="18"/>
                <w:lang w:val="en-GB"/>
              </w:rPr>
            </w:pPr>
            <w:r w:rsidRPr="00564E8E">
              <w:rPr>
                <w:rFonts w:cs="Arial"/>
                <w:szCs w:val="18"/>
                <w:lang w:val="en-GB"/>
              </w:rPr>
              <w:t>1.1</w:t>
            </w:r>
          </w:p>
        </w:tc>
        <w:tc>
          <w:tcPr>
            <w:tcW w:w="591" w:type="dxa"/>
            <w:shd w:val="clear" w:color="auto" w:fill="FFFFFF"/>
          </w:tcPr>
          <w:p w14:paraId="636690D3"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0CEDCF2" w14:textId="77777777" w:rsidR="004F3568" w:rsidRPr="00564E8E" w:rsidRDefault="004F3568" w:rsidP="00172D9E">
            <w:pPr>
              <w:pStyle w:val="CETBodytext"/>
              <w:ind w:right="-1"/>
              <w:rPr>
                <w:rFonts w:cs="Arial"/>
                <w:szCs w:val="18"/>
                <w:lang w:val="en-GB"/>
              </w:rPr>
            </w:pPr>
            <w:r w:rsidRPr="00564E8E">
              <w:rPr>
                <w:rFonts w:cs="Arial"/>
                <w:szCs w:val="18"/>
                <w:lang w:val="en-GB"/>
              </w:rPr>
              <w:t>11.60</w:t>
            </w:r>
          </w:p>
        </w:tc>
        <w:tc>
          <w:tcPr>
            <w:tcW w:w="827" w:type="dxa"/>
            <w:shd w:val="clear" w:color="auto" w:fill="FFFFFF"/>
          </w:tcPr>
          <w:p w14:paraId="4AFF1824" w14:textId="77777777" w:rsidR="004F3568" w:rsidRPr="00564E8E" w:rsidRDefault="004F3568" w:rsidP="00172D9E">
            <w:pPr>
              <w:pStyle w:val="CETBodytext"/>
              <w:ind w:right="-1"/>
              <w:rPr>
                <w:rFonts w:cs="Arial"/>
                <w:szCs w:val="18"/>
                <w:lang w:val="en-GB"/>
              </w:rPr>
            </w:pPr>
            <w:r w:rsidRPr="00564E8E">
              <w:rPr>
                <w:rFonts w:cs="Arial"/>
                <w:szCs w:val="18"/>
                <w:lang w:val="en-GB"/>
              </w:rPr>
              <w:t>0.3407</w:t>
            </w:r>
          </w:p>
        </w:tc>
        <w:tc>
          <w:tcPr>
            <w:tcW w:w="591" w:type="dxa"/>
            <w:shd w:val="clear" w:color="auto" w:fill="FFFFFF"/>
          </w:tcPr>
          <w:p w14:paraId="374DEA08" w14:textId="77777777" w:rsidR="004F3568" w:rsidRPr="00564E8E" w:rsidRDefault="004F3568" w:rsidP="00172D9E">
            <w:pPr>
              <w:pStyle w:val="CETBodytext"/>
              <w:ind w:right="-1"/>
              <w:rPr>
                <w:rFonts w:cs="Arial"/>
                <w:szCs w:val="18"/>
                <w:lang w:val="en-GB"/>
              </w:rPr>
            </w:pPr>
            <w:r w:rsidRPr="00564E8E">
              <w:rPr>
                <w:lang w:val="en-GB"/>
              </w:rPr>
              <w:t>35</w:t>
            </w:r>
          </w:p>
        </w:tc>
        <w:tc>
          <w:tcPr>
            <w:tcW w:w="591" w:type="dxa"/>
            <w:shd w:val="clear" w:color="auto" w:fill="FFFFFF"/>
          </w:tcPr>
          <w:p w14:paraId="4317FD4A" w14:textId="77777777" w:rsidR="004F3568" w:rsidRPr="00564E8E" w:rsidRDefault="004F3568" w:rsidP="00172D9E">
            <w:pPr>
              <w:pStyle w:val="CETBodytext"/>
              <w:ind w:right="-1"/>
              <w:rPr>
                <w:rFonts w:cs="Arial"/>
                <w:szCs w:val="18"/>
                <w:lang w:val="en-GB"/>
              </w:rPr>
            </w:pPr>
            <w:r w:rsidRPr="00564E8E">
              <w:rPr>
                <w:lang w:val="en-GB"/>
              </w:rPr>
              <w:t>4</w:t>
            </w:r>
          </w:p>
        </w:tc>
        <w:tc>
          <w:tcPr>
            <w:tcW w:w="591" w:type="dxa"/>
            <w:shd w:val="clear" w:color="auto" w:fill="FFFFFF"/>
          </w:tcPr>
          <w:p w14:paraId="0A5CC532" w14:textId="77777777" w:rsidR="004F3568" w:rsidRPr="00564E8E" w:rsidRDefault="004F3568" w:rsidP="00172D9E">
            <w:pPr>
              <w:pStyle w:val="CETBodytext"/>
              <w:ind w:right="-1"/>
              <w:rPr>
                <w:rFonts w:cs="Arial"/>
                <w:szCs w:val="18"/>
                <w:lang w:val="en-GB"/>
              </w:rPr>
            </w:pPr>
            <w:r w:rsidRPr="00564E8E">
              <w:rPr>
                <w:rFonts w:cs="Arial"/>
                <w:szCs w:val="18"/>
                <w:lang w:val="en-GB"/>
              </w:rPr>
              <w:t>1.1</w:t>
            </w:r>
          </w:p>
        </w:tc>
        <w:tc>
          <w:tcPr>
            <w:tcW w:w="591" w:type="dxa"/>
            <w:shd w:val="clear" w:color="auto" w:fill="FFFFFF"/>
          </w:tcPr>
          <w:p w14:paraId="2405C351"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0C22BE17" w14:textId="77777777" w:rsidR="004F3568" w:rsidRPr="00564E8E" w:rsidRDefault="004F3568" w:rsidP="00172D9E">
            <w:pPr>
              <w:pStyle w:val="CETBodytext"/>
              <w:ind w:right="-1"/>
              <w:rPr>
                <w:rFonts w:cs="Arial"/>
                <w:szCs w:val="18"/>
                <w:lang w:val="en-GB"/>
              </w:rPr>
            </w:pPr>
            <w:r w:rsidRPr="00564E8E">
              <w:rPr>
                <w:rFonts w:cs="Arial"/>
                <w:szCs w:val="18"/>
                <w:lang w:val="en-GB"/>
              </w:rPr>
              <w:t>11.98</w:t>
            </w:r>
          </w:p>
        </w:tc>
        <w:tc>
          <w:tcPr>
            <w:tcW w:w="831" w:type="dxa"/>
            <w:shd w:val="clear" w:color="auto" w:fill="FFFFFF"/>
          </w:tcPr>
          <w:p w14:paraId="2BE32CA8" w14:textId="77777777" w:rsidR="004F3568" w:rsidRPr="00564E8E" w:rsidRDefault="004F3568" w:rsidP="00172D9E">
            <w:pPr>
              <w:pStyle w:val="CETBodytext"/>
              <w:ind w:right="-1"/>
              <w:rPr>
                <w:rFonts w:cs="Arial"/>
                <w:szCs w:val="18"/>
                <w:lang w:val="en-GB"/>
              </w:rPr>
            </w:pPr>
            <w:r w:rsidRPr="00564E8E">
              <w:rPr>
                <w:rFonts w:cs="Arial"/>
                <w:szCs w:val="18"/>
                <w:lang w:val="en-GB"/>
              </w:rPr>
              <w:t>0.2536</w:t>
            </w:r>
          </w:p>
        </w:tc>
      </w:tr>
      <w:tr w:rsidR="004F3568" w:rsidRPr="00564E8E" w14:paraId="1423949C" w14:textId="77777777" w:rsidTr="00172D9E">
        <w:trPr>
          <w:trHeight w:val="252"/>
        </w:trPr>
        <w:tc>
          <w:tcPr>
            <w:tcW w:w="703" w:type="dxa"/>
            <w:shd w:val="clear" w:color="auto" w:fill="FFFFFF"/>
          </w:tcPr>
          <w:p w14:paraId="1C7FC4E9" w14:textId="77777777" w:rsidR="004F3568" w:rsidRPr="00564E8E" w:rsidRDefault="004F3568" w:rsidP="00172D9E">
            <w:pPr>
              <w:pStyle w:val="CETBodytext"/>
              <w:ind w:right="-1"/>
              <w:rPr>
                <w:rFonts w:cs="Arial"/>
                <w:szCs w:val="18"/>
                <w:lang w:val="en-GB"/>
              </w:rPr>
            </w:pPr>
            <w:r w:rsidRPr="00564E8E">
              <w:rPr>
                <w:lang w:val="en-GB"/>
              </w:rPr>
              <w:t>N=4</w:t>
            </w:r>
          </w:p>
        </w:tc>
        <w:tc>
          <w:tcPr>
            <w:tcW w:w="591" w:type="dxa"/>
            <w:shd w:val="clear" w:color="auto" w:fill="FFFFFF"/>
          </w:tcPr>
          <w:p w14:paraId="6CB1F0FD" w14:textId="77777777" w:rsidR="004F3568" w:rsidRPr="00564E8E" w:rsidRDefault="004F3568" w:rsidP="00172D9E">
            <w:pPr>
              <w:pStyle w:val="CETBodytext"/>
              <w:ind w:right="-1"/>
              <w:rPr>
                <w:rFonts w:cs="Arial"/>
                <w:szCs w:val="18"/>
                <w:lang w:val="en-GB"/>
              </w:rPr>
            </w:pPr>
            <w:r w:rsidRPr="00564E8E">
              <w:rPr>
                <w:rFonts w:cs="Arial"/>
                <w:szCs w:val="18"/>
                <w:lang w:val="en-GB"/>
              </w:rPr>
              <w:t>48</w:t>
            </w:r>
          </w:p>
        </w:tc>
        <w:tc>
          <w:tcPr>
            <w:tcW w:w="591" w:type="dxa"/>
            <w:shd w:val="clear" w:color="auto" w:fill="FFFFFF"/>
          </w:tcPr>
          <w:p w14:paraId="01770BA8" w14:textId="77777777" w:rsidR="004F3568" w:rsidRPr="00564E8E" w:rsidRDefault="004F3568" w:rsidP="00172D9E">
            <w:pPr>
              <w:pStyle w:val="CETBodytext"/>
              <w:ind w:right="-1"/>
              <w:rPr>
                <w:rFonts w:cs="Arial"/>
                <w:szCs w:val="18"/>
                <w:lang w:val="en-GB"/>
              </w:rPr>
            </w:pPr>
            <w:r w:rsidRPr="00564E8E">
              <w:rPr>
                <w:rFonts w:cs="Arial"/>
                <w:szCs w:val="18"/>
                <w:lang w:val="en-GB"/>
              </w:rPr>
              <w:t>10</w:t>
            </w:r>
          </w:p>
        </w:tc>
        <w:tc>
          <w:tcPr>
            <w:tcW w:w="591" w:type="dxa"/>
            <w:shd w:val="clear" w:color="auto" w:fill="FFFFFF"/>
          </w:tcPr>
          <w:p w14:paraId="4F06D551"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5432617D" w14:textId="77777777" w:rsidR="004F3568" w:rsidRPr="00564E8E" w:rsidRDefault="004F3568" w:rsidP="00172D9E">
            <w:pPr>
              <w:pStyle w:val="CETBodytext"/>
              <w:ind w:right="-1"/>
              <w:rPr>
                <w:rFonts w:cs="Arial"/>
                <w:szCs w:val="18"/>
                <w:lang w:val="en-GB"/>
              </w:rPr>
            </w:pPr>
            <w:r w:rsidRPr="00564E8E">
              <w:rPr>
                <w:rFonts w:cs="Arial"/>
                <w:szCs w:val="18"/>
                <w:lang w:val="en-GB"/>
              </w:rPr>
              <w:t>1.2</w:t>
            </w:r>
          </w:p>
        </w:tc>
        <w:tc>
          <w:tcPr>
            <w:tcW w:w="827" w:type="dxa"/>
            <w:shd w:val="clear" w:color="auto" w:fill="FFFFFF"/>
          </w:tcPr>
          <w:p w14:paraId="2BD2CE48" w14:textId="77777777" w:rsidR="004F3568" w:rsidRPr="00564E8E" w:rsidRDefault="004F3568" w:rsidP="00172D9E">
            <w:pPr>
              <w:pStyle w:val="CETBodytext"/>
              <w:ind w:right="-1"/>
              <w:rPr>
                <w:rFonts w:cs="Arial"/>
                <w:szCs w:val="18"/>
                <w:lang w:val="en-GB"/>
              </w:rPr>
            </w:pPr>
            <w:r w:rsidRPr="00564E8E">
              <w:rPr>
                <w:rFonts w:cs="Arial"/>
                <w:szCs w:val="18"/>
                <w:lang w:val="en-GB"/>
              </w:rPr>
              <w:t>11.99</w:t>
            </w:r>
          </w:p>
        </w:tc>
        <w:tc>
          <w:tcPr>
            <w:tcW w:w="827" w:type="dxa"/>
            <w:shd w:val="clear" w:color="auto" w:fill="FFFFFF"/>
          </w:tcPr>
          <w:p w14:paraId="514059C6" w14:textId="77777777" w:rsidR="004F3568" w:rsidRPr="00564E8E" w:rsidRDefault="004F3568" w:rsidP="00172D9E">
            <w:pPr>
              <w:pStyle w:val="CETBodytext"/>
              <w:ind w:right="-1"/>
              <w:rPr>
                <w:rFonts w:cs="Arial"/>
                <w:szCs w:val="18"/>
                <w:lang w:val="en-GB"/>
              </w:rPr>
            </w:pPr>
            <w:r w:rsidRPr="00564E8E">
              <w:rPr>
                <w:rFonts w:cs="Arial"/>
                <w:szCs w:val="18"/>
                <w:lang w:val="en-GB"/>
              </w:rPr>
              <w:t>0.3424</w:t>
            </w:r>
          </w:p>
        </w:tc>
        <w:tc>
          <w:tcPr>
            <w:tcW w:w="591" w:type="dxa"/>
            <w:shd w:val="clear" w:color="auto" w:fill="FFFFFF"/>
          </w:tcPr>
          <w:p w14:paraId="2CC0F4EC" w14:textId="77777777" w:rsidR="004F3568" w:rsidRPr="00564E8E" w:rsidRDefault="004F3568" w:rsidP="00172D9E">
            <w:pPr>
              <w:pStyle w:val="CETBodytext"/>
              <w:ind w:right="-1"/>
              <w:rPr>
                <w:rFonts w:cs="Arial"/>
                <w:szCs w:val="18"/>
                <w:lang w:val="en-GB"/>
              </w:rPr>
            </w:pPr>
            <w:r w:rsidRPr="00564E8E">
              <w:rPr>
                <w:rFonts w:cs="Arial"/>
                <w:szCs w:val="18"/>
                <w:lang w:val="en-GB"/>
              </w:rPr>
              <w:t>35</w:t>
            </w:r>
          </w:p>
        </w:tc>
        <w:tc>
          <w:tcPr>
            <w:tcW w:w="591" w:type="dxa"/>
            <w:shd w:val="clear" w:color="auto" w:fill="FFFFFF"/>
          </w:tcPr>
          <w:p w14:paraId="0180BC1C" w14:textId="77777777" w:rsidR="004F3568" w:rsidRPr="00564E8E" w:rsidRDefault="004F3568" w:rsidP="00172D9E">
            <w:pPr>
              <w:pStyle w:val="CETBodytext"/>
              <w:ind w:right="-1"/>
              <w:rPr>
                <w:rFonts w:cs="Arial"/>
                <w:szCs w:val="18"/>
                <w:lang w:val="en-GB"/>
              </w:rPr>
            </w:pPr>
            <w:r w:rsidRPr="00564E8E">
              <w:rPr>
                <w:rFonts w:cs="Arial"/>
                <w:szCs w:val="18"/>
                <w:lang w:val="en-GB"/>
              </w:rPr>
              <w:t>7</w:t>
            </w:r>
          </w:p>
        </w:tc>
        <w:tc>
          <w:tcPr>
            <w:tcW w:w="591" w:type="dxa"/>
            <w:shd w:val="clear" w:color="auto" w:fill="FFFFFF"/>
          </w:tcPr>
          <w:p w14:paraId="42BD1E64" w14:textId="77777777" w:rsidR="004F3568" w:rsidRPr="00564E8E" w:rsidRDefault="004F3568" w:rsidP="00172D9E">
            <w:pPr>
              <w:pStyle w:val="CETBodytext"/>
              <w:ind w:right="-1"/>
              <w:rPr>
                <w:rFonts w:cs="Arial"/>
                <w:szCs w:val="18"/>
                <w:lang w:val="en-GB"/>
              </w:rPr>
            </w:pPr>
            <w:r w:rsidRPr="00564E8E">
              <w:rPr>
                <w:rFonts w:cs="Arial"/>
                <w:szCs w:val="18"/>
                <w:lang w:val="en-GB"/>
              </w:rPr>
              <w:t>2</w:t>
            </w:r>
          </w:p>
        </w:tc>
        <w:tc>
          <w:tcPr>
            <w:tcW w:w="591" w:type="dxa"/>
            <w:shd w:val="clear" w:color="auto" w:fill="FFFFFF"/>
          </w:tcPr>
          <w:p w14:paraId="6C43C036" w14:textId="77777777" w:rsidR="004F3568" w:rsidRPr="00564E8E" w:rsidRDefault="004F3568" w:rsidP="00172D9E">
            <w:pPr>
              <w:pStyle w:val="CETBodytext"/>
              <w:ind w:right="-1"/>
              <w:rPr>
                <w:rFonts w:cs="Arial"/>
                <w:szCs w:val="18"/>
                <w:lang w:val="en-GB"/>
              </w:rPr>
            </w:pPr>
            <w:r w:rsidRPr="00564E8E">
              <w:rPr>
                <w:rFonts w:cs="Arial"/>
                <w:szCs w:val="18"/>
                <w:lang w:val="en-GB"/>
              </w:rPr>
              <w:t>1.1</w:t>
            </w:r>
          </w:p>
        </w:tc>
        <w:tc>
          <w:tcPr>
            <w:tcW w:w="827" w:type="dxa"/>
            <w:shd w:val="clear" w:color="auto" w:fill="FFFFFF"/>
          </w:tcPr>
          <w:p w14:paraId="7E31D3C5" w14:textId="77777777" w:rsidR="004F3568" w:rsidRPr="00564E8E" w:rsidRDefault="004F3568" w:rsidP="00172D9E">
            <w:pPr>
              <w:pStyle w:val="CETBodytext"/>
              <w:ind w:right="-1"/>
              <w:rPr>
                <w:rFonts w:cs="Arial"/>
                <w:szCs w:val="18"/>
                <w:lang w:val="en-GB"/>
              </w:rPr>
            </w:pPr>
            <w:r w:rsidRPr="00564E8E">
              <w:rPr>
                <w:rFonts w:cs="Arial"/>
                <w:szCs w:val="18"/>
                <w:lang w:val="en-GB"/>
              </w:rPr>
              <w:t>11.90</w:t>
            </w:r>
          </w:p>
        </w:tc>
        <w:tc>
          <w:tcPr>
            <w:tcW w:w="831" w:type="dxa"/>
            <w:shd w:val="clear" w:color="auto" w:fill="FFFFFF"/>
          </w:tcPr>
          <w:p w14:paraId="58962C05" w14:textId="77777777" w:rsidR="004F3568" w:rsidRPr="00564E8E" w:rsidRDefault="004F3568" w:rsidP="00172D9E">
            <w:pPr>
              <w:pStyle w:val="CETBodytext"/>
              <w:ind w:right="-1"/>
              <w:rPr>
                <w:rFonts w:cs="Arial"/>
                <w:szCs w:val="18"/>
                <w:lang w:val="en-GB"/>
              </w:rPr>
            </w:pPr>
            <w:r w:rsidRPr="00564E8E">
              <w:rPr>
                <w:rFonts w:cs="Arial"/>
                <w:szCs w:val="18"/>
                <w:lang w:val="en-GB"/>
              </w:rPr>
              <w:t>0.2544</w:t>
            </w:r>
          </w:p>
        </w:tc>
      </w:tr>
      <w:tr w:rsidR="004F3568" w:rsidRPr="00564E8E" w14:paraId="1FF87AD0" w14:textId="77777777" w:rsidTr="00172D9E">
        <w:trPr>
          <w:trHeight w:val="252"/>
        </w:trPr>
        <w:tc>
          <w:tcPr>
            <w:tcW w:w="703" w:type="dxa"/>
            <w:shd w:val="clear" w:color="auto" w:fill="F2F2F2" w:themeFill="background1" w:themeFillShade="F2"/>
          </w:tcPr>
          <w:p w14:paraId="3408E184" w14:textId="77777777" w:rsidR="004F3568" w:rsidRPr="00564E8E" w:rsidRDefault="004F3568" w:rsidP="00172D9E">
            <w:pPr>
              <w:pStyle w:val="CETBodytext"/>
              <w:ind w:right="-1"/>
              <w:rPr>
                <w:lang w:val="en-GB"/>
              </w:rPr>
            </w:pPr>
            <w:r w:rsidRPr="00564E8E">
              <w:rPr>
                <w:lang w:val="en-GB"/>
              </w:rPr>
              <w:t>HP, HT</w:t>
            </w:r>
          </w:p>
        </w:tc>
        <w:tc>
          <w:tcPr>
            <w:tcW w:w="591" w:type="dxa"/>
            <w:shd w:val="clear" w:color="auto" w:fill="F2F2F2" w:themeFill="background1" w:themeFillShade="F2"/>
          </w:tcPr>
          <w:p w14:paraId="53C04B4F"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1316050C"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4ECC4DB0"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0ECD38D9"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720AA37D"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1D2ED744"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29051210"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4292B8CB"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11C81A71" w14:textId="77777777" w:rsidR="004F3568" w:rsidRPr="00564E8E" w:rsidRDefault="004F3568" w:rsidP="00172D9E">
            <w:pPr>
              <w:pStyle w:val="CETBodytext"/>
              <w:ind w:right="-1"/>
              <w:rPr>
                <w:rFonts w:cs="Arial"/>
                <w:szCs w:val="18"/>
                <w:lang w:val="en-GB"/>
              </w:rPr>
            </w:pPr>
          </w:p>
        </w:tc>
        <w:tc>
          <w:tcPr>
            <w:tcW w:w="591" w:type="dxa"/>
            <w:shd w:val="clear" w:color="auto" w:fill="F2F2F2" w:themeFill="background1" w:themeFillShade="F2"/>
          </w:tcPr>
          <w:p w14:paraId="44AB1A99" w14:textId="77777777" w:rsidR="004F3568" w:rsidRPr="00564E8E" w:rsidRDefault="004F3568" w:rsidP="00172D9E">
            <w:pPr>
              <w:pStyle w:val="CETBodytext"/>
              <w:ind w:right="-1"/>
              <w:rPr>
                <w:rFonts w:cs="Arial"/>
                <w:szCs w:val="18"/>
                <w:lang w:val="en-GB"/>
              </w:rPr>
            </w:pPr>
          </w:p>
        </w:tc>
        <w:tc>
          <w:tcPr>
            <w:tcW w:w="827" w:type="dxa"/>
            <w:shd w:val="clear" w:color="auto" w:fill="F2F2F2" w:themeFill="background1" w:themeFillShade="F2"/>
          </w:tcPr>
          <w:p w14:paraId="7328263D" w14:textId="77777777" w:rsidR="004F3568" w:rsidRPr="00564E8E" w:rsidRDefault="004F3568" w:rsidP="00172D9E">
            <w:pPr>
              <w:pStyle w:val="CETBodytext"/>
              <w:ind w:right="-1"/>
              <w:rPr>
                <w:rFonts w:cs="Arial"/>
                <w:szCs w:val="18"/>
                <w:lang w:val="en-GB"/>
              </w:rPr>
            </w:pPr>
          </w:p>
        </w:tc>
        <w:tc>
          <w:tcPr>
            <w:tcW w:w="831" w:type="dxa"/>
            <w:shd w:val="clear" w:color="auto" w:fill="F2F2F2" w:themeFill="background1" w:themeFillShade="F2"/>
          </w:tcPr>
          <w:p w14:paraId="664FD703" w14:textId="77777777" w:rsidR="004F3568" w:rsidRPr="00564E8E" w:rsidRDefault="004F3568" w:rsidP="00172D9E">
            <w:pPr>
              <w:pStyle w:val="CETBodytext"/>
              <w:ind w:right="-1"/>
              <w:rPr>
                <w:rFonts w:cs="Arial"/>
                <w:szCs w:val="18"/>
                <w:lang w:val="en-GB"/>
              </w:rPr>
            </w:pPr>
          </w:p>
        </w:tc>
      </w:tr>
      <w:tr w:rsidR="004F3568" w:rsidRPr="00564E8E" w14:paraId="7BB94462" w14:textId="77777777" w:rsidTr="00172D9E">
        <w:trPr>
          <w:trHeight w:val="252"/>
        </w:trPr>
        <w:tc>
          <w:tcPr>
            <w:tcW w:w="703" w:type="dxa"/>
            <w:shd w:val="clear" w:color="auto" w:fill="FFFFFF"/>
          </w:tcPr>
          <w:p w14:paraId="1A8C468C" w14:textId="77777777" w:rsidR="004F3568" w:rsidRPr="00564E8E" w:rsidRDefault="004F3568" w:rsidP="00172D9E">
            <w:pPr>
              <w:pStyle w:val="CETBodytext"/>
              <w:ind w:right="-1"/>
              <w:rPr>
                <w:lang w:val="en-GB"/>
              </w:rPr>
            </w:pPr>
            <w:r w:rsidRPr="00564E8E">
              <w:rPr>
                <w:lang w:val="en-GB"/>
              </w:rPr>
              <w:t>N=1</w:t>
            </w:r>
          </w:p>
        </w:tc>
        <w:tc>
          <w:tcPr>
            <w:tcW w:w="591" w:type="dxa"/>
            <w:shd w:val="clear" w:color="auto" w:fill="FFFFFF"/>
          </w:tcPr>
          <w:p w14:paraId="127B1931" w14:textId="77777777" w:rsidR="004F3568" w:rsidRPr="00564E8E" w:rsidRDefault="004F3568" w:rsidP="00172D9E">
            <w:pPr>
              <w:pStyle w:val="CETBodytext"/>
              <w:ind w:right="-1"/>
              <w:rPr>
                <w:rFonts w:cs="Arial"/>
                <w:szCs w:val="18"/>
                <w:lang w:val="en-GB"/>
              </w:rPr>
            </w:pPr>
            <w:r w:rsidRPr="00564E8E">
              <w:rPr>
                <w:rFonts w:cs="Arial"/>
                <w:szCs w:val="18"/>
                <w:lang w:val="en-GB"/>
              </w:rPr>
              <w:t>1.1</w:t>
            </w:r>
          </w:p>
        </w:tc>
        <w:tc>
          <w:tcPr>
            <w:tcW w:w="591" w:type="dxa"/>
            <w:shd w:val="clear" w:color="auto" w:fill="FFFFFF"/>
          </w:tcPr>
          <w:p w14:paraId="17822659"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7705EAFD"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3914D0C4"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6E99B58F" w14:textId="77777777" w:rsidR="004F3568" w:rsidRPr="00564E8E" w:rsidRDefault="004F3568" w:rsidP="00172D9E">
            <w:pPr>
              <w:pStyle w:val="CETBodytext"/>
              <w:ind w:right="-1"/>
              <w:rPr>
                <w:rFonts w:cs="Arial"/>
                <w:szCs w:val="18"/>
                <w:lang w:val="en-GB"/>
              </w:rPr>
            </w:pPr>
            <w:r w:rsidRPr="00564E8E">
              <w:rPr>
                <w:rFonts w:cs="Arial"/>
                <w:szCs w:val="18"/>
                <w:lang w:val="en-GB"/>
              </w:rPr>
              <w:t>11.47</w:t>
            </w:r>
          </w:p>
        </w:tc>
        <w:tc>
          <w:tcPr>
            <w:tcW w:w="827" w:type="dxa"/>
            <w:shd w:val="clear" w:color="auto" w:fill="FFFFFF"/>
          </w:tcPr>
          <w:p w14:paraId="19D71E4C" w14:textId="77777777" w:rsidR="004F3568" w:rsidRPr="00564E8E" w:rsidRDefault="004F3568" w:rsidP="00172D9E">
            <w:pPr>
              <w:pStyle w:val="CETBodytext"/>
              <w:ind w:right="-1"/>
              <w:rPr>
                <w:rFonts w:cs="Arial"/>
                <w:szCs w:val="18"/>
                <w:lang w:val="en-GB"/>
              </w:rPr>
            </w:pPr>
            <w:r w:rsidRPr="00564E8E">
              <w:rPr>
                <w:rFonts w:cs="Arial"/>
                <w:szCs w:val="18"/>
                <w:lang w:val="en-GB"/>
              </w:rPr>
              <w:t>0.3102</w:t>
            </w:r>
          </w:p>
        </w:tc>
        <w:tc>
          <w:tcPr>
            <w:tcW w:w="591" w:type="dxa"/>
            <w:shd w:val="clear" w:color="auto" w:fill="FFFFFF"/>
          </w:tcPr>
          <w:p w14:paraId="6CB1FA16" w14:textId="77777777" w:rsidR="004F3568" w:rsidRPr="00564E8E" w:rsidRDefault="004F3568" w:rsidP="00172D9E">
            <w:pPr>
              <w:pStyle w:val="CETBodytext"/>
              <w:ind w:right="-1"/>
              <w:rPr>
                <w:rFonts w:cs="Arial"/>
                <w:szCs w:val="18"/>
                <w:lang w:val="en-GB"/>
              </w:rPr>
            </w:pPr>
            <w:r w:rsidRPr="00564E8E">
              <w:rPr>
                <w:rFonts w:cs="Arial"/>
                <w:szCs w:val="18"/>
                <w:lang w:val="en-GB"/>
              </w:rPr>
              <w:t>1.0</w:t>
            </w:r>
          </w:p>
        </w:tc>
        <w:tc>
          <w:tcPr>
            <w:tcW w:w="591" w:type="dxa"/>
            <w:shd w:val="clear" w:color="auto" w:fill="FFFFFF"/>
          </w:tcPr>
          <w:p w14:paraId="02D40BD7"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1BD6F5AC"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209B94AA"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0BA30BB0" w14:textId="77777777" w:rsidR="004F3568" w:rsidRPr="00564E8E" w:rsidRDefault="004F3568" w:rsidP="00172D9E">
            <w:pPr>
              <w:pStyle w:val="CETBodytext"/>
              <w:ind w:right="-1"/>
              <w:rPr>
                <w:rFonts w:cs="Arial"/>
                <w:szCs w:val="18"/>
                <w:lang w:val="en-GB"/>
              </w:rPr>
            </w:pPr>
            <w:r w:rsidRPr="00564E8E">
              <w:rPr>
                <w:rFonts w:cs="Arial"/>
                <w:szCs w:val="18"/>
                <w:lang w:val="en-GB"/>
              </w:rPr>
              <w:t>11.30</w:t>
            </w:r>
          </w:p>
        </w:tc>
        <w:tc>
          <w:tcPr>
            <w:tcW w:w="831" w:type="dxa"/>
            <w:shd w:val="clear" w:color="auto" w:fill="FFFFFF"/>
          </w:tcPr>
          <w:p w14:paraId="09040ED2" w14:textId="77777777" w:rsidR="004F3568" w:rsidRPr="00564E8E" w:rsidRDefault="004F3568" w:rsidP="00172D9E">
            <w:pPr>
              <w:pStyle w:val="CETBodytext"/>
              <w:ind w:right="-1"/>
              <w:rPr>
                <w:rFonts w:cs="Arial"/>
                <w:szCs w:val="18"/>
                <w:lang w:val="en-GB"/>
              </w:rPr>
            </w:pPr>
            <w:r w:rsidRPr="00564E8E">
              <w:rPr>
                <w:rFonts w:cs="Arial"/>
                <w:szCs w:val="18"/>
                <w:lang w:val="en-GB"/>
              </w:rPr>
              <w:t>0.2129</w:t>
            </w:r>
          </w:p>
        </w:tc>
      </w:tr>
      <w:tr w:rsidR="004F3568" w:rsidRPr="00564E8E" w14:paraId="41CF574D" w14:textId="77777777" w:rsidTr="00172D9E">
        <w:trPr>
          <w:trHeight w:val="252"/>
        </w:trPr>
        <w:tc>
          <w:tcPr>
            <w:tcW w:w="703" w:type="dxa"/>
            <w:shd w:val="clear" w:color="auto" w:fill="FFFFFF"/>
          </w:tcPr>
          <w:p w14:paraId="0D81695A" w14:textId="77777777" w:rsidR="004F3568" w:rsidRPr="00564E8E" w:rsidRDefault="004F3568" w:rsidP="00172D9E">
            <w:pPr>
              <w:pStyle w:val="CETBodytext"/>
              <w:ind w:right="-1"/>
              <w:rPr>
                <w:lang w:val="en-GB"/>
              </w:rPr>
            </w:pPr>
            <w:r w:rsidRPr="00564E8E">
              <w:rPr>
                <w:lang w:val="en-GB"/>
              </w:rPr>
              <w:t>N=2</w:t>
            </w:r>
          </w:p>
        </w:tc>
        <w:tc>
          <w:tcPr>
            <w:tcW w:w="591" w:type="dxa"/>
            <w:shd w:val="clear" w:color="auto" w:fill="FFFFFF"/>
          </w:tcPr>
          <w:p w14:paraId="38B35E03" w14:textId="77777777" w:rsidR="004F3568" w:rsidRPr="00564E8E" w:rsidRDefault="004F3568" w:rsidP="00172D9E">
            <w:pPr>
              <w:pStyle w:val="CETBodytext"/>
              <w:ind w:right="-1"/>
              <w:rPr>
                <w:rFonts w:cs="Arial"/>
                <w:szCs w:val="18"/>
                <w:lang w:val="en-GB"/>
              </w:rPr>
            </w:pPr>
            <w:r w:rsidRPr="00564E8E">
              <w:rPr>
                <w:rFonts w:cs="Arial"/>
                <w:szCs w:val="18"/>
                <w:lang w:val="en-GB"/>
              </w:rPr>
              <w:t>14</w:t>
            </w:r>
          </w:p>
        </w:tc>
        <w:tc>
          <w:tcPr>
            <w:tcW w:w="591" w:type="dxa"/>
            <w:shd w:val="clear" w:color="auto" w:fill="FFFFFF"/>
          </w:tcPr>
          <w:p w14:paraId="542A7B65" w14:textId="77777777" w:rsidR="004F3568" w:rsidRPr="00564E8E" w:rsidRDefault="004F3568" w:rsidP="00172D9E">
            <w:pPr>
              <w:pStyle w:val="CETBodytext"/>
              <w:ind w:right="-1"/>
              <w:rPr>
                <w:rFonts w:cs="Arial"/>
                <w:szCs w:val="18"/>
                <w:lang w:val="en-GB"/>
              </w:rPr>
            </w:pPr>
            <w:r w:rsidRPr="00564E8E">
              <w:rPr>
                <w:rFonts w:cs="Arial"/>
                <w:szCs w:val="18"/>
                <w:lang w:val="en-GB"/>
              </w:rPr>
              <w:t>1.3</w:t>
            </w:r>
          </w:p>
        </w:tc>
        <w:tc>
          <w:tcPr>
            <w:tcW w:w="591" w:type="dxa"/>
            <w:shd w:val="clear" w:color="auto" w:fill="FFFFFF"/>
          </w:tcPr>
          <w:p w14:paraId="7CCCB784"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54A93D63"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BA4D14F" w14:textId="77777777" w:rsidR="004F3568" w:rsidRPr="00564E8E" w:rsidRDefault="004F3568" w:rsidP="00172D9E">
            <w:pPr>
              <w:pStyle w:val="CETBodytext"/>
              <w:ind w:right="-1"/>
              <w:rPr>
                <w:rFonts w:cs="Arial"/>
                <w:szCs w:val="18"/>
                <w:lang w:val="en-GB"/>
              </w:rPr>
            </w:pPr>
            <w:r w:rsidRPr="00564E8E">
              <w:rPr>
                <w:rFonts w:cs="Arial"/>
                <w:szCs w:val="18"/>
                <w:lang w:val="en-GB"/>
              </w:rPr>
              <w:t>11.77</w:t>
            </w:r>
          </w:p>
        </w:tc>
        <w:tc>
          <w:tcPr>
            <w:tcW w:w="827" w:type="dxa"/>
            <w:shd w:val="clear" w:color="auto" w:fill="FFFFFF"/>
          </w:tcPr>
          <w:p w14:paraId="7CFEB570" w14:textId="77777777" w:rsidR="004F3568" w:rsidRPr="00564E8E" w:rsidRDefault="004F3568" w:rsidP="00172D9E">
            <w:pPr>
              <w:pStyle w:val="CETBodytext"/>
              <w:ind w:right="-1"/>
              <w:rPr>
                <w:rFonts w:cs="Arial"/>
                <w:szCs w:val="18"/>
                <w:lang w:val="en-GB"/>
              </w:rPr>
            </w:pPr>
            <w:r w:rsidRPr="00564E8E">
              <w:rPr>
                <w:rFonts w:cs="Arial"/>
                <w:szCs w:val="18"/>
                <w:lang w:val="en-GB"/>
              </w:rPr>
              <w:t>0.3330</w:t>
            </w:r>
          </w:p>
        </w:tc>
        <w:tc>
          <w:tcPr>
            <w:tcW w:w="591" w:type="dxa"/>
            <w:shd w:val="clear" w:color="auto" w:fill="FFFFFF"/>
          </w:tcPr>
          <w:p w14:paraId="52837FB3" w14:textId="77777777" w:rsidR="004F3568" w:rsidRPr="00564E8E" w:rsidRDefault="004F3568" w:rsidP="00172D9E">
            <w:pPr>
              <w:pStyle w:val="CETBodytext"/>
              <w:ind w:right="-1"/>
              <w:rPr>
                <w:rFonts w:cs="Arial"/>
                <w:szCs w:val="18"/>
                <w:lang w:val="en-GB"/>
              </w:rPr>
            </w:pPr>
            <w:r w:rsidRPr="00564E8E">
              <w:rPr>
                <w:rFonts w:cs="Arial"/>
                <w:szCs w:val="18"/>
                <w:lang w:val="en-GB"/>
              </w:rPr>
              <w:t>25</w:t>
            </w:r>
          </w:p>
        </w:tc>
        <w:tc>
          <w:tcPr>
            <w:tcW w:w="591" w:type="dxa"/>
            <w:shd w:val="clear" w:color="auto" w:fill="FFFFFF"/>
          </w:tcPr>
          <w:p w14:paraId="19C6D32A" w14:textId="77777777" w:rsidR="004F3568" w:rsidRPr="00564E8E" w:rsidRDefault="004F3568" w:rsidP="00172D9E">
            <w:pPr>
              <w:pStyle w:val="CETBodytext"/>
              <w:ind w:right="-1"/>
              <w:rPr>
                <w:rFonts w:cs="Arial"/>
                <w:szCs w:val="18"/>
                <w:lang w:val="en-GB"/>
              </w:rPr>
            </w:pPr>
            <w:r w:rsidRPr="00564E8E">
              <w:rPr>
                <w:rFonts w:cs="Arial"/>
                <w:szCs w:val="18"/>
                <w:lang w:val="en-GB"/>
              </w:rPr>
              <w:t>1.2</w:t>
            </w:r>
          </w:p>
        </w:tc>
        <w:tc>
          <w:tcPr>
            <w:tcW w:w="591" w:type="dxa"/>
            <w:shd w:val="clear" w:color="auto" w:fill="FFFFFF"/>
          </w:tcPr>
          <w:p w14:paraId="7B9FC3A0"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591" w:type="dxa"/>
            <w:shd w:val="clear" w:color="auto" w:fill="FFFFFF"/>
          </w:tcPr>
          <w:p w14:paraId="3B20DB5E"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768C83EE" w14:textId="77777777" w:rsidR="004F3568" w:rsidRPr="00564E8E" w:rsidRDefault="004F3568" w:rsidP="00172D9E">
            <w:pPr>
              <w:pStyle w:val="CETBodytext"/>
              <w:ind w:right="-1"/>
              <w:rPr>
                <w:rFonts w:cs="Arial"/>
                <w:szCs w:val="18"/>
                <w:lang w:val="en-GB"/>
              </w:rPr>
            </w:pPr>
            <w:r w:rsidRPr="00564E8E">
              <w:rPr>
                <w:rFonts w:cs="Arial"/>
                <w:szCs w:val="18"/>
                <w:lang w:val="en-GB"/>
              </w:rPr>
              <w:t>11.70</w:t>
            </w:r>
          </w:p>
        </w:tc>
        <w:tc>
          <w:tcPr>
            <w:tcW w:w="831" w:type="dxa"/>
            <w:shd w:val="clear" w:color="auto" w:fill="FFFFFF"/>
          </w:tcPr>
          <w:p w14:paraId="07AE390D" w14:textId="77777777" w:rsidR="004F3568" w:rsidRPr="00564E8E" w:rsidRDefault="004F3568" w:rsidP="00172D9E">
            <w:pPr>
              <w:pStyle w:val="CETBodytext"/>
              <w:ind w:right="-1"/>
              <w:rPr>
                <w:rFonts w:cs="Arial"/>
                <w:szCs w:val="18"/>
                <w:lang w:val="en-GB"/>
              </w:rPr>
            </w:pPr>
            <w:r w:rsidRPr="00564E8E">
              <w:rPr>
                <w:rFonts w:cs="Arial"/>
                <w:szCs w:val="18"/>
                <w:lang w:val="en-GB"/>
              </w:rPr>
              <w:t>0.2462</w:t>
            </w:r>
          </w:p>
        </w:tc>
      </w:tr>
      <w:tr w:rsidR="004F3568" w:rsidRPr="00564E8E" w14:paraId="2334937B" w14:textId="77777777" w:rsidTr="00172D9E">
        <w:trPr>
          <w:trHeight w:val="252"/>
        </w:trPr>
        <w:tc>
          <w:tcPr>
            <w:tcW w:w="703" w:type="dxa"/>
            <w:shd w:val="clear" w:color="auto" w:fill="FFFFFF"/>
          </w:tcPr>
          <w:p w14:paraId="4A550BEC" w14:textId="77777777" w:rsidR="004F3568" w:rsidRPr="00564E8E" w:rsidRDefault="004F3568" w:rsidP="00172D9E">
            <w:pPr>
              <w:pStyle w:val="CETBodytext"/>
              <w:ind w:right="-1"/>
              <w:rPr>
                <w:lang w:val="en-GB"/>
              </w:rPr>
            </w:pPr>
            <w:r w:rsidRPr="00564E8E">
              <w:rPr>
                <w:lang w:val="en-GB"/>
              </w:rPr>
              <w:t>N=3</w:t>
            </w:r>
          </w:p>
        </w:tc>
        <w:tc>
          <w:tcPr>
            <w:tcW w:w="591" w:type="dxa"/>
            <w:shd w:val="clear" w:color="auto" w:fill="FFFFFF"/>
          </w:tcPr>
          <w:p w14:paraId="3BB74C9A" w14:textId="77777777" w:rsidR="004F3568" w:rsidRPr="00564E8E" w:rsidRDefault="004F3568" w:rsidP="00172D9E">
            <w:pPr>
              <w:pStyle w:val="CETBodytext"/>
              <w:ind w:right="-1"/>
              <w:rPr>
                <w:rFonts w:cs="Arial"/>
                <w:szCs w:val="18"/>
                <w:lang w:val="en-GB"/>
              </w:rPr>
            </w:pPr>
            <w:r w:rsidRPr="00564E8E">
              <w:rPr>
                <w:rFonts w:cs="Arial"/>
                <w:szCs w:val="18"/>
                <w:lang w:val="en-GB"/>
              </w:rPr>
              <w:t>27</w:t>
            </w:r>
          </w:p>
        </w:tc>
        <w:tc>
          <w:tcPr>
            <w:tcW w:w="591" w:type="dxa"/>
            <w:shd w:val="clear" w:color="auto" w:fill="FFFFFF"/>
          </w:tcPr>
          <w:p w14:paraId="0202910E" w14:textId="77777777" w:rsidR="004F3568" w:rsidRPr="00564E8E" w:rsidRDefault="004F3568" w:rsidP="00172D9E">
            <w:pPr>
              <w:pStyle w:val="CETBodytext"/>
              <w:ind w:right="-1"/>
              <w:rPr>
                <w:rFonts w:cs="Arial"/>
                <w:szCs w:val="18"/>
                <w:lang w:val="en-GB"/>
              </w:rPr>
            </w:pPr>
            <w:r w:rsidRPr="00564E8E">
              <w:rPr>
                <w:rFonts w:cs="Arial"/>
                <w:szCs w:val="18"/>
                <w:lang w:val="en-GB"/>
              </w:rPr>
              <w:t>4</w:t>
            </w:r>
          </w:p>
        </w:tc>
        <w:tc>
          <w:tcPr>
            <w:tcW w:w="591" w:type="dxa"/>
            <w:shd w:val="clear" w:color="auto" w:fill="FFFFFF"/>
          </w:tcPr>
          <w:p w14:paraId="37838926" w14:textId="77777777" w:rsidR="004F3568" w:rsidRPr="00564E8E" w:rsidRDefault="004F3568" w:rsidP="00172D9E">
            <w:pPr>
              <w:pStyle w:val="CETBodytext"/>
              <w:ind w:right="-1"/>
              <w:rPr>
                <w:rFonts w:cs="Arial"/>
                <w:szCs w:val="18"/>
                <w:lang w:val="en-GB"/>
              </w:rPr>
            </w:pPr>
            <w:r w:rsidRPr="00564E8E">
              <w:rPr>
                <w:rFonts w:cs="Arial"/>
                <w:szCs w:val="18"/>
                <w:lang w:val="en-GB"/>
              </w:rPr>
              <w:t>1.4</w:t>
            </w:r>
          </w:p>
        </w:tc>
        <w:tc>
          <w:tcPr>
            <w:tcW w:w="591" w:type="dxa"/>
            <w:shd w:val="clear" w:color="auto" w:fill="FFFFFF"/>
          </w:tcPr>
          <w:p w14:paraId="4C314016"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18746F33" w14:textId="77777777" w:rsidR="004F3568" w:rsidRPr="00564E8E" w:rsidRDefault="004F3568" w:rsidP="00172D9E">
            <w:pPr>
              <w:pStyle w:val="CETBodytext"/>
              <w:ind w:right="-1"/>
              <w:rPr>
                <w:rFonts w:cs="Arial"/>
                <w:szCs w:val="18"/>
                <w:lang w:val="en-GB"/>
              </w:rPr>
            </w:pPr>
            <w:r w:rsidRPr="00564E8E">
              <w:rPr>
                <w:rFonts w:cs="Arial"/>
                <w:szCs w:val="18"/>
                <w:lang w:val="en-GB"/>
              </w:rPr>
              <w:t>11.84</w:t>
            </w:r>
          </w:p>
        </w:tc>
        <w:tc>
          <w:tcPr>
            <w:tcW w:w="827" w:type="dxa"/>
            <w:shd w:val="clear" w:color="auto" w:fill="FFFFFF"/>
          </w:tcPr>
          <w:p w14:paraId="45DABDE3" w14:textId="77777777" w:rsidR="004F3568" w:rsidRPr="00564E8E" w:rsidRDefault="004F3568" w:rsidP="00172D9E">
            <w:pPr>
              <w:pStyle w:val="CETBodytext"/>
              <w:ind w:right="-1"/>
              <w:rPr>
                <w:rFonts w:cs="Arial"/>
                <w:szCs w:val="18"/>
                <w:lang w:val="en-GB"/>
              </w:rPr>
            </w:pPr>
            <w:r w:rsidRPr="00564E8E">
              <w:rPr>
                <w:rFonts w:cs="Arial"/>
                <w:szCs w:val="18"/>
                <w:lang w:val="en-GB"/>
              </w:rPr>
              <w:t>0.3387</w:t>
            </w:r>
          </w:p>
        </w:tc>
        <w:tc>
          <w:tcPr>
            <w:tcW w:w="591" w:type="dxa"/>
            <w:shd w:val="clear" w:color="auto" w:fill="FFFFFF"/>
          </w:tcPr>
          <w:p w14:paraId="73B37671" w14:textId="77777777" w:rsidR="004F3568" w:rsidRPr="00564E8E" w:rsidRDefault="004F3568" w:rsidP="00172D9E">
            <w:pPr>
              <w:pStyle w:val="CETBodytext"/>
              <w:ind w:right="-1"/>
              <w:rPr>
                <w:rFonts w:cs="Arial"/>
                <w:szCs w:val="18"/>
                <w:lang w:val="en-GB"/>
              </w:rPr>
            </w:pPr>
            <w:r w:rsidRPr="00564E8E">
              <w:rPr>
                <w:rFonts w:cs="Arial"/>
                <w:szCs w:val="18"/>
                <w:lang w:val="en-GB"/>
              </w:rPr>
              <w:t>35</w:t>
            </w:r>
          </w:p>
        </w:tc>
        <w:tc>
          <w:tcPr>
            <w:tcW w:w="591" w:type="dxa"/>
            <w:shd w:val="clear" w:color="auto" w:fill="FFFFFF"/>
          </w:tcPr>
          <w:p w14:paraId="46D3CA1B" w14:textId="77777777" w:rsidR="004F3568" w:rsidRPr="00564E8E" w:rsidRDefault="004F3568" w:rsidP="00172D9E">
            <w:pPr>
              <w:pStyle w:val="CETBodytext"/>
              <w:ind w:right="-1"/>
              <w:rPr>
                <w:rFonts w:cs="Arial"/>
                <w:szCs w:val="18"/>
                <w:lang w:val="en-GB"/>
              </w:rPr>
            </w:pPr>
            <w:r w:rsidRPr="00564E8E">
              <w:rPr>
                <w:rFonts w:cs="Arial"/>
                <w:szCs w:val="18"/>
                <w:lang w:val="en-GB"/>
              </w:rPr>
              <w:t>5</w:t>
            </w:r>
          </w:p>
        </w:tc>
        <w:tc>
          <w:tcPr>
            <w:tcW w:w="591" w:type="dxa"/>
            <w:shd w:val="clear" w:color="auto" w:fill="FFFFFF"/>
          </w:tcPr>
          <w:p w14:paraId="45FD4DCB" w14:textId="77777777" w:rsidR="004F3568" w:rsidRPr="00564E8E" w:rsidRDefault="004F3568" w:rsidP="00172D9E">
            <w:pPr>
              <w:pStyle w:val="CETBodytext"/>
              <w:ind w:right="-1"/>
              <w:rPr>
                <w:rFonts w:cs="Arial"/>
                <w:szCs w:val="18"/>
                <w:lang w:val="en-GB"/>
              </w:rPr>
            </w:pPr>
            <w:r w:rsidRPr="00564E8E">
              <w:rPr>
                <w:rFonts w:cs="Arial"/>
                <w:szCs w:val="18"/>
                <w:lang w:val="en-GB"/>
              </w:rPr>
              <w:t>1.3</w:t>
            </w:r>
          </w:p>
        </w:tc>
        <w:tc>
          <w:tcPr>
            <w:tcW w:w="591" w:type="dxa"/>
            <w:shd w:val="clear" w:color="auto" w:fill="FFFFFF"/>
          </w:tcPr>
          <w:p w14:paraId="219E3260" w14:textId="77777777" w:rsidR="004F3568" w:rsidRPr="00564E8E" w:rsidRDefault="004F3568" w:rsidP="00172D9E">
            <w:pPr>
              <w:pStyle w:val="CETBodytext"/>
              <w:ind w:right="-1"/>
              <w:rPr>
                <w:rFonts w:cs="Arial"/>
                <w:szCs w:val="18"/>
                <w:lang w:val="en-GB"/>
              </w:rPr>
            </w:pPr>
            <w:r w:rsidRPr="00564E8E">
              <w:rPr>
                <w:rFonts w:cs="Arial"/>
                <w:szCs w:val="18"/>
                <w:lang w:val="en-GB"/>
              </w:rPr>
              <w:t>-</w:t>
            </w:r>
          </w:p>
        </w:tc>
        <w:tc>
          <w:tcPr>
            <w:tcW w:w="827" w:type="dxa"/>
            <w:shd w:val="clear" w:color="auto" w:fill="FFFFFF"/>
          </w:tcPr>
          <w:p w14:paraId="4CFF473E" w14:textId="77777777" w:rsidR="004F3568" w:rsidRPr="00564E8E" w:rsidRDefault="004F3568" w:rsidP="00172D9E">
            <w:pPr>
              <w:pStyle w:val="CETBodytext"/>
              <w:ind w:right="-1"/>
              <w:rPr>
                <w:rFonts w:cs="Arial"/>
                <w:szCs w:val="18"/>
                <w:lang w:val="en-GB"/>
              </w:rPr>
            </w:pPr>
            <w:r w:rsidRPr="00564E8E">
              <w:rPr>
                <w:rFonts w:cs="Arial"/>
                <w:szCs w:val="18"/>
                <w:lang w:val="en-GB"/>
              </w:rPr>
              <w:t>11.66</w:t>
            </w:r>
          </w:p>
        </w:tc>
        <w:tc>
          <w:tcPr>
            <w:tcW w:w="831" w:type="dxa"/>
            <w:shd w:val="clear" w:color="auto" w:fill="FFFFFF"/>
          </w:tcPr>
          <w:p w14:paraId="785D0277" w14:textId="77777777" w:rsidR="004F3568" w:rsidRPr="00564E8E" w:rsidRDefault="004F3568" w:rsidP="00172D9E">
            <w:pPr>
              <w:pStyle w:val="CETBodytext"/>
              <w:ind w:right="-1"/>
              <w:rPr>
                <w:rFonts w:cs="Arial"/>
                <w:szCs w:val="18"/>
                <w:lang w:val="en-GB"/>
              </w:rPr>
            </w:pPr>
            <w:r w:rsidRPr="00564E8E">
              <w:rPr>
                <w:rFonts w:cs="Arial"/>
                <w:szCs w:val="18"/>
                <w:lang w:val="en-GB"/>
              </w:rPr>
              <w:t>0.2497</w:t>
            </w:r>
          </w:p>
        </w:tc>
      </w:tr>
      <w:tr w:rsidR="004F3568" w:rsidRPr="00564E8E" w14:paraId="40A09860" w14:textId="77777777" w:rsidTr="00172D9E">
        <w:trPr>
          <w:trHeight w:val="252"/>
        </w:trPr>
        <w:tc>
          <w:tcPr>
            <w:tcW w:w="703" w:type="dxa"/>
            <w:shd w:val="clear" w:color="auto" w:fill="FFFFFF"/>
          </w:tcPr>
          <w:p w14:paraId="330AA017" w14:textId="77777777" w:rsidR="004F3568" w:rsidRPr="00564E8E" w:rsidRDefault="004F3568" w:rsidP="00172D9E">
            <w:pPr>
              <w:pStyle w:val="CETBodytext"/>
              <w:ind w:right="-1"/>
              <w:rPr>
                <w:lang w:val="en-GB"/>
              </w:rPr>
            </w:pPr>
            <w:r w:rsidRPr="00564E8E">
              <w:rPr>
                <w:lang w:val="en-GB"/>
              </w:rPr>
              <w:t>N=4</w:t>
            </w:r>
          </w:p>
        </w:tc>
        <w:tc>
          <w:tcPr>
            <w:tcW w:w="591" w:type="dxa"/>
            <w:shd w:val="clear" w:color="auto" w:fill="FFFFFF"/>
          </w:tcPr>
          <w:p w14:paraId="39AC53FE" w14:textId="77777777" w:rsidR="004F3568" w:rsidRPr="00564E8E" w:rsidRDefault="004F3568" w:rsidP="00172D9E">
            <w:pPr>
              <w:pStyle w:val="CETBodytext"/>
              <w:ind w:right="-1"/>
              <w:rPr>
                <w:rFonts w:cs="Arial"/>
                <w:szCs w:val="18"/>
                <w:lang w:val="en-GB"/>
              </w:rPr>
            </w:pPr>
            <w:r w:rsidRPr="00564E8E">
              <w:rPr>
                <w:rFonts w:cs="Arial"/>
                <w:szCs w:val="18"/>
                <w:lang w:val="en-GB"/>
              </w:rPr>
              <w:t>30</w:t>
            </w:r>
          </w:p>
        </w:tc>
        <w:tc>
          <w:tcPr>
            <w:tcW w:w="591" w:type="dxa"/>
            <w:shd w:val="clear" w:color="auto" w:fill="FFFFFF"/>
          </w:tcPr>
          <w:p w14:paraId="231F159C" w14:textId="77777777" w:rsidR="004F3568" w:rsidRPr="00564E8E" w:rsidRDefault="004F3568" w:rsidP="00172D9E">
            <w:pPr>
              <w:pStyle w:val="CETBodytext"/>
              <w:ind w:right="-1"/>
              <w:rPr>
                <w:rFonts w:cs="Arial"/>
                <w:szCs w:val="18"/>
                <w:lang w:val="en-GB"/>
              </w:rPr>
            </w:pPr>
            <w:r w:rsidRPr="00564E8E">
              <w:rPr>
                <w:rFonts w:cs="Arial"/>
                <w:szCs w:val="18"/>
                <w:lang w:val="en-GB"/>
              </w:rPr>
              <w:t>8</w:t>
            </w:r>
          </w:p>
        </w:tc>
        <w:tc>
          <w:tcPr>
            <w:tcW w:w="591" w:type="dxa"/>
            <w:shd w:val="clear" w:color="auto" w:fill="FFFFFF"/>
          </w:tcPr>
          <w:p w14:paraId="7A8CCF72"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06FF3716" w14:textId="77777777" w:rsidR="004F3568" w:rsidRPr="00564E8E" w:rsidRDefault="004F3568" w:rsidP="00172D9E">
            <w:pPr>
              <w:pStyle w:val="CETBodytext"/>
              <w:ind w:right="-1"/>
              <w:rPr>
                <w:rFonts w:cs="Arial"/>
                <w:szCs w:val="18"/>
                <w:lang w:val="en-GB"/>
              </w:rPr>
            </w:pPr>
            <w:r w:rsidRPr="00564E8E">
              <w:rPr>
                <w:rFonts w:cs="Arial"/>
                <w:szCs w:val="18"/>
                <w:lang w:val="en-GB"/>
              </w:rPr>
              <w:t>1.4</w:t>
            </w:r>
          </w:p>
        </w:tc>
        <w:tc>
          <w:tcPr>
            <w:tcW w:w="827" w:type="dxa"/>
            <w:shd w:val="clear" w:color="auto" w:fill="FFFFFF"/>
          </w:tcPr>
          <w:p w14:paraId="07F10569" w14:textId="77777777" w:rsidR="004F3568" w:rsidRPr="00564E8E" w:rsidRDefault="004F3568" w:rsidP="00172D9E">
            <w:pPr>
              <w:pStyle w:val="CETBodytext"/>
              <w:ind w:right="-1"/>
              <w:rPr>
                <w:rFonts w:cs="Arial"/>
                <w:szCs w:val="18"/>
                <w:lang w:val="en-GB"/>
              </w:rPr>
            </w:pPr>
            <w:r w:rsidRPr="00564E8E">
              <w:rPr>
                <w:rFonts w:cs="Arial"/>
                <w:szCs w:val="18"/>
                <w:lang w:val="en-GB"/>
              </w:rPr>
              <w:t>11.63</w:t>
            </w:r>
          </w:p>
        </w:tc>
        <w:tc>
          <w:tcPr>
            <w:tcW w:w="827" w:type="dxa"/>
            <w:shd w:val="clear" w:color="auto" w:fill="FFFFFF"/>
          </w:tcPr>
          <w:p w14:paraId="44694C62" w14:textId="77777777" w:rsidR="004F3568" w:rsidRPr="00564E8E" w:rsidRDefault="004F3568" w:rsidP="00172D9E">
            <w:pPr>
              <w:pStyle w:val="CETBodytext"/>
              <w:ind w:right="-1"/>
              <w:rPr>
                <w:rFonts w:cs="Arial"/>
                <w:szCs w:val="18"/>
                <w:lang w:val="en-GB"/>
              </w:rPr>
            </w:pPr>
            <w:r w:rsidRPr="00564E8E">
              <w:rPr>
                <w:rFonts w:cs="Arial"/>
                <w:szCs w:val="18"/>
                <w:lang w:val="en-GB"/>
              </w:rPr>
              <w:t>0.3402</w:t>
            </w:r>
          </w:p>
        </w:tc>
        <w:tc>
          <w:tcPr>
            <w:tcW w:w="591" w:type="dxa"/>
            <w:shd w:val="clear" w:color="auto" w:fill="FFFFFF"/>
          </w:tcPr>
          <w:p w14:paraId="16A43122" w14:textId="77777777" w:rsidR="004F3568" w:rsidRPr="00564E8E" w:rsidRDefault="004F3568" w:rsidP="00172D9E">
            <w:pPr>
              <w:pStyle w:val="CETBodytext"/>
              <w:ind w:right="-1"/>
              <w:rPr>
                <w:rFonts w:cs="Arial"/>
                <w:szCs w:val="18"/>
                <w:lang w:val="en-GB"/>
              </w:rPr>
            </w:pPr>
            <w:r w:rsidRPr="00564E8E">
              <w:rPr>
                <w:rFonts w:cs="Arial"/>
                <w:szCs w:val="18"/>
                <w:lang w:val="en-GB"/>
              </w:rPr>
              <w:t>38</w:t>
            </w:r>
          </w:p>
        </w:tc>
        <w:tc>
          <w:tcPr>
            <w:tcW w:w="591" w:type="dxa"/>
            <w:shd w:val="clear" w:color="auto" w:fill="FFFFFF"/>
          </w:tcPr>
          <w:p w14:paraId="33FD9D8D" w14:textId="77777777" w:rsidR="004F3568" w:rsidRPr="00564E8E" w:rsidRDefault="004F3568" w:rsidP="00172D9E">
            <w:pPr>
              <w:pStyle w:val="CETBodytext"/>
              <w:ind w:right="-1"/>
              <w:rPr>
                <w:rFonts w:cs="Arial"/>
                <w:szCs w:val="18"/>
                <w:lang w:val="en-GB"/>
              </w:rPr>
            </w:pPr>
            <w:r w:rsidRPr="00564E8E">
              <w:rPr>
                <w:rFonts w:cs="Arial"/>
                <w:szCs w:val="18"/>
                <w:lang w:val="en-GB"/>
              </w:rPr>
              <w:t>9</w:t>
            </w:r>
          </w:p>
        </w:tc>
        <w:tc>
          <w:tcPr>
            <w:tcW w:w="591" w:type="dxa"/>
            <w:shd w:val="clear" w:color="auto" w:fill="FFFFFF"/>
          </w:tcPr>
          <w:p w14:paraId="2391E68B" w14:textId="77777777" w:rsidR="004F3568" w:rsidRPr="00564E8E" w:rsidRDefault="004F3568" w:rsidP="00172D9E">
            <w:pPr>
              <w:pStyle w:val="CETBodytext"/>
              <w:ind w:right="-1"/>
              <w:rPr>
                <w:rFonts w:cs="Arial"/>
                <w:szCs w:val="18"/>
                <w:lang w:val="en-GB"/>
              </w:rPr>
            </w:pPr>
            <w:r w:rsidRPr="00564E8E">
              <w:rPr>
                <w:rFonts w:cs="Arial"/>
                <w:szCs w:val="18"/>
                <w:lang w:val="en-GB"/>
              </w:rPr>
              <w:t>3</w:t>
            </w:r>
          </w:p>
        </w:tc>
        <w:tc>
          <w:tcPr>
            <w:tcW w:w="591" w:type="dxa"/>
            <w:shd w:val="clear" w:color="auto" w:fill="FFFFFF"/>
          </w:tcPr>
          <w:p w14:paraId="2F461E71" w14:textId="77777777" w:rsidR="004F3568" w:rsidRPr="00564E8E" w:rsidRDefault="004F3568" w:rsidP="00172D9E">
            <w:pPr>
              <w:pStyle w:val="CETBodytext"/>
              <w:ind w:right="-1"/>
              <w:rPr>
                <w:rFonts w:cs="Arial"/>
                <w:szCs w:val="18"/>
                <w:lang w:val="en-GB"/>
              </w:rPr>
            </w:pPr>
            <w:r w:rsidRPr="00564E8E">
              <w:rPr>
                <w:rFonts w:cs="Arial"/>
                <w:szCs w:val="18"/>
                <w:lang w:val="en-GB"/>
              </w:rPr>
              <w:t>1.4</w:t>
            </w:r>
          </w:p>
        </w:tc>
        <w:tc>
          <w:tcPr>
            <w:tcW w:w="827" w:type="dxa"/>
            <w:shd w:val="clear" w:color="auto" w:fill="FFFFFF"/>
          </w:tcPr>
          <w:p w14:paraId="300A9484" w14:textId="77777777" w:rsidR="004F3568" w:rsidRPr="00564E8E" w:rsidRDefault="004F3568" w:rsidP="00172D9E">
            <w:pPr>
              <w:pStyle w:val="CETBodytext"/>
              <w:ind w:right="-1"/>
              <w:rPr>
                <w:rFonts w:cs="Arial"/>
                <w:szCs w:val="18"/>
                <w:lang w:val="en-GB"/>
              </w:rPr>
            </w:pPr>
            <w:r w:rsidRPr="00564E8E">
              <w:rPr>
                <w:rFonts w:cs="Arial"/>
                <w:szCs w:val="18"/>
                <w:lang w:val="en-GB"/>
              </w:rPr>
              <w:t>11.99</w:t>
            </w:r>
          </w:p>
        </w:tc>
        <w:tc>
          <w:tcPr>
            <w:tcW w:w="831" w:type="dxa"/>
            <w:shd w:val="clear" w:color="auto" w:fill="FFFFFF"/>
          </w:tcPr>
          <w:p w14:paraId="20F06006" w14:textId="77777777" w:rsidR="004F3568" w:rsidRPr="00564E8E" w:rsidRDefault="004F3568" w:rsidP="00172D9E">
            <w:pPr>
              <w:pStyle w:val="CETBodytext"/>
              <w:ind w:right="-1"/>
              <w:rPr>
                <w:rFonts w:cs="Arial"/>
                <w:szCs w:val="18"/>
                <w:lang w:val="en-GB"/>
              </w:rPr>
            </w:pPr>
            <w:r w:rsidRPr="00564E8E">
              <w:rPr>
                <w:rFonts w:cs="Arial"/>
                <w:szCs w:val="18"/>
                <w:lang w:val="en-GB"/>
              </w:rPr>
              <w:t>0.2508</w:t>
            </w:r>
          </w:p>
        </w:tc>
      </w:tr>
    </w:tbl>
    <w:p w14:paraId="29D4B154" w14:textId="77777777" w:rsidR="004F3568" w:rsidRPr="00564E8E" w:rsidRDefault="004F3568" w:rsidP="00F71EDF">
      <w:pPr>
        <w:pStyle w:val="CETBodytext"/>
        <w:rPr>
          <w:lang w:val="en-GB"/>
        </w:rPr>
      </w:pPr>
    </w:p>
    <w:p w14:paraId="2C3BF432" w14:textId="0DBCA16E" w:rsidR="00F71EDF" w:rsidRPr="00564E8E" w:rsidRDefault="00720D18" w:rsidP="00F71EDF">
      <w:pPr>
        <w:pStyle w:val="CETBodytext"/>
        <w:rPr>
          <w:lang w:val="en-GB"/>
        </w:rPr>
      </w:pPr>
      <w:r w:rsidRPr="00564E8E">
        <w:rPr>
          <w:lang w:val="en-GB"/>
        </w:rPr>
        <w:t>pressures for given N. However, there are exceptions indicating that the overall behaviour of the system is not predictable by simple thumb rules. It is noted that, for both feeds, the optimal pressure of the first separator is lower than the feed pressure, with the exception of most of the LP cases with 3 or 4 stages. Therefore, it is in general recommended to include the pressure of the first separator in the design variables, which is to say not</w:t>
      </w:r>
      <w:r w:rsidRPr="00564E8E">
        <w:rPr>
          <w:lang w:val="en-GB"/>
        </w:rPr>
        <w:t xml:space="preserve"> </w:t>
      </w:r>
      <w:r w:rsidR="00F774AD" w:rsidRPr="00564E8E">
        <w:rPr>
          <w:lang w:val="en-GB"/>
        </w:rPr>
        <w:t xml:space="preserve">to fix it only on the basis of other considerations. In addition, it is evident </w:t>
      </w:r>
      <w:r w:rsidR="00376591" w:rsidRPr="00564E8E">
        <w:rPr>
          <w:lang w:val="en-GB"/>
        </w:rPr>
        <w:t xml:space="preserve">that the pressure of the last-stage separator has a little range of possible variation, since pressures higher than 1.5 bar do not allow to meet the RVP specification. In the case of the gas condensate (HP, LT) and N = 1, it was not possible to find any pressure values that allow to meet the RVP constraint. This case is therefore excluded from further discussion. For </w:t>
      </w:r>
      <w:r w:rsidR="00F774AD" w:rsidRPr="00564E8E">
        <w:rPr>
          <w:lang w:val="en-GB"/>
        </w:rPr>
        <w:t xml:space="preserve">the </w:t>
      </w:r>
      <w:r w:rsidR="00376591" w:rsidRPr="00564E8E">
        <w:rPr>
          <w:lang w:val="en-GB"/>
        </w:rPr>
        <w:t xml:space="preserve">higher feed temperature </w:t>
      </w:r>
      <w:r w:rsidR="003813F2" w:rsidRPr="00564E8E">
        <w:rPr>
          <w:lang w:val="en-GB"/>
        </w:rPr>
        <w:t xml:space="preserve">and </w:t>
      </w:r>
      <w:r w:rsidR="00376591" w:rsidRPr="00564E8E">
        <w:rPr>
          <w:lang w:val="en-GB"/>
        </w:rPr>
        <w:t xml:space="preserve">for both feeds, the pressure of </w:t>
      </w:r>
      <w:r w:rsidR="003813F2" w:rsidRPr="00564E8E">
        <w:rPr>
          <w:lang w:val="en-GB"/>
        </w:rPr>
        <w:t>the last stage can be increased</w:t>
      </w:r>
      <w:r w:rsidR="00376591" w:rsidRPr="00564E8E">
        <w:rPr>
          <w:lang w:val="en-GB"/>
        </w:rPr>
        <w:t xml:space="preserve"> as </w:t>
      </w:r>
      <w:r w:rsidR="003813F2" w:rsidRPr="00564E8E">
        <w:rPr>
          <w:lang w:val="en-GB"/>
        </w:rPr>
        <w:t xml:space="preserve">a higher amount of </w:t>
      </w:r>
      <w:r w:rsidR="00376591" w:rsidRPr="00564E8E">
        <w:rPr>
          <w:lang w:val="en-GB"/>
        </w:rPr>
        <w:t xml:space="preserve">volatile components are removed at the earlier stages. Also noticeable that the values of the </w:t>
      </w:r>
      <w:r w:rsidR="00F71EDF" w:rsidRPr="00564E8E">
        <w:rPr>
          <w:lang w:val="en-GB"/>
        </w:rPr>
        <w:t>net profit</w:t>
      </w:r>
      <w:r w:rsidR="00376591" w:rsidRPr="00564E8E">
        <w:rPr>
          <w:lang w:val="en-GB"/>
        </w:rPr>
        <w:t>, for a given feed type and number of stages, are lower at higher feed temperatures. This can be explained by the higher operating temperature of the separators causing an increased presence of intermediate components (C</w:t>
      </w:r>
      <w:r w:rsidR="00376591" w:rsidRPr="00564E8E">
        <w:rPr>
          <w:vertAlign w:val="subscript"/>
          <w:lang w:val="en-GB"/>
        </w:rPr>
        <w:t>3</w:t>
      </w:r>
      <w:r w:rsidR="00376591" w:rsidRPr="00564E8E">
        <w:rPr>
          <w:lang w:val="en-GB"/>
        </w:rPr>
        <w:t>-C</w:t>
      </w:r>
      <w:r w:rsidR="00376591" w:rsidRPr="00564E8E">
        <w:rPr>
          <w:vertAlign w:val="subscript"/>
          <w:lang w:val="en-GB"/>
        </w:rPr>
        <w:t>5</w:t>
      </w:r>
      <w:r w:rsidR="00376591" w:rsidRPr="00564E8E">
        <w:rPr>
          <w:lang w:val="en-GB"/>
        </w:rPr>
        <w:t>) in the gas phase, which is to say a lower recovery of said components in the oil phase.</w:t>
      </w:r>
      <w:r w:rsidR="00F71EDF" w:rsidRPr="00564E8E">
        <w:rPr>
          <w:lang w:val="en-GB"/>
        </w:rPr>
        <w:t xml:space="preserve"> As expected, the profit increase is large when increasing from 1 to 2 stages (in the range 6.0</w:t>
      </w:r>
      <w:r w:rsidR="00670997" w:rsidRPr="00564E8E">
        <w:rPr>
          <w:lang w:val="en-GB"/>
        </w:rPr>
        <w:t xml:space="preserve"> </w:t>
      </w:r>
      <w:r w:rsidR="00F71EDF" w:rsidRPr="00564E8E">
        <w:rPr>
          <w:lang w:val="en-GB"/>
        </w:rPr>
        <w:t>% to 7.5</w:t>
      </w:r>
      <w:r w:rsidR="00670997" w:rsidRPr="00564E8E">
        <w:rPr>
          <w:lang w:val="en-GB"/>
        </w:rPr>
        <w:t xml:space="preserve"> </w:t>
      </w:r>
      <w:r w:rsidR="00F71EDF" w:rsidRPr="00564E8E">
        <w:rPr>
          <w:lang w:val="en-GB"/>
        </w:rPr>
        <w:t>% for the light oil and 15</w:t>
      </w:r>
      <w:r w:rsidR="00670997" w:rsidRPr="00564E8E">
        <w:rPr>
          <w:lang w:val="en-GB"/>
        </w:rPr>
        <w:t xml:space="preserve"> </w:t>
      </w:r>
      <w:r w:rsidR="00F71EDF" w:rsidRPr="00564E8E">
        <w:rPr>
          <w:lang w:val="en-GB"/>
        </w:rPr>
        <w:t>% to 17</w:t>
      </w:r>
      <w:r w:rsidR="00670997" w:rsidRPr="00564E8E">
        <w:rPr>
          <w:lang w:val="en-GB"/>
        </w:rPr>
        <w:t xml:space="preserve"> </w:t>
      </w:r>
      <w:r w:rsidR="00F71EDF" w:rsidRPr="00564E8E">
        <w:rPr>
          <w:lang w:val="en-GB"/>
        </w:rPr>
        <w:t xml:space="preserve">% for the gas condensate), whereas further increasing the number of separation stages offers </w:t>
      </w:r>
      <w:r w:rsidR="003813F2" w:rsidRPr="00564E8E">
        <w:rPr>
          <w:lang w:val="en-GB"/>
        </w:rPr>
        <w:t>progressively l</w:t>
      </w:r>
      <w:r w:rsidR="00F71EDF" w:rsidRPr="00564E8E">
        <w:rPr>
          <w:lang w:val="en-GB"/>
        </w:rPr>
        <w:t>ess benefit</w:t>
      </w:r>
      <w:r w:rsidR="003813F2" w:rsidRPr="00564E8E">
        <w:rPr>
          <w:lang w:val="en-GB"/>
        </w:rPr>
        <w:t xml:space="preserve">, albeit </w:t>
      </w:r>
      <w:r w:rsidR="003F258E" w:rsidRPr="00564E8E">
        <w:rPr>
          <w:lang w:val="en-GB"/>
        </w:rPr>
        <w:t>values</w:t>
      </w:r>
      <w:r w:rsidR="003813F2" w:rsidRPr="00564E8E">
        <w:rPr>
          <w:lang w:val="en-GB"/>
        </w:rPr>
        <w:t xml:space="preserve"> are still </w:t>
      </w:r>
      <w:r w:rsidR="003F258E" w:rsidRPr="00564E8E">
        <w:rPr>
          <w:lang w:val="en-GB"/>
        </w:rPr>
        <w:t>remarkable</w:t>
      </w:r>
      <w:r w:rsidR="00F71EDF" w:rsidRPr="00564E8E">
        <w:rPr>
          <w:lang w:val="en-GB"/>
        </w:rPr>
        <w:t>. From 2 to 3 stages the profit increase is in the range 1.4</w:t>
      </w:r>
      <w:r w:rsidR="00670997" w:rsidRPr="00564E8E">
        <w:rPr>
          <w:lang w:val="en-GB"/>
        </w:rPr>
        <w:t xml:space="preserve"> </w:t>
      </w:r>
      <w:r w:rsidR="00F71EDF" w:rsidRPr="00564E8E">
        <w:rPr>
          <w:lang w:val="en-GB"/>
        </w:rPr>
        <w:t>% to 1.7</w:t>
      </w:r>
      <w:r w:rsidR="00670997" w:rsidRPr="00564E8E">
        <w:rPr>
          <w:lang w:val="en-GB"/>
        </w:rPr>
        <w:t xml:space="preserve"> </w:t>
      </w:r>
      <w:r w:rsidR="00F71EDF" w:rsidRPr="00564E8E">
        <w:rPr>
          <w:lang w:val="en-GB"/>
        </w:rPr>
        <w:t>% and 1.30</w:t>
      </w:r>
      <w:r w:rsidR="00670997" w:rsidRPr="00564E8E">
        <w:rPr>
          <w:lang w:val="en-GB"/>
        </w:rPr>
        <w:t xml:space="preserve"> </w:t>
      </w:r>
      <w:r w:rsidR="00F71EDF" w:rsidRPr="00564E8E">
        <w:rPr>
          <w:lang w:val="en-GB"/>
        </w:rPr>
        <w:t>% to 1.45</w:t>
      </w:r>
      <w:r w:rsidR="00670997" w:rsidRPr="00564E8E">
        <w:rPr>
          <w:lang w:val="en-GB"/>
        </w:rPr>
        <w:t xml:space="preserve"> </w:t>
      </w:r>
      <w:r w:rsidR="00F71EDF" w:rsidRPr="00564E8E">
        <w:rPr>
          <w:lang w:val="en-GB"/>
        </w:rPr>
        <w:t>% for the light oil and the gas condensate, respectively. Finally, from 3 to 4 stages the additional profits are in the range 0.45</w:t>
      </w:r>
      <w:r w:rsidR="00670997" w:rsidRPr="00564E8E">
        <w:rPr>
          <w:lang w:val="en-GB"/>
        </w:rPr>
        <w:t xml:space="preserve"> </w:t>
      </w:r>
      <w:r w:rsidR="00F71EDF" w:rsidRPr="00564E8E">
        <w:rPr>
          <w:lang w:val="en-GB"/>
        </w:rPr>
        <w:t>% to 0.50</w:t>
      </w:r>
      <w:r w:rsidR="00670997" w:rsidRPr="00564E8E">
        <w:rPr>
          <w:lang w:val="en-GB"/>
        </w:rPr>
        <w:t xml:space="preserve"> </w:t>
      </w:r>
      <w:r w:rsidR="00F71EDF" w:rsidRPr="00564E8E">
        <w:rPr>
          <w:lang w:val="en-GB"/>
        </w:rPr>
        <w:t>% and 0.25</w:t>
      </w:r>
      <w:r w:rsidR="00670997" w:rsidRPr="00564E8E">
        <w:rPr>
          <w:lang w:val="en-GB"/>
        </w:rPr>
        <w:t xml:space="preserve"> </w:t>
      </w:r>
      <w:r w:rsidR="00F71EDF" w:rsidRPr="00564E8E">
        <w:rPr>
          <w:lang w:val="en-GB"/>
        </w:rPr>
        <w:t>% to 0.45</w:t>
      </w:r>
      <w:r w:rsidR="00670997" w:rsidRPr="00564E8E">
        <w:rPr>
          <w:lang w:val="en-GB"/>
        </w:rPr>
        <w:t xml:space="preserve"> </w:t>
      </w:r>
      <w:r w:rsidR="00F71EDF" w:rsidRPr="00564E8E">
        <w:rPr>
          <w:lang w:val="en-GB"/>
        </w:rPr>
        <w:t>% for the light oil and the gas condensate, respectively. The revenues associated to the gas are relatively small in the case of the light oil, whereas they are relevant in the case of the gas condensate feed. Therefore, the use of classical approaches for the optimization of the separation train, which are only based on the maximization of the oil and disregard the gas re-compression train</w:t>
      </w:r>
      <w:r w:rsidR="00670997" w:rsidRPr="00564E8E">
        <w:rPr>
          <w:lang w:val="en-GB"/>
        </w:rPr>
        <w:t>,</w:t>
      </w:r>
      <w:r w:rsidR="00F71EDF" w:rsidRPr="00564E8E">
        <w:rPr>
          <w:lang w:val="en-GB"/>
        </w:rPr>
        <w:t xml:space="preserve"> can only be justified as a first approximation method for light oils (or heavier feeds).</w:t>
      </w:r>
    </w:p>
    <w:p w14:paraId="2FB06164" w14:textId="2021FDD7" w:rsidR="00012311" w:rsidRPr="00564E8E" w:rsidRDefault="00AF20CF" w:rsidP="00012311">
      <w:pPr>
        <w:pStyle w:val="CETBodytext"/>
        <w:rPr>
          <w:color w:val="000000"/>
          <w:lang w:val="en-GB"/>
        </w:rPr>
      </w:pPr>
      <w:r w:rsidRPr="00564E8E">
        <w:rPr>
          <w:color w:val="000000"/>
          <w:lang w:val="en-GB"/>
        </w:rPr>
        <w:t>Figures 2-3 account for the relative amounts of the different streams produced by the topside unit, consisting in stock tank oil, export gas, and condensates, which are the liquid products recovered in the gas recompression train. I</w:t>
      </w:r>
      <w:r w:rsidR="000C46F6" w:rsidRPr="00564E8E">
        <w:rPr>
          <w:color w:val="000000"/>
          <w:lang w:val="en-GB"/>
        </w:rPr>
        <w:t>ncreasing the number of stages leads to more oil</w:t>
      </w:r>
      <w:r w:rsidRPr="00564E8E">
        <w:rPr>
          <w:color w:val="000000"/>
          <w:lang w:val="en-GB"/>
        </w:rPr>
        <w:t xml:space="preserve"> complying with the RVP specifications, less gas, and less condensates. </w:t>
      </w:r>
      <w:r w:rsidR="00E33CB5" w:rsidRPr="00564E8E">
        <w:rPr>
          <w:color w:val="000000"/>
          <w:lang w:val="en-GB"/>
        </w:rPr>
        <w:t>In addition, at higher feed temperatures the condensates increase due to more of the intermediate components (C</w:t>
      </w:r>
      <w:r w:rsidR="005A3181" w:rsidRPr="00564E8E">
        <w:rPr>
          <w:color w:val="000000"/>
          <w:lang w:val="en-GB"/>
        </w:rPr>
        <w:t>3</w:t>
      </w:r>
      <w:r w:rsidR="00E33CB5" w:rsidRPr="00564E8E">
        <w:rPr>
          <w:color w:val="000000"/>
          <w:lang w:val="en-GB"/>
        </w:rPr>
        <w:t xml:space="preserve">-C5) ending up in the gas stream at the early stages of separation. </w:t>
      </w:r>
      <w:r w:rsidRPr="00564E8E">
        <w:rPr>
          <w:color w:val="000000"/>
          <w:lang w:val="en-GB"/>
        </w:rPr>
        <w:t xml:space="preserve">In offshore installations, condensates are typically not exported. They may be recycled in the train (case not studied here), used as internal fuel or flared, depending on the amount. </w:t>
      </w:r>
      <w:r w:rsidR="005A3181" w:rsidRPr="00564E8E">
        <w:rPr>
          <w:color w:val="000000"/>
          <w:lang w:val="en-GB"/>
        </w:rPr>
        <w:t xml:space="preserve">In this scenario, the optimal distribution of the C3-C5 </w:t>
      </w:r>
    </w:p>
    <w:p w14:paraId="0594A2A1" w14:textId="0576DBB9" w:rsidR="00E10801" w:rsidRPr="00564E8E" w:rsidRDefault="00E10801" w:rsidP="00E10801">
      <w:pPr>
        <w:pStyle w:val="CETBodytext"/>
        <w:rPr>
          <w:color w:val="000000"/>
          <w:lang w:val="en-GB"/>
        </w:rPr>
      </w:pPr>
    </w:p>
    <w:p w14:paraId="060F277E" w14:textId="42EB93A9" w:rsidR="000C46F6" w:rsidRPr="00564E8E" w:rsidRDefault="000C46F6" w:rsidP="00E10801">
      <w:pPr>
        <w:pStyle w:val="CETBodytext"/>
        <w:rPr>
          <w:lang w:val="en-GB"/>
        </w:rPr>
      </w:pPr>
      <w:r w:rsidRPr="00564E8E">
        <w:rPr>
          <w:noProof/>
          <w:lang w:val="en-GB"/>
        </w:rPr>
        <w:drawing>
          <wp:inline distT="0" distB="0" distL="0" distR="0" wp14:anchorId="311620A5" wp14:editId="4AC98F3B">
            <wp:extent cx="3780000" cy="2180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0000" cy="2180119"/>
                    </a:xfrm>
                    <a:prstGeom prst="rect">
                      <a:avLst/>
                    </a:prstGeom>
                    <a:noFill/>
                    <a:ln>
                      <a:noFill/>
                    </a:ln>
                  </pic:spPr>
                </pic:pic>
              </a:graphicData>
            </a:graphic>
          </wp:inline>
        </w:drawing>
      </w:r>
    </w:p>
    <w:p w14:paraId="2B126CF3" w14:textId="2E136075" w:rsidR="00EC4CA6" w:rsidRPr="00564E8E" w:rsidRDefault="00BD0612" w:rsidP="00E10801">
      <w:pPr>
        <w:pStyle w:val="CETBodytext"/>
        <w:rPr>
          <w:i/>
          <w:lang w:val="en-GB"/>
        </w:rPr>
      </w:pPr>
      <w:r w:rsidRPr="00564E8E">
        <w:rPr>
          <w:i/>
          <w:lang w:val="en-GB"/>
        </w:rPr>
        <w:t>Figure 2:</w:t>
      </w:r>
      <w:r w:rsidR="00EC4CA6" w:rsidRPr="00564E8E">
        <w:rPr>
          <w:i/>
          <w:lang w:val="en-GB"/>
        </w:rPr>
        <w:t xml:space="preserve"> Distribution of the output streams (stock tank oil, </w:t>
      </w:r>
      <w:r w:rsidRPr="00564E8E">
        <w:rPr>
          <w:i/>
          <w:lang w:val="en-GB"/>
        </w:rPr>
        <w:t xml:space="preserve">export </w:t>
      </w:r>
      <w:r w:rsidR="00EC4CA6" w:rsidRPr="00564E8E">
        <w:rPr>
          <w:i/>
          <w:lang w:val="en-GB"/>
        </w:rPr>
        <w:t>gas, condensate</w:t>
      </w:r>
      <w:r w:rsidRPr="00564E8E">
        <w:rPr>
          <w:i/>
          <w:lang w:val="en-GB"/>
        </w:rPr>
        <w:t>s</w:t>
      </w:r>
      <w:r w:rsidR="00EC4CA6" w:rsidRPr="00564E8E">
        <w:rPr>
          <w:i/>
          <w:lang w:val="en-GB"/>
        </w:rPr>
        <w:t>) for the light oil feed at optimal pressures.</w:t>
      </w:r>
      <w:r w:rsidR="00720D18" w:rsidRPr="00564E8E">
        <w:rPr>
          <w:i/>
          <w:lang w:val="en-GB"/>
        </w:rPr>
        <w:t xml:space="preserve"> The total height of a column represents the feed (100 %).</w:t>
      </w:r>
      <w:r w:rsidR="00EC4CA6" w:rsidRPr="00564E8E">
        <w:rPr>
          <w:i/>
          <w:lang w:val="en-GB"/>
        </w:rPr>
        <w:t xml:space="preserve"> </w:t>
      </w:r>
    </w:p>
    <w:p w14:paraId="6EAF093E" w14:textId="77777777" w:rsidR="00EC4CA6" w:rsidRPr="00564E8E" w:rsidRDefault="00EC4CA6" w:rsidP="00E10801">
      <w:pPr>
        <w:pStyle w:val="CETBodytext"/>
        <w:rPr>
          <w:lang w:val="en-GB"/>
        </w:rPr>
      </w:pPr>
    </w:p>
    <w:p w14:paraId="2C1046F3" w14:textId="4C027341" w:rsidR="000C46F6" w:rsidRPr="00564E8E" w:rsidRDefault="000C46F6" w:rsidP="00E10801">
      <w:pPr>
        <w:pStyle w:val="CETBodytext"/>
        <w:rPr>
          <w:lang w:val="en-GB"/>
        </w:rPr>
      </w:pPr>
      <w:r w:rsidRPr="00564E8E">
        <w:rPr>
          <w:noProof/>
          <w:lang w:val="en-GB"/>
        </w:rPr>
        <w:drawing>
          <wp:inline distT="0" distB="0" distL="0" distR="0" wp14:anchorId="1FDD9918" wp14:editId="0A2B5128">
            <wp:extent cx="3780000" cy="2168853"/>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0000" cy="2168853"/>
                    </a:xfrm>
                    <a:prstGeom prst="rect">
                      <a:avLst/>
                    </a:prstGeom>
                    <a:noFill/>
                    <a:ln>
                      <a:noFill/>
                    </a:ln>
                  </pic:spPr>
                </pic:pic>
              </a:graphicData>
            </a:graphic>
          </wp:inline>
        </w:drawing>
      </w:r>
    </w:p>
    <w:p w14:paraId="15376956" w14:textId="369D1BDB" w:rsidR="00EC4CA6" w:rsidRPr="00564E8E" w:rsidRDefault="00BD0612" w:rsidP="00EC4CA6">
      <w:pPr>
        <w:pStyle w:val="CETBodytext"/>
        <w:rPr>
          <w:i/>
          <w:lang w:val="en-GB"/>
        </w:rPr>
      </w:pPr>
      <w:r w:rsidRPr="00564E8E">
        <w:rPr>
          <w:i/>
          <w:lang w:val="en-GB"/>
        </w:rPr>
        <w:t>Figure 3:</w:t>
      </w:r>
      <w:r w:rsidR="00EC4CA6" w:rsidRPr="00564E8E">
        <w:rPr>
          <w:i/>
          <w:lang w:val="en-GB"/>
        </w:rPr>
        <w:t xml:space="preserve"> Distribution of the output streams (stock tank oil, </w:t>
      </w:r>
      <w:r w:rsidRPr="00564E8E">
        <w:rPr>
          <w:i/>
          <w:lang w:val="en-GB"/>
        </w:rPr>
        <w:t xml:space="preserve">export </w:t>
      </w:r>
      <w:r w:rsidR="00EC4CA6" w:rsidRPr="00564E8E">
        <w:rPr>
          <w:i/>
          <w:lang w:val="en-GB"/>
        </w:rPr>
        <w:t xml:space="preserve">gas, condensates) for the gas condensate feed at optimal pressures. </w:t>
      </w:r>
      <w:r w:rsidR="00720D18" w:rsidRPr="00564E8E">
        <w:rPr>
          <w:i/>
          <w:lang w:val="en-GB"/>
        </w:rPr>
        <w:t>The total height of a column represent the feed (100 %).</w:t>
      </w:r>
    </w:p>
    <w:p w14:paraId="0D8EA742" w14:textId="77777777" w:rsidR="00451607" w:rsidRPr="00564E8E" w:rsidRDefault="00451607" w:rsidP="004258AF">
      <w:pPr>
        <w:pStyle w:val="CETBodytext"/>
        <w:rPr>
          <w:lang w:val="en-GB"/>
        </w:rPr>
      </w:pPr>
    </w:p>
    <w:p w14:paraId="56020A20" w14:textId="21A04457" w:rsidR="00451607" w:rsidRPr="00564E8E" w:rsidRDefault="00172D9E" w:rsidP="00BA1F63">
      <w:pPr>
        <w:pStyle w:val="CETBodytext"/>
        <w:jc w:val="left"/>
        <w:rPr>
          <w:i/>
          <w:lang w:val="en-GB"/>
        </w:rPr>
      </w:pPr>
      <w:r w:rsidRPr="00564E8E">
        <w:rPr>
          <w:noProof/>
          <w:lang w:val="en-GB"/>
        </w:rPr>
        <w:drawing>
          <wp:inline distT="0" distB="0" distL="0" distR="0" wp14:anchorId="0546BD42" wp14:editId="5C2D5A8C">
            <wp:extent cx="2772000" cy="1689443"/>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000" cy="1689443"/>
                    </a:xfrm>
                    <a:prstGeom prst="rect">
                      <a:avLst/>
                    </a:prstGeom>
                    <a:noFill/>
                    <a:ln>
                      <a:noFill/>
                    </a:ln>
                  </pic:spPr>
                </pic:pic>
              </a:graphicData>
            </a:graphic>
          </wp:inline>
        </w:drawing>
      </w:r>
      <w:r w:rsidRPr="00564E8E">
        <w:rPr>
          <w:noProof/>
          <w:lang w:val="en-GB"/>
        </w:rPr>
        <w:drawing>
          <wp:inline distT="0" distB="0" distL="0" distR="0" wp14:anchorId="1C6A8C82" wp14:editId="099B4459">
            <wp:extent cx="2772000" cy="1686118"/>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000" cy="1686118"/>
                    </a:xfrm>
                    <a:prstGeom prst="rect">
                      <a:avLst/>
                    </a:prstGeom>
                    <a:noFill/>
                    <a:ln>
                      <a:noFill/>
                    </a:ln>
                  </pic:spPr>
                </pic:pic>
              </a:graphicData>
            </a:graphic>
          </wp:inline>
        </w:drawing>
      </w:r>
    </w:p>
    <w:p w14:paraId="2E61A674" w14:textId="77777777" w:rsidR="00172D9E" w:rsidRPr="00564E8E" w:rsidRDefault="00451607" w:rsidP="00451607">
      <w:pPr>
        <w:pStyle w:val="CETBodytext"/>
        <w:rPr>
          <w:i/>
          <w:lang w:val="en-GB"/>
        </w:rPr>
      </w:pPr>
      <w:r w:rsidRPr="00564E8E">
        <w:rPr>
          <w:i/>
          <w:lang w:val="en-GB"/>
        </w:rPr>
        <w:t xml:space="preserve"> </w:t>
      </w:r>
      <w:r w:rsidR="003E28B7" w:rsidRPr="00564E8E">
        <w:rPr>
          <w:i/>
          <w:lang w:val="en-GB"/>
        </w:rPr>
        <w:t>Figure 4</w:t>
      </w:r>
      <w:r w:rsidRPr="00564E8E">
        <w:rPr>
          <w:i/>
          <w:lang w:val="en-GB"/>
        </w:rPr>
        <w:t xml:space="preserve">: </w:t>
      </w:r>
      <w:r w:rsidR="00172D9E" w:rsidRPr="00564E8E">
        <w:rPr>
          <w:i/>
          <w:lang w:val="en-GB"/>
        </w:rPr>
        <w:t>Effect of sub-optimal pressures: a) light oil (HP, HT, N = 3); b) gas condensate (HP, HT, N = 3)</w:t>
      </w:r>
      <w:r w:rsidRPr="00564E8E">
        <w:rPr>
          <w:i/>
          <w:lang w:val="en-GB"/>
        </w:rPr>
        <w:t>.</w:t>
      </w:r>
    </w:p>
    <w:p w14:paraId="79CFE567" w14:textId="3804E212" w:rsidR="00451607" w:rsidRPr="00564E8E" w:rsidRDefault="00451607" w:rsidP="00451607">
      <w:pPr>
        <w:pStyle w:val="CETBodytext"/>
        <w:rPr>
          <w:i/>
          <w:lang w:val="en-GB"/>
        </w:rPr>
      </w:pPr>
      <w:r w:rsidRPr="00564E8E">
        <w:rPr>
          <w:i/>
          <w:lang w:val="en-GB"/>
        </w:rPr>
        <w:t xml:space="preserve"> </w:t>
      </w:r>
    </w:p>
    <w:p w14:paraId="7DAD1347" w14:textId="61D0F3D3" w:rsidR="00012311" w:rsidRPr="00564E8E" w:rsidRDefault="00720D18" w:rsidP="00012311">
      <w:pPr>
        <w:pStyle w:val="CETBodytext"/>
        <w:rPr>
          <w:color w:val="000000"/>
          <w:lang w:val="en-GB"/>
        </w:rPr>
      </w:pPr>
      <w:r w:rsidRPr="00564E8E">
        <w:rPr>
          <w:color w:val="000000"/>
          <w:lang w:val="en-GB"/>
        </w:rPr>
        <w:t xml:space="preserve">fraction is crucial for profit maximization, requiring the maximum possible recovery of this fraction in the oil, provided that the RVP constraint is fulfilled. The effect of the number of stages on the distribution of the C3-C5 class is evident from the following data: for the light </w:t>
      </w:r>
      <w:r w:rsidR="00564E8E" w:rsidRPr="00564E8E">
        <w:rPr>
          <w:color w:val="000000"/>
          <w:lang w:val="en-GB"/>
        </w:rPr>
        <w:t>oil, the</w:t>
      </w:r>
      <w:r w:rsidR="00012311" w:rsidRPr="00564E8E">
        <w:rPr>
          <w:color w:val="000000"/>
          <w:lang w:val="en-GB"/>
        </w:rPr>
        <w:t xml:space="preserve"> recovery of C3-C5 in the oil increased from 11-15 % to 44-49 % for N from 1 to 4; the analogous increase for the gas condensate is from 2-4 % to 18-25 %.</w:t>
      </w:r>
    </w:p>
    <w:p w14:paraId="14CC3E9F" w14:textId="5A78EB08" w:rsidR="004258AF" w:rsidRPr="00564E8E" w:rsidRDefault="00012311" w:rsidP="004258AF">
      <w:pPr>
        <w:pStyle w:val="CETBodytext"/>
        <w:rPr>
          <w:lang w:val="en-GB"/>
        </w:rPr>
      </w:pPr>
      <w:r w:rsidRPr="00564E8E">
        <w:rPr>
          <w:lang w:val="en-GB"/>
        </w:rPr>
        <w:t xml:space="preserve">A number of plots </w:t>
      </w:r>
      <w:r w:rsidR="003813F2" w:rsidRPr="00564E8E">
        <w:rPr>
          <w:lang w:val="en-GB"/>
        </w:rPr>
        <w:t>were generated with the focus on</w:t>
      </w:r>
      <w:r w:rsidRPr="00564E8E">
        <w:rPr>
          <w:lang w:val="en-GB"/>
        </w:rPr>
        <w:t xml:space="preserve"> </w:t>
      </w:r>
      <w:r w:rsidR="003813F2" w:rsidRPr="00564E8E">
        <w:rPr>
          <w:lang w:val="en-GB"/>
        </w:rPr>
        <w:t>the quantitation</w:t>
      </w:r>
      <w:r w:rsidRPr="00564E8E">
        <w:rPr>
          <w:lang w:val="en-GB"/>
        </w:rPr>
        <w:t xml:space="preserve"> </w:t>
      </w:r>
      <w:r w:rsidR="003813F2" w:rsidRPr="00564E8E">
        <w:rPr>
          <w:lang w:val="en-GB"/>
        </w:rPr>
        <w:t xml:space="preserve">of </w:t>
      </w:r>
      <w:r w:rsidRPr="00564E8E">
        <w:rPr>
          <w:lang w:val="en-GB"/>
        </w:rPr>
        <w:t xml:space="preserve">the profit loss when one separator of the train </w:t>
      </w:r>
      <w:r w:rsidR="00451607" w:rsidRPr="00564E8E">
        <w:rPr>
          <w:lang w:val="en-GB"/>
        </w:rPr>
        <w:t xml:space="preserve">operates away from the optimal pressure, while the other separators are kept at the optimal values. Only pressure combinations resulting in respecting the RVP constraint on the oil product were taken into account. Figure 4 shows an example of this type of plots for N = 3, which is a frequent case in offshore oil and gas </w:t>
      </w:r>
      <w:r w:rsidR="00451607" w:rsidRPr="00564E8E">
        <w:rPr>
          <w:lang w:val="en-GB"/>
        </w:rPr>
        <w:lastRenderedPageBreak/>
        <w:t xml:space="preserve">operations. The end point of the curves is explained by one of the following reasons: further increasing or </w:t>
      </w:r>
      <w:r w:rsidR="004258AF" w:rsidRPr="00564E8E">
        <w:rPr>
          <w:lang w:val="en-GB"/>
        </w:rPr>
        <w:t>decreasing the pressure of the given stage would result in</w:t>
      </w:r>
      <w:r w:rsidR="00BD0612" w:rsidRPr="00564E8E">
        <w:rPr>
          <w:lang w:val="en-GB"/>
        </w:rPr>
        <w:t xml:space="preserve">: 1) </w:t>
      </w:r>
      <w:r w:rsidR="004258AF" w:rsidRPr="00564E8E">
        <w:rPr>
          <w:lang w:val="en-GB"/>
        </w:rPr>
        <w:t>the RVP const</w:t>
      </w:r>
      <w:r w:rsidR="00BD0612" w:rsidRPr="00564E8E">
        <w:rPr>
          <w:lang w:val="en-GB"/>
        </w:rPr>
        <w:t>raint no longer being respected;</w:t>
      </w:r>
      <w:r w:rsidR="004258AF" w:rsidRPr="00564E8E">
        <w:rPr>
          <w:lang w:val="en-GB"/>
        </w:rPr>
        <w:t xml:space="preserve"> </w:t>
      </w:r>
      <w:r w:rsidR="00BD0612" w:rsidRPr="00564E8E">
        <w:rPr>
          <w:lang w:val="en-GB"/>
        </w:rPr>
        <w:t xml:space="preserve">or 2) </w:t>
      </w:r>
      <w:r w:rsidR="004258AF" w:rsidRPr="00564E8E">
        <w:rPr>
          <w:lang w:val="en-GB"/>
        </w:rPr>
        <w:t>reaching the optimal pressure of the following or previous separator; or 3) reaching the pressure of the well feed or 1 bar. Moreover, increasing the pressure of the last stage to values higher than the optimal would always result in a higher RVP value than allowed, consequently the last stage pressure can never be seen varied in the over-pressure region.</w:t>
      </w:r>
      <w:r w:rsidR="00BD0612" w:rsidRPr="00564E8E">
        <w:rPr>
          <w:lang w:val="en-GB"/>
        </w:rPr>
        <w:t xml:space="preserve"> </w:t>
      </w:r>
      <w:r w:rsidR="004258AF" w:rsidRPr="00564E8E">
        <w:rPr>
          <w:lang w:val="en-GB"/>
        </w:rPr>
        <w:t>As can be seen by the slope of the curves, operating at sub-optimal pressures causes larger profit losses at the later stages of the separation train. This puts relatively larger emphasis on the accuracy of the pressure control</w:t>
      </w:r>
      <w:r w:rsidR="00BD0612" w:rsidRPr="00564E8E">
        <w:rPr>
          <w:lang w:val="en-GB"/>
        </w:rPr>
        <w:t xml:space="preserve"> on the last stage of the train</w:t>
      </w:r>
      <w:r w:rsidR="004258AF" w:rsidRPr="00564E8E">
        <w:rPr>
          <w:lang w:val="en-GB"/>
        </w:rPr>
        <w:t>: even as low deviation as 0.4 bar can cause up to 1</w:t>
      </w:r>
      <w:r w:rsidR="00451607" w:rsidRPr="00564E8E">
        <w:rPr>
          <w:lang w:val="en-GB"/>
        </w:rPr>
        <w:t xml:space="preserve"> </w:t>
      </w:r>
      <w:r w:rsidR="004258AF" w:rsidRPr="00564E8E">
        <w:rPr>
          <w:lang w:val="en-GB"/>
        </w:rPr>
        <w:t>% loss of overall profit. In case of 3 or 4 stages of separation, the second to last stage pressure (</w:t>
      </w:r>
      <w:r w:rsidR="00451607" w:rsidRPr="00564E8E">
        <w:rPr>
          <w:lang w:val="en-GB"/>
        </w:rPr>
        <w:t>P</w:t>
      </w:r>
      <w:r w:rsidR="00451607" w:rsidRPr="00564E8E">
        <w:rPr>
          <w:vertAlign w:val="subscript"/>
          <w:lang w:val="en-GB"/>
        </w:rPr>
        <w:t>N-1</w:t>
      </w:r>
      <w:r w:rsidR="004258AF" w:rsidRPr="00564E8E">
        <w:rPr>
          <w:lang w:val="en-GB"/>
        </w:rPr>
        <w:t>) is almost just as crucial: 0.5 bar under-pressure can cause up to 0.5</w:t>
      </w:r>
      <w:r w:rsidR="00451607" w:rsidRPr="00564E8E">
        <w:rPr>
          <w:lang w:val="en-GB"/>
        </w:rPr>
        <w:t xml:space="preserve"> </w:t>
      </w:r>
      <w:r w:rsidR="004258AF" w:rsidRPr="00564E8E">
        <w:rPr>
          <w:lang w:val="en-GB"/>
        </w:rPr>
        <w:t xml:space="preserve">% loss. In addition, the curves in the negative ∆P region are generally much steeper, meaning that the profit loss is more susceptible to under-pressures </w:t>
      </w:r>
      <w:r w:rsidR="003813F2" w:rsidRPr="00564E8E">
        <w:rPr>
          <w:lang w:val="en-GB"/>
        </w:rPr>
        <w:t xml:space="preserve">than </w:t>
      </w:r>
      <w:r w:rsidR="004258AF" w:rsidRPr="00564E8E">
        <w:rPr>
          <w:lang w:val="en-GB"/>
        </w:rPr>
        <w:t>to over-pressures. Comparing the two feed compositions, the profit loss in the case of the light oil shows more sensitivity towards sub-optimal pressure conditions than the gas condensate.</w:t>
      </w:r>
    </w:p>
    <w:p w14:paraId="18410398" w14:textId="49425487" w:rsidR="00BA55BD" w:rsidRPr="00564E8E" w:rsidRDefault="00BA55BD" w:rsidP="00D07173">
      <w:pPr>
        <w:pStyle w:val="CETHeading1"/>
        <w:rPr>
          <w:lang w:val="en-GB"/>
        </w:rPr>
      </w:pPr>
      <w:r w:rsidRPr="00564E8E">
        <w:rPr>
          <w:lang w:val="en-GB"/>
        </w:rPr>
        <w:t>Conclusion</w:t>
      </w:r>
      <w:r w:rsidR="00567B14" w:rsidRPr="00564E8E">
        <w:rPr>
          <w:lang w:val="en-GB"/>
        </w:rPr>
        <w:t>s</w:t>
      </w:r>
    </w:p>
    <w:p w14:paraId="486CE2A3" w14:textId="1448328C" w:rsidR="00DF30D1" w:rsidRPr="00564E8E" w:rsidRDefault="00DF30D1" w:rsidP="00DF2AB2">
      <w:pPr>
        <w:pStyle w:val="CETBodytext"/>
        <w:rPr>
          <w:color w:val="000000"/>
          <w:lang w:val="en-GB"/>
        </w:rPr>
      </w:pPr>
      <w:r w:rsidRPr="00564E8E">
        <w:rPr>
          <w:lang w:val="en-GB"/>
        </w:rPr>
        <w:t>An extensive analysis of the performance of oil-gas separation trains, coupled with gas re-compression trains, was c</w:t>
      </w:r>
      <w:r w:rsidR="00B23D8C" w:rsidRPr="00564E8E">
        <w:rPr>
          <w:lang w:val="en-GB"/>
        </w:rPr>
        <w:t xml:space="preserve">arried out in this work. The optimization results quantitate the incremental profit that is obtained when additional stages in the separation train are installed, with values in the range 6 % to 17 %, for N increased from 1 to 2, 1.3 % to 1.7 %, for N increased from 2 to 3, and 0.25 % to 0.50 %, for N increased from 3 to 4. </w:t>
      </w:r>
      <w:r w:rsidR="00DF2AB2" w:rsidRPr="00564E8E">
        <w:rPr>
          <w:lang w:val="en-GB"/>
        </w:rPr>
        <w:t xml:space="preserve">The results also </w:t>
      </w:r>
      <w:r w:rsidR="00DF2AB2" w:rsidRPr="00564E8E">
        <w:rPr>
          <w:color w:val="000000"/>
          <w:lang w:val="en-GB"/>
        </w:rPr>
        <w:t xml:space="preserve">show the importance of the optimal distribution of the C3-C5 components, which should be recovered as much as possible in the oil, while complying with the RVP constraint. It was shown that their recovery is extremely dependent on the number of stages, with </w:t>
      </w:r>
      <w:r w:rsidR="003F258E" w:rsidRPr="00564E8E">
        <w:rPr>
          <w:color w:val="000000"/>
          <w:lang w:val="en-GB"/>
        </w:rPr>
        <w:t>values increasing</w:t>
      </w:r>
      <w:r w:rsidR="00DF2AB2" w:rsidRPr="00564E8E">
        <w:rPr>
          <w:color w:val="000000"/>
          <w:lang w:val="en-GB"/>
        </w:rPr>
        <w:t xml:space="preserve"> from 11-15 % to 44-49 % for the light oil and from 2-4 % to 18-25 % for the gas condensate, as N increases from 1 to 4. </w:t>
      </w:r>
      <w:r w:rsidR="00B23D8C" w:rsidRPr="00564E8E">
        <w:rPr>
          <w:lang w:val="en-GB"/>
        </w:rPr>
        <w:t xml:space="preserve">In addition, it is observed that the optimal pressures of the separation train depends remarkably on the feed type, </w:t>
      </w:r>
      <w:r w:rsidRPr="00564E8E">
        <w:rPr>
          <w:lang w:val="en-GB"/>
        </w:rPr>
        <w:t xml:space="preserve">as well as </w:t>
      </w:r>
      <w:r w:rsidR="00B23D8C" w:rsidRPr="00564E8E">
        <w:rPr>
          <w:lang w:val="en-GB"/>
        </w:rPr>
        <w:t xml:space="preserve">on the </w:t>
      </w:r>
      <w:r w:rsidRPr="00564E8E">
        <w:rPr>
          <w:lang w:val="en-GB"/>
        </w:rPr>
        <w:t>feed pressure and temperature</w:t>
      </w:r>
      <w:r w:rsidR="00B23D8C" w:rsidRPr="00564E8E">
        <w:rPr>
          <w:lang w:val="en-GB"/>
        </w:rPr>
        <w:t>,</w:t>
      </w:r>
      <w:r w:rsidRPr="00564E8E">
        <w:rPr>
          <w:lang w:val="en-GB"/>
        </w:rPr>
        <w:t xml:space="preserve"> thus making thumb rules in use in oil and gas industry </w:t>
      </w:r>
      <w:r w:rsidR="00B23D8C" w:rsidRPr="00564E8E">
        <w:rPr>
          <w:lang w:val="en-GB"/>
        </w:rPr>
        <w:t xml:space="preserve">not </w:t>
      </w:r>
      <w:r w:rsidR="00E96DF2" w:rsidRPr="00564E8E">
        <w:rPr>
          <w:lang w:val="en-GB"/>
        </w:rPr>
        <w:t>satisfactory</w:t>
      </w:r>
      <w:r w:rsidRPr="00564E8E">
        <w:rPr>
          <w:lang w:val="en-GB"/>
        </w:rPr>
        <w:t xml:space="preserve">. </w:t>
      </w:r>
      <w:r w:rsidR="00E96DF2" w:rsidRPr="00564E8E">
        <w:rPr>
          <w:lang w:val="en-GB"/>
        </w:rPr>
        <w:t xml:space="preserve">The availability of the full-maps allows the evaluation of the relative importance of accurate pressure control in different separators of the train, with profit loss increasing with </w:t>
      </w:r>
      <w:r w:rsidR="00FA687E" w:rsidRPr="00564E8E">
        <w:rPr>
          <w:lang w:val="en-GB"/>
        </w:rPr>
        <w:t xml:space="preserve">pressure deviations at higher </w:t>
      </w:r>
      <w:r w:rsidR="00E96DF2" w:rsidRPr="00564E8E">
        <w:rPr>
          <w:lang w:val="en-GB"/>
        </w:rPr>
        <w:t>stage number</w:t>
      </w:r>
      <w:r w:rsidR="00FA687E" w:rsidRPr="00564E8E">
        <w:rPr>
          <w:lang w:val="en-GB"/>
        </w:rPr>
        <w:t>s</w:t>
      </w:r>
      <w:r w:rsidR="00E96DF2" w:rsidRPr="00564E8E">
        <w:rPr>
          <w:lang w:val="en-GB"/>
        </w:rPr>
        <w:t>.</w:t>
      </w:r>
      <w:r w:rsidR="00FA687E" w:rsidRPr="00564E8E">
        <w:rPr>
          <w:lang w:val="en-GB"/>
        </w:rPr>
        <w:t xml:space="preserve"> Moreover</w:t>
      </w:r>
      <w:r w:rsidR="00BE749E" w:rsidRPr="00564E8E">
        <w:rPr>
          <w:lang w:val="en-GB"/>
        </w:rPr>
        <w:t xml:space="preserve">, </w:t>
      </w:r>
      <w:r w:rsidR="00FA687E" w:rsidRPr="00564E8E">
        <w:rPr>
          <w:lang w:val="en-GB"/>
        </w:rPr>
        <w:t xml:space="preserve">with reference to the first two separators, the results show that the profit loss is higher for negative pressure deviations than for positive deviations </w:t>
      </w:r>
      <w:r w:rsidR="00BE749E" w:rsidRPr="00564E8E">
        <w:rPr>
          <w:lang w:val="en-GB"/>
        </w:rPr>
        <w:t xml:space="preserve">of the same amount. </w:t>
      </w:r>
      <w:r w:rsidRPr="00564E8E">
        <w:rPr>
          <w:lang w:val="en-GB"/>
        </w:rPr>
        <w:t>The full mapping of the objective function proved to be feasible within reasonable computational times</w:t>
      </w:r>
      <w:r w:rsidR="00B23D8C" w:rsidRPr="00564E8E">
        <w:rPr>
          <w:lang w:val="en-GB"/>
        </w:rPr>
        <w:t xml:space="preserve"> (up to 6 hours)</w:t>
      </w:r>
      <w:r w:rsidRPr="00564E8E">
        <w:rPr>
          <w:lang w:val="en-GB"/>
        </w:rPr>
        <w:t xml:space="preserve">, for </w:t>
      </w:r>
      <w:r w:rsidR="00B23D8C" w:rsidRPr="00564E8E">
        <w:rPr>
          <w:lang w:val="en-GB"/>
        </w:rPr>
        <w:t xml:space="preserve">pressure optimization of </w:t>
      </w:r>
      <w:r w:rsidRPr="00564E8E">
        <w:rPr>
          <w:lang w:val="en-GB"/>
        </w:rPr>
        <w:t>trains up to four stages.</w:t>
      </w:r>
      <w:r w:rsidR="00BE749E" w:rsidRPr="00564E8E">
        <w:rPr>
          <w:lang w:val="en-GB"/>
        </w:rPr>
        <w:t xml:space="preserve"> </w:t>
      </w:r>
      <w:r w:rsidRPr="00564E8E">
        <w:rPr>
          <w:lang w:val="en-GB"/>
        </w:rPr>
        <w:t xml:space="preserve">This makes the full-map screening worth applying in a number of offshore oil and gas applications, since it can lead to increased profits by adjusting the pressure values of the separators, in response to changes of pressure, temperature, and composition of the feed during the field life. </w:t>
      </w:r>
    </w:p>
    <w:p w14:paraId="3AB5A701" w14:textId="7045FFA2" w:rsidR="002A3F99" w:rsidRPr="00564E8E" w:rsidRDefault="002A3F99" w:rsidP="00DF30D1">
      <w:pPr>
        <w:pStyle w:val="CETAcknowledgementstitle"/>
        <w:jc w:val="both"/>
      </w:pPr>
      <w:r w:rsidRPr="00564E8E">
        <w:t>Acknowledgments</w:t>
      </w:r>
    </w:p>
    <w:p w14:paraId="65D4A428" w14:textId="29AF643D" w:rsidR="00D30227" w:rsidRPr="00564E8E" w:rsidRDefault="00D30227" w:rsidP="00D30227">
      <w:pPr>
        <w:pStyle w:val="CETBodytext"/>
        <w:rPr>
          <w:lang w:val="en-GB"/>
        </w:rPr>
      </w:pPr>
      <w:r w:rsidRPr="00564E8E">
        <w:rPr>
          <w:lang w:val="en-GB"/>
        </w:rPr>
        <w:t>The research was supported by the Danish Hydrocarbon Research and Technology Centre (</w:t>
      </w:r>
      <w:r w:rsidRPr="00564E8E">
        <w:rPr>
          <w:noProof/>
          <w:lang w:val="en-GB"/>
        </w:rPr>
        <w:t>DHRTC</w:t>
      </w:r>
      <w:r w:rsidR="00451607" w:rsidRPr="00564E8E">
        <w:rPr>
          <w:lang w:val="en-GB"/>
        </w:rPr>
        <w:t>). The students Bence Vizi and Gy</w:t>
      </w:r>
      <w:r w:rsidR="00451607" w:rsidRPr="00564E8E">
        <w:rPr>
          <w:rFonts w:cs="Arial"/>
          <w:lang w:val="en-GB"/>
        </w:rPr>
        <w:t>ö</w:t>
      </w:r>
      <w:r w:rsidR="00451607" w:rsidRPr="00564E8E">
        <w:rPr>
          <w:lang w:val="en-GB"/>
        </w:rPr>
        <w:t>rgy Imr</w:t>
      </w:r>
      <w:r w:rsidR="00451607" w:rsidRPr="00564E8E">
        <w:rPr>
          <w:rFonts w:cs="Arial"/>
          <w:lang w:val="en-GB"/>
        </w:rPr>
        <w:t>é</w:t>
      </w:r>
      <w:r w:rsidR="00451607" w:rsidRPr="00564E8E">
        <w:rPr>
          <w:lang w:val="en-GB"/>
        </w:rPr>
        <w:t>ny</w:t>
      </w:r>
      <w:r w:rsidR="003E28B7" w:rsidRPr="00564E8E">
        <w:rPr>
          <w:lang w:val="en-GB"/>
        </w:rPr>
        <w:t xml:space="preserve"> are acknowledged</w:t>
      </w:r>
      <w:r w:rsidR="00451607" w:rsidRPr="00564E8E">
        <w:rPr>
          <w:lang w:val="en-GB"/>
        </w:rPr>
        <w:t xml:space="preserve"> for running the simulations.</w:t>
      </w:r>
      <w:r w:rsidR="007F00D2" w:rsidRPr="00564E8E">
        <w:rPr>
          <w:lang w:val="en-GB"/>
        </w:rPr>
        <w:t xml:space="preserve"> Bence Vizi is also acknowledged for preparing some of the figures.</w:t>
      </w:r>
      <w:r w:rsidR="00451607" w:rsidRPr="00564E8E">
        <w:rPr>
          <w:lang w:val="en-GB"/>
        </w:rPr>
        <w:t xml:space="preserve"> </w:t>
      </w:r>
    </w:p>
    <w:p w14:paraId="29AA87B9" w14:textId="77777777" w:rsidR="002A3F99" w:rsidRPr="00564E8E" w:rsidRDefault="002A3F99" w:rsidP="00B06033">
      <w:pPr>
        <w:pStyle w:val="CETReference"/>
        <w:jc w:val="both"/>
      </w:pPr>
      <w:r w:rsidRPr="00564E8E">
        <w:t>References</w:t>
      </w:r>
    </w:p>
    <w:p w14:paraId="42B32AD4" w14:textId="3C0E4C39" w:rsidR="00E54CD7" w:rsidRPr="00564E8E" w:rsidRDefault="00E54CD7" w:rsidP="008E6EE4">
      <w:pPr>
        <w:pStyle w:val="CETReferencetext"/>
      </w:pPr>
      <w:r w:rsidRPr="00564E8E">
        <w:t>Bothamley M., 2004, Offshore processing options vary widely, Oil and Gas Journal</w:t>
      </w:r>
      <w:r w:rsidR="00BD3A43" w:rsidRPr="00564E8E">
        <w:t>,</w:t>
      </w:r>
      <w:r w:rsidRPr="00564E8E">
        <w:t xml:space="preserve"> 102</w:t>
      </w:r>
      <w:r w:rsidR="00935524" w:rsidRPr="00564E8E">
        <w:t>,</w:t>
      </w:r>
      <w:r w:rsidRPr="00564E8E">
        <w:t xml:space="preserve"> 47-55.</w:t>
      </w:r>
    </w:p>
    <w:p w14:paraId="2FEF68FA" w14:textId="0B8EE846" w:rsidR="00A31F3E" w:rsidRPr="00564E8E" w:rsidRDefault="00A31F3E" w:rsidP="008E6EE4">
      <w:pPr>
        <w:pStyle w:val="CETReferencetext"/>
      </w:pPr>
      <w:r w:rsidRPr="00564E8E">
        <w:t>Elsheemy A.A., Ashour F.H., Gadalla M.A., 2018, Maximization of condensate production by revamping of gas-oil separation plant in Gulf of Suez, Chemical Engineering Transactions</w:t>
      </w:r>
      <w:r w:rsidR="00BD3A43" w:rsidRPr="00564E8E">
        <w:t>,</w:t>
      </w:r>
      <w:r w:rsidRPr="00564E8E">
        <w:t xml:space="preserve"> 70, 343-348.</w:t>
      </w:r>
    </w:p>
    <w:p w14:paraId="61B39D3A" w14:textId="04717670" w:rsidR="0045077F" w:rsidRPr="00564E8E" w:rsidRDefault="0045077F" w:rsidP="008E6EE4">
      <w:pPr>
        <w:pStyle w:val="CETReferencetext"/>
      </w:pPr>
      <w:r w:rsidRPr="00564E8E">
        <w:t xml:space="preserve">Kim I.H., Dan S., Kim H., Rim H.R., Lee J.M., Yoon E.S., </w:t>
      </w:r>
      <w:r w:rsidR="00C57183" w:rsidRPr="00564E8E">
        <w:t xml:space="preserve">2014, </w:t>
      </w:r>
      <w:r w:rsidRPr="00564E8E">
        <w:t>Simulation-based optimization of multistage separation process in offshore oil and gas production facilities, Industrial and Engineering Chemistry Research</w:t>
      </w:r>
      <w:r w:rsidR="00BD3A43" w:rsidRPr="00564E8E">
        <w:t>,</w:t>
      </w:r>
      <w:r w:rsidR="00C57183" w:rsidRPr="00564E8E">
        <w:t xml:space="preserve"> 53, 8810-8820.</w:t>
      </w:r>
    </w:p>
    <w:p w14:paraId="3789CFF3" w14:textId="76FEC4D9" w:rsidR="002E7B46" w:rsidRPr="00564E8E" w:rsidRDefault="002E7B46" w:rsidP="008E6EE4">
      <w:pPr>
        <w:pStyle w:val="CETReferencetext"/>
      </w:pPr>
      <w:r w:rsidRPr="00564E8E">
        <w:t>Kylling Ø.W., 2009, Optimizing separator pressure in a multistage crude oil production plant, Master Thesis, Norwegian Unive</w:t>
      </w:r>
      <w:r w:rsidR="00BD3A43" w:rsidRPr="00564E8E">
        <w:t>rsity of Science and Technology, Trondheim, Norway.</w:t>
      </w:r>
    </w:p>
    <w:p w14:paraId="7DC5079A" w14:textId="3D74543C" w:rsidR="00484D7F" w:rsidRPr="00564E8E" w:rsidRDefault="00484D7F" w:rsidP="008E6EE4">
      <w:pPr>
        <w:pStyle w:val="CETReferencetext"/>
      </w:pPr>
      <w:r w:rsidRPr="00564E8E">
        <w:t>Manning F.S.,</w:t>
      </w:r>
      <w:r w:rsidR="00FB0094" w:rsidRPr="00564E8E">
        <w:t xml:space="preserve"> Thompson R.E., 1995, Oilfield Processing Volume Two</w:t>
      </w:r>
      <w:r w:rsidRPr="00564E8E">
        <w:t>: Crude Oil, PennWell Publishing Company, Tulsa, Oklahoma, USA.</w:t>
      </w:r>
    </w:p>
    <w:p w14:paraId="34769661" w14:textId="486924DF" w:rsidR="00BE2873" w:rsidRPr="00564E8E" w:rsidRDefault="00BE2873" w:rsidP="008E6EE4">
      <w:pPr>
        <w:pStyle w:val="CETReferencetext"/>
      </w:pPr>
      <w:r w:rsidRPr="00564E8E">
        <w:t>Pedersen K.S., Christensen P.L., 2007, Phase Behavior of Petroleum Reservoir Fluids, CRC</w:t>
      </w:r>
      <w:r w:rsidR="00FB0094" w:rsidRPr="00564E8E">
        <w:t xml:space="preserve"> Press, Taylor and Francis Group, Boca Raton, FL, USA.</w:t>
      </w:r>
    </w:p>
    <w:p w14:paraId="53C5C3DF" w14:textId="70210F44" w:rsidR="007924F2" w:rsidRPr="00564E8E" w:rsidRDefault="007924F2" w:rsidP="008E6EE4">
      <w:pPr>
        <w:pStyle w:val="CETReferencetext"/>
      </w:pPr>
      <w:r w:rsidRPr="00564E8E">
        <w:t>Seider W.D., Seader J.D., Lewin D.R., 2004, Product and Process Design Principles: Synthesis, Analysis, and Evaluation, 2</w:t>
      </w:r>
      <w:r w:rsidRPr="00564E8E">
        <w:rPr>
          <w:vertAlign w:val="superscript"/>
        </w:rPr>
        <w:t>nd</w:t>
      </w:r>
      <w:r w:rsidRPr="00564E8E">
        <w:t xml:space="preserve"> ed., </w:t>
      </w:r>
      <w:r w:rsidR="00FB0094" w:rsidRPr="00564E8E">
        <w:t xml:space="preserve">Wiley, </w:t>
      </w:r>
      <w:r w:rsidRPr="00564E8E">
        <w:t>Hoboken</w:t>
      </w:r>
      <w:r w:rsidR="00FB0094" w:rsidRPr="00564E8E">
        <w:t>,</w:t>
      </w:r>
      <w:r w:rsidRPr="00564E8E">
        <w:t xml:space="preserve"> NJ, </w:t>
      </w:r>
      <w:r w:rsidR="00FB0094" w:rsidRPr="00564E8E">
        <w:t>USA</w:t>
      </w:r>
      <w:r w:rsidRPr="00564E8E">
        <w:t>.</w:t>
      </w:r>
    </w:p>
    <w:p w14:paraId="18CF50B6" w14:textId="74F3312B" w:rsidR="00B23D8C" w:rsidRPr="00564E8E" w:rsidRDefault="00686851" w:rsidP="006D32D4">
      <w:pPr>
        <w:pStyle w:val="CETReferencetext"/>
      </w:pPr>
      <w:r w:rsidRPr="00564E8E">
        <w:t>Whinery</w:t>
      </w:r>
      <w:bookmarkStart w:id="0" w:name="_GoBack"/>
      <w:bookmarkEnd w:id="0"/>
      <w:r w:rsidRPr="00564E8E">
        <w:t xml:space="preserve"> K.F., Campbell J.M., 1958, A method for determining optimum second stage pressure in three stage separation, Journal of</w:t>
      </w:r>
      <w:r w:rsidR="004258AF" w:rsidRPr="00564E8E">
        <w:t xml:space="preserve"> Petroleum Technology</w:t>
      </w:r>
      <w:r w:rsidR="00BD3A43" w:rsidRPr="00564E8E">
        <w:t>,</w:t>
      </w:r>
      <w:r w:rsidR="004258AF" w:rsidRPr="00564E8E">
        <w:t xml:space="preserve"> 10, </w:t>
      </w:r>
      <w:r w:rsidRPr="00564E8E">
        <w:t>53-54.</w:t>
      </w:r>
    </w:p>
    <w:sectPr w:rsidR="00B23D8C" w:rsidRPr="00564E8E"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87BD" w14:textId="77777777" w:rsidR="00A12C15" w:rsidRDefault="00A12C15" w:rsidP="004F5E36">
      <w:r>
        <w:separator/>
      </w:r>
    </w:p>
  </w:endnote>
  <w:endnote w:type="continuationSeparator" w:id="0">
    <w:p w14:paraId="64CB96C6" w14:textId="77777777" w:rsidR="00A12C15" w:rsidRDefault="00A12C1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E725F" w14:textId="77777777" w:rsidR="00A12C15" w:rsidRDefault="00A12C15" w:rsidP="004F5E36">
      <w:r>
        <w:separator/>
      </w:r>
    </w:p>
  </w:footnote>
  <w:footnote w:type="continuationSeparator" w:id="0">
    <w:p w14:paraId="374F9357" w14:textId="77777777" w:rsidR="00A12C15" w:rsidRDefault="00A12C1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801B5D"/>
    <w:multiLevelType w:val="hybridMultilevel"/>
    <w:tmpl w:val="9E90721C"/>
    <w:lvl w:ilvl="0" w:tplc="079407E8">
      <w:start w:val="1"/>
      <w:numFmt w:val="decimal"/>
      <w:lvlText w:val="%1)"/>
      <w:lvlJc w:val="left"/>
      <w:pPr>
        <w:ind w:left="720" w:hanging="360"/>
      </w:pPr>
      <w:rPr>
        <w:rFonts w:hint="default"/>
        <w:sz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kwNKsFAOzIv8otAAAA"/>
  </w:docVars>
  <w:rsids>
    <w:rsidRoot w:val="000E414A"/>
    <w:rsid w:val="0000033D"/>
    <w:rsid w:val="000027C0"/>
    <w:rsid w:val="00003A09"/>
    <w:rsid w:val="000052FB"/>
    <w:rsid w:val="00010F40"/>
    <w:rsid w:val="000117CB"/>
    <w:rsid w:val="00012311"/>
    <w:rsid w:val="000247C2"/>
    <w:rsid w:val="0002633C"/>
    <w:rsid w:val="00027020"/>
    <w:rsid w:val="00031246"/>
    <w:rsid w:val="0003148D"/>
    <w:rsid w:val="00034AAE"/>
    <w:rsid w:val="00047D7F"/>
    <w:rsid w:val="00051566"/>
    <w:rsid w:val="0005649E"/>
    <w:rsid w:val="00060B82"/>
    <w:rsid w:val="000610ED"/>
    <w:rsid w:val="0006255D"/>
    <w:rsid w:val="00062A9A"/>
    <w:rsid w:val="000642A5"/>
    <w:rsid w:val="000642F3"/>
    <w:rsid w:val="00065058"/>
    <w:rsid w:val="00070C4A"/>
    <w:rsid w:val="00074B79"/>
    <w:rsid w:val="00082412"/>
    <w:rsid w:val="00085DA8"/>
    <w:rsid w:val="00086C39"/>
    <w:rsid w:val="000870B3"/>
    <w:rsid w:val="000A03B2"/>
    <w:rsid w:val="000A0F44"/>
    <w:rsid w:val="000A3B79"/>
    <w:rsid w:val="000B48D2"/>
    <w:rsid w:val="000B4DA8"/>
    <w:rsid w:val="000B584E"/>
    <w:rsid w:val="000B63B5"/>
    <w:rsid w:val="000B6614"/>
    <w:rsid w:val="000C46F6"/>
    <w:rsid w:val="000C4720"/>
    <w:rsid w:val="000D3469"/>
    <w:rsid w:val="000D34BE"/>
    <w:rsid w:val="000D7E05"/>
    <w:rsid w:val="000E102F"/>
    <w:rsid w:val="000E22A6"/>
    <w:rsid w:val="000E299E"/>
    <w:rsid w:val="000E36F1"/>
    <w:rsid w:val="000E3A73"/>
    <w:rsid w:val="000E414A"/>
    <w:rsid w:val="000F093C"/>
    <w:rsid w:val="000F16BD"/>
    <w:rsid w:val="000F67A2"/>
    <w:rsid w:val="000F787B"/>
    <w:rsid w:val="001012CD"/>
    <w:rsid w:val="0012090C"/>
    <w:rsid w:val="0012091F"/>
    <w:rsid w:val="00122F91"/>
    <w:rsid w:val="00123273"/>
    <w:rsid w:val="00126BC2"/>
    <w:rsid w:val="00127049"/>
    <w:rsid w:val="00130892"/>
    <w:rsid w:val="001308B6"/>
    <w:rsid w:val="0013121F"/>
    <w:rsid w:val="00131FAB"/>
    <w:rsid w:val="00131FE6"/>
    <w:rsid w:val="0013263F"/>
    <w:rsid w:val="0013403C"/>
    <w:rsid w:val="00134DE4"/>
    <w:rsid w:val="0014034D"/>
    <w:rsid w:val="00150E59"/>
    <w:rsid w:val="00152DE3"/>
    <w:rsid w:val="00154373"/>
    <w:rsid w:val="00155043"/>
    <w:rsid w:val="00164CF9"/>
    <w:rsid w:val="001708E0"/>
    <w:rsid w:val="00172D9E"/>
    <w:rsid w:val="00181DC5"/>
    <w:rsid w:val="00184AD6"/>
    <w:rsid w:val="00190545"/>
    <w:rsid w:val="00192AA5"/>
    <w:rsid w:val="001961B3"/>
    <w:rsid w:val="0019730D"/>
    <w:rsid w:val="00197E5E"/>
    <w:rsid w:val="001A6368"/>
    <w:rsid w:val="001A6D70"/>
    <w:rsid w:val="001B0349"/>
    <w:rsid w:val="001B5340"/>
    <w:rsid w:val="001B65C1"/>
    <w:rsid w:val="001C5B5E"/>
    <w:rsid w:val="001C684B"/>
    <w:rsid w:val="001D53FC"/>
    <w:rsid w:val="001E3F44"/>
    <w:rsid w:val="001E662F"/>
    <w:rsid w:val="001F00E4"/>
    <w:rsid w:val="001F020D"/>
    <w:rsid w:val="001F1899"/>
    <w:rsid w:val="001F42A5"/>
    <w:rsid w:val="001F7B9D"/>
    <w:rsid w:val="001F7CB6"/>
    <w:rsid w:val="00200D63"/>
    <w:rsid w:val="00206785"/>
    <w:rsid w:val="0021526B"/>
    <w:rsid w:val="002224B4"/>
    <w:rsid w:val="00230935"/>
    <w:rsid w:val="00232251"/>
    <w:rsid w:val="00234747"/>
    <w:rsid w:val="00236D82"/>
    <w:rsid w:val="00241B51"/>
    <w:rsid w:val="002447EF"/>
    <w:rsid w:val="00244E9E"/>
    <w:rsid w:val="00246C12"/>
    <w:rsid w:val="002473C0"/>
    <w:rsid w:val="00251550"/>
    <w:rsid w:val="00252C1A"/>
    <w:rsid w:val="00257C89"/>
    <w:rsid w:val="00262680"/>
    <w:rsid w:val="00263B05"/>
    <w:rsid w:val="002656EB"/>
    <w:rsid w:val="0027221A"/>
    <w:rsid w:val="00275B61"/>
    <w:rsid w:val="00277960"/>
    <w:rsid w:val="00282656"/>
    <w:rsid w:val="00285428"/>
    <w:rsid w:val="00296B83"/>
    <w:rsid w:val="002A1743"/>
    <w:rsid w:val="002A1CB4"/>
    <w:rsid w:val="002A3F99"/>
    <w:rsid w:val="002A4C5F"/>
    <w:rsid w:val="002B6440"/>
    <w:rsid w:val="002B78CE"/>
    <w:rsid w:val="002C0D69"/>
    <w:rsid w:val="002C2FB6"/>
    <w:rsid w:val="002C64BB"/>
    <w:rsid w:val="002D0582"/>
    <w:rsid w:val="002D4091"/>
    <w:rsid w:val="002D5BCD"/>
    <w:rsid w:val="002E6F8A"/>
    <w:rsid w:val="002E7B46"/>
    <w:rsid w:val="002F5CA8"/>
    <w:rsid w:val="003009B7"/>
    <w:rsid w:val="00300E56"/>
    <w:rsid w:val="0030469C"/>
    <w:rsid w:val="00314A14"/>
    <w:rsid w:val="003175CB"/>
    <w:rsid w:val="00320FE9"/>
    <w:rsid w:val="00321CA6"/>
    <w:rsid w:val="00323CD5"/>
    <w:rsid w:val="00334C09"/>
    <w:rsid w:val="003365E3"/>
    <w:rsid w:val="00353D28"/>
    <w:rsid w:val="00354EEA"/>
    <w:rsid w:val="003551FF"/>
    <w:rsid w:val="00362853"/>
    <w:rsid w:val="00363F90"/>
    <w:rsid w:val="003723D4"/>
    <w:rsid w:val="0037389B"/>
    <w:rsid w:val="003762C3"/>
    <w:rsid w:val="00376591"/>
    <w:rsid w:val="003813F2"/>
    <w:rsid w:val="00382F02"/>
    <w:rsid w:val="0038410C"/>
    <w:rsid w:val="00384CC8"/>
    <w:rsid w:val="00384E88"/>
    <w:rsid w:val="003871FD"/>
    <w:rsid w:val="003A1C9D"/>
    <w:rsid w:val="003A1E30"/>
    <w:rsid w:val="003A7D1C"/>
    <w:rsid w:val="003B304B"/>
    <w:rsid w:val="003B3146"/>
    <w:rsid w:val="003B60F3"/>
    <w:rsid w:val="003C1995"/>
    <w:rsid w:val="003C6FD9"/>
    <w:rsid w:val="003D146A"/>
    <w:rsid w:val="003E0024"/>
    <w:rsid w:val="003E28B7"/>
    <w:rsid w:val="003E5D33"/>
    <w:rsid w:val="003F015E"/>
    <w:rsid w:val="003F11EA"/>
    <w:rsid w:val="003F258E"/>
    <w:rsid w:val="003F6786"/>
    <w:rsid w:val="00400414"/>
    <w:rsid w:val="00411A12"/>
    <w:rsid w:val="00412FFF"/>
    <w:rsid w:val="00414254"/>
    <w:rsid w:val="0041446B"/>
    <w:rsid w:val="00423333"/>
    <w:rsid w:val="004258AF"/>
    <w:rsid w:val="0044329C"/>
    <w:rsid w:val="0045077F"/>
    <w:rsid w:val="00451607"/>
    <w:rsid w:val="00451C39"/>
    <w:rsid w:val="004567AF"/>
    <w:rsid w:val="004577FE"/>
    <w:rsid w:val="00457B9C"/>
    <w:rsid w:val="0046164A"/>
    <w:rsid w:val="004628D2"/>
    <w:rsid w:val="00462DCD"/>
    <w:rsid w:val="004648AD"/>
    <w:rsid w:val="00466085"/>
    <w:rsid w:val="004703A9"/>
    <w:rsid w:val="004714B6"/>
    <w:rsid w:val="00475823"/>
    <w:rsid w:val="004760DE"/>
    <w:rsid w:val="00480BEB"/>
    <w:rsid w:val="004827BD"/>
    <w:rsid w:val="00484D7F"/>
    <w:rsid w:val="0049437C"/>
    <w:rsid w:val="0049637E"/>
    <w:rsid w:val="00496828"/>
    <w:rsid w:val="004A004E"/>
    <w:rsid w:val="004A1809"/>
    <w:rsid w:val="004A24CF"/>
    <w:rsid w:val="004B194D"/>
    <w:rsid w:val="004B2A1A"/>
    <w:rsid w:val="004B6721"/>
    <w:rsid w:val="004B7D42"/>
    <w:rsid w:val="004B7F26"/>
    <w:rsid w:val="004C1216"/>
    <w:rsid w:val="004C2440"/>
    <w:rsid w:val="004C3D1D"/>
    <w:rsid w:val="004C7913"/>
    <w:rsid w:val="004D0FA2"/>
    <w:rsid w:val="004D1FEF"/>
    <w:rsid w:val="004E08F4"/>
    <w:rsid w:val="004E4DD6"/>
    <w:rsid w:val="004E75C0"/>
    <w:rsid w:val="004F2C61"/>
    <w:rsid w:val="004F3568"/>
    <w:rsid w:val="004F4FCE"/>
    <w:rsid w:val="004F5A6B"/>
    <w:rsid w:val="004F5E36"/>
    <w:rsid w:val="004F608A"/>
    <w:rsid w:val="004F7182"/>
    <w:rsid w:val="00501703"/>
    <w:rsid w:val="005027A3"/>
    <w:rsid w:val="00507B47"/>
    <w:rsid w:val="00507CC9"/>
    <w:rsid w:val="005119A5"/>
    <w:rsid w:val="00514254"/>
    <w:rsid w:val="00514FD4"/>
    <w:rsid w:val="00516378"/>
    <w:rsid w:val="005258F0"/>
    <w:rsid w:val="0052682E"/>
    <w:rsid w:val="005278B7"/>
    <w:rsid w:val="00532016"/>
    <w:rsid w:val="005346C8"/>
    <w:rsid w:val="00543E7D"/>
    <w:rsid w:val="00546B05"/>
    <w:rsid w:val="005470C6"/>
    <w:rsid w:val="00547A68"/>
    <w:rsid w:val="00553125"/>
    <w:rsid w:val="005531C9"/>
    <w:rsid w:val="00560AA4"/>
    <w:rsid w:val="00563BB3"/>
    <w:rsid w:val="00564E8E"/>
    <w:rsid w:val="00567B14"/>
    <w:rsid w:val="00575BD7"/>
    <w:rsid w:val="00583079"/>
    <w:rsid w:val="00583642"/>
    <w:rsid w:val="005966F0"/>
    <w:rsid w:val="005A3181"/>
    <w:rsid w:val="005A3FA4"/>
    <w:rsid w:val="005A5643"/>
    <w:rsid w:val="005B14FC"/>
    <w:rsid w:val="005B2110"/>
    <w:rsid w:val="005B61E6"/>
    <w:rsid w:val="005C1515"/>
    <w:rsid w:val="005C77E1"/>
    <w:rsid w:val="005D266F"/>
    <w:rsid w:val="005D2B6D"/>
    <w:rsid w:val="005D5127"/>
    <w:rsid w:val="005D6A2F"/>
    <w:rsid w:val="005E1A82"/>
    <w:rsid w:val="005E513D"/>
    <w:rsid w:val="005E794C"/>
    <w:rsid w:val="005F0A28"/>
    <w:rsid w:val="005F0E5E"/>
    <w:rsid w:val="005F2D25"/>
    <w:rsid w:val="005F30DE"/>
    <w:rsid w:val="005F37D4"/>
    <w:rsid w:val="00600535"/>
    <w:rsid w:val="006029D5"/>
    <w:rsid w:val="00604A76"/>
    <w:rsid w:val="00610CD6"/>
    <w:rsid w:val="00613984"/>
    <w:rsid w:val="00613C84"/>
    <w:rsid w:val="00620DEE"/>
    <w:rsid w:val="00621F92"/>
    <w:rsid w:val="00624AE5"/>
    <w:rsid w:val="0062511F"/>
    <w:rsid w:val="00625639"/>
    <w:rsid w:val="00627677"/>
    <w:rsid w:val="00631B33"/>
    <w:rsid w:val="006339F5"/>
    <w:rsid w:val="0063602B"/>
    <w:rsid w:val="00636461"/>
    <w:rsid w:val="0064184D"/>
    <w:rsid w:val="006422CC"/>
    <w:rsid w:val="0065055F"/>
    <w:rsid w:val="00650B96"/>
    <w:rsid w:val="006538CA"/>
    <w:rsid w:val="006577CD"/>
    <w:rsid w:val="00660E3E"/>
    <w:rsid w:val="00662E74"/>
    <w:rsid w:val="00666BFD"/>
    <w:rsid w:val="00670997"/>
    <w:rsid w:val="00680C23"/>
    <w:rsid w:val="00685958"/>
    <w:rsid w:val="00686851"/>
    <w:rsid w:val="00693766"/>
    <w:rsid w:val="00693E50"/>
    <w:rsid w:val="00696872"/>
    <w:rsid w:val="006A0FF0"/>
    <w:rsid w:val="006A3281"/>
    <w:rsid w:val="006A3D90"/>
    <w:rsid w:val="006A5980"/>
    <w:rsid w:val="006A66A5"/>
    <w:rsid w:val="006B2457"/>
    <w:rsid w:val="006B4888"/>
    <w:rsid w:val="006C07F9"/>
    <w:rsid w:val="006C2E45"/>
    <w:rsid w:val="006C359C"/>
    <w:rsid w:val="006C3862"/>
    <w:rsid w:val="006C5579"/>
    <w:rsid w:val="006C7D25"/>
    <w:rsid w:val="006D0887"/>
    <w:rsid w:val="006D25A6"/>
    <w:rsid w:val="006D32D4"/>
    <w:rsid w:val="006D5271"/>
    <w:rsid w:val="006D6FC9"/>
    <w:rsid w:val="006E737D"/>
    <w:rsid w:val="00701111"/>
    <w:rsid w:val="0070195D"/>
    <w:rsid w:val="00703633"/>
    <w:rsid w:val="00703900"/>
    <w:rsid w:val="00704BA0"/>
    <w:rsid w:val="00710D0D"/>
    <w:rsid w:val="007157B6"/>
    <w:rsid w:val="00717EF8"/>
    <w:rsid w:val="00720A24"/>
    <w:rsid w:val="00720D18"/>
    <w:rsid w:val="00726EE3"/>
    <w:rsid w:val="007307EA"/>
    <w:rsid w:val="00732386"/>
    <w:rsid w:val="00735FF0"/>
    <w:rsid w:val="00737FF6"/>
    <w:rsid w:val="007447F3"/>
    <w:rsid w:val="007523E0"/>
    <w:rsid w:val="0075499F"/>
    <w:rsid w:val="00755BAD"/>
    <w:rsid w:val="00760829"/>
    <w:rsid w:val="007661C8"/>
    <w:rsid w:val="00766F6E"/>
    <w:rsid w:val="0077098D"/>
    <w:rsid w:val="0078098F"/>
    <w:rsid w:val="00781835"/>
    <w:rsid w:val="00782EED"/>
    <w:rsid w:val="00785D11"/>
    <w:rsid w:val="0078608E"/>
    <w:rsid w:val="007924F2"/>
    <w:rsid w:val="007931FA"/>
    <w:rsid w:val="00795B28"/>
    <w:rsid w:val="007A2F43"/>
    <w:rsid w:val="007A52EA"/>
    <w:rsid w:val="007A7A9A"/>
    <w:rsid w:val="007A7BBA"/>
    <w:rsid w:val="007B0A24"/>
    <w:rsid w:val="007B0C50"/>
    <w:rsid w:val="007B6362"/>
    <w:rsid w:val="007C0B00"/>
    <w:rsid w:val="007C109B"/>
    <w:rsid w:val="007C1A43"/>
    <w:rsid w:val="007C2AB5"/>
    <w:rsid w:val="007C4266"/>
    <w:rsid w:val="007C4C40"/>
    <w:rsid w:val="007D2CFA"/>
    <w:rsid w:val="007D3C91"/>
    <w:rsid w:val="007E0D36"/>
    <w:rsid w:val="007E1DC6"/>
    <w:rsid w:val="007E741D"/>
    <w:rsid w:val="007E7C21"/>
    <w:rsid w:val="007F00D2"/>
    <w:rsid w:val="007F1F0A"/>
    <w:rsid w:val="007F4A5F"/>
    <w:rsid w:val="007F537D"/>
    <w:rsid w:val="00813226"/>
    <w:rsid w:val="00813288"/>
    <w:rsid w:val="00813D3B"/>
    <w:rsid w:val="00815385"/>
    <w:rsid w:val="0081595A"/>
    <w:rsid w:val="008168FC"/>
    <w:rsid w:val="00816B14"/>
    <w:rsid w:val="00822272"/>
    <w:rsid w:val="00830996"/>
    <w:rsid w:val="008345F1"/>
    <w:rsid w:val="008351F7"/>
    <w:rsid w:val="008353B0"/>
    <w:rsid w:val="008513F8"/>
    <w:rsid w:val="008519D5"/>
    <w:rsid w:val="00857625"/>
    <w:rsid w:val="008619F6"/>
    <w:rsid w:val="00865B07"/>
    <w:rsid w:val="008667EA"/>
    <w:rsid w:val="00875F0C"/>
    <w:rsid w:val="0087637F"/>
    <w:rsid w:val="008904B9"/>
    <w:rsid w:val="00892AD5"/>
    <w:rsid w:val="008A04B2"/>
    <w:rsid w:val="008A1512"/>
    <w:rsid w:val="008A40BB"/>
    <w:rsid w:val="008B0F34"/>
    <w:rsid w:val="008C409D"/>
    <w:rsid w:val="008C78C1"/>
    <w:rsid w:val="008D1113"/>
    <w:rsid w:val="008D21C5"/>
    <w:rsid w:val="008D32B9"/>
    <w:rsid w:val="008D433B"/>
    <w:rsid w:val="008D4364"/>
    <w:rsid w:val="008D44BA"/>
    <w:rsid w:val="008E3669"/>
    <w:rsid w:val="008E4054"/>
    <w:rsid w:val="008E566E"/>
    <w:rsid w:val="008E6EE4"/>
    <w:rsid w:val="008F0AF7"/>
    <w:rsid w:val="008F2D20"/>
    <w:rsid w:val="008F3543"/>
    <w:rsid w:val="008F46DD"/>
    <w:rsid w:val="008F6D70"/>
    <w:rsid w:val="008F73B2"/>
    <w:rsid w:val="008F7E69"/>
    <w:rsid w:val="009008A0"/>
    <w:rsid w:val="0090161A"/>
    <w:rsid w:val="00901EB6"/>
    <w:rsid w:val="00904C62"/>
    <w:rsid w:val="0090503F"/>
    <w:rsid w:val="00922729"/>
    <w:rsid w:val="00924DAC"/>
    <w:rsid w:val="00926C52"/>
    <w:rsid w:val="00927058"/>
    <w:rsid w:val="00935524"/>
    <w:rsid w:val="0094481E"/>
    <w:rsid w:val="009450CE"/>
    <w:rsid w:val="00946436"/>
    <w:rsid w:val="00947179"/>
    <w:rsid w:val="00947957"/>
    <w:rsid w:val="00947BDF"/>
    <w:rsid w:val="0095164B"/>
    <w:rsid w:val="00952301"/>
    <w:rsid w:val="00954090"/>
    <w:rsid w:val="00954160"/>
    <w:rsid w:val="009573E7"/>
    <w:rsid w:val="00960D85"/>
    <w:rsid w:val="009635B9"/>
    <w:rsid w:val="00963CEE"/>
    <w:rsid w:val="00963E05"/>
    <w:rsid w:val="00964F8C"/>
    <w:rsid w:val="009657EA"/>
    <w:rsid w:val="00967D54"/>
    <w:rsid w:val="0097351D"/>
    <w:rsid w:val="00974DD9"/>
    <w:rsid w:val="00982CCD"/>
    <w:rsid w:val="00982EFE"/>
    <w:rsid w:val="0098306F"/>
    <w:rsid w:val="0098487F"/>
    <w:rsid w:val="00991484"/>
    <w:rsid w:val="00992733"/>
    <w:rsid w:val="00996483"/>
    <w:rsid w:val="00996F5A"/>
    <w:rsid w:val="009A0A3E"/>
    <w:rsid w:val="009A0FF2"/>
    <w:rsid w:val="009A20CE"/>
    <w:rsid w:val="009B041A"/>
    <w:rsid w:val="009C160D"/>
    <w:rsid w:val="009C3405"/>
    <w:rsid w:val="009C7C86"/>
    <w:rsid w:val="009D2FF7"/>
    <w:rsid w:val="009D5313"/>
    <w:rsid w:val="009E28A9"/>
    <w:rsid w:val="009E7347"/>
    <w:rsid w:val="009E7884"/>
    <w:rsid w:val="009E788A"/>
    <w:rsid w:val="009F073F"/>
    <w:rsid w:val="009F0E08"/>
    <w:rsid w:val="009F349F"/>
    <w:rsid w:val="009F53E8"/>
    <w:rsid w:val="009F6596"/>
    <w:rsid w:val="00A00B94"/>
    <w:rsid w:val="00A05467"/>
    <w:rsid w:val="00A05981"/>
    <w:rsid w:val="00A12A1F"/>
    <w:rsid w:val="00A12C15"/>
    <w:rsid w:val="00A1763D"/>
    <w:rsid w:val="00A17CEC"/>
    <w:rsid w:val="00A27EF0"/>
    <w:rsid w:val="00A316E0"/>
    <w:rsid w:val="00A31F3E"/>
    <w:rsid w:val="00A37E2A"/>
    <w:rsid w:val="00A4042E"/>
    <w:rsid w:val="00A42389"/>
    <w:rsid w:val="00A46BA9"/>
    <w:rsid w:val="00A50B20"/>
    <w:rsid w:val="00A50E1F"/>
    <w:rsid w:val="00A51390"/>
    <w:rsid w:val="00A5537B"/>
    <w:rsid w:val="00A56FA3"/>
    <w:rsid w:val="00A60D13"/>
    <w:rsid w:val="00A62F9B"/>
    <w:rsid w:val="00A70243"/>
    <w:rsid w:val="00A712C1"/>
    <w:rsid w:val="00A72745"/>
    <w:rsid w:val="00A7329D"/>
    <w:rsid w:val="00A7624D"/>
    <w:rsid w:val="00A76EFC"/>
    <w:rsid w:val="00A80C1C"/>
    <w:rsid w:val="00A8239E"/>
    <w:rsid w:val="00A91010"/>
    <w:rsid w:val="00A91CB3"/>
    <w:rsid w:val="00A97F29"/>
    <w:rsid w:val="00AA4C28"/>
    <w:rsid w:val="00AA5C41"/>
    <w:rsid w:val="00AA702E"/>
    <w:rsid w:val="00AB0964"/>
    <w:rsid w:val="00AB2837"/>
    <w:rsid w:val="00AB37E3"/>
    <w:rsid w:val="00AB5011"/>
    <w:rsid w:val="00AC3DC3"/>
    <w:rsid w:val="00AC7368"/>
    <w:rsid w:val="00AC7F35"/>
    <w:rsid w:val="00AD16B9"/>
    <w:rsid w:val="00AD1B9D"/>
    <w:rsid w:val="00AD1BD9"/>
    <w:rsid w:val="00AD39AB"/>
    <w:rsid w:val="00AE0B7A"/>
    <w:rsid w:val="00AE377D"/>
    <w:rsid w:val="00AF20CF"/>
    <w:rsid w:val="00B0022C"/>
    <w:rsid w:val="00B03EEE"/>
    <w:rsid w:val="00B043BB"/>
    <w:rsid w:val="00B04C3C"/>
    <w:rsid w:val="00B06033"/>
    <w:rsid w:val="00B17FBD"/>
    <w:rsid w:val="00B23D8C"/>
    <w:rsid w:val="00B315A6"/>
    <w:rsid w:val="00B31813"/>
    <w:rsid w:val="00B33365"/>
    <w:rsid w:val="00B3629E"/>
    <w:rsid w:val="00B50F0C"/>
    <w:rsid w:val="00B5432B"/>
    <w:rsid w:val="00B57B36"/>
    <w:rsid w:val="00B62C5D"/>
    <w:rsid w:val="00B633FB"/>
    <w:rsid w:val="00B65054"/>
    <w:rsid w:val="00B67E6C"/>
    <w:rsid w:val="00B759AD"/>
    <w:rsid w:val="00B840FC"/>
    <w:rsid w:val="00B85098"/>
    <w:rsid w:val="00B8686D"/>
    <w:rsid w:val="00B902D3"/>
    <w:rsid w:val="00B9329E"/>
    <w:rsid w:val="00B96500"/>
    <w:rsid w:val="00B967E6"/>
    <w:rsid w:val="00BA1F63"/>
    <w:rsid w:val="00BA3A5D"/>
    <w:rsid w:val="00BA55BD"/>
    <w:rsid w:val="00BA5E15"/>
    <w:rsid w:val="00BB0F20"/>
    <w:rsid w:val="00BC07C6"/>
    <w:rsid w:val="00BC0E18"/>
    <w:rsid w:val="00BC30C9"/>
    <w:rsid w:val="00BD0612"/>
    <w:rsid w:val="00BD1C7D"/>
    <w:rsid w:val="00BD1D39"/>
    <w:rsid w:val="00BD3A43"/>
    <w:rsid w:val="00BD5E9C"/>
    <w:rsid w:val="00BE2873"/>
    <w:rsid w:val="00BE2F2C"/>
    <w:rsid w:val="00BE3E58"/>
    <w:rsid w:val="00BE5208"/>
    <w:rsid w:val="00BE749E"/>
    <w:rsid w:val="00BF1C43"/>
    <w:rsid w:val="00BF75F7"/>
    <w:rsid w:val="00C01616"/>
    <w:rsid w:val="00C0162B"/>
    <w:rsid w:val="00C1389F"/>
    <w:rsid w:val="00C1625B"/>
    <w:rsid w:val="00C17C1B"/>
    <w:rsid w:val="00C345B1"/>
    <w:rsid w:val="00C40142"/>
    <w:rsid w:val="00C404E0"/>
    <w:rsid w:val="00C41890"/>
    <w:rsid w:val="00C5079F"/>
    <w:rsid w:val="00C54863"/>
    <w:rsid w:val="00C5690A"/>
    <w:rsid w:val="00C57182"/>
    <w:rsid w:val="00C57183"/>
    <w:rsid w:val="00C57863"/>
    <w:rsid w:val="00C613D8"/>
    <w:rsid w:val="00C61D99"/>
    <w:rsid w:val="00C628B2"/>
    <w:rsid w:val="00C62AFB"/>
    <w:rsid w:val="00C632EA"/>
    <w:rsid w:val="00C655FD"/>
    <w:rsid w:val="00C714B5"/>
    <w:rsid w:val="00C76BDF"/>
    <w:rsid w:val="00C77BC6"/>
    <w:rsid w:val="00C8210B"/>
    <w:rsid w:val="00C844C0"/>
    <w:rsid w:val="00C870A8"/>
    <w:rsid w:val="00C87BCD"/>
    <w:rsid w:val="00C94434"/>
    <w:rsid w:val="00C957F3"/>
    <w:rsid w:val="00CA0D75"/>
    <w:rsid w:val="00CA1C95"/>
    <w:rsid w:val="00CA3600"/>
    <w:rsid w:val="00CA5A9C"/>
    <w:rsid w:val="00CA5ACA"/>
    <w:rsid w:val="00CA7462"/>
    <w:rsid w:val="00CC0670"/>
    <w:rsid w:val="00CD03B7"/>
    <w:rsid w:val="00CD08DF"/>
    <w:rsid w:val="00CD3517"/>
    <w:rsid w:val="00CD3D3F"/>
    <w:rsid w:val="00CD5A00"/>
    <w:rsid w:val="00CD5FE2"/>
    <w:rsid w:val="00CE28F7"/>
    <w:rsid w:val="00CE7C68"/>
    <w:rsid w:val="00CE7F21"/>
    <w:rsid w:val="00CF2E3B"/>
    <w:rsid w:val="00CF37CC"/>
    <w:rsid w:val="00CF5137"/>
    <w:rsid w:val="00CF5961"/>
    <w:rsid w:val="00CF6947"/>
    <w:rsid w:val="00D00338"/>
    <w:rsid w:val="00D02B4C"/>
    <w:rsid w:val="00D040C4"/>
    <w:rsid w:val="00D04554"/>
    <w:rsid w:val="00D07173"/>
    <w:rsid w:val="00D07710"/>
    <w:rsid w:val="00D176D0"/>
    <w:rsid w:val="00D30227"/>
    <w:rsid w:val="00D503F2"/>
    <w:rsid w:val="00D529B4"/>
    <w:rsid w:val="00D57C84"/>
    <w:rsid w:val="00D6057D"/>
    <w:rsid w:val="00D62F0A"/>
    <w:rsid w:val="00D64BCF"/>
    <w:rsid w:val="00D7083D"/>
    <w:rsid w:val="00D84576"/>
    <w:rsid w:val="00D86081"/>
    <w:rsid w:val="00D91AAF"/>
    <w:rsid w:val="00DA1399"/>
    <w:rsid w:val="00DA24C6"/>
    <w:rsid w:val="00DA4D7B"/>
    <w:rsid w:val="00DA7940"/>
    <w:rsid w:val="00DB0087"/>
    <w:rsid w:val="00DB3DE9"/>
    <w:rsid w:val="00DB4468"/>
    <w:rsid w:val="00DB6162"/>
    <w:rsid w:val="00DC55BF"/>
    <w:rsid w:val="00DC6F47"/>
    <w:rsid w:val="00DC7FAA"/>
    <w:rsid w:val="00DD069B"/>
    <w:rsid w:val="00DD1EA1"/>
    <w:rsid w:val="00DD2E89"/>
    <w:rsid w:val="00DD2EA1"/>
    <w:rsid w:val="00DE1DC0"/>
    <w:rsid w:val="00DE264A"/>
    <w:rsid w:val="00DF2AB2"/>
    <w:rsid w:val="00DF30D1"/>
    <w:rsid w:val="00DF4C06"/>
    <w:rsid w:val="00DF7D14"/>
    <w:rsid w:val="00E01A49"/>
    <w:rsid w:val="00E02D18"/>
    <w:rsid w:val="00E0416A"/>
    <w:rsid w:val="00E041E7"/>
    <w:rsid w:val="00E04FCF"/>
    <w:rsid w:val="00E10801"/>
    <w:rsid w:val="00E10F34"/>
    <w:rsid w:val="00E1310A"/>
    <w:rsid w:val="00E14FA0"/>
    <w:rsid w:val="00E23CA1"/>
    <w:rsid w:val="00E330A7"/>
    <w:rsid w:val="00E33CB5"/>
    <w:rsid w:val="00E371D7"/>
    <w:rsid w:val="00E409A8"/>
    <w:rsid w:val="00E433CE"/>
    <w:rsid w:val="00E50C12"/>
    <w:rsid w:val="00E54CD7"/>
    <w:rsid w:val="00E65B91"/>
    <w:rsid w:val="00E7209D"/>
    <w:rsid w:val="00E729EC"/>
    <w:rsid w:val="00E74355"/>
    <w:rsid w:val="00E74DE2"/>
    <w:rsid w:val="00E75704"/>
    <w:rsid w:val="00E77223"/>
    <w:rsid w:val="00E81AAE"/>
    <w:rsid w:val="00E84E50"/>
    <w:rsid w:val="00E8528B"/>
    <w:rsid w:val="00E85B94"/>
    <w:rsid w:val="00E93EFF"/>
    <w:rsid w:val="00E96DF2"/>
    <w:rsid w:val="00E978D0"/>
    <w:rsid w:val="00E97C4E"/>
    <w:rsid w:val="00EA4613"/>
    <w:rsid w:val="00EA490A"/>
    <w:rsid w:val="00EA5404"/>
    <w:rsid w:val="00EA5CB5"/>
    <w:rsid w:val="00EA7F91"/>
    <w:rsid w:val="00EB030D"/>
    <w:rsid w:val="00EB1523"/>
    <w:rsid w:val="00EC0E49"/>
    <w:rsid w:val="00EC4CA6"/>
    <w:rsid w:val="00EC6B51"/>
    <w:rsid w:val="00EC76F6"/>
    <w:rsid w:val="00ED2A3F"/>
    <w:rsid w:val="00ED32F9"/>
    <w:rsid w:val="00ED64CB"/>
    <w:rsid w:val="00EE0131"/>
    <w:rsid w:val="00EF17F9"/>
    <w:rsid w:val="00EF4B6D"/>
    <w:rsid w:val="00F00D37"/>
    <w:rsid w:val="00F013CE"/>
    <w:rsid w:val="00F155B2"/>
    <w:rsid w:val="00F164CB"/>
    <w:rsid w:val="00F21233"/>
    <w:rsid w:val="00F30C64"/>
    <w:rsid w:val="00F32CDB"/>
    <w:rsid w:val="00F37876"/>
    <w:rsid w:val="00F4588E"/>
    <w:rsid w:val="00F477AC"/>
    <w:rsid w:val="00F51B8F"/>
    <w:rsid w:val="00F52321"/>
    <w:rsid w:val="00F5232F"/>
    <w:rsid w:val="00F577BE"/>
    <w:rsid w:val="00F62745"/>
    <w:rsid w:val="00F63A70"/>
    <w:rsid w:val="00F71EDF"/>
    <w:rsid w:val="00F774AD"/>
    <w:rsid w:val="00F90D08"/>
    <w:rsid w:val="00F928A6"/>
    <w:rsid w:val="00F930D1"/>
    <w:rsid w:val="00F95F11"/>
    <w:rsid w:val="00FA21D0"/>
    <w:rsid w:val="00FA25B6"/>
    <w:rsid w:val="00FA5F5F"/>
    <w:rsid w:val="00FA687E"/>
    <w:rsid w:val="00FB0094"/>
    <w:rsid w:val="00FB730C"/>
    <w:rsid w:val="00FC1A5D"/>
    <w:rsid w:val="00FC2695"/>
    <w:rsid w:val="00FC3E03"/>
    <w:rsid w:val="00FC3FC1"/>
    <w:rsid w:val="00FC6FBB"/>
    <w:rsid w:val="00FD2218"/>
    <w:rsid w:val="00FD3BB3"/>
    <w:rsid w:val="00FD7422"/>
    <w:rsid w:val="00FF5790"/>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9BD74"/>
  <w15:docId w15:val="{1F0937C9-D5F0-4AAC-8637-BDF1DC13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8513F8"/>
    <w:pPr>
      <w:keepNext/>
      <w:suppressAutoHyphens/>
      <w:spacing w:before="120" w:after="120" w:line="240" w:lineRule="auto"/>
      <w:jc w:val="both"/>
    </w:pPr>
    <w:rPr>
      <w:rFonts w:ascii="Arial" w:eastAsia="Times New Roman" w:hAnsi="Arial" w:cs="Times New Roman"/>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8513F8"/>
    <w:rPr>
      <w:rFonts w:ascii="Arial" w:eastAsia="Times New Roman" w:hAnsi="Arial" w:cs="Times New Roman"/>
      <w:sz w:val="18"/>
      <w:szCs w:val="20"/>
      <w:lang w:val="en-GB"/>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val="0"/>
      <w:sz w:val="18"/>
      <w:szCs w:val="20"/>
      <w:lang w:val="en-US"/>
    </w:rPr>
  </w:style>
  <w:style w:type="paragraph" w:styleId="ListParagraph">
    <w:name w:val="List Paragraph"/>
    <w:basedOn w:val="Normal"/>
    <w:uiPriority w:val="34"/>
    <w:rsid w:val="00964F8C"/>
    <w:pPr>
      <w:ind w:left="720"/>
      <w:contextualSpacing/>
    </w:pPr>
  </w:style>
  <w:style w:type="character" w:styleId="PlaceholderText">
    <w:name w:val="Placeholder Text"/>
    <w:basedOn w:val="DefaultParagraphFont"/>
    <w:uiPriority w:val="99"/>
    <w:semiHidden/>
    <w:rsid w:val="00363F90"/>
    <w:rPr>
      <w:color w:val="808080"/>
    </w:rPr>
  </w:style>
  <w:style w:type="character" w:styleId="FollowedHyperlink">
    <w:name w:val="FollowedHyperlink"/>
    <w:basedOn w:val="DefaultParagraphFont"/>
    <w:uiPriority w:val="99"/>
    <w:semiHidden/>
    <w:unhideWhenUsed/>
    <w:rsid w:val="00CE28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8866">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303B-14DC-41D8-8CB8-7AC2619A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6</Pages>
  <Words>3830</Words>
  <Characters>18235</Characters>
  <Application>Microsoft Office Word</Application>
  <DocSecurity>0</DocSecurity>
  <Lines>759</Lines>
  <Paragraphs>612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Marco Maschietti</cp:lastModifiedBy>
  <cp:revision>147</cp:revision>
  <cp:lastPrinted>2019-02-09T15:40:00Z</cp:lastPrinted>
  <dcterms:created xsi:type="dcterms:W3CDTF">2019-01-08T10:38:00Z</dcterms:created>
  <dcterms:modified xsi:type="dcterms:W3CDTF">2019-04-10T09:43:00Z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