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A" w:eastAsia="en-ZA"/>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ZA" w:eastAsia="en-ZA"/>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147819" w:rsidRPr="00147819" w:rsidRDefault="00147819" w:rsidP="002A0F26">
      <w:pPr>
        <w:pStyle w:val="CETAuthors"/>
        <w:jc w:val="center"/>
        <w:rPr>
          <w:b/>
          <w:sz w:val="32"/>
          <w:lang w:val="en-US"/>
        </w:rPr>
      </w:pPr>
      <w:r w:rsidRPr="00147819">
        <w:rPr>
          <w:b/>
          <w:sz w:val="32"/>
          <w:lang w:val="en-US"/>
        </w:rPr>
        <w:t>Biosurfactant Facilitated Emulsification and Electro-Osmotic Recovery of  Oil from Petrochemical Contaminated Soil</w:t>
      </w:r>
    </w:p>
    <w:p w:rsidR="00147819" w:rsidRPr="00147819" w:rsidRDefault="00147819" w:rsidP="00147819">
      <w:pPr>
        <w:pStyle w:val="CETAuthors"/>
        <w:rPr>
          <w:lang w:val="en-US"/>
        </w:rPr>
      </w:pPr>
      <w:r w:rsidRPr="00147819">
        <w:rPr>
          <w:lang w:val="en-US"/>
        </w:rPr>
        <w:t>Brian Gidudu</w:t>
      </w:r>
      <w:r>
        <w:rPr>
          <w:vertAlign w:val="superscript"/>
          <w:lang w:val="en-US"/>
        </w:rPr>
        <w:t>a</w:t>
      </w:r>
      <w:r w:rsidRPr="00147819">
        <w:rPr>
          <w:lang w:val="en-US"/>
        </w:rPr>
        <w:t>, Evans M. Nkhalambayausi Chirwa</w:t>
      </w:r>
      <w:r w:rsidR="002A0F26">
        <w:rPr>
          <w:vertAlign w:val="superscript"/>
          <w:lang w:val="en-US"/>
        </w:rPr>
        <w:t>a</w:t>
      </w:r>
      <w:r>
        <w:rPr>
          <w:vertAlign w:val="superscript"/>
          <w:lang w:val="en-US"/>
        </w:rPr>
        <w:t>,</w:t>
      </w:r>
      <w:r w:rsidRPr="00147819">
        <w:rPr>
          <w:lang w:val="en-US"/>
        </w:rPr>
        <w:t>*</w:t>
      </w:r>
    </w:p>
    <w:p w:rsidR="00552267" w:rsidRPr="00552267" w:rsidRDefault="002A0F26" w:rsidP="00552267">
      <w:pPr>
        <w:pStyle w:val="CETAddress"/>
        <w:rPr>
          <w:lang w:val="en-US"/>
        </w:rPr>
      </w:pPr>
      <w:r w:rsidRPr="002A0F26">
        <w:rPr>
          <w:vertAlign w:val="superscript"/>
          <w:lang w:val="en-US"/>
        </w:rPr>
        <w:t>a</w:t>
      </w:r>
      <w:r w:rsidR="00552267" w:rsidRPr="00552267">
        <w:rPr>
          <w:lang w:val="en-US"/>
        </w:rPr>
        <w:t>Water Utilisation and Environmental Engineering Division, Department of Chemical Engineering, University of Pretoria, Pretoria 0002.</w:t>
      </w:r>
    </w:p>
    <w:p w:rsidR="00552267" w:rsidRDefault="002A0F26" w:rsidP="00552267">
      <w:pPr>
        <w:pStyle w:val="CETBodytext"/>
        <w:rPr>
          <w:i/>
          <w:noProof/>
          <w:sz w:val="16"/>
        </w:rPr>
      </w:pPr>
      <w:r>
        <w:rPr>
          <w:noProof/>
          <w:sz w:val="16"/>
        </w:rPr>
        <w:t>*</w:t>
      </w:r>
      <w:r>
        <w:rPr>
          <w:i/>
          <w:noProof/>
          <w:sz w:val="16"/>
        </w:rPr>
        <w:t>e</w:t>
      </w:r>
      <w:r w:rsidR="00552267" w:rsidRPr="002A0F26">
        <w:rPr>
          <w:i/>
          <w:noProof/>
          <w:sz w:val="16"/>
        </w:rPr>
        <w:t>vans.</w:t>
      </w:r>
      <w:r>
        <w:rPr>
          <w:i/>
          <w:noProof/>
          <w:sz w:val="16"/>
        </w:rPr>
        <w:t>c</w:t>
      </w:r>
      <w:r w:rsidR="00552267" w:rsidRPr="002A0F26">
        <w:rPr>
          <w:i/>
          <w:noProof/>
          <w:sz w:val="16"/>
        </w:rPr>
        <w:t>hirwa@up.ac.za</w:t>
      </w:r>
    </w:p>
    <w:p w:rsidR="00552267" w:rsidRPr="00552267" w:rsidRDefault="00552267" w:rsidP="00552267">
      <w:pPr>
        <w:pStyle w:val="CETBodytext"/>
        <w:rPr>
          <w:noProof/>
          <w:sz w:val="16"/>
        </w:rPr>
      </w:pPr>
    </w:p>
    <w:p w:rsidR="009D0640" w:rsidRDefault="00035393" w:rsidP="00035393">
      <w:pPr>
        <w:pStyle w:val="CETBodytext"/>
      </w:pPr>
      <w:bookmarkStart w:id="0" w:name="_Hlk495475023"/>
      <w:r w:rsidRPr="00035393">
        <w:t xml:space="preserve">Petroleum industries are burdened with the problem of handling </w:t>
      </w:r>
      <w:r w:rsidR="00DF1303">
        <w:t xml:space="preserve">petroleum products, petroleum waste products and refinery byproducts such as </w:t>
      </w:r>
      <w:r w:rsidRPr="00035393">
        <w:t xml:space="preserve">large quantities of </w:t>
      </w:r>
      <w:r w:rsidR="0092082A">
        <w:t>oil waste</w:t>
      </w:r>
      <w:r w:rsidRPr="00035393">
        <w:t>.</w:t>
      </w:r>
      <w:r w:rsidR="00DF1303">
        <w:t xml:space="preserve"> Improper management of these products and </w:t>
      </w:r>
      <w:r w:rsidR="0092082A">
        <w:t xml:space="preserve">their </w:t>
      </w:r>
      <w:r w:rsidR="00DF1303">
        <w:t xml:space="preserve">wastes </w:t>
      </w:r>
      <w:r w:rsidR="002C37AD">
        <w:t xml:space="preserve">present an environment hazard when they end </w:t>
      </w:r>
      <w:r w:rsidR="0066731A">
        <w:t xml:space="preserve">up </w:t>
      </w:r>
      <w:r w:rsidR="002C37AD">
        <w:t xml:space="preserve">in </w:t>
      </w:r>
      <w:r w:rsidR="0066731A">
        <w:t>the atmosphere</w:t>
      </w:r>
      <w:r w:rsidR="002C37AD">
        <w:t xml:space="preserve">, water and land due to </w:t>
      </w:r>
      <w:r w:rsidR="00AF0C10">
        <w:t>their</w:t>
      </w:r>
      <w:r w:rsidR="002C37AD">
        <w:t xml:space="preserve"> hazardous constituents.</w:t>
      </w:r>
      <w:r w:rsidRPr="00035393">
        <w:t xml:space="preserve"> A</w:t>
      </w:r>
      <w:r w:rsidR="0066731A">
        <w:t>n</w:t>
      </w:r>
      <w:r w:rsidRPr="00035393">
        <w:t xml:space="preserve"> evaluation </w:t>
      </w:r>
      <w:r w:rsidR="0066731A">
        <w:t xml:space="preserve">to determine the possibility </w:t>
      </w:r>
      <w:r w:rsidRPr="00035393">
        <w:t xml:space="preserve">of </w:t>
      </w:r>
      <w:r w:rsidR="00681EF6">
        <w:t xml:space="preserve">enhancing </w:t>
      </w:r>
      <w:r w:rsidR="0092082A">
        <w:t xml:space="preserve">the </w:t>
      </w:r>
      <w:r w:rsidRPr="00035393">
        <w:t>electrokinetic</w:t>
      </w:r>
      <w:r w:rsidR="00681EF6">
        <w:t xml:space="preserve"> process by application of a biosurfactant producing strain for</w:t>
      </w:r>
      <w:r w:rsidRPr="00035393">
        <w:t xml:space="preserve"> remediation of </w:t>
      </w:r>
      <w:r w:rsidR="002C37AD">
        <w:t xml:space="preserve">petroleum contaminated soil </w:t>
      </w:r>
      <w:r w:rsidR="002C37AD" w:rsidRPr="00035393">
        <w:t>through</w:t>
      </w:r>
      <w:r w:rsidRPr="00035393">
        <w:t xml:space="preserve"> oil recovery </w:t>
      </w:r>
      <w:r w:rsidR="002C37AD">
        <w:t xml:space="preserve">and hydrocarbon degradation </w:t>
      </w:r>
      <w:r w:rsidRPr="00035393">
        <w:t>was studied at a bench scale. A DC powered electrokinetic reactor consisting of electrode/electrolyte compartments and a</w:t>
      </w:r>
      <w:r w:rsidR="00A151B8">
        <w:t xml:space="preserve"> m</w:t>
      </w:r>
      <w:r w:rsidR="003076BA">
        <w:t xml:space="preserve">edium </w:t>
      </w:r>
      <w:r w:rsidRPr="00035393">
        <w:t>chamber was used under voltage variations of 10</w:t>
      </w:r>
      <w:r w:rsidR="00474EA0">
        <w:t xml:space="preserve"> </w:t>
      </w:r>
      <w:r w:rsidRPr="00035393">
        <w:t>V</w:t>
      </w:r>
      <w:r w:rsidR="006F4A2C">
        <w:t xml:space="preserve"> </w:t>
      </w:r>
      <w:r w:rsidRPr="00035393">
        <w:t>and 30</w:t>
      </w:r>
      <w:r w:rsidR="00474EA0">
        <w:t xml:space="preserve"> </w:t>
      </w:r>
      <w:r w:rsidRPr="00035393">
        <w:t xml:space="preserve">V with an electrode spacing of </w:t>
      </w:r>
      <w:r w:rsidR="008939A7">
        <w:t>185</w:t>
      </w:r>
      <w:r w:rsidR="00AF7445">
        <w:t xml:space="preserve"> </w:t>
      </w:r>
      <w:r w:rsidR="008939A7">
        <w:t>mm</w:t>
      </w:r>
      <w:r w:rsidRPr="00035393">
        <w:t xml:space="preserve">. </w:t>
      </w:r>
      <w:r w:rsidR="00C6697F">
        <w:t>B</w:t>
      </w:r>
      <w:r w:rsidRPr="00035393">
        <w:t>iosurfactant</w:t>
      </w:r>
      <w:r w:rsidR="00AF0C10">
        <w:t xml:space="preserve"> </w:t>
      </w:r>
      <w:r w:rsidR="00C6697F">
        <w:t>with its producing</w:t>
      </w:r>
      <w:r w:rsidRPr="00035393">
        <w:t xml:space="preserve"> microbes and </w:t>
      </w:r>
      <w:r w:rsidR="00FB0267" w:rsidRPr="00035393">
        <w:t xml:space="preserve">biosurfactant </w:t>
      </w:r>
      <w:r w:rsidR="00FB0267">
        <w:t>f</w:t>
      </w:r>
      <w:r w:rsidR="00FB0267" w:rsidRPr="00035393">
        <w:t xml:space="preserve">ree </w:t>
      </w:r>
      <w:r w:rsidRPr="00035393">
        <w:t>cell</w:t>
      </w:r>
      <w:r w:rsidR="00FB0267">
        <w:t>s</w:t>
      </w:r>
      <w:r w:rsidRPr="00035393">
        <w:t xml:space="preserve"> </w:t>
      </w:r>
      <w:r w:rsidR="00FB0267" w:rsidRPr="00035393">
        <w:t>were</w:t>
      </w:r>
      <w:r w:rsidRPr="00035393">
        <w:t xml:space="preserve"> introduced in the </w:t>
      </w:r>
      <w:r w:rsidR="009D0640">
        <w:t>soil</w:t>
      </w:r>
      <w:r w:rsidRPr="00035393">
        <w:t xml:space="preserve"> chamber after which the reactor was left to run for 1</w:t>
      </w:r>
      <w:r w:rsidR="009D0640">
        <w:t>0</w:t>
      </w:r>
      <w:r w:rsidRPr="00035393">
        <w:t xml:space="preserve"> days under the electric field.</w:t>
      </w:r>
      <w:r w:rsidR="006C25E1">
        <w:t xml:space="preserve"> The technology was able to achieve</w:t>
      </w:r>
      <w:r w:rsidR="00190989">
        <w:t xml:space="preserve"> the highest oil recovery of 75</w:t>
      </w:r>
      <w:r w:rsidR="006C25E1">
        <w:t xml:space="preserve">.15 % from the </w:t>
      </w:r>
      <w:r w:rsidR="003C5F04">
        <w:t xml:space="preserve">soil in 96 </w:t>
      </w:r>
      <w:r w:rsidR="00190989">
        <w:t>hours at 30</w:t>
      </w:r>
      <w:r w:rsidR="00474EA0">
        <w:t xml:space="preserve"> </w:t>
      </w:r>
      <w:r w:rsidR="00190989">
        <w:t>V</w:t>
      </w:r>
      <w:r w:rsidR="004869C9">
        <w:t>. The microorganisms were able to survive under the electric f</w:t>
      </w:r>
      <w:r w:rsidR="00AE42BB">
        <w:t>iel</w:t>
      </w:r>
      <w:r w:rsidR="004869C9">
        <w:t xml:space="preserve">d </w:t>
      </w:r>
      <w:r w:rsidR="00681EF6">
        <w:t>there by leading to</w:t>
      </w:r>
      <w:r w:rsidR="004869C9">
        <w:t xml:space="preserve"> further reduction of the carbon content in the reactor. </w:t>
      </w:r>
    </w:p>
    <w:bookmarkEnd w:id="0"/>
    <w:p w:rsidR="00600535" w:rsidRDefault="00600535" w:rsidP="00600535">
      <w:pPr>
        <w:pStyle w:val="CETHeading1"/>
        <w:rPr>
          <w:lang w:val="en-GB"/>
        </w:rPr>
      </w:pPr>
      <w:r w:rsidRPr="00B57B36">
        <w:rPr>
          <w:lang w:val="en-GB"/>
        </w:rPr>
        <w:t>Introduction</w:t>
      </w:r>
    </w:p>
    <w:p w:rsidR="00780EF2" w:rsidRDefault="007360FB" w:rsidP="00F3167D">
      <w:pPr>
        <w:pStyle w:val="CETBodytext"/>
        <w:rPr>
          <w:lang w:val="en-ZA"/>
        </w:rPr>
      </w:pPr>
      <w:r w:rsidRPr="007360FB">
        <w:rPr>
          <w:lang w:val="en-ZA"/>
        </w:rPr>
        <w:t xml:space="preserve">The </w:t>
      </w:r>
      <w:r w:rsidR="00084EDC">
        <w:rPr>
          <w:lang w:val="en-ZA"/>
        </w:rPr>
        <w:t>petroleum</w:t>
      </w:r>
      <w:r w:rsidRPr="007360FB">
        <w:rPr>
          <w:lang w:val="en-ZA"/>
        </w:rPr>
        <w:t xml:space="preserve"> industry is a diverse and vital part of the global economy. The petroleum industry, also known as the oil industry includes the global processes of exploration, extraction, refining, transporting and marketing</w:t>
      </w:r>
      <w:r w:rsidR="00495E64">
        <w:rPr>
          <w:lang w:val="en-ZA"/>
        </w:rPr>
        <w:t>.</w:t>
      </w:r>
      <w:r w:rsidRPr="007360FB">
        <w:rPr>
          <w:lang w:val="en-ZA"/>
        </w:rPr>
        <w:t xml:space="preserve"> </w:t>
      </w:r>
      <w:r w:rsidR="00084EDC">
        <w:rPr>
          <w:lang w:val="en-ZA"/>
        </w:rPr>
        <w:t xml:space="preserve">The products and wastes generated from the production or use of </w:t>
      </w:r>
      <w:r w:rsidR="00495E64">
        <w:rPr>
          <w:lang w:val="en-ZA"/>
        </w:rPr>
        <w:t>such</w:t>
      </w:r>
      <w:r w:rsidR="00084EDC">
        <w:rPr>
          <w:lang w:val="en-ZA"/>
        </w:rPr>
        <w:t xml:space="preserve"> products are usually composed of </w:t>
      </w:r>
      <w:r w:rsidR="00C547D7" w:rsidRPr="00C547D7">
        <w:rPr>
          <w:lang w:val="en-ZA"/>
        </w:rPr>
        <w:t xml:space="preserve">petrochemical pollutants </w:t>
      </w:r>
      <w:r w:rsidR="00C547D7">
        <w:rPr>
          <w:lang w:val="en-ZA"/>
        </w:rPr>
        <w:t xml:space="preserve">such as </w:t>
      </w:r>
      <w:r w:rsidR="00681EF6">
        <w:rPr>
          <w:lang w:val="en-ZA"/>
        </w:rPr>
        <w:t>p</w:t>
      </w:r>
      <w:r w:rsidR="00084EDC">
        <w:rPr>
          <w:lang w:val="en-ZA"/>
        </w:rPr>
        <w:t>etroleum hydrocarbons</w:t>
      </w:r>
      <w:r w:rsidR="001D622E">
        <w:rPr>
          <w:lang w:val="en-ZA"/>
        </w:rPr>
        <w:t xml:space="preserve"> (PHC’s)</w:t>
      </w:r>
      <w:r w:rsidR="00495E64">
        <w:rPr>
          <w:lang w:val="en-ZA"/>
        </w:rPr>
        <w:t xml:space="preserve">. </w:t>
      </w:r>
      <w:r w:rsidR="00C547D7">
        <w:rPr>
          <w:lang w:val="en-ZA"/>
        </w:rPr>
        <w:t>These</w:t>
      </w:r>
      <w:r w:rsidR="001D622E">
        <w:rPr>
          <w:lang w:val="en-ZA"/>
        </w:rPr>
        <w:t xml:space="preserve"> are </w:t>
      </w:r>
      <w:r w:rsidR="001D622E" w:rsidRPr="001D622E">
        <w:rPr>
          <w:lang w:val="en-ZA"/>
        </w:rPr>
        <w:t xml:space="preserve">generally classified into four fractions, including aliphatics, aromatics, nitrogen sulphur oxygen (NSO) containing compounds, and </w:t>
      </w:r>
      <w:r w:rsidR="00C547D7" w:rsidRPr="001D622E">
        <w:rPr>
          <w:lang w:val="en-ZA"/>
        </w:rPr>
        <w:t>asphaltenes.</w:t>
      </w:r>
      <w:r w:rsidR="00C547D7" w:rsidRPr="00D47DCE">
        <w:rPr>
          <w:lang w:val="en-ZA"/>
        </w:rPr>
        <w:t xml:space="preserve"> The</w:t>
      </w:r>
      <w:r w:rsidR="00D47DCE" w:rsidRPr="00D47DCE">
        <w:rPr>
          <w:lang w:val="en-ZA"/>
        </w:rPr>
        <w:t xml:space="preserve"> greatest concern regarding contamination by hydrocarbons lies in the mutagenic, carcinogenic and toxic characteristics of such contaminants</w:t>
      </w:r>
      <w:r w:rsidR="00D47DCE">
        <w:rPr>
          <w:lang w:val="en-ZA"/>
        </w:rPr>
        <w:t xml:space="preserve"> </w:t>
      </w:r>
      <w:r w:rsidR="00D47DCE">
        <w:rPr>
          <w:lang w:val="en-ZA"/>
        </w:rPr>
        <w:fldChar w:fldCharType="begin"/>
      </w:r>
      <w:r w:rsidR="00FD591F">
        <w:rPr>
          <w:lang w:val="en-ZA"/>
        </w:rPr>
        <w:instrText xml:space="preserve"> ADDIN EN.CITE &lt;EndNote&gt;&lt;Cite&gt;&lt;Author&gt;Caravaca&lt;/Author&gt;&lt;Year&gt;2003&lt;/Year&gt;&lt;RecNum&gt;29&lt;/RecNum&gt;&lt;DisplayText&gt;(Caravaca and Roldán, 2003)&lt;/DisplayText&gt;&lt;record&gt;&lt;rec-number&gt;29&lt;/rec-number&gt;&lt;foreign-keys&gt;&lt;key app="EN" db-id="wvxfxe55gveveiezrt1xpzx30szzdep5520s" timestamp="1522145793"&gt;29&lt;/key&gt;&lt;key app="ENWeb" db-id=""&gt;0&lt;/key&gt;&lt;/foreign-keys&gt;&lt;ref-type name="Journal Article"&gt;17&lt;/ref-type&gt;&lt;contributors&gt;&lt;authors&gt;&lt;author&gt;Caravaca, F.&lt;/author&gt;&lt;author&gt;Roldán, A.&lt;/author&gt;&lt;/authors&gt;&lt;/contributors&gt;&lt;titles&gt;&lt;title&gt;Assessing changes in physical and biological properties in a soil contaminated by oil sludges under semiarid Mediterranean conditions&lt;/title&gt;&lt;secondary-title&gt;Geoderma&lt;/secondary-title&gt;&lt;/titles&gt;&lt;periodical&gt;&lt;full-title&gt;Geoderma&lt;/full-title&gt;&lt;/periodical&gt;&lt;pages&gt;53-61&lt;/pages&gt;&lt;volume&gt;117&lt;/volume&gt;&lt;number&gt;1-2&lt;/number&gt;&lt;section&gt;53&lt;/section&gt;&lt;dates&gt;&lt;year&gt;2003&lt;/year&gt;&lt;/dates&gt;&lt;isbn&gt;00167061&lt;/isbn&gt;&lt;urls&gt;&lt;/urls&gt;&lt;electronic-resource-num&gt;10.1016/s0016-7061(03)00118-6&lt;/electronic-resource-num&gt;&lt;/record&gt;&lt;/Cite&gt;&lt;/EndNote&gt;</w:instrText>
      </w:r>
      <w:r w:rsidR="00D47DCE">
        <w:rPr>
          <w:lang w:val="en-ZA"/>
        </w:rPr>
        <w:fldChar w:fldCharType="separate"/>
      </w:r>
      <w:r w:rsidR="00FD591F">
        <w:rPr>
          <w:noProof/>
          <w:lang w:val="en-ZA"/>
        </w:rPr>
        <w:t>(Caravaca and Roldán, 2003)</w:t>
      </w:r>
      <w:r w:rsidR="00D47DCE">
        <w:rPr>
          <w:lang w:val="en-ZA"/>
        </w:rPr>
        <w:fldChar w:fldCharType="end"/>
      </w:r>
      <w:r w:rsidR="00D47DCE">
        <w:rPr>
          <w:lang w:val="en-ZA"/>
        </w:rPr>
        <w:t xml:space="preserve">. </w:t>
      </w:r>
      <w:r w:rsidR="00D47DCE" w:rsidRPr="00D47DCE">
        <w:rPr>
          <w:lang w:val="en-ZA"/>
        </w:rPr>
        <w:t>Environmental pollution by oil containing substances may have prolonged effects after the contamination event with some ecosystems such as mangrove swamps and salt marshes experiencing the effects for decades after the event</w:t>
      </w:r>
      <w:r w:rsidR="00D47DCE">
        <w:rPr>
          <w:lang w:val="en-ZA"/>
        </w:rPr>
        <w:t xml:space="preserve"> </w:t>
      </w:r>
      <w:r w:rsidR="00D47DCE">
        <w:rPr>
          <w:lang w:val="en-ZA"/>
        </w:rPr>
        <w:fldChar w:fldCharType="begin"/>
      </w:r>
      <w:r w:rsidR="00FD591F">
        <w:rPr>
          <w:lang w:val="en-ZA"/>
        </w:rPr>
        <w:instrText xml:space="preserve"> ADDIN EN.CITE &lt;EndNote&gt;&lt;Cite&gt;&lt;Author&gt;Kingston&lt;/Author&gt;&lt;Year&gt;2002&lt;/Year&gt;&lt;RecNum&gt;39&lt;/RecNum&gt;&lt;DisplayText&gt;(Kingston, 2002)&lt;/DisplayText&gt;&lt;record&gt;&lt;rec-number&gt;39&lt;/rec-number&gt;&lt;foreign-keys&gt;&lt;key app="EN" db-id="wvxfxe55gveveiezrt1xpzx30szzdep5520s" timestamp="1522498211"&gt;39&lt;/key&gt;&lt;key app="ENWeb" db-id=""&gt;0&lt;/key&gt;&lt;/foreign-keys&gt;&lt;ref-type name="Journal Article"&gt;17&lt;/ref-type&gt;&lt;contributors&gt;&lt;authors&gt;&lt;author&gt;Paul F. Kingston&lt;/author&gt;&lt;/authors&gt;&lt;/contributors&gt;&lt;titles&gt;&lt;title&gt;&amp;lt;Long-term Environmental Impact.pdf&amp;gt;&lt;/title&gt;&lt;secondary-title&gt;Spill Science &amp;amp; Technology Bulletin&lt;/secondary-title&gt;&lt;/titles&gt;&lt;periodical&gt;&lt;full-title&gt;Spill Science &amp;amp; Technology Bulletin&lt;/full-title&gt;&lt;/periodical&gt;&lt;pages&gt;pp. 53–61, 2002&lt;/pages&gt;&lt;volume&gt;Vol. 7, Nos. 1–2&lt;/volume&gt;&lt;dates&gt;&lt;year&gt;2002&lt;/year&gt;&lt;/dates&gt;&lt;urls&gt;&lt;/urls&gt;&lt;/record&gt;&lt;/Cite&gt;&lt;/EndNote&gt;</w:instrText>
      </w:r>
      <w:r w:rsidR="00D47DCE">
        <w:rPr>
          <w:lang w:val="en-ZA"/>
        </w:rPr>
        <w:fldChar w:fldCharType="separate"/>
      </w:r>
      <w:r w:rsidR="00FD591F">
        <w:rPr>
          <w:noProof/>
          <w:lang w:val="en-ZA"/>
        </w:rPr>
        <w:t>(Kingston, 2002)</w:t>
      </w:r>
      <w:r w:rsidR="00D47DCE">
        <w:rPr>
          <w:lang w:val="en-ZA"/>
        </w:rPr>
        <w:fldChar w:fldCharType="end"/>
      </w:r>
      <w:r w:rsidR="00D47DCE">
        <w:rPr>
          <w:lang w:val="en-ZA"/>
        </w:rPr>
        <w:t>.</w:t>
      </w:r>
    </w:p>
    <w:p w:rsidR="002A0F26" w:rsidRDefault="004F01D6" w:rsidP="00780EF2">
      <w:pPr>
        <w:pStyle w:val="CETBodytext"/>
        <w:rPr>
          <w:lang w:val="en-ZA"/>
        </w:rPr>
      </w:pPr>
      <w:r>
        <w:rPr>
          <w:lang w:val="en-ZA"/>
        </w:rPr>
        <w:t xml:space="preserve">In the recent years the electrokinetic process has been advancing into a promising technology that </w:t>
      </w:r>
      <w:r w:rsidR="00780EF2" w:rsidRPr="00780EF2">
        <w:rPr>
          <w:lang w:val="en-ZA"/>
        </w:rPr>
        <w:t>has the potential to remove organic pollutants from contaminated soil</w:t>
      </w:r>
      <w:r w:rsidR="00780EF2">
        <w:rPr>
          <w:lang w:val="en-ZA"/>
        </w:rPr>
        <w:t xml:space="preserve"> much as it requires </w:t>
      </w:r>
      <w:r w:rsidR="00112450">
        <w:rPr>
          <w:lang w:val="en-ZA"/>
        </w:rPr>
        <w:t xml:space="preserve">more innovative improvements to be effectively applied extensively on a field scale </w:t>
      </w:r>
      <w:r w:rsidR="00112450">
        <w:rPr>
          <w:lang w:val="en-ZA"/>
        </w:rPr>
        <w:fldChar w:fldCharType="begin"/>
      </w:r>
      <w:r w:rsidR="00FD591F">
        <w:rPr>
          <w:lang w:val="en-ZA"/>
        </w:rPr>
        <w:instrText xml:space="preserve"> ADDIN EN.CITE &lt;EndNote&gt;&lt;Cite&gt;&lt;Author&gt;Popov&lt;/Author&gt;&lt;Year&gt;2008&lt;/Year&gt;&lt;RecNum&gt;88&lt;/RecNum&gt;&lt;DisplayText&gt;(Popov et al., 2008)&lt;/DisplayText&gt;&lt;record&gt;&lt;rec-number&gt;88&lt;/rec-number&gt;&lt;foreign-keys&gt;&lt;key app="EN" db-id="wvxfxe55gveveiezrt1xpzx30szzdep5520s" timestamp="1535625427"&gt;88&lt;/key&gt;&lt;key app="ENWeb" db-id=""&gt;0&lt;/key&gt;&lt;/foreign-keys&gt;&lt;ref-type name="Journal Article"&gt;17&lt;/ref-type&gt;&lt;contributors&gt;&lt;authors&gt;&lt;author&gt;Popov, K.&lt;/author&gt;&lt;author&gt;Glazkova, I.&lt;/author&gt;&lt;author&gt;Yachmenev, V.&lt;/author&gt;&lt;author&gt;Nikolayev, A.&lt;/author&gt;&lt;/authors&gt;&lt;/contributors&gt;&lt;auth-address&gt;Department of Physical and Colloid Chemistry, Moscow State University of Food Production, Moscow, Russia. ki-popov@mtu-net.ru&lt;/auth-address&gt;&lt;titles&gt;&lt;title&gt;Electrokinetic remediation of concrete: effect of chelating agents&lt;/title&gt;&lt;secondary-title&gt;Environ Pollut&lt;/secondary-title&gt;&lt;/titles&gt;&lt;periodical&gt;&lt;full-title&gt;Environ Pollut&lt;/full-title&gt;&lt;/periodical&gt;&lt;pages&gt;22-8&lt;/pages&gt;&lt;volume&gt;153&lt;/volume&gt;&lt;number&gt;1&lt;/number&gt;&lt;edition&gt;2008/03/04&lt;/edition&gt;&lt;keywords&gt;&lt;keyword&gt;Chelating Agents/chemistry&lt;/keyword&gt;&lt;keyword&gt;Citric Acid/chemistry&lt;/keyword&gt;&lt;keyword&gt;*Construction Materials&lt;/keyword&gt;&lt;keyword&gt;Decontamination/*methods&lt;/keyword&gt;&lt;keyword&gt;Edetic Acid/chemistry&lt;/keyword&gt;&lt;keyword&gt;Electrochemistry/methods&lt;/keyword&gt;&lt;keyword&gt;*Environmental Pollution&lt;/keyword&gt;&lt;keyword&gt;*Nuclear Power Plants&lt;/keyword&gt;&lt;keyword&gt;*Radioactive Waste&lt;/keyword&gt;&lt;/keywords&gt;&lt;dates&gt;&lt;year&gt;2008&lt;/year&gt;&lt;pub-dates&gt;&lt;date&gt;May&lt;/date&gt;&lt;/pub-dates&gt;&lt;/dates&gt;&lt;isbn&gt;0269-7491 (Print)&amp;#xD;0269-7491 (Linking)&lt;/isbn&gt;&lt;accession-num&gt;18313182&lt;/accession-num&gt;&lt;urls&gt;&lt;related-urls&gt;&lt;url&gt;https://www.ncbi.nlm.nih.gov/pubmed/18313182&lt;/url&gt;&lt;/related-urls&gt;&lt;/urls&gt;&lt;electronic-resource-num&gt;10.1016/j.envpol.2008.01.014&lt;/electronic-resource-num&gt;&lt;/record&gt;&lt;/Cite&gt;&lt;/EndNote&gt;</w:instrText>
      </w:r>
      <w:r w:rsidR="00112450">
        <w:rPr>
          <w:lang w:val="en-ZA"/>
        </w:rPr>
        <w:fldChar w:fldCharType="separate"/>
      </w:r>
      <w:r w:rsidR="00FD591F">
        <w:rPr>
          <w:noProof/>
          <w:lang w:val="en-ZA"/>
        </w:rPr>
        <w:t>(Popov et al., 2008)</w:t>
      </w:r>
      <w:r w:rsidR="00112450">
        <w:rPr>
          <w:lang w:val="en-ZA"/>
        </w:rPr>
        <w:fldChar w:fldCharType="end"/>
      </w:r>
      <w:r w:rsidR="00112450">
        <w:rPr>
          <w:lang w:val="en-ZA"/>
        </w:rPr>
        <w:t>.</w:t>
      </w:r>
      <w:r w:rsidR="00CB5C2A" w:rsidRPr="00CB5C2A">
        <w:rPr>
          <w:rFonts w:ascii="Times New Roman" w:eastAsiaTheme="minorHAnsi" w:hAnsi="Times New Roman"/>
          <w:sz w:val="24"/>
          <w:szCs w:val="24"/>
          <w:lang w:val="en-ZA"/>
        </w:rPr>
        <w:t xml:space="preserve"> </w:t>
      </w:r>
      <w:r w:rsidR="00CB5C2A" w:rsidRPr="00CB5C2A">
        <w:rPr>
          <w:lang w:val="en-ZA"/>
        </w:rPr>
        <w:t>The electrokinetic method employs the use of a low-intensity direct current across an electrode pair on each side of a porous medium, causing electro-osmosis of the aqueous phase, migration of ions and electrophoresis of charged particles in the colloidal system to the respective electrode, which depends on the charge of ions and particles</w:t>
      </w:r>
      <w:r w:rsidR="00B87E07">
        <w:rPr>
          <w:lang w:val="en-ZA"/>
        </w:rPr>
        <w:t xml:space="preserve"> </w:t>
      </w:r>
      <w:r w:rsidR="00B87E07">
        <w:rPr>
          <w:lang w:val="en-ZA"/>
        </w:rPr>
        <w:fldChar w:fldCharType="begin"/>
      </w:r>
      <w:r w:rsidR="00B87E07">
        <w:rPr>
          <w:lang w:val="en-ZA"/>
        </w:rPr>
        <w:instrText xml:space="preserve"> ADDIN EN.CITE &lt;EndNote&gt;&lt;Cite&gt;&lt;Author&gt;Yang&lt;/Author&gt;&lt;Year&gt;2005&lt;/Year&gt;&lt;RecNum&gt;4&lt;/RecNum&gt;&lt;DisplayText&gt;(Yang et al., 2005)&lt;/DisplayText&gt;&lt;record&gt;&lt;rec-number&gt;4&lt;/rec-number&gt;&lt;foreign-keys&gt;&lt;key app="EN" db-id="wvxfxe55gveveiezrt1xpzx30szzdep5520s" timestamp="1520508483"&gt;4&lt;/key&gt;&lt;key app="ENWeb" db-id=""&gt;0&lt;/key&gt;&lt;/foreign-keys&gt;&lt;ref-type name="Journal Article"&gt;17&lt;/ref-type&gt;&lt;contributors&gt;&lt;authors&gt;&lt;author&gt;Lin Yang&lt;/author&gt;&lt;author&gt;George Nakhla&lt;/author&gt;&lt;author&gt;Amarjeet Bassi&lt;/author&gt;&lt;/authors&gt;&lt;/contributors&gt;&lt;auth-address&gt;Department of Chemical &amp;amp; Biochemical Engineering, The University of Western Ontario, London, Ont., Canada.&lt;/auth-address&gt;&lt;titles&gt;&lt;title&gt;Electro-kinetic dewatering of oily sludges&lt;/title&gt;&lt;secondary-title&gt;J Hazard Mater&lt;/secondary-title&gt;&lt;/titles&gt;&lt;periodical&gt;&lt;full-title&gt;J Hazard Mater&lt;/full-title&gt;&lt;/periodical&gt;&lt;pages&gt;130-40&lt;/pages&gt;&lt;volume&gt;125&lt;/volume&gt;&lt;number&gt;1-3&lt;/number&gt;&lt;edition&gt;2005/07/12&lt;/edition&gt;&lt;keywords&gt;&lt;keyword&gt;Electrochemistry/*methods&lt;/keyword&gt;&lt;keyword&gt;Electrodes&lt;/keyword&gt;&lt;keyword&gt;Filtration/instrumentation/methods&lt;/keyword&gt;&lt;keyword&gt;Industrial Waste/*prevention &amp;amp; control&lt;/keyword&gt;&lt;keyword&gt;Kinetics&lt;/keyword&gt;&lt;keyword&gt;Oils/isolation &amp;amp; purification&lt;/keyword&gt;&lt;keyword&gt;Sewage/*chemistry&lt;/keyword&gt;&lt;keyword&gt;Water/*chemistry&lt;/keyword&gt;&lt;/keywords&gt;&lt;dates&gt;&lt;year&gt;2005&lt;/year&gt;&lt;pub-dates&gt;&lt;date&gt;Oct 17&lt;/date&gt;&lt;/pub-dates&gt;&lt;/dates&gt;&lt;isbn&gt;0304-3894 (Print)&amp;#xD;0304-3894 (Linking)&lt;/isbn&gt;&lt;accession-num&gt;16005146&lt;/accession-num&gt;&lt;urls&gt;&lt;related-urls&gt;&lt;url&gt;https://www.ncbi.nlm.nih.gov/pubmed/16005146&lt;/url&gt;&lt;/related-urls&gt;&lt;/urls&gt;&lt;electronic-resource-num&gt;10.1016/j.jhazmat.2005.05.040&lt;/electronic-resource-num&gt;&lt;/record&gt;&lt;/Cite&gt;&lt;/EndNote&gt;</w:instrText>
      </w:r>
      <w:r w:rsidR="00B87E07">
        <w:rPr>
          <w:lang w:val="en-ZA"/>
        </w:rPr>
        <w:fldChar w:fldCharType="separate"/>
      </w:r>
      <w:r w:rsidR="00B87E07">
        <w:rPr>
          <w:noProof/>
          <w:lang w:val="en-ZA"/>
        </w:rPr>
        <w:t>(Yang et al., 2005)</w:t>
      </w:r>
      <w:r w:rsidR="00B87E07">
        <w:rPr>
          <w:lang w:val="en-ZA"/>
        </w:rPr>
        <w:fldChar w:fldCharType="end"/>
      </w:r>
      <w:r w:rsidR="004C022F">
        <w:rPr>
          <w:lang w:val="en-ZA"/>
        </w:rPr>
        <w:t>.</w:t>
      </w:r>
    </w:p>
    <w:p w:rsidR="002A0F26" w:rsidRDefault="004F01D6" w:rsidP="00780EF2">
      <w:pPr>
        <w:pStyle w:val="CETBodytext"/>
        <w:rPr>
          <w:lang w:val="en-ZA"/>
        </w:rPr>
      </w:pPr>
      <w:r>
        <w:rPr>
          <w:lang w:val="en-ZA"/>
        </w:rPr>
        <w:tab/>
      </w:r>
      <w:r w:rsidR="00FD591F" w:rsidRPr="00FD591F">
        <w:rPr>
          <w:lang w:val="en-ZA"/>
        </w:rPr>
        <w:t xml:space="preserve">The </w:t>
      </w:r>
      <w:r w:rsidR="00FD591F">
        <w:rPr>
          <w:lang w:val="en-ZA"/>
        </w:rPr>
        <w:t>application of the electric field leads to</w:t>
      </w:r>
      <w:r w:rsidR="00FD591F" w:rsidRPr="00FD591F">
        <w:rPr>
          <w:lang w:val="en-ZA"/>
        </w:rPr>
        <w:t xml:space="preserve"> the movement of colloidal particles and solid phase towards the anode area as a result of electrophoresis </w:t>
      </w:r>
      <w:r w:rsidR="00FD591F">
        <w:rPr>
          <w:lang w:val="en-ZA"/>
        </w:rPr>
        <w:t>while the</w:t>
      </w:r>
      <w:r w:rsidR="00FD591F" w:rsidRPr="00FD591F">
        <w:rPr>
          <w:lang w:val="en-ZA"/>
        </w:rPr>
        <w:t xml:space="preserve"> separated liquid phase (water and oil) </w:t>
      </w:r>
      <w:r w:rsidR="00FD591F">
        <w:rPr>
          <w:lang w:val="en-ZA"/>
        </w:rPr>
        <w:t xml:space="preserve">moves </w:t>
      </w:r>
      <w:r w:rsidR="00FD591F" w:rsidRPr="00FD591F">
        <w:rPr>
          <w:lang w:val="en-ZA"/>
        </w:rPr>
        <w:t xml:space="preserve">towards the cathode area as a result of electroosmosis. </w:t>
      </w:r>
      <w:r w:rsidR="00AA2CD0">
        <w:rPr>
          <w:lang w:val="en-ZA"/>
        </w:rPr>
        <w:t xml:space="preserve">In such for electrokinetic </w:t>
      </w:r>
      <w:r w:rsidR="00BF4221">
        <w:rPr>
          <w:lang w:val="en-ZA"/>
        </w:rPr>
        <w:t xml:space="preserve">process </w:t>
      </w:r>
      <w:r w:rsidR="00AA2CD0">
        <w:rPr>
          <w:lang w:val="en-ZA"/>
        </w:rPr>
        <w:t xml:space="preserve">improvement, </w:t>
      </w:r>
      <w:r w:rsidR="00D155A5">
        <w:rPr>
          <w:lang w:val="en-ZA"/>
        </w:rPr>
        <w:fldChar w:fldCharType="begin"/>
      </w:r>
      <w:r w:rsidR="00D155A5">
        <w:rPr>
          <w:lang w:val="en-ZA"/>
        </w:rPr>
        <w:instrText xml:space="preserve"> ADDIN EN.CITE &lt;EndNote&gt;&lt;Cite AuthorYear="1"&gt;&lt;Author&gt;Electorowicz&lt;/Author&gt;&lt;Year&gt;2000&lt;/Year&gt;&lt;RecNum&gt;141&lt;/RecNum&gt;&lt;DisplayText&gt;Electorowicz and Hatim (2000)&lt;/DisplayText&gt;&lt;record&gt;&lt;rec-number&gt;141&lt;/rec-number&gt;&lt;foreign-keys&gt;&lt;key app="EN" db-id="wvxfxe55gveveiezrt1xpzx30szzdep5520s" timestamp="1545654121"&gt;141&lt;/key&gt;&lt;/foreign-keys&gt;&lt;ref-type name="Conference Paper"&gt;47&lt;/ref-type&gt;&lt;contributors&gt;&lt;authors&gt;&lt;author&gt;M. Electorowicz &lt;/author&gt;&lt;author&gt;J. Hatim &lt;/author&gt;&lt;/authors&gt;&lt;/contributors&gt;&lt;titles&gt;&lt;title&gt;Application of surfactant enhanced electrokinetics for hydrocarbon contaminated soils&lt;/title&gt;&lt;secondary-title&gt;53th Canadian Geotechnical Conference&lt;/secondary-title&gt;&lt;/titles&gt;&lt;pages&gt;617–624&lt;/pages&gt;&lt;dates&gt;&lt;year&gt;2000&lt;/year&gt;&lt;/dates&gt;&lt;pub-location&gt;Montreal&lt;/pub-location&gt;&lt;urls&gt;&lt;/urls&gt;&lt;/record&gt;&lt;/Cite&gt;&lt;/EndNote&gt;</w:instrText>
      </w:r>
      <w:r w:rsidR="00D155A5">
        <w:rPr>
          <w:lang w:val="en-ZA"/>
        </w:rPr>
        <w:fldChar w:fldCharType="separate"/>
      </w:r>
      <w:r w:rsidR="00D155A5">
        <w:rPr>
          <w:noProof/>
          <w:lang w:val="en-ZA"/>
        </w:rPr>
        <w:t>Electorowicz and Hatim (2000)</w:t>
      </w:r>
      <w:r w:rsidR="00D155A5">
        <w:rPr>
          <w:lang w:val="en-ZA"/>
        </w:rPr>
        <w:fldChar w:fldCharType="end"/>
      </w:r>
      <w:r w:rsidR="00D155A5">
        <w:rPr>
          <w:lang w:val="en-ZA"/>
        </w:rPr>
        <w:t xml:space="preserve"> </w:t>
      </w:r>
      <w:r w:rsidR="00D155A5" w:rsidRPr="00D155A5">
        <w:rPr>
          <w:lang w:val="en-ZA"/>
        </w:rPr>
        <w:t>argue that the electrokinetic treatment performance can be affected by several factors such as resistance, pH, electrical potential, and spacing between electrodes and suggest that this process may be improved through the use of surfactants or reagents to increase the contaminant removal rates at the electrodes.</w:t>
      </w:r>
      <w:r w:rsidR="00A7110D">
        <w:rPr>
          <w:lang w:val="en-ZA"/>
        </w:rPr>
        <w:t xml:space="preserve"> </w:t>
      </w:r>
      <w:r w:rsidR="005E1EF2" w:rsidRPr="004B7489">
        <w:rPr>
          <w:lang w:val="en-ZA"/>
        </w:rPr>
        <w:fldChar w:fldCharType="begin"/>
      </w:r>
      <w:r w:rsidR="00653824" w:rsidRPr="004B7489">
        <w:rPr>
          <w:lang w:val="en-ZA"/>
        </w:rPr>
        <w:instrText xml:space="preserve"> ADDIN EN.CITE &lt;EndNote&gt;&lt;Cite AuthorYear="1"&gt;&lt;Author&gt;Mulligan&lt;/Author&gt;&lt;Year&gt;2009&lt;/Year&gt;&lt;RecNum&gt;143&lt;/RecNum&gt;&lt;DisplayText&gt;Mulligan (2009)&lt;/DisplayText&gt;&lt;record&gt;&lt;rec-number&gt;143&lt;/rec-number&gt;&lt;foreign-keys&gt;&lt;key app="EN" db-id="wvxfxe55gveveiezrt1xpzx30szzdep5520s" timestamp="1545655535"&gt;143&lt;/key&gt;&lt;/foreign-keys&gt;&lt;ref-type name="Journal Article"&gt;17&lt;/ref-type&gt;&lt;contributors&gt;&lt;authors&gt;&lt;author&gt;C.N. Mulligan&lt;/author&gt;&lt;/authors&gt;&lt;/contributors&gt;&lt;titles&gt;&lt;title&gt;Recent advances in the environmental applications of biosurfactants Current Opinion in Colloid &amp;amp; Interface Science, 14, 372–378.&lt;/title&gt;&lt;secondary-title&gt;Current Opinion in Colloid &amp;amp; Interface Science&lt;/secondary-title&gt;&lt;/titles&gt;&lt;periodical&gt;&lt;full-title&gt;Current Opinion in Colloid &amp;amp; Interface Science&lt;/full-title&gt;&lt;/periodical&gt;&lt;pages&gt;372-378&lt;/pages&gt;&lt;volume&gt;14&lt;/volume&gt;&lt;dates&gt;&lt;year&gt;2009&lt;/year&gt;&lt;/dates&gt;&lt;urls&gt;&lt;/urls&gt;&lt;/record&gt;&lt;/Cite&gt;&lt;/EndNote&gt;</w:instrText>
      </w:r>
      <w:r w:rsidR="005E1EF2" w:rsidRPr="004B7489">
        <w:rPr>
          <w:lang w:val="en-ZA"/>
        </w:rPr>
        <w:fldChar w:fldCharType="separate"/>
      </w:r>
      <w:r w:rsidR="00653824" w:rsidRPr="004B7489">
        <w:rPr>
          <w:noProof/>
          <w:lang w:val="en-ZA"/>
        </w:rPr>
        <w:t>Mulligan (2009)</w:t>
      </w:r>
      <w:r w:rsidR="005E1EF2" w:rsidRPr="004B7489">
        <w:rPr>
          <w:lang w:val="en-ZA"/>
        </w:rPr>
        <w:fldChar w:fldCharType="end"/>
      </w:r>
      <w:r w:rsidR="005E1EF2">
        <w:rPr>
          <w:lang w:val="en-ZA"/>
        </w:rPr>
        <w:t xml:space="preserve"> </w:t>
      </w:r>
      <w:r w:rsidR="00D155A5" w:rsidRPr="00D155A5">
        <w:rPr>
          <w:lang w:val="en-ZA"/>
        </w:rPr>
        <w:t xml:space="preserve">highlights that a surfactant is usually an amphiphilic compound whose molecule consists of a </w:t>
      </w:r>
      <w:r w:rsidR="00D155A5" w:rsidRPr="00D155A5">
        <w:rPr>
          <w:lang w:val="en-ZA"/>
        </w:rPr>
        <w:lastRenderedPageBreak/>
        <w:t xml:space="preserve">hydrophobic tail and a hydrophilic tail. The hydrophilic tail makes surfactant molecule dissolve in the water phase and increases solubility of PHCs, while the hydrophobic tail makes it tend to gather at the interfaces to decrease the surface or interfacial tension and thus enhance the mobility of PHCs. </w:t>
      </w:r>
      <w:r w:rsidR="00E1734E" w:rsidRPr="00E1734E">
        <w:rPr>
          <w:lang w:val="en-ZA"/>
        </w:rPr>
        <w:t xml:space="preserve">Surfactants are mainly applied to increase the solubility and mobility of the contaminants in the electrokinetic system </w:t>
      </w:r>
      <w:r w:rsidR="00E1734E">
        <w:rPr>
          <w:lang w:val="en-ZA"/>
        </w:rPr>
        <w:fldChar w:fldCharType="begin"/>
      </w:r>
      <w:r w:rsidR="00E1734E">
        <w:rPr>
          <w:lang w:val="en-ZA"/>
        </w:rPr>
        <w:instrText xml:space="preserve"> ADDIN EN.CITE &lt;EndNote&gt;&lt;Cite&gt;&lt;Author&gt;Reddy&lt;/Author&gt;&lt;Year&gt;2004&lt;/Year&gt;&lt;RecNum&gt;110&lt;/RecNum&gt;&lt;DisplayText&gt;(Reddy and Saichek, 2004)&lt;/DisplayText&gt;&lt;record&gt;&lt;rec-number&gt;110&lt;/rec-number&gt;&lt;foreign-keys&gt;&lt;key app="EN" db-id="wvxfxe55gveveiezrt1xpzx30szzdep5520s" timestamp="1536830873"&gt;110&lt;/key&gt;&lt;key app="ENWeb" db-id=""&gt;0&lt;/key&gt;&lt;/foreign-keys&gt;&lt;ref-type name="Journal Article"&gt;17&lt;/ref-type&gt;&lt;contributors&gt;&lt;authors&gt;&lt;author&gt;Reddy, Krishna R.&lt;/author&gt;&lt;author&gt;Saichek, Richard E.&lt;/author&gt;&lt;/authors&gt;&lt;/contributors&gt;&lt;titles&gt;&lt;title&gt;Enhanced Electrokinetic Removal of Phenanthrene from Clay Soil by Periodic Electric Potential Application&lt;/title&gt;&lt;secondary-title&gt;Journal of Environmental Science and Health, Part A&lt;/secondary-title&gt;&lt;/titles&gt;&lt;periodical&gt;&lt;full-title&gt;Journal of Environmental Science and Health, Part A&lt;/full-title&gt;&lt;/periodical&gt;&lt;pages&gt;1189-1212&lt;/pages&gt;&lt;volume&gt;39&lt;/volume&gt;&lt;number&gt;5&lt;/number&gt;&lt;section&gt;1189&lt;/section&gt;&lt;dates&gt;&lt;year&gt;2004&lt;/year&gt;&lt;/dates&gt;&lt;isbn&gt;1093-4529&amp;#xD;1532-4117&lt;/isbn&gt;&lt;urls&gt;&lt;/urls&gt;&lt;electronic-resource-num&gt;10.1081/ese-120030326&lt;/electronic-resource-num&gt;&lt;/record&gt;&lt;/Cite&gt;&lt;/EndNote&gt;</w:instrText>
      </w:r>
      <w:r w:rsidR="00E1734E">
        <w:rPr>
          <w:lang w:val="en-ZA"/>
        </w:rPr>
        <w:fldChar w:fldCharType="separate"/>
      </w:r>
      <w:r w:rsidR="00E1734E">
        <w:rPr>
          <w:noProof/>
          <w:lang w:val="en-ZA"/>
        </w:rPr>
        <w:t>(Reddy and Saichek, 2004)</w:t>
      </w:r>
      <w:r w:rsidR="00E1734E">
        <w:rPr>
          <w:lang w:val="en-ZA"/>
        </w:rPr>
        <w:fldChar w:fldCharType="end"/>
      </w:r>
      <w:r w:rsidR="00E1734E">
        <w:rPr>
          <w:lang w:val="en-ZA"/>
        </w:rPr>
        <w:t xml:space="preserve">. Due to </w:t>
      </w:r>
      <w:r w:rsidR="00E1734E" w:rsidRPr="00E1734E">
        <w:rPr>
          <w:lang w:val="en-ZA"/>
        </w:rPr>
        <w:t>low solubility and hydrophobicity properties of organic contaminants, it is usually complex to remove them from a solid matrix unless a surfactant is applied to act as a flushing agent</w:t>
      </w:r>
      <w:r w:rsidR="00A803A8">
        <w:rPr>
          <w:lang w:val="en-ZA"/>
        </w:rPr>
        <w:t xml:space="preserve"> </w:t>
      </w:r>
      <w:r w:rsidR="00A803A8">
        <w:rPr>
          <w:lang w:val="en-ZA"/>
        </w:rPr>
        <w:fldChar w:fldCharType="begin"/>
      </w:r>
      <w:r w:rsidR="00A803A8">
        <w:rPr>
          <w:lang w:val="en-ZA"/>
        </w:rPr>
        <w:instrText xml:space="preserve"> ADDIN EN.CITE &lt;EndNote&gt;&lt;Cite&gt;&lt;Author&gt;Wang&lt;/Author&gt;&lt;Year&gt;2007&lt;/Year&gt;&lt;RecNum&gt;132&lt;/RecNum&gt;&lt;DisplayText&gt;(Wang et al., 2007)&lt;/DisplayText&gt;&lt;record&gt;&lt;rec-number&gt;132&lt;/rec-number&gt;&lt;foreign-keys&gt;&lt;key app="EN" db-id="wvxfxe55gveveiezrt1xpzx30szzdep5520s" timestamp="1542023529"&gt;132&lt;/key&gt;&lt;key app="ENWeb" db-id=""&gt;0&lt;/key&gt;&lt;/foreign-keys&gt;&lt;ref-type name="Journal Article"&gt;17&lt;/ref-type&gt;&lt;contributors&gt;&lt;authors&gt;&lt;author&gt;Wang, Q.&lt;/author&gt;&lt;author&gt;Fang, X.&lt;/author&gt;&lt;author&gt;Bai, B.&lt;/author&gt;&lt;author&gt;Liang, X.&lt;/author&gt;&lt;author&gt;Shuler, P. J.&lt;/author&gt;&lt;author&gt;Goddard, W. A., 3rd&lt;/author&gt;&lt;author&gt;Tang, Y.&lt;/author&gt;&lt;/authors&gt;&lt;/contributors&gt;&lt;auth-address&gt;Power, Energy and Environment Research (PEER) Center, Division of Chemistry and Chemical Engineering, California Institute of Technology, Pasadena, California 91125, USA.&lt;/auth-address&gt;&lt;titles&gt;&lt;title&gt;Engineering bacteria for production of rhamnolipid as an agent for enhanced oil recovery&lt;/title&gt;&lt;secondary-title&gt;Biotechnol Bioeng&lt;/secondary-title&gt;&lt;/titles&gt;&lt;periodical&gt;&lt;full-title&gt;Biotechnol Bioeng&lt;/full-title&gt;&lt;/periodical&gt;&lt;pages&gt;842-53&lt;/pages&gt;&lt;volume&gt;98&lt;/volume&gt;&lt;number&gt;4&lt;/number&gt;&lt;edition&gt;2007/05/09&lt;/edition&gt;&lt;keywords&gt;&lt;keyword&gt;Escherichia coli/*physiology&lt;/keyword&gt;&lt;keyword&gt;Genetic Enhancement/*methods&lt;/keyword&gt;&lt;keyword&gt;Glycolipids/*chemistry/genetics/*metabolism&lt;/keyword&gt;&lt;keyword&gt;Oils/*chemistry/*isolation &amp;amp; purification&lt;/keyword&gt;&lt;keyword&gt;Pseudomonas aeruginosa/*physiology&lt;/keyword&gt;&lt;keyword&gt;Recombinant Proteins/metabolism&lt;/keyword&gt;&lt;/keywords&gt;&lt;dates&gt;&lt;year&gt;2007&lt;/year&gt;&lt;pub-dates&gt;&lt;date&gt;Nov 1&lt;/date&gt;&lt;/pub-dates&gt;&lt;/dates&gt;&lt;isbn&gt;0006-3592 (Print)&amp;#xD;0006-3592 (Linking)&lt;/isbn&gt;&lt;accession-num&gt;17486652&lt;/accession-num&gt;&lt;urls&gt;&lt;related-urls&gt;&lt;url&gt;https://www.ncbi.nlm.nih.gov/pubmed/17486652&lt;/url&gt;&lt;/related-urls&gt;&lt;/urls&gt;&lt;electronic-resource-num&gt;10.1002/bit.21462&lt;/electronic-resource-num&gt;&lt;/record&gt;&lt;/Cite&gt;&lt;/EndNote&gt;</w:instrText>
      </w:r>
      <w:r w:rsidR="00A803A8">
        <w:rPr>
          <w:lang w:val="en-ZA"/>
        </w:rPr>
        <w:fldChar w:fldCharType="separate"/>
      </w:r>
      <w:r w:rsidR="00A803A8">
        <w:rPr>
          <w:noProof/>
          <w:lang w:val="en-ZA"/>
        </w:rPr>
        <w:t>(Wang et al., 2007)</w:t>
      </w:r>
      <w:r w:rsidR="00A803A8">
        <w:rPr>
          <w:lang w:val="en-ZA"/>
        </w:rPr>
        <w:fldChar w:fldCharType="end"/>
      </w:r>
      <w:r w:rsidR="00A803A8">
        <w:rPr>
          <w:lang w:val="en-ZA"/>
        </w:rPr>
        <w:t xml:space="preserve"> </w:t>
      </w:r>
      <w:r w:rsidR="00E1734E" w:rsidRPr="00E1734E">
        <w:rPr>
          <w:lang w:val="en-ZA"/>
        </w:rPr>
        <w:t xml:space="preserve">. Through </w:t>
      </w:r>
      <w:proofErr w:type="spellStart"/>
      <w:r w:rsidR="00E1734E" w:rsidRPr="00E1734E">
        <w:rPr>
          <w:lang w:val="en-ZA"/>
        </w:rPr>
        <w:t>micellisation</w:t>
      </w:r>
      <w:proofErr w:type="spellEnd"/>
      <w:r w:rsidR="00E1734E" w:rsidRPr="00E1734E">
        <w:rPr>
          <w:lang w:val="en-ZA"/>
        </w:rPr>
        <w:t>, surface tension reduction</w:t>
      </w:r>
      <w:r w:rsidR="00FC1230">
        <w:rPr>
          <w:lang w:val="en-ZA"/>
        </w:rPr>
        <w:t xml:space="preserve">, </w:t>
      </w:r>
      <w:r w:rsidR="00E1734E" w:rsidRPr="00E1734E">
        <w:rPr>
          <w:lang w:val="en-ZA"/>
        </w:rPr>
        <w:t xml:space="preserve">solubilisation and increased adsorption, surfactants increase the rate of contaminant removal by altering the surface properties of the matrix leading to an enhanced </w:t>
      </w:r>
      <w:r w:rsidR="004A09DE">
        <w:rPr>
          <w:lang w:val="en-ZA"/>
        </w:rPr>
        <w:t>e</w:t>
      </w:r>
      <w:r w:rsidR="00E1734E" w:rsidRPr="00E1734E">
        <w:rPr>
          <w:lang w:val="en-ZA"/>
        </w:rPr>
        <w:t>lectroosmotic flow</w:t>
      </w:r>
      <w:r w:rsidR="00DC4077">
        <w:rPr>
          <w:lang w:val="en-ZA"/>
        </w:rPr>
        <w:t xml:space="preserve"> (EOF)</w:t>
      </w:r>
      <w:r w:rsidR="00E1734E" w:rsidRPr="00E1734E">
        <w:rPr>
          <w:lang w:val="en-ZA"/>
        </w:rPr>
        <w:t xml:space="preserve"> </w:t>
      </w:r>
      <w:r w:rsidR="004A09DE">
        <w:rPr>
          <w:lang w:val="en-ZA"/>
        </w:rPr>
        <w:fldChar w:fldCharType="begin"/>
      </w:r>
      <w:r w:rsidR="004A09DE">
        <w:rPr>
          <w:lang w:val="en-ZA"/>
        </w:rPr>
        <w:instrText xml:space="preserve"> ADDIN EN.CITE &lt;EndNote&gt;&lt;Cite&gt;&lt;Author&gt;Gomes&lt;/Author&gt;&lt;Year&gt;2012&lt;/Year&gt;&lt;RecNum&gt;94&lt;/RecNum&gt;&lt;DisplayText&gt;(Gomes et al., 2012)&lt;/DisplayText&gt;&lt;record&gt;&lt;rec-number&gt;94&lt;/rec-number&gt;&lt;foreign-keys&gt;&lt;key app="EN" db-id="wvxfxe55gveveiezrt1xpzx30szzdep5520s" timestamp="1535968980"&gt;94&lt;/key&gt;&lt;key app="ENWeb" db-id=""&gt;0&lt;/key&gt;&lt;/foreign-keys&gt;&lt;ref-type name="Journal Article"&gt;17&lt;/ref-type&gt;&lt;contributors&gt;&lt;authors&gt;&lt;author&gt;Gomes, H. I.&lt;/author&gt;&lt;author&gt;Dias-Ferreira, C.&lt;/author&gt;&lt;author&gt;Ribeiro, A. B.&lt;/author&gt;&lt;/authors&gt;&lt;/contributors&gt;&lt;auth-address&gt;CENSE, Departamento de Ciencias e Engenharia do Ambiente, Universidade Nova de Lisboa, 2829-516 Caparica, Portugal. hrg@campus.fct.unl.pt&lt;/auth-address&gt;&lt;titles&gt;&lt;title&gt;Electrokinetic remediation of organochlorines in soil: enhancement techniques and integration with other remediation technologies&lt;/title&gt;&lt;secondary-title&gt;Chemosphere&lt;/secondary-title&gt;&lt;/titles&gt;&lt;periodical&gt;&lt;full-title&gt;Chemosphere&lt;/full-title&gt;&lt;/periodical&gt;&lt;pages&gt;1077-90&lt;/pages&gt;&lt;volume&gt;87&lt;/volume&gt;&lt;number&gt;10&lt;/number&gt;&lt;edition&gt;2012/03/06&lt;/edition&gt;&lt;keywords&gt;&lt;keyword&gt;Adsorption&lt;/keyword&gt;&lt;keyword&gt;Electrochemistry/*methods&lt;/keyword&gt;&lt;keyword&gt;Environmental Restoration and Remediation/*methods&lt;/keyword&gt;&lt;keyword&gt;Hydrocarbons, Chlorinated/*chemistry&lt;/keyword&gt;&lt;keyword&gt;Hydrogen-Ion Concentration&lt;/keyword&gt;&lt;keyword&gt;Kaolin/chemistry&lt;/keyword&gt;&lt;keyword&gt;Soil/chemistry&lt;/keyword&gt;&lt;keyword&gt;Soil Pollutants/*chemistry&lt;/keyword&gt;&lt;keyword&gt;Solubility&lt;/keyword&gt;&lt;/keywords&gt;&lt;dates&gt;&lt;year&gt;2012&lt;/year&gt;&lt;pub-dates&gt;&lt;date&gt;Jun&lt;/date&gt;&lt;/pub-dates&gt;&lt;/dates&gt;&lt;isbn&gt;1879-1298 (Electronic)&amp;#xD;0045-6535 (Linking)&lt;/isbn&gt;&lt;accession-num&gt;22386462&lt;/accession-num&gt;&lt;urls&gt;&lt;related-urls&gt;&lt;url&gt;https://www.ncbi.nlm.nih.gov/pubmed/22386462&lt;/url&gt;&lt;/related-urls&gt;&lt;/urls&gt;&lt;electronic-resource-num&gt;10.1016/j.chemosphere.2012.02.037&lt;/electronic-resource-num&gt;&lt;/record&gt;&lt;/Cite&gt;&lt;/EndNote&gt;</w:instrText>
      </w:r>
      <w:r w:rsidR="004A09DE">
        <w:rPr>
          <w:lang w:val="en-ZA"/>
        </w:rPr>
        <w:fldChar w:fldCharType="separate"/>
      </w:r>
      <w:r w:rsidR="004A09DE">
        <w:rPr>
          <w:noProof/>
          <w:lang w:val="en-ZA"/>
        </w:rPr>
        <w:t>(Gomes et al., 2012)</w:t>
      </w:r>
      <w:r w:rsidR="004A09DE">
        <w:rPr>
          <w:lang w:val="en-ZA"/>
        </w:rPr>
        <w:fldChar w:fldCharType="end"/>
      </w:r>
      <w:r w:rsidR="004A09DE">
        <w:rPr>
          <w:lang w:val="en-ZA"/>
        </w:rPr>
        <w:t xml:space="preserve">. </w:t>
      </w:r>
      <w:r w:rsidR="00D155A5" w:rsidRPr="00D155A5">
        <w:rPr>
          <w:lang w:val="en-ZA"/>
        </w:rPr>
        <w:t xml:space="preserve">The use of </w:t>
      </w:r>
      <w:r w:rsidR="004A09DE">
        <w:rPr>
          <w:lang w:val="en-ZA"/>
        </w:rPr>
        <w:t xml:space="preserve">synthetic </w:t>
      </w:r>
      <w:r w:rsidR="00D155A5" w:rsidRPr="00D155A5">
        <w:rPr>
          <w:lang w:val="en-ZA"/>
        </w:rPr>
        <w:t xml:space="preserve">surfactants </w:t>
      </w:r>
      <w:r w:rsidR="00D155A5">
        <w:rPr>
          <w:lang w:val="en-ZA"/>
        </w:rPr>
        <w:t>is however</w:t>
      </w:r>
      <w:r w:rsidR="00D155A5" w:rsidRPr="00D155A5">
        <w:rPr>
          <w:lang w:val="en-ZA"/>
        </w:rPr>
        <w:t xml:space="preserve"> associated with a range of problems such as environmental toxicity and resistance to biodegradation</w:t>
      </w:r>
      <w:r w:rsidR="00653824">
        <w:rPr>
          <w:lang w:val="en-ZA"/>
        </w:rPr>
        <w:t xml:space="preserve"> </w:t>
      </w:r>
      <w:r w:rsidR="00653824">
        <w:rPr>
          <w:lang w:val="en-ZA"/>
        </w:rPr>
        <w:fldChar w:fldCharType="begin"/>
      </w:r>
      <w:r w:rsidR="00653824">
        <w:rPr>
          <w:lang w:val="en-ZA"/>
        </w:rPr>
        <w:instrText xml:space="preserve"> ADDIN EN.CITE &lt;EndNote&gt;&lt;Cite&gt;&lt;Author&gt;Mulligan&lt;/Author&gt;&lt;Year&gt;2001&lt;/Year&gt;&lt;RecNum&gt;142&lt;/RecNum&gt;&lt;DisplayText&gt;(Mulligan et al., 2001)&lt;/DisplayText&gt;&lt;record&gt;&lt;rec-number&gt;142&lt;/rec-number&gt;&lt;foreign-keys&gt;&lt;key app="EN" db-id="wvxfxe55gveveiezrt1xpzx30szzdep5520s" timestamp="1545654801"&gt;142&lt;/key&gt;&lt;key app="ENWeb" db-id=""&gt;0&lt;/key&gt;&lt;/foreign-keys&gt;&lt;ref-type name="Journal Article"&gt;17&lt;/ref-type&gt;&lt;contributors&gt;&lt;authors&gt;&lt;author&gt;C.N. Mulligan&lt;/author&gt;&lt;author&gt;R.N. Yong&lt;/author&gt;&lt;author&gt;B.F. Gibbs&lt;/author&gt;&lt;/authors&gt;&lt;/contributors&gt;&lt;titles&gt;&lt;title&gt;surfactant-enhanced remediation of contaminated soil: a review&lt;/title&gt;&lt;secondary-title&gt;Engineering Geology&lt;/secondary-title&gt;&lt;/titles&gt;&lt;periodical&gt;&lt;full-title&gt;Engineering Geology&lt;/full-title&gt;&lt;/periodical&gt;&lt;pages&gt;371-380&lt;/pages&gt;&lt;volume&gt;60&lt;/volume&gt;&lt;dates&gt;&lt;year&gt;2001&lt;/year&gt;&lt;/dates&gt;&lt;urls&gt;&lt;/urls&gt;&lt;/record&gt;&lt;/Cite&gt;&lt;/EndNote&gt;</w:instrText>
      </w:r>
      <w:r w:rsidR="00653824">
        <w:rPr>
          <w:lang w:val="en-ZA"/>
        </w:rPr>
        <w:fldChar w:fldCharType="separate"/>
      </w:r>
      <w:r w:rsidR="00653824">
        <w:rPr>
          <w:noProof/>
          <w:lang w:val="en-ZA"/>
        </w:rPr>
        <w:t>(Mulligan et al., 2001)</w:t>
      </w:r>
      <w:r w:rsidR="00653824">
        <w:rPr>
          <w:lang w:val="en-ZA"/>
        </w:rPr>
        <w:fldChar w:fldCharType="end"/>
      </w:r>
      <w:r w:rsidR="00653824">
        <w:rPr>
          <w:lang w:val="en-ZA"/>
        </w:rPr>
        <w:t xml:space="preserve">. </w:t>
      </w:r>
      <w:r w:rsidR="00D155A5" w:rsidRPr="00D155A5">
        <w:rPr>
          <w:lang w:val="en-ZA"/>
        </w:rPr>
        <w:t xml:space="preserve">As compared to chemical surfactants, biosurfactants have received increasing attention since they exhibit greater environmental compatibility, more diversity, better surface activity, lower toxicity, higher </w:t>
      </w:r>
      <w:r w:rsidR="00BF4221">
        <w:rPr>
          <w:lang w:val="en-ZA"/>
        </w:rPr>
        <w:t>d</w:t>
      </w:r>
      <w:r w:rsidR="00D155A5" w:rsidRPr="00D155A5">
        <w:rPr>
          <w:lang w:val="en-ZA"/>
        </w:rPr>
        <w:t>emulsification ability, higher selectivity, and higher biodegradability</w:t>
      </w:r>
      <w:r w:rsidR="00550F61">
        <w:rPr>
          <w:lang w:val="en-ZA"/>
        </w:rPr>
        <w:t xml:space="preserve"> </w:t>
      </w:r>
      <w:r w:rsidR="00550F61">
        <w:rPr>
          <w:lang w:val="en-ZA"/>
        </w:rPr>
        <w:fldChar w:fldCharType="begin"/>
      </w:r>
      <w:r w:rsidR="00550F61">
        <w:rPr>
          <w:lang w:val="en-ZA"/>
        </w:rPr>
        <w:instrText xml:space="preserve"> ADDIN EN.CITE &lt;EndNote&gt;&lt;Cite&gt;&lt;Author&gt;Bezza&lt;/Author&gt;&lt;Year&gt;2017&lt;/Year&gt;&lt;RecNum&gt;144&lt;/RecNum&gt;&lt;DisplayText&gt;(Bezza and Chirwa, 2017)&lt;/DisplayText&gt;&lt;record&gt;&lt;rec-number&gt;144&lt;/rec-number&gt;&lt;foreign-keys&gt;&lt;key app="EN" db-id="wvxfxe55gveveiezrt1xpzx30szzdep5520s" timestamp="1545671027"&gt;144&lt;/key&gt;&lt;key app="ENWeb" db-id=""&gt;0&lt;/key&gt;&lt;/foreign-keys&gt;&lt;ref-type name="Journal Article"&gt;17&lt;/ref-type&gt;&lt;contributors&gt;&lt;authors&gt;&lt;author&gt;Fisseha Andualem Bezza&lt;/author&gt;&lt;author&gt;Evans M. Nkhalambayausi Chirwa&lt;/author&gt;&lt;/authors&gt;&lt;/contributors&gt;&lt;titles&gt;&lt;title&gt;&amp;lt;Bezza Possible Use of Biosurfactant Produced by Microbial Consortium from Contaminated Soil for Microbially Enhanced Oil Recovery.pdf&amp;gt;&lt;/title&gt;&lt;secondary-title&gt;Chemical Engineering Transactions&lt;/secondary-title&gt;&lt;/titles&gt;&lt;periodical&gt;&lt;full-title&gt;Chemical Engineering Transactions&lt;/full-title&gt;&lt;/periodical&gt;&lt;volume&gt;57&lt;/volume&gt;&lt;dates&gt;&lt;year&gt;2017&lt;/year&gt;&lt;/dates&gt;&lt;isbn&gt;2283-9216&lt;/isbn&gt;&lt;urls&gt;&lt;/urls&gt;&lt;electronic-resource-num&gt;10.3303/CET1757236&lt;/electronic-resource-num&gt;&lt;/record&gt;&lt;/Cite&gt;&lt;/EndNote&gt;</w:instrText>
      </w:r>
      <w:r w:rsidR="00550F61">
        <w:rPr>
          <w:lang w:val="en-ZA"/>
        </w:rPr>
        <w:fldChar w:fldCharType="separate"/>
      </w:r>
      <w:r w:rsidR="00550F61">
        <w:rPr>
          <w:noProof/>
          <w:lang w:val="en-ZA"/>
        </w:rPr>
        <w:t>(Bezza and Chirwa, 2017)</w:t>
      </w:r>
      <w:r w:rsidR="00550F61">
        <w:rPr>
          <w:lang w:val="en-ZA"/>
        </w:rPr>
        <w:fldChar w:fldCharType="end"/>
      </w:r>
      <w:r w:rsidR="00D155A5" w:rsidRPr="00D155A5">
        <w:rPr>
          <w:lang w:val="en-ZA"/>
        </w:rPr>
        <w:t>.</w:t>
      </w:r>
      <w:r w:rsidR="00D103B3">
        <w:rPr>
          <w:lang w:val="en-ZA"/>
        </w:rPr>
        <w:t xml:space="preserve"> </w:t>
      </w:r>
    </w:p>
    <w:p w:rsidR="004F01D6" w:rsidRDefault="00D103B3" w:rsidP="00780EF2">
      <w:pPr>
        <w:pStyle w:val="CETBodytext"/>
        <w:rPr>
          <w:lang w:val="en-ZA"/>
        </w:rPr>
      </w:pPr>
      <w:r>
        <w:rPr>
          <w:lang w:val="en-ZA"/>
        </w:rPr>
        <w:t xml:space="preserve">The aim of this study is to evaluate the possibility of </w:t>
      </w:r>
      <w:r w:rsidR="008F167A">
        <w:rPr>
          <w:lang w:val="en-ZA"/>
        </w:rPr>
        <w:t>using biosurfactants and biosurfactant producing microbes as an enhancement for the electrokinetic process</w:t>
      </w:r>
      <w:r w:rsidR="004A09DE">
        <w:rPr>
          <w:lang w:val="en-ZA"/>
        </w:rPr>
        <w:t xml:space="preserve"> in oil recovery and bioremediation.</w:t>
      </w:r>
    </w:p>
    <w:p w:rsidR="00067B8A" w:rsidRDefault="00067B8A" w:rsidP="00067B8A">
      <w:pPr>
        <w:pStyle w:val="CETHeading1"/>
      </w:pPr>
      <w:r>
        <w:t>Methodology</w:t>
      </w:r>
    </w:p>
    <w:p w:rsidR="00067B8A" w:rsidRDefault="00FF2566" w:rsidP="003F53CE">
      <w:pPr>
        <w:pStyle w:val="CETheadingx"/>
      </w:pPr>
      <w:r>
        <w:t>Petroleum contaminated soils</w:t>
      </w:r>
    </w:p>
    <w:p w:rsidR="00777C65" w:rsidRPr="00040969" w:rsidRDefault="0088751B" w:rsidP="00040969">
      <w:pPr>
        <w:pStyle w:val="CETBodytext"/>
      </w:pPr>
      <w:r w:rsidRPr="00040969">
        <w:t xml:space="preserve">The soil used in these experiments </w:t>
      </w:r>
      <w:r w:rsidR="002B1DDA">
        <w:t>composed of</w:t>
      </w:r>
      <w:r w:rsidRPr="00040969">
        <w:t xml:space="preserve"> </w:t>
      </w:r>
      <w:r w:rsidR="00FF2566" w:rsidRPr="00040969">
        <w:t xml:space="preserve">71 </w:t>
      </w:r>
      <w:r w:rsidRPr="00040969">
        <w:t>% sand</w:t>
      </w:r>
      <w:r w:rsidR="00F87724" w:rsidRPr="00040969">
        <w:t xml:space="preserve">, </w:t>
      </w:r>
      <w:r w:rsidRPr="00040969">
        <w:t>20</w:t>
      </w:r>
      <w:r w:rsidR="00FF2566" w:rsidRPr="00040969">
        <w:t xml:space="preserve"> </w:t>
      </w:r>
      <w:r w:rsidRPr="00040969">
        <w:t>% silt</w:t>
      </w:r>
      <w:r w:rsidR="00FF2566" w:rsidRPr="00040969">
        <w:t xml:space="preserve"> and 9% </w:t>
      </w:r>
      <w:r w:rsidRPr="00040969">
        <w:t xml:space="preserve">clay obtained from </w:t>
      </w:r>
      <w:r w:rsidR="00C45ADC" w:rsidRPr="00040969">
        <w:t>Pretoria, South</w:t>
      </w:r>
      <w:r w:rsidR="00FF2566" w:rsidRPr="00040969">
        <w:t xml:space="preserve"> Africa</w:t>
      </w:r>
      <w:r w:rsidRPr="00040969">
        <w:t xml:space="preserve">. </w:t>
      </w:r>
      <w:r w:rsidR="00FF2566" w:rsidRPr="00040969">
        <w:t>The soil ha</w:t>
      </w:r>
      <w:r w:rsidR="002B1DDA">
        <w:t>d</w:t>
      </w:r>
      <w:r w:rsidR="00FF2566" w:rsidRPr="00040969">
        <w:t xml:space="preserve"> </w:t>
      </w:r>
      <w:r w:rsidR="00777C65" w:rsidRPr="002B1DDA">
        <w:t xml:space="preserve">initial </w:t>
      </w:r>
      <w:r w:rsidR="00E0276D" w:rsidRPr="002B1DDA">
        <w:t xml:space="preserve">total organic </w:t>
      </w:r>
      <w:r w:rsidR="00777C65" w:rsidRPr="002B1DDA">
        <w:t>carbon content of</w:t>
      </w:r>
      <w:r w:rsidR="00777C65" w:rsidRPr="00040969">
        <w:t xml:space="preserve"> </w:t>
      </w:r>
      <w:r w:rsidR="002B1DDA">
        <w:t xml:space="preserve">4.03 % and </w:t>
      </w:r>
      <w:r w:rsidR="00FF2566" w:rsidRPr="00040969">
        <w:t>particles sizes of 74.13% &gt; 425 µm, 21</w:t>
      </w:r>
      <w:r w:rsidR="00086000" w:rsidRPr="00040969">
        <w:t xml:space="preserve">.45 % </w:t>
      </w:r>
      <w:r w:rsidR="00777C65" w:rsidRPr="00040969">
        <w:t xml:space="preserve">between 425-300 µm and 4.42 % &lt; 300 µm. </w:t>
      </w:r>
      <w:r w:rsidRPr="00040969">
        <w:t xml:space="preserve">This soil was </w:t>
      </w:r>
      <w:r w:rsidR="00B0490B" w:rsidRPr="00040969">
        <w:t xml:space="preserve">sieved using a </w:t>
      </w:r>
      <w:r w:rsidR="008A4AD8" w:rsidRPr="00040969">
        <w:t xml:space="preserve">2 </w:t>
      </w:r>
      <w:r w:rsidR="00B0490B" w:rsidRPr="00040969">
        <w:t xml:space="preserve">mm sieve to remove </w:t>
      </w:r>
      <w:r w:rsidR="008A4AD8" w:rsidRPr="00040969">
        <w:t xml:space="preserve">large </w:t>
      </w:r>
      <w:r w:rsidR="00B0490B" w:rsidRPr="00040969">
        <w:t xml:space="preserve">coarse materials </w:t>
      </w:r>
      <w:r w:rsidR="00EA7496" w:rsidRPr="00040969">
        <w:t xml:space="preserve">such as leaves and stones. The soil was then </w:t>
      </w:r>
      <w:r w:rsidR="00777C65" w:rsidRPr="00040969">
        <w:t xml:space="preserve">spiked with </w:t>
      </w:r>
      <w:r w:rsidR="00D0487C" w:rsidRPr="00040969">
        <w:t xml:space="preserve">waste oil </w:t>
      </w:r>
      <w:r w:rsidR="008A4AD8" w:rsidRPr="00040969">
        <w:t xml:space="preserve">obtained from a tribology laboratory at the University of Pretoria to achieve </w:t>
      </w:r>
      <w:r w:rsidR="00EF4593" w:rsidRPr="00040969">
        <w:t>150</w:t>
      </w:r>
      <w:r w:rsidR="00474EA0">
        <w:t xml:space="preserve"> </w:t>
      </w:r>
      <w:r w:rsidR="00EF4593" w:rsidRPr="00040969">
        <w:t xml:space="preserve">mL/kg </w:t>
      </w:r>
      <w:r w:rsidR="008A4AD8" w:rsidRPr="00040969">
        <w:t xml:space="preserve">of soil contamination </w:t>
      </w:r>
      <w:r w:rsidR="0009116A">
        <w:t xml:space="preserve">after </w:t>
      </w:r>
      <w:r w:rsidR="0009116A" w:rsidRPr="00040969">
        <w:t>homogenous mixing using an overhead stirrer</w:t>
      </w:r>
      <w:r w:rsidR="0009116A">
        <w:t xml:space="preserve"> </w:t>
      </w:r>
      <w:r w:rsidR="008A4AD8" w:rsidRPr="00040969">
        <w:t>and kept for 14 days before experiment</w:t>
      </w:r>
      <w:r w:rsidR="00FC2279" w:rsidRPr="00040969">
        <w:t>s</w:t>
      </w:r>
      <w:r w:rsidR="0009116A">
        <w:t>.</w:t>
      </w:r>
    </w:p>
    <w:p w:rsidR="0095169B" w:rsidRPr="0095169B" w:rsidRDefault="0095169B" w:rsidP="003F53CE">
      <w:pPr>
        <w:pStyle w:val="CETheadingx"/>
      </w:pPr>
      <w:r w:rsidRPr="0095169B">
        <w:t>Microbial culture</w:t>
      </w:r>
      <w:r>
        <w:t>,</w:t>
      </w:r>
      <w:r w:rsidRPr="0095169B">
        <w:t xml:space="preserve"> media and growth conditions</w:t>
      </w:r>
    </w:p>
    <w:p w:rsidR="00DC4077" w:rsidRDefault="00367148" w:rsidP="00DC4077">
      <w:pPr>
        <w:pStyle w:val="CETBodytext"/>
      </w:pPr>
      <w:r w:rsidRPr="00367148">
        <w:t>Plate count agar, nutrient agar and nutrient broth were prepared by dissolving the amounts</w:t>
      </w:r>
      <w:r w:rsidRPr="00367148">
        <w:br/>
        <w:t xml:space="preserve">indicated on the bottle in distilled water followed by autoclaving at 121 </w:t>
      </w:r>
      <w:bookmarkStart w:id="1" w:name="_Hlk5279292"/>
      <w:r w:rsidR="00474EA0">
        <w:rPr>
          <w:vertAlign w:val="superscript"/>
        </w:rPr>
        <w:t>o</w:t>
      </w:r>
      <w:r w:rsidRPr="00367148">
        <w:t>C</w:t>
      </w:r>
      <w:bookmarkEnd w:id="1"/>
      <w:r w:rsidRPr="00367148">
        <w:t xml:space="preserve"> in order to sterilize for 15 min.</w:t>
      </w:r>
      <w:r w:rsidR="00040969" w:rsidRPr="00040969">
        <w:t xml:space="preserve"> </w:t>
      </w:r>
      <w:r w:rsidR="00DC4077">
        <w:t>T</w:t>
      </w:r>
      <w:r w:rsidR="00040969" w:rsidRPr="00040969">
        <w:t xml:space="preserve">he agar was poured on to the agar plates between 40-50 </w:t>
      </w:r>
      <w:proofErr w:type="spellStart"/>
      <w:r w:rsidR="001D24F1">
        <w:rPr>
          <w:vertAlign w:val="superscript"/>
        </w:rPr>
        <w:t>o</w:t>
      </w:r>
      <w:r w:rsidR="001D24F1" w:rsidRPr="00367148">
        <w:t>C</w:t>
      </w:r>
      <w:r w:rsidR="001D24F1">
        <w:t>.</w:t>
      </w:r>
      <w:proofErr w:type="spellEnd"/>
      <w:r w:rsidR="00040969" w:rsidRPr="00040969">
        <w:t xml:space="preserve"> </w:t>
      </w:r>
      <w:r w:rsidRPr="00367148">
        <w:t xml:space="preserve">The pure microbial culture of </w:t>
      </w:r>
      <w:r w:rsidR="002B1DDA" w:rsidRPr="002B1DDA">
        <w:rPr>
          <w:i/>
        </w:rPr>
        <w:t xml:space="preserve">Pseudomonas aeruginosa </w:t>
      </w:r>
      <w:r w:rsidRPr="00367148">
        <w:t xml:space="preserve">used in this study was sourced from </w:t>
      </w:r>
      <w:r w:rsidR="002B1DDA">
        <w:t xml:space="preserve">a sample of </w:t>
      </w:r>
      <w:r w:rsidRPr="00367148">
        <w:t xml:space="preserve">petrochemical contaminated soil in South Africa and </w:t>
      </w:r>
      <w:r w:rsidR="00DC4077">
        <w:t>i</w:t>
      </w:r>
      <w:r w:rsidRPr="00367148">
        <w:t xml:space="preserve">dentified using the16S ribosomal RNA (rRNA) sequencing as reported </w:t>
      </w:r>
      <w:r w:rsidR="00DF7352">
        <w:t xml:space="preserve">by </w:t>
      </w:r>
      <w:r w:rsidR="00DF7352">
        <w:fldChar w:fldCharType="begin"/>
      </w:r>
      <w:r w:rsidR="00DF7352">
        <w:instrText xml:space="preserve"> ADDIN EN.CITE &lt;EndNote&gt;&lt;Cite AuthorYear="1"&gt;&lt;Author&gt;Lutsinge&lt;/Author&gt;&lt;Year&gt;2018&lt;/Year&gt;&lt;RecNum&gt;149&lt;/RecNum&gt;&lt;DisplayText&gt;Lutsinge and Chirwa (2018)&lt;/DisplayText&gt;&lt;record&gt;&lt;rec-number&gt;149&lt;/rec-number&gt;&lt;foreign-keys&gt;&lt;key app="EN" db-id="wvxfxe55gveveiezrt1xpzx30szzdep5520s" timestamp="1547227608"&gt;149&lt;/key&gt;&lt;key app="ENWeb" db-id=""&gt;0&lt;/key&gt;&lt;/foreign-keys&gt;&lt;ref-type name="Journal Article"&gt;17&lt;/ref-type&gt;&lt;contributors&gt;&lt;authors&gt;&lt;author&gt;Tshilidzi B. Lutsinge&lt;/author&gt;&lt;author&gt;Evans M. N. Chirwa&lt;/author&gt;&lt;/authors&gt;&lt;/contributors&gt;&lt;titles&gt;&lt;title&gt;Biosurfactant Assisted Degradation of High Ring Number PAHs Using a Two-Stage CSTR/Fully Submerged Fixed-Film Bioreactors in Series&lt;/title&gt;&lt;secondary-title&gt;CHEMICAL ENGINEERING TRANSACTIONS&lt;/secondary-title&gt;&lt;/titles&gt;&lt;periodical&gt;&lt;full-title&gt;Chemical Engineering Transactions&lt;/full-title&gt;&lt;/periodical&gt;&lt;volume&gt;70&lt;/volume&gt;&lt;dates&gt;&lt;year&gt;2018&lt;/year&gt;&lt;/dates&gt;&lt;isbn&gt;2283-9216&lt;/isbn&gt;&lt;urls&gt;&lt;/urls&gt;&lt;electronic-resource-num&gt;10.3303/CET1864012&lt;/electronic-resource-num&gt;&lt;/record&gt;&lt;/Cite&gt;&lt;/EndNote&gt;</w:instrText>
      </w:r>
      <w:r w:rsidR="00DF7352">
        <w:fldChar w:fldCharType="separate"/>
      </w:r>
      <w:r w:rsidR="00DF7352">
        <w:rPr>
          <w:noProof/>
        </w:rPr>
        <w:t>Lutsinge and Chirwa (2018)</w:t>
      </w:r>
      <w:r w:rsidR="00DF7352">
        <w:fldChar w:fldCharType="end"/>
      </w:r>
      <w:r w:rsidRPr="00367148">
        <w:t>.</w:t>
      </w:r>
      <w:r w:rsidR="00E84775">
        <w:t xml:space="preserve"> </w:t>
      </w:r>
      <w:r w:rsidRPr="00040969">
        <w:t xml:space="preserve">The </w:t>
      </w:r>
      <w:r w:rsidRPr="00367148">
        <w:t xml:space="preserve">mineral salt medium (MSM) sterilized by autoclaving at 121 </w:t>
      </w:r>
      <w:r w:rsidR="001D24F1">
        <w:rPr>
          <w:vertAlign w:val="superscript"/>
        </w:rPr>
        <w:t>o</w:t>
      </w:r>
      <w:r w:rsidRPr="00367148">
        <w:t>C for 15 min was used for the growth and production of biosurfactants. The medium was prepared as was reported</w:t>
      </w:r>
      <w:r w:rsidR="009E62A2" w:rsidRPr="00040969">
        <w:t xml:space="preserve"> by</w:t>
      </w:r>
      <w:r w:rsidRPr="00040969">
        <w:t xml:space="preserve"> </w:t>
      </w:r>
      <w:r w:rsidR="009E62A2" w:rsidRPr="00040969">
        <w:fldChar w:fldCharType="begin"/>
      </w:r>
      <w:r w:rsidR="009E62A2" w:rsidRPr="00040969">
        <w:instrText xml:space="preserve"> ADDIN EN.CITE &lt;EndNote&gt;&lt;Cite AuthorYear="1"&gt;&lt;Author&gt;Trummler&lt;/Author&gt;&lt;Year&gt;2003&lt;/Year&gt;&lt;RecNum&gt;145&lt;/RecNum&gt;&lt;DisplayText&gt;Trummler et al. (2003)&lt;/DisplayText&gt;&lt;record&gt;&lt;rec-number&gt;145&lt;/rec-number&gt;&lt;foreign-keys&gt;&lt;key app="EN" db-id="wvxfxe55gveveiezrt1xpzx30szzdep5520s" timestamp="1545766029"&gt;145&lt;/key&gt;&lt;key app="ENWeb" db-id=""&gt;0&lt;/key&gt;&lt;/foreign-keys&gt;&lt;ref-type name="Journal Article"&gt;17&lt;/ref-type&gt;&lt;contributors&gt;&lt;authors&gt;&lt;author&gt;Klaus Trummler&lt;/author&gt;&lt;author&gt;Franz Effenberger&lt;/author&gt;&lt;author&gt;Christoph Syldatk&lt;/author&gt;&lt;/authors&gt;&lt;/contributors&gt;&lt;titles&gt;&lt;title&gt;An integrated microbial/enzymatic process for production of rhamnolipids and L-(+)-rhamnose from rapeseed oil with Pseudomonas sp. DSM 2874&lt;/title&gt;&lt;secondary-title&gt;Eur. J. Lipid Sci. Technol. &lt;/secondary-title&gt;&lt;/titles&gt;&lt;periodical&gt;&lt;full-title&gt;Eur. J. Lipid Sci. Technol.&lt;/full-title&gt;&lt;/periodical&gt;&lt;pages&gt;563–571&lt;/pages&gt;&lt;volume&gt;105&lt;/volume&gt;&lt;dates&gt;&lt;year&gt;2003&lt;/year&gt;&lt;/dates&gt;&lt;urls&gt;&lt;/urls&gt;&lt;electronic-resource-num&gt;10.1002/ejlt.200300816&lt;/electronic-resource-num&gt;&lt;/record&gt;&lt;/Cite&gt;&lt;/EndNote&gt;</w:instrText>
      </w:r>
      <w:r w:rsidR="009E62A2" w:rsidRPr="00040969">
        <w:fldChar w:fldCharType="separate"/>
      </w:r>
      <w:r w:rsidR="009E62A2" w:rsidRPr="00040969">
        <w:t>Trummler et al. (2003)</w:t>
      </w:r>
      <w:r w:rsidR="009E62A2" w:rsidRPr="00040969">
        <w:fldChar w:fldCharType="end"/>
      </w:r>
      <w:r w:rsidR="009E62A2" w:rsidRPr="00040969">
        <w:t xml:space="preserve"> </w:t>
      </w:r>
      <w:r w:rsidRPr="00367148">
        <w:t>by dissolving in 1 L</w:t>
      </w:r>
      <w:r w:rsidR="009E62A2" w:rsidRPr="00040969">
        <w:t xml:space="preserve"> </w:t>
      </w:r>
      <w:r w:rsidR="00DC4077">
        <w:t xml:space="preserve">of </w:t>
      </w:r>
      <w:r w:rsidRPr="00367148">
        <w:t>distilled water: 6.0 g (NH</w:t>
      </w:r>
      <w:r w:rsidRPr="00367148">
        <w:rPr>
          <w:vertAlign w:val="subscript"/>
        </w:rPr>
        <w:t>4</w:t>
      </w:r>
      <w:r w:rsidRPr="00367148">
        <w:t>)</w:t>
      </w:r>
      <w:r w:rsidRPr="00367148">
        <w:rPr>
          <w:vertAlign w:val="subscript"/>
        </w:rPr>
        <w:t>2</w:t>
      </w:r>
      <w:r w:rsidRPr="00367148">
        <w:t>SO</w:t>
      </w:r>
      <w:r w:rsidRPr="00367148">
        <w:rPr>
          <w:vertAlign w:val="subscript"/>
        </w:rPr>
        <w:t>4</w:t>
      </w:r>
      <w:r w:rsidRPr="00367148">
        <w:t>; 0.4 g MgSO</w:t>
      </w:r>
      <w:r w:rsidRPr="00367148">
        <w:rPr>
          <w:vertAlign w:val="subscript"/>
        </w:rPr>
        <w:t>4</w:t>
      </w:r>
      <w:r w:rsidR="009E62A2">
        <w:rPr>
          <w:rFonts w:cs="Arial"/>
          <w:vertAlign w:val="subscript"/>
        </w:rPr>
        <w:t xml:space="preserve"> </w:t>
      </w:r>
      <w:r w:rsidR="009E62A2">
        <w:rPr>
          <w:rFonts w:cs="Arial"/>
        </w:rPr>
        <w:t>×</w:t>
      </w:r>
      <w:r w:rsidRPr="00367148">
        <w:t>7H</w:t>
      </w:r>
      <w:r w:rsidRPr="00367148">
        <w:rPr>
          <w:vertAlign w:val="subscript"/>
        </w:rPr>
        <w:t>2</w:t>
      </w:r>
      <w:r w:rsidRPr="00367148">
        <w:t>O; 0.4 g CaCl</w:t>
      </w:r>
      <w:r w:rsidRPr="00367148">
        <w:rPr>
          <w:vertAlign w:val="subscript"/>
        </w:rPr>
        <w:t>2</w:t>
      </w:r>
      <w:r w:rsidR="009E62A2">
        <w:rPr>
          <w:rFonts w:cs="Arial"/>
        </w:rPr>
        <w:t>×</w:t>
      </w:r>
      <w:r w:rsidRPr="00367148">
        <w:t>2H</w:t>
      </w:r>
      <w:r w:rsidRPr="00367148">
        <w:rPr>
          <w:vertAlign w:val="subscript"/>
        </w:rPr>
        <w:t>2</w:t>
      </w:r>
      <w:r w:rsidRPr="00367148">
        <w:t>O; 7.59 g</w:t>
      </w:r>
      <w:r w:rsidR="00040969">
        <w:t xml:space="preserve"> </w:t>
      </w:r>
      <w:r w:rsidRPr="00367148">
        <w:t>Na</w:t>
      </w:r>
      <w:r w:rsidRPr="00367148">
        <w:rPr>
          <w:vertAlign w:val="subscript"/>
        </w:rPr>
        <w:t>2</w:t>
      </w:r>
      <w:r w:rsidRPr="00367148">
        <w:t>HPO</w:t>
      </w:r>
      <w:r w:rsidRPr="00367148">
        <w:rPr>
          <w:vertAlign w:val="subscript"/>
        </w:rPr>
        <w:t>4</w:t>
      </w:r>
      <w:r w:rsidR="009E62A2">
        <w:rPr>
          <w:rFonts w:cs="Arial"/>
        </w:rPr>
        <w:t>×</w:t>
      </w:r>
      <w:r w:rsidRPr="00367148">
        <w:t>2H</w:t>
      </w:r>
      <w:r w:rsidRPr="00367148">
        <w:rPr>
          <w:vertAlign w:val="subscript"/>
        </w:rPr>
        <w:t>2</w:t>
      </w:r>
      <w:r w:rsidRPr="00367148">
        <w:t>O; 4.43 g KH</w:t>
      </w:r>
      <w:r w:rsidRPr="00367148">
        <w:rPr>
          <w:vertAlign w:val="subscript"/>
        </w:rPr>
        <w:t>2</w:t>
      </w:r>
      <w:r w:rsidRPr="00367148">
        <w:t>PO</w:t>
      </w:r>
      <w:r w:rsidRPr="00367148">
        <w:rPr>
          <w:vertAlign w:val="subscript"/>
        </w:rPr>
        <w:t>4</w:t>
      </w:r>
      <w:r w:rsidRPr="00367148">
        <w:t>; and 2 mL of trace element solution</w:t>
      </w:r>
      <w:r w:rsidR="009E62A2">
        <w:t>.</w:t>
      </w:r>
      <w:r w:rsidRPr="00367148">
        <w:t xml:space="preserve"> </w:t>
      </w:r>
    </w:p>
    <w:p w:rsidR="00A119FA" w:rsidRPr="005A2761" w:rsidRDefault="0085726B" w:rsidP="00DC4077">
      <w:pPr>
        <w:pStyle w:val="CETheadingx"/>
      </w:pPr>
      <w:r w:rsidRPr="005A2761">
        <w:t>Experiment set up</w:t>
      </w:r>
    </w:p>
    <w:p w:rsidR="00A86026" w:rsidRDefault="0085726B" w:rsidP="00D204B1">
      <w:pPr>
        <w:pStyle w:val="CETBodytext"/>
      </w:pPr>
      <w:r>
        <w:t xml:space="preserve">A pure strain of </w:t>
      </w:r>
      <w:r w:rsidR="00E31765">
        <w:rPr>
          <w:i/>
        </w:rPr>
        <w:t>pseudomonas aeruginosa</w:t>
      </w:r>
      <w:r>
        <w:t xml:space="preserve"> was inoculated in 150 mL of nutrient broth for 24 hours. The cells were obtained from the broth by centrifugation </w:t>
      </w:r>
      <w:r w:rsidRPr="00DC4077">
        <w:t xml:space="preserve">at </w:t>
      </w:r>
      <w:r w:rsidRPr="00DC4077">
        <w:rPr>
          <w:shd w:val="clear" w:color="auto" w:fill="FFFFFF" w:themeFill="background1"/>
        </w:rPr>
        <w:t>9000 rpm at</w:t>
      </w:r>
      <w:r>
        <w:t xml:space="preserve"> 4 </w:t>
      </w:r>
      <w:r w:rsidR="00474EA0">
        <w:rPr>
          <w:vertAlign w:val="superscript"/>
        </w:rPr>
        <w:t>o</w:t>
      </w:r>
      <w:r>
        <w:t xml:space="preserve">C for 10 minutes. </w:t>
      </w:r>
      <w:r w:rsidR="005656A6">
        <w:t>30</w:t>
      </w:r>
      <w:r w:rsidR="00474EA0">
        <w:t xml:space="preserve"> </w:t>
      </w:r>
      <w:r w:rsidR="005656A6">
        <w:t>g of the cells were used in experiments w</w:t>
      </w:r>
      <w:r w:rsidR="00A421F8">
        <w:t>h</w:t>
      </w:r>
      <w:r w:rsidR="005656A6">
        <w:t>ere biosurfactant free cells were required</w:t>
      </w:r>
      <w:r w:rsidR="00DC4077">
        <w:t>. O</w:t>
      </w:r>
      <w:r w:rsidR="005656A6">
        <w:t xml:space="preserve">n the other </w:t>
      </w:r>
      <w:r w:rsidR="00DC4077">
        <w:t>hand,</w:t>
      </w:r>
      <w:r w:rsidR="005656A6">
        <w:t xml:space="preserve"> </w:t>
      </w:r>
      <w:r w:rsidR="00A421F8">
        <w:t xml:space="preserve">in experiments where </w:t>
      </w:r>
      <w:r w:rsidR="005656A6">
        <w:t>cells with biosurfactant were required</w:t>
      </w:r>
      <w:r w:rsidR="00A421F8">
        <w:t>,</w:t>
      </w:r>
      <w:r w:rsidR="005656A6">
        <w:t xml:space="preserve"> </w:t>
      </w:r>
      <w:r w:rsidR="00240646">
        <w:t>3</w:t>
      </w:r>
      <w:r w:rsidR="00CD1ECC">
        <w:t xml:space="preserve"> </w:t>
      </w:r>
      <w:r w:rsidR="00240646">
        <w:t>% (v/v) of the microbial suspension was</w:t>
      </w:r>
      <w:r>
        <w:t xml:space="preserve"> transferred to </w:t>
      </w:r>
      <w:r w:rsidR="00240646">
        <w:t>250</w:t>
      </w:r>
      <w:r>
        <w:t xml:space="preserve">mL of </w:t>
      </w:r>
      <w:r w:rsidR="00DC4077">
        <w:t>m</w:t>
      </w:r>
      <w:r>
        <w:t xml:space="preserve">ineral </w:t>
      </w:r>
      <w:r w:rsidR="00240646">
        <w:t xml:space="preserve">Salt </w:t>
      </w:r>
      <w:r w:rsidR="00DC4077">
        <w:t>m</w:t>
      </w:r>
      <w:r w:rsidR="00240646">
        <w:t xml:space="preserve">edium supplemented with oil and incubated on rotary shakers for </w:t>
      </w:r>
      <w:r w:rsidR="00DC4077">
        <w:t>144</w:t>
      </w:r>
      <w:r w:rsidR="006004FE">
        <w:t xml:space="preserve"> hrs</w:t>
      </w:r>
      <w:r w:rsidR="00240646">
        <w:t xml:space="preserve">. </w:t>
      </w:r>
      <w:r w:rsidR="00496C69">
        <w:t>The</w:t>
      </w:r>
      <w:r w:rsidR="00240646">
        <w:t xml:space="preserve"> isolate was then tested for biosurfactant production before </w:t>
      </w:r>
      <w:r w:rsidR="006004FE">
        <w:t xml:space="preserve">being </w:t>
      </w:r>
      <w:r w:rsidR="00240646">
        <w:t>transferr</w:t>
      </w:r>
      <w:r w:rsidR="006004FE">
        <w:t>ed</w:t>
      </w:r>
      <w:r w:rsidR="00240646">
        <w:t xml:space="preserve"> to the </w:t>
      </w:r>
      <w:r w:rsidR="006004FE">
        <w:t>e</w:t>
      </w:r>
      <w:r w:rsidR="00240646">
        <w:t>lectrokinetic reactor to make sure that cells had started producing biosurfactants</w:t>
      </w:r>
      <w:r w:rsidR="00EA7121">
        <w:t>.</w:t>
      </w:r>
      <w:r w:rsidR="00496C69">
        <w:t xml:space="preserve"> Under both conditions</w:t>
      </w:r>
      <w:r w:rsidR="00DC4077">
        <w:t>,</w:t>
      </w:r>
      <w:r w:rsidR="00496C69">
        <w:t xml:space="preserve"> the inoculum was mixed with the contaminated soil using an overhead reactor for 30 minutes to obtain </w:t>
      </w:r>
      <w:r w:rsidR="006004FE">
        <w:t xml:space="preserve">a </w:t>
      </w:r>
      <w:r w:rsidR="00496C69">
        <w:t>homogenous mixture.</w:t>
      </w:r>
    </w:p>
    <w:p w:rsidR="0085726B" w:rsidRDefault="00EA7121" w:rsidP="00D204B1">
      <w:pPr>
        <w:pStyle w:val="CETBodytext"/>
      </w:pPr>
      <w:r>
        <w:t>The inoculum was screened</w:t>
      </w:r>
      <w:r w:rsidR="00D204B1">
        <w:t xml:space="preserve"> using the drop</w:t>
      </w:r>
      <w:r>
        <w:t xml:space="preserve"> </w:t>
      </w:r>
      <w:r w:rsidR="00D204B1">
        <w:t>collapse method and the oil spreading test</w:t>
      </w:r>
      <w:r>
        <w:t xml:space="preserve"> to conf</w:t>
      </w:r>
      <w:r w:rsidR="001D24F1">
        <w:t>i</w:t>
      </w:r>
      <w:r>
        <w:t>rm biosurfactant production</w:t>
      </w:r>
      <w:r w:rsidR="00D204B1">
        <w:t>. In the drop collapse</w:t>
      </w:r>
      <w:r>
        <w:t xml:space="preserve"> </w:t>
      </w:r>
      <w:r w:rsidR="00D204B1">
        <w:t>method, 2 L of mineral oil was added to each well of a 96-well</w:t>
      </w:r>
      <w:r w:rsidR="006004FE">
        <w:t xml:space="preserve"> </w:t>
      </w:r>
      <w:r w:rsidR="00D204B1">
        <w:t xml:space="preserve">micro titer plate. The </w:t>
      </w:r>
      <w:r>
        <w:t>plate</w:t>
      </w:r>
      <w:r w:rsidR="00D204B1">
        <w:t xml:space="preserve"> was equilibrated for 1 h at room temperature, and then 5 </w:t>
      </w:r>
      <w:r w:rsidR="006004FE">
        <w:rPr>
          <w:rFonts w:cs="Arial"/>
        </w:rPr>
        <w:t>µ</w:t>
      </w:r>
      <w:r w:rsidR="00D204B1">
        <w:t>l of the culture was added to the surface of</w:t>
      </w:r>
      <w:r>
        <w:t xml:space="preserve"> </w:t>
      </w:r>
      <w:r w:rsidR="00D204B1">
        <w:t xml:space="preserve">oil </w:t>
      </w:r>
      <w:r w:rsidR="008C4972">
        <w:fldChar w:fldCharType="begin"/>
      </w:r>
      <w:r w:rsidR="008C4972">
        <w:instrText xml:space="preserve"> ADDIN EN.CITE &lt;EndNote&gt;&lt;Cite&gt;&lt;Author&gt;Bodour&lt;/Author&gt;&lt;Year&gt;1998&lt;/Year&gt;&lt;RecNum&gt;146&lt;/RecNum&gt;&lt;DisplayText&gt;(Bodour and Miller-Maier, 1998)&lt;/DisplayText&gt;&lt;record&gt;&lt;rec-number&gt;146&lt;/rec-number&gt;&lt;foreign-keys&gt;&lt;key app="EN" db-id="wvxfxe55gveveiezrt1xpzx30szzdep5520s" timestamp="1545918841"&gt;146&lt;/key&gt;&lt;key app="ENWeb" db-id=""&gt;0&lt;/key&gt;&lt;/foreign-keys&gt;&lt;ref-type name="Journal Article"&gt;17&lt;/ref-type&gt;&lt;contributors&gt;&lt;authors&gt;&lt;author&gt;Adria A. Bodour&lt;/author&gt;&lt;author&gt;Raina M. Miller-Maier&lt;/author&gt;&lt;/authors&gt;&lt;/contributors&gt;&lt;titles&gt;&lt;title&gt;Application of a modified drop-collapse technique for surfactant quantitation and screening of biosurfactant-producing microorganisms&lt;/title&gt;&lt;secondary-title&gt;Journal of Microbiological Methods  &lt;/secondary-title&gt;&lt;/titles&gt;&lt;periodical&gt;&lt;full-title&gt;Journal of Microbiological Methods&lt;/full-title&gt;&lt;/periodical&gt;&lt;pages&gt;273–280&lt;/pages&gt;&lt;dates&gt;&lt;year&gt;1998&lt;/year&gt;&lt;/dates&gt;&lt;urls&gt;&lt;/urls&gt;&lt;/record&gt;&lt;/Cite&gt;&lt;/EndNote&gt;</w:instrText>
      </w:r>
      <w:r w:rsidR="008C4972">
        <w:fldChar w:fldCharType="separate"/>
      </w:r>
      <w:r w:rsidR="008C4972">
        <w:rPr>
          <w:noProof/>
        </w:rPr>
        <w:t>(Bodour and Miller-Maier, 1998)</w:t>
      </w:r>
      <w:r w:rsidR="008C4972">
        <w:fldChar w:fldCharType="end"/>
      </w:r>
      <w:r w:rsidR="00D204B1">
        <w:t>. The shape of the drop on the surface of oil was inspected</w:t>
      </w:r>
      <w:r w:rsidR="008C4972">
        <w:t xml:space="preserve"> </w:t>
      </w:r>
      <w:r w:rsidR="00D204B1">
        <w:t xml:space="preserve">after 1 </w:t>
      </w:r>
      <w:r w:rsidR="008C4972">
        <w:t xml:space="preserve">min. The result was negative </w:t>
      </w:r>
      <w:r w:rsidR="00D204B1">
        <w:t>If the drop remained beaded</w:t>
      </w:r>
      <w:r w:rsidR="008C4972">
        <w:t xml:space="preserve"> while </w:t>
      </w:r>
      <w:r w:rsidR="00D204B1">
        <w:t xml:space="preserve">the result was </w:t>
      </w:r>
      <w:r w:rsidR="008C4972">
        <w:t xml:space="preserve">positive </w:t>
      </w:r>
      <w:r w:rsidR="00D204B1">
        <w:t>If the drop collapsed</w:t>
      </w:r>
      <w:r w:rsidR="008C4972">
        <w:t xml:space="preserve">. </w:t>
      </w:r>
      <w:r w:rsidR="00D204B1">
        <w:t xml:space="preserve">Cultures were tested in triplicate. </w:t>
      </w:r>
      <w:r w:rsidR="008600E2">
        <w:t>O</w:t>
      </w:r>
      <w:r w:rsidR="00D204B1">
        <w:t>il spreading test</w:t>
      </w:r>
      <w:r w:rsidR="008600E2">
        <w:t xml:space="preserve"> was done as described by </w:t>
      </w:r>
      <w:r w:rsidR="00F07C6A" w:rsidRPr="004B7489">
        <w:fldChar w:fldCharType="begin"/>
      </w:r>
      <w:r w:rsidR="00F07C6A" w:rsidRPr="004B7489">
        <w:instrText xml:space="preserve"> ADDIN EN.CITE &lt;EndNote&gt;&lt;Cite AuthorYear="1"&gt;&lt;Author&gt;Morikawa&lt;/Author&gt;&lt;Year&gt;2000&lt;/Year&gt;&lt;RecNum&gt;147&lt;/RecNum&gt;&lt;DisplayText&gt;Morikawa et al. (2000)&lt;/DisplayText&gt;&lt;record&gt;&lt;rec-number&gt;147&lt;/rec-number&gt;&lt;foreign-keys&gt;&lt;key app="EN" db-id="wvxfxe55gveveiezrt1xpzx30szzdep5520s" timestamp="1545922070"&gt;147&lt;/key&gt;&lt;/foreign-keys&gt;&lt;ref-type name="Journal Article"&gt;17&lt;/ref-type&gt;&lt;contributors&gt;&lt;authors&gt;&lt;author&gt;M. Morikawa&lt;/author&gt;&lt;author&gt;Y. Hirata&lt;/author&gt;&lt;author&gt;T. Imanaka   &lt;/author&gt;&lt;/authors&gt;&lt;/contributors&gt;&lt;titles&gt;&lt;title&gt;A study on the structure–function relationship of lipopeptide biosurfactants&lt;/title&gt;&lt;secondary-title&gt;Biochim. Biophys. Acta&lt;/secondary-title&gt;&lt;/titles&gt;&lt;periodical&gt;&lt;full-title&gt;Biochim. Biophys. Acta&lt;/full-title&gt;&lt;/periodical&gt;&lt;pages&gt;211–218&lt;/pages&gt;&lt;volume&gt;1488 (3)&lt;/volume&gt;&lt;dates&gt;&lt;year&gt;2000&lt;/year&gt;&lt;/dates&gt;&lt;urls&gt;&lt;/urls&gt;&lt;/record&gt;&lt;/Cite&gt;&lt;/EndNote&gt;</w:instrText>
      </w:r>
      <w:r w:rsidR="00F07C6A" w:rsidRPr="004B7489">
        <w:fldChar w:fldCharType="separate"/>
      </w:r>
      <w:r w:rsidR="00F07C6A" w:rsidRPr="004B7489">
        <w:rPr>
          <w:noProof/>
        </w:rPr>
        <w:t>Morikawa et al. (2000)</w:t>
      </w:r>
      <w:r w:rsidR="00F07C6A" w:rsidRPr="004B7489">
        <w:fldChar w:fldCharType="end"/>
      </w:r>
      <w:r w:rsidR="006004FE" w:rsidRPr="004B7489">
        <w:t xml:space="preserve"> i</w:t>
      </w:r>
      <w:r w:rsidR="006004FE">
        <w:t xml:space="preserve">n which </w:t>
      </w:r>
      <w:r w:rsidR="00D204B1">
        <w:t>50 mL of distilled water was added to</w:t>
      </w:r>
      <w:r w:rsidR="008600E2">
        <w:t xml:space="preserve"> </w:t>
      </w:r>
      <w:r w:rsidR="00D204B1">
        <w:t xml:space="preserve">a large petri dish (25 cm diameter) followed by the addition of </w:t>
      </w:r>
      <w:r w:rsidR="008600E2">
        <w:t>20</w:t>
      </w:r>
      <w:r w:rsidR="00474EA0">
        <w:t xml:space="preserve"> </w:t>
      </w:r>
      <w:r w:rsidR="008600E2">
        <w:rPr>
          <w:rFonts w:cs="Arial"/>
        </w:rPr>
        <w:t>µ</w:t>
      </w:r>
      <w:r w:rsidR="008600E2">
        <w:t xml:space="preserve">l </w:t>
      </w:r>
      <w:r w:rsidR="00D204B1">
        <w:t xml:space="preserve">of oil to the surface of the water. </w:t>
      </w:r>
      <w:r w:rsidR="008600E2">
        <w:t xml:space="preserve">10 </w:t>
      </w:r>
      <w:r w:rsidR="008600E2">
        <w:rPr>
          <w:rFonts w:cs="Arial"/>
        </w:rPr>
        <w:t>µ</w:t>
      </w:r>
      <w:r w:rsidR="008600E2">
        <w:t>l</w:t>
      </w:r>
      <w:r w:rsidR="00D204B1">
        <w:t xml:space="preserve"> of culture</w:t>
      </w:r>
      <w:r w:rsidR="00081FBD">
        <w:t xml:space="preserve"> </w:t>
      </w:r>
      <w:r w:rsidR="00D204B1">
        <w:t xml:space="preserve">were then added to the surface of </w:t>
      </w:r>
      <w:r w:rsidR="00081FBD">
        <w:t>oil.</w:t>
      </w:r>
      <w:r w:rsidR="00D204B1">
        <w:t xml:space="preserve"> The diameter of the clear</w:t>
      </w:r>
      <w:r w:rsidR="00081FBD">
        <w:t xml:space="preserve"> </w:t>
      </w:r>
      <w:r w:rsidR="00D204B1">
        <w:t>zone on the oil surface was measured and related to the concentration of biosurfactant</w:t>
      </w:r>
      <w:r w:rsidR="00081FBD">
        <w:t xml:space="preserve">. </w:t>
      </w:r>
      <w:r w:rsidR="00081FBD" w:rsidRPr="00081FBD">
        <w:t xml:space="preserve">Mineral </w:t>
      </w:r>
      <w:r w:rsidR="00DC4077">
        <w:t>s</w:t>
      </w:r>
      <w:r w:rsidR="00081FBD" w:rsidRPr="00081FBD">
        <w:t xml:space="preserve">alt </w:t>
      </w:r>
      <w:r w:rsidR="00DC4077">
        <w:t>m</w:t>
      </w:r>
      <w:r w:rsidR="00081FBD" w:rsidRPr="00081FBD">
        <w:t xml:space="preserve">edium and </w:t>
      </w:r>
      <w:r w:rsidR="00DC4077">
        <w:t>d</w:t>
      </w:r>
      <w:r w:rsidR="00081FBD" w:rsidRPr="00081FBD">
        <w:t>istilled water without cells were used as controls</w:t>
      </w:r>
      <w:r w:rsidR="00081FBD">
        <w:t xml:space="preserve"> for both screening tests.</w:t>
      </w:r>
    </w:p>
    <w:p w:rsidR="00F31B3B" w:rsidRDefault="00F31B3B" w:rsidP="003F53CE">
      <w:pPr>
        <w:pStyle w:val="CETheadingx"/>
      </w:pPr>
      <w:r>
        <w:lastRenderedPageBreak/>
        <w:t>Electrokinetic set up</w:t>
      </w:r>
    </w:p>
    <w:p w:rsidR="001F4E76" w:rsidRDefault="00021910" w:rsidP="001F4E76">
      <w:pPr>
        <w:pStyle w:val="CETBodytext"/>
        <w:keepNext/>
      </w:pPr>
      <w:r w:rsidRPr="00A119FA">
        <w:rPr>
          <w:rFonts w:ascii="Calibri" w:eastAsia="Calibri" w:hAnsi="Calibri"/>
          <w:noProof/>
          <w:sz w:val="22"/>
          <w:szCs w:val="22"/>
          <w:lang w:val="en-ZA" w:eastAsia="en-ZA"/>
        </w:rPr>
        <mc:AlternateContent>
          <mc:Choice Requires="wpg">
            <w:drawing>
              <wp:inline distT="0" distB="0" distL="0" distR="0" wp14:anchorId="34EB523C" wp14:editId="42BEA89B">
                <wp:extent cx="5083791" cy="1174223"/>
                <wp:effectExtent l="0" t="0" r="22225" b="26035"/>
                <wp:docPr id="1" name="Group 1"/>
                <wp:cNvGraphicFramePr/>
                <a:graphic xmlns:a="http://schemas.openxmlformats.org/drawingml/2006/main">
                  <a:graphicData uri="http://schemas.microsoft.com/office/word/2010/wordprocessingGroup">
                    <wpg:wgp>
                      <wpg:cNvGrpSpPr/>
                      <wpg:grpSpPr>
                        <a:xfrm>
                          <a:off x="0" y="0"/>
                          <a:ext cx="5083791" cy="1174223"/>
                          <a:chOff x="-38628" y="0"/>
                          <a:chExt cx="5755716" cy="2000772"/>
                        </a:xfrm>
                      </wpg:grpSpPr>
                      <wps:wsp>
                        <wps:cNvPr id="2" name="Rectangle 2"/>
                        <wps:cNvSpPr/>
                        <wps:spPr>
                          <a:xfrm>
                            <a:off x="1822862" y="1086592"/>
                            <a:ext cx="1944370" cy="914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764477" y="1080655"/>
                            <a:ext cx="914400"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21910" w:rsidRPr="00615176" w:rsidRDefault="00021910" w:rsidP="00021910">
                              <w:pPr>
                                <w:jc w:val="left"/>
                                <w:rPr>
                                  <w:sz w:val="12"/>
                                  <w:szCs w:val="12"/>
                                </w:rPr>
                              </w:pPr>
                              <w:r w:rsidRPr="00615176">
                                <w:rPr>
                                  <w:sz w:val="12"/>
                                  <w:szCs w:val="12"/>
                                </w:rPr>
                                <w:t xml:space="preserve">   Anode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08347" y="1086371"/>
                            <a:ext cx="914401" cy="91440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21910" w:rsidRPr="00615176" w:rsidRDefault="00021910" w:rsidP="00021910">
                              <w:pPr>
                                <w:jc w:val="center"/>
                                <w:rPr>
                                  <w:sz w:val="12"/>
                                  <w:szCs w:val="12"/>
                                </w:rPr>
                              </w:pPr>
                              <w:r w:rsidRPr="00615176">
                                <w:rPr>
                                  <w:sz w:val="12"/>
                                  <w:szCs w:val="12"/>
                                </w:rPr>
                                <w:t>Cathode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846383" y="1116180"/>
                            <a:ext cx="1889911" cy="852607"/>
                          </a:xfrm>
                          <a:prstGeom prst="rect">
                            <a:avLst/>
                          </a:prstGeom>
                          <a:solidFill>
                            <a:srgbClr val="E7E6E6">
                              <a:lumMod val="50000"/>
                            </a:srgbClr>
                          </a:solidFill>
                          <a:ln w="12700" cap="flat" cmpd="sng" algn="ctr">
                            <a:solidFill>
                              <a:sysClr val="windowText" lastClr="000000">
                                <a:lumMod val="50000"/>
                                <a:lumOff val="50000"/>
                              </a:sysClr>
                            </a:solidFill>
                            <a:prstDash val="solid"/>
                            <a:miter lim="800000"/>
                          </a:ln>
                          <a:effectLst/>
                        </wps:spPr>
                        <wps:txbx>
                          <w:txbxContent>
                            <w:p w:rsidR="00021910" w:rsidRPr="00615176" w:rsidRDefault="00021910" w:rsidP="00021910">
                              <w:pPr>
                                <w:jc w:val="center"/>
                                <w:rPr>
                                  <w:color w:val="FFFFFF" w:themeColor="background1"/>
                                  <w:sz w:val="12"/>
                                  <w:szCs w:val="12"/>
                                </w:rPr>
                              </w:pPr>
                              <w:r w:rsidRPr="00615176">
                                <w:rPr>
                                  <w:color w:val="FFFFFF" w:themeColor="background1"/>
                                  <w:sz w:val="12"/>
                                  <w:szCs w:val="12"/>
                                </w:rPr>
                                <w:t>Soil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680358" y="1145969"/>
                            <a:ext cx="45719" cy="812042"/>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853542" y="1145969"/>
                            <a:ext cx="45719" cy="812042"/>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Top Corners Snipped 13"/>
                        <wps:cNvSpPr/>
                        <wps:spPr>
                          <a:xfrm>
                            <a:off x="2161309" y="0"/>
                            <a:ext cx="1152753" cy="607326"/>
                          </a:xfrm>
                          <a:prstGeom prst="snip2Same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Top Corners Snipped 14"/>
                        <wps:cNvSpPr/>
                        <wps:spPr>
                          <a:xfrm>
                            <a:off x="2240004" y="83093"/>
                            <a:ext cx="988475" cy="436557"/>
                          </a:xfrm>
                          <a:prstGeom prst="snip2SameRect">
                            <a:avLst/>
                          </a:prstGeom>
                          <a:solidFill>
                            <a:sysClr val="window" lastClr="FFFFFF"/>
                          </a:solidFill>
                          <a:ln w="12700" cap="flat" cmpd="sng" algn="ctr">
                            <a:solidFill>
                              <a:srgbClr val="70AD47"/>
                            </a:solidFill>
                            <a:prstDash val="solid"/>
                            <a:miter lim="800000"/>
                          </a:ln>
                          <a:effectLst/>
                        </wps:spPr>
                        <wps:txbx>
                          <w:txbxContent>
                            <w:p w:rsidR="00021910" w:rsidRPr="00685570" w:rsidRDefault="00615176" w:rsidP="00615176">
                              <w:pPr>
                                <w:spacing w:line="240" w:lineRule="auto"/>
                                <w:rPr>
                                  <w:szCs w:val="18"/>
                                </w:rPr>
                              </w:pPr>
                              <w:r>
                                <w:rPr>
                                  <w:sz w:val="12"/>
                                  <w:szCs w:val="12"/>
                                </w:rPr>
                                <w:t>DC 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Connector 15"/>
                        <wps:cNvSpPr/>
                        <wps:spPr>
                          <a:xfrm>
                            <a:off x="2268187" y="463138"/>
                            <a:ext cx="94956" cy="102111"/>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Connector 16"/>
                        <wps:cNvSpPr/>
                        <wps:spPr>
                          <a:xfrm>
                            <a:off x="3123210" y="469075"/>
                            <a:ext cx="94956" cy="102111"/>
                          </a:xfrm>
                          <a:prstGeom prst="flowChartConnector">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Connector 17"/>
                        <wps:cNvSpPr/>
                        <wps:spPr>
                          <a:xfrm>
                            <a:off x="2844140" y="463138"/>
                            <a:ext cx="94956" cy="10211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Connector 18"/>
                        <wps:cNvSpPr/>
                        <wps:spPr>
                          <a:xfrm>
                            <a:off x="2559132" y="463138"/>
                            <a:ext cx="94956" cy="10211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1715984" y="552203"/>
                            <a:ext cx="0" cy="1002353"/>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0" name="Straight Connector 20"/>
                        <wps:cNvCnPr/>
                        <wps:spPr>
                          <a:xfrm>
                            <a:off x="3865418" y="540327"/>
                            <a:ext cx="6824" cy="103723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1" name="Straight Connector 21"/>
                        <wps:cNvCnPr/>
                        <wps:spPr>
                          <a:xfrm flipH="1" flipV="1">
                            <a:off x="1704109" y="540327"/>
                            <a:ext cx="607800" cy="27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2" name="Straight Connector 22"/>
                        <wps:cNvCnPr/>
                        <wps:spPr>
                          <a:xfrm flipV="1">
                            <a:off x="3158836" y="528452"/>
                            <a:ext cx="696035" cy="38"/>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3" name="Rectangle 23"/>
                        <wps:cNvSpPr/>
                        <wps:spPr>
                          <a:xfrm>
                            <a:off x="-38628" y="563736"/>
                            <a:ext cx="857563" cy="64769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21910" w:rsidRPr="00615176" w:rsidRDefault="00021910" w:rsidP="00021910">
                              <w:pPr>
                                <w:rPr>
                                  <w:sz w:val="12"/>
                                  <w:szCs w:val="12"/>
                                </w:rPr>
                              </w:pPr>
                              <w:r w:rsidRPr="00615176">
                                <w:rPr>
                                  <w:sz w:val="12"/>
                                  <w:szCs w:val="12"/>
                                </w:rPr>
                                <w:t xml:space="preserve">Catholyte </w:t>
                              </w:r>
                              <w:r w:rsidR="00615176" w:rsidRPr="00615176">
                                <w:rPr>
                                  <w:sz w:val="12"/>
                                  <w:szCs w:val="12"/>
                                </w:rPr>
                                <w:t>Reservoir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4855796" y="563736"/>
                            <a:ext cx="860594" cy="64769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21910" w:rsidRPr="00615176" w:rsidRDefault="00021910" w:rsidP="00021910">
                              <w:pPr>
                                <w:jc w:val="center"/>
                                <w:rPr>
                                  <w:b/>
                                  <w:sz w:val="12"/>
                                  <w:szCs w:val="12"/>
                                </w:rPr>
                              </w:pPr>
                              <w:r w:rsidRPr="00615176">
                                <w:rPr>
                                  <w:b/>
                                  <w:sz w:val="12"/>
                                  <w:szCs w:val="12"/>
                                </w:rPr>
                                <w:t xml:space="preserve">Anolyte </w:t>
                              </w:r>
                              <w:r w:rsidR="00615176" w:rsidRPr="00615176">
                                <w:rPr>
                                  <w:b/>
                                  <w:sz w:val="12"/>
                                  <w:szCs w:val="12"/>
                                </w:rPr>
                                <w:t>Reservoir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Top Corners Snipped 25"/>
                        <wps:cNvSpPr/>
                        <wps:spPr>
                          <a:xfrm>
                            <a:off x="4851070" y="1603169"/>
                            <a:ext cx="627797" cy="395785"/>
                          </a:xfrm>
                          <a:prstGeom prst="snip2Same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Top Corners Snipped 26"/>
                        <wps:cNvSpPr/>
                        <wps:spPr>
                          <a:xfrm>
                            <a:off x="17812" y="1603169"/>
                            <a:ext cx="627797" cy="395785"/>
                          </a:xfrm>
                          <a:prstGeom prst="snip2Same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ame 27"/>
                        <wps:cNvSpPr/>
                        <wps:spPr>
                          <a:xfrm>
                            <a:off x="95002" y="1692234"/>
                            <a:ext cx="470848" cy="211540"/>
                          </a:xfrm>
                          <a:prstGeom prst="fram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rame 28"/>
                        <wps:cNvSpPr/>
                        <wps:spPr>
                          <a:xfrm>
                            <a:off x="4909090" y="1691896"/>
                            <a:ext cx="501233" cy="189915"/>
                          </a:xfrm>
                          <a:prstGeom prst="fram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8628" y="551871"/>
                            <a:ext cx="857383" cy="8740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4856361" y="563848"/>
                            <a:ext cx="860727" cy="7790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344384" y="1211283"/>
                            <a:ext cx="0" cy="389170"/>
                          </a:xfrm>
                          <a:prstGeom prst="line">
                            <a:avLst/>
                          </a:prstGeom>
                          <a:noFill/>
                          <a:ln w="19050" cap="flat" cmpd="sng" algn="ctr">
                            <a:solidFill>
                              <a:sysClr val="windowText" lastClr="000000"/>
                            </a:solidFill>
                            <a:prstDash val="solid"/>
                            <a:miter lim="800000"/>
                          </a:ln>
                          <a:effectLst/>
                        </wps:spPr>
                        <wps:bodyPr/>
                      </wps:wsp>
                      <wps:wsp>
                        <wps:cNvPr id="32" name="Straight Connector 32"/>
                        <wps:cNvCnPr/>
                        <wps:spPr>
                          <a:xfrm>
                            <a:off x="5171703" y="1217221"/>
                            <a:ext cx="0" cy="389170"/>
                          </a:xfrm>
                          <a:prstGeom prst="line">
                            <a:avLst/>
                          </a:prstGeom>
                          <a:noFill/>
                          <a:ln w="19050" cap="flat" cmpd="sng" algn="ctr">
                            <a:solidFill>
                              <a:sysClr val="windowText" lastClr="000000"/>
                            </a:solidFill>
                            <a:prstDash val="solid"/>
                            <a:miter lim="800000"/>
                          </a:ln>
                          <a:effectLst/>
                        </wps:spPr>
                        <wps:bodyPr/>
                      </wps:wsp>
                      <wps:wsp>
                        <wps:cNvPr id="33" name="Straight Connector 33"/>
                        <wps:cNvCnPr/>
                        <wps:spPr>
                          <a:xfrm flipH="1" flipV="1">
                            <a:off x="818846" y="1116055"/>
                            <a:ext cx="78079" cy="116"/>
                          </a:xfrm>
                          <a:prstGeom prst="line">
                            <a:avLst/>
                          </a:prstGeom>
                          <a:noFill/>
                          <a:ln w="19050" cap="flat" cmpd="sng" algn="ctr">
                            <a:solidFill>
                              <a:sysClr val="windowText" lastClr="000000"/>
                            </a:solidFill>
                            <a:prstDash val="solid"/>
                            <a:miter lim="800000"/>
                          </a:ln>
                          <a:effectLst/>
                        </wps:spPr>
                        <wps:bodyPr/>
                      </wps:wsp>
                      <wps:wsp>
                        <wps:cNvPr id="34" name="Straight Connector 34"/>
                        <wps:cNvCnPr/>
                        <wps:spPr>
                          <a:xfrm flipH="1">
                            <a:off x="4672940" y="1145969"/>
                            <a:ext cx="183999" cy="0"/>
                          </a:xfrm>
                          <a:prstGeom prst="line">
                            <a:avLst/>
                          </a:prstGeom>
                          <a:noFill/>
                          <a:ln w="19050" cap="flat" cmpd="sng" algn="ctr">
                            <a:solidFill>
                              <a:sysClr val="windowText" lastClr="000000"/>
                            </a:solidFill>
                            <a:prstDash val="solid"/>
                            <a:miter lim="800000"/>
                          </a:ln>
                          <a:effectLst/>
                        </wps:spPr>
                        <wps:bodyPr/>
                      </wps:wsp>
                      <wps:wsp>
                        <wps:cNvPr id="35" name="Straight Connector 35"/>
                        <wps:cNvCnPr/>
                        <wps:spPr>
                          <a:xfrm flipH="1" flipV="1">
                            <a:off x="4684815" y="1822863"/>
                            <a:ext cx="156371" cy="0"/>
                          </a:xfrm>
                          <a:prstGeom prst="line">
                            <a:avLst/>
                          </a:prstGeom>
                          <a:noFill/>
                          <a:ln w="19050" cap="flat" cmpd="sng" algn="ctr">
                            <a:solidFill>
                              <a:sysClr val="windowText" lastClr="000000"/>
                            </a:solidFill>
                            <a:prstDash val="solid"/>
                            <a:miter lim="800000"/>
                          </a:ln>
                          <a:effectLst/>
                        </wps:spPr>
                        <wps:bodyPr/>
                      </wps:wsp>
                      <wps:wsp>
                        <wps:cNvPr id="36" name="Straight Connector 36"/>
                        <wps:cNvCnPr/>
                        <wps:spPr>
                          <a:xfrm flipH="1">
                            <a:off x="647205" y="1816925"/>
                            <a:ext cx="259307" cy="0"/>
                          </a:xfrm>
                          <a:prstGeom prst="line">
                            <a:avLst/>
                          </a:prstGeom>
                          <a:noFill/>
                          <a:ln w="19050" cap="flat" cmpd="sng" algn="ctr">
                            <a:solidFill>
                              <a:sysClr val="windowText" lastClr="000000"/>
                            </a:solidFill>
                            <a:prstDash val="solid"/>
                            <a:miter lim="800000"/>
                          </a:ln>
                          <a:effectLst/>
                        </wps:spPr>
                        <wps:bodyPr/>
                      </wps:wsp>
                    </wpg:wgp>
                  </a:graphicData>
                </a:graphic>
              </wp:inline>
            </w:drawing>
          </mc:Choice>
          <mc:Fallback>
            <w:pict>
              <v:group w14:anchorId="34EB523C" id="Group 1" o:spid="_x0000_s1026" style="width:400.3pt;height:92.45pt;mso-position-horizontal-relative:char;mso-position-vertical-relative:line" coordorigin="-386" coordsize="57557,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dUlAkAAFBhAAAOAAAAZHJzL2Uyb0RvYy54bWzsXVtvo0gafV9p/wPifTpUQUFhtXsUpZPe&#10;lXpnWpvenWeCsY2EgQXSTvbX76kLGNv4ls7k4q20lOZOUfWd73qq8vHXh0Vm/UiqOi3ysU0+OLaV&#10;5HExSfPZ2P7X95tfuG3VTZRPoqzIk7H9mNT2r5/++pePy3KU0GJeZJOksvCQvB4ty7E9b5pydHFR&#10;x/NkEdUfijLJcXJaVIuowW41u5hU0RJPX2QX1HH8i2VRTcqqiJO6xtHP6qT9ST5/Ok3i5vfptE4a&#10;KxvbaFsjf1fy9534ffHpYzSaVVE5T2PdjOgJrVhEaY6Xdo/6HDWRdV+lW49apHFV1MW0+RAXi4ti&#10;Ok3jRH4DvoY4G1/zpSruS/kts9FyVnbdhK7d6KcnPzb+7ce3ykonGDvbyqMFhki+1SKia5blbIQr&#10;vlTlbfmt0gdmak987cO0Woj/8R3Wg+zUx65Tk4fGinGQOdwNQjw9xjlCAo9SV3V7PMfYiPt+cblP&#10;ISirm+P5dXt7wFhAfHU7RtwJAipuv2jffiEa2bVpWUKO6lVX1T/XVbfzqEzkCNSiI3RX0bar/gn5&#10;ivJZlliyTeLluKrrq3pUo9sGOopwSvHJ8ouJw30WyvujUdtpJPQ8N4DAik4Lied4UlS7j45GZVU3&#10;X5JiYYmNsV2hJVIAox9f60b1T3uJaEBdZOnkJs0yufNYX2WV9SMCKIClSbG0rSyqGxwc2zfyR3fx&#10;2m1Zbi0xhDRwRMMioHWaRQ02FyXkp85nthVlM6iBuKlkW9burrde+h1f23sxxhY/Qy8WH/I5queq&#10;xfKpSoIWaQPtkaWLsc37d2e5+MxE4l93hxgbNRpi666YPGIwq0IphLqMb1K85Cs64VtUQQPgC6HV&#10;mt/xa5oV+OxCb9nWvKj+O3RcXA9pw1nbWkKjoEv+cx9VCT7x7znkEMOIUbQaueOxgGKn6p+565/J&#10;7xdXBcYHwEHr5Ka4vsnazWlVLP6A8rsUb8WpKI/xbtX5eueqUZoO6jNOLi/lZVA7ZdR8zW/LWDxc&#10;9JPo3u8Pf0RVqYWpwcD8VrSyH402ZEpdK+7Mi8v7ppimUuBW/Qp0ih3gUKiQFwCkuw1IqWPEy48C&#10;pBv4nhcELSAdnzElYS0g5eChlzUevU5QWxXYgs3g8Sl4bB7uHqR5MdA8M2jCrCu3YmUruYDW0dAM&#10;4T94HTJ9N5CeycpUSmRq90Jv990DYynRG9HoyZZSIFP7hwag52g7CazaJkJx7BSIEu75LocRlh4+&#10;8QnXgVVrPQnnYUg0SDmjvhOIFzyXO1vN7jp/9jq49q996ddk94t/FBPlNLK+b6mul++XzmTrF7+M&#10;gyvgONg0eViERNIxX2ux9J23G/z8jnEH9y6gMa7yWbnKAoVbcNfB/pHOMvG54zIVrxPisdAP151l&#10;BDckVL4yJ9Tx1gP257bIR4eRLwfveh5NkteEsQHteYF2IONEOg19XITLmcuARGWjDWh1tktmjRyV&#10;rTKgNUmptvBwUkK9zZTpmLZNqG9npUbW96K0rooqR8XEus3TskwmFjktV0XhYLsO7OsqXd752YTR&#10;gOG9Ik0FJ9ul/n4/u0YT6C3S/iI6lyjYyPWJFLNwWNf85O1Ubi+Na/LHJn/83vLHxNtyindA1Tsp&#10;MKYUiWIHDwccOTCrC18tXEPOvYAptHoucs4HouL3hNZ+TB44l5+RwlMR/5om+RMD2E6pGl/4vHxh&#10;AEYFsDcozMXzqGpGMKl5DgtWVBaRhZujs8uU+pxwlV5GEou4Mjndyy57IdPFZ+JQguh5b95K1Aqv&#10;RJO6Bv2EUX1jge2LwNeA9bzACuzsA6t0T48Gq0uoS0W+GubU80MHthNC+Spg7Zu3m5t+crlPtPjJ&#10;jNNxL3l+G2pAeF4ghHnbB0LpmR0NQso9D4QkDcK3ZTFNGGpoTO+YxkQ6ssSwa3sacYIyFhJXZXzf&#10;mmtrgGqA+p6Biuyrsqi3TRWls3nTj0BlNVTb06tc86Zb9mlLW+5I0yQgLOQqR8QYpc5GkkiTDonj&#10;UBep3b3hZ5bmgq28xdhss7h5IagO0mdWrmnIqMg/vRqXdwJWr/LhQXXPJ7Jl8ySaXOcTq3kswUbP&#10;MW0AfNqxvUgm0BoJ6MViS17ZRGl2zJXgmRzJCBa9K0bu5airggW8U5RwEi06WpRAo2eeMCKIj5jn&#10;uFR6dqv4yOcUciZ5+I4bULclW+/gsBppGpS7Ny1NHbtjQDHRPs1jh2Kyplla/k3SzsXWv1uOuJ7h&#10;QQLHI7r2NChhTgAivpIxVKKMtjo3bdUREYbkq89I2Cdfm1LlEsa5i1SR0FuIL5l8UE9vhT4IR0qq&#10;VIJ2N3PQKK33p7S2C+WWmiN2dFKiN4OMgSIOWZIOQlto4yzAYSVAvhf4oXTRdguRmU0leTFafR/0&#10;nTrSaFcdNRnEs8ogCrdROamrWRw4tvJND0959DjK26HW8UMQ9R0Wau/UQPTZJzx2EO3Kowai5wXR&#10;rizeQXSYwoKA/0TcEkfMRIZvRuCGkU2yt0+DIESFQYSVbsgCfsDrf08kFjNl2UxZhg/6p6wh0FXG&#10;D+H1tBo5CTDlwqBVrmpwNIHGlNDbVQXMAgPDK36sSugV2NKWyqweHZ6GmMzXgjLE+ifSdV7lN7zA&#10;4R7StsKEgmOGxJqOvHYkZqeiDfvy/GscS8PWNq7uebm6qzK5AuNpdXEvdMQ/bSNDwhGVrmWLmAOe&#10;mc4W4WyoKKW7s0UGjmbxnf/jxXdoVwzvPFkLx04JMvvpWwY69sYSH0jfyuUFhH3kgYf6Ex6+G4+V&#10;mcvUI6QezN4a63hW1hFV/a1crar0H+2uIlfruz5KycAbtoRvumYgOaYWwgOW/iqSP86BSREGjydV&#10;UwwezwuP+ygZ7hGUDMHn0vQLF6tCaqoYQaBIsebOGjA188LlIYga+43kyXVyEjpMPP/VuGIyqFXf&#10;++TVrBS2hPcglOHLsbwEDXcnywsn0SKtnXfwJnpCwMAYDMASlBl5SgKqeD2rdIKRAjkp6NDqn68g&#10;BR3RYYA9g4jzoBQcYGdhJiNW4lKCQVCs2VzEEtysQK/Lg9NGP7QSsLkubHv8BfVDV2Afkox+pX2H&#10;flhJRk9TeH5AQz1VZ3ChJsLdEFwY6cgZe9GtYvsG5KGr5g7JQ7+Ce1AepGRsMu48H0498lrShsjF&#10;qDc8CSJoVPBcRMhtJOMtSUZXNxySjH6t8KBk9DQFGDfUacUBJX5FEli5FJSFLtZsNOKA1NKeBcXX&#10;DIdcmB7L9stUlf4TA+LvAvT3pSO6+kMIn/4HAAD//wMAUEsDBBQABgAIAAAAIQA8cezl3AAAAAUB&#10;AAAPAAAAZHJzL2Rvd25yZXYueG1sTI9PS8NAEMXvgt9hGcGb3cR/pDGbUop6KkJbQXqbJtMkNDsb&#10;stsk/faOXvQyMLzHe7+XLSbbqoF63zg2EM8iUMSFKxuuDHzu3u4SUD4gl9g6JgMX8rDIr68yTEs3&#10;8oaGbaiUhLBP0UAdQpdq7YuaLPqZ64hFO7reYpC3r3TZ4yjhttX3UfSsLTYsDTV2tKqpOG3P1sD7&#10;iOPyIX4d1qfj6rLfPX18rWMy5vZmWr6ACjSFPzP84As65MJ0cGcuvWoNyJDwe0VLpAnUQUzJ4xx0&#10;nun/9Pk3AAAA//8DAFBLAQItABQABgAIAAAAIQC2gziS/gAAAOEBAAATAAAAAAAAAAAAAAAAAAAA&#10;AABbQ29udGVudF9UeXBlc10ueG1sUEsBAi0AFAAGAAgAAAAhADj9If/WAAAAlAEAAAsAAAAAAAAA&#10;AAAAAAAALwEAAF9yZWxzLy5yZWxzUEsBAi0AFAAGAAgAAAAhAN43x1SUCQAAUGEAAA4AAAAAAAAA&#10;AAAAAAAALgIAAGRycy9lMm9Eb2MueG1sUEsBAi0AFAAGAAgAAAAhADxx7OXcAAAABQEAAA8AAAAA&#10;AAAAAAAAAAAA7gsAAGRycy9kb3ducmV2LnhtbFBLBQYAAAAABAAEAPMAAAD3DAAAAAA=&#10;">
                <v:rect id="Rectangle 2" o:spid="_x0000_s1027" style="position:absolute;left:18228;top:10865;width:19444;height:9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Rectangle 3" o:spid="_x0000_s1028" style="position:absolute;left:37644;top:1080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rsidR="00021910" w:rsidRPr="00615176" w:rsidRDefault="00021910" w:rsidP="00021910">
                        <w:pPr>
                          <w:jc w:val="left"/>
                          <w:rPr>
                            <w:sz w:val="12"/>
                            <w:szCs w:val="12"/>
                          </w:rPr>
                        </w:pPr>
                        <w:r w:rsidRPr="00615176">
                          <w:rPr>
                            <w:sz w:val="12"/>
                            <w:szCs w:val="12"/>
                          </w:rPr>
                          <w:t xml:space="preserve">   Anode</w:t>
                        </w:r>
                      </w:p>
                    </w:txbxContent>
                  </v:textbox>
                </v:rect>
                <v:rect id="Rectangle 8" o:spid="_x0000_s1029" style="position:absolute;left:9083;top:10863;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rsidR="00021910" w:rsidRPr="00615176" w:rsidRDefault="00021910" w:rsidP="00021910">
                        <w:pPr>
                          <w:jc w:val="center"/>
                          <w:rPr>
                            <w:sz w:val="12"/>
                            <w:szCs w:val="12"/>
                          </w:rPr>
                        </w:pPr>
                        <w:r w:rsidRPr="00615176">
                          <w:rPr>
                            <w:sz w:val="12"/>
                            <w:szCs w:val="12"/>
                          </w:rPr>
                          <w:t>Cathode</w:t>
                        </w:r>
                      </w:p>
                    </w:txbxContent>
                  </v:textbox>
                </v:rect>
                <v:rect id="Rectangle 10" o:spid="_x0000_s1030" style="position:absolute;left:18463;top:11161;width:18899;height: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CTwwAAANsAAAAPAAAAZHJzL2Rvd25yZXYueG1sRI9Na8JA&#10;EIbvhf6HZQq96aZStaSuIoKol1JjqdchO2ZDs7Mxu2r8951DobcZ5v14ZrbofaOu1MU6sIGXYQaK&#10;uAy25srA12E9eAMVE7LFJjAZuFOExfzxYYa5DTfe07VIlZIQjjkacCm1udaxdOQxDkNLLLdT6Dwm&#10;WbtK2w5vEu4bPcqyifZYszQ4bGnlqPwpLl56+930dfx5LIvz92h7im7zsUlHY56f+uU7qER9+hf/&#10;ubdW8IVefpEB9PwXAAD//wMAUEsBAi0AFAAGAAgAAAAhANvh9svuAAAAhQEAABMAAAAAAAAAAAAA&#10;AAAAAAAAAFtDb250ZW50X1R5cGVzXS54bWxQSwECLQAUAAYACAAAACEAWvQsW78AAAAVAQAACwAA&#10;AAAAAAAAAAAAAAAfAQAAX3JlbHMvLnJlbHNQSwECLQAUAAYACAAAACEAiu+wk8MAAADbAAAADwAA&#10;AAAAAAAAAAAAAAAHAgAAZHJzL2Rvd25yZXYueG1sUEsFBgAAAAADAAMAtwAAAPcCAAAAAA==&#10;" fillcolor="#767171" strokecolor="#7f7f7f" strokeweight="1pt">
                  <v:textbox>
                    <w:txbxContent>
                      <w:p w:rsidR="00021910" w:rsidRPr="00615176" w:rsidRDefault="00021910" w:rsidP="00021910">
                        <w:pPr>
                          <w:jc w:val="center"/>
                          <w:rPr>
                            <w:color w:val="FFFFFF" w:themeColor="background1"/>
                            <w:sz w:val="12"/>
                            <w:szCs w:val="12"/>
                          </w:rPr>
                        </w:pPr>
                        <w:r w:rsidRPr="00615176">
                          <w:rPr>
                            <w:color w:val="FFFFFF" w:themeColor="background1"/>
                            <w:sz w:val="12"/>
                            <w:szCs w:val="12"/>
                          </w:rPr>
                          <w:t>Soil</w:t>
                        </w:r>
                      </w:p>
                    </w:txbxContent>
                  </v:textbox>
                </v:rect>
                <v:rect id="Rectangle 11" o:spid="_x0000_s1031" style="position:absolute;left:16803;top:11459;width:457;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YfwAAAANsAAAAPAAAAZHJzL2Rvd25yZXYueG1sRE/fa8Iw&#10;EH4f7H8IN/BtpnXgRjWKbE7cwAc78flozjbYXEqSav3vzWCwt/v4ft58OdhWXMgH41hBPs5AEFdO&#10;G64VHH4+n99AhIissXVMCm4UYLl4fJhjod2V93QpYy1SCIcCFTQxdoWUoWrIYhi7jjhxJ+ctxgR9&#10;LbXHawq3rZxk2VRaNJwaGuzovaHqXPZWwYd5xaBfzCbv8cuufa/D93Gn1OhpWM1ARBriv/jPvdVp&#10;fg6/v6QD5OIOAAD//wMAUEsBAi0AFAAGAAgAAAAhANvh9svuAAAAhQEAABMAAAAAAAAAAAAAAAAA&#10;AAAAAFtDb250ZW50X1R5cGVzXS54bWxQSwECLQAUAAYACAAAACEAWvQsW78AAAAVAQAACwAAAAAA&#10;AAAAAAAAAAAfAQAAX3JlbHMvLnJlbHNQSwECLQAUAAYACAAAACEAz3H2H8AAAADbAAAADwAAAAAA&#10;AAAAAAAAAAAHAgAAZHJzL2Rvd25yZXYueG1sUEsFBgAAAAADAAMAtwAAAPQCAAAAAA==&#10;" fillcolor="windowText" strokeweight="1pt"/>
                <v:rect id="Rectangle 12" o:spid="_x0000_s1032" style="position:absolute;left:38535;top:11459;width:457;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howAAAANsAAAAPAAAAZHJzL2Rvd25yZXYueG1sRE/fa8Iw&#10;EH4f7H8IN9ibplVQqcYypo458EE3fD6aWxvWXEqSavffG2Gwt/v4ft6qHGwrLuSDcawgH2cgiCun&#10;DdcKvj53owWIEJE1to5JwS8FKNePDysstLvykS6nWIsUwqFABU2MXSFlqBqyGMauI07ct/MWY4K+&#10;ltrjNYXbVk6ybCYtGk4NDXb02lD1c+qtgo2ZY9BT85b3uLdb3+vwcT4o9fw0vCxBRBriv/jP/a7T&#10;/Ancf0kHyPUNAAD//wMAUEsBAi0AFAAGAAgAAAAhANvh9svuAAAAhQEAABMAAAAAAAAAAAAAAAAA&#10;AAAAAFtDb250ZW50X1R5cGVzXS54bWxQSwECLQAUAAYACAAAACEAWvQsW78AAAAVAQAACwAAAAAA&#10;AAAAAAAAAAAfAQAAX3JlbHMvLnJlbHNQSwECLQAUAAYACAAAACEAP6NoaMAAAADbAAAADwAAAAAA&#10;AAAAAAAAAAAHAgAAZHJzL2Rvd25yZXYueG1sUEsFBgAAAAADAAMAtwAAAPQCAAAAAA==&#10;" fillcolor="windowText" strokeweight="1pt"/>
                <v:shape id="Rectangle: Top Corners Snipped 13" o:spid="_x0000_s1033" style="position:absolute;left:21613;width:11527;height:6073;visibility:visible;mso-wrap-style:square;v-text-anchor:middle" coordsize="1152753,60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8NYwgAAANsAAAAPAAAAZHJzL2Rvd25yZXYueG1sRE9Na8JA&#10;EL0L/odlCl6kbmqlldRViqC0F0HbQ45DdkxCs7MxOybx33cLBW/zeJ+z2gyuVh21ofJs4GmWgCLO&#10;va24MPD9tXtcggqCbLH2TAZuFGCzHo9WmFrf85G6kxQqhnBI0UAp0qRah7wkh2HmG+LInX3rUCJs&#10;C21b7GO4q/U8SV60w4pjQ4kNbUvKf05XZ4BdRjLsp/30tfvMDvNLtjzLwpjJw/D+BkpokLv43/1h&#10;4/xn+PslHqDXvwAAAP//AwBQSwECLQAUAAYACAAAACEA2+H2y+4AAACFAQAAEwAAAAAAAAAAAAAA&#10;AAAAAAAAW0NvbnRlbnRfVHlwZXNdLnhtbFBLAQItABQABgAIAAAAIQBa9CxbvwAAABUBAAALAAAA&#10;AAAAAAAAAAAAAB8BAABfcmVscy8ucmVsc1BLAQItABQABgAIAAAAIQCeG8NYwgAAANsAAAAPAAAA&#10;AAAAAAAAAAAAAAcCAABkcnMvZG93bnJldi54bWxQSwUGAAAAAAMAAwC3AAAA9gIAAAAA&#10;" path="m101223,r950307,l1152753,101223r,506103l1152753,607326,,607326r,l,101223,101223,xe" fillcolor="window" strokecolor="windowText" strokeweight="1pt">
                  <v:stroke joinstyle="miter"/>
                  <v:path arrowok="t" o:connecttype="custom" o:connectlocs="101223,0;1051530,0;1152753,101223;1152753,607326;1152753,607326;0,607326;0,607326;0,101223;101223,0" o:connectangles="0,0,0,0,0,0,0,0,0"/>
                </v:shape>
                <v:shape id="Rectangle: Top Corners Snipped 14" o:spid="_x0000_s1034" style="position:absolute;left:22400;top:830;width:9884;height:4366;visibility:visible;mso-wrap-style:square;v-text-anchor:middle" coordsize="988475,436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sIxAAAANsAAAAPAAAAZHJzL2Rvd25yZXYueG1sRE9Na8JA&#10;EL0X/A/LCL3VjUWkptmICkUPRWwiFG/T7DSJZmdDdqupv94VCr3N431OMu9NI87UudqygvEoAkFc&#10;WF1zqWCfvz29gHAeWWNjmRT8koN5OnhIMNb2wh90znwpQgi7GBVU3rexlK6oyKAb2ZY4cN+2M+gD&#10;7EqpO7yEcNPI5yiaSoM1h4YKW1pVVJyyH6NgNl3m1/XumL1/6etpvK0PvPk8KPU47BevIDz1/l/8&#10;597oMH8C91/CATK9AQAA//8DAFBLAQItABQABgAIAAAAIQDb4fbL7gAAAIUBAAATAAAAAAAAAAAA&#10;AAAAAAAAAABbQ29udGVudF9UeXBlc10ueG1sUEsBAi0AFAAGAAgAAAAhAFr0LFu/AAAAFQEAAAsA&#10;AAAAAAAAAAAAAAAAHwEAAF9yZWxzLy5yZWxzUEsBAi0AFAAGAAgAAAAhAJg5+wjEAAAA2wAAAA8A&#10;AAAAAAAAAAAAAAAABwIAAGRycy9kb3ducmV2LnhtbFBLBQYAAAAAAwADALcAAAD4AgAAAAA=&#10;" adj="-11796480,,5400" path="m72761,l915714,r72761,72761l988475,436557r,l,436557r,l,72761,72761,xe" fillcolor="window" strokecolor="#70ad47" strokeweight="1pt">
                  <v:stroke joinstyle="miter"/>
                  <v:formulas/>
                  <v:path arrowok="t" o:connecttype="custom" o:connectlocs="72761,0;915714,0;988475,72761;988475,436557;988475,436557;0,436557;0,436557;0,72761;72761,0" o:connectangles="0,0,0,0,0,0,0,0,0" textboxrect="0,0,988475,436557"/>
                  <v:textbox>
                    <w:txbxContent>
                      <w:p w:rsidR="00021910" w:rsidRPr="00685570" w:rsidRDefault="00615176" w:rsidP="00615176">
                        <w:pPr>
                          <w:spacing w:line="240" w:lineRule="auto"/>
                          <w:rPr>
                            <w:szCs w:val="18"/>
                          </w:rPr>
                        </w:pPr>
                        <w:r>
                          <w:rPr>
                            <w:sz w:val="12"/>
                            <w:szCs w:val="12"/>
                          </w:rPr>
                          <w:t>DC power supply</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 o:spid="_x0000_s1035" type="#_x0000_t120" style="position:absolute;left:22681;top:4631;width:950;height:1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zUwAAAANsAAAAPAAAAZHJzL2Rvd25yZXYueG1sRE9Ni8Iw&#10;EL0L+x/CCF5E0xUUqU1FFhQPXlbF89CMbXebSTeJtf77jSB4m8f7nGzdm0Z05HxtWcHnNAFBXFhd&#10;c6ngfNpOliB8QNbYWCYFD/Kwzj8GGaba3vmbumMoRQxhn6KCKoQ2ldIXFRn0U9sSR+5qncEQoSul&#10;dniP4aaRsyRZSIM1x4YKW/qqqPg93owCt59duaPxLtl2rvkpzpfD33Kn1GjYb1YgAvXhLX659zrO&#10;n8Pzl3iAzP8BAAD//wMAUEsBAi0AFAAGAAgAAAAhANvh9svuAAAAhQEAABMAAAAAAAAAAAAAAAAA&#10;AAAAAFtDb250ZW50X1R5cGVzXS54bWxQSwECLQAUAAYACAAAACEAWvQsW78AAAAVAQAACwAAAAAA&#10;AAAAAAAAAAAfAQAAX3JlbHMvLnJlbHNQSwECLQAUAAYACAAAACEAy5Yc1MAAAADbAAAADwAAAAAA&#10;AAAAAAAAAAAHAgAAZHJzL2Rvd25yZXYueG1sUEsFBgAAAAADAAMAtwAAAPQCAAAAAA==&#10;" fillcolor="windowText" strokecolor="windowText" strokeweight="1pt">
                  <v:stroke joinstyle="miter"/>
                </v:shape>
                <v:shape id="Flowchart: Connector 16" o:spid="_x0000_s1036" type="#_x0000_t120" style="position:absolute;left:31232;top:4690;width:949;height:1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4SwgAAANsAAAAPAAAAZHJzL2Rvd25yZXYueG1sRE/fa8Iw&#10;EH4X9j+EG/g2Ux24UY3ilKE4dFjF56M5m7LmUpqo1b9+GQx8u4/v542nra3EhRpfOlbQ7yUgiHOn&#10;Sy4UHPafL+8gfEDWWDkmBTfyMJ08dcaYanflHV2yUIgYwj5FBSaEOpXS54Ys+p6riSN3co3FEGFT&#10;SN3gNYbbSg6SZCgtlhwbDNY0N5T/ZGerYGYW9+U8Wx3ftvXX+vDxbTb0apTqPrezEYhAbXiI/90r&#10;HecP4e+XeICc/AIAAP//AwBQSwECLQAUAAYACAAAACEA2+H2y+4AAACFAQAAEwAAAAAAAAAAAAAA&#10;AAAAAAAAW0NvbnRlbnRfVHlwZXNdLnhtbFBLAQItABQABgAIAAAAIQBa9CxbvwAAABUBAAALAAAA&#10;AAAAAAAAAAAAAB8BAABfcmVscy8ucmVsc1BLAQItABQABgAIAAAAIQCRYv4SwgAAANsAAAAPAAAA&#10;AAAAAAAAAAAAAAcCAABkcnMvZG93bnJldi54bWxQSwUGAAAAAAMAAwC3AAAA9gIAAAAA&#10;" fillcolor="red" strokecolor="red" strokeweight="1pt">
                  <v:stroke joinstyle="miter"/>
                </v:shape>
                <v:shape id="Flowchart: Connector 17" o:spid="_x0000_s1037" type="#_x0000_t120" style="position:absolute;left:28441;top:4631;width:949;height:1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6/wwAAANsAAAAPAAAAZHJzL2Rvd25yZXYueG1sRE/JasMw&#10;EL0H8g9iAr2ERG4hC67l0IWGXBzIQs6DNbXdWiNjyY7br48Chd7m8dZJNoOpRU+tqywreJxHIIhz&#10;qysuFJxPH7M1COeRNdaWScEPOdik41GCsbZXPlB/9IUIIexiVFB638RSurwkg25uG+LAfdrWoA+w&#10;LaRu8RrCTS2fomgpDVYcGkps6K2k/PvYGQWXfmG7DF/fm8P2t//K3HSfdXulHibDyzMIT4P/F/+5&#10;dzrMX8H9l3CATG8AAAD//wMAUEsBAi0AFAAGAAgAAAAhANvh9svuAAAAhQEAABMAAAAAAAAAAAAA&#10;AAAAAAAAAFtDb250ZW50X1R5cGVzXS54bWxQSwECLQAUAAYACAAAACEAWvQsW78AAAAVAQAACwAA&#10;AAAAAAAAAAAAAAAfAQAAX3JlbHMvLnJlbHNQSwECLQAUAAYACAAAACEAlXbOv8MAAADbAAAADwAA&#10;AAAAAAAAAAAAAAAHAgAAZHJzL2Rvd25yZXYueG1sUEsFBgAAAAADAAMAtwAAAPcCAAAAAA==&#10;" fillcolor="window" strokecolor="windowText" strokeweight="1pt">
                  <v:stroke joinstyle="miter"/>
                </v:shape>
                <v:shape id="Flowchart: Connector 18" o:spid="_x0000_s1038" type="#_x0000_t120" style="position:absolute;left:25591;top:4631;width:949;height:1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VrNxQAAANsAAAAPAAAAZHJzL2Rvd25yZXYueG1sRI9Ba8JA&#10;EIXvQv/DMkIvopsWKpK6im1p6SWCtngestMkmp0N2U1M/fXOQfA2w3vz3jfL9eBq1VMbKs8GnmYJ&#10;KOLc24oLA78/n9MFqBCRLdaeycA/BVivHkZLTK0/8476fSyUhHBI0UAZY5NqHfKSHIaZb4hF+/Ot&#10;wyhrW2jb4lnCXa2fk2SuHVYsDSU29F5Sftp3zsChf/Fdhm8fze7r0h+zMNlm3daYx/GweQUVaYh3&#10;8+362wq+wMovMoBeXQEAAP//AwBQSwECLQAUAAYACAAAACEA2+H2y+4AAACFAQAAEwAAAAAAAAAA&#10;AAAAAAAAAAAAW0NvbnRlbnRfVHlwZXNdLnhtbFBLAQItABQABgAIAAAAIQBa9CxbvwAAABUBAAAL&#10;AAAAAAAAAAAAAAAAAB8BAABfcmVscy8ucmVsc1BLAQItABQABgAIAAAAIQDk6VrNxQAAANsAAAAP&#10;AAAAAAAAAAAAAAAAAAcCAABkcnMvZG93bnJldi54bWxQSwUGAAAAAAMAAwC3AAAA+QIAAAAA&#10;" fillcolor="window" strokecolor="windowText" strokeweight="1pt">
                  <v:stroke joinstyle="miter"/>
                </v:shape>
                <v:line id="Straight Connector 19" o:spid="_x0000_s1039" style="position:absolute;visibility:visible;mso-wrap-style:square" from="17159,5522" to="17159,1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3wwAAANsAAAAPAAAAZHJzL2Rvd25yZXYueG1sRE9LawIx&#10;EL4L/Q9hCr1ptj2UuhpFLaXSVsTHxduQjJutm8myibr115uC4G0+vucMx62rxImaUHpW8NzLQBBr&#10;b0ouFGw3H903ECEiG6w8k4I/CjAePXSGmBt/5hWd1rEQKYRDjgpsjHUuZdCWHIaer4kTt/eNw5hg&#10;U0jT4DmFu0q+ZNmrdFhyarBY08ySPqyPTsH0/Xe3+P6c2qj11vil35Q/Xxelnh7byQBEpDbexTf3&#10;3KT5ffj/JR0gR1cAAAD//wMAUEsBAi0AFAAGAAgAAAAhANvh9svuAAAAhQEAABMAAAAAAAAAAAAA&#10;AAAAAAAAAFtDb250ZW50X1R5cGVzXS54bWxQSwECLQAUAAYACAAAACEAWvQsW78AAAAVAQAACwAA&#10;AAAAAAAAAAAAAAAfAQAAX3JlbHMvLnJlbHNQSwECLQAUAAYACAAAACEAfubGt8MAAADbAAAADwAA&#10;AAAAAAAAAAAAAAAHAgAAZHJzL2Rvd25yZXYueG1sUEsFBgAAAAADAAMAtwAAAPcCAAAAAA==&#10;" strokecolor="windowText">
                  <v:stroke dashstyle="dash"/>
                </v:line>
                <v:line id="Straight Connector 20" o:spid="_x0000_s1040" style="position:absolute;visibility:visible;mso-wrap-style:square" from="38654,5403" to="38722,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WXwQAAANsAAAAPAAAAZHJzL2Rvd25yZXYueG1sRE9NawIx&#10;EL0X+h/CFLxpth5EtkZRiyjaIlUv3oZk3KxuJssm6tpf3xyEHh/vezRpXSVu1ITSs4L3XgaCWHtT&#10;cqHgsF90hyBCRDZYeSYFDwowGb++jDA3/s4/dNvFQqQQDjkqsDHWuZRBW3IYer4mTtzJNw5jgk0h&#10;TYP3FO4q2c+ygXRYcmqwWNPckr7srk7B7PN8/N4sZzZqfTB+6/fl1/pXqc5bO/0AEamN/+Kne2UU&#10;9NP69CX9ADn+AwAA//8DAFBLAQItABQABgAIAAAAIQDb4fbL7gAAAIUBAAATAAAAAAAAAAAAAAAA&#10;AAAAAABbQ29udGVudF9UeXBlc10ueG1sUEsBAi0AFAAGAAgAAAAhAFr0LFu/AAAAFQEAAAsAAAAA&#10;AAAAAAAAAAAAHwEAAF9yZWxzLy5yZWxzUEsBAi0AFAAGAAgAAAAhACGwpZfBAAAA2wAAAA8AAAAA&#10;AAAAAAAAAAAABwIAAGRycy9kb3ducmV2LnhtbFBLBQYAAAAAAwADALcAAAD1AgAAAAA=&#10;" strokecolor="windowText">
                  <v:stroke dashstyle="dash"/>
                </v:line>
                <v:line id="Straight Connector 21" o:spid="_x0000_s1041" style="position:absolute;flip:x y;visibility:visible;mso-wrap-style:square" from="17041,5403" to="23119,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0fCwgAAANsAAAAPAAAAZHJzL2Rvd25yZXYueG1sRI/BasMw&#10;EETvgf6D2EJvsWwfmuJYNqZQ6CWHJP2AjbW13Fgrx1Jj5++jQKHHYWbeMGW92EFcafK9YwVZkoIg&#10;bp3uuVPwdfxYv4HwAVnj4JgU3MhDXT2tSiy0m3lP10PoRISwL1CBCWEspPStIYs+cSNx9L7dZDFE&#10;OXVSTzhHuB1knqav0mLPccHgSO+G2vPh1yrQl71LZ7vhToadPRnd/LSnRqmX56XZggi0hP/wX/tT&#10;K8gzeHyJP0BWdwAAAP//AwBQSwECLQAUAAYACAAAACEA2+H2y+4AAACFAQAAEwAAAAAAAAAAAAAA&#10;AAAAAAAAW0NvbnRlbnRfVHlwZXNdLnhtbFBLAQItABQABgAIAAAAIQBa9CxbvwAAABUBAAALAAAA&#10;AAAAAAAAAAAAAB8BAABfcmVscy8ucmVsc1BLAQItABQABgAIAAAAIQC8H0fCwgAAANsAAAAPAAAA&#10;AAAAAAAAAAAAAAcCAABkcnMvZG93bnJldi54bWxQSwUGAAAAAAMAAwC3AAAA9gIAAAAA&#10;" strokecolor="windowText">
                  <v:stroke dashstyle="dash"/>
                </v:line>
                <v:line id="Straight Connector 22" o:spid="_x0000_s1042" style="position:absolute;flip:y;visibility:visible;mso-wrap-style:square" from="31588,5284" to="38548,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LvxAAAANsAAAAPAAAAZHJzL2Rvd25yZXYueG1sRI9Pi8Iw&#10;FMTvwn6H8IS9iKYW/EM1yior7NUqC3t7NM+m2LyUJtrufvqNIHgcZuY3zHrb21rcqfWVYwXTSQKC&#10;uHC64lLB+XQYL0H4gKyxdkwKfsnDdvM2WGOmXcdHuuehFBHCPkMFJoQmk9IXhiz6iWuIo3dxrcUQ&#10;ZVtK3WIX4baWaZLMpcWK44LBhvaGimt+swp2I5N+drd8t5/N9eLb/U1/ZnhQ6n3Yf6xABOrDK/xs&#10;f2kFaQqPL/EHyM0/AAAA//8DAFBLAQItABQABgAIAAAAIQDb4fbL7gAAAIUBAAATAAAAAAAAAAAA&#10;AAAAAAAAAABbQ29udGVudF9UeXBlc10ueG1sUEsBAi0AFAAGAAgAAAAhAFr0LFu/AAAAFQEAAAsA&#10;AAAAAAAAAAAAAAAAHwEAAF9yZWxzLy5yZWxzUEsBAi0AFAAGAAgAAAAhADF/Yu/EAAAA2wAAAA8A&#10;AAAAAAAAAAAAAAAABwIAAGRycy9kb3ducmV2LnhtbFBLBQYAAAAAAwADALcAAAD4AgAAAAA=&#10;" strokecolor="windowText">
                  <v:stroke dashstyle="dash"/>
                </v:line>
                <v:rect id="Rectangle 23" o:spid="_x0000_s1043" style="position:absolute;left:-386;top:5637;width:857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textbox>
                    <w:txbxContent>
                      <w:p w:rsidR="00021910" w:rsidRPr="00615176" w:rsidRDefault="00021910" w:rsidP="00021910">
                        <w:pPr>
                          <w:rPr>
                            <w:sz w:val="12"/>
                            <w:szCs w:val="12"/>
                          </w:rPr>
                        </w:pPr>
                        <w:r w:rsidRPr="00615176">
                          <w:rPr>
                            <w:sz w:val="12"/>
                            <w:szCs w:val="12"/>
                          </w:rPr>
                          <w:t xml:space="preserve">Catholyte </w:t>
                        </w:r>
                        <w:r w:rsidR="00615176" w:rsidRPr="00615176">
                          <w:rPr>
                            <w:sz w:val="12"/>
                            <w:szCs w:val="12"/>
                          </w:rPr>
                          <w:t>Reservoir</w:t>
                        </w:r>
                      </w:p>
                    </w:txbxContent>
                  </v:textbox>
                </v:rect>
                <v:rect id="Rectangle 24" o:spid="_x0000_s1044" style="position:absolute;left:48557;top:5637;width:860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textbox>
                    <w:txbxContent>
                      <w:p w:rsidR="00021910" w:rsidRPr="00615176" w:rsidRDefault="00021910" w:rsidP="00021910">
                        <w:pPr>
                          <w:jc w:val="center"/>
                          <w:rPr>
                            <w:b/>
                            <w:sz w:val="12"/>
                            <w:szCs w:val="12"/>
                          </w:rPr>
                        </w:pPr>
                        <w:r w:rsidRPr="00615176">
                          <w:rPr>
                            <w:b/>
                            <w:sz w:val="12"/>
                            <w:szCs w:val="12"/>
                          </w:rPr>
                          <w:t xml:space="preserve">Anolyte </w:t>
                        </w:r>
                        <w:r w:rsidR="00615176" w:rsidRPr="00615176">
                          <w:rPr>
                            <w:b/>
                            <w:sz w:val="12"/>
                            <w:szCs w:val="12"/>
                          </w:rPr>
                          <w:t>Reservoir</w:t>
                        </w:r>
                      </w:p>
                    </w:txbxContent>
                  </v:textbox>
                </v:rect>
                <v:shape id="Rectangle: Top Corners Snipped 25" o:spid="_x0000_s1045" style="position:absolute;left:48510;top:16031;width:6278;height:3958;visibility:visible;mso-wrap-style:square;v-text-anchor:middle" coordsize="627797,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dExQAAANsAAAAPAAAAZHJzL2Rvd25yZXYueG1sRI9Pa8JA&#10;FMTvBb/D8gpeRDe1VCTNKlYQhV5qlPb6zL78Idm3Ibsm6bfvFgo9DjPzGybZjqYRPXWusqzgaRGB&#10;IM6srrhQcL0c5msQziNrbCyTgm9ysN1MHhKMtR34TH3qCxEg7GJUUHrfxlK6rCSDbmFb4uDltjPo&#10;g+wKqTscAtw0chlFK2mw4rBQYkv7krI6vRsFp/pjVkezm37mPh/eboevz+H9qNT0cdy9gvA0+v/w&#10;X/ukFSxf4PdL+AFy8wMAAP//AwBQSwECLQAUAAYACAAAACEA2+H2y+4AAACFAQAAEwAAAAAAAAAA&#10;AAAAAAAAAAAAW0NvbnRlbnRfVHlwZXNdLnhtbFBLAQItABQABgAIAAAAIQBa9CxbvwAAABUBAAAL&#10;AAAAAAAAAAAAAAAAAB8BAABfcmVscy8ucmVsc1BLAQItABQABgAIAAAAIQCAQxdExQAAANsAAAAP&#10;AAAAAAAAAAAAAAAAAAcCAABkcnMvZG93bnJldi54bWxQSwUGAAAAAAMAAwC3AAAA+QIAAAAA&#10;" path="m65965,l561832,r65965,65965l627797,395785r,l,395785r,l,65965,65965,xe" fillcolor="window" strokecolor="windowText" strokeweight="1pt">
                  <v:stroke joinstyle="miter"/>
                  <v:path arrowok="t" o:connecttype="custom" o:connectlocs="65965,0;561832,0;627797,65965;627797,395785;627797,395785;0,395785;0,395785;0,65965;65965,0" o:connectangles="0,0,0,0,0,0,0,0,0"/>
                </v:shape>
                <v:shape id="Rectangle: Top Corners Snipped 26" o:spid="_x0000_s1046" style="position:absolute;left:178;top:16031;width:6278;height:3958;visibility:visible;mso-wrap-style:square;v-text-anchor:middle" coordsize="627797,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kzwwAAANsAAAAPAAAAZHJzL2Rvd25yZXYueG1sRI9Bi8Iw&#10;FITvC/6H8AQvoukqiFSj6IKs4MV1Ra/P5tmWNi+lybb13xtB2OMwM98wy3VnStFQ7XLLCj7HEQji&#10;xOqcUwXn391oDsJ5ZI2lZVLwIAfrVe9jibG2Lf9Qc/KpCBB2MSrIvK9iKV2SkUE3thVx8O62NuiD&#10;rFOpa2wD3JRyEkUzaTDnsJBhRV8ZJcXpzyjYF8dhEQ1vesrNvd3edtdLe/hWatDvNgsQnjr/H363&#10;91rBZAavL+EHyNUTAAD//wMAUEsBAi0AFAAGAAgAAAAhANvh9svuAAAAhQEAABMAAAAAAAAAAAAA&#10;AAAAAAAAAFtDb250ZW50X1R5cGVzXS54bWxQSwECLQAUAAYACAAAACEAWvQsW78AAAAVAQAACwAA&#10;AAAAAAAAAAAAAAAfAQAAX3JlbHMvLnJlbHNQSwECLQAUAAYACAAAACEAcJGJM8MAAADbAAAADwAA&#10;AAAAAAAAAAAAAAAHAgAAZHJzL2Rvd25yZXYueG1sUEsFBgAAAAADAAMAtwAAAPcCAAAAAA==&#10;" path="m65965,l561832,r65965,65965l627797,395785r,l,395785r,l,65965,65965,xe" fillcolor="window" strokecolor="windowText" strokeweight="1pt">
                  <v:stroke joinstyle="miter"/>
                  <v:path arrowok="t" o:connecttype="custom" o:connectlocs="65965,0;561832,0;627797,65965;627797,395785;627797,395785;0,395785;0,395785;0,65965;65965,0" o:connectangles="0,0,0,0,0,0,0,0,0"/>
                </v:shape>
                <v:shape id="Frame 27" o:spid="_x0000_s1047" style="position:absolute;left:950;top:16922;width:4708;height:2115;visibility:visible;mso-wrap-style:square;v-text-anchor:middle" coordsize="470848,21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4NxQAAANsAAAAPAAAAZHJzL2Rvd25yZXYueG1sRI9PawIx&#10;FMTvhX6H8Aq9dbN6qLI1ihQE/yBUu1B7e2xed5duXmISdf32jSD0OMzMb5jJrDedOJMPrWUFgywH&#10;QVxZ3XKtoPxcvIxBhIissbNMCq4UYDZ9fJhgoe2Fd3Tex1okCIcCFTQxukLKUDVkMGTWESfvx3qD&#10;MUlfS+3xkuCmk8M8f5UGW04LDTp6b6j63Z+Mgu/16lhuHH3Ew3YxcnPDhwF/KfX81M/fQETq43/4&#10;3l5qBcMR3L6kHyCnfwAAAP//AwBQSwECLQAUAAYACAAAACEA2+H2y+4AAACFAQAAEwAAAAAAAAAA&#10;AAAAAAAAAAAAW0NvbnRlbnRfVHlwZXNdLnhtbFBLAQItABQABgAIAAAAIQBa9CxbvwAAABUBAAAL&#10;AAAAAAAAAAAAAAAAAB8BAABfcmVscy8ucmVsc1BLAQItABQABgAIAAAAIQDkZf4NxQAAANsAAAAP&#10;AAAAAAAAAAAAAAAAAAcCAABkcnMvZG93bnJldi54bWxQSwUGAAAAAAMAAwC3AAAA+QIAAAAA&#10;" path="m,l470848,r,211540l,211540,,xm26443,26443r,158655l444406,185098r,-158655l26443,26443xe" fillcolor="window" strokecolor="windowText" strokeweight="1pt">
                  <v:stroke joinstyle="miter"/>
                  <v:path arrowok="t" o:connecttype="custom" o:connectlocs="0,0;470848,0;470848,211540;0,211540;0,0;26443,26443;26443,185098;444406,185098;444406,26443;26443,26443" o:connectangles="0,0,0,0,0,0,0,0,0,0"/>
                </v:shape>
                <v:shape id="Frame 28" o:spid="_x0000_s1048" style="position:absolute;left:49090;top:16918;width:5013;height:1900;visibility:visible;mso-wrap-style:square;v-text-anchor:middle" coordsize="501233,1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plwgAAANsAAAAPAAAAZHJzL2Rvd25yZXYueG1sRE/Pa8Iw&#10;FL4L/g/hCd401YO4alo6ZWPgYLPKzm/NW1NsXkqT1e6/Xw6DHT++3/t8tK0YqPeNYwWrZQKCuHK6&#10;4VrB9fK02ILwAVlj65gU/JCHPJtO9phqd+czDWWoRQxhn6ICE0KXSukrQxb90nXEkftyvcUQYV9L&#10;3eM9httWrpNkIy02HBsMdnQwVN3Kb6vgcDWfp1vx9jrox4fzuzuWz8VHqdR8NhY7EIHG8C/+c79o&#10;Bes4Nn6JP0BmvwAAAP//AwBQSwECLQAUAAYACAAAACEA2+H2y+4AAACFAQAAEwAAAAAAAAAAAAAA&#10;AAAAAAAAW0NvbnRlbnRfVHlwZXNdLnhtbFBLAQItABQABgAIAAAAIQBa9CxbvwAAABUBAAALAAAA&#10;AAAAAAAAAAAAAB8BAABfcmVscy8ucmVsc1BLAQItABQABgAIAAAAIQDbRoplwgAAANsAAAAPAAAA&#10;AAAAAAAAAAAAAAcCAABkcnMvZG93bnJldi54bWxQSwUGAAAAAAMAAwC3AAAA9gIAAAAA&#10;" path="m,l501233,r,189915l,189915,,xm23739,23739r,142437l477494,166176r,-142437l23739,23739xe" fillcolor="window" strokecolor="windowText" strokeweight="1pt">
                  <v:stroke joinstyle="miter"/>
                  <v:path arrowok="t" o:connecttype="custom" o:connectlocs="0,0;501233,0;501233,189915;0,189915;0,0;23739,23739;23739,166176;477494,166176;477494,23739;23739,23739" o:connectangles="0,0,0,0,0,0,0,0,0,0"/>
                </v:shape>
                <v:rect id="Rectangle 29" o:spid="_x0000_s1049" style="position:absolute;left:-386;top:5518;width:8573;height: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rect id="Rectangle 30" o:spid="_x0000_s1050" style="position:absolute;left:48563;top:5638;width:8607;height: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M0wAAAANsAAAAPAAAAZHJzL2Rvd25yZXYueG1sRE/Pa8Iw&#10;FL4P/B/CG3hb020w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cryDNMAAAADbAAAADwAAAAAA&#10;AAAAAAAAAAAHAgAAZHJzL2Rvd25yZXYueG1sUEsFBgAAAAADAAMAtwAAAPQCAAAAAA==&#10;" fillcolor="window" strokecolor="windowText" strokeweight="1pt"/>
                <v:line id="Straight Connector 31" o:spid="_x0000_s1051" style="position:absolute;visibility:visible;mso-wrap-style:square" from="3443,12112" to="3443,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vDwwAAANsAAAAPAAAAZHJzL2Rvd25yZXYueG1sRI9Ba8JA&#10;FITvgv9heQVvdbO1SJu6iliKvbWNpedH9pmEZt/G7KvGf98VBI/DzHzDLFaDb9WR+tgEtmCmGSji&#10;MriGKwvfu7f7J1BRkB22gcnCmSKsluPRAnMXTvxFx0IqlSAcc7RQi3S51rGsyWOcho44efvQe5Qk&#10;+0q7Hk8J7lv9kGVz7bHhtFBjR5uayt/iz1sYjJkfqpLMI31sn38+Zbcv5NXayd2wfgElNMgtfG2/&#10;OwszA5cv6Qfo5T8AAAD//wMAUEsBAi0AFAAGAAgAAAAhANvh9svuAAAAhQEAABMAAAAAAAAAAAAA&#10;AAAAAAAAAFtDb250ZW50X1R5cGVzXS54bWxQSwECLQAUAAYACAAAACEAWvQsW78AAAAVAQAACwAA&#10;AAAAAAAAAAAAAAAfAQAAX3JlbHMvLnJlbHNQSwECLQAUAAYACAAAACEABG07w8MAAADbAAAADwAA&#10;AAAAAAAAAAAAAAAHAgAAZHJzL2Rvd25yZXYueG1sUEsFBgAAAAADAAMAtwAAAPcCAAAAAA==&#10;" strokecolor="windowText" strokeweight="1.5pt">
                  <v:stroke joinstyle="miter"/>
                </v:line>
                <v:line id="Straight Connector 32" o:spid="_x0000_s1052" style="position:absolute;visibility:visible;mso-wrap-style:square" from="51717,12172" to="51717,16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6W0wgAAANsAAAAPAAAAZHJzL2Rvd25yZXYueG1sRI9Ba8JA&#10;FITvBf/D8oTedBNbpEZXkZbS3tRYPD+yzySYfRuzr5r+e1cQehxm5htmsepdoy7UhdqzgXScgCIu&#10;vK25NPCz/xy9gQqCbLHxTAb+KMBqOXhaYGb9lXd0yaVUEcIhQwOVSJtpHYqKHIaxb4mjd/SdQ4my&#10;K7Xt8BrhrtGTJJlqhzXHhQpbeq+oOOW/zkCfptNzWVD6Spuv2WEr+2MuH8Y8D/v1HJRQL//hR/vb&#10;GniZwP1L/AF6eQMAAP//AwBQSwECLQAUAAYACAAAACEA2+H2y+4AAACFAQAAEwAAAAAAAAAAAAAA&#10;AAAAAAAAW0NvbnRlbnRfVHlwZXNdLnhtbFBLAQItABQABgAIAAAAIQBa9CxbvwAAABUBAAALAAAA&#10;AAAAAAAAAAAAAB8BAABfcmVscy8ucmVsc1BLAQItABQABgAIAAAAIQD0v6W0wgAAANsAAAAPAAAA&#10;AAAAAAAAAAAAAAcCAABkcnMvZG93bnJldi54bWxQSwUGAAAAAAMAAwC3AAAA9gIAAAAA&#10;" strokecolor="windowText" strokeweight="1.5pt">
                  <v:stroke joinstyle="miter"/>
                </v:line>
                <v:line id="Straight Connector 33" o:spid="_x0000_s1053" style="position:absolute;flip:x y;visibility:visible;mso-wrap-style:square" from="8188,11160" to="8969,1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n1wwAAANsAAAAPAAAAZHJzL2Rvd25yZXYueG1sRI9Ba8JA&#10;FITvBf/D8oTe6sYGtI2uQYSW1oJQK54f2ecmmH2bZjcx/fduQfA4zMw3zDIfbC16an3lWMF0koAg&#10;Lpyu2Cg4/Lw9vYDwAVlj7ZgU/JGHfDV6WGKm3YW/qd8HIyKEfYYKyhCaTEpflGTRT1xDHL2Tay2G&#10;KFsjdYuXCLe1fE6SmbRYcVwosaFNScV531kF89T/zlgeTb/9NF+df93h+46UehwP6wWIQEO4h2/t&#10;D60gTeH/S/wBcnUFAAD//wMAUEsBAi0AFAAGAAgAAAAhANvh9svuAAAAhQEAABMAAAAAAAAAAAAA&#10;AAAAAAAAAFtDb250ZW50X1R5cGVzXS54bWxQSwECLQAUAAYACAAAACEAWvQsW78AAAAVAQAACwAA&#10;AAAAAAAAAAAAAAAfAQAAX3JlbHMvLnJlbHNQSwECLQAUAAYACAAAACEA1TTp9cMAAADbAAAADwAA&#10;AAAAAAAAAAAAAAAHAgAAZHJzL2Rvd25yZXYueG1sUEsFBgAAAAADAAMAtwAAAPcCAAAAAA==&#10;" strokecolor="windowText" strokeweight="1.5pt">
                  <v:stroke joinstyle="miter"/>
                </v:line>
                <v:line id="Straight Connector 34" o:spid="_x0000_s1054" style="position:absolute;flip:x;visibility:visible;mso-wrap-style:square" from="46729,11459" to="48569,1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PDxAAAANsAAAAPAAAAZHJzL2Rvd25yZXYueG1sRI9BawIx&#10;FITvBf9DeIK3mrUWkdUoIrTsodB21YO3x+a5G0xelk3qbvvrm0LB4zAz3zDr7eCsuFEXjGcFs2kG&#10;grjy2nCt4Hh4eVyCCBFZo/VMCr4pwHYzelhjrn3Pn3QrYy0ShEOOCpoY21zKUDXkMEx9S5y8i+8c&#10;xiS7WuoO+wR3Vj5l2UI6NJwWGmxp31B1Lb+cgrI49+ZodBEX7/XHz1uw+tWelJqMh90KRKQh3sP/&#10;7UIrmD/D35f0A+TmFwAA//8DAFBLAQItABQABgAIAAAAIQDb4fbL7gAAAIUBAAATAAAAAAAAAAAA&#10;AAAAAAAAAABbQ29udGVudF9UeXBlc10ueG1sUEsBAi0AFAAGAAgAAAAhAFr0LFu/AAAAFQEAAAsA&#10;AAAAAAAAAAAAAAAAHwEAAF9yZWxzLy5yZWxzUEsBAi0AFAAGAAgAAAAhABDlI8PEAAAA2wAAAA8A&#10;AAAAAAAAAAAAAAAABwIAAGRycy9kb3ducmV2LnhtbFBLBQYAAAAAAwADALcAAAD4AgAAAAA=&#10;" strokecolor="windowText" strokeweight="1.5pt">
                  <v:stroke joinstyle="miter"/>
                </v:line>
                <v:line id="Straight Connector 35" o:spid="_x0000_s1055" style="position:absolute;flip:x y;visibility:visible;mso-wrap-style:square" from="46848,18228" to="48411,1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dQawwAAANsAAAAPAAAAZHJzL2Rvd25yZXYueG1sRI9Ba8JA&#10;FITvhf6H5Qne6kZF28ZspBQqVkGoLZ4f2ddNaPZtzK4x/feuIHgcZuYbJlv2thYdtb5yrGA8SkAQ&#10;F05XbBT8fH88vYDwAVlj7ZgU/JOHZf74kGGq3Zm/qNsHIyKEfYoKyhCaVEpflGTRj1xDHL1f11oM&#10;UbZG6hbPEW5rOUmSubRYcVwosaH3koq//ckqeJ7645zlwXSbT7M9+dcdrnak1HDQvy1ABOrDPXxr&#10;r7WC6QyuX+IPkPkFAAD//wMAUEsBAi0AFAAGAAgAAAAhANvh9svuAAAAhQEAABMAAAAAAAAAAAAA&#10;AAAAAAAAAFtDb250ZW50X1R5cGVzXS54bWxQSwECLQAUAAYACAAAACEAWvQsW78AAAAVAQAACwAA&#10;AAAAAAAAAAAAAAAfAQAAX3JlbHMvLnJlbHNQSwECLQAUAAYACAAAACEANZHUGsMAAADbAAAADwAA&#10;AAAAAAAAAAAAAAAHAgAAZHJzL2Rvd25yZXYueG1sUEsFBgAAAAADAAMAtwAAAPcCAAAAAA==&#10;" strokecolor="windowText" strokeweight="1.5pt">
                  <v:stroke joinstyle="miter"/>
                </v:line>
                <v:line id="Straight Connector 36" o:spid="_x0000_s1056" style="position:absolute;flip:x;visibility:visible;mso-wrap-style:square" from="6472,18169" to="9065,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gvxAAAANsAAAAPAAAAZHJzL2Rvd25yZXYueG1sRI9Ba8JA&#10;FITvBf/D8oTe6kYLoaSuUgpKDgU1tYfeHtlnsrj7NmS3JvbXdwWhx2FmvmGW69FZcaE+GM8K5rMM&#10;BHHtteFGwfFz8/QCIkRkjdYzKbhSgPVq8rDEQvuBD3SpYiMShEOBCtoYu0LKULfkMMx8R5y8k+8d&#10;xiT7RuoehwR3Vi6yLJcODaeFFjt6b6k+Vz9OQVV+D+ZodBnzXbP//QhWb+2XUo/T8e0VRKQx/ofv&#10;7VIreM7h9iX9ALn6AwAA//8DAFBLAQItABQABgAIAAAAIQDb4fbL7gAAAIUBAAATAAAAAAAAAAAA&#10;AAAAAAAAAABbQ29udGVudF9UeXBlc10ueG1sUEsBAi0AFAAGAAgAAAAhAFr0LFu/AAAAFQEAAAsA&#10;AAAAAAAAAAAAAAAAHwEAAF9yZWxzLy5yZWxzUEsBAi0AFAAGAAgAAAAhAI97GC/EAAAA2wAAAA8A&#10;AAAAAAAAAAAAAAAABwIAAGRycy9kb3ducmV2LnhtbFBLBQYAAAAAAwADALcAAAD4AgAAAAA=&#10;" strokecolor="windowText" strokeweight="1.5pt">
                  <v:stroke joinstyle="miter"/>
                </v:line>
                <w10:anchorlock/>
              </v:group>
            </w:pict>
          </mc:Fallback>
        </mc:AlternateContent>
      </w:r>
    </w:p>
    <w:p w:rsidR="00021910" w:rsidRDefault="001F4E76" w:rsidP="001F4E76">
      <w:pPr>
        <w:pStyle w:val="Caption"/>
        <w:rPr>
          <w:b w:val="0"/>
          <w:color w:val="auto"/>
        </w:rPr>
      </w:pPr>
      <w:r w:rsidRPr="001F4E76">
        <w:rPr>
          <w:b w:val="0"/>
          <w:color w:val="auto"/>
        </w:rPr>
        <w:t xml:space="preserve">Figure </w:t>
      </w:r>
      <w:r w:rsidRPr="001F4E76">
        <w:rPr>
          <w:b w:val="0"/>
          <w:color w:val="auto"/>
        </w:rPr>
        <w:fldChar w:fldCharType="begin"/>
      </w:r>
      <w:r w:rsidRPr="001F4E76">
        <w:rPr>
          <w:b w:val="0"/>
          <w:color w:val="auto"/>
        </w:rPr>
        <w:instrText xml:space="preserve"> SEQ Figure \* ARABIC </w:instrText>
      </w:r>
      <w:r w:rsidRPr="001F4E76">
        <w:rPr>
          <w:b w:val="0"/>
          <w:color w:val="auto"/>
        </w:rPr>
        <w:fldChar w:fldCharType="separate"/>
      </w:r>
      <w:r w:rsidR="00227183">
        <w:rPr>
          <w:b w:val="0"/>
          <w:noProof/>
          <w:color w:val="auto"/>
        </w:rPr>
        <w:t>1</w:t>
      </w:r>
      <w:r w:rsidRPr="001F4E76">
        <w:rPr>
          <w:b w:val="0"/>
          <w:color w:val="auto"/>
        </w:rPr>
        <w:fldChar w:fldCharType="end"/>
      </w:r>
      <w:r w:rsidRPr="001F4E76">
        <w:rPr>
          <w:b w:val="0"/>
          <w:color w:val="auto"/>
        </w:rPr>
        <w:t>: Schematic view of the electrokinetic reactor</w:t>
      </w:r>
    </w:p>
    <w:p w:rsidR="001F4E76" w:rsidRPr="001F4E76" w:rsidRDefault="001F4E76" w:rsidP="001F4E76"/>
    <w:p w:rsidR="00F31B3B" w:rsidRDefault="00937AB7" w:rsidP="0038554A">
      <w:pPr>
        <w:pStyle w:val="CETBodytext"/>
      </w:pPr>
      <w:r>
        <w:t>4</w:t>
      </w:r>
      <w:r w:rsidR="00F31B3B">
        <w:t xml:space="preserve"> experiments were carried out under the conditions shown in the table</w:t>
      </w:r>
      <w:r w:rsidR="00A34AC9">
        <w:t xml:space="preserve"> 1</w:t>
      </w:r>
      <w:r w:rsidR="00D204B1">
        <w:t>. 2000</w:t>
      </w:r>
      <w:r w:rsidR="00474EA0">
        <w:t xml:space="preserve"> </w:t>
      </w:r>
      <w:r w:rsidR="00D204B1">
        <w:t>g of soil spiked with oil was treated for all the experimental conditions described</w:t>
      </w:r>
      <w:r w:rsidR="00A34AC9">
        <w:t xml:space="preserve"> in triplicates</w:t>
      </w:r>
      <w:r w:rsidR="00D204B1">
        <w:t xml:space="preserve">. The electrokinetic reactor was meticulously constructed from acrylic glass </w:t>
      </w:r>
      <w:r w:rsidR="0038554A">
        <w:t>to make 3 compartments; a soil compartment (160.5</w:t>
      </w:r>
      <w:r w:rsidR="00474EA0">
        <w:t xml:space="preserve"> </w:t>
      </w:r>
      <w:r w:rsidR="0038554A">
        <w:t xml:space="preserve">mm </w:t>
      </w:r>
      <w:r w:rsidR="0038554A">
        <w:rPr>
          <w:rFonts w:cs="Arial"/>
        </w:rPr>
        <w:t>×</w:t>
      </w:r>
      <w:r w:rsidR="0038554A">
        <w:t>150</w:t>
      </w:r>
      <w:r w:rsidR="00474EA0">
        <w:t xml:space="preserve"> </w:t>
      </w:r>
      <w:r w:rsidR="0038554A">
        <w:t xml:space="preserve">mm </w:t>
      </w:r>
      <w:r w:rsidR="0038554A">
        <w:rPr>
          <w:rFonts w:cs="Arial"/>
        </w:rPr>
        <w:t>×</w:t>
      </w:r>
      <w:r w:rsidR="0038554A">
        <w:t>150</w:t>
      </w:r>
      <w:r w:rsidR="00474EA0">
        <w:t xml:space="preserve"> </w:t>
      </w:r>
      <w:r w:rsidR="0038554A">
        <w:t>mm) and two electrode compartments (150</w:t>
      </w:r>
      <w:r w:rsidR="00474EA0">
        <w:t xml:space="preserve"> </w:t>
      </w:r>
      <w:r w:rsidR="0038554A">
        <w:t xml:space="preserve">mm </w:t>
      </w:r>
      <w:r w:rsidR="0038554A">
        <w:rPr>
          <w:rFonts w:cs="Arial"/>
        </w:rPr>
        <w:t>×</w:t>
      </w:r>
      <w:r w:rsidR="0038554A">
        <w:t xml:space="preserve"> 90</w:t>
      </w:r>
      <w:r w:rsidR="00474EA0">
        <w:t xml:space="preserve"> </w:t>
      </w:r>
      <w:r w:rsidR="0038554A">
        <w:t xml:space="preserve">mm </w:t>
      </w:r>
      <w:r w:rsidR="0038554A">
        <w:rPr>
          <w:rFonts w:cs="Arial"/>
        </w:rPr>
        <w:t>×</w:t>
      </w:r>
      <w:r w:rsidR="0038554A">
        <w:t xml:space="preserve"> 150</w:t>
      </w:r>
      <w:r w:rsidR="00474EA0">
        <w:t xml:space="preserve"> </w:t>
      </w:r>
      <w:r w:rsidR="0038554A">
        <w:t xml:space="preserve">mm) </w:t>
      </w:r>
      <w:r w:rsidR="00CD517C">
        <w:t>so that one of them constituted the anode and</w:t>
      </w:r>
      <w:r w:rsidR="00A72BA2">
        <w:t xml:space="preserve"> </w:t>
      </w:r>
      <w:r w:rsidR="00CD517C">
        <w:t xml:space="preserve">the other one the cathode </w:t>
      </w:r>
      <w:r w:rsidR="0038554A">
        <w:t>with</w:t>
      </w:r>
      <w:r w:rsidR="00A34AC9">
        <w:t xml:space="preserve"> </w:t>
      </w:r>
      <w:r w:rsidR="0038554A">
        <w:t xml:space="preserve">outlets to electrolyte overflow reservoirs.  Graphite electrodes </w:t>
      </w:r>
      <w:r w:rsidR="00CD517C">
        <w:t>(</w:t>
      </w:r>
      <w:r w:rsidR="00CD517C">
        <w:rPr>
          <w:rFonts w:cs="Arial"/>
        </w:rPr>
        <w:t>100</w:t>
      </w:r>
      <w:r w:rsidR="00474EA0">
        <w:rPr>
          <w:rFonts w:cs="Arial"/>
        </w:rPr>
        <w:t xml:space="preserve"> </w:t>
      </w:r>
      <w:r w:rsidR="00CD517C">
        <w:rPr>
          <w:rFonts w:cs="Arial"/>
        </w:rPr>
        <w:t xml:space="preserve">mm long × 20 mm diameter) </w:t>
      </w:r>
      <w:r w:rsidR="0038554A">
        <w:t>were located into the electrode compartments at specified distances apart and connected to the DC power supply (0-30</w:t>
      </w:r>
      <w:r w:rsidR="00474EA0">
        <w:t xml:space="preserve"> </w:t>
      </w:r>
      <w:r w:rsidR="0038554A">
        <w:t xml:space="preserve">V,0-3 </w:t>
      </w:r>
      <w:r w:rsidR="00CD517C">
        <w:t>RS-</w:t>
      </w:r>
      <w:r w:rsidR="0038554A">
        <w:t>IPS 303A)</w:t>
      </w:r>
      <w:r w:rsidR="00CD517C">
        <w:t>. Distilled water was used as the electrolyte with the electrode-medium compartment interfaces fixed with Whatman microfiber glass filters</w:t>
      </w:r>
      <w:r w:rsidR="00A34AC9">
        <w:t xml:space="preserve"> (GF/A)</w:t>
      </w:r>
      <w:r w:rsidR="00CD517C">
        <w:t xml:space="preserve"> to allow electroosmotic flow across the cell.</w:t>
      </w:r>
      <w:r w:rsidR="00EE043C">
        <w:t xml:space="preserve"> The medium compartment was divided into seven sections normalized to the nearest </w:t>
      </w:r>
      <w:r w:rsidR="00A34AC9">
        <w:t>cathode</w:t>
      </w:r>
      <w:r w:rsidR="00EE043C">
        <w:t xml:space="preserve"> to allow measurements of pH, bacterial counts and </w:t>
      </w:r>
      <w:r w:rsidR="001D24F1">
        <w:t>t</w:t>
      </w:r>
      <w:r w:rsidR="00EE043C">
        <w:t xml:space="preserve">otal </w:t>
      </w:r>
      <w:r w:rsidR="001D24F1">
        <w:t>c</w:t>
      </w:r>
      <w:r w:rsidR="00EE043C">
        <w:t>arbon. Electroosmotic flow, pH,</w:t>
      </w:r>
      <w:r w:rsidR="00B26622">
        <w:t xml:space="preserve"> </w:t>
      </w:r>
      <w:r w:rsidR="00CD1ECC">
        <w:t>c</w:t>
      </w:r>
      <w:r w:rsidR="00EE043C">
        <w:t xml:space="preserve">urrent measurements and bacterial counts were made every after </w:t>
      </w:r>
      <w:r w:rsidR="00B26622">
        <w:t>24 hours.</w:t>
      </w:r>
      <w:r w:rsidR="005A2761" w:rsidRPr="005A2761">
        <w:t xml:space="preserve"> </w:t>
      </w:r>
      <w:r w:rsidR="005A2761" w:rsidRPr="00A86026">
        <w:t>To determine the number of viable cells</w:t>
      </w:r>
      <w:r w:rsidR="005A2761">
        <w:t xml:space="preserve">, </w:t>
      </w:r>
      <w:r w:rsidR="005A2761">
        <w:rPr>
          <w:lang w:val="en-GB"/>
        </w:rPr>
        <w:t>10</w:t>
      </w:r>
      <w:r w:rsidR="00474EA0">
        <w:rPr>
          <w:lang w:val="en-GB"/>
        </w:rPr>
        <w:t xml:space="preserve"> </w:t>
      </w:r>
      <w:r w:rsidR="005A2761">
        <w:rPr>
          <w:lang w:val="en-GB"/>
        </w:rPr>
        <w:t>mL of an aliquot were</w:t>
      </w:r>
      <w:r w:rsidR="005A2761" w:rsidRPr="00A86026">
        <w:rPr>
          <w:lang w:val="en-GB"/>
        </w:rPr>
        <w:t xml:space="preserve"> picked from each of the seven sections in the soil compartment at 10</w:t>
      </w:r>
      <w:r w:rsidR="00474EA0">
        <w:rPr>
          <w:lang w:val="en-GB"/>
        </w:rPr>
        <w:t xml:space="preserve"> </w:t>
      </w:r>
      <w:r w:rsidR="005A2761" w:rsidRPr="00A86026">
        <w:rPr>
          <w:lang w:val="en-GB"/>
        </w:rPr>
        <w:t>mm, 30</w:t>
      </w:r>
      <w:r w:rsidR="00474EA0">
        <w:rPr>
          <w:lang w:val="en-GB"/>
        </w:rPr>
        <w:t xml:space="preserve"> </w:t>
      </w:r>
      <w:r w:rsidR="005A2761" w:rsidRPr="00A86026">
        <w:rPr>
          <w:lang w:val="en-GB"/>
        </w:rPr>
        <w:t>mm, 50</w:t>
      </w:r>
      <w:r w:rsidR="00474EA0">
        <w:rPr>
          <w:lang w:val="en-GB"/>
        </w:rPr>
        <w:t xml:space="preserve"> </w:t>
      </w:r>
      <w:r w:rsidR="005A2761" w:rsidRPr="00A86026">
        <w:rPr>
          <w:lang w:val="en-GB"/>
        </w:rPr>
        <w:t>mm, 70</w:t>
      </w:r>
      <w:r w:rsidR="00474EA0">
        <w:rPr>
          <w:lang w:val="en-GB"/>
        </w:rPr>
        <w:t xml:space="preserve"> </w:t>
      </w:r>
      <w:r w:rsidR="005A2761" w:rsidRPr="00A86026">
        <w:rPr>
          <w:lang w:val="en-GB"/>
        </w:rPr>
        <w:t>mm, 100</w:t>
      </w:r>
      <w:r w:rsidR="00474EA0">
        <w:rPr>
          <w:lang w:val="en-GB"/>
        </w:rPr>
        <w:t xml:space="preserve"> </w:t>
      </w:r>
      <w:r w:rsidR="005A2761" w:rsidRPr="00A86026">
        <w:rPr>
          <w:lang w:val="en-GB"/>
        </w:rPr>
        <w:t>mm, 130</w:t>
      </w:r>
      <w:r w:rsidR="00474EA0">
        <w:rPr>
          <w:lang w:val="en-GB"/>
        </w:rPr>
        <w:t xml:space="preserve"> </w:t>
      </w:r>
      <w:r w:rsidR="005A2761" w:rsidRPr="00A86026">
        <w:rPr>
          <w:lang w:val="en-GB"/>
        </w:rPr>
        <w:t>mm and 160</w:t>
      </w:r>
      <w:r w:rsidR="00474EA0">
        <w:rPr>
          <w:lang w:val="en-GB"/>
        </w:rPr>
        <w:t xml:space="preserve"> </w:t>
      </w:r>
      <w:r w:rsidR="005A2761" w:rsidRPr="00A86026">
        <w:rPr>
          <w:lang w:val="en-GB"/>
        </w:rPr>
        <w:t>mm normalized distance</w:t>
      </w:r>
      <w:r w:rsidR="005A2761">
        <w:rPr>
          <w:lang w:val="en-GB"/>
        </w:rPr>
        <w:t>s</w:t>
      </w:r>
      <w:r w:rsidR="005A2761" w:rsidRPr="00A86026">
        <w:rPr>
          <w:lang w:val="en-GB"/>
        </w:rPr>
        <w:t xml:space="preserve"> from the cathode </w:t>
      </w:r>
      <w:r w:rsidR="005A2761">
        <w:rPr>
          <w:lang w:val="en-GB"/>
        </w:rPr>
        <w:t>including samples from the anode and cathode compartments every after 48 hours to determine colony</w:t>
      </w:r>
      <w:r w:rsidR="005A2761" w:rsidRPr="00A86026">
        <w:rPr>
          <w:lang w:val="en-GB"/>
        </w:rPr>
        <w:t xml:space="preserve"> forming unit</w:t>
      </w:r>
      <w:r w:rsidR="005A2761">
        <w:rPr>
          <w:lang w:val="en-GB"/>
        </w:rPr>
        <w:t xml:space="preserve">s </w:t>
      </w:r>
      <w:r w:rsidR="005A2761" w:rsidRPr="00A86026">
        <w:rPr>
          <w:lang w:val="en-GB"/>
        </w:rPr>
        <w:t>(CFU)</w:t>
      </w:r>
      <w:r w:rsidR="005A2761">
        <w:rPr>
          <w:lang w:val="en-GB"/>
        </w:rPr>
        <w:t xml:space="preserve"> at each section as described by </w:t>
      </w:r>
      <w:r w:rsidR="005A2761">
        <w:rPr>
          <w:lang w:val="en-GB"/>
        </w:rPr>
        <w:fldChar w:fldCharType="begin"/>
      </w:r>
      <w:r w:rsidR="005A2761">
        <w:rPr>
          <w:lang w:val="en-GB"/>
        </w:rPr>
        <w:instrText xml:space="preserve"> ADDIN EN.CITE &lt;EndNote&gt;&lt;Cite&gt;&lt;Author&gt;APHA&lt;/Author&gt;&lt;Year&gt;2005&lt;/Year&gt;&lt;RecNum&gt;148&lt;/RecNum&gt;&lt;DisplayText&gt;(APHA, 2005)&lt;/DisplayText&gt;&lt;record&gt;&lt;rec-number&gt;148&lt;/rec-number&gt;&lt;foreign-keys&gt;&lt;key app="EN" db-id="wvxfxe55gveveiezrt1xpzx30szzdep5520s" timestamp="1545937553"&gt;148&lt;/key&gt;&lt;/foreign-keys&gt;&lt;ref-type name="Government Document"&gt;46&lt;/ref-type&gt;&lt;contributors&gt;&lt;authors&gt;&lt;author&gt;APHA&lt;/author&gt;&lt;/authors&gt;&lt;secondary-authors&gt;&lt;author&gt; American Public Health Association, American Water Works Association, Water Environment Federation, Washington, D.C., USA (Centennial edition).&lt;/author&gt;&lt;/secondary-authors&gt;&lt;/contributors&gt;&lt;titles&gt;&lt;title&gt; In: Eaton, A.D., Clesceri, L.S., Rice, E.W., Greenberg, A.E.,Franson, M.A.H. (Eds.), Standard Methods for the Examination of Water and Wastewater, twenty-first ed&lt;/title&gt;&lt;/titles&gt;&lt;dates&gt;&lt;year&gt;2005&lt;/year&gt;&lt;/dates&gt;&lt;urls&gt;&lt;/urls&gt;&lt;/record&gt;&lt;/Cite&gt;&lt;/EndNote&gt;</w:instrText>
      </w:r>
      <w:r w:rsidR="005A2761">
        <w:rPr>
          <w:lang w:val="en-GB"/>
        </w:rPr>
        <w:fldChar w:fldCharType="separate"/>
      </w:r>
      <w:r w:rsidR="005A2761">
        <w:rPr>
          <w:noProof/>
          <w:lang w:val="en-GB"/>
        </w:rPr>
        <w:t>(APHA, 2005)</w:t>
      </w:r>
      <w:r w:rsidR="005A2761">
        <w:rPr>
          <w:lang w:val="en-GB"/>
        </w:rPr>
        <w:fldChar w:fldCharType="end"/>
      </w:r>
      <w:r w:rsidR="005A2761">
        <w:rPr>
          <w:lang w:val="en-GB"/>
        </w:rPr>
        <w:t>.</w:t>
      </w:r>
    </w:p>
    <w:p w:rsidR="00DD3E6E" w:rsidRDefault="00DD3E6E" w:rsidP="007B7966">
      <w:pPr>
        <w:pStyle w:val="CETTabletitle"/>
        <w:spacing w:before="0"/>
      </w:pPr>
      <w:bookmarkStart w:id="2" w:name="_Hlk534294513"/>
      <w:r>
        <w:t>Table 1: Experimental conditions</w:t>
      </w:r>
    </w:p>
    <w:tbl>
      <w:tblPr>
        <w:tblW w:w="827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26"/>
        <w:gridCol w:w="3034"/>
        <w:gridCol w:w="90"/>
        <w:gridCol w:w="630"/>
        <w:gridCol w:w="1530"/>
        <w:gridCol w:w="1127"/>
        <w:gridCol w:w="942"/>
      </w:tblGrid>
      <w:tr w:rsidR="0029172A" w:rsidRPr="00D3381F" w:rsidTr="000758D8">
        <w:trPr>
          <w:trHeight w:val="900"/>
        </w:trPr>
        <w:tc>
          <w:tcPr>
            <w:tcW w:w="926" w:type="dxa"/>
            <w:tcBorders>
              <w:top w:val="single" w:sz="12" w:space="0" w:color="008000"/>
              <w:bottom w:val="single" w:sz="6" w:space="0" w:color="008000"/>
            </w:tcBorders>
            <w:shd w:val="clear" w:color="auto" w:fill="FFFFFF"/>
          </w:tcPr>
          <w:p w:rsidR="0029172A" w:rsidRPr="00D3381F" w:rsidRDefault="0029172A" w:rsidP="00DD3E6E">
            <w:pPr>
              <w:rPr>
                <w:sz w:val="16"/>
                <w:szCs w:val="16"/>
              </w:rPr>
            </w:pPr>
            <w:bookmarkStart w:id="3" w:name="_Hlk534291118"/>
            <w:bookmarkEnd w:id="2"/>
            <w:r w:rsidRPr="00D3381F">
              <w:rPr>
                <w:sz w:val="16"/>
                <w:szCs w:val="16"/>
              </w:rPr>
              <w:t xml:space="preserve">Experiment </w:t>
            </w:r>
          </w:p>
        </w:tc>
        <w:tc>
          <w:tcPr>
            <w:tcW w:w="3034" w:type="dxa"/>
            <w:tcBorders>
              <w:top w:val="single" w:sz="12" w:space="0" w:color="008000"/>
              <w:bottom w:val="single" w:sz="6" w:space="0" w:color="008000"/>
            </w:tcBorders>
            <w:shd w:val="clear" w:color="auto" w:fill="FFFFFF"/>
          </w:tcPr>
          <w:p w:rsidR="0029172A" w:rsidRPr="00D3381F" w:rsidRDefault="0029172A" w:rsidP="00DD3E6E">
            <w:pPr>
              <w:rPr>
                <w:sz w:val="16"/>
                <w:szCs w:val="16"/>
              </w:rPr>
            </w:pPr>
            <w:r w:rsidRPr="00D3381F">
              <w:rPr>
                <w:sz w:val="16"/>
                <w:szCs w:val="16"/>
              </w:rPr>
              <w:t>Microbial conditions</w:t>
            </w:r>
          </w:p>
        </w:tc>
        <w:tc>
          <w:tcPr>
            <w:tcW w:w="90" w:type="dxa"/>
            <w:tcBorders>
              <w:top w:val="single" w:sz="12" w:space="0" w:color="008000"/>
              <w:bottom w:val="single" w:sz="6" w:space="0" w:color="008000"/>
            </w:tcBorders>
            <w:shd w:val="clear" w:color="auto" w:fill="FFFFFF"/>
          </w:tcPr>
          <w:p w:rsidR="0029172A" w:rsidRPr="00D3381F" w:rsidRDefault="0029172A" w:rsidP="00DD3E6E">
            <w:pPr>
              <w:rPr>
                <w:sz w:val="16"/>
                <w:szCs w:val="16"/>
              </w:rPr>
            </w:pPr>
          </w:p>
        </w:tc>
        <w:tc>
          <w:tcPr>
            <w:tcW w:w="630" w:type="dxa"/>
            <w:tcBorders>
              <w:top w:val="single" w:sz="12" w:space="0" w:color="008000"/>
              <w:bottom w:val="single" w:sz="6" w:space="0" w:color="008000"/>
            </w:tcBorders>
            <w:shd w:val="clear" w:color="auto" w:fill="FFFFFF"/>
          </w:tcPr>
          <w:p w:rsidR="0029172A" w:rsidRPr="00D3381F" w:rsidRDefault="0029172A" w:rsidP="00DD3E6E">
            <w:pPr>
              <w:rPr>
                <w:sz w:val="16"/>
                <w:szCs w:val="16"/>
              </w:rPr>
            </w:pPr>
            <w:r w:rsidRPr="00D3381F">
              <w:rPr>
                <w:sz w:val="16"/>
                <w:szCs w:val="16"/>
              </w:rPr>
              <w:t>Voltage (V)</w:t>
            </w:r>
          </w:p>
        </w:tc>
        <w:tc>
          <w:tcPr>
            <w:tcW w:w="1530" w:type="dxa"/>
            <w:tcBorders>
              <w:top w:val="single" w:sz="12" w:space="0" w:color="008000"/>
              <w:bottom w:val="single" w:sz="6" w:space="0" w:color="008000"/>
            </w:tcBorders>
            <w:shd w:val="clear" w:color="auto" w:fill="FFFFFF"/>
          </w:tcPr>
          <w:p w:rsidR="0029172A" w:rsidRPr="00D3381F" w:rsidRDefault="0029172A" w:rsidP="00DD3E6E">
            <w:pPr>
              <w:ind w:right="-1"/>
              <w:rPr>
                <w:rFonts w:cs="Arial"/>
                <w:sz w:val="16"/>
                <w:szCs w:val="16"/>
              </w:rPr>
            </w:pPr>
            <w:r w:rsidRPr="00D3381F">
              <w:rPr>
                <w:rFonts w:cs="Arial"/>
                <w:sz w:val="16"/>
                <w:szCs w:val="16"/>
              </w:rPr>
              <w:t>Distance between electrodes</w:t>
            </w:r>
          </w:p>
        </w:tc>
        <w:tc>
          <w:tcPr>
            <w:tcW w:w="1127" w:type="dxa"/>
            <w:tcBorders>
              <w:top w:val="single" w:sz="12" w:space="0" w:color="008000"/>
              <w:bottom w:val="single" w:sz="6" w:space="0" w:color="008000"/>
            </w:tcBorders>
            <w:shd w:val="clear" w:color="auto" w:fill="FFFFFF"/>
          </w:tcPr>
          <w:p w:rsidR="0029172A" w:rsidRPr="00D3381F" w:rsidRDefault="0029172A" w:rsidP="00DD3E6E">
            <w:pPr>
              <w:ind w:right="-1"/>
              <w:rPr>
                <w:rFonts w:cs="Arial"/>
                <w:sz w:val="16"/>
                <w:szCs w:val="16"/>
              </w:rPr>
            </w:pPr>
            <w:r w:rsidRPr="00D3381F">
              <w:rPr>
                <w:rFonts w:cs="Arial"/>
                <w:sz w:val="16"/>
                <w:szCs w:val="16"/>
              </w:rPr>
              <w:t xml:space="preserve">Time </w:t>
            </w:r>
            <w:r w:rsidR="00AB6FBA">
              <w:rPr>
                <w:rFonts w:cs="Arial"/>
                <w:sz w:val="16"/>
                <w:szCs w:val="16"/>
              </w:rPr>
              <w:t xml:space="preserve">to run experiment </w:t>
            </w:r>
            <w:r w:rsidRPr="00D3381F">
              <w:rPr>
                <w:rFonts w:cs="Arial"/>
                <w:sz w:val="16"/>
                <w:szCs w:val="16"/>
              </w:rPr>
              <w:t>in hours</w:t>
            </w:r>
          </w:p>
        </w:tc>
        <w:tc>
          <w:tcPr>
            <w:tcW w:w="942" w:type="dxa"/>
            <w:tcBorders>
              <w:top w:val="single" w:sz="12" w:space="0" w:color="008000"/>
              <w:bottom w:val="single" w:sz="6" w:space="0" w:color="008000"/>
            </w:tcBorders>
            <w:shd w:val="clear" w:color="auto" w:fill="FFFFFF"/>
          </w:tcPr>
          <w:p w:rsidR="0029172A" w:rsidRPr="00D3381F" w:rsidRDefault="0029172A" w:rsidP="00DD3E6E">
            <w:pPr>
              <w:ind w:right="-1"/>
              <w:rPr>
                <w:rFonts w:cs="Arial"/>
                <w:sz w:val="16"/>
                <w:szCs w:val="16"/>
              </w:rPr>
            </w:pPr>
            <w:r w:rsidRPr="00D3381F">
              <w:rPr>
                <w:rFonts w:cs="Arial"/>
                <w:sz w:val="16"/>
                <w:szCs w:val="16"/>
              </w:rPr>
              <w:t>Wire Material used in connection</w:t>
            </w:r>
            <w:r w:rsidR="00AB6FBA">
              <w:rPr>
                <w:rFonts w:cs="Arial"/>
                <w:sz w:val="16"/>
                <w:szCs w:val="16"/>
              </w:rPr>
              <w:t>s</w:t>
            </w:r>
          </w:p>
        </w:tc>
      </w:tr>
      <w:tr w:rsidR="0029172A" w:rsidRPr="00D3381F" w:rsidTr="000758D8">
        <w:trPr>
          <w:trHeight w:val="227"/>
        </w:trPr>
        <w:tc>
          <w:tcPr>
            <w:tcW w:w="926" w:type="dxa"/>
            <w:shd w:val="clear" w:color="auto" w:fill="FFFFFF"/>
          </w:tcPr>
          <w:p w:rsidR="0029172A" w:rsidRPr="00D3381F" w:rsidRDefault="0029172A" w:rsidP="0004680B">
            <w:pPr>
              <w:rPr>
                <w:sz w:val="16"/>
                <w:szCs w:val="16"/>
              </w:rPr>
            </w:pPr>
            <w:r w:rsidRPr="00D3381F">
              <w:rPr>
                <w:sz w:val="16"/>
                <w:szCs w:val="16"/>
              </w:rPr>
              <w:t>A</w:t>
            </w:r>
          </w:p>
        </w:tc>
        <w:tc>
          <w:tcPr>
            <w:tcW w:w="3034" w:type="dxa"/>
            <w:shd w:val="clear" w:color="auto" w:fill="FFFFFF"/>
          </w:tcPr>
          <w:p w:rsidR="0029172A" w:rsidRPr="00D3381F" w:rsidRDefault="00D969C7" w:rsidP="0004680B">
            <w:pPr>
              <w:rPr>
                <w:sz w:val="16"/>
                <w:szCs w:val="16"/>
              </w:rPr>
            </w:pPr>
            <w:r>
              <w:rPr>
                <w:sz w:val="16"/>
                <w:szCs w:val="16"/>
              </w:rPr>
              <w:t>250 mL of biosurfactant + cells</w:t>
            </w:r>
          </w:p>
        </w:tc>
        <w:tc>
          <w:tcPr>
            <w:tcW w:w="90" w:type="dxa"/>
            <w:shd w:val="clear" w:color="auto" w:fill="FFFFFF"/>
          </w:tcPr>
          <w:p w:rsidR="0029172A" w:rsidRPr="00D3381F" w:rsidRDefault="0029172A" w:rsidP="0004680B">
            <w:pPr>
              <w:rPr>
                <w:sz w:val="16"/>
                <w:szCs w:val="16"/>
              </w:rPr>
            </w:pPr>
          </w:p>
        </w:tc>
        <w:tc>
          <w:tcPr>
            <w:tcW w:w="630" w:type="dxa"/>
            <w:shd w:val="clear" w:color="auto" w:fill="FFFFFF"/>
          </w:tcPr>
          <w:p w:rsidR="0029172A" w:rsidRPr="00D3381F" w:rsidRDefault="0029172A" w:rsidP="0004680B">
            <w:pPr>
              <w:rPr>
                <w:sz w:val="16"/>
                <w:szCs w:val="16"/>
              </w:rPr>
            </w:pPr>
            <w:r w:rsidRPr="00D3381F">
              <w:rPr>
                <w:sz w:val="16"/>
                <w:szCs w:val="16"/>
              </w:rPr>
              <w:t>30</w:t>
            </w:r>
          </w:p>
        </w:tc>
        <w:tc>
          <w:tcPr>
            <w:tcW w:w="1530" w:type="dxa"/>
            <w:shd w:val="clear" w:color="auto" w:fill="FFFFFF"/>
          </w:tcPr>
          <w:p w:rsidR="0029172A" w:rsidRPr="00D3381F" w:rsidRDefault="0029172A" w:rsidP="0004680B">
            <w:pPr>
              <w:ind w:right="-1"/>
              <w:rPr>
                <w:rFonts w:cs="Arial"/>
                <w:sz w:val="16"/>
                <w:szCs w:val="16"/>
              </w:rPr>
            </w:pPr>
            <w:r w:rsidRPr="00D3381F">
              <w:rPr>
                <w:rFonts w:cs="Arial"/>
                <w:sz w:val="16"/>
                <w:szCs w:val="16"/>
              </w:rPr>
              <w:t>185</w:t>
            </w:r>
            <w:r w:rsidR="00474EA0">
              <w:rPr>
                <w:rFonts w:cs="Arial"/>
                <w:sz w:val="16"/>
                <w:szCs w:val="16"/>
              </w:rPr>
              <w:t xml:space="preserve"> </w:t>
            </w:r>
            <w:r w:rsidRPr="00D3381F">
              <w:rPr>
                <w:rFonts w:cs="Arial"/>
                <w:sz w:val="16"/>
                <w:szCs w:val="16"/>
              </w:rPr>
              <w:t>mm</w:t>
            </w:r>
          </w:p>
        </w:tc>
        <w:tc>
          <w:tcPr>
            <w:tcW w:w="1127" w:type="dxa"/>
            <w:shd w:val="clear" w:color="auto" w:fill="FFFFFF"/>
          </w:tcPr>
          <w:p w:rsidR="0029172A" w:rsidRPr="00D3381F" w:rsidRDefault="0029172A" w:rsidP="0004680B">
            <w:pPr>
              <w:ind w:right="-1"/>
              <w:rPr>
                <w:rFonts w:cs="Arial"/>
                <w:sz w:val="16"/>
                <w:szCs w:val="16"/>
              </w:rPr>
            </w:pPr>
            <w:r w:rsidRPr="00D3381F">
              <w:rPr>
                <w:rFonts w:cs="Arial"/>
                <w:sz w:val="16"/>
                <w:szCs w:val="16"/>
              </w:rPr>
              <w:t>240</w:t>
            </w:r>
          </w:p>
        </w:tc>
        <w:tc>
          <w:tcPr>
            <w:tcW w:w="942" w:type="dxa"/>
            <w:shd w:val="clear" w:color="auto" w:fill="FFFFFF"/>
          </w:tcPr>
          <w:p w:rsidR="0029172A" w:rsidRPr="00D3381F" w:rsidRDefault="0029172A" w:rsidP="0004680B">
            <w:pPr>
              <w:ind w:right="-1"/>
              <w:rPr>
                <w:rFonts w:cs="Arial"/>
                <w:sz w:val="16"/>
                <w:szCs w:val="16"/>
              </w:rPr>
            </w:pPr>
            <w:r w:rsidRPr="00D3381F">
              <w:rPr>
                <w:rFonts w:cs="Arial"/>
                <w:sz w:val="16"/>
                <w:szCs w:val="16"/>
              </w:rPr>
              <w:t>Copper</w:t>
            </w:r>
          </w:p>
        </w:tc>
      </w:tr>
      <w:tr w:rsidR="0029172A" w:rsidRPr="00D3381F" w:rsidTr="000758D8">
        <w:trPr>
          <w:trHeight w:val="142"/>
        </w:trPr>
        <w:tc>
          <w:tcPr>
            <w:tcW w:w="926" w:type="dxa"/>
            <w:shd w:val="clear" w:color="auto" w:fill="FFFFFF"/>
          </w:tcPr>
          <w:p w:rsidR="0029172A" w:rsidRPr="00D3381F" w:rsidRDefault="0029172A" w:rsidP="0004680B">
            <w:pPr>
              <w:ind w:right="-1"/>
              <w:rPr>
                <w:rFonts w:cs="Arial"/>
                <w:sz w:val="16"/>
                <w:szCs w:val="16"/>
              </w:rPr>
            </w:pPr>
            <w:r w:rsidRPr="00D3381F">
              <w:rPr>
                <w:rFonts w:cs="Arial"/>
                <w:sz w:val="16"/>
                <w:szCs w:val="16"/>
              </w:rPr>
              <w:t>B</w:t>
            </w:r>
          </w:p>
        </w:tc>
        <w:tc>
          <w:tcPr>
            <w:tcW w:w="3034" w:type="dxa"/>
            <w:shd w:val="clear" w:color="auto" w:fill="FFFFFF"/>
          </w:tcPr>
          <w:p w:rsidR="0029172A" w:rsidRPr="00D3381F" w:rsidRDefault="003F2E4D" w:rsidP="0004680B">
            <w:pPr>
              <w:rPr>
                <w:sz w:val="16"/>
                <w:szCs w:val="16"/>
              </w:rPr>
            </w:pPr>
            <w:r w:rsidRPr="003F2E4D">
              <w:rPr>
                <w:sz w:val="16"/>
                <w:szCs w:val="16"/>
              </w:rPr>
              <w:t>250 mL of biosurfactant + cells</w:t>
            </w:r>
          </w:p>
        </w:tc>
        <w:tc>
          <w:tcPr>
            <w:tcW w:w="90" w:type="dxa"/>
            <w:shd w:val="clear" w:color="auto" w:fill="FFFFFF"/>
          </w:tcPr>
          <w:p w:rsidR="0029172A" w:rsidRPr="00D3381F" w:rsidRDefault="0029172A" w:rsidP="0004680B">
            <w:pPr>
              <w:ind w:right="-1"/>
              <w:rPr>
                <w:rFonts w:cs="Arial"/>
                <w:sz w:val="16"/>
                <w:szCs w:val="16"/>
              </w:rPr>
            </w:pPr>
          </w:p>
        </w:tc>
        <w:tc>
          <w:tcPr>
            <w:tcW w:w="630" w:type="dxa"/>
            <w:shd w:val="clear" w:color="auto" w:fill="FFFFFF"/>
          </w:tcPr>
          <w:p w:rsidR="0029172A" w:rsidRPr="00D3381F" w:rsidRDefault="003F2E4D" w:rsidP="0004680B">
            <w:pPr>
              <w:ind w:right="-1"/>
              <w:rPr>
                <w:rFonts w:cs="Arial"/>
                <w:sz w:val="16"/>
                <w:szCs w:val="16"/>
              </w:rPr>
            </w:pPr>
            <w:r>
              <w:rPr>
                <w:rFonts w:cs="Arial"/>
                <w:sz w:val="16"/>
                <w:szCs w:val="16"/>
              </w:rPr>
              <w:t>1</w:t>
            </w:r>
            <w:r w:rsidR="0029172A" w:rsidRPr="00D3381F">
              <w:rPr>
                <w:rFonts w:cs="Arial"/>
                <w:sz w:val="16"/>
                <w:szCs w:val="16"/>
              </w:rPr>
              <w:t>0</w:t>
            </w:r>
          </w:p>
        </w:tc>
        <w:tc>
          <w:tcPr>
            <w:tcW w:w="1530" w:type="dxa"/>
            <w:shd w:val="clear" w:color="auto" w:fill="FFFFFF"/>
          </w:tcPr>
          <w:p w:rsidR="0029172A" w:rsidRPr="00D3381F" w:rsidRDefault="0029172A" w:rsidP="0004680B">
            <w:pPr>
              <w:ind w:right="-1"/>
              <w:rPr>
                <w:rFonts w:cs="Arial"/>
                <w:sz w:val="16"/>
                <w:szCs w:val="16"/>
              </w:rPr>
            </w:pPr>
            <w:r w:rsidRPr="00D3381F">
              <w:rPr>
                <w:rFonts w:cs="Arial"/>
                <w:sz w:val="16"/>
                <w:szCs w:val="16"/>
              </w:rPr>
              <w:t>185</w:t>
            </w:r>
            <w:r w:rsidR="00474EA0">
              <w:rPr>
                <w:rFonts w:cs="Arial"/>
                <w:sz w:val="16"/>
                <w:szCs w:val="16"/>
              </w:rPr>
              <w:t xml:space="preserve"> </w:t>
            </w:r>
            <w:r w:rsidRPr="00D3381F">
              <w:rPr>
                <w:rFonts w:cs="Arial"/>
                <w:sz w:val="16"/>
                <w:szCs w:val="16"/>
              </w:rPr>
              <w:t>mm</w:t>
            </w:r>
          </w:p>
        </w:tc>
        <w:tc>
          <w:tcPr>
            <w:tcW w:w="1127" w:type="dxa"/>
            <w:shd w:val="clear" w:color="auto" w:fill="FFFFFF"/>
          </w:tcPr>
          <w:p w:rsidR="0029172A" w:rsidRPr="00D3381F" w:rsidRDefault="0029172A" w:rsidP="0004680B">
            <w:pPr>
              <w:ind w:right="-1"/>
              <w:rPr>
                <w:rFonts w:cs="Arial"/>
                <w:sz w:val="16"/>
                <w:szCs w:val="16"/>
              </w:rPr>
            </w:pPr>
            <w:r w:rsidRPr="00D3381F">
              <w:rPr>
                <w:rFonts w:cs="Arial"/>
                <w:sz w:val="16"/>
                <w:szCs w:val="16"/>
              </w:rPr>
              <w:t>240</w:t>
            </w:r>
          </w:p>
        </w:tc>
        <w:tc>
          <w:tcPr>
            <w:tcW w:w="942" w:type="dxa"/>
            <w:shd w:val="clear" w:color="auto" w:fill="FFFFFF"/>
          </w:tcPr>
          <w:p w:rsidR="0029172A" w:rsidRPr="00D3381F" w:rsidRDefault="0029172A" w:rsidP="0004680B">
            <w:pPr>
              <w:ind w:right="-1"/>
              <w:rPr>
                <w:rFonts w:cs="Arial"/>
                <w:sz w:val="16"/>
                <w:szCs w:val="16"/>
              </w:rPr>
            </w:pPr>
            <w:r w:rsidRPr="00D3381F">
              <w:rPr>
                <w:rFonts w:cs="Arial"/>
                <w:sz w:val="16"/>
                <w:szCs w:val="16"/>
              </w:rPr>
              <w:t>Copper</w:t>
            </w:r>
          </w:p>
        </w:tc>
      </w:tr>
      <w:tr w:rsidR="0029172A" w:rsidRPr="00D3381F" w:rsidTr="000758D8">
        <w:trPr>
          <w:trHeight w:val="142"/>
        </w:trPr>
        <w:tc>
          <w:tcPr>
            <w:tcW w:w="926" w:type="dxa"/>
            <w:shd w:val="clear" w:color="auto" w:fill="FFFFFF"/>
          </w:tcPr>
          <w:p w:rsidR="0029172A" w:rsidRPr="00D3381F" w:rsidRDefault="0029172A" w:rsidP="0004680B">
            <w:pPr>
              <w:ind w:right="-1"/>
              <w:rPr>
                <w:rFonts w:cs="Arial"/>
                <w:sz w:val="16"/>
                <w:szCs w:val="16"/>
              </w:rPr>
            </w:pPr>
            <w:r w:rsidRPr="00D3381F">
              <w:rPr>
                <w:rFonts w:cs="Arial"/>
                <w:sz w:val="16"/>
                <w:szCs w:val="16"/>
              </w:rPr>
              <w:t>C</w:t>
            </w:r>
          </w:p>
        </w:tc>
        <w:tc>
          <w:tcPr>
            <w:tcW w:w="3034" w:type="dxa"/>
            <w:shd w:val="clear" w:color="auto" w:fill="FFFFFF"/>
          </w:tcPr>
          <w:p w:rsidR="0029172A" w:rsidRPr="00D3381F" w:rsidRDefault="003F2E4D" w:rsidP="0004680B">
            <w:pPr>
              <w:rPr>
                <w:sz w:val="16"/>
                <w:szCs w:val="16"/>
              </w:rPr>
            </w:pPr>
            <w:r w:rsidRPr="003F2E4D">
              <w:rPr>
                <w:sz w:val="16"/>
                <w:szCs w:val="16"/>
              </w:rPr>
              <w:t>30 g of bacterial cells</w:t>
            </w:r>
          </w:p>
        </w:tc>
        <w:tc>
          <w:tcPr>
            <w:tcW w:w="90" w:type="dxa"/>
            <w:shd w:val="clear" w:color="auto" w:fill="FFFFFF"/>
          </w:tcPr>
          <w:p w:rsidR="0029172A" w:rsidRPr="00D3381F" w:rsidRDefault="0029172A" w:rsidP="0004680B">
            <w:pPr>
              <w:ind w:right="-1"/>
              <w:rPr>
                <w:rFonts w:cs="Arial"/>
                <w:sz w:val="16"/>
                <w:szCs w:val="16"/>
              </w:rPr>
            </w:pPr>
          </w:p>
        </w:tc>
        <w:tc>
          <w:tcPr>
            <w:tcW w:w="630" w:type="dxa"/>
            <w:shd w:val="clear" w:color="auto" w:fill="FFFFFF"/>
          </w:tcPr>
          <w:p w:rsidR="0029172A" w:rsidRPr="00D3381F" w:rsidRDefault="003F2E4D" w:rsidP="0004680B">
            <w:pPr>
              <w:ind w:right="-1"/>
              <w:rPr>
                <w:rFonts w:cs="Arial"/>
                <w:sz w:val="16"/>
                <w:szCs w:val="16"/>
              </w:rPr>
            </w:pPr>
            <w:r>
              <w:rPr>
                <w:rFonts w:cs="Arial"/>
                <w:sz w:val="16"/>
                <w:szCs w:val="16"/>
              </w:rPr>
              <w:t>3</w:t>
            </w:r>
            <w:r w:rsidR="0029172A" w:rsidRPr="00D3381F">
              <w:rPr>
                <w:rFonts w:cs="Arial"/>
                <w:sz w:val="16"/>
                <w:szCs w:val="16"/>
              </w:rPr>
              <w:t>0</w:t>
            </w:r>
          </w:p>
        </w:tc>
        <w:tc>
          <w:tcPr>
            <w:tcW w:w="1530" w:type="dxa"/>
            <w:shd w:val="clear" w:color="auto" w:fill="FFFFFF"/>
          </w:tcPr>
          <w:p w:rsidR="0029172A" w:rsidRPr="00D3381F" w:rsidRDefault="0029172A" w:rsidP="0004680B">
            <w:pPr>
              <w:ind w:right="-1"/>
              <w:rPr>
                <w:rFonts w:cs="Arial"/>
                <w:sz w:val="16"/>
                <w:szCs w:val="16"/>
              </w:rPr>
            </w:pPr>
            <w:r w:rsidRPr="00D3381F">
              <w:rPr>
                <w:rFonts w:cs="Arial"/>
                <w:sz w:val="16"/>
                <w:szCs w:val="16"/>
              </w:rPr>
              <w:t>185</w:t>
            </w:r>
            <w:r w:rsidR="00474EA0">
              <w:rPr>
                <w:rFonts w:cs="Arial"/>
                <w:sz w:val="16"/>
                <w:szCs w:val="16"/>
              </w:rPr>
              <w:t xml:space="preserve"> </w:t>
            </w:r>
            <w:r w:rsidRPr="00D3381F">
              <w:rPr>
                <w:rFonts w:cs="Arial"/>
                <w:sz w:val="16"/>
                <w:szCs w:val="16"/>
              </w:rPr>
              <w:t>mm</w:t>
            </w:r>
          </w:p>
        </w:tc>
        <w:tc>
          <w:tcPr>
            <w:tcW w:w="1127" w:type="dxa"/>
            <w:shd w:val="clear" w:color="auto" w:fill="FFFFFF"/>
          </w:tcPr>
          <w:p w:rsidR="0029172A" w:rsidRPr="00D3381F" w:rsidRDefault="0029172A" w:rsidP="0004680B">
            <w:pPr>
              <w:ind w:right="-1"/>
              <w:rPr>
                <w:rFonts w:cs="Arial"/>
                <w:sz w:val="16"/>
                <w:szCs w:val="16"/>
              </w:rPr>
            </w:pPr>
            <w:r w:rsidRPr="00D3381F">
              <w:rPr>
                <w:rFonts w:cs="Arial"/>
                <w:sz w:val="16"/>
                <w:szCs w:val="16"/>
              </w:rPr>
              <w:t>240</w:t>
            </w:r>
          </w:p>
        </w:tc>
        <w:tc>
          <w:tcPr>
            <w:tcW w:w="942" w:type="dxa"/>
            <w:shd w:val="clear" w:color="auto" w:fill="FFFFFF"/>
          </w:tcPr>
          <w:p w:rsidR="0029172A" w:rsidRPr="00D3381F" w:rsidRDefault="0029172A" w:rsidP="0004680B">
            <w:pPr>
              <w:ind w:right="-1"/>
              <w:rPr>
                <w:rFonts w:cs="Arial"/>
                <w:sz w:val="16"/>
                <w:szCs w:val="16"/>
              </w:rPr>
            </w:pPr>
            <w:r w:rsidRPr="00D3381F">
              <w:rPr>
                <w:rFonts w:cs="Arial"/>
                <w:sz w:val="16"/>
                <w:szCs w:val="16"/>
              </w:rPr>
              <w:t>Iron</w:t>
            </w:r>
          </w:p>
        </w:tc>
      </w:tr>
      <w:tr w:rsidR="0029172A" w:rsidRPr="00D3381F" w:rsidTr="000758D8">
        <w:trPr>
          <w:trHeight w:val="142"/>
        </w:trPr>
        <w:tc>
          <w:tcPr>
            <w:tcW w:w="926" w:type="dxa"/>
            <w:shd w:val="clear" w:color="auto" w:fill="FFFFFF"/>
          </w:tcPr>
          <w:p w:rsidR="0029172A" w:rsidRPr="00D3381F" w:rsidRDefault="0029172A" w:rsidP="0004680B">
            <w:pPr>
              <w:ind w:right="-1"/>
              <w:rPr>
                <w:rFonts w:cs="Arial"/>
                <w:sz w:val="16"/>
                <w:szCs w:val="16"/>
              </w:rPr>
            </w:pPr>
            <w:r w:rsidRPr="00D3381F">
              <w:rPr>
                <w:rFonts w:cs="Arial"/>
                <w:sz w:val="16"/>
                <w:szCs w:val="16"/>
              </w:rPr>
              <w:t>D</w:t>
            </w:r>
          </w:p>
        </w:tc>
        <w:tc>
          <w:tcPr>
            <w:tcW w:w="3034" w:type="dxa"/>
            <w:shd w:val="clear" w:color="auto" w:fill="FFFFFF"/>
          </w:tcPr>
          <w:p w:rsidR="0029172A" w:rsidRPr="00D3381F" w:rsidRDefault="00D969C7" w:rsidP="0004680B">
            <w:pPr>
              <w:ind w:right="-1"/>
              <w:rPr>
                <w:rFonts w:cs="Arial"/>
                <w:sz w:val="16"/>
                <w:szCs w:val="16"/>
              </w:rPr>
            </w:pPr>
            <w:r w:rsidRPr="00D969C7">
              <w:rPr>
                <w:rFonts w:cs="Arial"/>
                <w:sz w:val="16"/>
                <w:szCs w:val="16"/>
              </w:rPr>
              <w:t>30 g of bacterial cells</w:t>
            </w:r>
          </w:p>
        </w:tc>
        <w:tc>
          <w:tcPr>
            <w:tcW w:w="90" w:type="dxa"/>
            <w:shd w:val="clear" w:color="auto" w:fill="FFFFFF"/>
          </w:tcPr>
          <w:p w:rsidR="0029172A" w:rsidRPr="00D3381F" w:rsidRDefault="0029172A" w:rsidP="0004680B">
            <w:pPr>
              <w:ind w:right="-1"/>
              <w:rPr>
                <w:rFonts w:cs="Arial"/>
                <w:sz w:val="16"/>
                <w:szCs w:val="16"/>
              </w:rPr>
            </w:pPr>
          </w:p>
        </w:tc>
        <w:tc>
          <w:tcPr>
            <w:tcW w:w="630" w:type="dxa"/>
            <w:shd w:val="clear" w:color="auto" w:fill="FFFFFF"/>
          </w:tcPr>
          <w:p w:rsidR="0029172A" w:rsidRPr="00D3381F" w:rsidRDefault="00D969C7" w:rsidP="0004680B">
            <w:pPr>
              <w:ind w:right="-1"/>
              <w:rPr>
                <w:rFonts w:cs="Arial"/>
                <w:sz w:val="16"/>
                <w:szCs w:val="16"/>
              </w:rPr>
            </w:pPr>
            <w:r>
              <w:rPr>
                <w:rFonts w:cs="Arial"/>
                <w:sz w:val="16"/>
                <w:szCs w:val="16"/>
              </w:rPr>
              <w:t>1</w:t>
            </w:r>
            <w:r w:rsidR="0029172A" w:rsidRPr="00D3381F">
              <w:rPr>
                <w:rFonts w:cs="Arial"/>
                <w:sz w:val="16"/>
                <w:szCs w:val="16"/>
              </w:rPr>
              <w:t>0</w:t>
            </w:r>
          </w:p>
        </w:tc>
        <w:tc>
          <w:tcPr>
            <w:tcW w:w="1530" w:type="dxa"/>
            <w:shd w:val="clear" w:color="auto" w:fill="FFFFFF"/>
          </w:tcPr>
          <w:p w:rsidR="0029172A" w:rsidRPr="00D3381F" w:rsidRDefault="0029172A" w:rsidP="0004680B">
            <w:pPr>
              <w:ind w:right="-1"/>
              <w:rPr>
                <w:rFonts w:cs="Arial"/>
                <w:sz w:val="16"/>
                <w:szCs w:val="16"/>
              </w:rPr>
            </w:pPr>
            <w:r w:rsidRPr="00D3381F">
              <w:rPr>
                <w:rFonts w:cs="Arial"/>
                <w:sz w:val="16"/>
                <w:szCs w:val="16"/>
              </w:rPr>
              <w:t>185</w:t>
            </w:r>
            <w:r w:rsidR="00474EA0">
              <w:rPr>
                <w:rFonts w:cs="Arial"/>
                <w:sz w:val="16"/>
                <w:szCs w:val="16"/>
              </w:rPr>
              <w:t xml:space="preserve"> </w:t>
            </w:r>
            <w:r w:rsidRPr="00D3381F">
              <w:rPr>
                <w:rFonts w:cs="Arial"/>
                <w:sz w:val="16"/>
                <w:szCs w:val="16"/>
              </w:rPr>
              <w:t>mm</w:t>
            </w:r>
          </w:p>
        </w:tc>
        <w:tc>
          <w:tcPr>
            <w:tcW w:w="1127" w:type="dxa"/>
            <w:shd w:val="clear" w:color="auto" w:fill="FFFFFF"/>
          </w:tcPr>
          <w:p w:rsidR="0029172A" w:rsidRPr="00D3381F" w:rsidRDefault="0029172A" w:rsidP="0004680B">
            <w:pPr>
              <w:ind w:right="-1"/>
              <w:rPr>
                <w:rFonts w:cs="Arial"/>
                <w:sz w:val="16"/>
                <w:szCs w:val="16"/>
              </w:rPr>
            </w:pPr>
            <w:r w:rsidRPr="00D3381F">
              <w:rPr>
                <w:rFonts w:cs="Arial"/>
                <w:sz w:val="16"/>
                <w:szCs w:val="16"/>
              </w:rPr>
              <w:t>240</w:t>
            </w:r>
          </w:p>
        </w:tc>
        <w:tc>
          <w:tcPr>
            <w:tcW w:w="942" w:type="dxa"/>
            <w:shd w:val="clear" w:color="auto" w:fill="FFFFFF"/>
          </w:tcPr>
          <w:p w:rsidR="0029172A" w:rsidRPr="00D3381F" w:rsidRDefault="0029172A" w:rsidP="0004680B">
            <w:pPr>
              <w:ind w:right="-1"/>
              <w:rPr>
                <w:rFonts w:cs="Arial"/>
                <w:sz w:val="16"/>
                <w:szCs w:val="16"/>
              </w:rPr>
            </w:pPr>
            <w:r w:rsidRPr="00D3381F">
              <w:rPr>
                <w:rFonts w:cs="Arial"/>
                <w:sz w:val="16"/>
                <w:szCs w:val="16"/>
              </w:rPr>
              <w:t xml:space="preserve">Iron </w:t>
            </w:r>
          </w:p>
        </w:tc>
      </w:tr>
      <w:bookmarkEnd w:id="3"/>
    </w:tbl>
    <w:p w:rsidR="00CD517C" w:rsidRDefault="00CD517C" w:rsidP="0038554A">
      <w:pPr>
        <w:pStyle w:val="CETBodytext"/>
      </w:pPr>
    </w:p>
    <w:p w:rsidR="00240646" w:rsidRDefault="00EE043C" w:rsidP="003F53CE">
      <w:pPr>
        <w:pStyle w:val="CETheadingx"/>
      </w:pPr>
      <w:r>
        <w:t>Total Carbon analysis</w:t>
      </w:r>
    </w:p>
    <w:p w:rsidR="00EE043C" w:rsidRDefault="00B26622" w:rsidP="00EE043C">
      <w:pPr>
        <w:pStyle w:val="CETBodytext"/>
      </w:pPr>
      <w:r>
        <w:t xml:space="preserve">Solid </w:t>
      </w:r>
      <w:bookmarkStart w:id="4" w:name="_Hlk533710859"/>
      <w:r>
        <w:t>samples were picked from each of the seven sections in the soil compartment at 10</w:t>
      </w:r>
      <w:r w:rsidR="00474EA0">
        <w:t xml:space="preserve"> </w:t>
      </w:r>
      <w:r>
        <w:t>mm, 30</w:t>
      </w:r>
      <w:r w:rsidR="00474EA0">
        <w:t xml:space="preserve"> </w:t>
      </w:r>
      <w:r>
        <w:t>mm, 50</w:t>
      </w:r>
      <w:r w:rsidR="00474EA0">
        <w:t xml:space="preserve"> </w:t>
      </w:r>
      <w:r>
        <w:t>mm, 70</w:t>
      </w:r>
      <w:r w:rsidR="00474EA0">
        <w:t xml:space="preserve"> </w:t>
      </w:r>
      <w:r>
        <w:t>mm, 100</w:t>
      </w:r>
      <w:r w:rsidR="00474EA0">
        <w:t xml:space="preserve"> </w:t>
      </w:r>
      <w:r>
        <w:t>mm, 130</w:t>
      </w:r>
      <w:r w:rsidR="00474EA0">
        <w:t xml:space="preserve"> </w:t>
      </w:r>
      <w:r>
        <w:t>mm and 160</w:t>
      </w:r>
      <w:r w:rsidR="00474EA0">
        <w:t xml:space="preserve"> </w:t>
      </w:r>
      <w:r>
        <w:t>mm normalized distance</w:t>
      </w:r>
      <w:r w:rsidR="00D3104C">
        <w:t>s</w:t>
      </w:r>
      <w:r>
        <w:t xml:space="preserve"> from the cathode after 240 hours. </w:t>
      </w:r>
      <w:bookmarkEnd w:id="4"/>
      <w:r>
        <w:t xml:space="preserve">The samples were air dried for 5 days and </w:t>
      </w:r>
      <w:r w:rsidR="00214A68">
        <w:t xml:space="preserve">grinded to the smallest particles using a mortar and pestle. The fine samples were ready for analysis in the </w:t>
      </w:r>
      <w:proofErr w:type="spellStart"/>
      <w:r w:rsidR="00214A68">
        <w:t>Schimadzu</w:t>
      </w:r>
      <w:proofErr w:type="spellEnd"/>
      <w:r w:rsidR="00214A68">
        <w:t xml:space="preserve"> Total Organic Carbon Analyzer after they were sieved to remain with particles small enough to go through a 600 </w:t>
      </w:r>
      <w:r w:rsidR="00214A68">
        <w:rPr>
          <w:rFonts w:cs="Arial"/>
        </w:rPr>
        <w:t>µ</w:t>
      </w:r>
      <w:r w:rsidR="00214A68">
        <w:t>m mesh. The solid sample boats were decontaminated of carbon</w:t>
      </w:r>
      <w:r w:rsidR="00AB6FBA">
        <w:t xml:space="preserve"> residue by</w:t>
      </w:r>
      <w:r w:rsidR="00214A68">
        <w:t xml:space="preserve"> brush washing under flowing tap water </w:t>
      </w:r>
      <w:r w:rsidR="00BB1397">
        <w:t>followed by rinsing with distilled water. The boats were then soaked in 2</w:t>
      </w:r>
      <w:r w:rsidR="003A46C6">
        <w:t xml:space="preserve"> </w:t>
      </w:r>
      <w:r w:rsidR="00BB1397">
        <w:t>M hydrochloric acid for 10</w:t>
      </w:r>
      <w:r w:rsidR="003A46C6">
        <w:t xml:space="preserve"> </w:t>
      </w:r>
      <w:r w:rsidR="00BB1397">
        <w:t xml:space="preserve">minutes and heated in a furnace at 900 </w:t>
      </w:r>
      <w:r w:rsidR="003A5D69">
        <w:rPr>
          <w:vertAlign w:val="superscript"/>
        </w:rPr>
        <w:t>o</w:t>
      </w:r>
      <w:r w:rsidR="00BB1397">
        <w:t xml:space="preserve">C for 10 minutes and left to cool before running </w:t>
      </w:r>
      <w:r w:rsidR="00AB6FBA">
        <w:t>a</w:t>
      </w:r>
      <w:r w:rsidR="00BB1397">
        <w:t xml:space="preserve"> sample.</w:t>
      </w:r>
    </w:p>
    <w:p w:rsidR="008365F8" w:rsidRPr="00F5304F" w:rsidRDefault="00D3104C" w:rsidP="006215B0">
      <w:pPr>
        <w:pStyle w:val="CETHeading1"/>
      </w:pPr>
      <w:r>
        <w:t>Results and Discussions</w:t>
      </w:r>
    </w:p>
    <w:p w:rsidR="00624851" w:rsidRDefault="002760E5" w:rsidP="003F53CE">
      <w:pPr>
        <w:pStyle w:val="CETheadingx"/>
      </w:pPr>
      <w:r>
        <w:t>Oil Recovery</w:t>
      </w:r>
    </w:p>
    <w:p w:rsidR="00182C93" w:rsidRDefault="002760E5" w:rsidP="001A4AF4">
      <w:pPr>
        <w:pStyle w:val="CETBodytext"/>
        <w:rPr>
          <w:lang w:val="en-GB"/>
        </w:rPr>
      </w:pPr>
      <w:r>
        <w:rPr>
          <w:lang w:val="en-GB"/>
        </w:rPr>
        <w:t xml:space="preserve">Oil was observed to coalesce vertically in the soil compartment as it oozed out of the solid matrix. The highest oil recovery comparing experiments run under </w:t>
      </w:r>
      <w:r w:rsidR="003F2E4D">
        <w:rPr>
          <w:lang w:val="en-GB"/>
        </w:rPr>
        <w:t xml:space="preserve">different </w:t>
      </w:r>
      <w:r>
        <w:rPr>
          <w:lang w:val="en-GB"/>
        </w:rPr>
        <w:t>voltages was observed in experiment A and B both of which were under application of biosurfactants in the first 96 hours as compared to those in which biosurfactant free cells were inoculated</w:t>
      </w:r>
      <w:r w:rsidR="00D45ADF">
        <w:rPr>
          <w:lang w:val="en-GB"/>
        </w:rPr>
        <w:t xml:space="preserve"> as seen in table 2</w:t>
      </w:r>
      <w:r w:rsidR="001D24F1">
        <w:rPr>
          <w:lang w:val="en-GB"/>
        </w:rPr>
        <w:t xml:space="preserve"> and 1</w:t>
      </w:r>
      <w:r w:rsidR="00D45ADF">
        <w:rPr>
          <w:lang w:val="en-GB"/>
        </w:rPr>
        <w:t>.</w:t>
      </w:r>
      <w:r>
        <w:rPr>
          <w:lang w:val="en-GB"/>
        </w:rPr>
        <w:t xml:space="preserve"> Most of the oil recovered remained in the soil compartment </w:t>
      </w:r>
      <w:r w:rsidR="007E297F">
        <w:rPr>
          <w:lang w:val="en-GB"/>
        </w:rPr>
        <w:t xml:space="preserve">after 96 hours with miniature amounts moving as part of the electroosmotic flow to both the anode and </w:t>
      </w:r>
      <w:r w:rsidR="00AB6FBA">
        <w:rPr>
          <w:lang w:val="en-GB"/>
        </w:rPr>
        <w:t xml:space="preserve">cathode </w:t>
      </w:r>
      <w:r w:rsidR="000543AC">
        <w:rPr>
          <w:lang w:val="en-GB"/>
        </w:rPr>
        <w:t xml:space="preserve">compartments. </w:t>
      </w:r>
      <w:r w:rsidR="00F54BD8">
        <w:rPr>
          <w:lang w:val="en-GB"/>
        </w:rPr>
        <w:t xml:space="preserve">The volume of the electrolyte increased in the cathode compartment </w:t>
      </w:r>
      <w:r w:rsidR="00A054FE">
        <w:rPr>
          <w:lang w:val="en-GB"/>
        </w:rPr>
        <w:t xml:space="preserve">as it </w:t>
      </w:r>
      <w:r w:rsidR="00F54BD8">
        <w:rPr>
          <w:lang w:val="en-GB"/>
        </w:rPr>
        <w:t>reduc</w:t>
      </w:r>
      <w:r w:rsidR="00A054FE">
        <w:rPr>
          <w:lang w:val="en-GB"/>
        </w:rPr>
        <w:t>ed</w:t>
      </w:r>
      <w:r w:rsidR="00F54BD8">
        <w:rPr>
          <w:lang w:val="en-GB"/>
        </w:rPr>
        <w:t xml:space="preserve"> in the anode compartment indicating </w:t>
      </w:r>
      <w:r w:rsidR="00AB6FBA">
        <w:rPr>
          <w:lang w:val="en-GB"/>
        </w:rPr>
        <w:t xml:space="preserve">that </w:t>
      </w:r>
      <w:r w:rsidR="00F54BD8">
        <w:rPr>
          <w:lang w:val="en-GB"/>
        </w:rPr>
        <w:t>t</w:t>
      </w:r>
      <w:r w:rsidR="000543AC">
        <w:rPr>
          <w:lang w:val="en-GB"/>
        </w:rPr>
        <w:t xml:space="preserve">he electroosmotic flow </w:t>
      </w:r>
      <w:r w:rsidR="00AB6FBA">
        <w:rPr>
          <w:lang w:val="en-GB"/>
        </w:rPr>
        <w:t xml:space="preserve">was </w:t>
      </w:r>
      <w:r w:rsidR="000543AC">
        <w:rPr>
          <w:lang w:val="en-GB"/>
        </w:rPr>
        <w:t>towards the cathode</w:t>
      </w:r>
      <w:r w:rsidR="00D45ADF">
        <w:rPr>
          <w:lang w:val="en-GB"/>
        </w:rPr>
        <w:t xml:space="preserve"> with dominance of water</w:t>
      </w:r>
      <w:r w:rsidR="00F54BD8">
        <w:rPr>
          <w:lang w:val="en-GB"/>
        </w:rPr>
        <w:t xml:space="preserve"> and </w:t>
      </w:r>
      <w:r w:rsidR="00A054FE">
        <w:rPr>
          <w:lang w:val="en-GB"/>
        </w:rPr>
        <w:t xml:space="preserve">very </w:t>
      </w:r>
      <w:r w:rsidR="00F54BD8">
        <w:rPr>
          <w:lang w:val="en-GB"/>
        </w:rPr>
        <w:lastRenderedPageBreak/>
        <w:t>low oil volume</w:t>
      </w:r>
      <w:r w:rsidR="000543AC">
        <w:rPr>
          <w:lang w:val="en-GB"/>
        </w:rPr>
        <w:t>.</w:t>
      </w:r>
      <w:r w:rsidR="00D45ADF">
        <w:rPr>
          <w:lang w:val="en-GB"/>
        </w:rPr>
        <w:t xml:space="preserve"> </w:t>
      </w:r>
      <w:r w:rsidR="000543AC">
        <w:rPr>
          <w:lang w:val="en-GB"/>
        </w:rPr>
        <w:t>With the surface charge of soil being predominantly negative, the electroosmotic flow is expected to flow towards the cathode</w:t>
      </w:r>
      <w:r w:rsidR="006E75F7">
        <w:rPr>
          <w:lang w:val="en-GB"/>
        </w:rPr>
        <w:t xml:space="preserve"> </w:t>
      </w:r>
      <w:r w:rsidR="006E75F7">
        <w:rPr>
          <w:lang w:val="en-GB"/>
        </w:rPr>
        <w:fldChar w:fldCharType="begin"/>
      </w:r>
      <w:r w:rsidR="006E75F7">
        <w:rPr>
          <w:lang w:val="en-GB"/>
        </w:rPr>
        <w:instrText xml:space="preserve"> ADDIN EN.CITE &lt;EndNote&gt;&lt;Cite&gt;&lt;Author&gt;Yang&lt;/Author&gt;&lt;Year&gt;2005&lt;/Year&gt;&lt;RecNum&gt;4&lt;/RecNum&gt;&lt;DisplayText&gt;(Yang et al., 2005)&lt;/DisplayText&gt;&lt;record&gt;&lt;rec-number&gt;4&lt;/rec-number&gt;&lt;foreign-keys&gt;&lt;key app="EN" db-id="wvxfxe55gveveiezrt1xpzx30szzdep5520s" timestamp="1520508483"&gt;4&lt;/key&gt;&lt;key app="ENWeb" db-id=""&gt;0&lt;/key&gt;&lt;/foreign-keys&gt;&lt;ref-type name="Journal Article"&gt;17&lt;/ref-type&gt;&lt;contributors&gt;&lt;authors&gt;&lt;author&gt;Lin Yang&lt;/author&gt;&lt;author&gt;George Nakhla&lt;/author&gt;&lt;author&gt;Amarjeet Bassi&lt;/author&gt;&lt;/authors&gt;&lt;/contributors&gt;&lt;auth-address&gt;Department of Chemical &amp;amp; Biochemical Engineering, The University of Western Ontario, London, Ont., Canada.&lt;/auth-address&gt;&lt;titles&gt;&lt;title&gt;Electro-kinetic dewatering of oily sludges&lt;/title&gt;&lt;secondary-title&gt;J Hazard Mater&lt;/secondary-title&gt;&lt;/titles&gt;&lt;periodical&gt;&lt;full-title&gt;J Hazard Mater&lt;/full-title&gt;&lt;/periodical&gt;&lt;pages&gt;130-40&lt;/pages&gt;&lt;volume&gt;125&lt;/volume&gt;&lt;number&gt;1-3&lt;/number&gt;&lt;edition&gt;2005/07/12&lt;/edition&gt;&lt;keywords&gt;&lt;keyword&gt;Electrochemistry/*methods&lt;/keyword&gt;&lt;keyword&gt;Electrodes&lt;/keyword&gt;&lt;keyword&gt;Filtration/instrumentation/methods&lt;/keyword&gt;&lt;keyword&gt;Industrial Waste/*prevention &amp;amp; control&lt;/keyword&gt;&lt;keyword&gt;Kinetics&lt;/keyword&gt;&lt;keyword&gt;Oils/isolation &amp;amp; purification&lt;/keyword&gt;&lt;keyword&gt;Sewage/*chemistry&lt;/keyword&gt;&lt;keyword&gt;Water/*chemistry&lt;/keyword&gt;&lt;/keywords&gt;&lt;dates&gt;&lt;year&gt;2005&lt;/year&gt;&lt;pub-dates&gt;&lt;date&gt;Oct 17&lt;/date&gt;&lt;/pub-dates&gt;&lt;/dates&gt;&lt;isbn&gt;0304-3894 (Print)&amp;#xD;0304-3894 (Linking)&lt;/isbn&gt;&lt;accession-num&gt;16005146&lt;/accession-num&gt;&lt;urls&gt;&lt;related-urls&gt;&lt;url&gt;https://www.ncbi.nlm.nih.gov/pubmed/16005146&lt;/url&gt;&lt;/related-urls&gt;&lt;/urls&gt;&lt;electronic-resource-num&gt;10.1016/j.jhazmat.2005.05.040&lt;/electronic-resource-num&gt;&lt;/record&gt;&lt;/Cite&gt;&lt;/EndNote&gt;</w:instrText>
      </w:r>
      <w:r w:rsidR="006E75F7">
        <w:rPr>
          <w:lang w:val="en-GB"/>
        </w:rPr>
        <w:fldChar w:fldCharType="separate"/>
      </w:r>
      <w:r w:rsidR="006E75F7">
        <w:rPr>
          <w:noProof/>
          <w:lang w:val="en-GB"/>
        </w:rPr>
        <w:t>(Yang et al., 2005)</w:t>
      </w:r>
      <w:r w:rsidR="006E75F7">
        <w:rPr>
          <w:lang w:val="en-GB"/>
        </w:rPr>
        <w:fldChar w:fldCharType="end"/>
      </w:r>
      <w:r w:rsidR="000543AC">
        <w:rPr>
          <w:lang w:val="en-GB"/>
        </w:rPr>
        <w:t>.</w:t>
      </w:r>
      <w:r w:rsidR="005F398B">
        <w:rPr>
          <w:lang w:val="en-GB"/>
        </w:rPr>
        <w:t xml:space="preserve"> The net negative charge on the soil surface is as a result of </w:t>
      </w:r>
      <w:r w:rsidR="00A737FA">
        <w:rPr>
          <w:lang w:val="en-GB"/>
        </w:rPr>
        <w:t>both the variable and permanent charge emanating from the ionisable hydrogen ions and isomorphous substitution</w:t>
      </w:r>
      <w:r w:rsidR="006E75F7">
        <w:rPr>
          <w:lang w:val="en-GB"/>
        </w:rPr>
        <w:t xml:space="preserve"> respectively</w:t>
      </w:r>
      <w:r w:rsidR="00A737FA">
        <w:rPr>
          <w:lang w:val="en-GB"/>
        </w:rPr>
        <w:t xml:space="preserve">. The variable charge is therefore dependant on </w:t>
      </w:r>
      <w:r w:rsidR="006E75F7">
        <w:rPr>
          <w:lang w:val="en-GB"/>
        </w:rPr>
        <w:t xml:space="preserve">solution pH since it varies depending on </w:t>
      </w:r>
      <w:r w:rsidR="00A737FA">
        <w:rPr>
          <w:lang w:val="en-GB"/>
        </w:rPr>
        <w:t>the sorption and desorption of H</w:t>
      </w:r>
      <w:r w:rsidR="00A737FA">
        <w:rPr>
          <w:vertAlign w:val="superscript"/>
          <w:lang w:val="en-GB"/>
        </w:rPr>
        <w:t xml:space="preserve">+ </w:t>
      </w:r>
      <w:r w:rsidR="00A737FA">
        <w:rPr>
          <w:lang w:val="en-GB"/>
        </w:rPr>
        <w:t>and OH</w:t>
      </w:r>
      <w:r w:rsidR="00A737FA">
        <w:rPr>
          <w:vertAlign w:val="superscript"/>
          <w:lang w:val="en-GB"/>
        </w:rPr>
        <w:t xml:space="preserve">- </w:t>
      </w:r>
      <w:r w:rsidR="006E75F7">
        <w:rPr>
          <w:lang w:val="en-GB"/>
        </w:rPr>
        <w:t xml:space="preserve">ions on the soil surfaces from the pore fluid </w:t>
      </w:r>
      <w:r w:rsidR="006E75F7">
        <w:rPr>
          <w:lang w:val="en-GB"/>
        </w:rPr>
        <w:fldChar w:fldCharType="begin"/>
      </w:r>
      <w:r w:rsidR="006E75F7">
        <w:rPr>
          <w:lang w:val="en-GB"/>
        </w:rPr>
        <w:instrText xml:space="preserve"> ADDIN EN.CITE &lt;EndNote&gt;&lt;Cite&gt;&lt;Author&gt;Park&lt;/Author&gt;&lt;Year&gt;2009&lt;/Year&gt;&lt;RecNum&gt;90&lt;/RecNum&gt;&lt;DisplayText&gt;(Park et al., 2009)&lt;/DisplayText&gt;&lt;record&gt;&lt;rec-number&gt;90&lt;/rec-number&gt;&lt;foreign-keys&gt;&lt;key app="EN" db-id="wvxfxe55gveveiezrt1xpzx30szzdep5520s" timestamp="1535631165"&gt;90&lt;/key&gt;&lt;key app="ENWeb" db-id=""&gt;0&lt;/key&gt;&lt;/foreign-keys&gt;&lt;ref-type name="Journal Article"&gt;17&lt;/ref-type&gt;&lt;contributors&gt;&lt;authors&gt;&lt;author&gt;Park, S. W.&lt;/author&gt;&lt;author&gt;Lee, J. Y.&lt;/author&gt;&lt;author&gt;Yang, J. S.&lt;/author&gt;&lt;author&gt;Kim, K. J.&lt;/author&gt;&lt;author&gt;Baek, K.&lt;/author&gt;&lt;/authors&gt;&lt;/contributors&gt;&lt;auth-address&gt;Department of Environmental Engineering, Kumoh National Institute of Technology, Gumi, Gyeongbuk 730-701, Republic of Korea.&lt;/auth-address&gt;&lt;titles&gt;&lt;title&gt;Electrokinetic remediation of contaminated soil with waste-lubricant oils and zinc&lt;/title&gt;&lt;secondary-title&gt;J Hazard Mater&lt;/secondary-title&gt;&lt;/titles&gt;&lt;periodical&gt;&lt;full-title&gt;J Hazard Mater&lt;/full-title&gt;&lt;/periodical&gt;&lt;pages&gt;1168-72&lt;/pages&gt;&lt;volume&gt;169&lt;/volume&gt;&lt;number&gt;1-3&lt;/number&gt;&lt;edition&gt;2009/05/27&lt;/edition&gt;&lt;keywords&gt;&lt;keyword&gt;*Electrochemical Techniques&lt;/keyword&gt;&lt;keyword&gt;*Environmental Restoration and Remediation&lt;/keyword&gt;&lt;keyword&gt;Industrial Waste/legislation &amp;amp; jurisprudence/prevention &amp;amp; control&lt;/keyword&gt;&lt;keyword&gt;Korea&lt;/keyword&gt;&lt;keyword&gt;Lubricants&lt;/keyword&gt;&lt;keyword&gt;Oils/*chemistry&lt;/keyword&gt;&lt;keyword&gt;Railroads&lt;/keyword&gt;&lt;keyword&gt;Soil Pollutants/*chemistry&lt;/keyword&gt;&lt;keyword&gt;Zinc&lt;/keyword&gt;&lt;/keywords&gt;&lt;dates&gt;&lt;year&gt;2009&lt;/year&gt;&lt;pub-dates&gt;&lt;date&gt;Sep 30&lt;/date&gt;&lt;/pub-dates&gt;&lt;/dates&gt;&lt;isbn&gt;1873-3336 (Electronic)&amp;#xD;0304-3894 (Linking)&lt;/isbn&gt;&lt;accession-num&gt;19467778&lt;/accession-num&gt;&lt;urls&gt;&lt;related-urls&gt;&lt;url&gt;https://www.ncbi.nlm.nih.gov/pubmed/19467778&lt;/url&gt;&lt;/related-urls&gt;&lt;/urls&gt;&lt;electronic-resource-num&gt;10.1016/j.jhazmat.2009.04.039&lt;/electronic-resource-num&gt;&lt;/record&gt;&lt;/Cite&gt;&lt;/EndNote&gt;</w:instrText>
      </w:r>
      <w:r w:rsidR="006E75F7">
        <w:rPr>
          <w:lang w:val="en-GB"/>
        </w:rPr>
        <w:fldChar w:fldCharType="separate"/>
      </w:r>
      <w:r w:rsidR="006E75F7">
        <w:rPr>
          <w:noProof/>
          <w:lang w:val="en-GB"/>
        </w:rPr>
        <w:t>(Park et al., 2009)</w:t>
      </w:r>
      <w:r w:rsidR="006E75F7">
        <w:rPr>
          <w:lang w:val="en-GB"/>
        </w:rPr>
        <w:fldChar w:fldCharType="end"/>
      </w:r>
      <w:r w:rsidR="006E75F7">
        <w:rPr>
          <w:lang w:val="en-GB"/>
        </w:rPr>
        <w:t xml:space="preserve">. </w:t>
      </w:r>
      <w:r w:rsidR="00435DD6">
        <w:rPr>
          <w:lang w:val="en-GB"/>
        </w:rPr>
        <w:t xml:space="preserve">With </w:t>
      </w:r>
      <w:r w:rsidR="00F72A80">
        <w:rPr>
          <w:lang w:val="en-GB"/>
        </w:rPr>
        <w:t>oxidation and reduction reactions happening in the electrode compartments, there is a formation</w:t>
      </w:r>
      <w:r w:rsidR="00F72A80" w:rsidRPr="00F72A80">
        <w:rPr>
          <w:lang w:val="en-ZA"/>
        </w:rPr>
        <w:t xml:space="preserve"> of the acid front at the anode and an alkaline front at the cathode on immediate application o</w:t>
      </w:r>
      <w:r w:rsidR="00AB6FBA">
        <w:rPr>
          <w:lang w:val="en-ZA"/>
        </w:rPr>
        <w:t>f</w:t>
      </w:r>
      <w:r w:rsidR="00F72A80" w:rsidRPr="00F72A80">
        <w:rPr>
          <w:lang w:val="en-ZA"/>
        </w:rPr>
        <w:t xml:space="preserve"> an electric field but as ions start migrating, the pH dynamically changes across the system as the H</w:t>
      </w:r>
      <w:r w:rsidR="00F72A80" w:rsidRPr="00F72A80">
        <w:rPr>
          <w:vertAlign w:val="superscript"/>
          <w:lang w:val="en-ZA"/>
        </w:rPr>
        <w:t>+</w:t>
      </w:r>
      <w:r w:rsidR="00F72A80" w:rsidRPr="00F72A80">
        <w:rPr>
          <w:lang w:val="en-ZA"/>
        </w:rPr>
        <w:t xml:space="preserve"> ions move towards the cathode</w:t>
      </w:r>
      <w:r w:rsidR="00F72A80">
        <w:rPr>
          <w:lang w:val="en-GB"/>
        </w:rPr>
        <w:t xml:space="preserve">; </w:t>
      </w:r>
      <w:r w:rsidR="006E75F7">
        <w:rPr>
          <w:lang w:val="en-GB"/>
        </w:rPr>
        <w:t xml:space="preserve">This explains why the </w:t>
      </w:r>
      <w:r w:rsidR="00435DD6">
        <w:rPr>
          <w:lang w:val="en-GB"/>
        </w:rPr>
        <w:t xml:space="preserve">electroosmotic flow </w:t>
      </w:r>
      <w:r w:rsidR="00F54BD8">
        <w:rPr>
          <w:lang w:val="en-GB"/>
        </w:rPr>
        <w:t xml:space="preserve">towards the cathode </w:t>
      </w:r>
      <w:r w:rsidR="00435DD6">
        <w:rPr>
          <w:lang w:val="en-GB"/>
        </w:rPr>
        <w:t xml:space="preserve">reduced as the acid front moved further away from the anode area towards the cathode with a possibility of reversed electroosmosis (from cathode towards the anode) due to the change in the soil surface charge </w:t>
      </w:r>
      <w:r w:rsidR="00F72A80">
        <w:rPr>
          <w:lang w:val="en-GB"/>
        </w:rPr>
        <w:t>influenced by</w:t>
      </w:r>
      <w:r w:rsidR="00435DD6">
        <w:rPr>
          <w:lang w:val="en-GB"/>
        </w:rPr>
        <w:t xml:space="preserve"> reduction in </w:t>
      </w:r>
      <w:r w:rsidR="00F72A80">
        <w:rPr>
          <w:lang w:val="en-GB"/>
        </w:rPr>
        <w:t xml:space="preserve">pore fluid </w:t>
      </w:r>
      <w:proofErr w:type="spellStart"/>
      <w:r w:rsidR="00AB6FBA">
        <w:rPr>
          <w:lang w:val="en-GB"/>
        </w:rPr>
        <w:t>pH.</w:t>
      </w:r>
      <w:proofErr w:type="spellEnd"/>
      <w:r w:rsidR="00AB6FBA">
        <w:rPr>
          <w:lang w:val="en-GB"/>
        </w:rPr>
        <w:t xml:space="preserve"> </w:t>
      </w:r>
      <w:r w:rsidR="00182C93">
        <w:rPr>
          <w:lang w:val="en-GB"/>
        </w:rPr>
        <w:t>The</w:t>
      </w:r>
      <w:r w:rsidR="0060233F">
        <w:rPr>
          <w:lang w:val="en-GB"/>
        </w:rPr>
        <w:t xml:space="preserve"> </w:t>
      </w:r>
      <w:r w:rsidR="00D45ADF">
        <w:rPr>
          <w:lang w:val="en-GB"/>
        </w:rPr>
        <w:t>experiment</w:t>
      </w:r>
      <w:r w:rsidR="00182C93">
        <w:rPr>
          <w:lang w:val="en-GB"/>
        </w:rPr>
        <w:t>s</w:t>
      </w:r>
      <w:r w:rsidR="00D45ADF">
        <w:rPr>
          <w:lang w:val="en-GB"/>
        </w:rPr>
        <w:t xml:space="preserve"> w</w:t>
      </w:r>
      <w:r w:rsidR="00182C93">
        <w:rPr>
          <w:lang w:val="en-GB"/>
        </w:rPr>
        <w:t>ere</w:t>
      </w:r>
      <w:r w:rsidR="00D45ADF">
        <w:rPr>
          <w:lang w:val="en-GB"/>
        </w:rPr>
        <w:t xml:space="preserve"> </w:t>
      </w:r>
      <w:r w:rsidR="00182C93">
        <w:rPr>
          <w:lang w:val="en-GB"/>
        </w:rPr>
        <w:t xml:space="preserve">however </w:t>
      </w:r>
      <w:r w:rsidR="00D45ADF">
        <w:rPr>
          <w:lang w:val="en-GB"/>
        </w:rPr>
        <w:t xml:space="preserve">stopped before </w:t>
      </w:r>
      <w:r w:rsidR="00182C93">
        <w:rPr>
          <w:lang w:val="en-GB"/>
        </w:rPr>
        <w:t xml:space="preserve">the </w:t>
      </w:r>
      <w:r w:rsidR="00D45ADF">
        <w:rPr>
          <w:lang w:val="en-GB"/>
        </w:rPr>
        <w:t>acid front covered more than 15</w:t>
      </w:r>
      <w:r w:rsidR="003515A8">
        <w:rPr>
          <w:lang w:val="en-GB"/>
        </w:rPr>
        <w:t xml:space="preserve"> </w:t>
      </w:r>
      <w:r w:rsidR="00D45ADF">
        <w:rPr>
          <w:lang w:val="en-GB"/>
        </w:rPr>
        <w:t>mm from the anode compartment</w:t>
      </w:r>
      <w:r w:rsidR="00F54BD8">
        <w:rPr>
          <w:lang w:val="en-GB"/>
        </w:rPr>
        <w:t xml:space="preserve"> to observe a significant increase in the volume of the </w:t>
      </w:r>
      <w:r w:rsidR="0072620E">
        <w:rPr>
          <w:lang w:val="en-GB"/>
        </w:rPr>
        <w:t>anolyte</w:t>
      </w:r>
      <w:r w:rsidR="00AB6FBA">
        <w:rPr>
          <w:lang w:val="en-GB"/>
        </w:rPr>
        <w:t xml:space="preserve"> as a result of reversed EOF.</w:t>
      </w:r>
      <w:r w:rsidR="00D45ADF">
        <w:rPr>
          <w:lang w:val="en-GB"/>
        </w:rPr>
        <w:t xml:space="preserve"> </w:t>
      </w:r>
    </w:p>
    <w:p w:rsidR="001A4AF4" w:rsidRDefault="001A4AF4" w:rsidP="005A2761">
      <w:pPr>
        <w:pStyle w:val="CETTabletitle"/>
        <w:spacing w:before="120" w:after="0"/>
      </w:pPr>
      <w:r w:rsidRPr="0029172A">
        <w:t xml:space="preserve">Table </w:t>
      </w:r>
      <w:r>
        <w:t>2: Volume of oil recovered in the soil compartment and that transferred to the electrode compartments due to electroosm</w:t>
      </w:r>
      <w:r w:rsidR="00AB6FBA">
        <w:t>otic flow in</w:t>
      </w:r>
      <w:r>
        <w:t xml:space="preserve"> 96</w:t>
      </w:r>
      <w:r w:rsidR="003515A8">
        <w:t xml:space="preserve"> </w:t>
      </w:r>
      <w:r>
        <w:t>hours</w:t>
      </w:r>
    </w:p>
    <w:tbl>
      <w:tblPr>
        <w:tblW w:w="796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57"/>
        <w:gridCol w:w="1460"/>
        <w:gridCol w:w="19"/>
        <w:gridCol w:w="2039"/>
        <w:gridCol w:w="1522"/>
        <w:gridCol w:w="1969"/>
      </w:tblGrid>
      <w:tr w:rsidR="001A4AF4" w:rsidRPr="00DD3E6E" w:rsidTr="00A23A59">
        <w:trPr>
          <w:trHeight w:val="263"/>
        </w:trPr>
        <w:tc>
          <w:tcPr>
            <w:tcW w:w="957" w:type="dxa"/>
            <w:tcBorders>
              <w:top w:val="single" w:sz="12" w:space="0" w:color="008000"/>
              <w:bottom w:val="single" w:sz="6" w:space="0" w:color="008000"/>
            </w:tcBorders>
            <w:shd w:val="clear" w:color="auto" w:fill="FFFFFF"/>
          </w:tcPr>
          <w:p w:rsidR="001A4AF4" w:rsidRPr="00DD3E6E" w:rsidRDefault="001A4AF4" w:rsidP="00A23A59">
            <w:r w:rsidRPr="00DD3E6E">
              <w:t xml:space="preserve">Experiment </w:t>
            </w:r>
          </w:p>
        </w:tc>
        <w:tc>
          <w:tcPr>
            <w:tcW w:w="1460" w:type="dxa"/>
            <w:tcBorders>
              <w:top w:val="single" w:sz="12" w:space="0" w:color="008000"/>
              <w:bottom w:val="single" w:sz="6" w:space="0" w:color="008000"/>
            </w:tcBorders>
            <w:shd w:val="clear" w:color="auto" w:fill="FFFFFF"/>
          </w:tcPr>
          <w:p w:rsidR="001A4AF4" w:rsidRPr="00DD3E6E" w:rsidRDefault="001A4AF4" w:rsidP="00A23A59">
            <w:r>
              <w:t>Anode (mm</w:t>
            </w:r>
            <w:r>
              <w:rPr>
                <w:vertAlign w:val="superscript"/>
              </w:rPr>
              <w:t>3</w:t>
            </w:r>
            <w:r>
              <w:t>)</w:t>
            </w:r>
          </w:p>
        </w:tc>
        <w:tc>
          <w:tcPr>
            <w:tcW w:w="19" w:type="dxa"/>
            <w:tcBorders>
              <w:top w:val="single" w:sz="12" w:space="0" w:color="008000"/>
              <w:bottom w:val="single" w:sz="6" w:space="0" w:color="008000"/>
            </w:tcBorders>
            <w:shd w:val="clear" w:color="auto" w:fill="FFFFFF"/>
          </w:tcPr>
          <w:p w:rsidR="001A4AF4" w:rsidRPr="00DD3E6E" w:rsidRDefault="001A4AF4" w:rsidP="00A23A59"/>
        </w:tc>
        <w:tc>
          <w:tcPr>
            <w:tcW w:w="2039" w:type="dxa"/>
            <w:tcBorders>
              <w:top w:val="single" w:sz="12" w:space="0" w:color="008000"/>
              <w:bottom w:val="single" w:sz="6" w:space="0" w:color="008000"/>
            </w:tcBorders>
            <w:shd w:val="clear" w:color="auto" w:fill="FFFFFF"/>
          </w:tcPr>
          <w:p w:rsidR="001A4AF4" w:rsidRPr="00DD3E6E" w:rsidRDefault="001A4AF4" w:rsidP="00A23A59">
            <w:r>
              <w:t>Soil Compartment (mm</w:t>
            </w:r>
            <w:r>
              <w:rPr>
                <w:vertAlign w:val="superscript"/>
              </w:rPr>
              <w:t>3</w:t>
            </w:r>
            <w:r>
              <w:t>)</w:t>
            </w:r>
          </w:p>
        </w:tc>
        <w:tc>
          <w:tcPr>
            <w:tcW w:w="1522" w:type="dxa"/>
            <w:tcBorders>
              <w:top w:val="single" w:sz="12" w:space="0" w:color="008000"/>
              <w:bottom w:val="single" w:sz="6" w:space="0" w:color="008000"/>
            </w:tcBorders>
            <w:shd w:val="clear" w:color="auto" w:fill="FFFFFF"/>
          </w:tcPr>
          <w:p w:rsidR="001A4AF4" w:rsidRPr="00DD3E6E" w:rsidRDefault="001A4AF4" w:rsidP="00A23A59">
            <w:pPr>
              <w:ind w:right="-1"/>
              <w:rPr>
                <w:rFonts w:cs="Arial"/>
                <w:szCs w:val="18"/>
              </w:rPr>
            </w:pPr>
            <w:r>
              <w:rPr>
                <w:rFonts w:cs="Arial"/>
                <w:szCs w:val="18"/>
              </w:rPr>
              <w:t>Cathode (</w:t>
            </w:r>
            <w:r>
              <w:t>mm</w:t>
            </w:r>
            <w:r>
              <w:rPr>
                <w:vertAlign w:val="superscript"/>
              </w:rPr>
              <w:t>3</w:t>
            </w:r>
            <w:r>
              <w:rPr>
                <w:rFonts w:cs="Arial"/>
                <w:szCs w:val="18"/>
              </w:rPr>
              <w:t>)</w:t>
            </w:r>
          </w:p>
        </w:tc>
        <w:tc>
          <w:tcPr>
            <w:tcW w:w="1969" w:type="dxa"/>
            <w:tcBorders>
              <w:top w:val="single" w:sz="12" w:space="0" w:color="008000"/>
              <w:bottom w:val="single" w:sz="6" w:space="0" w:color="008000"/>
            </w:tcBorders>
            <w:shd w:val="clear" w:color="auto" w:fill="FFFFFF"/>
          </w:tcPr>
          <w:p w:rsidR="001A4AF4" w:rsidRPr="00DD3E6E" w:rsidRDefault="001A4AF4" w:rsidP="00A23A59">
            <w:pPr>
              <w:ind w:right="-1"/>
              <w:rPr>
                <w:rFonts w:cs="Arial"/>
                <w:szCs w:val="18"/>
              </w:rPr>
            </w:pPr>
            <w:r>
              <w:rPr>
                <w:rFonts w:cs="Arial"/>
                <w:szCs w:val="18"/>
              </w:rPr>
              <w:t>Total Oil Recovery (%)</w:t>
            </w:r>
          </w:p>
        </w:tc>
      </w:tr>
      <w:tr w:rsidR="001A4AF4" w:rsidRPr="00DD3E6E" w:rsidTr="00A23A59">
        <w:trPr>
          <w:trHeight w:val="276"/>
        </w:trPr>
        <w:tc>
          <w:tcPr>
            <w:tcW w:w="957" w:type="dxa"/>
            <w:shd w:val="clear" w:color="auto" w:fill="FFFFFF"/>
          </w:tcPr>
          <w:p w:rsidR="001A4AF4" w:rsidRPr="00DD3E6E" w:rsidRDefault="001A4AF4" w:rsidP="00A23A59">
            <w:r>
              <w:t>A</w:t>
            </w:r>
          </w:p>
        </w:tc>
        <w:tc>
          <w:tcPr>
            <w:tcW w:w="1460" w:type="dxa"/>
            <w:shd w:val="clear" w:color="auto" w:fill="FFFFFF"/>
          </w:tcPr>
          <w:p w:rsidR="001A4AF4" w:rsidRDefault="001A4AF4" w:rsidP="00A23A59">
            <w:r>
              <w:t>54000</w:t>
            </w:r>
          </w:p>
        </w:tc>
        <w:tc>
          <w:tcPr>
            <w:tcW w:w="19" w:type="dxa"/>
            <w:shd w:val="clear" w:color="auto" w:fill="FFFFFF"/>
          </w:tcPr>
          <w:p w:rsidR="001A4AF4" w:rsidRPr="00DD3E6E" w:rsidRDefault="001A4AF4" w:rsidP="00A23A59"/>
        </w:tc>
        <w:tc>
          <w:tcPr>
            <w:tcW w:w="2039" w:type="dxa"/>
            <w:shd w:val="clear" w:color="auto" w:fill="FFFFFF"/>
          </w:tcPr>
          <w:p w:rsidR="001A4AF4" w:rsidRPr="00DD3E6E" w:rsidRDefault="001A4AF4" w:rsidP="00A23A59">
            <w:r>
              <w:t>144450</w:t>
            </w:r>
          </w:p>
        </w:tc>
        <w:tc>
          <w:tcPr>
            <w:tcW w:w="1522" w:type="dxa"/>
            <w:shd w:val="clear" w:color="auto" w:fill="FFFFFF"/>
          </w:tcPr>
          <w:p w:rsidR="001A4AF4" w:rsidRPr="00DD3E6E" w:rsidRDefault="001A4AF4" w:rsidP="00A23A59">
            <w:pPr>
              <w:ind w:right="-1"/>
              <w:rPr>
                <w:rFonts w:cs="Arial"/>
                <w:szCs w:val="18"/>
              </w:rPr>
            </w:pPr>
            <w:r>
              <w:rPr>
                <w:rFonts w:cs="Arial"/>
                <w:szCs w:val="18"/>
              </w:rPr>
              <w:t>27000</w:t>
            </w:r>
          </w:p>
        </w:tc>
        <w:tc>
          <w:tcPr>
            <w:tcW w:w="1969" w:type="dxa"/>
            <w:shd w:val="clear" w:color="auto" w:fill="FFFFFF"/>
          </w:tcPr>
          <w:p w:rsidR="001A4AF4" w:rsidRPr="00DD3E6E" w:rsidRDefault="001A4AF4" w:rsidP="00A23A59">
            <w:pPr>
              <w:ind w:right="-1"/>
              <w:rPr>
                <w:rFonts w:cs="Arial"/>
                <w:szCs w:val="18"/>
              </w:rPr>
            </w:pPr>
            <w:r>
              <w:rPr>
                <w:rFonts w:cs="Arial"/>
                <w:szCs w:val="18"/>
              </w:rPr>
              <w:t xml:space="preserve">75.15 </w:t>
            </w:r>
          </w:p>
        </w:tc>
      </w:tr>
      <w:tr w:rsidR="001A4AF4" w:rsidRPr="00DD3E6E" w:rsidTr="00A23A59">
        <w:trPr>
          <w:trHeight w:val="173"/>
        </w:trPr>
        <w:tc>
          <w:tcPr>
            <w:tcW w:w="957" w:type="dxa"/>
            <w:shd w:val="clear" w:color="auto" w:fill="FFFFFF"/>
          </w:tcPr>
          <w:p w:rsidR="001A4AF4" w:rsidRPr="00DD3E6E" w:rsidRDefault="001A4AF4" w:rsidP="00A23A59">
            <w:pPr>
              <w:ind w:right="-1"/>
              <w:rPr>
                <w:rFonts w:cs="Arial"/>
                <w:szCs w:val="18"/>
              </w:rPr>
            </w:pPr>
            <w:r>
              <w:rPr>
                <w:rFonts w:cs="Arial"/>
                <w:szCs w:val="18"/>
              </w:rPr>
              <w:t>B</w:t>
            </w:r>
          </w:p>
        </w:tc>
        <w:tc>
          <w:tcPr>
            <w:tcW w:w="1460" w:type="dxa"/>
            <w:shd w:val="clear" w:color="auto" w:fill="FFFFFF"/>
          </w:tcPr>
          <w:p w:rsidR="001A4AF4" w:rsidRDefault="001A4AF4" w:rsidP="00A23A59">
            <w:r>
              <w:t>13500</w:t>
            </w:r>
          </w:p>
        </w:tc>
        <w:tc>
          <w:tcPr>
            <w:tcW w:w="19" w:type="dxa"/>
            <w:shd w:val="clear" w:color="auto" w:fill="FFFFFF"/>
          </w:tcPr>
          <w:p w:rsidR="001A4AF4" w:rsidRPr="00DD3E6E" w:rsidRDefault="001A4AF4" w:rsidP="00A23A59">
            <w:pPr>
              <w:ind w:right="-1"/>
              <w:rPr>
                <w:rFonts w:cs="Arial"/>
                <w:szCs w:val="18"/>
              </w:rPr>
            </w:pPr>
          </w:p>
        </w:tc>
        <w:tc>
          <w:tcPr>
            <w:tcW w:w="2039" w:type="dxa"/>
            <w:shd w:val="clear" w:color="auto" w:fill="FFFFFF"/>
          </w:tcPr>
          <w:p w:rsidR="001A4AF4" w:rsidRPr="00DD3E6E" w:rsidRDefault="001A4AF4" w:rsidP="00A23A59">
            <w:pPr>
              <w:ind w:right="-1"/>
              <w:rPr>
                <w:rFonts w:cs="Arial"/>
                <w:szCs w:val="18"/>
              </w:rPr>
            </w:pPr>
            <w:r>
              <w:rPr>
                <w:rFonts w:cs="Arial"/>
                <w:szCs w:val="18"/>
              </w:rPr>
              <w:t>96300</w:t>
            </w:r>
          </w:p>
        </w:tc>
        <w:tc>
          <w:tcPr>
            <w:tcW w:w="1522" w:type="dxa"/>
            <w:shd w:val="clear" w:color="auto" w:fill="FFFFFF"/>
          </w:tcPr>
          <w:p w:rsidR="001A4AF4" w:rsidRPr="00DD3E6E" w:rsidRDefault="001A4AF4" w:rsidP="00A23A59">
            <w:pPr>
              <w:ind w:right="-1"/>
              <w:rPr>
                <w:rFonts w:cs="Arial"/>
                <w:szCs w:val="18"/>
              </w:rPr>
            </w:pPr>
            <w:r>
              <w:rPr>
                <w:rFonts w:cs="Arial"/>
                <w:szCs w:val="18"/>
              </w:rPr>
              <w:t>13500</w:t>
            </w:r>
          </w:p>
        </w:tc>
        <w:tc>
          <w:tcPr>
            <w:tcW w:w="1969" w:type="dxa"/>
            <w:shd w:val="clear" w:color="auto" w:fill="FFFFFF"/>
          </w:tcPr>
          <w:p w:rsidR="001A4AF4" w:rsidRPr="00DD3E6E" w:rsidRDefault="001A4AF4" w:rsidP="00A23A59">
            <w:pPr>
              <w:ind w:right="-1"/>
              <w:rPr>
                <w:rFonts w:cs="Arial"/>
                <w:szCs w:val="18"/>
              </w:rPr>
            </w:pPr>
            <w:r>
              <w:rPr>
                <w:rFonts w:cs="Arial"/>
                <w:szCs w:val="18"/>
              </w:rPr>
              <w:t>41.10</w:t>
            </w:r>
          </w:p>
        </w:tc>
      </w:tr>
      <w:tr w:rsidR="001A4AF4" w:rsidRPr="00DD3E6E" w:rsidTr="00A23A59">
        <w:trPr>
          <w:trHeight w:val="173"/>
        </w:trPr>
        <w:tc>
          <w:tcPr>
            <w:tcW w:w="957" w:type="dxa"/>
            <w:shd w:val="clear" w:color="auto" w:fill="FFFFFF"/>
          </w:tcPr>
          <w:p w:rsidR="001A4AF4" w:rsidRPr="00DD3E6E" w:rsidRDefault="001A4AF4" w:rsidP="00A23A59">
            <w:pPr>
              <w:ind w:right="-1"/>
              <w:rPr>
                <w:rFonts w:cs="Arial"/>
                <w:szCs w:val="18"/>
              </w:rPr>
            </w:pPr>
            <w:r>
              <w:rPr>
                <w:rFonts w:cs="Arial"/>
                <w:szCs w:val="18"/>
              </w:rPr>
              <w:t>C</w:t>
            </w:r>
          </w:p>
        </w:tc>
        <w:tc>
          <w:tcPr>
            <w:tcW w:w="1460" w:type="dxa"/>
            <w:shd w:val="clear" w:color="auto" w:fill="FFFFFF"/>
          </w:tcPr>
          <w:p w:rsidR="001A4AF4" w:rsidRDefault="001A4AF4" w:rsidP="00A23A59">
            <w:r>
              <w:t>27000</w:t>
            </w:r>
          </w:p>
        </w:tc>
        <w:tc>
          <w:tcPr>
            <w:tcW w:w="19" w:type="dxa"/>
            <w:shd w:val="clear" w:color="auto" w:fill="FFFFFF"/>
          </w:tcPr>
          <w:p w:rsidR="001A4AF4" w:rsidRPr="00DD3E6E" w:rsidRDefault="001A4AF4" w:rsidP="00A23A59">
            <w:pPr>
              <w:ind w:right="-1"/>
              <w:rPr>
                <w:rFonts w:cs="Arial"/>
                <w:szCs w:val="18"/>
              </w:rPr>
            </w:pPr>
          </w:p>
        </w:tc>
        <w:tc>
          <w:tcPr>
            <w:tcW w:w="2039" w:type="dxa"/>
            <w:shd w:val="clear" w:color="auto" w:fill="FFFFFF"/>
          </w:tcPr>
          <w:p w:rsidR="001A4AF4" w:rsidRPr="00DD3E6E" w:rsidRDefault="001A4AF4" w:rsidP="00A23A59">
            <w:pPr>
              <w:ind w:right="-1"/>
              <w:rPr>
                <w:rFonts w:cs="Arial"/>
                <w:szCs w:val="18"/>
              </w:rPr>
            </w:pPr>
            <w:r>
              <w:rPr>
                <w:rFonts w:cs="Arial"/>
                <w:szCs w:val="18"/>
              </w:rPr>
              <w:t>96300</w:t>
            </w:r>
          </w:p>
        </w:tc>
        <w:tc>
          <w:tcPr>
            <w:tcW w:w="1522" w:type="dxa"/>
            <w:shd w:val="clear" w:color="auto" w:fill="FFFFFF"/>
          </w:tcPr>
          <w:p w:rsidR="001A4AF4" w:rsidRPr="00DD3E6E" w:rsidRDefault="001A4AF4" w:rsidP="00A23A59">
            <w:pPr>
              <w:ind w:right="-1"/>
              <w:rPr>
                <w:rFonts w:cs="Arial"/>
                <w:szCs w:val="18"/>
              </w:rPr>
            </w:pPr>
            <w:r>
              <w:rPr>
                <w:rFonts w:cs="Arial"/>
                <w:szCs w:val="18"/>
              </w:rPr>
              <w:t>27000</w:t>
            </w:r>
          </w:p>
        </w:tc>
        <w:tc>
          <w:tcPr>
            <w:tcW w:w="1969" w:type="dxa"/>
            <w:shd w:val="clear" w:color="auto" w:fill="FFFFFF"/>
          </w:tcPr>
          <w:p w:rsidR="001A4AF4" w:rsidRPr="00DD3E6E" w:rsidRDefault="001A4AF4" w:rsidP="00A23A59">
            <w:pPr>
              <w:ind w:right="-1"/>
              <w:rPr>
                <w:rFonts w:cs="Arial"/>
                <w:szCs w:val="18"/>
              </w:rPr>
            </w:pPr>
            <w:r>
              <w:rPr>
                <w:rFonts w:cs="Arial"/>
                <w:szCs w:val="18"/>
              </w:rPr>
              <w:t>50.10</w:t>
            </w:r>
          </w:p>
        </w:tc>
      </w:tr>
      <w:tr w:rsidR="001A4AF4" w:rsidRPr="00DD3E6E" w:rsidTr="00A23A59">
        <w:trPr>
          <w:trHeight w:val="173"/>
        </w:trPr>
        <w:tc>
          <w:tcPr>
            <w:tcW w:w="957" w:type="dxa"/>
            <w:shd w:val="clear" w:color="auto" w:fill="FFFFFF"/>
          </w:tcPr>
          <w:p w:rsidR="001A4AF4" w:rsidRDefault="001A4AF4" w:rsidP="00A23A59">
            <w:pPr>
              <w:ind w:right="-1"/>
              <w:rPr>
                <w:rFonts w:cs="Arial"/>
                <w:szCs w:val="18"/>
              </w:rPr>
            </w:pPr>
            <w:r>
              <w:rPr>
                <w:rFonts w:cs="Arial"/>
                <w:szCs w:val="18"/>
              </w:rPr>
              <w:t>D</w:t>
            </w:r>
          </w:p>
        </w:tc>
        <w:tc>
          <w:tcPr>
            <w:tcW w:w="1460" w:type="dxa"/>
            <w:shd w:val="clear" w:color="auto" w:fill="FFFFFF"/>
          </w:tcPr>
          <w:p w:rsidR="001A4AF4" w:rsidRPr="00DD3E6E" w:rsidRDefault="001A4AF4" w:rsidP="00A23A59">
            <w:pPr>
              <w:ind w:right="-1"/>
              <w:rPr>
                <w:rFonts w:cs="Arial"/>
                <w:szCs w:val="18"/>
              </w:rPr>
            </w:pPr>
            <w:r>
              <w:rPr>
                <w:rFonts w:cs="Arial"/>
                <w:szCs w:val="18"/>
              </w:rPr>
              <w:t>27000</w:t>
            </w:r>
          </w:p>
        </w:tc>
        <w:tc>
          <w:tcPr>
            <w:tcW w:w="19" w:type="dxa"/>
            <w:shd w:val="clear" w:color="auto" w:fill="FFFFFF"/>
          </w:tcPr>
          <w:p w:rsidR="001A4AF4" w:rsidRPr="00DD3E6E" w:rsidRDefault="001A4AF4" w:rsidP="00A23A59">
            <w:pPr>
              <w:ind w:right="-1"/>
              <w:rPr>
                <w:rFonts w:cs="Arial"/>
                <w:szCs w:val="18"/>
              </w:rPr>
            </w:pPr>
          </w:p>
        </w:tc>
        <w:tc>
          <w:tcPr>
            <w:tcW w:w="2039" w:type="dxa"/>
            <w:shd w:val="clear" w:color="auto" w:fill="FFFFFF"/>
          </w:tcPr>
          <w:p w:rsidR="001A4AF4" w:rsidRPr="00DD3E6E" w:rsidRDefault="001A4AF4" w:rsidP="00A23A59">
            <w:pPr>
              <w:ind w:right="-1"/>
              <w:rPr>
                <w:rFonts w:cs="Arial"/>
                <w:szCs w:val="18"/>
              </w:rPr>
            </w:pPr>
            <w:r>
              <w:rPr>
                <w:rFonts w:cs="Arial"/>
                <w:szCs w:val="18"/>
              </w:rPr>
              <w:t>72225</w:t>
            </w:r>
          </w:p>
        </w:tc>
        <w:tc>
          <w:tcPr>
            <w:tcW w:w="1522" w:type="dxa"/>
            <w:shd w:val="clear" w:color="auto" w:fill="FFFFFF"/>
          </w:tcPr>
          <w:p w:rsidR="001A4AF4" w:rsidRPr="00DD3E6E" w:rsidRDefault="001A4AF4" w:rsidP="00A23A59">
            <w:pPr>
              <w:ind w:right="-1"/>
              <w:rPr>
                <w:rFonts w:cs="Arial"/>
                <w:szCs w:val="18"/>
              </w:rPr>
            </w:pPr>
            <w:r>
              <w:rPr>
                <w:rFonts w:cs="Arial"/>
                <w:szCs w:val="18"/>
              </w:rPr>
              <w:t>13500</w:t>
            </w:r>
          </w:p>
        </w:tc>
        <w:tc>
          <w:tcPr>
            <w:tcW w:w="1969" w:type="dxa"/>
            <w:shd w:val="clear" w:color="auto" w:fill="FFFFFF"/>
          </w:tcPr>
          <w:p w:rsidR="001A4AF4" w:rsidRPr="00DD3E6E" w:rsidRDefault="001A4AF4" w:rsidP="00A23A59">
            <w:pPr>
              <w:ind w:right="-1"/>
              <w:rPr>
                <w:rFonts w:cs="Arial"/>
                <w:szCs w:val="18"/>
              </w:rPr>
            </w:pPr>
            <w:r>
              <w:rPr>
                <w:rFonts w:cs="Arial"/>
                <w:szCs w:val="18"/>
              </w:rPr>
              <w:t>37.58</w:t>
            </w:r>
          </w:p>
        </w:tc>
      </w:tr>
    </w:tbl>
    <w:p w:rsidR="00DC3448" w:rsidRPr="00B52A58" w:rsidRDefault="0072620E" w:rsidP="003F53CE">
      <w:pPr>
        <w:pStyle w:val="CETBodytext"/>
        <w:spacing w:before="120"/>
        <w:rPr>
          <w:lang w:val="en-ZA"/>
        </w:rPr>
      </w:pPr>
      <w:r>
        <w:rPr>
          <w:lang w:val="en-GB"/>
        </w:rPr>
        <w:t xml:space="preserve">From equation (1) it can be concluded that the higher the viscosity of the liquid the lower the electroosmotic flow; With viscosity of water being generally low than that of oil, it can explain why the electroosmotic flow was more dominated by water as compared to oil leading to </w:t>
      </w:r>
      <w:r w:rsidR="00B52A58">
        <w:rPr>
          <w:lang w:val="en-GB"/>
        </w:rPr>
        <w:t xml:space="preserve">horizontal </w:t>
      </w:r>
      <w:r>
        <w:rPr>
          <w:lang w:val="en-GB"/>
        </w:rPr>
        <w:t>stagnat</w:t>
      </w:r>
      <w:r w:rsidR="00B52A58">
        <w:rPr>
          <w:lang w:val="en-GB"/>
        </w:rPr>
        <w:t>ion of most of the recovered oil</w:t>
      </w:r>
      <w:r>
        <w:rPr>
          <w:lang w:val="en-GB"/>
        </w:rPr>
        <w:t xml:space="preserve"> in the soil compartment instead of moving into the electrode wells. This is also in agreement with </w:t>
      </w:r>
      <w:r>
        <w:rPr>
          <w:lang w:val="en-GB"/>
        </w:rPr>
        <w:fldChar w:fldCharType="begin"/>
      </w:r>
      <w:r>
        <w:rPr>
          <w:lang w:val="en-GB"/>
        </w:rPr>
        <w:instrText xml:space="preserve"> ADDIN EN.CITE &lt;EndNote&gt;&lt;Cite AuthorYear="1"&gt;&lt;Author&gt;Yang&lt;/Author&gt;&lt;Year&gt;2005&lt;/Year&gt;&lt;RecNum&gt;4&lt;/RecNum&gt;&lt;DisplayText&gt;Yang et al. (2005)&lt;/DisplayText&gt;&lt;record&gt;&lt;rec-number&gt;4&lt;/rec-number&gt;&lt;foreign-keys&gt;&lt;key app="EN" db-id="wvxfxe55gveveiezrt1xpzx30szzdep5520s" timestamp="1520508483"&gt;4&lt;/key&gt;&lt;key app="ENWeb" db-id=""&gt;0&lt;/key&gt;&lt;/foreign-keys&gt;&lt;ref-type name="Journal Article"&gt;17&lt;/ref-type&gt;&lt;contributors&gt;&lt;authors&gt;&lt;author&gt;Lin Yang&lt;/author&gt;&lt;author&gt;George Nakhla&lt;/author&gt;&lt;author&gt;Amarjeet Bassi&lt;/author&gt;&lt;/authors&gt;&lt;/contributors&gt;&lt;auth-address&gt;Department of Chemical &amp;amp; Biochemical Engineering, The University of Western Ontario, London, Ont., Canada.&lt;/auth-address&gt;&lt;titles&gt;&lt;title&gt;Electro-kinetic dewatering of oily sludges&lt;/title&gt;&lt;secondary-title&gt;J Hazard Mater&lt;/secondary-title&gt;&lt;/titles&gt;&lt;periodical&gt;&lt;full-title&gt;J Hazard Mater&lt;/full-title&gt;&lt;/periodical&gt;&lt;pages&gt;130-40&lt;/pages&gt;&lt;volume&gt;125&lt;/volume&gt;&lt;number&gt;1-3&lt;/number&gt;&lt;edition&gt;2005/07/12&lt;/edition&gt;&lt;keywords&gt;&lt;keyword&gt;Electrochemistry/*methods&lt;/keyword&gt;&lt;keyword&gt;Electrodes&lt;/keyword&gt;&lt;keyword&gt;Filtration/instrumentation/methods&lt;/keyword&gt;&lt;keyword&gt;Industrial Waste/*prevention &amp;amp; control&lt;/keyword&gt;&lt;keyword&gt;Kinetics&lt;/keyword&gt;&lt;keyword&gt;Oils/isolation &amp;amp; purification&lt;/keyword&gt;&lt;keyword&gt;Sewage/*chemistry&lt;/keyword&gt;&lt;keyword&gt;Water/*chemistry&lt;/keyword&gt;&lt;/keywords&gt;&lt;dates&gt;&lt;year&gt;2005&lt;/year&gt;&lt;pub-dates&gt;&lt;date&gt;Oct 17&lt;/date&gt;&lt;/pub-dates&gt;&lt;/dates&gt;&lt;isbn&gt;0304-3894 (Print)&amp;#xD;0304-3894 (Linking)&lt;/isbn&gt;&lt;accession-num&gt;16005146&lt;/accession-num&gt;&lt;urls&gt;&lt;related-urls&gt;&lt;url&gt;https://www.ncbi.nlm.nih.gov/pubmed/16005146&lt;/url&gt;&lt;/related-urls&gt;&lt;/urls&gt;&lt;electronic-resource-num&gt;10.1016/j.jhazmat.2005.05.040&lt;/electronic-resource-num&gt;&lt;/record&gt;&lt;/Cite&gt;&lt;/EndNote&gt;</w:instrText>
      </w:r>
      <w:r>
        <w:rPr>
          <w:lang w:val="en-GB"/>
        </w:rPr>
        <w:fldChar w:fldCharType="separate"/>
      </w:r>
      <w:r>
        <w:rPr>
          <w:noProof/>
          <w:lang w:val="en-GB"/>
        </w:rPr>
        <w:t>Yang et al. (2005)</w:t>
      </w:r>
      <w:r>
        <w:rPr>
          <w:lang w:val="en-GB"/>
        </w:rPr>
        <w:fldChar w:fldCharType="end"/>
      </w:r>
      <w:r>
        <w:rPr>
          <w:lang w:val="en-GB"/>
        </w:rPr>
        <w:t xml:space="preserve"> who argues that </w:t>
      </w:r>
      <w:r>
        <w:rPr>
          <w:lang w:val="en-ZA"/>
        </w:rPr>
        <w:t>t</w:t>
      </w:r>
      <w:r w:rsidRPr="0072620E">
        <w:rPr>
          <w:lang w:val="en-ZA"/>
        </w:rPr>
        <w:t>he process of electroosmosis can be affected by viscosity and molecular size of the water or oil. The larger the size of the molecules the lower the electroosmotic rate since the liquid phases may not easily go through the filter to the electrode chambers. This can affect the rate of oil recovery opposed to dewatering as oil has larger molecules which means it’s out competed by water which has smaller ones</w:t>
      </w:r>
      <w:r>
        <w:rPr>
          <w:lang w:val="en-ZA"/>
        </w:rPr>
        <w:t>.</w:t>
      </w:r>
      <w:r w:rsidR="00742885">
        <w:rPr>
          <w:lang w:val="en-ZA"/>
        </w:rPr>
        <w:t xml:space="preserve"> The difference in the oil recovered in the first 96 hours can only be explained by the activity of the biosurfactant which demulsified the contaminated soil leading to more oil recovered as compared to when cells were inoculated into the reactor. The oil recovered in experiment C and D was basically because of electro-demulsification </w:t>
      </w:r>
      <w:r w:rsidR="00182C93">
        <w:rPr>
          <w:lang w:val="en-ZA"/>
        </w:rPr>
        <w:t>since</w:t>
      </w:r>
      <w:r w:rsidR="00742885">
        <w:rPr>
          <w:lang w:val="en-ZA"/>
        </w:rPr>
        <w:t xml:space="preserve"> the two experiments failed the biosurfactant test in the first 1</w:t>
      </w:r>
      <w:r w:rsidR="00182C93">
        <w:rPr>
          <w:lang w:val="en-ZA"/>
        </w:rPr>
        <w:t>44</w:t>
      </w:r>
      <w:r w:rsidR="00742885">
        <w:rPr>
          <w:lang w:val="en-ZA"/>
        </w:rPr>
        <w:t xml:space="preserve"> hours.</w:t>
      </w:r>
      <w:r w:rsidR="00922EEF">
        <w:rPr>
          <w:lang w:val="en-ZA"/>
        </w:rPr>
        <w:t xml:space="preserve"> </w:t>
      </w:r>
      <w:r w:rsidR="00B52A58">
        <w:rPr>
          <w:lang w:val="en-ZA"/>
        </w:rPr>
        <w:t>T</w:t>
      </w:r>
      <w:r w:rsidR="00922EEF">
        <w:rPr>
          <w:lang w:val="en-ZA"/>
        </w:rPr>
        <w:t xml:space="preserve">he anolyte </w:t>
      </w:r>
      <w:r w:rsidR="00B52A58">
        <w:rPr>
          <w:lang w:val="en-ZA"/>
        </w:rPr>
        <w:t xml:space="preserve">in the system </w:t>
      </w:r>
      <w:r w:rsidR="00922EEF">
        <w:rPr>
          <w:lang w:val="en-ZA"/>
        </w:rPr>
        <w:t>became more turbid with time due to the movement of colloids towards the anode well</w:t>
      </w:r>
      <w:r w:rsidR="00B52A58">
        <w:rPr>
          <w:lang w:val="en-ZA"/>
        </w:rPr>
        <w:t>;</w:t>
      </w:r>
      <w:r w:rsidR="00182C93">
        <w:rPr>
          <w:lang w:val="en-ZA"/>
        </w:rPr>
        <w:t xml:space="preserve"> a process known as </w:t>
      </w:r>
      <w:r w:rsidR="00A82E32">
        <w:rPr>
          <w:lang w:val="en-ZA"/>
        </w:rPr>
        <w:t>electrophoresis</w:t>
      </w:r>
      <w:r w:rsidR="00922EEF">
        <w:rPr>
          <w:lang w:val="en-ZA"/>
        </w:rPr>
        <w:t xml:space="preserve">. These coagulated and sedimented in the compartment forming a very observable </w:t>
      </w:r>
      <w:r w:rsidR="00B52A58">
        <w:rPr>
          <w:lang w:val="en-ZA"/>
        </w:rPr>
        <w:t xml:space="preserve">yet so </w:t>
      </w:r>
      <w:r w:rsidR="00922EEF">
        <w:rPr>
          <w:lang w:val="en-ZA"/>
        </w:rPr>
        <w:t xml:space="preserve">distinct difference </w:t>
      </w:r>
      <w:r w:rsidR="0082443A">
        <w:rPr>
          <w:lang w:val="en-ZA"/>
        </w:rPr>
        <w:t xml:space="preserve">between the anolyte and the catholyte </w:t>
      </w:r>
      <w:r w:rsidR="00955DF8">
        <w:rPr>
          <w:lang w:val="en-ZA"/>
        </w:rPr>
        <w:t>since the catholyte</w:t>
      </w:r>
      <w:r w:rsidR="00922EEF">
        <w:rPr>
          <w:lang w:val="en-ZA"/>
        </w:rPr>
        <w:t xml:space="preserve"> was quite clear.</w:t>
      </w:r>
    </w:p>
    <w:p w:rsidR="00A054FE" w:rsidRDefault="0089578E" w:rsidP="003F53CE">
      <w:pPr>
        <w:pStyle w:val="CETheadingx"/>
      </w:pPr>
      <w:r>
        <w:t>Voltage and Current</w:t>
      </w:r>
    </w:p>
    <w:p w:rsidR="00E06CA9" w:rsidRDefault="008F061C" w:rsidP="00E06CA9">
      <w:pPr>
        <w:spacing w:line="276" w:lineRule="auto"/>
      </w:pPr>
      <w:r>
        <w:t>The highest applied voltage of 30 V produced the highest current of 2.44 mA as compared to the lower electric potential of 10</w:t>
      </w:r>
      <w:r w:rsidR="00474EA0">
        <w:t xml:space="preserve"> </w:t>
      </w:r>
      <w:r>
        <w:t>V which produced 0.79 mA.</w:t>
      </w:r>
      <w:r w:rsidR="00EB59B6">
        <w:t xml:space="preserve"> Fig</w:t>
      </w:r>
      <w:r w:rsidR="00C9424A">
        <w:t>ure</w:t>
      </w:r>
      <w:r w:rsidR="00EB59B6">
        <w:t xml:space="preserve"> </w:t>
      </w:r>
      <w:r w:rsidR="00B52A58">
        <w:t>2</w:t>
      </w:r>
      <w:r w:rsidR="00EB59B6">
        <w:t xml:space="preserve"> shows that the highest current values were registered at the beginning of the experiment and started diminishing with time.</w:t>
      </w:r>
      <w:r>
        <w:t xml:space="preserve"> </w:t>
      </w:r>
      <w:r w:rsidR="004B0BEF" w:rsidRPr="004B0BEF">
        <w:rPr>
          <w:lang w:val="en-ZA"/>
        </w:rPr>
        <w:t xml:space="preserve">The high current values observed during the initial stages of the process </w:t>
      </w:r>
      <w:r w:rsidR="00C9424A">
        <w:rPr>
          <w:lang w:val="en-ZA"/>
        </w:rPr>
        <w:t>were</w:t>
      </w:r>
      <w:r w:rsidR="004B0BEF" w:rsidRPr="004B0BEF">
        <w:rPr>
          <w:lang w:val="en-ZA"/>
        </w:rPr>
        <w:t xml:space="preserve"> due to the high electromigration of ions in the system which continues until equilibrium is reached due to reactions between the ions and the compounds in the system</w:t>
      </w:r>
      <w:r w:rsidR="004B0BEF">
        <w:rPr>
          <w:lang w:val="en-ZA"/>
        </w:rPr>
        <w:t xml:space="preserve"> </w:t>
      </w:r>
      <w:r w:rsidR="004B0BEF">
        <w:rPr>
          <w:lang w:val="en-ZA"/>
        </w:rPr>
        <w:fldChar w:fldCharType="begin"/>
      </w:r>
      <w:r w:rsidR="004B0BEF">
        <w:rPr>
          <w:lang w:val="en-ZA"/>
        </w:rPr>
        <w:instrText xml:space="preserve"> ADDIN EN.CITE &lt;EndNote&gt;&lt;Cite&gt;&lt;Author&gt;Pham&lt;/Author&gt;&lt;Year&gt;2009&lt;/Year&gt;&lt;RecNum&gt;72&lt;/RecNum&gt;&lt;DisplayText&gt;(Pham et al., 2009)&lt;/DisplayText&gt;&lt;record&gt;&lt;rec-number&gt;72&lt;/rec-number&gt;&lt;foreign-keys&gt;&lt;key app="EN" db-id="wvxfxe55gveveiezrt1xpzx30szzdep5520s" timestamp="1534511767"&gt;72&lt;/key&gt;&lt;key app="ENWeb" db-id=""&gt;0&lt;/key&gt;&lt;/foreign-keys&gt;&lt;ref-type name="Journal Article"&gt;17&lt;/ref-type&gt;&lt;contributors&gt;&lt;authors&gt;&lt;author&gt;Pham, Thuy Duong&lt;/author&gt;&lt;author&gt;Shrestha, Reena Amatya&lt;/author&gt;&lt;author&gt;Virkutyte, Jurate&lt;/author&gt;&lt;author&gt;Sillanpää, Mika&lt;/author&gt;&lt;/authors&gt;&lt;/contributors&gt;&lt;titles&gt;&lt;title&gt;Combined ultrasonication and electrokinetic remediation for persistent organic removal from contaminated kaolin&lt;/title&gt;&lt;secondary-title&gt;Electrochimica Acta&lt;/secondary-title&gt;&lt;/titles&gt;&lt;periodical&gt;&lt;full-title&gt;Electrochimica Acta&lt;/full-title&gt;&lt;/periodical&gt;&lt;pages&gt;1403-1407&lt;/pages&gt;&lt;volume&gt;54&lt;/volume&gt;&lt;number&gt;5&lt;/number&gt;&lt;section&gt;1403&lt;/section&gt;&lt;dates&gt;&lt;year&gt;2009&lt;/year&gt;&lt;/dates&gt;&lt;isbn&gt;00134686&lt;/isbn&gt;&lt;urls&gt;&lt;/urls&gt;&lt;electronic-resource-num&gt;10.1016/j.electacta.2008.09.015&lt;/electronic-resource-num&gt;&lt;/record&gt;&lt;/Cite&gt;&lt;/EndNote&gt;</w:instrText>
      </w:r>
      <w:r w:rsidR="004B0BEF">
        <w:rPr>
          <w:lang w:val="en-ZA"/>
        </w:rPr>
        <w:fldChar w:fldCharType="separate"/>
      </w:r>
      <w:r w:rsidR="004B0BEF">
        <w:rPr>
          <w:noProof/>
          <w:lang w:val="en-ZA"/>
        </w:rPr>
        <w:t>(Pham et al., 2009)</w:t>
      </w:r>
      <w:r w:rsidR="004B0BEF">
        <w:rPr>
          <w:lang w:val="en-ZA"/>
        </w:rPr>
        <w:fldChar w:fldCharType="end"/>
      </w:r>
      <w:r w:rsidR="00B542FC">
        <w:t xml:space="preserve">. </w:t>
      </w:r>
      <w:r w:rsidR="00E9158C">
        <w:t>I</w:t>
      </w:r>
      <w:r w:rsidR="00AF7445" w:rsidRPr="00AF7445">
        <w:t>n most electrokinetic reactors</w:t>
      </w:r>
      <w:r w:rsidR="003515A8">
        <w:t>,</w:t>
      </w:r>
      <w:r w:rsidR="00AF7445" w:rsidRPr="00AF7445">
        <w:t xml:space="preserve"> electric current </w:t>
      </w:r>
      <w:r w:rsidR="00AF7445">
        <w:t>inc</w:t>
      </w:r>
      <w:r w:rsidR="00AF7445" w:rsidRPr="00AF7445">
        <w:t>reases quickly during the first few hours and then gradually thereafter</w:t>
      </w:r>
      <w:r w:rsidR="00E9158C">
        <w:t>. This is</w:t>
      </w:r>
      <w:r w:rsidR="00AF7445" w:rsidRPr="00AF7445">
        <w:t xml:space="preserve"> due to resistance in the interface between electrodes and the electrolyte which  increases because of concentration polarization and water dissociation and because ions with positive or negative charges move to the two ends of the electric cell as a consequence of electrodialysis, which results in the drop of ionic strength in soils and the current </w:t>
      </w:r>
      <w:r w:rsidR="00AF7445" w:rsidRPr="00AF7445">
        <w:fldChar w:fldCharType="begin"/>
      </w:r>
      <w:r w:rsidR="00AF7445" w:rsidRPr="00AF7445">
        <w:instrText xml:space="preserve"> ADDIN EN.CITE &lt;EndNote&gt;&lt;Cite&gt;&lt;Author&gt;Wang&lt;/Author&gt;&lt;Year&gt;2007&lt;/Year&gt;&lt;RecNum&gt;132&lt;/RecNum&gt;&lt;DisplayText&gt;(Wang et al., 2007)&lt;/DisplayText&gt;&lt;record&gt;&lt;rec-number&gt;132&lt;/rec-number&gt;&lt;foreign-keys&gt;&lt;key app="EN" db-id="wvxfxe55gveveiezrt1xpzx30szzdep5520s" timestamp="1542023529"&gt;132&lt;/key&gt;&lt;key app="ENWeb" db-id=""&gt;0&lt;/key&gt;&lt;/foreign-keys&gt;&lt;ref-type name="Journal Article"&gt;17&lt;/ref-type&gt;&lt;contributors&gt;&lt;authors&gt;&lt;author&gt;Wang, Q.&lt;/author&gt;&lt;author&gt;Fang, X.&lt;/author&gt;&lt;author&gt;Bai, B.&lt;/author&gt;&lt;author&gt;Liang, X.&lt;/author&gt;&lt;author&gt;Shuler, P. J.&lt;/author&gt;&lt;author&gt;Goddard, W. A., 3rd&lt;/author&gt;&lt;author&gt;Tang, Y.&lt;/author&gt;&lt;/authors&gt;&lt;/contributors&gt;&lt;auth-address&gt;Power, Energy and Environment Research (PEER) Center, Division of Chemistry and Chemical Engineering, California Institute of Technology, Pasadena, California 91125, USA.&lt;/auth-address&gt;&lt;titles&gt;&lt;title&gt;Engineering bacteria for production of rhamnolipid as an agent for enhanced oil recovery&lt;/title&gt;&lt;secondary-title&gt;Biotechnol Bioeng&lt;/secondary-title&gt;&lt;/titles&gt;&lt;periodical&gt;&lt;full-title&gt;Biotechnol Bioeng&lt;/full-title&gt;&lt;/periodical&gt;&lt;pages&gt;842-53&lt;/pages&gt;&lt;volume&gt;98&lt;/volume&gt;&lt;number&gt;4&lt;/number&gt;&lt;edition&gt;2007/05/09&lt;/edition&gt;&lt;keywords&gt;&lt;keyword&gt;Escherichia coli/*physiology&lt;/keyword&gt;&lt;keyword&gt;Genetic Enhancement/*methods&lt;/keyword&gt;&lt;keyword&gt;Glycolipids/*chemistry/genetics/*metabolism&lt;/keyword&gt;&lt;keyword&gt;Oils/*chemistry/*isolation &amp;amp; purification&lt;/keyword&gt;&lt;keyword&gt;Pseudomonas aeruginosa/*physiology&lt;/keyword&gt;&lt;keyword&gt;Recombinant Proteins/metabolism&lt;/keyword&gt;&lt;/keywords&gt;&lt;dates&gt;&lt;year&gt;2007&lt;/year&gt;&lt;pub-dates&gt;&lt;date&gt;Nov 1&lt;/date&gt;&lt;/pub-dates&gt;&lt;/dates&gt;&lt;isbn&gt;0006-3592 (Print)&amp;#xD;0006-3592 (Linking)&lt;/isbn&gt;&lt;accession-num&gt;17486652&lt;/accession-num&gt;&lt;urls&gt;&lt;related-urls&gt;&lt;url&gt;https://www.ncbi.nlm.nih.gov/pubmed/17486652&lt;/url&gt;&lt;/related-urls&gt;&lt;/urls&gt;&lt;electronic-resource-num&gt;10.1002/bit.21462&lt;/electronic-resource-num&gt;&lt;/record&gt;&lt;/Cite&gt;&lt;/EndNote&gt;</w:instrText>
      </w:r>
      <w:r w:rsidR="00AF7445" w:rsidRPr="00AF7445">
        <w:fldChar w:fldCharType="separate"/>
      </w:r>
      <w:r w:rsidR="00AF7445" w:rsidRPr="00AF7445">
        <w:t>(Wang et al., 2007)</w:t>
      </w:r>
      <w:r w:rsidR="00AF7445" w:rsidRPr="00AF7445">
        <w:fldChar w:fldCharType="end"/>
      </w:r>
      <w:r w:rsidR="00AF7445" w:rsidRPr="00AF7445">
        <w:t xml:space="preserve">. </w:t>
      </w:r>
      <w:r w:rsidR="00B542FC">
        <w:t>Comparing experiments run with similar voltages, experiment C and D produced higher currents than experiment A and B respectively but</w:t>
      </w:r>
      <w:r w:rsidR="000E7EC9">
        <w:t xml:space="preserve"> </w:t>
      </w:r>
      <w:r w:rsidR="0023328B">
        <w:t>they did not produce</w:t>
      </w:r>
      <w:r w:rsidR="000E7EC9">
        <w:t xml:space="preserve"> higher </w:t>
      </w:r>
      <w:r w:rsidR="0023328B">
        <w:t xml:space="preserve">oil </w:t>
      </w:r>
      <w:r w:rsidR="000E7EC9">
        <w:t xml:space="preserve">recovery than the later </w:t>
      </w:r>
      <w:r w:rsidR="00C9424A">
        <w:t>signifying</w:t>
      </w:r>
      <w:r w:rsidR="000E7EC9">
        <w:t xml:space="preserve"> that biosurfactant had produced a significant baseline recovery that couldn’t be overrun by a small change in current.</w:t>
      </w:r>
      <w:r w:rsidR="00B542FC">
        <w:t xml:space="preserve"> </w:t>
      </w:r>
      <w:r>
        <w:t xml:space="preserve"> In the same vain t</w:t>
      </w:r>
      <w:r w:rsidR="00D45ADF">
        <w:t xml:space="preserve">he electroosmotic flow was highest during the beginning of the experiment and reduced with reduction in </w:t>
      </w:r>
      <w:r w:rsidR="00D45ADF" w:rsidRPr="00C9424A">
        <w:t>current.</w:t>
      </w:r>
      <w:r w:rsidR="00A054FE" w:rsidRPr="00C9424A">
        <w:t xml:space="preserve"> </w:t>
      </w:r>
      <w:r w:rsidR="009C2991" w:rsidRPr="00C9424A">
        <w:t xml:space="preserve">Considering </w:t>
      </w:r>
      <w:proofErr w:type="spellStart"/>
      <w:r w:rsidR="009C2991" w:rsidRPr="00C9424A">
        <w:t>Helmholz</w:t>
      </w:r>
      <w:proofErr w:type="spellEnd"/>
      <w:r w:rsidRPr="00C9424A">
        <w:t>–</w:t>
      </w:r>
      <w:proofErr w:type="spellStart"/>
      <w:r w:rsidR="009C2991" w:rsidRPr="00C9424A">
        <w:t>Smoluchowski</w:t>
      </w:r>
      <w:proofErr w:type="spellEnd"/>
      <w:r w:rsidR="009C2991" w:rsidRPr="008F061C">
        <w:t xml:space="preserve"> theory</w:t>
      </w:r>
      <w:r>
        <w:t xml:space="preserve"> </w:t>
      </w:r>
      <w:r w:rsidR="000850DE">
        <w:t xml:space="preserve">represented by </w:t>
      </w:r>
      <w:r>
        <w:t xml:space="preserve">equation </w:t>
      </w:r>
      <w:r w:rsidR="000850DE">
        <w:t>(1)</w:t>
      </w:r>
      <w:r>
        <w:t xml:space="preserve"> </w:t>
      </w:r>
      <w:r w:rsidR="00E06CA9">
        <w:t xml:space="preserve">to include </w:t>
      </w:r>
      <w:r w:rsidR="00E06CA9" w:rsidRPr="00E06CA9">
        <w:t>electric field (Ex), electroosmotic fl</w:t>
      </w:r>
      <w:r w:rsidR="00C9424A">
        <w:t>ow</w:t>
      </w:r>
      <w:r w:rsidR="00E06CA9" w:rsidRPr="00E06CA9">
        <w:t xml:space="preserve"> (EOF), dielectric constant (D), vacuum permittivity (Ɛ0), and fluid viscosity (l)</w:t>
      </w:r>
      <w:r w:rsidR="00E06CA9">
        <w:t xml:space="preserve">, </w:t>
      </w:r>
      <w:r w:rsidR="000850DE">
        <w:t xml:space="preserve">It is </w:t>
      </w:r>
      <w:r w:rsidR="00C9424A">
        <w:t xml:space="preserve">in </w:t>
      </w:r>
      <w:r w:rsidR="000850DE">
        <w:t>agree</w:t>
      </w:r>
      <w:r w:rsidR="00C9424A">
        <w:t xml:space="preserve">ment </w:t>
      </w:r>
      <w:r w:rsidR="000850DE">
        <w:t xml:space="preserve">with the results </w:t>
      </w:r>
      <w:r w:rsidR="00A82E32">
        <w:t>since</w:t>
      </w:r>
      <w:r w:rsidR="000850DE">
        <w:t xml:space="preserve"> electroosmotic flow is directly proportional to </w:t>
      </w:r>
      <w:r w:rsidR="00E06CA9">
        <w:t xml:space="preserve">the </w:t>
      </w:r>
      <w:r w:rsidR="000850DE">
        <w:t xml:space="preserve">electric field applied. </w:t>
      </w:r>
    </w:p>
    <w:p w:rsidR="008A4DDE" w:rsidRPr="004F0636" w:rsidRDefault="00E06CA9" w:rsidP="004F0636">
      <w:pPr>
        <w:pStyle w:val="CETEquation"/>
      </w:pPr>
      <m:oMath>
        <m:r>
          <w:rPr>
            <w:rFonts w:ascii="Cambria Math" w:hAnsi="Cambria Math"/>
          </w:rPr>
          <m:t>EOF</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D</m:t>
            </m:r>
            <m:sSub>
              <m:sSubPr>
                <m:ctrlPr>
                  <w:rPr>
                    <w:rFonts w:ascii="Cambria Math" w:hAnsi="Cambria Math"/>
                  </w:rPr>
                </m:ctrlPr>
              </m:sSubPr>
              <m:e>
                <m:r>
                  <m:rPr>
                    <m:sty m:val="p"/>
                  </m:rPr>
                  <w:rPr>
                    <w:rFonts w:ascii="Cambria Math" w:hAnsi="Cambria Math"/>
                  </w:rPr>
                  <m:t>Ɛ</m:t>
                </m:r>
              </m:e>
              <m:sub>
                <m:r>
                  <m:rPr>
                    <m:sty m:val="p"/>
                  </m:rPr>
                  <w:rPr>
                    <w:rFonts w:ascii="Cambria Math" w:hAnsi="Cambria Math"/>
                  </w:rPr>
                  <m:t>0</m:t>
                </m:r>
              </m:sub>
            </m:sSub>
            <m:r>
              <w:rPr>
                <w:rFonts w:ascii="Cambria Math" w:hAnsi="Cambria Math"/>
              </w:rPr>
              <m:t>Z</m:t>
            </m:r>
          </m:num>
          <m:den>
            <m:r>
              <m:rPr>
                <m:sty m:val="p"/>
              </m:rPr>
              <w:rPr>
                <w:rFonts w:ascii="Cambria Math" w:hAnsi="Cambria Math"/>
              </w:rPr>
              <m:t>µ</m:t>
            </m:r>
          </m:den>
        </m:f>
        <m:sSub>
          <m:sSubPr>
            <m:ctrlPr>
              <w:rPr>
                <w:rFonts w:ascii="Cambria Math" w:hAnsi="Cambria Math"/>
              </w:rPr>
            </m:ctrlPr>
          </m:sSubPr>
          <m:e>
            <m:r>
              <w:rPr>
                <w:rFonts w:ascii="Cambria Math" w:hAnsi="Cambria Math"/>
              </w:rPr>
              <m:t>E</m:t>
            </m:r>
          </m:e>
          <m:sub>
            <m:r>
              <w:rPr>
                <w:rFonts w:ascii="Cambria Math" w:hAnsi="Cambria Math"/>
              </w:rPr>
              <m:t>x</m:t>
            </m:r>
          </m:sub>
        </m:sSub>
        <m:r>
          <m:rPr>
            <m:sty m:val="p"/>
          </m:rPr>
          <w:rPr>
            <w:rFonts w:ascii="Cambria Math" w:hAnsi="Cambria Math"/>
          </w:rPr>
          <m:t xml:space="preserve">                                                                                                                                                                                      (1) </m:t>
        </m:r>
      </m:oMath>
      <w:r w:rsidRPr="004F0636">
        <w:t xml:space="preserve">             </w:t>
      </w:r>
    </w:p>
    <w:p w:rsidR="00227183" w:rsidRDefault="008A4DDE" w:rsidP="00227183">
      <w:pPr>
        <w:pStyle w:val="CETEquation"/>
        <w:keepNext/>
      </w:pPr>
      <w:r>
        <w:rPr>
          <w:noProof/>
          <w:lang w:val="en-ZA" w:eastAsia="en-ZA"/>
        </w:rPr>
        <w:lastRenderedPageBreak/>
        <w:drawing>
          <wp:inline distT="0" distB="0" distL="0" distR="0" wp14:anchorId="143EA09B" wp14:editId="41A41594">
            <wp:extent cx="4791693" cy="1329690"/>
            <wp:effectExtent l="0" t="0" r="0" b="3810"/>
            <wp:docPr id="9" name="Chart 9">
              <a:extLst xmlns:a="http://schemas.openxmlformats.org/drawingml/2006/main">
                <a:ext uri="{FF2B5EF4-FFF2-40B4-BE49-F238E27FC236}">
                  <a16:creationId xmlns:a16="http://schemas.microsoft.com/office/drawing/2014/main" id="{723378FF-D658-4E5B-A871-B238A481C4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6CA9" w:rsidRPr="00DC3448" w:rsidRDefault="00227183" w:rsidP="00DC3448">
      <w:pPr>
        <w:pStyle w:val="Caption"/>
        <w:jc w:val="left"/>
        <w:rPr>
          <w:b w:val="0"/>
          <w:color w:val="auto"/>
        </w:rPr>
      </w:pPr>
      <w:r w:rsidRPr="00227183">
        <w:rPr>
          <w:b w:val="0"/>
          <w:color w:val="auto"/>
        </w:rPr>
        <w:t xml:space="preserve">Figure </w:t>
      </w:r>
      <w:r w:rsidRPr="00227183">
        <w:rPr>
          <w:b w:val="0"/>
          <w:color w:val="auto"/>
        </w:rPr>
        <w:fldChar w:fldCharType="begin"/>
      </w:r>
      <w:r w:rsidRPr="00227183">
        <w:rPr>
          <w:b w:val="0"/>
          <w:color w:val="auto"/>
        </w:rPr>
        <w:instrText xml:space="preserve"> SEQ Figure \* ARABIC </w:instrText>
      </w:r>
      <w:r w:rsidRPr="00227183">
        <w:rPr>
          <w:b w:val="0"/>
          <w:color w:val="auto"/>
        </w:rPr>
        <w:fldChar w:fldCharType="separate"/>
      </w:r>
      <w:r w:rsidRPr="00227183">
        <w:rPr>
          <w:b w:val="0"/>
          <w:noProof/>
          <w:color w:val="auto"/>
        </w:rPr>
        <w:t>2</w:t>
      </w:r>
      <w:r w:rsidRPr="00227183">
        <w:rPr>
          <w:b w:val="0"/>
          <w:color w:val="auto"/>
        </w:rPr>
        <w:fldChar w:fldCharType="end"/>
      </w:r>
      <w:r w:rsidRPr="00227183">
        <w:rPr>
          <w:b w:val="0"/>
          <w:color w:val="auto"/>
        </w:rPr>
        <w:t>: Time course of current during the electrokinetic process</w:t>
      </w:r>
      <w:r w:rsidR="00E06CA9">
        <w:t xml:space="preserve">                                                                                      </w:t>
      </w:r>
    </w:p>
    <w:p w:rsidR="00624851" w:rsidRDefault="008C3276" w:rsidP="003F53CE">
      <w:pPr>
        <w:pStyle w:val="CETheadingx"/>
      </w:pPr>
      <w:r>
        <w:t>In situ microbial growth</w:t>
      </w:r>
    </w:p>
    <w:p w:rsidR="00227183" w:rsidRDefault="008C3276" w:rsidP="00600535">
      <w:pPr>
        <w:pStyle w:val="CETBodytext"/>
        <w:rPr>
          <w:lang w:val="en-GB"/>
        </w:rPr>
      </w:pPr>
      <w:r>
        <w:rPr>
          <w:lang w:val="en-GB"/>
        </w:rPr>
        <w:t>Fig</w:t>
      </w:r>
      <w:r w:rsidR="00C9424A">
        <w:rPr>
          <w:lang w:val="en-GB"/>
        </w:rPr>
        <w:t>ure</w:t>
      </w:r>
      <w:r>
        <w:rPr>
          <w:lang w:val="en-GB"/>
        </w:rPr>
        <w:t xml:space="preserve"> </w:t>
      </w:r>
      <w:r w:rsidR="00C9424A">
        <w:rPr>
          <w:lang w:val="en-GB"/>
        </w:rPr>
        <w:t xml:space="preserve">4 </w:t>
      </w:r>
      <w:r>
        <w:rPr>
          <w:lang w:val="en-GB"/>
        </w:rPr>
        <w:t xml:space="preserve">shows a substantial </w:t>
      </w:r>
      <w:r w:rsidR="00922EEF">
        <w:rPr>
          <w:lang w:val="en-GB"/>
        </w:rPr>
        <w:t>number</w:t>
      </w:r>
      <w:r>
        <w:rPr>
          <w:lang w:val="en-GB"/>
        </w:rPr>
        <w:t xml:space="preserve"> of bacteria in different sections of the soil matrix. </w:t>
      </w:r>
      <w:r w:rsidR="00F42145">
        <w:rPr>
          <w:lang w:val="en-GB"/>
        </w:rPr>
        <w:t>This is an indication that the bacteria were able to survive under application of the electric field</w:t>
      </w:r>
      <w:r w:rsidR="00AF7445">
        <w:rPr>
          <w:lang w:val="en-GB"/>
        </w:rPr>
        <w:t xml:space="preserve"> considering </w:t>
      </w:r>
      <w:r w:rsidR="009E3DED" w:rsidRPr="009E3DED">
        <w:rPr>
          <w:lang w:val="en-ZA"/>
        </w:rPr>
        <w:t xml:space="preserve">electroosmosis, pH, electrical potential and temperature variations can lead to the death of the microorganisms due to the </w:t>
      </w:r>
      <w:r w:rsidR="009E3DED">
        <w:rPr>
          <w:lang w:val="en-ZA"/>
        </w:rPr>
        <w:t>electro-</w:t>
      </w:r>
      <w:r w:rsidR="009E3DED" w:rsidRPr="009E3DED">
        <w:rPr>
          <w:lang w:val="en-ZA"/>
        </w:rPr>
        <w:t>halo-thermal environment that may not favour their survival</w:t>
      </w:r>
      <w:r w:rsidR="009E3DED">
        <w:rPr>
          <w:lang w:val="en-ZA"/>
        </w:rPr>
        <w:t xml:space="preserve"> by </w:t>
      </w:r>
      <w:r w:rsidR="00474EA0">
        <w:rPr>
          <w:lang w:val="en-ZA"/>
        </w:rPr>
        <w:t>damaging</w:t>
      </w:r>
      <w:r w:rsidR="009E3DED">
        <w:rPr>
          <w:lang w:val="en-ZA"/>
        </w:rPr>
        <w:t xml:space="preserve"> their cell membranes </w:t>
      </w:r>
      <w:r w:rsidR="009E3DED">
        <w:rPr>
          <w:lang w:val="en-ZA"/>
        </w:rPr>
        <w:fldChar w:fldCharType="begin"/>
      </w:r>
      <w:r w:rsidR="009E3DED">
        <w:rPr>
          <w:lang w:val="en-ZA"/>
        </w:rPr>
        <w:instrText xml:space="preserve"> ADDIN EN.CITE &lt;EndNote&gt;&lt;Cite&gt;&lt;Author&gt;Lear&lt;/Author&gt;&lt;Year&gt;2007&lt;/Year&gt;&lt;RecNum&gt;82&lt;/RecNum&gt;&lt;DisplayText&gt;(Lear et al., 2007)&lt;/DisplayText&gt;&lt;record&gt;&lt;rec-number&gt;82&lt;/rec-number&gt;&lt;foreign-keys&gt;&lt;key app="EN" db-id="wvxfxe55gveveiezrt1xpzx30szzdep5520s" timestamp="1535536272"&gt;82&lt;/key&gt;&lt;key app="ENWeb" db-id=""&gt;0&lt;/key&gt;&lt;/foreign-keys&gt;&lt;ref-type name="Journal Article"&gt;17&lt;/ref-type&gt;&lt;contributors&gt;&lt;authors&gt;&lt;author&gt;Lear, G.&lt;/author&gt;&lt;author&gt;Harbottle, M. J.&lt;/author&gt;&lt;author&gt;Sills, G.&lt;/author&gt;&lt;author&gt;Knowles, C. J.&lt;/author&gt;&lt;author&gt;Semple, K. T.&lt;/author&gt;&lt;author&gt;Thompson, I. P.&lt;/author&gt;&lt;/authors&gt;&lt;/contributors&gt;&lt;auth-address&gt;NERC-CEH-Oxford, Virology and Environmental Microbiology, Mansfield Road, Oxford, OX1 3SR, UK.&lt;/auth-address&gt;&lt;titles&gt;&lt;title&gt;Impact of electrokinetic remediation on microbial communities within PCP contaminated soil&lt;/title&gt;&lt;secondary-title&gt;Environ Pollut&lt;/secondary-title&gt;&lt;/titles&gt;&lt;periodical&gt;&lt;full-title&gt;Environ Pollut&lt;/full-title&gt;&lt;/periodical&gt;&lt;pages&gt;139-46&lt;/pages&gt;&lt;volume&gt;146&lt;/volume&gt;&lt;number&gt;1&lt;/number&gt;&lt;edition&gt;2006/10/19&lt;/edition&gt;&lt;keywords&gt;&lt;keyword&gt;Electrolysis&lt;/keyword&gt;&lt;keyword&gt;*Environmental Pollution&lt;/keyword&gt;&lt;keyword&gt;Environmental Restoration and Remediation/*adverse&lt;/keyword&gt;&lt;keyword&gt;effects/instrumentation/methods&lt;/keyword&gt;&lt;keyword&gt;Hydrogen-Ion Concentration&lt;/keyword&gt;&lt;keyword&gt;Pentachlorophenol/analysis&lt;/keyword&gt;&lt;keyword&gt;Pesticide Residues/analysis&lt;/keyword&gt;&lt;keyword&gt;Soil/analysis&lt;/keyword&gt;&lt;keyword&gt;*Soil Microbiology&lt;/keyword&gt;&lt;keyword&gt;Soil Pollutants/analysis&lt;/keyword&gt;&lt;/keywords&gt;&lt;dates&gt;&lt;year&gt;2007&lt;/year&gt;&lt;pub-dates&gt;&lt;date&gt;Mar&lt;/date&gt;&lt;/pub-dates&gt;&lt;/dates&gt;&lt;isbn&gt;0269-7491 (Print)&amp;#xD;0269-7491 (Linking)&lt;/isbn&gt;&lt;accession-num&gt;17045711&lt;/accession-num&gt;&lt;urls&gt;&lt;related-urls&gt;&lt;url&gt;https://www.ncbi.nlm.nih.gov/pubmed/17045711&lt;/url&gt;&lt;/related-urls&gt;&lt;/urls&gt;&lt;electronic-resource-num&gt;10.1016/j.envpol.2006.06.037&lt;/electronic-resource-num&gt;&lt;/record&gt;&lt;/Cite&gt;&lt;/EndNote&gt;</w:instrText>
      </w:r>
      <w:r w:rsidR="009E3DED">
        <w:rPr>
          <w:lang w:val="en-ZA"/>
        </w:rPr>
        <w:fldChar w:fldCharType="separate"/>
      </w:r>
      <w:r w:rsidR="009E3DED">
        <w:rPr>
          <w:noProof/>
          <w:lang w:val="en-ZA"/>
        </w:rPr>
        <w:t>(Lear et al., 2007)</w:t>
      </w:r>
      <w:r w:rsidR="009E3DED">
        <w:rPr>
          <w:lang w:val="en-ZA"/>
        </w:rPr>
        <w:fldChar w:fldCharType="end"/>
      </w:r>
      <w:r w:rsidR="00AF7445">
        <w:rPr>
          <w:lang w:val="en-GB"/>
        </w:rPr>
        <w:t>.</w:t>
      </w:r>
      <w:r w:rsidR="002C6E22">
        <w:rPr>
          <w:lang w:val="en-GB"/>
        </w:rPr>
        <w:t xml:space="preserve"> Bacteria growth was not inhibited by </w:t>
      </w:r>
      <w:r w:rsidR="00C9424A">
        <w:rPr>
          <w:lang w:val="en-GB"/>
        </w:rPr>
        <w:t xml:space="preserve">the </w:t>
      </w:r>
      <w:r w:rsidR="002C6E22">
        <w:rPr>
          <w:lang w:val="en-GB"/>
        </w:rPr>
        <w:t>electric field since the</w:t>
      </w:r>
      <w:r w:rsidR="00992D0C">
        <w:rPr>
          <w:lang w:val="en-GB"/>
        </w:rPr>
        <w:t xml:space="preserve"> bacteria showed normal growth variations with time</w:t>
      </w:r>
      <w:r w:rsidR="002C6E22">
        <w:rPr>
          <w:lang w:val="en-GB"/>
        </w:rPr>
        <w:t xml:space="preserve">. </w:t>
      </w:r>
      <w:r w:rsidR="00EC38C5">
        <w:rPr>
          <w:lang w:val="en-GB"/>
        </w:rPr>
        <w:t>The</w:t>
      </w:r>
      <w:r w:rsidR="00F42145">
        <w:rPr>
          <w:lang w:val="en-GB"/>
        </w:rPr>
        <w:t xml:space="preserve"> viable cells in every particular section of the soil matrix was rather greatly influenced by the </w:t>
      </w:r>
      <w:proofErr w:type="spellStart"/>
      <w:r w:rsidR="00F42145">
        <w:rPr>
          <w:lang w:val="en-GB"/>
        </w:rPr>
        <w:t>pH.</w:t>
      </w:r>
      <w:proofErr w:type="spellEnd"/>
      <w:r w:rsidR="00F42145">
        <w:rPr>
          <w:lang w:val="en-GB"/>
        </w:rPr>
        <w:t xml:space="preserve"> </w:t>
      </w:r>
      <w:r>
        <w:rPr>
          <w:lang w:val="en-GB"/>
        </w:rPr>
        <w:t xml:space="preserve">The </w:t>
      </w:r>
      <w:r w:rsidR="00922EEF">
        <w:rPr>
          <w:lang w:val="en-GB"/>
        </w:rPr>
        <w:t xml:space="preserve">bacteria </w:t>
      </w:r>
      <w:r w:rsidR="009C2991">
        <w:rPr>
          <w:lang w:val="en-GB"/>
        </w:rPr>
        <w:t>were</w:t>
      </w:r>
      <w:r w:rsidR="00922EEF">
        <w:rPr>
          <w:lang w:val="en-GB"/>
        </w:rPr>
        <w:t xml:space="preserve"> able to move to the electrode wells</w:t>
      </w:r>
      <w:r w:rsidR="00F42145">
        <w:rPr>
          <w:lang w:val="en-GB"/>
        </w:rPr>
        <w:t xml:space="preserve"> and the viable cell counts increased with time as opposed to the beginning of the experiment. The bacteria in the system is most affected by electroosmosis because it’s their main transport system much as they are also transported by electrophoresis  </w:t>
      </w:r>
      <w:r w:rsidR="00F42145">
        <w:rPr>
          <w:lang w:val="en-GB"/>
        </w:rPr>
        <w:fldChar w:fldCharType="begin">
          <w:fldData xml:space="preserve">PEVuZE5vdGU+PENpdGU+PEF1dGhvcj5LaW08L0F1dGhvcj48WWVhcj4yMDEwPC9ZZWFyPjxSZWNO
dW0+ODE8L1JlY051bT48RGlzcGxheVRleHQ+KEtpbSBldCBhbC4sIDIwMTAsIE1lbmEgZXQgYWwu
LCAyMDE2KTwvRGlzcGxheVRleHQ+PHJlY29yZD48cmVjLW51bWJlcj44MTwvcmVjLW51bWJlcj48
Zm9yZWlnbi1rZXlzPjxrZXkgYXBwPSJFTiIgZGItaWQ9Ind2eGZ4ZTU1Z3ZldmVpZXpydDF4cHp4
MzBzenpkZXA1NTIwcyIgdGltZXN0YW1wPSIxNTM1NTM0MzU5Ij44MTwva2V5PjxrZXkgYXBwPSJF
TldlYiIgZGItaWQ9IiI+MDwva2V5PjwvZm9yZWlnbi1rZXlzPjxyZWYtdHlwZSBuYW1lPSJKb3Vy
bmFsIEFydGljbGUiPjE3PC9yZWYtdHlwZT48Y29udHJpYnV0b3JzPjxhdXRob3JzPjxhdXRob3I+
S2ltLCBTLiBILjwvYXV0aG9yPjxhdXRob3I+SGFuLCBILiBZLjwvYXV0aG9yPjxhdXRob3I+TGVl
LCBZLiBKLjwvYXV0aG9yPjxhdXRob3I+S2ltLCBDLiBXLjwvYXV0aG9yPjxhdXRob3I+WWFuZywg
Si4gVy48L2F1dGhvcj48L2F1dGhvcnM+PC9jb250cmlidXRvcnM+PGF1dGgtYWRkcmVzcz5OYW5v
IEVudmlyb25tZW50YWwgRW5naW5lZXJpbmcgTGFiLCBEZXB0LiBvZiBDaGVtaWNhbCAmYW1wOyBC
aW9tb2xlY3VsYXIgRW5naW5lZXJpbmcsIEtBSVNULCAzMzUgR3dhaGFuZ25vLCAzNzMtMSBHdXNl
b25nLWRvbmcsIFl1c2VvbmctZ3UsIERhZWplb24gMzA1LTcwMSwgUmVwdWJsaWMgb2YgS29yZWEu
PC9hdXRoLWFkZHJlc3M+PHRpdGxlcz48dGl0bGU+RWZmZWN0IG9mIGVsZWN0cm9raW5ldGljIHJl
bWVkaWF0aW9uIG9uIGluZGlnZW5vdXMgbWljcm9iaWFsIGFjdGl2aXR5IGFuZCBjb21tdW5pdHkg
d2l0aGluIGRpZXNlbCBjb250YW1pbmF0ZWQgc29pbDwvdGl0bGU+PHNlY29uZGFyeS10aXRsZT5T
Y2kgVG90YWwgRW52aXJvbjwvc2Vjb25kYXJ5LXRpdGxlPjwvdGl0bGVzPjxwZXJpb2RpY2FsPjxm
dWxsLXRpdGxlPlNjaSBUb3RhbCBFbnZpcm9uPC9mdWxsLXRpdGxlPjwvcGVyaW9kaWNhbD48cGFn
ZXM+MzE2Mi04PC9wYWdlcz48dm9sdW1lPjQwODwvdm9sdW1lPjxudW1iZXI+MTY8L251bWJlcj48
ZWRpdGlvbj4yMDEwLzA1LzExPC9lZGl0aW9uPjxrZXl3b3Jkcz48a2V5d29yZD5CYXNlIFNlcXVl
bmNlPC9rZXl3b3JkPjxrZXl3b3JkPkROQSBQcmltZXJzPC9rZXl3b3JkPjxrZXl3b3JkPkVsZWN0
cm9jaGVtaXN0cnk8L2tleXdvcmQ+PGtleXdvcmQ+RW52aXJvbm1lbnRhbCBSZXN0b3JhdGlvbiBh
bmQgUmVtZWRpYXRpb24vKm1ldGhvZHM8L2tleXdvcmQ+PGtleXdvcmQ+Kkdhc29saW5lPC9rZXl3
b3JkPjxrZXl3b3JkPktpbmV0aWNzPC9rZXl3b3JkPjxrZXl3b3JkPlBvbHltZXJhc2UgQ2hhaW4g
UmVhY3Rpb248L2tleXdvcmQ+PGtleXdvcmQ+Uk5BLCBSaWJvc29tYWwsIDE2Uy9nZW5ldGljczwv
a2V5d29yZD48a2V5d29yZD4qU29pbCBNaWNyb2Jpb2xvZ3k8L2tleXdvcmQ+PGtleXdvcmQ+U29p
bCBQb2xsdXRhbnRzLyp0b3hpY2l0eTwva2V5d29yZD48L2tleXdvcmRzPjxkYXRlcz48eWVhcj4y
MDEwPC95ZWFyPjxwdWItZGF0ZXM+PGRhdGU+SnVsIDE1PC9kYXRlPjwvcHViLWRhdGVzPjwvZGF0
ZXM+PGlzYm4+MTg3OS0xMDI2IChFbGVjdHJvbmljKSYjeEQ7MDA0OC05Njk3IChMaW5raW5nKTwv
aXNibj48YWNjZXNzaW9uLW51bT4yMDQ1MjY0NjwvYWNjZXNzaW9uLW51bT48dXJscz48cmVsYXRl
ZC11cmxzPjx1cmw+aHR0cHM6Ly93d3cubmNiaS5ubG0ubmloLmdvdi9wdWJtZWQvMjA0NTI2NDY8
L3VybD48L3JlbGF0ZWQtdXJscz48L3VybHM+PGVsZWN0cm9uaWMtcmVzb3VyY2UtbnVtPjEwLjEw
MTYvai5zY2l0b3RlbnYuMjAxMC4wMy4wMzg8L2VsZWN0cm9uaWMtcmVzb3VyY2UtbnVtPjwvcmVj
b3JkPjwvQ2l0ZT48Q2l0ZT48QXV0aG9yPk1lbmE8L0F1dGhvcj48WWVhcj4yMDE2PC9ZZWFyPjxS
ZWNOdW0+OTk8L1JlY051bT48cmVjb3JkPjxyZWMtbnVtYmVyPjk5PC9yZWMtbnVtYmVyPjxmb3Jl
aWduLWtleXM+PGtleSBhcHA9IkVOIiBkYi1pZD0id3Z4ZnhlNTVndmV2ZWllenJ0MXhwengzMHN6
emRlcDU1MjBzIiB0aW1lc3RhbXA9IjE1MzYwNTg1NzgiPjk5PC9rZXk+PGtleSBhcHA9IkVOV2Vi
IiBkYi1pZD0iIj4wPC9rZXk+PC9mb3JlaWduLWtleXM+PHJlZi10eXBlIG5hbWU9IkpvdXJuYWwg
QXJ0aWNsZSI+MTc8L3JlZi10eXBlPjxjb250cmlidXRvcnM+PGF1dGhvcnM+PGF1dGhvcj5NZW5h
LCBFc3BlcmFuemE8L2F1dGhvcj48YXV0aG9yPlZpbGxhc2XDsW9yLCBKb3PDqTwvYXV0aG9yPjxh
dXRob3I+Um9kcmlnbywgTWFudWVsIEEuPC9hdXRob3I+PGF1dGhvcj5DYcOxaXphcmVzLCBQYWJs
bzwvYXV0aG9yPjwvYXV0aG9ycz48L2NvbnRyaWJ1dG9ycz48dGl0bGVzPjx0aXRsZT5FbGVjdHJv
a2luZXRpYyByZW1lZGlhdGlvbiBvZiBzb2lsIHBvbGx1dGVkIHdpdGggaW5zb2x1YmxlIG9yZ2Fu
aWNzIHVzaW5nIGJpb2xvZ2ljYWwgcGVybWVhYmxlIHJlYWN0aXZlIGJhcnJpZXJzOiBFZmZlY3Qg
b2YgcGVyaW9kaWMgcG9sYXJpdHkgcmV2ZXJzYWwgYW5kIHZvbHRhZ2UgZ3JhZGllbnQ8L3RpdGxl
PjxzZWNvbmRhcnktdGl0bGU+Q2hlbWljYWwgRW5naW5lZXJpbmcgSm91cm5hbDwvc2Vjb25kYXJ5
LXRpdGxlPjwvdGl0bGVzPjxwZXJpb2RpY2FsPjxmdWxsLXRpdGxlPkNoZW1pY2FsIEVuZ2luZWVy
aW5nIEpvdXJuYWw8L2Z1bGwtdGl0bGU+PC9wZXJpb2RpY2FsPjxwYWdlcz4zMC0zNjwvcGFnZXM+
PHZvbHVtZT4yOTk8L3ZvbHVtZT48c2VjdGlvbj4zMDwvc2VjdGlvbj48ZGF0ZXM+PHllYXI+MjAx
NjwveWVhcj48L2RhdGVzPjxpc2JuPjEzODU4OTQ3PC9pc2JuPjx1cmxzPjwvdXJscz48ZWxlY3Ry
b25pYy1yZXNvdXJjZS1udW0+MTAuMTAxNi9qLmNlai4yMDE2LjA0LjA0OTwvZWxlY3Ryb25pYy1y
ZXNvdXJjZS1udW0+PC9yZWNvcmQ+PC9DaXRlPjwvRW5kTm90ZT4A
</w:fldData>
        </w:fldChar>
      </w:r>
      <w:r w:rsidR="00F42145">
        <w:rPr>
          <w:lang w:val="en-GB"/>
        </w:rPr>
        <w:instrText xml:space="preserve"> ADDIN EN.CITE </w:instrText>
      </w:r>
      <w:r w:rsidR="00F42145">
        <w:rPr>
          <w:lang w:val="en-GB"/>
        </w:rPr>
        <w:fldChar w:fldCharType="begin">
          <w:fldData xml:space="preserve">PEVuZE5vdGU+PENpdGU+PEF1dGhvcj5LaW08L0F1dGhvcj48WWVhcj4yMDEwPC9ZZWFyPjxSZWNO
dW0+ODE8L1JlY051bT48RGlzcGxheVRleHQ+KEtpbSBldCBhbC4sIDIwMTAsIE1lbmEgZXQgYWwu
LCAyMDE2KTwvRGlzcGxheVRleHQ+PHJlY29yZD48cmVjLW51bWJlcj44MTwvcmVjLW51bWJlcj48
Zm9yZWlnbi1rZXlzPjxrZXkgYXBwPSJFTiIgZGItaWQ9Ind2eGZ4ZTU1Z3ZldmVpZXpydDF4cHp4
MzBzenpkZXA1NTIwcyIgdGltZXN0YW1wPSIxNTM1NTM0MzU5Ij44MTwva2V5PjxrZXkgYXBwPSJF
TldlYiIgZGItaWQ9IiI+MDwva2V5PjwvZm9yZWlnbi1rZXlzPjxyZWYtdHlwZSBuYW1lPSJKb3Vy
bmFsIEFydGljbGUiPjE3PC9yZWYtdHlwZT48Y29udHJpYnV0b3JzPjxhdXRob3JzPjxhdXRob3I+
S2ltLCBTLiBILjwvYXV0aG9yPjxhdXRob3I+SGFuLCBILiBZLjwvYXV0aG9yPjxhdXRob3I+TGVl
LCBZLiBKLjwvYXV0aG9yPjxhdXRob3I+S2ltLCBDLiBXLjwvYXV0aG9yPjxhdXRob3I+WWFuZywg
Si4gVy48L2F1dGhvcj48L2F1dGhvcnM+PC9jb250cmlidXRvcnM+PGF1dGgtYWRkcmVzcz5OYW5v
IEVudmlyb25tZW50YWwgRW5naW5lZXJpbmcgTGFiLCBEZXB0LiBvZiBDaGVtaWNhbCAmYW1wOyBC
aW9tb2xlY3VsYXIgRW5naW5lZXJpbmcsIEtBSVNULCAzMzUgR3dhaGFuZ25vLCAzNzMtMSBHdXNl
b25nLWRvbmcsIFl1c2VvbmctZ3UsIERhZWplb24gMzA1LTcwMSwgUmVwdWJsaWMgb2YgS29yZWEu
PC9hdXRoLWFkZHJlc3M+PHRpdGxlcz48dGl0bGU+RWZmZWN0IG9mIGVsZWN0cm9raW5ldGljIHJl
bWVkaWF0aW9uIG9uIGluZGlnZW5vdXMgbWljcm9iaWFsIGFjdGl2aXR5IGFuZCBjb21tdW5pdHkg
d2l0aGluIGRpZXNlbCBjb250YW1pbmF0ZWQgc29pbDwvdGl0bGU+PHNlY29uZGFyeS10aXRsZT5T
Y2kgVG90YWwgRW52aXJvbjwvc2Vjb25kYXJ5LXRpdGxlPjwvdGl0bGVzPjxwZXJpb2RpY2FsPjxm
dWxsLXRpdGxlPlNjaSBUb3RhbCBFbnZpcm9uPC9mdWxsLXRpdGxlPjwvcGVyaW9kaWNhbD48cGFn
ZXM+MzE2Mi04PC9wYWdlcz48dm9sdW1lPjQwODwvdm9sdW1lPjxudW1iZXI+MTY8L251bWJlcj48
ZWRpdGlvbj4yMDEwLzA1LzExPC9lZGl0aW9uPjxrZXl3b3Jkcz48a2V5d29yZD5CYXNlIFNlcXVl
bmNlPC9rZXl3b3JkPjxrZXl3b3JkPkROQSBQcmltZXJzPC9rZXl3b3JkPjxrZXl3b3JkPkVsZWN0
cm9jaGVtaXN0cnk8L2tleXdvcmQ+PGtleXdvcmQ+RW52aXJvbm1lbnRhbCBSZXN0b3JhdGlvbiBh
bmQgUmVtZWRpYXRpb24vKm1ldGhvZHM8L2tleXdvcmQ+PGtleXdvcmQ+Kkdhc29saW5lPC9rZXl3
b3JkPjxrZXl3b3JkPktpbmV0aWNzPC9rZXl3b3JkPjxrZXl3b3JkPlBvbHltZXJhc2UgQ2hhaW4g
UmVhY3Rpb248L2tleXdvcmQ+PGtleXdvcmQ+Uk5BLCBSaWJvc29tYWwsIDE2Uy9nZW5ldGljczwv
a2V5d29yZD48a2V5d29yZD4qU29pbCBNaWNyb2Jpb2xvZ3k8L2tleXdvcmQ+PGtleXdvcmQ+U29p
bCBQb2xsdXRhbnRzLyp0b3hpY2l0eTwva2V5d29yZD48L2tleXdvcmRzPjxkYXRlcz48eWVhcj4y
MDEwPC95ZWFyPjxwdWItZGF0ZXM+PGRhdGU+SnVsIDE1PC9kYXRlPjwvcHViLWRhdGVzPjwvZGF0
ZXM+PGlzYm4+MTg3OS0xMDI2IChFbGVjdHJvbmljKSYjeEQ7MDA0OC05Njk3IChMaW5raW5nKTwv
aXNibj48YWNjZXNzaW9uLW51bT4yMDQ1MjY0NjwvYWNjZXNzaW9uLW51bT48dXJscz48cmVsYXRl
ZC11cmxzPjx1cmw+aHR0cHM6Ly93d3cubmNiaS5ubG0ubmloLmdvdi9wdWJtZWQvMjA0NTI2NDY8
L3VybD48L3JlbGF0ZWQtdXJscz48L3VybHM+PGVsZWN0cm9uaWMtcmVzb3VyY2UtbnVtPjEwLjEw
MTYvai5zY2l0b3RlbnYuMjAxMC4wMy4wMzg8L2VsZWN0cm9uaWMtcmVzb3VyY2UtbnVtPjwvcmVj
b3JkPjwvQ2l0ZT48Q2l0ZT48QXV0aG9yPk1lbmE8L0F1dGhvcj48WWVhcj4yMDE2PC9ZZWFyPjxS
ZWNOdW0+OTk8L1JlY051bT48cmVjb3JkPjxyZWMtbnVtYmVyPjk5PC9yZWMtbnVtYmVyPjxmb3Jl
aWduLWtleXM+PGtleSBhcHA9IkVOIiBkYi1pZD0id3Z4ZnhlNTVndmV2ZWllenJ0MXhwengzMHN6
emRlcDU1MjBzIiB0aW1lc3RhbXA9IjE1MzYwNTg1NzgiPjk5PC9rZXk+PGtleSBhcHA9IkVOV2Vi
IiBkYi1pZD0iIj4wPC9rZXk+PC9mb3JlaWduLWtleXM+PHJlZi10eXBlIG5hbWU9IkpvdXJuYWwg
QXJ0aWNsZSI+MTc8L3JlZi10eXBlPjxjb250cmlidXRvcnM+PGF1dGhvcnM+PGF1dGhvcj5NZW5h
LCBFc3BlcmFuemE8L2F1dGhvcj48YXV0aG9yPlZpbGxhc2XDsW9yLCBKb3PDqTwvYXV0aG9yPjxh
dXRob3I+Um9kcmlnbywgTWFudWVsIEEuPC9hdXRob3I+PGF1dGhvcj5DYcOxaXphcmVzLCBQYWJs
bzwvYXV0aG9yPjwvYXV0aG9ycz48L2NvbnRyaWJ1dG9ycz48dGl0bGVzPjx0aXRsZT5FbGVjdHJv
a2luZXRpYyByZW1lZGlhdGlvbiBvZiBzb2lsIHBvbGx1dGVkIHdpdGggaW5zb2x1YmxlIG9yZ2Fu
aWNzIHVzaW5nIGJpb2xvZ2ljYWwgcGVybWVhYmxlIHJlYWN0aXZlIGJhcnJpZXJzOiBFZmZlY3Qg
b2YgcGVyaW9kaWMgcG9sYXJpdHkgcmV2ZXJzYWwgYW5kIHZvbHRhZ2UgZ3JhZGllbnQ8L3RpdGxl
PjxzZWNvbmRhcnktdGl0bGU+Q2hlbWljYWwgRW5naW5lZXJpbmcgSm91cm5hbDwvc2Vjb25kYXJ5
LXRpdGxlPjwvdGl0bGVzPjxwZXJpb2RpY2FsPjxmdWxsLXRpdGxlPkNoZW1pY2FsIEVuZ2luZWVy
aW5nIEpvdXJuYWw8L2Z1bGwtdGl0bGU+PC9wZXJpb2RpY2FsPjxwYWdlcz4zMC0zNjwvcGFnZXM+
PHZvbHVtZT4yOTk8L3ZvbHVtZT48c2VjdGlvbj4zMDwvc2VjdGlvbj48ZGF0ZXM+PHllYXI+MjAx
NjwveWVhcj48L2RhdGVzPjxpc2JuPjEzODU4OTQ3PC9pc2JuPjx1cmxzPjwvdXJscz48ZWxlY3Ry
b25pYy1yZXNvdXJjZS1udW0+MTAuMTAxNi9qLmNlai4yMDE2LjA0LjA0OTwvZWxlY3Ryb25pYy1y
ZXNvdXJjZS1udW0+PC9yZWNvcmQ+PC9DaXRlPjwvRW5kTm90ZT4A
</w:fldData>
        </w:fldChar>
      </w:r>
      <w:r w:rsidR="00F42145">
        <w:rPr>
          <w:lang w:val="en-GB"/>
        </w:rPr>
        <w:instrText xml:space="preserve"> ADDIN EN.CITE.DATA </w:instrText>
      </w:r>
      <w:r w:rsidR="00F42145">
        <w:rPr>
          <w:lang w:val="en-GB"/>
        </w:rPr>
      </w:r>
      <w:r w:rsidR="00F42145">
        <w:rPr>
          <w:lang w:val="en-GB"/>
        </w:rPr>
        <w:fldChar w:fldCharType="end"/>
      </w:r>
      <w:r w:rsidR="00F42145">
        <w:rPr>
          <w:lang w:val="en-GB"/>
        </w:rPr>
      </w:r>
      <w:r w:rsidR="00F42145">
        <w:rPr>
          <w:lang w:val="en-GB"/>
        </w:rPr>
        <w:fldChar w:fldCharType="separate"/>
      </w:r>
      <w:r w:rsidR="00F42145">
        <w:rPr>
          <w:noProof/>
          <w:lang w:val="en-GB"/>
        </w:rPr>
        <w:t>(Kim et al., 2010, Mena et al., 2016)</w:t>
      </w:r>
      <w:r w:rsidR="00F42145">
        <w:rPr>
          <w:lang w:val="en-GB"/>
        </w:rPr>
        <w:fldChar w:fldCharType="end"/>
      </w:r>
      <w:r w:rsidR="00F42145">
        <w:rPr>
          <w:lang w:val="en-GB"/>
        </w:rPr>
        <w:t>. Fig</w:t>
      </w:r>
      <w:r w:rsidR="00C9424A">
        <w:rPr>
          <w:lang w:val="en-GB"/>
        </w:rPr>
        <w:t>ure</w:t>
      </w:r>
      <w:r w:rsidR="00F42145">
        <w:rPr>
          <w:lang w:val="en-GB"/>
        </w:rPr>
        <w:t xml:space="preserve"> </w:t>
      </w:r>
      <w:r w:rsidR="00D62F02">
        <w:rPr>
          <w:lang w:val="en-GB"/>
        </w:rPr>
        <w:t>2</w:t>
      </w:r>
      <w:r w:rsidR="00F42145">
        <w:rPr>
          <w:lang w:val="en-GB"/>
        </w:rPr>
        <w:t xml:space="preserve"> shows that there </w:t>
      </w:r>
      <w:r w:rsidR="00D62F02">
        <w:rPr>
          <w:lang w:val="en-GB"/>
        </w:rPr>
        <w:t xml:space="preserve">are substantial variations in the cell counts along the normalised distance from the </w:t>
      </w:r>
      <w:r w:rsidR="00C9424A">
        <w:rPr>
          <w:lang w:val="en-GB"/>
        </w:rPr>
        <w:t>cathode</w:t>
      </w:r>
      <w:r w:rsidR="00D62F02">
        <w:rPr>
          <w:lang w:val="en-GB"/>
        </w:rPr>
        <w:t xml:space="preserve">. It is known that bacteria can grow under a wide range of pH values but the optimum pH conditions for </w:t>
      </w:r>
      <w:r w:rsidR="00C9424A">
        <w:rPr>
          <w:i/>
          <w:lang w:val="en-GB"/>
        </w:rPr>
        <w:t xml:space="preserve">pseudomonas aeruginosa </w:t>
      </w:r>
      <w:r w:rsidR="00D62F02">
        <w:rPr>
          <w:lang w:val="en-GB"/>
        </w:rPr>
        <w:t xml:space="preserve">are pH </w:t>
      </w:r>
      <w:r w:rsidR="00C9424A">
        <w:rPr>
          <w:lang w:val="en-GB"/>
        </w:rPr>
        <w:t>7</w:t>
      </w:r>
      <w:r w:rsidR="00D62F02">
        <w:rPr>
          <w:lang w:val="en-GB"/>
        </w:rPr>
        <w:t xml:space="preserve"> </w:t>
      </w:r>
      <w:r w:rsidR="00D62F02">
        <w:rPr>
          <w:lang w:val="en-GB"/>
        </w:rPr>
        <w:fldChar w:fldCharType="begin"/>
      </w:r>
      <w:r w:rsidR="00D62F02">
        <w:rPr>
          <w:lang w:val="en-GB"/>
        </w:rPr>
        <w:instrText xml:space="preserve"> ADDIN EN.CITE &lt;EndNote&gt;&lt;Cite&gt;&lt;Author&gt;Das&lt;/Author&gt;&lt;Year&gt;2007&lt;/Year&gt;&lt;RecNum&gt;57&lt;/RecNum&gt;&lt;DisplayText&gt;(Das and Mukherjee, 2007)&lt;/DisplayText&gt;&lt;record&gt;&lt;rec-number&gt;57&lt;/rec-number&gt;&lt;foreign-keys&gt;&lt;key app="EN" db-id="wvxfxe55gveveiezrt1xpzx30szzdep5520s" timestamp="1525772527"&gt;57&lt;/key&gt;&lt;key app="ENWeb" db-id=""&gt;0&lt;/key&gt;&lt;/foreign-keys&gt;&lt;ref-type name="Journal Article"&gt;17&lt;/ref-type&gt;&lt;contributors&gt;&lt;authors&gt;&lt;author&gt;Das, K.&lt;/author&gt;&lt;author&gt;Mukherjee, A. K.&lt;/author&gt;&lt;/authors&gt;&lt;/contributors&gt;&lt;auth-address&gt;ONGC-Centre for Petroleum Biotechnology, Department of Molecular Biology and Biotechnology, Tezpur University, Tezpur 784 028, India.&lt;/auth-address&gt;&lt;titles&gt;&lt;title&gt;Crude petroleum-oil biodegradation efficiency of Bacillus subtilis and Pseudomonas aeruginosa strains isolated from a petroleum-oil contaminated soil from North-East India&lt;/title&gt;&lt;secondary-title&gt;Bioresour Technol&lt;/secondary-title&gt;&lt;/titles&gt;&lt;periodical&gt;&lt;full-title&gt;Bioresour Technol&lt;/full-title&gt;&lt;/periodical&gt;&lt;pages&gt;1339-45&lt;/pages&gt;&lt;volume&gt;98&lt;/volume&gt;&lt;number&gt;7&lt;/number&gt;&lt;edition&gt;2006/07/11&lt;/edition&gt;&lt;keywords&gt;&lt;keyword&gt;Bacillus subtilis/*metabolism&lt;/keyword&gt;&lt;keyword&gt;Biodegradation, Environmental&lt;/keyword&gt;&lt;keyword&gt;Chromatography, Gas&lt;/keyword&gt;&lt;keyword&gt;India&lt;/keyword&gt;&lt;keyword&gt;Petroleum/*metabolism&lt;/keyword&gt;&lt;keyword&gt;Polycyclic Aromatic Hydrocarbons/metabolism&lt;/keyword&gt;&lt;keyword&gt;Pseudomonas aeruginosa/*metabolism&lt;/keyword&gt;&lt;keyword&gt;*Soil Microbiology&lt;/keyword&gt;&lt;keyword&gt;Soil Pollutants/*metabolism&lt;/keyword&gt;&lt;keyword&gt;Species Specificity&lt;/keyword&gt;&lt;/keywords&gt;&lt;dates&gt;&lt;year&gt;2007&lt;/year&gt;&lt;pub-dates&gt;&lt;date&gt;May&lt;/date&gt;&lt;/pub-dates&gt;&lt;/dates&gt;&lt;isbn&gt;0960-8524 (Print)&amp;#xD;0960-8524 (Linking)&lt;/isbn&gt;&lt;accession-num&gt;16828284&lt;/accession-num&gt;&lt;urls&gt;&lt;related-urls&gt;&lt;url&gt;https://www.ncbi.nlm.nih.gov/pubmed/16828284&lt;/url&gt;&lt;/related-urls&gt;&lt;/urls&gt;&lt;electronic-resource-num&gt;10.1016/j.biortech.2006.05.032&lt;/electronic-resource-num&gt;&lt;/record&gt;&lt;/Cite&gt;&lt;/EndNote&gt;</w:instrText>
      </w:r>
      <w:r w:rsidR="00D62F02">
        <w:rPr>
          <w:lang w:val="en-GB"/>
        </w:rPr>
        <w:fldChar w:fldCharType="separate"/>
      </w:r>
      <w:r w:rsidR="00D62F02">
        <w:rPr>
          <w:noProof/>
          <w:lang w:val="en-GB"/>
        </w:rPr>
        <w:t>(Das and Mukherjee, 2007)</w:t>
      </w:r>
      <w:r w:rsidR="00D62F02">
        <w:rPr>
          <w:lang w:val="en-GB"/>
        </w:rPr>
        <w:fldChar w:fldCharType="end"/>
      </w:r>
      <w:r w:rsidR="00D62F02">
        <w:rPr>
          <w:lang w:val="en-GB"/>
        </w:rPr>
        <w:t xml:space="preserve">. With highly variable </w:t>
      </w:r>
      <w:r w:rsidR="00D62F02" w:rsidRPr="00C9424A">
        <w:rPr>
          <w:shd w:val="clear" w:color="auto" w:fill="FFFFFF" w:themeFill="background1"/>
          <w:lang w:val="en-GB"/>
        </w:rPr>
        <w:t>pH gradient</w:t>
      </w:r>
      <w:r w:rsidR="00992D0C" w:rsidRPr="00C9424A">
        <w:rPr>
          <w:shd w:val="clear" w:color="auto" w:fill="FFFFFF" w:themeFill="background1"/>
          <w:lang w:val="en-GB"/>
        </w:rPr>
        <w:t>s in the</w:t>
      </w:r>
      <w:r w:rsidR="00992D0C">
        <w:rPr>
          <w:lang w:val="en-GB"/>
        </w:rPr>
        <w:t xml:space="preserve"> bio-electrokinetic reactors ranging from as high as 11.78 to as low </w:t>
      </w:r>
      <w:r w:rsidR="00B2524E">
        <w:rPr>
          <w:lang w:val="en-GB"/>
        </w:rPr>
        <w:t xml:space="preserve">as </w:t>
      </w:r>
      <w:r w:rsidR="00992D0C">
        <w:rPr>
          <w:lang w:val="en-GB"/>
        </w:rPr>
        <w:t xml:space="preserve">2.3 the highest colony forming units were identified in sections of the soil matrix whose pH was between 9 and </w:t>
      </w:r>
      <w:r w:rsidR="00C9424A">
        <w:rPr>
          <w:lang w:val="en-GB"/>
        </w:rPr>
        <w:t>6</w:t>
      </w:r>
      <w:r w:rsidR="000A280B">
        <w:rPr>
          <w:lang w:val="en-GB"/>
        </w:rPr>
        <w:t>. T</w:t>
      </w:r>
      <w:r w:rsidR="00992D0C">
        <w:rPr>
          <w:lang w:val="en-GB"/>
        </w:rPr>
        <w:t>hese were areas between 50mm and 100mm normalised distance</w:t>
      </w:r>
      <w:r w:rsidR="000306DC">
        <w:rPr>
          <w:lang w:val="en-GB"/>
        </w:rPr>
        <w:t>s</w:t>
      </w:r>
      <w:r w:rsidR="00992D0C">
        <w:rPr>
          <w:lang w:val="en-GB"/>
        </w:rPr>
        <w:t xml:space="preserve"> from the cathode.</w:t>
      </w:r>
      <w:r w:rsidR="00B27ECA">
        <w:rPr>
          <w:lang w:val="en-GB"/>
        </w:rPr>
        <w:t xml:space="preserve"> The strong growth patterns indicate that the bacteria obviously contributed to the degradation of the hydrocarbons by utilising the</w:t>
      </w:r>
      <w:r w:rsidR="00C97A23">
        <w:rPr>
          <w:lang w:val="en-GB"/>
        </w:rPr>
        <w:t xml:space="preserve"> organic compounds</w:t>
      </w:r>
      <w:r w:rsidR="00B27ECA">
        <w:rPr>
          <w:lang w:val="en-GB"/>
        </w:rPr>
        <w:t xml:space="preserve"> as substrate leading to </w:t>
      </w:r>
      <w:r w:rsidR="003A5D69">
        <w:rPr>
          <w:lang w:val="en-GB"/>
        </w:rPr>
        <w:t xml:space="preserve">a 71.4% </w:t>
      </w:r>
      <w:r w:rsidR="00474EA0">
        <w:rPr>
          <w:lang w:val="en-GB"/>
        </w:rPr>
        <w:t>reduction</w:t>
      </w:r>
      <w:r w:rsidR="003A5D69">
        <w:rPr>
          <w:lang w:val="en-GB"/>
        </w:rPr>
        <w:t xml:space="preserve"> in </w:t>
      </w:r>
      <w:r w:rsidR="000A280B">
        <w:rPr>
          <w:lang w:val="en-GB"/>
        </w:rPr>
        <w:t>t</w:t>
      </w:r>
      <w:r w:rsidR="003A5D69">
        <w:rPr>
          <w:lang w:val="en-GB"/>
        </w:rPr>
        <w:t>otal carbon from 0.238</w:t>
      </w:r>
      <w:r w:rsidR="00474EA0">
        <w:rPr>
          <w:lang w:val="en-GB"/>
        </w:rPr>
        <w:t xml:space="preserve"> </w:t>
      </w:r>
      <w:r w:rsidR="003A5D69">
        <w:rPr>
          <w:lang w:val="en-GB"/>
        </w:rPr>
        <w:t>mg</w:t>
      </w:r>
      <w:r w:rsidR="000A280B">
        <w:rPr>
          <w:lang w:val="en-GB"/>
        </w:rPr>
        <w:t xml:space="preserve"> of carbon</w:t>
      </w:r>
      <w:r w:rsidR="003A5D69">
        <w:rPr>
          <w:lang w:val="en-GB"/>
        </w:rPr>
        <w:t>/mg</w:t>
      </w:r>
      <w:r w:rsidR="000A280B">
        <w:rPr>
          <w:lang w:val="en-GB"/>
        </w:rPr>
        <w:t xml:space="preserve"> of soil</w:t>
      </w:r>
      <w:r w:rsidR="003A5D69">
        <w:rPr>
          <w:lang w:val="en-GB"/>
        </w:rPr>
        <w:t xml:space="preserve"> to 0.</w:t>
      </w:r>
      <w:r w:rsidR="000A280B">
        <w:rPr>
          <w:lang w:val="en-GB"/>
        </w:rPr>
        <w:t>0</w:t>
      </w:r>
      <w:r w:rsidR="003A5D69">
        <w:rPr>
          <w:lang w:val="en-GB"/>
        </w:rPr>
        <w:t>68</w:t>
      </w:r>
      <w:r w:rsidR="00474EA0">
        <w:rPr>
          <w:lang w:val="en-GB"/>
        </w:rPr>
        <w:t xml:space="preserve"> </w:t>
      </w:r>
      <w:r w:rsidR="003A5D69">
        <w:rPr>
          <w:lang w:val="en-GB"/>
        </w:rPr>
        <w:t>mg</w:t>
      </w:r>
      <w:r w:rsidR="000A280B">
        <w:rPr>
          <w:lang w:val="en-GB"/>
        </w:rPr>
        <w:t xml:space="preserve"> of carbon</w:t>
      </w:r>
      <w:r w:rsidR="003A5D69">
        <w:rPr>
          <w:lang w:val="en-GB"/>
        </w:rPr>
        <w:t>/mg</w:t>
      </w:r>
      <w:r w:rsidR="000A280B">
        <w:rPr>
          <w:lang w:val="en-GB"/>
        </w:rPr>
        <w:t xml:space="preserve"> of soil</w:t>
      </w:r>
      <w:r w:rsidR="003A5D69">
        <w:rPr>
          <w:lang w:val="en-GB"/>
        </w:rPr>
        <w:t>.</w:t>
      </w:r>
      <w:r w:rsidR="00B50B91">
        <w:rPr>
          <w:lang w:val="en-GB"/>
        </w:rPr>
        <w:t xml:space="preserve"> </w:t>
      </w:r>
    </w:p>
    <w:p w:rsidR="00D3104C" w:rsidRDefault="00D3104C" w:rsidP="00D3104C">
      <w:pPr>
        <w:pStyle w:val="CETBodytext"/>
        <w:keepNext/>
      </w:pPr>
      <w:r>
        <w:rPr>
          <w:noProof/>
          <w:lang w:val="en-ZA" w:eastAsia="en-ZA"/>
        </w:rPr>
        <w:drawing>
          <wp:inline distT="0" distB="0" distL="0" distR="0" wp14:anchorId="62702255" wp14:editId="02E213A3">
            <wp:extent cx="4999511" cy="1424940"/>
            <wp:effectExtent l="0" t="0" r="0" b="3810"/>
            <wp:docPr id="4" name="Chart 4">
              <a:extLst xmlns:a="http://schemas.openxmlformats.org/drawingml/2006/main">
                <a:ext uri="{FF2B5EF4-FFF2-40B4-BE49-F238E27FC236}">
                  <a16:creationId xmlns:a16="http://schemas.microsoft.com/office/drawing/2014/main" id="{1EF366A4-D310-4CFD-B6C0-1531E8CA7E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4888" w:rsidRPr="00157332" w:rsidRDefault="00D3104C" w:rsidP="00D3104C">
      <w:pPr>
        <w:pStyle w:val="Caption"/>
        <w:rPr>
          <w:b w:val="0"/>
        </w:rPr>
      </w:pPr>
      <w:r w:rsidRPr="00157332">
        <w:rPr>
          <w:b w:val="0"/>
          <w:color w:val="auto"/>
        </w:rPr>
        <w:t xml:space="preserve">Figure </w:t>
      </w:r>
      <w:r w:rsidRPr="00157332">
        <w:rPr>
          <w:b w:val="0"/>
          <w:color w:val="auto"/>
        </w:rPr>
        <w:fldChar w:fldCharType="begin"/>
      </w:r>
      <w:r w:rsidRPr="00157332">
        <w:rPr>
          <w:b w:val="0"/>
          <w:color w:val="auto"/>
        </w:rPr>
        <w:instrText xml:space="preserve"> SEQ Figure \* ARABIC </w:instrText>
      </w:r>
      <w:r w:rsidRPr="00157332">
        <w:rPr>
          <w:b w:val="0"/>
          <w:color w:val="auto"/>
        </w:rPr>
        <w:fldChar w:fldCharType="separate"/>
      </w:r>
      <w:r w:rsidR="00227183">
        <w:rPr>
          <w:b w:val="0"/>
          <w:noProof/>
          <w:color w:val="auto"/>
        </w:rPr>
        <w:t>3</w:t>
      </w:r>
      <w:r w:rsidRPr="00157332">
        <w:rPr>
          <w:b w:val="0"/>
          <w:color w:val="auto"/>
        </w:rPr>
        <w:fldChar w:fldCharType="end"/>
      </w:r>
      <w:r w:rsidRPr="00157332">
        <w:rPr>
          <w:b w:val="0"/>
          <w:color w:val="auto"/>
        </w:rPr>
        <w:t>: Average pH distribution up to the end of bio-electrokinetic treatment</w:t>
      </w:r>
      <w:r w:rsidR="00157332">
        <w:rPr>
          <w:b w:val="0"/>
          <w:color w:val="auto"/>
        </w:rPr>
        <w:t>.</w:t>
      </w:r>
    </w:p>
    <w:p w:rsidR="00157332" w:rsidRDefault="00D3104C" w:rsidP="00157332">
      <w:pPr>
        <w:pStyle w:val="CETBodytext"/>
        <w:keepNext/>
      </w:pPr>
      <w:r>
        <w:rPr>
          <w:noProof/>
          <w:lang w:val="en-ZA" w:eastAsia="en-ZA"/>
        </w:rPr>
        <w:drawing>
          <wp:inline distT="0" distB="0" distL="0" distR="0" wp14:anchorId="18D529ED" wp14:editId="44B621AB">
            <wp:extent cx="4560124" cy="1471930"/>
            <wp:effectExtent l="0" t="0" r="0" b="0"/>
            <wp:docPr id="7" name="Chart 7">
              <a:extLst xmlns:a="http://schemas.openxmlformats.org/drawingml/2006/main">
                <a:ext uri="{FF2B5EF4-FFF2-40B4-BE49-F238E27FC236}">
                  <a16:creationId xmlns:a16="http://schemas.microsoft.com/office/drawing/2014/main" id="{9C190C42-B826-4C24-BC98-7B96AD988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4EDC" w:rsidRDefault="00157332" w:rsidP="00D3381F">
      <w:pPr>
        <w:pStyle w:val="Caption"/>
        <w:rPr>
          <w:b w:val="0"/>
          <w:color w:val="auto"/>
        </w:rPr>
      </w:pPr>
      <w:r w:rsidRPr="00157332">
        <w:rPr>
          <w:b w:val="0"/>
          <w:color w:val="auto"/>
        </w:rPr>
        <w:t xml:space="preserve">Figure </w:t>
      </w:r>
      <w:r w:rsidRPr="00157332">
        <w:rPr>
          <w:b w:val="0"/>
          <w:color w:val="auto"/>
        </w:rPr>
        <w:fldChar w:fldCharType="begin"/>
      </w:r>
      <w:r w:rsidRPr="00157332">
        <w:rPr>
          <w:b w:val="0"/>
          <w:color w:val="auto"/>
        </w:rPr>
        <w:instrText xml:space="preserve"> SEQ Figure \* ARABIC </w:instrText>
      </w:r>
      <w:r w:rsidRPr="00157332">
        <w:rPr>
          <w:b w:val="0"/>
          <w:color w:val="auto"/>
        </w:rPr>
        <w:fldChar w:fldCharType="separate"/>
      </w:r>
      <w:r w:rsidR="00227183">
        <w:rPr>
          <w:b w:val="0"/>
          <w:noProof/>
          <w:color w:val="auto"/>
        </w:rPr>
        <w:t>4</w:t>
      </w:r>
      <w:r w:rsidRPr="00157332">
        <w:rPr>
          <w:b w:val="0"/>
          <w:color w:val="auto"/>
        </w:rPr>
        <w:fldChar w:fldCharType="end"/>
      </w:r>
      <w:r w:rsidRPr="00157332">
        <w:rPr>
          <w:b w:val="0"/>
          <w:color w:val="auto"/>
        </w:rPr>
        <w:t>: Average bacterial counts up to the end of the experiment</w:t>
      </w:r>
      <w:r>
        <w:rPr>
          <w:b w:val="0"/>
          <w:color w:val="auto"/>
        </w:rPr>
        <w:t>.</w:t>
      </w:r>
      <w:bookmarkStart w:id="5" w:name="_GoBack"/>
      <w:bookmarkEnd w:id="5"/>
    </w:p>
    <w:p w:rsidR="00D3381F" w:rsidRDefault="0099464C" w:rsidP="0099464C">
      <w:pPr>
        <w:pStyle w:val="CETHeading1"/>
      </w:pPr>
      <w:r>
        <w:t>Conclusion</w:t>
      </w:r>
    </w:p>
    <w:p w:rsidR="0099464C" w:rsidRDefault="0099464C" w:rsidP="0099464C">
      <w:pPr>
        <w:pStyle w:val="CETBodytext"/>
      </w:pPr>
      <w:r>
        <w:t>Biosurfactant</w:t>
      </w:r>
      <w:r w:rsidR="001A26AB">
        <w:t>s</w:t>
      </w:r>
      <w:r>
        <w:t xml:space="preserve"> ha</w:t>
      </w:r>
      <w:r w:rsidR="001A26AB">
        <w:t>ve</w:t>
      </w:r>
      <w:r>
        <w:t xml:space="preserve"> the capacity to accelerate oil recovery in the electrokinetic </w:t>
      </w:r>
      <w:r w:rsidR="00985C2B">
        <w:t xml:space="preserve">process </w:t>
      </w:r>
      <w:r w:rsidR="00C9665A">
        <w:t>but</w:t>
      </w:r>
      <w:r w:rsidR="001A26AB">
        <w:t xml:space="preserve"> the</w:t>
      </w:r>
      <w:r>
        <w:t xml:space="preserve"> system is most</w:t>
      </w:r>
      <w:r w:rsidR="00702D9D">
        <w:t>ly</w:t>
      </w:r>
      <w:r>
        <w:t xml:space="preserve"> affected by the voltage gradient</w:t>
      </w:r>
      <w:r w:rsidR="00B542FC">
        <w:t xml:space="preserve"> since the highest voltage had the highest oil </w:t>
      </w:r>
      <w:r w:rsidR="00702D9D">
        <w:t xml:space="preserve">volume </w:t>
      </w:r>
      <w:r w:rsidR="00B542FC">
        <w:t>recover</w:t>
      </w:r>
      <w:r w:rsidR="00702D9D">
        <w:t>ed</w:t>
      </w:r>
      <w:r>
        <w:t xml:space="preserve">. </w:t>
      </w:r>
      <w:r w:rsidR="00B542FC">
        <w:t xml:space="preserve">EOF of oil is possible but is highly affected by the filter pores and oil viscosity. </w:t>
      </w:r>
      <w:r>
        <w:t xml:space="preserve">The survival </w:t>
      </w:r>
      <w:r w:rsidR="001A26AB">
        <w:t xml:space="preserve">and growth </w:t>
      </w:r>
      <w:r>
        <w:t xml:space="preserve">of </w:t>
      </w:r>
      <w:r w:rsidR="001A26AB">
        <w:t>b</w:t>
      </w:r>
      <w:r>
        <w:t xml:space="preserve">acteria under the </w:t>
      </w:r>
      <w:r>
        <w:lastRenderedPageBreak/>
        <w:t xml:space="preserve">electric field applied </w:t>
      </w:r>
      <w:r w:rsidR="001A26AB">
        <w:t>gives promising results for in situ biosurfactant production. A study is however being made to substantiate the effect of different biosurfactant concentrations to the process.</w:t>
      </w:r>
    </w:p>
    <w:p w:rsidR="00C6713F" w:rsidRPr="0099464C" w:rsidRDefault="00C6713F" w:rsidP="0099464C">
      <w:pPr>
        <w:pStyle w:val="CETBodytext"/>
      </w:pPr>
    </w:p>
    <w:p w:rsidR="00731C7C" w:rsidRDefault="008F038F" w:rsidP="00D3381F">
      <w:pPr>
        <w:rPr>
          <w:b/>
        </w:rPr>
      </w:pPr>
      <w:r w:rsidRPr="008F038F">
        <w:rPr>
          <w:b/>
        </w:rPr>
        <w:t>Acknowledgement</w:t>
      </w:r>
    </w:p>
    <w:p w:rsidR="008F038F" w:rsidRPr="008F038F" w:rsidRDefault="008F038F" w:rsidP="00D3381F">
      <w:r w:rsidRPr="008F038F">
        <w:t xml:space="preserve">This research was </w:t>
      </w:r>
      <w:r>
        <w:t xml:space="preserve">fully funded by the </w:t>
      </w:r>
      <w:r w:rsidRPr="008F038F">
        <w:t>National Research Foundation (NRF_DST)</w:t>
      </w:r>
      <w:r>
        <w:t>. It is indeed in the authors at most interest to appreciate the financial support offered in that regard.</w:t>
      </w:r>
    </w:p>
    <w:p w:rsidR="00D3381F" w:rsidRDefault="002A0F26" w:rsidP="002A0F26">
      <w:pPr>
        <w:spacing w:before="200" w:after="120"/>
        <w:rPr>
          <w:b/>
        </w:rPr>
      </w:pPr>
      <w:r>
        <w:rPr>
          <w:b/>
        </w:rPr>
        <w:t>References</w:t>
      </w:r>
    </w:p>
    <w:p w:rsidR="00484231" w:rsidRPr="00484231" w:rsidRDefault="00484231" w:rsidP="00484231">
      <w:pPr>
        <w:ind w:left="270" w:hanging="270"/>
      </w:pPr>
      <w:bookmarkStart w:id="6" w:name="_Hlk535241069"/>
      <w:r w:rsidRPr="00484231">
        <w:t xml:space="preserve">APHA 2005. In: Eaton, A.D., </w:t>
      </w:r>
      <w:proofErr w:type="spellStart"/>
      <w:r w:rsidRPr="00484231">
        <w:t>Clesceri</w:t>
      </w:r>
      <w:proofErr w:type="spellEnd"/>
      <w:r w:rsidRPr="00484231">
        <w:t xml:space="preserve">, L.S., Rice, E.W., Greenberg, A.E., </w:t>
      </w:r>
      <w:proofErr w:type="spellStart"/>
      <w:r w:rsidRPr="00484231">
        <w:t>Franson</w:t>
      </w:r>
      <w:proofErr w:type="spellEnd"/>
      <w:r w:rsidRPr="00484231">
        <w:t>, M.A.H. (Eds.), Standard Methods for the Examination of Water and Wastewater, 25</w:t>
      </w:r>
      <w:r w:rsidRPr="00C6254A">
        <w:t>th</w:t>
      </w:r>
      <w:r w:rsidRPr="00484231">
        <w:t xml:space="preserve"> Edition. American Public Health Association, American Water Works Association, Water Environment Federation, Washington, D.C., USA.</w:t>
      </w:r>
    </w:p>
    <w:p w:rsidR="00082C6B" w:rsidRPr="00082C6B" w:rsidRDefault="00082C6B" w:rsidP="008F445A">
      <w:pPr>
        <w:ind w:left="270" w:hanging="270"/>
      </w:pPr>
      <w:proofErr w:type="spellStart"/>
      <w:r w:rsidRPr="00082C6B">
        <w:t>Bezza</w:t>
      </w:r>
      <w:proofErr w:type="spellEnd"/>
      <w:r w:rsidRPr="00082C6B">
        <w:t xml:space="preserve">, F. A. &amp; </w:t>
      </w:r>
      <w:proofErr w:type="spellStart"/>
      <w:r w:rsidRPr="00082C6B">
        <w:t>Chirwa</w:t>
      </w:r>
      <w:proofErr w:type="spellEnd"/>
      <w:r w:rsidRPr="00082C6B">
        <w:t>, E. M. N. 2017.</w:t>
      </w:r>
      <w:r w:rsidR="008F445A">
        <w:t xml:space="preserve"> </w:t>
      </w:r>
      <w:r w:rsidRPr="00082C6B">
        <w:t xml:space="preserve">Possible </w:t>
      </w:r>
      <w:r w:rsidR="008F445A">
        <w:t>u</w:t>
      </w:r>
      <w:r w:rsidRPr="00082C6B">
        <w:t xml:space="preserve">se of </w:t>
      </w:r>
      <w:r w:rsidR="008F445A">
        <w:t>b</w:t>
      </w:r>
      <w:r w:rsidRPr="00082C6B">
        <w:t xml:space="preserve">iosurfactant </w:t>
      </w:r>
      <w:r w:rsidR="008F445A">
        <w:t>p</w:t>
      </w:r>
      <w:r w:rsidRPr="00082C6B">
        <w:t xml:space="preserve">roduced by </w:t>
      </w:r>
      <w:r w:rsidR="008F445A">
        <w:t>m</w:t>
      </w:r>
      <w:r w:rsidRPr="00082C6B">
        <w:t xml:space="preserve">icrobial </w:t>
      </w:r>
      <w:r w:rsidR="008F445A">
        <w:t>c</w:t>
      </w:r>
      <w:r w:rsidRPr="00082C6B">
        <w:t xml:space="preserve">onsortium from </w:t>
      </w:r>
      <w:r w:rsidR="008F445A">
        <w:t>c</w:t>
      </w:r>
      <w:r w:rsidRPr="00082C6B">
        <w:t xml:space="preserve">ontaminated </w:t>
      </w:r>
      <w:r w:rsidR="008F445A">
        <w:t>s</w:t>
      </w:r>
      <w:r w:rsidRPr="00082C6B">
        <w:t xml:space="preserve">oil for </w:t>
      </w:r>
      <w:r w:rsidR="008F445A">
        <w:t>m</w:t>
      </w:r>
      <w:r w:rsidRPr="00082C6B">
        <w:t xml:space="preserve">icrobially </w:t>
      </w:r>
      <w:r w:rsidR="008F445A">
        <w:t>e</w:t>
      </w:r>
      <w:r w:rsidRPr="00082C6B">
        <w:t xml:space="preserve">nhanced </w:t>
      </w:r>
      <w:r w:rsidR="008F445A">
        <w:t>o</w:t>
      </w:r>
      <w:r w:rsidRPr="00082C6B">
        <w:t xml:space="preserve">il </w:t>
      </w:r>
      <w:r w:rsidR="008F445A">
        <w:t>r</w:t>
      </w:r>
      <w:r w:rsidRPr="00082C6B">
        <w:t>ecovery. Chemical Engineering Transactions, 57.</w:t>
      </w:r>
      <w:r w:rsidR="008F445A" w:rsidRPr="008F445A">
        <w:t xml:space="preserve"> </w:t>
      </w:r>
      <w:r w:rsidR="008F445A">
        <w:t>1411-1416.</w:t>
      </w:r>
    </w:p>
    <w:p w:rsidR="008F445A" w:rsidRPr="00082C6B" w:rsidRDefault="00082C6B" w:rsidP="008F445A">
      <w:pPr>
        <w:ind w:left="270" w:hanging="270"/>
      </w:pPr>
      <w:proofErr w:type="spellStart"/>
      <w:r w:rsidRPr="00082C6B">
        <w:t>Bodour</w:t>
      </w:r>
      <w:proofErr w:type="spellEnd"/>
      <w:r w:rsidRPr="00082C6B">
        <w:t>, A. A. &amp; Miller-</w:t>
      </w:r>
      <w:proofErr w:type="spellStart"/>
      <w:r w:rsidRPr="00082C6B">
        <w:t>maier</w:t>
      </w:r>
      <w:proofErr w:type="spellEnd"/>
      <w:r w:rsidRPr="00082C6B">
        <w:t xml:space="preserve">, R. M. 1998. Application of a modified drop-collapse technique for surfactant quantitation and screening of biosurfactant-producing microorganisms. </w:t>
      </w:r>
      <w:r w:rsidR="008F445A" w:rsidRPr="00082C6B">
        <w:t>Journal of Microbiological Methods</w:t>
      </w:r>
      <w:r w:rsidR="008F445A">
        <w:t>,32,</w:t>
      </w:r>
      <w:r w:rsidR="008F445A" w:rsidRPr="00082C6B">
        <w:t xml:space="preserve"> 273–280.</w:t>
      </w:r>
    </w:p>
    <w:p w:rsidR="00082C6B" w:rsidRPr="00082C6B" w:rsidRDefault="00082C6B" w:rsidP="002A0F26">
      <w:pPr>
        <w:ind w:left="270" w:hanging="270"/>
      </w:pPr>
      <w:proofErr w:type="spellStart"/>
      <w:r w:rsidRPr="00082C6B">
        <w:t>Caravaca</w:t>
      </w:r>
      <w:proofErr w:type="spellEnd"/>
      <w:r w:rsidRPr="00082C6B">
        <w:t xml:space="preserve">, F. &amp; </w:t>
      </w:r>
      <w:proofErr w:type="spellStart"/>
      <w:r w:rsidRPr="00082C6B">
        <w:t>Roldán</w:t>
      </w:r>
      <w:proofErr w:type="spellEnd"/>
      <w:r w:rsidRPr="00082C6B">
        <w:t xml:space="preserve">, A. 2003. Assessing changes in physical and biological properties in a soil contaminated by oil sludges under semiarid Mediterranean conditions. </w:t>
      </w:r>
      <w:proofErr w:type="spellStart"/>
      <w:r w:rsidRPr="00082C6B">
        <w:t>Geoderma</w:t>
      </w:r>
      <w:proofErr w:type="spellEnd"/>
      <w:r w:rsidRPr="00082C6B">
        <w:t>, 117, 53-61.</w:t>
      </w:r>
    </w:p>
    <w:p w:rsidR="00082C6B" w:rsidRPr="00082C6B" w:rsidRDefault="00082C6B" w:rsidP="002A0F26">
      <w:pPr>
        <w:ind w:left="270" w:hanging="270"/>
      </w:pPr>
      <w:r w:rsidRPr="00082C6B">
        <w:t xml:space="preserve">Das, K. &amp; Mukherjee, A. K. 2007. Crude petroleum-oil biodegradation efficiency of </w:t>
      </w:r>
      <w:r w:rsidRPr="00C6254A">
        <w:t>Bacillus subtilis</w:t>
      </w:r>
      <w:r w:rsidRPr="00082C6B">
        <w:t xml:space="preserve"> and </w:t>
      </w:r>
      <w:r w:rsidRPr="00C6254A">
        <w:t>Pseudomonas aeruginosa</w:t>
      </w:r>
      <w:r w:rsidRPr="00082C6B">
        <w:t xml:space="preserve"> strains isolated from a petroleum-oil contaminated soil from North-East India. Bioresour</w:t>
      </w:r>
      <w:r w:rsidR="00BC5CCC">
        <w:t>ce</w:t>
      </w:r>
      <w:r w:rsidRPr="00082C6B">
        <w:t xml:space="preserve"> Technol</w:t>
      </w:r>
      <w:r w:rsidR="00BC5CCC">
        <w:t>ogy</w:t>
      </w:r>
      <w:r w:rsidRPr="00082C6B">
        <w:t>, 98, 1339-</w:t>
      </w:r>
      <w:r w:rsidR="008F445A">
        <w:t>13</w:t>
      </w:r>
      <w:r w:rsidRPr="00082C6B">
        <w:t>45.</w:t>
      </w:r>
    </w:p>
    <w:p w:rsidR="00082C6B" w:rsidRPr="00082C6B" w:rsidRDefault="00082C6B" w:rsidP="002A0F26">
      <w:pPr>
        <w:ind w:left="270" w:hanging="270"/>
      </w:pPr>
      <w:proofErr w:type="spellStart"/>
      <w:r w:rsidRPr="00082C6B">
        <w:t>Electorowicz</w:t>
      </w:r>
      <w:proofErr w:type="spellEnd"/>
      <w:r w:rsidRPr="00082C6B">
        <w:t>, M. &amp; Hatim, J. 2000. Application of surfactant enhanced electrokinetics for hydrocarbon contaminated soils. 53th Canadian Geotechnical Conference. Montreal.</w:t>
      </w:r>
    </w:p>
    <w:p w:rsidR="00082C6B" w:rsidRPr="00082C6B" w:rsidRDefault="00082C6B" w:rsidP="002A0F26">
      <w:pPr>
        <w:ind w:left="270" w:hanging="270"/>
      </w:pPr>
      <w:r w:rsidRPr="00082C6B">
        <w:t>Gomes, H. I., Dias-</w:t>
      </w:r>
      <w:proofErr w:type="spellStart"/>
      <w:r w:rsidRPr="00082C6B">
        <w:t>ferreira</w:t>
      </w:r>
      <w:proofErr w:type="spellEnd"/>
      <w:r w:rsidRPr="00082C6B">
        <w:t>, C. &amp; Ribeiro, A. B. 2012. Electrokinetic remediation of organochlorines in soil: enhancement techniques and integration with other remediation technologies. Chemosphere, 87, 1077-</w:t>
      </w:r>
      <w:r w:rsidR="008F445A">
        <w:t>10</w:t>
      </w:r>
      <w:r w:rsidRPr="00082C6B">
        <w:t>90.</w:t>
      </w:r>
    </w:p>
    <w:p w:rsidR="008F445A" w:rsidRPr="00082C6B" w:rsidRDefault="00082C6B" w:rsidP="008F445A">
      <w:pPr>
        <w:ind w:left="270" w:hanging="270"/>
      </w:pPr>
      <w:r w:rsidRPr="00082C6B">
        <w:t xml:space="preserve">Kim, S. H., Han, H. Y., Lee, Y. J., Kim, C. W. &amp; Yang, J. W. </w:t>
      </w:r>
      <w:r w:rsidR="008F445A" w:rsidRPr="00082C6B">
        <w:t xml:space="preserve">2010. Effect of </w:t>
      </w:r>
      <w:r w:rsidR="008F445A">
        <w:t>e</w:t>
      </w:r>
      <w:r w:rsidR="008F445A" w:rsidRPr="00082C6B">
        <w:t xml:space="preserve">lectrokinetic </w:t>
      </w:r>
      <w:r w:rsidR="008F445A">
        <w:t>r</w:t>
      </w:r>
      <w:r w:rsidR="008F445A" w:rsidRPr="00082C6B">
        <w:t xml:space="preserve">emediation on </w:t>
      </w:r>
      <w:r w:rsidR="008F445A">
        <w:t>i</w:t>
      </w:r>
      <w:r w:rsidR="008F445A" w:rsidRPr="00082C6B">
        <w:t xml:space="preserve">ndigenous </w:t>
      </w:r>
      <w:r w:rsidR="008F445A">
        <w:t>m</w:t>
      </w:r>
      <w:r w:rsidR="008F445A" w:rsidRPr="00082C6B">
        <w:t xml:space="preserve">icrobial </w:t>
      </w:r>
      <w:r w:rsidR="008F445A">
        <w:t>a</w:t>
      </w:r>
      <w:r w:rsidR="008F445A" w:rsidRPr="00082C6B">
        <w:t xml:space="preserve">ctivity and </w:t>
      </w:r>
      <w:r w:rsidR="008F445A">
        <w:t>c</w:t>
      </w:r>
      <w:r w:rsidR="008F445A" w:rsidRPr="00082C6B">
        <w:t xml:space="preserve">ommunity within </w:t>
      </w:r>
      <w:r w:rsidR="008F445A">
        <w:t>d</w:t>
      </w:r>
      <w:r w:rsidR="008F445A" w:rsidRPr="00082C6B">
        <w:t xml:space="preserve">iesel </w:t>
      </w:r>
      <w:r w:rsidR="008F445A">
        <w:t>c</w:t>
      </w:r>
      <w:r w:rsidR="008F445A" w:rsidRPr="00082C6B">
        <w:t xml:space="preserve">ontaminated </w:t>
      </w:r>
      <w:r w:rsidR="008F445A">
        <w:t>s</w:t>
      </w:r>
      <w:r w:rsidR="008F445A" w:rsidRPr="00082C6B">
        <w:t>oil. Sci</w:t>
      </w:r>
      <w:r w:rsidR="008F445A">
        <w:t>ence of the</w:t>
      </w:r>
      <w:r w:rsidR="008F445A" w:rsidRPr="00082C6B">
        <w:t xml:space="preserve"> Total Environ</w:t>
      </w:r>
      <w:r w:rsidR="008F445A">
        <w:t>ment</w:t>
      </w:r>
      <w:r w:rsidR="008F445A" w:rsidRPr="00082C6B">
        <w:t>, 408, 3162-</w:t>
      </w:r>
      <w:r w:rsidR="008F445A">
        <w:t>316</w:t>
      </w:r>
      <w:r w:rsidR="008F445A" w:rsidRPr="00082C6B">
        <w:t>8.</w:t>
      </w:r>
    </w:p>
    <w:p w:rsidR="00082C6B" w:rsidRPr="00082C6B" w:rsidRDefault="00082C6B" w:rsidP="008F445A">
      <w:pPr>
        <w:ind w:left="270" w:hanging="270"/>
      </w:pPr>
      <w:proofErr w:type="spellStart"/>
      <w:r w:rsidRPr="00082C6B">
        <w:t>Lutsinge</w:t>
      </w:r>
      <w:proofErr w:type="spellEnd"/>
      <w:r w:rsidRPr="00082C6B">
        <w:t xml:space="preserve">, T. B. &amp; </w:t>
      </w:r>
      <w:proofErr w:type="spellStart"/>
      <w:r w:rsidRPr="00082C6B">
        <w:t>Chirwa</w:t>
      </w:r>
      <w:proofErr w:type="spellEnd"/>
      <w:r w:rsidRPr="00082C6B">
        <w:t xml:space="preserve">, E. M. N. 2018. Biosurfactant </w:t>
      </w:r>
      <w:r w:rsidR="008F445A">
        <w:t>a</w:t>
      </w:r>
      <w:r w:rsidRPr="00082C6B">
        <w:t xml:space="preserve">ssisted </w:t>
      </w:r>
      <w:r w:rsidR="008F445A">
        <w:t>d</w:t>
      </w:r>
      <w:r w:rsidRPr="00082C6B">
        <w:t xml:space="preserve">egradation of </w:t>
      </w:r>
      <w:r w:rsidR="008F445A">
        <w:t>h</w:t>
      </w:r>
      <w:r w:rsidRPr="00082C6B">
        <w:t xml:space="preserve">igh </w:t>
      </w:r>
      <w:r w:rsidR="008F445A">
        <w:t>r</w:t>
      </w:r>
      <w:r w:rsidRPr="00082C6B">
        <w:t xml:space="preserve">ing Number </w:t>
      </w:r>
      <w:r w:rsidR="008F445A">
        <w:t>P</w:t>
      </w:r>
      <w:r w:rsidRPr="00082C6B">
        <w:t xml:space="preserve">AHs </w:t>
      </w:r>
      <w:r w:rsidR="008F445A">
        <w:t>u</w:t>
      </w:r>
      <w:r w:rsidRPr="00082C6B">
        <w:t>sing a Two-</w:t>
      </w:r>
      <w:r w:rsidR="008F445A" w:rsidRPr="00082C6B">
        <w:t>S</w:t>
      </w:r>
      <w:r w:rsidR="008F445A">
        <w:t>t</w:t>
      </w:r>
      <w:r w:rsidR="008F445A" w:rsidRPr="00082C6B">
        <w:t>age</w:t>
      </w:r>
      <w:r w:rsidRPr="00082C6B">
        <w:t xml:space="preserve"> CSTR/</w:t>
      </w:r>
      <w:r w:rsidR="008F445A">
        <w:t>F</w:t>
      </w:r>
      <w:r w:rsidRPr="00082C6B">
        <w:t xml:space="preserve">ully </w:t>
      </w:r>
      <w:r w:rsidR="008F445A">
        <w:t>s</w:t>
      </w:r>
      <w:r w:rsidRPr="00082C6B">
        <w:t xml:space="preserve">ubmerged </w:t>
      </w:r>
      <w:r w:rsidR="008F445A">
        <w:t>f</w:t>
      </w:r>
      <w:r w:rsidRPr="00082C6B">
        <w:t>ixed-</w:t>
      </w:r>
      <w:r w:rsidR="008F445A">
        <w:t>f</w:t>
      </w:r>
      <w:r w:rsidRPr="00082C6B">
        <w:t xml:space="preserve">ilm </w:t>
      </w:r>
      <w:r w:rsidR="008F445A">
        <w:t>b</w:t>
      </w:r>
      <w:r w:rsidRPr="00082C6B">
        <w:t xml:space="preserve">ioreactors in </w:t>
      </w:r>
      <w:r w:rsidR="008F445A">
        <w:t>s</w:t>
      </w:r>
      <w:r w:rsidRPr="00082C6B">
        <w:t xml:space="preserve">eries. Chemical Engineering Transactions, </w:t>
      </w:r>
      <w:r w:rsidR="00BC5CCC" w:rsidRPr="00082C6B">
        <w:t>7</w:t>
      </w:r>
      <w:r w:rsidR="00BC5CCC">
        <w:t>0, 1909-1914.</w:t>
      </w:r>
    </w:p>
    <w:p w:rsidR="00082C6B" w:rsidRPr="00082C6B" w:rsidRDefault="00082C6B" w:rsidP="002A0F26">
      <w:pPr>
        <w:ind w:left="270" w:hanging="270"/>
      </w:pPr>
      <w:r w:rsidRPr="00082C6B">
        <w:t xml:space="preserve">Mena, E., </w:t>
      </w:r>
      <w:proofErr w:type="spellStart"/>
      <w:r w:rsidRPr="00082C6B">
        <w:t>Villaseñor</w:t>
      </w:r>
      <w:proofErr w:type="spellEnd"/>
      <w:r w:rsidRPr="00082C6B">
        <w:t xml:space="preserve">, J., Rodrigo, M. A. &amp; </w:t>
      </w:r>
      <w:proofErr w:type="spellStart"/>
      <w:r w:rsidRPr="00082C6B">
        <w:t>Cañizares</w:t>
      </w:r>
      <w:proofErr w:type="spellEnd"/>
      <w:r w:rsidRPr="00082C6B">
        <w:t>, P. 2016. Electrokinetic remediation of soil polluted with insoluble organics using biological permeable reactive barriers: Effect of periodic polarity reversal and voltage gradient. Chemical Engineering Journal, 299, 30-36.</w:t>
      </w:r>
    </w:p>
    <w:p w:rsidR="00082C6B" w:rsidRPr="00082C6B" w:rsidRDefault="00082C6B" w:rsidP="002A0F26">
      <w:pPr>
        <w:ind w:left="270" w:hanging="270"/>
      </w:pPr>
      <w:r w:rsidRPr="00082C6B">
        <w:t xml:space="preserve">Morikawa, M., Hirata, Y. &amp; </w:t>
      </w:r>
      <w:proofErr w:type="spellStart"/>
      <w:r w:rsidRPr="00082C6B">
        <w:t>Imanaka</w:t>
      </w:r>
      <w:proofErr w:type="spellEnd"/>
      <w:r w:rsidRPr="00082C6B">
        <w:t xml:space="preserve">, T. 2000. A study on the structure–function relationship of lipopeptide biosurfactants. </w:t>
      </w:r>
      <w:proofErr w:type="spellStart"/>
      <w:r w:rsidRPr="00082C6B">
        <w:t>Biochim</w:t>
      </w:r>
      <w:proofErr w:type="spellEnd"/>
      <w:r w:rsidRPr="00082C6B">
        <w:t xml:space="preserve">. </w:t>
      </w:r>
      <w:proofErr w:type="spellStart"/>
      <w:r w:rsidRPr="00082C6B">
        <w:t>Biophys</w:t>
      </w:r>
      <w:proofErr w:type="spellEnd"/>
      <w:r w:rsidRPr="00082C6B">
        <w:t>. Acta, 1488 (3), 211–218.</w:t>
      </w:r>
    </w:p>
    <w:p w:rsidR="00082C6B" w:rsidRPr="00082C6B" w:rsidRDefault="00082C6B" w:rsidP="002A0F26">
      <w:pPr>
        <w:ind w:left="270" w:hanging="270"/>
      </w:pPr>
      <w:r w:rsidRPr="00082C6B">
        <w:t>Mulligan, C. N. 2009. Recent advances in the environmental applications of biosurfactants</w:t>
      </w:r>
      <w:r w:rsidR="001C0AEE">
        <w:t xml:space="preserve">. </w:t>
      </w:r>
      <w:r w:rsidRPr="00082C6B">
        <w:t>Current Opinion in Colloid &amp; Interface Science, 14, 372–378.</w:t>
      </w:r>
    </w:p>
    <w:p w:rsidR="00082C6B" w:rsidRPr="00082C6B" w:rsidRDefault="00082C6B" w:rsidP="002A0F26">
      <w:pPr>
        <w:ind w:left="270" w:hanging="270"/>
      </w:pPr>
      <w:r w:rsidRPr="00082C6B">
        <w:t xml:space="preserve">Mulligan, C. N., Yong, R. N. &amp; Gibbs, B. F. 2001. </w:t>
      </w:r>
      <w:r w:rsidR="001C0AEE">
        <w:t>S</w:t>
      </w:r>
      <w:r w:rsidRPr="00082C6B">
        <w:t>urfactant-enhanced remediation of contaminated soil: a review. Engineering Geology, 60, 371-380.</w:t>
      </w:r>
    </w:p>
    <w:p w:rsidR="00082C6B" w:rsidRPr="00082C6B" w:rsidRDefault="00082C6B" w:rsidP="002A0F26">
      <w:pPr>
        <w:ind w:left="270" w:hanging="270"/>
      </w:pPr>
      <w:r w:rsidRPr="00082C6B">
        <w:t xml:space="preserve">Park, S. W., Lee, J. Y., Yang, J. S., Kim, K. J. &amp; </w:t>
      </w:r>
      <w:proofErr w:type="spellStart"/>
      <w:r w:rsidRPr="00082C6B">
        <w:t>Baek</w:t>
      </w:r>
      <w:proofErr w:type="spellEnd"/>
      <w:r w:rsidRPr="00082C6B">
        <w:t>, K. 2009. Electrokinetic remediation of contaminated soil with waste-lubricant oils and zinc. J</w:t>
      </w:r>
      <w:r w:rsidR="001C0AEE">
        <w:t xml:space="preserve">ournal of </w:t>
      </w:r>
      <w:r w:rsidR="001C0AEE" w:rsidRPr="00082C6B">
        <w:t>Hazardous</w:t>
      </w:r>
      <w:r w:rsidRPr="00082C6B">
        <w:t xml:space="preserve"> Mater</w:t>
      </w:r>
      <w:r w:rsidR="001C0AEE">
        <w:t>ials</w:t>
      </w:r>
      <w:r w:rsidRPr="00082C6B">
        <w:t xml:space="preserve">, 169, </w:t>
      </w:r>
      <w:r w:rsidR="001C0AEE" w:rsidRPr="001C0AEE">
        <w:t>1168-1172.</w:t>
      </w:r>
    </w:p>
    <w:p w:rsidR="00082C6B" w:rsidRPr="00082C6B" w:rsidRDefault="00082C6B" w:rsidP="002A0F26">
      <w:pPr>
        <w:ind w:left="270" w:hanging="270"/>
      </w:pPr>
      <w:r w:rsidRPr="00082C6B">
        <w:t xml:space="preserve">Pham, T. D., Shrestha, R. A., </w:t>
      </w:r>
      <w:proofErr w:type="spellStart"/>
      <w:r w:rsidRPr="00082C6B">
        <w:t>Virkutyte</w:t>
      </w:r>
      <w:proofErr w:type="spellEnd"/>
      <w:r w:rsidRPr="00082C6B">
        <w:t xml:space="preserve">, J. &amp; </w:t>
      </w:r>
      <w:proofErr w:type="spellStart"/>
      <w:r w:rsidRPr="00082C6B">
        <w:t>Sillanpää</w:t>
      </w:r>
      <w:proofErr w:type="spellEnd"/>
      <w:r w:rsidRPr="00082C6B">
        <w:t xml:space="preserve">, M. 2009. Combined ultrasonication and electrokinetic remediation for persistent organic removal from contaminated kaolin. </w:t>
      </w:r>
      <w:proofErr w:type="spellStart"/>
      <w:r w:rsidRPr="00082C6B">
        <w:t>Electrochimica</w:t>
      </w:r>
      <w:proofErr w:type="spellEnd"/>
      <w:r w:rsidRPr="00082C6B">
        <w:t xml:space="preserve"> Acta, 54, 1403-1407.</w:t>
      </w:r>
    </w:p>
    <w:p w:rsidR="00082C6B" w:rsidRPr="00082C6B" w:rsidRDefault="00082C6B" w:rsidP="002A0F26">
      <w:pPr>
        <w:ind w:left="270" w:hanging="270"/>
      </w:pPr>
      <w:r w:rsidRPr="00082C6B">
        <w:t xml:space="preserve">Popov, K., </w:t>
      </w:r>
      <w:proofErr w:type="spellStart"/>
      <w:r w:rsidRPr="00082C6B">
        <w:t>Glazkova</w:t>
      </w:r>
      <w:proofErr w:type="spellEnd"/>
      <w:r w:rsidRPr="00082C6B">
        <w:t xml:space="preserve">, I., </w:t>
      </w:r>
      <w:proofErr w:type="spellStart"/>
      <w:r w:rsidRPr="00082C6B">
        <w:t>Yachmenev</w:t>
      </w:r>
      <w:proofErr w:type="spellEnd"/>
      <w:r w:rsidRPr="00082C6B">
        <w:t>, V. &amp; Nikolayev, A. 2008. Electrokinetic remediation of concrete: effect of chelating agents. Environ</w:t>
      </w:r>
      <w:r w:rsidR="001C0AEE">
        <w:t>mental</w:t>
      </w:r>
      <w:r w:rsidRPr="00082C6B">
        <w:t xml:space="preserve"> Pollut</w:t>
      </w:r>
      <w:r w:rsidR="001C0AEE">
        <w:t>ion</w:t>
      </w:r>
      <w:r w:rsidRPr="00082C6B">
        <w:t>, 153, 22-</w:t>
      </w:r>
      <w:r w:rsidR="001C0AEE">
        <w:t>2</w:t>
      </w:r>
      <w:r w:rsidRPr="00082C6B">
        <w:t>8.</w:t>
      </w:r>
    </w:p>
    <w:p w:rsidR="00082C6B" w:rsidRPr="00082C6B" w:rsidRDefault="00082C6B" w:rsidP="002A0F26">
      <w:pPr>
        <w:ind w:left="270" w:hanging="270"/>
      </w:pPr>
      <w:r w:rsidRPr="00082C6B">
        <w:t xml:space="preserve">Reddy, K. R. &amp; </w:t>
      </w:r>
      <w:proofErr w:type="spellStart"/>
      <w:r w:rsidRPr="00082C6B">
        <w:t>Saichek</w:t>
      </w:r>
      <w:proofErr w:type="spellEnd"/>
      <w:r w:rsidRPr="00082C6B">
        <w:t xml:space="preserve">, R. E. 2004. Enhanced </w:t>
      </w:r>
      <w:r w:rsidR="001C0AEE">
        <w:t>e</w:t>
      </w:r>
      <w:r w:rsidRPr="00082C6B">
        <w:t xml:space="preserve">lectrokinetic </w:t>
      </w:r>
      <w:r w:rsidR="001C0AEE">
        <w:t>r</w:t>
      </w:r>
      <w:r w:rsidRPr="00082C6B">
        <w:t xml:space="preserve">emoval of </w:t>
      </w:r>
      <w:r w:rsidR="001C0AEE">
        <w:t>p</w:t>
      </w:r>
      <w:r w:rsidRPr="00082C6B">
        <w:t xml:space="preserve">henanthrene from </w:t>
      </w:r>
      <w:r w:rsidR="001C0AEE">
        <w:t>c</w:t>
      </w:r>
      <w:r w:rsidRPr="00082C6B">
        <w:t xml:space="preserve">lay </w:t>
      </w:r>
      <w:r w:rsidR="001C0AEE">
        <w:t>s</w:t>
      </w:r>
      <w:r w:rsidRPr="00082C6B">
        <w:t xml:space="preserve">oil by </w:t>
      </w:r>
      <w:r w:rsidR="001C0AEE">
        <w:t>p</w:t>
      </w:r>
      <w:r w:rsidRPr="00082C6B">
        <w:t xml:space="preserve">eriodic </w:t>
      </w:r>
      <w:r w:rsidR="001C0AEE">
        <w:t>e</w:t>
      </w:r>
      <w:r w:rsidRPr="00082C6B">
        <w:t xml:space="preserve">lectric </w:t>
      </w:r>
      <w:r w:rsidR="001C0AEE">
        <w:t>p</w:t>
      </w:r>
      <w:r w:rsidRPr="00082C6B">
        <w:t xml:space="preserve">otential </w:t>
      </w:r>
      <w:r w:rsidR="001C0AEE">
        <w:t>a</w:t>
      </w:r>
      <w:r w:rsidRPr="00082C6B">
        <w:t>pplication. Journal of Environmental Science and Health, Part A, 39, 1189-1212.</w:t>
      </w:r>
    </w:p>
    <w:p w:rsidR="00082C6B" w:rsidRPr="00082C6B" w:rsidRDefault="00082C6B" w:rsidP="002A0F26">
      <w:pPr>
        <w:ind w:left="270" w:hanging="270"/>
      </w:pPr>
      <w:proofErr w:type="spellStart"/>
      <w:r w:rsidRPr="00082C6B">
        <w:t>Trummler</w:t>
      </w:r>
      <w:proofErr w:type="spellEnd"/>
      <w:r w:rsidRPr="00082C6B">
        <w:t xml:space="preserve">, K., </w:t>
      </w:r>
      <w:proofErr w:type="spellStart"/>
      <w:r w:rsidRPr="00082C6B">
        <w:t>Effenberger</w:t>
      </w:r>
      <w:proofErr w:type="spellEnd"/>
      <w:r w:rsidRPr="00082C6B">
        <w:t xml:space="preserve">, F. &amp; </w:t>
      </w:r>
      <w:proofErr w:type="spellStart"/>
      <w:r w:rsidRPr="00082C6B">
        <w:t>Syldatk</w:t>
      </w:r>
      <w:proofErr w:type="spellEnd"/>
      <w:r w:rsidRPr="00082C6B">
        <w:t xml:space="preserve">, C. 2003. An integrated microbial/enzymatic process for production of rhamnolipids and L-(+)-rhamnose from rapeseed oil with </w:t>
      </w:r>
      <w:r w:rsidRPr="00C6254A">
        <w:t>Pseudomonas sp</w:t>
      </w:r>
      <w:r w:rsidRPr="00082C6B">
        <w:t xml:space="preserve">. DSM 2874. Eur. J. Lipid Sci. </w:t>
      </w:r>
      <w:proofErr w:type="spellStart"/>
      <w:r w:rsidRPr="00082C6B">
        <w:t>Technol</w:t>
      </w:r>
      <w:proofErr w:type="spellEnd"/>
      <w:r w:rsidRPr="00082C6B">
        <w:t>, 105, 563–571.</w:t>
      </w:r>
    </w:p>
    <w:p w:rsidR="00AF7445" w:rsidRDefault="00082C6B" w:rsidP="002A0F26">
      <w:pPr>
        <w:ind w:left="270" w:hanging="270"/>
      </w:pPr>
      <w:r w:rsidRPr="00082C6B">
        <w:t xml:space="preserve">Yang, L., </w:t>
      </w:r>
      <w:proofErr w:type="spellStart"/>
      <w:r w:rsidRPr="00082C6B">
        <w:t>Nakhla</w:t>
      </w:r>
      <w:proofErr w:type="spellEnd"/>
      <w:r w:rsidRPr="00082C6B">
        <w:t xml:space="preserve">, G. &amp; </w:t>
      </w:r>
      <w:proofErr w:type="spellStart"/>
      <w:r w:rsidRPr="00082C6B">
        <w:t>Bassi</w:t>
      </w:r>
      <w:proofErr w:type="spellEnd"/>
      <w:r w:rsidRPr="00082C6B">
        <w:t>, A. 2005. Electro-kinetic dewatering of oily sludges. J</w:t>
      </w:r>
      <w:r w:rsidR="003A1354">
        <w:t xml:space="preserve">ournal of </w:t>
      </w:r>
      <w:r w:rsidRPr="00082C6B">
        <w:t>Hazard</w:t>
      </w:r>
      <w:r w:rsidR="003A1354">
        <w:t>ous</w:t>
      </w:r>
      <w:r w:rsidRPr="00082C6B">
        <w:t xml:space="preserve"> Mater</w:t>
      </w:r>
      <w:r w:rsidR="003A1354">
        <w:t>ials</w:t>
      </w:r>
      <w:r w:rsidRPr="00082C6B">
        <w:t>, 125, 130-</w:t>
      </w:r>
      <w:r w:rsidR="001C0AEE">
        <w:t>1</w:t>
      </w:r>
      <w:r w:rsidRPr="00082C6B">
        <w:t>40.</w:t>
      </w:r>
      <w:bookmarkEnd w:id="6"/>
    </w:p>
    <w:p w:rsidR="00795E4D" w:rsidRPr="00A803A8" w:rsidRDefault="00795E4D" w:rsidP="00795E4D">
      <w:pPr>
        <w:ind w:left="270" w:hanging="270"/>
      </w:pPr>
      <w:r w:rsidRPr="00795E4D">
        <w:t>W</w:t>
      </w:r>
      <w:r w:rsidR="00484231" w:rsidRPr="00795E4D">
        <w:t>ang</w:t>
      </w:r>
      <w:r w:rsidRPr="00795E4D">
        <w:t>, Q., F</w:t>
      </w:r>
      <w:r w:rsidR="00484231" w:rsidRPr="00795E4D">
        <w:t>ang</w:t>
      </w:r>
      <w:r w:rsidRPr="00795E4D">
        <w:t>, X., B</w:t>
      </w:r>
      <w:r w:rsidR="00484231" w:rsidRPr="00795E4D">
        <w:t>ai</w:t>
      </w:r>
      <w:r w:rsidRPr="00795E4D">
        <w:t>, B., L</w:t>
      </w:r>
      <w:r w:rsidR="00484231" w:rsidRPr="00795E4D">
        <w:t>iang</w:t>
      </w:r>
      <w:r w:rsidRPr="00795E4D">
        <w:t>, X., S</w:t>
      </w:r>
      <w:r w:rsidR="00484231" w:rsidRPr="00795E4D">
        <w:t>huler</w:t>
      </w:r>
      <w:r w:rsidRPr="00795E4D">
        <w:t>, P. J., G</w:t>
      </w:r>
      <w:r w:rsidR="00484231" w:rsidRPr="00795E4D">
        <w:t>oddard</w:t>
      </w:r>
      <w:r w:rsidRPr="00795E4D">
        <w:t>, W. A., &amp; T</w:t>
      </w:r>
      <w:r w:rsidR="00484231" w:rsidRPr="00795E4D">
        <w:t>ang</w:t>
      </w:r>
      <w:r w:rsidRPr="00795E4D">
        <w:t xml:space="preserve">, Y. 2007. Engineering bacteria for production of rhamnolipid as an agent for enhanced oil recovery. </w:t>
      </w:r>
      <w:proofErr w:type="spellStart"/>
      <w:r w:rsidRPr="00795E4D">
        <w:t>Biotechnol</w:t>
      </w:r>
      <w:proofErr w:type="spellEnd"/>
      <w:r w:rsidRPr="00795E4D">
        <w:t xml:space="preserve"> </w:t>
      </w:r>
      <w:proofErr w:type="spellStart"/>
      <w:r w:rsidRPr="00795E4D">
        <w:t>Bioeng</w:t>
      </w:r>
      <w:proofErr w:type="spellEnd"/>
      <w:r w:rsidRPr="00795E4D">
        <w:t>, 98, 842-</w:t>
      </w:r>
      <w:r w:rsidR="00A803A8">
        <w:t>8</w:t>
      </w:r>
      <w:r w:rsidRPr="00795E4D">
        <w:t>53.</w:t>
      </w:r>
    </w:p>
    <w:p w:rsidR="00082C6B" w:rsidRPr="00082C6B" w:rsidRDefault="00A803A8" w:rsidP="00484231">
      <w:pPr>
        <w:ind w:left="270" w:hanging="270"/>
      </w:pPr>
      <w:r w:rsidRPr="00A803A8">
        <w:t>L</w:t>
      </w:r>
      <w:r w:rsidR="00484231" w:rsidRPr="00A803A8">
        <w:t>ear</w:t>
      </w:r>
      <w:r w:rsidRPr="00A803A8">
        <w:t>, G., H</w:t>
      </w:r>
      <w:r w:rsidR="00484231" w:rsidRPr="00A803A8">
        <w:t>arbottle</w:t>
      </w:r>
      <w:r w:rsidRPr="00A803A8">
        <w:t>, M. J., S</w:t>
      </w:r>
      <w:r w:rsidR="00484231" w:rsidRPr="00A803A8">
        <w:t>ills</w:t>
      </w:r>
      <w:r w:rsidRPr="00A803A8">
        <w:t>, G., K</w:t>
      </w:r>
      <w:r w:rsidR="00484231" w:rsidRPr="00A803A8">
        <w:t>nowles</w:t>
      </w:r>
      <w:r w:rsidRPr="00A803A8">
        <w:t>, C. J., S</w:t>
      </w:r>
      <w:r w:rsidR="00484231" w:rsidRPr="00A803A8">
        <w:t>emple</w:t>
      </w:r>
      <w:r w:rsidRPr="00A803A8">
        <w:t>, K. T. &amp; T</w:t>
      </w:r>
      <w:r w:rsidR="00484231" w:rsidRPr="00A803A8">
        <w:t>hompson</w:t>
      </w:r>
      <w:r w:rsidRPr="00A803A8">
        <w:t xml:space="preserve">, I. P. 2007. Impact of electrokinetic remediation on microbial communities within PCP contaminated soil. Environ </w:t>
      </w:r>
      <w:proofErr w:type="spellStart"/>
      <w:r w:rsidRPr="00A803A8">
        <w:t>Pollut</w:t>
      </w:r>
      <w:proofErr w:type="spellEnd"/>
      <w:r w:rsidRPr="00A803A8">
        <w:t>, 146, 139-</w:t>
      </w:r>
      <w:r>
        <w:t>1</w:t>
      </w:r>
      <w:r w:rsidRPr="00A803A8">
        <w:t>46</w:t>
      </w:r>
    </w:p>
    <w:sectPr w:rsidR="00082C6B" w:rsidRPr="00082C6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3A1" w:rsidRDefault="00C433A1" w:rsidP="004F5E36">
      <w:r>
        <w:separator/>
      </w:r>
    </w:p>
  </w:endnote>
  <w:endnote w:type="continuationSeparator" w:id="0">
    <w:p w:rsidR="00C433A1" w:rsidRDefault="00C433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3A1" w:rsidRDefault="00C433A1" w:rsidP="004F5E36">
      <w:r>
        <w:separator/>
      </w:r>
    </w:p>
  </w:footnote>
  <w:footnote w:type="continuationSeparator" w:id="0">
    <w:p w:rsidR="00C433A1" w:rsidRDefault="00C433A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A92EE4F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xfxe55gveveiezrt1xpzx30szzdep5520s&quot;&gt;My EndNote Library&lt;record-ids&gt;&lt;item&gt;4&lt;/item&gt;&lt;item&gt;29&lt;/item&gt;&lt;item&gt;39&lt;/item&gt;&lt;item&gt;57&lt;/item&gt;&lt;item&gt;72&lt;/item&gt;&lt;item&gt;81&lt;/item&gt;&lt;item&gt;82&lt;/item&gt;&lt;item&gt;88&lt;/item&gt;&lt;item&gt;90&lt;/item&gt;&lt;item&gt;94&lt;/item&gt;&lt;item&gt;99&lt;/item&gt;&lt;item&gt;110&lt;/item&gt;&lt;item&gt;132&lt;/item&gt;&lt;item&gt;141&lt;/item&gt;&lt;item&gt;142&lt;/item&gt;&lt;item&gt;143&lt;/item&gt;&lt;item&gt;144&lt;/item&gt;&lt;item&gt;145&lt;/item&gt;&lt;item&gt;146&lt;/item&gt;&lt;item&gt;147&lt;/item&gt;&lt;item&gt;148&lt;/item&gt;&lt;item&gt;149&lt;/item&gt;&lt;/record-ids&gt;&lt;/item&gt;&lt;/Libraries&gt;"/>
  </w:docVars>
  <w:rsids>
    <w:rsidRoot w:val="000E414A"/>
    <w:rsid w:val="000027C0"/>
    <w:rsid w:val="000052FB"/>
    <w:rsid w:val="00010F40"/>
    <w:rsid w:val="000117CB"/>
    <w:rsid w:val="00012163"/>
    <w:rsid w:val="00021910"/>
    <w:rsid w:val="00024033"/>
    <w:rsid w:val="000306DC"/>
    <w:rsid w:val="0003148D"/>
    <w:rsid w:val="00035393"/>
    <w:rsid w:val="00040969"/>
    <w:rsid w:val="0004680B"/>
    <w:rsid w:val="00047D7F"/>
    <w:rsid w:val="00051566"/>
    <w:rsid w:val="000543AC"/>
    <w:rsid w:val="00062A9A"/>
    <w:rsid w:val="00065058"/>
    <w:rsid w:val="00067B8A"/>
    <w:rsid w:val="000702FC"/>
    <w:rsid w:val="0007236F"/>
    <w:rsid w:val="000758D8"/>
    <w:rsid w:val="00081711"/>
    <w:rsid w:val="00081FBD"/>
    <w:rsid w:val="00082C6B"/>
    <w:rsid w:val="00084EDC"/>
    <w:rsid w:val="000850DE"/>
    <w:rsid w:val="00086000"/>
    <w:rsid w:val="00086C39"/>
    <w:rsid w:val="0009116A"/>
    <w:rsid w:val="000A03B2"/>
    <w:rsid w:val="000A280B"/>
    <w:rsid w:val="000A3B79"/>
    <w:rsid w:val="000A49D4"/>
    <w:rsid w:val="000D34BE"/>
    <w:rsid w:val="000E102F"/>
    <w:rsid w:val="000E36F1"/>
    <w:rsid w:val="000E3A73"/>
    <w:rsid w:val="000E414A"/>
    <w:rsid w:val="000E7EC9"/>
    <w:rsid w:val="000F093C"/>
    <w:rsid w:val="000F16BD"/>
    <w:rsid w:val="000F787B"/>
    <w:rsid w:val="00112450"/>
    <w:rsid w:val="001160F1"/>
    <w:rsid w:val="0012091F"/>
    <w:rsid w:val="00126BC2"/>
    <w:rsid w:val="001308B6"/>
    <w:rsid w:val="0013121F"/>
    <w:rsid w:val="00131FAB"/>
    <w:rsid w:val="00131FE6"/>
    <w:rsid w:val="0013263F"/>
    <w:rsid w:val="00134DE4"/>
    <w:rsid w:val="0014034D"/>
    <w:rsid w:val="00147819"/>
    <w:rsid w:val="00150E59"/>
    <w:rsid w:val="00152DE3"/>
    <w:rsid w:val="00157332"/>
    <w:rsid w:val="00164CF9"/>
    <w:rsid w:val="00182C93"/>
    <w:rsid w:val="00184AD6"/>
    <w:rsid w:val="00190989"/>
    <w:rsid w:val="001A03B1"/>
    <w:rsid w:val="001A10CD"/>
    <w:rsid w:val="001A26AB"/>
    <w:rsid w:val="001A2987"/>
    <w:rsid w:val="001A4AF4"/>
    <w:rsid w:val="001B0349"/>
    <w:rsid w:val="001B17E7"/>
    <w:rsid w:val="001B65C1"/>
    <w:rsid w:val="001C0AEE"/>
    <w:rsid w:val="001C684B"/>
    <w:rsid w:val="001D24F1"/>
    <w:rsid w:val="001D53FC"/>
    <w:rsid w:val="001D622E"/>
    <w:rsid w:val="001F42A5"/>
    <w:rsid w:val="001F4E76"/>
    <w:rsid w:val="001F7B9D"/>
    <w:rsid w:val="00214A68"/>
    <w:rsid w:val="00215A9C"/>
    <w:rsid w:val="002224B4"/>
    <w:rsid w:val="00227183"/>
    <w:rsid w:val="00230DA6"/>
    <w:rsid w:val="0023328B"/>
    <w:rsid w:val="00235DDD"/>
    <w:rsid w:val="00240646"/>
    <w:rsid w:val="002447EF"/>
    <w:rsid w:val="00251550"/>
    <w:rsid w:val="00251CC8"/>
    <w:rsid w:val="00252C1A"/>
    <w:rsid w:val="00254492"/>
    <w:rsid w:val="00263B05"/>
    <w:rsid w:val="00263BD1"/>
    <w:rsid w:val="0027221A"/>
    <w:rsid w:val="00275095"/>
    <w:rsid w:val="00275B61"/>
    <w:rsid w:val="002760E5"/>
    <w:rsid w:val="00282656"/>
    <w:rsid w:val="0029172A"/>
    <w:rsid w:val="00292548"/>
    <w:rsid w:val="00296B83"/>
    <w:rsid w:val="002A0F26"/>
    <w:rsid w:val="002B17E2"/>
    <w:rsid w:val="002B1DDA"/>
    <w:rsid w:val="002B78CE"/>
    <w:rsid w:val="002C2FB6"/>
    <w:rsid w:val="002C37AD"/>
    <w:rsid w:val="002C6E22"/>
    <w:rsid w:val="002D5BCD"/>
    <w:rsid w:val="002D5DF1"/>
    <w:rsid w:val="003009B7"/>
    <w:rsid w:val="00300E56"/>
    <w:rsid w:val="0030469C"/>
    <w:rsid w:val="003076BA"/>
    <w:rsid w:val="00321CA6"/>
    <w:rsid w:val="00326E08"/>
    <w:rsid w:val="00334C09"/>
    <w:rsid w:val="003365E3"/>
    <w:rsid w:val="003515A8"/>
    <w:rsid w:val="00367148"/>
    <w:rsid w:val="00367232"/>
    <w:rsid w:val="003723D4"/>
    <w:rsid w:val="00384CC8"/>
    <w:rsid w:val="0038554A"/>
    <w:rsid w:val="003871FD"/>
    <w:rsid w:val="003A1354"/>
    <w:rsid w:val="003A1E30"/>
    <w:rsid w:val="003A46C6"/>
    <w:rsid w:val="003A4B16"/>
    <w:rsid w:val="003A5D69"/>
    <w:rsid w:val="003A7D1C"/>
    <w:rsid w:val="003B2216"/>
    <w:rsid w:val="003B304B"/>
    <w:rsid w:val="003B3146"/>
    <w:rsid w:val="003B60F3"/>
    <w:rsid w:val="003B6B3F"/>
    <w:rsid w:val="003C5F04"/>
    <w:rsid w:val="003E3282"/>
    <w:rsid w:val="003F015E"/>
    <w:rsid w:val="003F2E4D"/>
    <w:rsid w:val="003F53CE"/>
    <w:rsid w:val="00400414"/>
    <w:rsid w:val="0041381A"/>
    <w:rsid w:val="0041446B"/>
    <w:rsid w:val="00435DD6"/>
    <w:rsid w:val="0044329C"/>
    <w:rsid w:val="004577FE"/>
    <w:rsid w:val="00457B9C"/>
    <w:rsid w:val="0046164A"/>
    <w:rsid w:val="004628D2"/>
    <w:rsid w:val="00462DCD"/>
    <w:rsid w:val="004648AD"/>
    <w:rsid w:val="004703A9"/>
    <w:rsid w:val="00474EA0"/>
    <w:rsid w:val="004760DE"/>
    <w:rsid w:val="00484231"/>
    <w:rsid w:val="004869C9"/>
    <w:rsid w:val="00495E64"/>
    <w:rsid w:val="00496C69"/>
    <w:rsid w:val="004A004E"/>
    <w:rsid w:val="004A09DE"/>
    <w:rsid w:val="004A24CF"/>
    <w:rsid w:val="004A3C82"/>
    <w:rsid w:val="004B0BEF"/>
    <w:rsid w:val="004B6721"/>
    <w:rsid w:val="004B7489"/>
    <w:rsid w:val="004C022F"/>
    <w:rsid w:val="004C3D1D"/>
    <w:rsid w:val="004C7913"/>
    <w:rsid w:val="004E4DD6"/>
    <w:rsid w:val="004F01D6"/>
    <w:rsid w:val="004F0636"/>
    <w:rsid w:val="004F1360"/>
    <w:rsid w:val="004F5E36"/>
    <w:rsid w:val="00502DFF"/>
    <w:rsid w:val="005071BB"/>
    <w:rsid w:val="00507B47"/>
    <w:rsid w:val="00507CC9"/>
    <w:rsid w:val="005119A5"/>
    <w:rsid w:val="005278B7"/>
    <w:rsid w:val="00532016"/>
    <w:rsid w:val="005346C8"/>
    <w:rsid w:val="00543E7D"/>
    <w:rsid w:val="00546B05"/>
    <w:rsid w:val="00547A68"/>
    <w:rsid w:val="00550F61"/>
    <w:rsid w:val="00552267"/>
    <w:rsid w:val="00553027"/>
    <w:rsid w:val="005531C9"/>
    <w:rsid w:val="005656A6"/>
    <w:rsid w:val="00595191"/>
    <w:rsid w:val="005A2761"/>
    <w:rsid w:val="005B2110"/>
    <w:rsid w:val="005B61E6"/>
    <w:rsid w:val="005C1FD6"/>
    <w:rsid w:val="005C77E1"/>
    <w:rsid w:val="005D4B6F"/>
    <w:rsid w:val="005D4CF1"/>
    <w:rsid w:val="005D6A2F"/>
    <w:rsid w:val="005E1A82"/>
    <w:rsid w:val="005E1EF2"/>
    <w:rsid w:val="005E794C"/>
    <w:rsid w:val="005F0A28"/>
    <w:rsid w:val="005F0E5E"/>
    <w:rsid w:val="005F398B"/>
    <w:rsid w:val="006004FE"/>
    <w:rsid w:val="00600535"/>
    <w:rsid w:val="0060233F"/>
    <w:rsid w:val="00610CD6"/>
    <w:rsid w:val="00615176"/>
    <w:rsid w:val="00620DEE"/>
    <w:rsid w:val="006215B0"/>
    <w:rsid w:val="00621F92"/>
    <w:rsid w:val="00624851"/>
    <w:rsid w:val="00625639"/>
    <w:rsid w:val="00631B33"/>
    <w:rsid w:val="0064184D"/>
    <w:rsid w:val="006422CC"/>
    <w:rsid w:val="00653824"/>
    <w:rsid w:val="00660E3E"/>
    <w:rsid w:val="00662E74"/>
    <w:rsid w:val="0066731A"/>
    <w:rsid w:val="006674C7"/>
    <w:rsid w:val="00671E07"/>
    <w:rsid w:val="00680C23"/>
    <w:rsid w:val="00681EF6"/>
    <w:rsid w:val="00682ED2"/>
    <w:rsid w:val="00693766"/>
    <w:rsid w:val="006A1BD8"/>
    <w:rsid w:val="006A3281"/>
    <w:rsid w:val="006B4888"/>
    <w:rsid w:val="006C25E1"/>
    <w:rsid w:val="006C2E45"/>
    <w:rsid w:val="006C359C"/>
    <w:rsid w:val="006C5579"/>
    <w:rsid w:val="006E737D"/>
    <w:rsid w:val="006E75F7"/>
    <w:rsid w:val="006F3CE4"/>
    <w:rsid w:val="006F4A2C"/>
    <w:rsid w:val="00700AC4"/>
    <w:rsid w:val="0070195D"/>
    <w:rsid w:val="00702D9D"/>
    <w:rsid w:val="00714F18"/>
    <w:rsid w:val="00720A24"/>
    <w:rsid w:val="0072620E"/>
    <w:rsid w:val="00731C7C"/>
    <w:rsid w:val="00732386"/>
    <w:rsid w:val="007360FB"/>
    <w:rsid w:val="00742885"/>
    <w:rsid w:val="007447F3"/>
    <w:rsid w:val="0075499F"/>
    <w:rsid w:val="007661C8"/>
    <w:rsid w:val="0077098D"/>
    <w:rsid w:val="00777C65"/>
    <w:rsid w:val="00780EF2"/>
    <w:rsid w:val="00786581"/>
    <w:rsid w:val="007931FA"/>
    <w:rsid w:val="00795E4D"/>
    <w:rsid w:val="007A7BBA"/>
    <w:rsid w:val="007B0C50"/>
    <w:rsid w:val="007B7966"/>
    <w:rsid w:val="007C1A43"/>
    <w:rsid w:val="007E1DC6"/>
    <w:rsid w:val="007E297F"/>
    <w:rsid w:val="00813288"/>
    <w:rsid w:val="008146F2"/>
    <w:rsid w:val="008168FC"/>
    <w:rsid w:val="0082443A"/>
    <w:rsid w:val="00830996"/>
    <w:rsid w:val="008345F1"/>
    <w:rsid w:val="008365F8"/>
    <w:rsid w:val="0085726B"/>
    <w:rsid w:val="008600E2"/>
    <w:rsid w:val="00865B07"/>
    <w:rsid w:val="008667EA"/>
    <w:rsid w:val="0087637F"/>
    <w:rsid w:val="00876F68"/>
    <w:rsid w:val="0088751B"/>
    <w:rsid w:val="008904B9"/>
    <w:rsid w:val="00892AD5"/>
    <w:rsid w:val="008939A7"/>
    <w:rsid w:val="0089578E"/>
    <w:rsid w:val="008A1512"/>
    <w:rsid w:val="008A4AD8"/>
    <w:rsid w:val="008A4DDE"/>
    <w:rsid w:val="008C3276"/>
    <w:rsid w:val="008C4972"/>
    <w:rsid w:val="008C78C1"/>
    <w:rsid w:val="008D122E"/>
    <w:rsid w:val="008D32B9"/>
    <w:rsid w:val="008D433B"/>
    <w:rsid w:val="008E566E"/>
    <w:rsid w:val="008F038F"/>
    <w:rsid w:val="008F061C"/>
    <w:rsid w:val="008F167A"/>
    <w:rsid w:val="008F445A"/>
    <w:rsid w:val="00900D77"/>
    <w:rsid w:val="0090161A"/>
    <w:rsid w:val="00901EB6"/>
    <w:rsid w:val="00904C62"/>
    <w:rsid w:val="0092082A"/>
    <w:rsid w:val="00922EEF"/>
    <w:rsid w:val="00924DAC"/>
    <w:rsid w:val="00927058"/>
    <w:rsid w:val="00930BD2"/>
    <w:rsid w:val="00937AB7"/>
    <w:rsid w:val="009450CE"/>
    <w:rsid w:val="00947179"/>
    <w:rsid w:val="0095164B"/>
    <w:rsid w:val="0095169B"/>
    <w:rsid w:val="00954090"/>
    <w:rsid w:val="00955DF8"/>
    <w:rsid w:val="009573E7"/>
    <w:rsid w:val="009635B9"/>
    <w:rsid w:val="00963E05"/>
    <w:rsid w:val="00967D54"/>
    <w:rsid w:val="00973E81"/>
    <w:rsid w:val="00985C2B"/>
    <w:rsid w:val="00992D0C"/>
    <w:rsid w:val="0099464C"/>
    <w:rsid w:val="00996483"/>
    <w:rsid w:val="00996F5A"/>
    <w:rsid w:val="009A0A3E"/>
    <w:rsid w:val="009B041A"/>
    <w:rsid w:val="009C1746"/>
    <w:rsid w:val="009C28EB"/>
    <w:rsid w:val="009C2991"/>
    <w:rsid w:val="009C7C86"/>
    <w:rsid w:val="009D0640"/>
    <w:rsid w:val="009D2FF7"/>
    <w:rsid w:val="009E3DED"/>
    <w:rsid w:val="009E62A2"/>
    <w:rsid w:val="009E7884"/>
    <w:rsid w:val="009E788A"/>
    <w:rsid w:val="009F06F8"/>
    <w:rsid w:val="009F0E08"/>
    <w:rsid w:val="009F1FE6"/>
    <w:rsid w:val="00A03A5F"/>
    <w:rsid w:val="00A054FE"/>
    <w:rsid w:val="00A119FA"/>
    <w:rsid w:val="00A151B8"/>
    <w:rsid w:val="00A1763D"/>
    <w:rsid w:val="00A17CEC"/>
    <w:rsid w:val="00A27EF0"/>
    <w:rsid w:val="00A34AC9"/>
    <w:rsid w:val="00A421F8"/>
    <w:rsid w:val="00A50B20"/>
    <w:rsid w:val="00A51390"/>
    <w:rsid w:val="00A60D13"/>
    <w:rsid w:val="00A65B86"/>
    <w:rsid w:val="00A7110D"/>
    <w:rsid w:val="00A72745"/>
    <w:rsid w:val="00A72BA2"/>
    <w:rsid w:val="00A737FA"/>
    <w:rsid w:val="00A76EFC"/>
    <w:rsid w:val="00A803A8"/>
    <w:rsid w:val="00A82E32"/>
    <w:rsid w:val="00A86026"/>
    <w:rsid w:val="00A91010"/>
    <w:rsid w:val="00A928D5"/>
    <w:rsid w:val="00A97F29"/>
    <w:rsid w:val="00AA1B95"/>
    <w:rsid w:val="00AA2CD0"/>
    <w:rsid w:val="00AA702E"/>
    <w:rsid w:val="00AB0964"/>
    <w:rsid w:val="00AB5011"/>
    <w:rsid w:val="00AB6FBA"/>
    <w:rsid w:val="00AC5B7B"/>
    <w:rsid w:val="00AC7368"/>
    <w:rsid w:val="00AD16B9"/>
    <w:rsid w:val="00AD76DF"/>
    <w:rsid w:val="00AE377D"/>
    <w:rsid w:val="00AE42BB"/>
    <w:rsid w:val="00AF0C10"/>
    <w:rsid w:val="00AF7445"/>
    <w:rsid w:val="00B0490B"/>
    <w:rsid w:val="00B17FBD"/>
    <w:rsid w:val="00B2524E"/>
    <w:rsid w:val="00B26622"/>
    <w:rsid w:val="00B27ECA"/>
    <w:rsid w:val="00B315A6"/>
    <w:rsid w:val="00B31813"/>
    <w:rsid w:val="00B33365"/>
    <w:rsid w:val="00B50B91"/>
    <w:rsid w:val="00B52A58"/>
    <w:rsid w:val="00B5307F"/>
    <w:rsid w:val="00B542FC"/>
    <w:rsid w:val="00B57B36"/>
    <w:rsid w:val="00B8686D"/>
    <w:rsid w:val="00B87E07"/>
    <w:rsid w:val="00BA4393"/>
    <w:rsid w:val="00BB1397"/>
    <w:rsid w:val="00BC30C9"/>
    <w:rsid w:val="00BC5CCC"/>
    <w:rsid w:val="00BE3E58"/>
    <w:rsid w:val="00BF4221"/>
    <w:rsid w:val="00C01616"/>
    <w:rsid w:val="00C0162B"/>
    <w:rsid w:val="00C15A06"/>
    <w:rsid w:val="00C345B1"/>
    <w:rsid w:val="00C40142"/>
    <w:rsid w:val="00C433A1"/>
    <w:rsid w:val="00C45ADC"/>
    <w:rsid w:val="00C547D7"/>
    <w:rsid w:val="00C57182"/>
    <w:rsid w:val="00C57863"/>
    <w:rsid w:val="00C6254A"/>
    <w:rsid w:val="00C655FD"/>
    <w:rsid w:val="00C6697F"/>
    <w:rsid w:val="00C6713F"/>
    <w:rsid w:val="00C870A8"/>
    <w:rsid w:val="00C9424A"/>
    <w:rsid w:val="00C94434"/>
    <w:rsid w:val="00C9665A"/>
    <w:rsid w:val="00C97A23"/>
    <w:rsid w:val="00CA0D75"/>
    <w:rsid w:val="00CA1C95"/>
    <w:rsid w:val="00CA5A9C"/>
    <w:rsid w:val="00CA6B2F"/>
    <w:rsid w:val="00CB5C2A"/>
    <w:rsid w:val="00CB7602"/>
    <w:rsid w:val="00CD1ECC"/>
    <w:rsid w:val="00CD3517"/>
    <w:rsid w:val="00CD517C"/>
    <w:rsid w:val="00CD5A00"/>
    <w:rsid w:val="00CD5FE2"/>
    <w:rsid w:val="00CE7C68"/>
    <w:rsid w:val="00D02B4C"/>
    <w:rsid w:val="00D040C4"/>
    <w:rsid w:val="00D0487C"/>
    <w:rsid w:val="00D103B3"/>
    <w:rsid w:val="00D1153A"/>
    <w:rsid w:val="00D155A5"/>
    <w:rsid w:val="00D204B1"/>
    <w:rsid w:val="00D25C6E"/>
    <w:rsid w:val="00D3104C"/>
    <w:rsid w:val="00D3381F"/>
    <w:rsid w:val="00D45ADF"/>
    <w:rsid w:val="00D47DCE"/>
    <w:rsid w:val="00D57C84"/>
    <w:rsid w:val="00D6057D"/>
    <w:rsid w:val="00D62F02"/>
    <w:rsid w:val="00D84576"/>
    <w:rsid w:val="00D84D2B"/>
    <w:rsid w:val="00D969C7"/>
    <w:rsid w:val="00DA1399"/>
    <w:rsid w:val="00DA24C6"/>
    <w:rsid w:val="00DA4D7B"/>
    <w:rsid w:val="00DC3448"/>
    <w:rsid w:val="00DC4077"/>
    <w:rsid w:val="00DD3E6E"/>
    <w:rsid w:val="00DE264A"/>
    <w:rsid w:val="00DF1303"/>
    <w:rsid w:val="00DF7352"/>
    <w:rsid w:val="00E0276D"/>
    <w:rsid w:val="00E02D18"/>
    <w:rsid w:val="00E041E7"/>
    <w:rsid w:val="00E06CA9"/>
    <w:rsid w:val="00E114CE"/>
    <w:rsid w:val="00E1734E"/>
    <w:rsid w:val="00E23CA1"/>
    <w:rsid w:val="00E302E2"/>
    <w:rsid w:val="00E31765"/>
    <w:rsid w:val="00E409A8"/>
    <w:rsid w:val="00E50C12"/>
    <w:rsid w:val="00E65B91"/>
    <w:rsid w:val="00E7209D"/>
    <w:rsid w:val="00E72EAE"/>
    <w:rsid w:val="00E77223"/>
    <w:rsid w:val="00E84775"/>
    <w:rsid w:val="00E8528B"/>
    <w:rsid w:val="00E85B94"/>
    <w:rsid w:val="00E9158C"/>
    <w:rsid w:val="00E965A8"/>
    <w:rsid w:val="00E978D0"/>
    <w:rsid w:val="00EA1993"/>
    <w:rsid w:val="00EA4613"/>
    <w:rsid w:val="00EA7121"/>
    <w:rsid w:val="00EA7496"/>
    <w:rsid w:val="00EA7F91"/>
    <w:rsid w:val="00EB1523"/>
    <w:rsid w:val="00EB59B6"/>
    <w:rsid w:val="00EC0E49"/>
    <w:rsid w:val="00EC38C5"/>
    <w:rsid w:val="00EE0131"/>
    <w:rsid w:val="00EE043C"/>
    <w:rsid w:val="00EE1D98"/>
    <w:rsid w:val="00EF4593"/>
    <w:rsid w:val="00F07C6A"/>
    <w:rsid w:val="00F155B2"/>
    <w:rsid w:val="00F30C64"/>
    <w:rsid w:val="00F3167D"/>
    <w:rsid w:val="00F31B3B"/>
    <w:rsid w:val="00F3224C"/>
    <w:rsid w:val="00F32CDB"/>
    <w:rsid w:val="00F4213E"/>
    <w:rsid w:val="00F42145"/>
    <w:rsid w:val="00F5304F"/>
    <w:rsid w:val="00F54BD8"/>
    <w:rsid w:val="00F63A70"/>
    <w:rsid w:val="00F72A80"/>
    <w:rsid w:val="00F87724"/>
    <w:rsid w:val="00F879DD"/>
    <w:rsid w:val="00FA21D0"/>
    <w:rsid w:val="00FA5F5F"/>
    <w:rsid w:val="00FB0267"/>
    <w:rsid w:val="00FB730C"/>
    <w:rsid w:val="00FC1230"/>
    <w:rsid w:val="00FC2279"/>
    <w:rsid w:val="00FC2695"/>
    <w:rsid w:val="00FC3E03"/>
    <w:rsid w:val="00FC3FC1"/>
    <w:rsid w:val="00FD591F"/>
    <w:rsid w:val="00FE649C"/>
    <w:rsid w:val="00FF2566"/>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870B9"/>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DD3E6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F53CE"/>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F53CE"/>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UnresolvedMention1">
    <w:name w:val="Unresolved Mention1"/>
    <w:basedOn w:val="DefaultParagraphFont"/>
    <w:uiPriority w:val="99"/>
    <w:semiHidden/>
    <w:unhideWhenUsed/>
    <w:rsid w:val="00552267"/>
    <w:rPr>
      <w:color w:val="605E5C"/>
      <w:shd w:val="clear" w:color="auto" w:fill="E1DFDD"/>
    </w:rPr>
  </w:style>
  <w:style w:type="paragraph" w:customStyle="1" w:styleId="EndNoteBibliographyTitle">
    <w:name w:val="EndNote Bibliography Title"/>
    <w:basedOn w:val="Normal"/>
    <w:link w:val="EndNoteBibliographyTitleChar"/>
    <w:rsid w:val="00084EDC"/>
    <w:pPr>
      <w:jc w:val="center"/>
    </w:pPr>
    <w:rPr>
      <w:rFonts w:cs="Arial"/>
      <w:noProof/>
      <w:sz w:val="20"/>
      <w:lang w:val="en-US"/>
    </w:rPr>
  </w:style>
  <w:style w:type="character" w:customStyle="1" w:styleId="EndNoteBibliographyTitleChar">
    <w:name w:val="EndNote Bibliography Title Char"/>
    <w:basedOn w:val="CETBodytextCarattere"/>
    <w:link w:val="EndNoteBibliographyTitle"/>
    <w:rsid w:val="00084EDC"/>
    <w:rPr>
      <w:rFonts w:ascii="Arial" w:eastAsia="Times New Roman" w:hAnsi="Arial" w:cs="Arial"/>
      <w:noProof/>
      <w:sz w:val="20"/>
      <w:szCs w:val="20"/>
      <w:lang w:val="en-US"/>
    </w:rPr>
  </w:style>
  <w:style w:type="paragraph" w:customStyle="1" w:styleId="EndNoteBibliography">
    <w:name w:val="EndNote Bibliography"/>
    <w:basedOn w:val="Normal"/>
    <w:link w:val="EndNoteBibliographyChar"/>
    <w:rsid w:val="00084EDC"/>
    <w:pPr>
      <w:spacing w:line="240" w:lineRule="auto"/>
      <w:jc w:val="left"/>
    </w:pPr>
    <w:rPr>
      <w:rFonts w:cs="Arial"/>
      <w:noProof/>
      <w:sz w:val="20"/>
      <w:lang w:val="en-US"/>
    </w:rPr>
  </w:style>
  <w:style w:type="character" w:customStyle="1" w:styleId="EndNoteBibliographyChar">
    <w:name w:val="EndNote Bibliography Char"/>
    <w:basedOn w:val="CETBodytextCarattere"/>
    <w:link w:val="EndNoteBibliography"/>
    <w:rsid w:val="00084EDC"/>
    <w:rPr>
      <w:rFonts w:ascii="Arial" w:eastAsia="Times New Roman" w:hAnsi="Arial" w:cs="Arial"/>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2891">
      <w:bodyDiv w:val="1"/>
      <w:marLeft w:val="0"/>
      <w:marRight w:val="0"/>
      <w:marTop w:val="0"/>
      <w:marBottom w:val="0"/>
      <w:divBdr>
        <w:top w:val="none" w:sz="0" w:space="0" w:color="auto"/>
        <w:left w:val="none" w:sz="0" w:space="0" w:color="auto"/>
        <w:bottom w:val="none" w:sz="0" w:space="0" w:color="auto"/>
        <w:right w:val="none" w:sz="0" w:space="0" w:color="auto"/>
      </w:divBdr>
    </w:div>
    <w:div w:id="247543539">
      <w:bodyDiv w:val="1"/>
      <w:marLeft w:val="0"/>
      <w:marRight w:val="0"/>
      <w:marTop w:val="0"/>
      <w:marBottom w:val="0"/>
      <w:divBdr>
        <w:top w:val="none" w:sz="0" w:space="0" w:color="auto"/>
        <w:left w:val="none" w:sz="0" w:space="0" w:color="auto"/>
        <w:bottom w:val="none" w:sz="0" w:space="0" w:color="auto"/>
        <w:right w:val="none" w:sz="0" w:space="0" w:color="auto"/>
      </w:divBdr>
    </w:div>
    <w:div w:id="297421439">
      <w:bodyDiv w:val="1"/>
      <w:marLeft w:val="0"/>
      <w:marRight w:val="0"/>
      <w:marTop w:val="0"/>
      <w:marBottom w:val="0"/>
      <w:divBdr>
        <w:top w:val="none" w:sz="0" w:space="0" w:color="auto"/>
        <w:left w:val="none" w:sz="0" w:space="0" w:color="auto"/>
        <w:bottom w:val="none" w:sz="0" w:space="0" w:color="auto"/>
        <w:right w:val="none" w:sz="0" w:space="0" w:color="auto"/>
      </w:divBdr>
    </w:div>
    <w:div w:id="602686445">
      <w:bodyDiv w:val="1"/>
      <w:marLeft w:val="0"/>
      <w:marRight w:val="0"/>
      <w:marTop w:val="0"/>
      <w:marBottom w:val="0"/>
      <w:divBdr>
        <w:top w:val="none" w:sz="0" w:space="0" w:color="auto"/>
        <w:left w:val="none" w:sz="0" w:space="0" w:color="auto"/>
        <w:bottom w:val="none" w:sz="0" w:space="0" w:color="auto"/>
        <w:right w:val="none" w:sz="0" w:space="0" w:color="auto"/>
      </w:divBdr>
    </w:div>
    <w:div w:id="61108781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82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0140">
      <w:bodyDiv w:val="1"/>
      <w:marLeft w:val="0"/>
      <w:marRight w:val="0"/>
      <w:marTop w:val="0"/>
      <w:marBottom w:val="0"/>
      <w:divBdr>
        <w:top w:val="none" w:sz="0" w:space="0" w:color="auto"/>
        <w:left w:val="none" w:sz="0" w:space="0" w:color="auto"/>
        <w:bottom w:val="none" w:sz="0" w:space="0" w:color="auto"/>
        <w:right w:val="none" w:sz="0" w:space="0" w:color="auto"/>
      </w:divBdr>
    </w:div>
    <w:div w:id="106097816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653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26614657121428"/>
          <c:y val="4.9106121457660884E-2"/>
          <c:w val="0.70512630255214126"/>
          <c:h val="0.71116952071535466"/>
        </c:manualLayout>
      </c:layout>
      <c:scatterChart>
        <c:scatterStyle val="lineMarker"/>
        <c:varyColors val="0"/>
        <c:ser>
          <c:idx val="0"/>
          <c:order val="0"/>
          <c:tx>
            <c:strRef>
              <c:f>Sheet1!$C$83</c:f>
              <c:strCache>
                <c:ptCount val="1"/>
                <c:pt idx="0">
                  <c:v>Exp. A </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Sheet1!$C$85:$C$90</c:f>
              <c:numCache>
                <c:formatCode>General</c:formatCode>
                <c:ptCount val="6"/>
                <c:pt idx="0">
                  <c:v>24</c:v>
                </c:pt>
                <c:pt idx="1">
                  <c:v>48</c:v>
                </c:pt>
                <c:pt idx="2">
                  <c:v>96</c:v>
                </c:pt>
                <c:pt idx="3">
                  <c:v>144</c:v>
                </c:pt>
                <c:pt idx="4">
                  <c:v>192</c:v>
                </c:pt>
                <c:pt idx="5">
                  <c:v>240</c:v>
                </c:pt>
              </c:numCache>
            </c:numRef>
          </c:xVal>
          <c:yVal>
            <c:numRef>
              <c:f>Sheet1!$D$85:$D$90</c:f>
              <c:numCache>
                <c:formatCode>General</c:formatCode>
                <c:ptCount val="6"/>
                <c:pt idx="0">
                  <c:v>2.23</c:v>
                </c:pt>
                <c:pt idx="1">
                  <c:v>2.23</c:v>
                </c:pt>
                <c:pt idx="2">
                  <c:v>2.23</c:v>
                </c:pt>
                <c:pt idx="3">
                  <c:v>2.21</c:v>
                </c:pt>
                <c:pt idx="4">
                  <c:v>2.21</c:v>
                </c:pt>
                <c:pt idx="5">
                  <c:v>2.21</c:v>
                </c:pt>
              </c:numCache>
            </c:numRef>
          </c:yVal>
          <c:smooth val="0"/>
          <c:extLst>
            <c:ext xmlns:c16="http://schemas.microsoft.com/office/drawing/2014/chart" uri="{C3380CC4-5D6E-409C-BE32-E72D297353CC}">
              <c16:uniqueId val="{00000000-BCDF-4006-82BB-ED2D2E98868C}"/>
            </c:ext>
          </c:extLst>
        </c:ser>
        <c:ser>
          <c:idx val="1"/>
          <c:order val="1"/>
          <c:tx>
            <c:strRef>
              <c:f>Sheet1!$H$83</c:f>
              <c:strCache>
                <c:ptCount val="1"/>
                <c:pt idx="0">
                  <c:v>Exp. B</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Sheet1!$H$85:$H$90</c:f>
              <c:numCache>
                <c:formatCode>General</c:formatCode>
                <c:ptCount val="6"/>
                <c:pt idx="0">
                  <c:v>24</c:v>
                </c:pt>
                <c:pt idx="1">
                  <c:v>48</c:v>
                </c:pt>
                <c:pt idx="2">
                  <c:v>96</c:v>
                </c:pt>
                <c:pt idx="3">
                  <c:v>144</c:v>
                </c:pt>
                <c:pt idx="4">
                  <c:v>192</c:v>
                </c:pt>
                <c:pt idx="5">
                  <c:v>240</c:v>
                </c:pt>
              </c:numCache>
            </c:numRef>
          </c:xVal>
          <c:yVal>
            <c:numRef>
              <c:f>Sheet1!$I$85:$I$90</c:f>
              <c:numCache>
                <c:formatCode>General</c:formatCode>
                <c:ptCount val="6"/>
                <c:pt idx="0">
                  <c:v>0.74</c:v>
                </c:pt>
                <c:pt idx="1">
                  <c:v>0.74</c:v>
                </c:pt>
                <c:pt idx="2">
                  <c:v>0.74</c:v>
                </c:pt>
                <c:pt idx="3">
                  <c:v>0.72</c:v>
                </c:pt>
                <c:pt idx="4">
                  <c:v>0.72</c:v>
                </c:pt>
                <c:pt idx="5">
                  <c:v>0.72</c:v>
                </c:pt>
              </c:numCache>
            </c:numRef>
          </c:yVal>
          <c:smooth val="0"/>
          <c:extLst>
            <c:ext xmlns:c16="http://schemas.microsoft.com/office/drawing/2014/chart" uri="{C3380CC4-5D6E-409C-BE32-E72D297353CC}">
              <c16:uniqueId val="{00000001-BCDF-4006-82BB-ED2D2E98868C}"/>
            </c:ext>
          </c:extLst>
        </c:ser>
        <c:ser>
          <c:idx val="2"/>
          <c:order val="2"/>
          <c:tx>
            <c:strRef>
              <c:f>Sheet1!$Q$83</c:f>
              <c:strCache>
                <c:ptCount val="1"/>
                <c:pt idx="0">
                  <c:v>Exp. C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Sheet1!$Q$85:$Q$90</c:f>
              <c:numCache>
                <c:formatCode>General</c:formatCode>
                <c:ptCount val="6"/>
                <c:pt idx="0">
                  <c:v>24</c:v>
                </c:pt>
                <c:pt idx="1">
                  <c:v>48</c:v>
                </c:pt>
                <c:pt idx="2">
                  <c:v>96</c:v>
                </c:pt>
                <c:pt idx="3">
                  <c:v>144</c:v>
                </c:pt>
                <c:pt idx="4">
                  <c:v>192</c:v>
                </c:pt>
                <c:pt idx="5">
                  <c:v>240</c:v>
                </c:pt>
              </c:numCache>
            </c:numRef>
          </c:xVal>
          <c:yVal>
            <c:numRef>
              <c:f>Sheet1!$R$85:$R$90</c:f>
              <c:numCache>
                <c:formatCode>General</c:formatCode>
                <c:ptCount val="6"/>
                <c:pt idx="0">
                  <c:v>2.44</c:v>
                </c:pt>
                <c:pt idx="1">
                  <c:v>2.44</c:v>
                </c:pt>
                <c:pt idx="2">
                  <c:v>2.4300000000000002</c:v>
                </c:pt>
                <c:pt idx="3">
                  <c:v>2.42</c:v>
                </c:pt>
                <c:pt idx="4">
                  <c:v>2.42</c:v>
                </c:pt>
                <c:pt idx="5">
                  <c:v>2.41</c:v>
                </c:pt>
              </c:numCache>
            </c:numRef>
          </c:yVal>
          <c:smooth val="0"/>
          <c:extLst>
            <c:ext xmlns:c16="http://schemas.microsoft.com/office/drawing/2014/chart" uri="{C3380CC4-5D6E-409C-BE32-E72D297353CC}">
              <c16:uniqueId val="{00000002-BCDF-4006-82BB-ED2D2E98868C}"/>
            </c:ext>
          </c:extLst>
        </c:ser>
        <c:ser>
          <c:idx val="3"/>
          <c:order val="3"/>
          <c:tx>
            <c:strRef>
              <c:f>Sheet1!$Y$83</c:f>
              <c:strCache>
                <c:ptCount val="1"/>
                <c:pt idx="0">
                  <c:v>Exp. D</c:v>
                </c:pt>
              </c:strCache>
            </c:strRef>
          </c:tx>
          <c:spPr>
            <a:ln w="22225" cap="rnd">
              <a:solidFill>
                <a:schemeClr val="accent4"/>
              </a:solidFill>
              <a:round/>
            </a:ln>
            <a:effectLst/>
          </c:spPr>
          <c:marker>
            <c:symbol val="x"/>
            <c:size val="6"/>
            <c:spPr>
              <a:noFill/>
              <a:ln w="9525">
                <a:solidFill>
                  <a:schemeClr val="accent4"/>
                </a:solidFill>
                <a:round/>
              </a:ln>
              <a:effectLst/>
            </c:spPr>
          </c:marker>
          <c:xVal>
            <c:numRef>
              <c:f>Sheet1!$Y$85:$Y$90</c:f>
              <c:numCache>
                <c:formatCode>General</c:formatCode>
                <c:ptCount val="6"/>
                <c:pt idx="0">
                  <c:v>24</c:v>
                </c:pt>
                <c:pt idx="1">
                  <c:v>48</c:v>
                </c:pt>
                <c:pt idx="2">
                  <c:v>96</c:v>
                </c:pt>
                <c:pt idx="3">
                  <c:v>144</c:v>
                </c:pt>
                <c:pt idx="4">
                  <c:v>192</c:v>
                </c:pt>
                <c:pt idx="5">
                  <c:v>240</c:v>
                </c:pt>
              </c:numCache>
            </c:numRef>
          </c:xVal>
          <c:yVal>
            <c:numRef>
              <c:f>Sheet1!$Z$85:$Z$90</c:f>
              <c:numCache>
                <c:formatCode>General</c:formatCode>
                <c:ptCount val="6"/>
                <c:pt idx="0">
                  <c:v>0.79</c:v>
                </c:pt>
                <c:pt idx="1">
                  <c:v>0.78</c:v>
                </c:pt>
                <c:pt idx="2">
                  <c:v>0.78</c:v>
                </c:pt>
                <c:pt idx="3">
                  <c:v>0.77</c:v>
                </c:pt>
                <c:pt idx="4">
                  <c:v>0.77</c:v>
                </c:pt>
                <c:pt idx="5">
                  <c:v>0.77</c:v>
                </c:pt>
              </c:numCache>
            </c:numRef>
          </c:yVal>
          <c:smooth val="0"/>
          <c:extLst>
            <c:ext xmlns:c16="http://schemas.microsoft.com/office/drawing/2014/chart" uri="{C3380CC4-5D6E-409C-BE32-E72D297353CC}">
              <c16:uniqueId val="{00000003-BCDF-4006-82BB-ED2D2E98868C}"/>
            </c:ext>
          </c:extLst>
        </c:ser>
        <c:dLbls>
          <c:showLegendKey val="0"/>
          <c:showVal val="0"/>
          <c:showCatName val="0"/>
          <c:showSerName val="0"/>
          <c:showPercent val="0"/>
          <c:showBubbleSize val="0"/>
        </c:dLbls>
        <c:axId val="483364080"/>
        <c:axId val="633013280"/>
      </c:scatterChart>
      <c:valAx>
        <c:axId val="483364080"/>
        <c:scaling>
          <c:orientation val="minMax"/>
        </c:scaling>
        <c:delete val="0"/>
        <c:axPos val="b"/>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cap="none">
                    <a:latin typeface="Arial" panose="020B0604020202020204" pitchFamily="34" charset="0"/>
                    <a:cs typeface="Arial" panose="020B0604020202020204" pitchFamily="34" charset="0"/>
                  </a:rPr>
                  <a:t>Time</a:t>
                </a:r>
                <a:r>
                  <a:rPr lang="en-US" cap="none" baseline="0">
                    <a:latin typeface="Arial" panose="020B0604020202020204" pitchFamily="34" charset="0"/>
                    <a:cs typeface="Arial" panose="020B0604020202020204" pitchFamily="34" charset="0"/>
                  </a:rPr>
                  <a:t> (hours)</a:t>
                </a:r>
                <a:r>
                  <a:rPr lang="en-US" cap="none">
                    <a:latin typeface="Arial" panose="020B0604020202020204" pitchFamily="34" charset="0"/>
                    <a:cs typeface="Arial" panose="020B0604020202020204" pitchFamily="34" charset="0"/>
                  </a:rPr>
                  <a:t> </a:t>
                </a:r>
              </a:p>
            </c:rich>
          </c:tx>
          <c:layout>
            <c:manualLayout>
              <c:xMode val="edge"/>
              <c:yMode val="edge"/>
              <c:x val="0.38328245748605483"/>
              <c:y val="0.87254021614060417"/>
            </c:manualLayout>
          </c:layout>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633013280"/>
        <c:crosses val="autoZero"/>
        <c:crossBetween val="midCat"/>
      </c:valAx>
      <c:valAx>
        <c:axId val="63301328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cap="none">
                    <a:latin typeface="Arial" panose="020B0604020202020204" pitchFamily="34" charset="0"/>
                    <a:cs typeface="Arial" panose="020B0604020202020204" pitchFamily="34" charset="0"/>
                  </a:rPr>
                  <a:t>Current</a:t>
                </a:r>
                <a:r>
                  <a:rPr lang="en-US" cap="none" baseline="0">
                    <a:latin typeface="Arial" panose="020B0604020202020204" pitchFamily="34" charset="0"/>
                    <a:cs typeface="Arial" panose="020B0604020202020204" pitchFamily="34" charset="0"/>
                  </a:rPr>
                  <a:t> (mA)</a:t>
                </a:r>
                <a:endParaRPr lang="en-US" cap="none">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364080"/>
        <c:crosses val="autoZero"/>
        <c:crossBetween val="midCat"/>
      </c:valAx>
      <c:spPr>
        <a:noFill/>
        <a:ln>
          <a:noFill/>
        </a:ln>
        <a:effectLst/>
      </c:spPr>
    </c:plotArea>
    <c:legend>
      <c:legendPos val="t"/>
      <c:layout>
        <c:manualLayout>
          <c:xMode val="edge"/>
          <c:yMode val="edge"/>
          <c:x val="0.8215909790600231"/>
          <c:y val="7.8909612625538014E-2"/>
          <c:w val="0.14705196641672277"/>
          <c:h val="0.568031646473990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53728661022353"/>
          <c:y val="5.8743526043201821E-2"/>
          <c:w val="0.7224413949399473"/>
          <c:h val="0.6768677979423694"/>
        </c:manualLayout>
      </c:layout>
      <c:scatterChart>
        <c:scatterStyle val="smoothMarker"/>
        <c:varyColors val="0"/>
        <c:ser>
          <c:idx val="0"/>
          <c:order val="0"/>
          <c:tx>
            <c:strRef>
              <c:f>Sheet1!$J$27</c:f>
              <c:strCache>
                <c:ptCount val="1"/>
                <c:pt idx="0">
                  <c:v>Exp.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x"/>
            <c:errBarType val="both"/>
            <c:errValType val="cust"/>
            <c:noEndCap val="0"/>
            <c:plus>
              <c:numRef>
                <c:f>Sheet1!$A$12:$G$12</c:f>
                <c:numCache>
                  <c:formatCode>General</c:formatCode>
                  <c:ptCount val="7"/>
                  <c:pt idx="0">
                    <c:v>1.2070128416881183</c:v>
                  </c:pt>
                  <c:pt idx="1">
                    <c:v>1.0900137613810275</c:v>
                  </c:pt>
                  <c:pt idx="2">
                    <c:v>0.91147133800246316</c:v>
                  </c:pt>
                  <c:pt idx="3">
                    <c:v>0.76920088403485332</c:v>
                  </c:pt>
                  <c:pt idx="4">
                    <c:v>0.72306984448253675</c:v>
                  </c:pt>
                  <c:pt idx="5">
                    <c:v>0.68384939862516436</c:v>
                  </c:pt>
                  <c:pt idx="6">
                    <c:v>0.4849432956542446</c:v>
                  </c:pt>
                </c:numCache>
              </c:numRef>
            </c:plus>
            <c:minus>
              <c:numRef>
                <c:f>Sheet1!$A$12:$G$12</c:f>
                <c:numCache>
                  <c:formatCode>General</c:formatCode>
                  <c:ptCount val="7"/>
                  <c:pt idx="0">
                    <c:v>1.2070128416881183</c:v>
                  </c:pt>
                  <c:pt idx="1">
                    <c:v>1.0900137613810275</c:v>
                  </c:pt>
                  <c:pt idx="2">
                    <c:v>0.91147133800246316</c:v>
                  </c:pt>
                  <c:pt idx="3">
                    <c:v>0.76920088403485332</c:v>
                  </c:pt>
                  <c:pt idx="4">
                    <c:v>0.72306984448253675</c:v>
                  </c:pt>
                  <c:pt idx="5">
                    <c:v>0.68384939862516436</c:v>
                  </c:pt>
                  <c:pt idx="6">
                    <c:v>0.4849432956542446</c:v>
                  </c:pt>
                </c:numCache>
              </c:numRef>
            </c:minus>
            <c:spPr>
              <a:noFill/>
              <a:ln w="9525" cap="flat" cmpd="sng" algn="ctr">
                <a:solidFill>
                  <a:schemeClr val="tx1">
                    <a:lumMod val="65000"/>
                    <a:lumOff val="35000"/>
                  </a:schemeClr>
                </a:solidFill>
                <a:round/>
              </a:ln>
              <a:effectLst/>
            </c:spPr>
          </c:errBars>
          <c:errBars>
            <c:errDir val="y"/>
            <c:errBarType val="both"/>
            <c:errValType val="stdDev"/>
            <c:noEndCap val="0"/>
            <c:val val="1"/>
            <c:spPr>
              <a:noFill/>
              <a:ln w="9525" cap="flat" cmpd="sng" algn="ctr">
                <a:solidFill>
                  <a:schemeClr val="tx1">
                    <a:lumMod val="65000"/>
                    <a:lumOff val="35000"/>
                  </a:schemeClr>
                </a:solidFill>
                <a:round/>
              </a:ln>
              <a:effectLst/>
            </c:spPr>
          </c:errBars>
          <c:xVal>
            <c:numRef>
              <c:f>Sheet1!$I$28:$I$34</c:f>
              <c:numCache>
                <c:formatCode>General</c:formatCode>
                <c:ptCount val="7"/>
                <c:pt idx="0">
                  <c:v>10</c:v>
                </c:pt>
                <c:pt idx="1">
                  <c:v>30</c:v>
                </c:pt>
                <c:pt idx="2">
                  <c:v>50</c:v>
                </c:pt>
                <c:pt idx="3">
                  <c:v>70</c:v>
                </c:pt>
                <c:pt idx="4">
                  <c:v>100</c:v>
                </c:pt>
                <c:pt idx="5">
                  <c:v>130</c:v>
                </c:pt>
                <c:pt idx="6">
                  <c:v>160.5</c:v>
                </c:pt>
              </c:numCache>
            </c:numRef>
          </c:xVal>
          <c:yVal>
            <c:numRef>
              <c:f>Sheet1!$J$28:$J$34</c:f>
              <c:numCache>
                <c:formatCode>General</c:formatCode>
                <c:ptCount val="7"/>
                <c:pt idx="0">
                  <c:v>10.133333333333335</c:v>
                </c:pt>
                <c:pt idx="1">
                  <c:v>9.07</c:v>
                </c:pt>
                <c:pt idx="2">
                  <c:v>8.8760000000000012</c:v>
                </c:pt>
                <c:pt idx="3">
                  <c:v>8.0583333333333353</c:v>
                </c:pt>
                <c:pt idx="4">
                  <c:v>6.8150000000000004</c:v>
                </c:pt>
                <c:pt idx="5">
                  <c:v>5.6766666666666667</c:v>
                </c:pt>
                <c:pt idx="6">
                  <c:v>5.4283333333333337</c:v>
                </c:pt>
              </c:numCache>
            </c:numRef>
          </c:yVal>
          <c:smooth val="1"/>
          <c:extLst>
            <c:ext xmlns:c16="http://schemas.microsoft.com/office/drawing/2014/chart" uri="{C3380CC4-5D6E-409C-BE32-E72D297353CC}">
              <c16:uniqueId val="{00000000-96B6-40FF-BBFE-92673A71F5C9}"/>
            </c:ext>
          </c:extLst>
        </c:ser>
        <c:ser>
          <c:idx val="1"/>
          <c:order val="1"/>
          <c:tx>
            <c:strRef>
              <c:f>Sheet1!$K$27</c:f>
              <c:strCache>
                <c:ptCount val="1"/>
                <c:pt idx="0">
                  <c:v>Exp.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x"/>
            <c:errBarType val="both"/>
            <c:errValType val="cust"/>
            <c:noEndCap val="0"/>
            <c:plus>
              <c:numRef>
                <c:f>Sheet1!$I$12:$O$12</c:f>
                <c:numCache>
                  <c:formatCode>General</c:formatCode>
                  <c:ptCount val="7"/>
                  <c:pt idx="0">
                    <c:v>0.85575697484741597</c:v>
                  </c:pt>
                  <c:pt idx="1">
                    <c:v>0.86682178099076257</c:v>
                  </c:pt>
                  <c:pt idx="2">
                    <c:v>0.67866044528910063</c:v>
                  </c:pt>
                  <c:pt idx="3">
                    <c:v>0.62235841763408351</c:v>
                  </c:pt>
                  <c:pt idx="4">
                    <c:v>0.3555277766926237</c:v>
                  </c:pt>
                  <c:pt idx="5">
                    <c:v>0.6102704318578771</c:v>
                  </c:pt>
                  <c:pt idx="6">
                    <c:v>0.79703826758819962</c:v>
                  </c:pt>
                </c:numCache>
              </c:numRef>
            </c:plus>
            <c:minus>
              <c:numRef>
                <c:f>Sheet1!$I$12:$O$12</c:f>
                <c:numCache>
                  <c:formatCode>General</c:formatCode>
                  <c:ptCount val="7"/>
                  <c:pt idx="0">
                    <c:v>0.85575697484741597</c:v>
                  </c:pt>
                  <c:pt idx="1">
                    <c:v>0.86682178099076257</c:v>
                  </c:pt>
                  <c:pt idx="2">
                    <c:v>0.67866044528910063</c:v>
                  </c:pt>
                  <c:pt idx="3">
                    <c:v>0.62235841763408351</c:v>
                  </c:pt>
                  <c:pt idx="4">
                    <c:v>0.3555277766926237</c:v>
                  </c:pt>
                  <c:pt idx="5">
                    <c:v>0.6102704318578771</c:v>
                  </c:pt>
                  <c:pt idx="6">
                    <c:v>0.79703826758819962</c:v>
                  </c:pt>
                </c:numCache>
              </c:numRef>
            </c:minus>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numRef>
              <c:f>Sheet1!$I$28:$I$34</c:f>
              <c:numCache>
                <c:formatCode>General</c:formatCode>
                <c:ptCount val="7"/>
                <c:pt idx="0">
                  <c:v>10</c:v>
                </c:pt>
                <c:pt idx="1">
                  <c:v>30</c:v>
                </c:pt>
                <c:pt idx="2">
                  <c:v>50</c:v>
                </c:pt>
                <c:pt idx="3">
                  <c:v>70</c:v>
                </c:pt>
                <c:pt idx="4">
                  <c:v>100</c:v>
                </c:pt>
                <c:pt idx="5">
                  <c:v>130</c:v>
                </c:pt>
                <c:pt idx="6">
                  <c:v>160.5</c:v>
                </c:pt>
              </c:numCache>
            </c:numRef>
          </c:xVal>
          <c:yVal>
            <c:numRef>
              <c:f>Sheet1!$K$28:$K$34</c:f>
              <c:numCache>
                <c:formatCode>General</c:formatCode>
                <c:ptCount val="7"/>
                <c:pt idx="0">
                  <c:v>9.3379999999999992</c:v>
                </c:pt>
                <c:pt idx="1">
                  <c:v>7.6659999999999995</c:v>
                </c:pt>
                <c:pt idx="2">
                  <c:v>7.3159999999999998</c:v>
                </c:pt>
                <c:pt idx="3">
                  <c:v>7.1560000000000006</c:v>
                </c:pt>
                <c:pt idx="4">
                  <c:v>6.7299999999999995</c:v>
                </c:pt>
                <c:pt idx="5">
                  <c:v>6.516</c:v>
                </c:pt>
                <c:pt idx="6">
                  <c:v>5.2219999999999995</c:v>
                </c:pt>
              </c:numCache>
            </c:numRef>
          </c:yVal>
          <c:smooth val="1"/>
          <c:extLst>
            <c:ext xmlns:c16="http://schemas.microsoft.com/office/drawing/2014/chart" uri="{C3380CC4-5D6E-409C-BE32-E72D297353CC}">
              <c16:uniqueId val="{00000001-96B6-40FF-BBFE-92673A71F5C9}"/>
            </c:ext>
          </c:extLst>
        </c:ser>
        <c:ser>
          <c:idx val="2"/>
          <c:order val="2"/>
          <c:tx>
            <c:strRef>
              <c:f>Sheet1!$L$27</c:f>
              <c:strCache>
                <c:ptCount val="1"/>
                <c:pt idx="0">
                  <c:v>Exp.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x"/>
            <c:errBarType val="both"/>
            <c:errValType val="cust"/>
            <c:noEndCap val="0"/>
            <c:plus>
              <c:numRef>
                <c:f>Sheet1!$Q$12:$W$12</c:f>
                <c:numCache>
                  <c:formatCode>General</c:formatCode>
                  <c:ptCount val="7"/>
                  <c:pt idx="0">
                    <c:v>0.53974994210282223</c:v>
                  </c:pt>
                  <c:pt idx="1">
                    <c:v>0.84378314749703298</c:v>
                  </c:pt>
                  <c:pt idx="2">
                    <c:v>0.75824138636716454</c:v>
                  </c:pt>
                  <c:pt idx="3">
                    <c:v>0.57185662538786775</c:v>
                  </c:pt>
                  <c:pt idx="4">
                    <c:v>0.24623159829721278</c:v>
                  </c:pt>
                  <c:pt idx="5">
                    <c:v>1.0721613684516025</c:v>
                  </c:pt>
                  <c:pt idx="6">
                    <c:v>1.6538802858731929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errBars>
            <c:errDir val="y"/>
            <c:errBarType val="both"/>
            <c:errValType val="cust"/>
            <c:noEndCap val="0"/>
            <c:plus>
              <c:numRef>
                <c:f>Sheet1!$I$12:$O$12</c:f>
                <c:numCache>
                  <c:formatCode>General</c:formatCode>
                  <c:ptCount val="7"/>
                  <c:pt idx="0">
                    <c:v>0.85575697484741597</c:v>
                  </c:pt>
                  <c:pt idx="1">
                    <c:v>0.86682178099076257</c:v>
                  </c:pt>
                  <c:pt idx="2">
                    <c:v>0.67866044528910063</c:v>
                  </c:pt>
                  <c:pt idx="3">
                    <c:v>0.62235841763408351</c:v>
                  </c:pt>
                  <c:pt idx="4">
                    <c:v>0.3555277766926237</c:v>
                  </c:pt>
                  <c:pt idx="5">
                    <c:v>0.6102704318578771</c:v>
                  </c:pt>
                  <c:pt idx="6">
                    <c:v>0.79703826758819962</c:v>
                  </c:pt>
                </c:numCache>
              </c:numRef>
            </c:plus>
            <c:minus>
              <c:numRef>
                <c:f>Sheet1!$I$12:$O$12</c:f>
                <c:numCache>
                  <c:formatCode>General</c:formatCode>
                  <c:ptCount val="7"/>
                  <c:pt idx="0">
                    <c:v>0.85575697484741597</c:v>
                  </c:pt>
                  <c:pt idx="1">
                    <c:v>0.86682178099076257</c:v>
                  </c:pt>
                  <c:pt idx="2">
                    <c:v>0.67866044528910063</c:v>
                  </c:pt>
                  <c:pt idx="3">
                    <c:v>0.62235841763408351</c:v>
                  </c:pt>
                  <c:pt idx="4">
                    <c:v>0.3555277766926237</c:v>
                  </c:pt>
                  <c:pt idx="5">
                    <c:v>0.6102704318578771</c:v>
                  </c:pt>
                  <c:pt idx="6">
                    <c:v>0.79703826758819962</c:v>
                  </c:pt>
                </c:numCache>
              </c:numRef>
            </c:minus>
            <c:spPr>
              <a:noFill/>
              <a:ln w="9525" cap="flat" cmpd="sng" algn="ctr">
                <a:solidFill>
                  <a:schemeClr val="tx1">
                    <a:lumMod val="65000"/>
                    <a:lumOff val="35000"/>
                  </a:schemeClr>
                </a:solidFill>
                <a:round/>
              </a:ln>
              <a:effectLst/>
            </c:spPr>
          </c:errBars>
          <c:xVal>
            <c:numRef>
              <c:f>Sheet1!$I$28:$I$34</c:f>
              <c:numCache>
                <c:formatCode>General</c:formatCode>
                <c:ptCount val="7"/>
                <c:pt idx="0">
                  <c:v>10</c:v>
                </c:pt>
                <c:pt idx="1">
                  <c:v>30</c:v>
                </c:pt>
                <c:pt idx="2">
                  <c:v>50</c:v>
                </c:pt>
                <c:pt idx="3">
                  <c:v>70</c:v>
                </c:pt>
                <c:pt idx="4">
                  <c:v>100</c:v>
                </c:pt>
                <c:pt idx="5">
                  <c:v>130</c:v>
                </c:pt>
                <c:pt idx="6">
                  <c:v>160.5</c:v>
                </c:pt>
              </c:numCache>
            </c:numRef>
          </c:xVal>
          <c:yVal>
            <c:numRef>
              <c:f>Sheet1!$L$28:$L$34</c:f>
              <c:numCache>
                <c:formatCode>General</c:formatCode>
                <c:ptCount val="7"/>
                <c:pt idx="0">
                  <c:v>10.565999999999999</c:v>
                </c:pt>
                <c:pt idx="1">
                  <c:v>9.782</c:v>
                </c:pt>
                <c:pt idx="2">
                  <c:v>9.4160000000000004</c:v>
                </c:pt>
                <c:pt idx="3">
                  <c:v>9.3520000000000003</c:v>
                </c:pt>
                <c:pt idx="4">
                  <c:v>9.0139999999999993</c:v>
                </c:pt>
                <c:pt idx="5">
                  <c:v>7.9259999999999993</c:v>
                </c:pt>
                <c:pt idx="6">
                  <c:v>7.1420000000000003</c:v>
                </c:pt>
              </c:numCache>
            </c:numRef>
          </c:yVal>
          <c:smooth val="1"/>
          <c:extLst>
            <c:ext xmlns:c16="http://schemas.microsoft.com/office/drawing/2014/chart" uri="{C3380CC4-5D6E-409C-BE32-E72D297353CC}">
              <c16:uniqueId val="{00000002-96B6-40FF-BBFE-92673A71F5C9}"/>
            </c:ext>
          </c:extLst>
        </c:ser>
        <c:ser>
          <c:idx val="3"/>
          <c:order val="3"/>
          <c:tx>
            <c:strRef>
              <c:f>Sheet1!$M$27</c:f>
              <c:strCache>
                <c:ptCount val="1"/>
                <c:pt idx="0">
                  <c:v>Exp.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x"/>
            <c:errBarType val="both"/>
            <c:errValType val="cust"/>
            <c:noEndCap val="0"/>
            <c:plus>
              <c:numRef>
                <c:f>Sheet1!$Y$12:$AE$12</c:f>
                <c:numCache>
                  <c:formatCode>General</c:formatCode>
                  <c:ptCount val="7"/>
                  <c:pt idx="0">
                    <c:v>0.94911537760169085</c:v>
                  </c:pt>
                  <c:pt idx="1">
                    <c:v>0.88229813555282965</c:v>
                  </c:pt>
                  <c:pt idx="2">
                    <c:v>0.8813796003992832</c:v>
                  </c:pt>
                  <c:pt idx="3">
                    <c:v>0.47252513160677473</c:v>
                  </c:pt>
                  <c:pt idx="4">
                    <c:v>0.49519693052360514</c:v>
                  </c:pt>
                  <c:pt idx="5">
                    <c:v>0.33812719500211763</c:v>
                  </c:pt>
                  <c:pt idx="6">
                    <c:v>0.43459176246219883</c:v>
                  </c:pt>
                </c:numCache>
              </c:numRef>
            </c:plus>
            <c:minus>
              <c:numRef>
                <c:f>Sheet1!$Y$12:$AE$12</c:f>
                <c:numCache>
                  <c:formatCode>General</c:formatCode>
                  <c:ptCount val="7"/>
                  <c:pt idx="0">
                    <c:v>0.94911537760169085</c:v>
                  </c:pt>
                  <c:pt idx="1">
                    <c:v>0.88229813555282965</c:v>
                  </c:pt>
                  <c:pt idx="2">
                    <c:v>0.8813796003992832</c:v>
                  </c:pt>
                  <c:pt idx="3">
                    <c:v>0.47252513160677473</c:v>
                  </c:pt>
                  <c:pt idx="4">
                    <c:v>0.49519693052360514</c:v>
                  </c:pt>
                  <c:pt idx="5">
                    <c:v>0.33812719500211763</c:v>
                  </c:pt>
                  <c:pt idx="6">
                    <c:v>0.43459176246219883</c:v>
                  </c:pt>
                </c:numCache>
              </c:numRef>
            </c:minus>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numRef>
              <c:f>Sheet1!$I$28:$I$34</c:f>
              <c:numCache>
                <c:formatCode>General</c:formatCode>
                <c:ptCount val="7"/>
                <c:pt idx="0">
                  <c:v>10</c:v>
                </c:pt>
                <c:pt idx="1">
                  <c:v>30</c:v>
                </c:pt>
                <c:pt idx="2">
                  <c:v>50</c:v>
                </c:pt>
                <c:pt idx="3">
                  <c:v>70</c:v>
                </c:pt>
                <c:pt idx="4">
                  <c:v>100</c:v>
                </c:pt>
                <c:pt idx="5">
                  <c:v>130</c:v>
                </c:pt>
                <c:pt idx="6">
                  <c:v>160.5</c:v>
                </c:pt>
              </c:numCache>
            </c:numRef>
          </c:xVal>
          <c:yVal>
            <c:numRef>
              <c:f>Sheet1!$M$28:$M$34</c:f>
              <c:numCache>
                <c:formatCode>General</c:formatCode>
                <c:ptCount val="7"/>
                <c:pt idx="0">
                  <c:v>9.4320000000000004</c:v>
                </c:pt>
                <c:pt idx="1">
                  <c:v>8.4899999999999984</c:v>
                </c:pt>
                <c:pt idx="2">
                  <c:v>8.2639999999999993</c:v>
                </c:pt>
                <c:pt idx="3">
                  <c:v>7.7039999999999988</c:v>
                </c:pt>
                <c:pt idx="4">
                  <c:v>7.5720000000000001</c:v>
                </c:pt>
                <c:pt idx="5">
                  <c:v>7.3559999999999999</c:v>
                </c:pt>
                <c:pt idx="6">
                  <c:v>6.6579999999999995</c:v>
                </c:pt>
              </c:numCache>
            </c:numRef>
          </c:yVal>
          <c:smooth val="1"/>
          <c:extLst>
            <c:ext xmlns:c16="http://schemas.microsoft.com/office/drawing/2014/chart" uri="{C3380CC4-5D6E-409C-BE32-E72D297353CC}">
              <c16:uniqueId val="{00000003-96B6-40FF-BBFE-92673A71F5C9}"/>
            </c:ext>
          </c:extLst>
        </c:ser>
        <c:dLbls>
          <c:showLegendKey val="0"/>
          <c:showVal val="0"/>
          <c:showCatName val="0"/>
          <c:showSerName val="0"/>
          <c:showPercent val="0"/>
          <c:showBubbleSize val="0"/>
        </c:dLbls>
        <c:axId val="1368993039"/>
        <c:axId val="1264620479"/>
      </c:scatterChart>
      <c:valAx>
        <c:axId val="136899303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900" b="0" i="0" u="none" strike="noStrike" baseline="0">
                    <a:effectLst/>
                    <a:latin typeface="Arial" panose="020B0604020202020204" pitchFamily="34" charset="0"/>
                    <a:cs typeface="Arial" panose="020B0604020202020204" pitchFamily="34" charset="0"/>
                  </a:rPr>
                  <a:t>Normalised distances from the cathode (mm</a:t>
                </a:r>
                <a:r>
                  <a:rPr lang="en-US" sz="1000" b="0" i="0" u="none" strike="noStrike" baseline="0">
                    <a:effectLst/>
                  </a:rPr>
                  <a:t>)</a:t>
                </a:r>
                <a:r>
                  <a:rPr lang="en-US" sz="1000" b="0" i="0" u="none" strike="noStrike" baseline="0"/>
                  <a:t> </a:t>
                </a:r>
                <a:endParaRPr lang="en-US" b="0"/>
              </a:p>
            </c:rich>
          </c:tx>
          <c:layout>
            <c:manualLayout>
              <c:xMode val="edge"/>
              <c:yMode val="edge"/>
              <c:x val="0.16144382625358672"/>
              <c:y val="0.8462917736887166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620479"/>
        <c:crosses val="autoZero"/>
        <c:crossBetween val="midCat"/>
      </c:valAx>
      <c:valAx>
        <c:axId val="1264620479"/>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0">
                    <a:latin typeface="Arial" panose="020B0604020202020204" pitchFamily="34" charset="0"/>
                    <a:cs typeface="Arial" panose="020B0604020202020204" pitchFamily="34" charset="0"/>
                  </a:rPr>
                  <a:t>pH</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8993039"/>
        <c:crosses val="autoZero"/>
        <c:crossBetween val="midCat"/>
      </c:valAx>
      <c:spPr>
        <a:noFill/>
        <a:ln>
          <a:noFill/>
        </a:ln>
        <a:effectLst/>
      </c:spPr>
    </c:plotArea>
    <c:legend>
      <c:legendPos val="b"/>
      <c:layout>
        <c:manualLayout>
          <c:xMode val="edge"/>
          <c:yMode val="edge"/>
          <c:x val="0.73125853235067328"/>
          <c:y val="3.4699004870380509E-2"/>
          <c:w val="0.24955519261984796"/>
          <c:h val="0.505441913343719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05316084549449"/>
          <c:y val="5.9183520955480198E-2"/>
          <c:w val="0.78109622176631899"/>
          <c:h val="0.70287173982458406"/>
        </c:manualLayout>
      </c:layout>
      <c:scatterChart>
        <c:scatterStyle val="smoothMarker"/>
        <c:varyColors val="0"/>
        <c:ser>
          <c:idx val="0"/>
          <c:order val="0"/>
          <c:tx>
            <c:strRef>
              <c:f>Sheet1!$B$60</c:f>
              <c:strCache>
                <c:ptCount val="1"/>
                <c:pt idx="0">
                  <c:v>Exp.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Sheet1!$A$56:$G$56</c:f>
                <c:numCache>
                  <c:formatCode>General</c:formatCode>
                  <c:ptCount val="7"/>
                  <c:pt idx="0">
                    <c:v>0.74934098697017282</c:v>
                  </c:pt>
                  <c:pt idx="1">
                    <c:v>0.71912967522271531</c:v>
                  </c:pt>
                  <c:pt idx="2">
                    <c:v>1.1009942048171402</c:v>
                  </c:pt>
                  <c:pt idx="3">
                    <c:v>0.69819200040504847</c:v>
                  </c:pt>
                  <c:pt idx="4">
                    <c:v>0.52253542307463963</c:v>
                  </c:pt>
                  <c:pt idx="5">
                    <c:v>0.9498103256637781</c:v>
                  </c:pt>
                  <c:pt idx="6">
                    <c:v>1.9324769196252838</c:v>
                  </c:pt>
                </c:numCache>
              </c:numRef>
            </c:plus>
            <c:minus>
              <c:numRef>
                <c:f>Sheet1!$A$56:$G$56</c:f>
                <c:numCache>
                  <c:formatCode>General</c:formatCode>
                  <c:ptCount val="7"/>
                  <c:pt idx="0">
                    <c:v>0.74934098697017282</c:v>
                  </c:pt>
                  <c:pt idx="1">
                    <c:v>0.71912967522271531</c:v>
                  </c:pt>
                  <c:pt idx="2">
                    <c:v>1.1009942048171402</c:v>
                  </c:pt>
                  <c:pt idx="3">
                    <c:v>0.69819200040504847</c:v>
                  </c:pt>
                  <c:pt idx="4">
                    <c:v>0.52253542307463963</c:v>
                  </c:pt>
                  <c:pt idx="5">
                    <c:v>0.9498103256637781</c:v>
                  </c:pt>
                  <c:pt idx="6">
                    <c:v>1.9324769196252838</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Sheet1!$B$62:$B$68</c:f>
              <c:numCache>
                <c:formatCode>General</c:formatCode>
                <c:ptCount val="7"/>
                <c:pt idx="0">
                  <c:v>10</c:v>
                </c:pt>
                <c:pt idx="1">
                  <c:v>30</c:v>
                </c:pt>
                <c:pt idx="2">
                  <c:v>50</c:v>
                </c:pt>
                <c:pt idx="3">
                  <c:v>70</c:v>
                </c:pt>
                <c:pt idx="4">
                  <c:v>100</c:v>
                </c:pt>
                <c:pt idx="5">
                  <c:v>130</c:v>
                </c:pt>
                <c:pt idx="6">
                  <c:v>160.5</c:v>
                </c:pt>
              </c:numCache>
            </c:numRef>
          </c:xVal>
          <c:yVal>
            <c:numRef>
              <c:f>Sheet1!$C$62:$C$68</c:f>
              <c:numCache>
                <c:formatCode>General</c:formatCode>
                <c:ptCount val="7"/>
                <c:pt idx="0">
                  <c:v>8.4656900909889252</c:v>
                </c:pt>
                <c:pt idx="1">
                  <c:v>8.7573052520543424</c:v>
                </c:pt>
                <c:pt idx="2">
                  <c:v>9.2647052703998884</c:v>
                </c:pt>
                <c:pt idx="3">
                  <c:v>9.3387874375974853</c:v>
                </c:pt>
                <c:pt idx="4">
                  <c:v>9.9081824269481977</c:v>
                </c:pt>
                <c:pt idx="5">
                  <c:v>9.1342457355456954</c:v>
                </c:pt>
                <c:pt idx="6">
                  <c:v>8.8944122043311129</c:v>
                </c:pt>
              </c:numCache>
            </c:numRef>
          </c:yVal>
          <c:smooth val="1"/>
          <c:extLst>
            <c:ext xmlns:c16="http://schemas.microsoft.com/office/drawing/2014/chart" uri="{C3380CC4-5D6E-409C-BE32-E72D297353CC}">
              <c16:uniqueId val="{00000000-4842-4229-9BE4-CAA085445A02}"/>
            </c:ext>
          </c:extLst>
        </c:ser>
        <c:ser>
          <c:idx val="1"/>
          <c:order val="1"/>
          <c:tx>
            <c:strRef>
              <c:f>Sheet1!$K$60</c:f>
              <c:strCache>
                <c:ptCount val="1"/>
                <c:pt idx="0">
                  <c:v>Exp.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Sheet1!$I$56:$O$56</c:f>
                <c:numCache>
                  <c:formatCode>General</c:formatCode>
                  <c:ptCount val="7"/>
                  <c:pt idx="0">
                    <c:v>0.88550758226490101</c:v>
                  </c:pt>
                  <c:pt idx="1">
                    <c:v>0.99509602136512454</c:v>
                  </c:pt>
                  <c:pt idx="2">
                    <c:v>0.84793347296281241</c:v>
                  </c:pt>
                  <c:pt idx="3">
                    <c:v>0.76659052438739261</c:v>
                  </c:pt>
                  <c:pt idx="4">
                    <c:v>0.50619536250433717</c:v>
                  </c:pt>
                  <c:pt idx="5">
                    <c:v>0.88301236678628114</c:v>
                  </c:pt>
                  <c:pt idx="6">
                    <c:v>0.75651945136013443</c:v>
                  </c:pt>
                </c:numCache>
              </c:numRef>
            </c:plus>
            <c:minus>
              <c:numRef>
                <c:f>Sheet1!$I$56:$O$56</c:f>
                <c:numCache>
                  <c:formatCode>General</c:formatCode>
                  <c:ptCount val="7"/>
                  <c:pt idx="0">
                    <c:v>0.88550758226490101</c:v>
                  </c:pt>
                  <c:pt idx="1">
                    <c:v>0.99509602136512454</c:v>
                  </c:pt>
                  <c:pt idx="2">
                    <c:v>0.84793347296281241</c:v>
                  </c:pt>
                  <c:pt idx="3">
                    <c:v>0.76659052438739261</c:v>
                  </c:pt>
                  <c:pt idx="4">
                    <c:v>0.50619536250433717</c:v>
                  </c:pt>
                  <c:pt idx="5">
                    <c:v>0.88301236678628114</c:v>
                  </c:pt>
                  <c:pt idx="6">
                    <c:v>0.75651945136013443</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Sheet1!$K$62:$K$68</c:f>
              <c:numCache>
                <c:formatCode>General</c:formatCode>
                <c:ptCount val="7"/>
                <c:pt idx="0">
                  <c:v>10</c:v>
                </c:pt>
                <c:pt idx="1">
                  <c:v>30</c:v>
                </c:pt>
                <c:pt idx="2">
                  <c:v>50</c:v>
                </c:pt>
                <c:pt idx="3">
                  <c:v>70</c:v>
                </c:pt>
                <c:pt idx="4">
                  <c:v>100</c:v>
                </c:pt>
                <c:pt idx="5">
                  <c:v>130</c:v>
                </c:pt>
                <c:pt idx="6">
                  <c:v>160.5</c:v>
                </c:pt>
              </c:numCache>
            </c:numRef>
          </c:xVal>
          <c:yVal>
            <c:numRef>
              <c:f>Sheet1!$L$62:$L$68</c:f>
              <c:numCache>
                <c:formatCode>General</c:formatCode>
                <c:ptCount val="7"/>
                <c:pt idx="0">
                  <c:v>9.7401125938172353</c:v>
                </c:pt>
                <c:pt idx="1">
                  <c:v>9.4355750803545302</c:v>
                </c:pt>
                <c:pt idx="2">
                  <c:v>9.6969929862289881</c:v>
                </c:pt>
                <c:pt idx="3">
                  <c:v>9.7235444893524576</c:v>
                </c:pt>
                <c:pt idx="4">
                  <c:v>9.5530759910107399</c:v>
                </c:pt>
                <c:pt idx="5">
                  <c:v>9.7042808607029549</c:v>
                </c:pt>
                <c:pt idx="6">
                  <c:v>9.0544979091036168</c:v>
                </c:pt>
              </c:numCache>
            </c:numRef>
          </c:yVal>
          <c:smooth val="1"/>
          <c:extLst>
            <c:ext xmlns:c16="http://schemas.microsoft.com/office/drawing/2014/chart" uri="{C3380CC4-5D6E-409C-BE32-E72D297353CC}">
              <c16:uniqueId val="{00000001-4842-4229-9BE4-CAA085445A02}"/>
            </c:ext>
          </c:extLst>
        </c:ser>
        <c:ser>
          <c:idx val="2"/>
          <c:order val="2"/>
          <c:tx>
            <c:strRef>
              <c:f>Sheet1!$S$60</c:f>
              <c:strCache>
                <c:ptCount val="1"/>
                <c:pt idx="0">
                  <c:v>Exp.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cust"/>
            <c:noEndCap val="0"/>
            <c:plus>
              <c:numRef>
                <c:f>Sheet1!$Q$56:$W$56</c:f>
                <c:numCache>
                  <c:formatCode>General</c:formatCode>
                  <c:ptCount val="7"/>
                  <c:pt idx="0">
                    <c:v>0.90964488971511381</c:v>
                  </c:pt>
                  <c:pt idx="1">
                    <c:v>0.89805713441618595</c:v>
                  </c:pt>
                  <c:pt idx="2">
                    <c:v>0.80640808280946141</c:v>
                  </c:pt>
                  <c:pt idx="3">
                    <c:v>0.51238206939186215</c:v>
                  </c:pt>
                  <c:pt idx="4">
                    <c:v>0.42074505830089787</c:v>
                  </c:pt>
                  <c:pt idx="5">
                    <c:v>0.67041144892782212</c:v>
                  </c:pt>
                  <c:pt idx="6">
                    <c:v>0.4404617293047336</c:v>
                  </c:pt>
                </c:numCache>
              </c:numRef>
            </c:plus>
            <c:minus>
              <c:numRef>
                <c:f>Sheet1!$Y$56:$AE$56</c:f>
                <c:numCache>
                  <c:formatCode>General</c:formatCode>
                  <c:ptCount val="7"/>
                  <c:pt idx="0">
                    <c:v>1.1421232383104689</c:v>
                  </c:pt>
                  <c:pt idx="1">
                    <c:v>0.91479185807419017</c:v>
                  </c:pt>
                  <c:pt idx="2">
                    <c:v>0.75291316827313981</c:v>
                  </c:pt>
                  <c:pt idx="3">
                    <c:v>1.2931637463795707</c:v>
                  </c:pt>
                  <c:pt idx="4">
                    <c:v>1.1674268009516251</c:v>
                  </c:pt>
                  <c:pt idx="5">
                    <c:v>1.1857448132997168</c:v>
                  </c:pt>
                  <c:pt idx="6">
                    <c:v>1.3767666324093502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Sheet1!$S$62:$S$68</c:f>
              <c:numCache>
                <c:formatCode>General</c:formatCode>
                <c:ptCount val="7"/>
                <c:pt idx="0">
                  <c:v>10</c:v>
                </c:pt>
                <c:pt idx="1">
                  <c:v>30</c:v>
                </c:pt>
                <c:pt idx="2">
                  <c:v>50</c:v>
                </c:pt>
                <c:pt idx="3">
                  <c:v>70</c:v>
                </c:pt>
                <c:pt idx="4">
                  <c:v>100</c:v>
                </c:pt>
                <c:pt idx="5">
                  <c:v>130</c:v>
                </c:pt>
                <c:pt idx="6">
                  <c:v>160.5</c:v>
                </c:pt>
              </c:numCache>
            </c:numRef>
          </c:xVal>
          <c:yVal>
            <c:numRef>
              <c:f>Sheet1!$T$62:$T$68</c:f>
              <c:numCache>
                <c:formatCode>General</c:formatCode>
                <c:ptCount val="7"/>
                <c:pt idx="0">
                  <c:v>8.8757128828465941</c:v>
                </c:pt>
                <c:pt idx="1">
                  <c:v>10.599324962708593</c:v>
                </c:pt>
                <c:pt idx="2">
                  <c:v>10.175198278803359</c:v>
                </c:pt>
                <c:pt idx="3">
                  <c:v>10.006218294313383</c:v>
                </c:pt>
                <c:pt idx="4">
                  <c:v>9.8762419417697025</c:v>
                </c:pt>
                <c:pt idx="5">
                  <c:v>8.6398599901594437</c:v>
                </c:pt>
                <c:pt idx="6">
                  <c:v>8.2409266933447114</c:v>
                </c:pt>
              </c:numCache>
            </c:numRef>
          </c:yVal>
          <c:smooth val="1"/>
          <c:extLst>
            <c:ext xmlns:c16="http://schemas.microsoft.com/office/drawing/2014/chart" uri="{C3380CC4-5D6E-409C-BE32-E72D297353CC}">
              <c16:uniqueId val="{00000002-4842-4229-9BE4-CAA085445A02}"/>
            </c:ext>
          </c:extLst>
        </c:ser>
        <c:ser>
          <c:idx val="3"/>
          <c:order val="3"/>
          <c:tx>
            <c:strRef>
              <c:f>Sheet1!$Z$60</c:f>
              <c:strCache>
                <c:ptCount val="1"/>
                <c:pt idx="0">
                  <c:v>Exp.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cust"/>
            <c:noEndCap val="0"/>
            <c:plus>
              <c:numRef>
                <c:f>Sheet1!$Y$56:$AE$56</c:f>
                <c:numCache>
                  <c:formatCode>General</c:formatCode>
                  <c:ptCount val="7"/>
                  <c:pt idx="0">
                    <c:v>1.1421232383104689</c:v>
                  </c:pt>
                  <c:pt idx="1">
                    <c:v>0.91479185807419017</c:v>
                  </c:pt>
                  <c:pt idx="2">
                    <c:v>0.75291316827313981</c:v>
                  </c:pt>
                  <c:pt idx="3">
                    <c:v>1.2931637463795707</c:v>
                  </c:pt>
                  <c:pt idx="4">
                    <c:v>1.1674268009516251</c:v>
                  </c:pt>
                  <c:pt idx="5">
                    <c:v>1.1857448132997168</c:v>
                  </c:pt>
                  <c:pt idx="6">
                    <c:v>1.3767666324093502</c:v>
                  </c:pt>
                </c:numCache>
              </c:numRef>
            </c:plus>
            <c:minus>
              <c:numRef>
                <c:f>Sheet1!$Y$56:$AE$56</c:f>
                <c:numCache>
                  <c:formatCode>General</c:formatCode>
                  <c:ptCount val="7"/>
                  <c:pt idx="0">
                    <c:v>1.1421232383104689</c:v>
                  </c:pt>
                  <c:pt idx="1">
                    <c:v>0.91479185807419017</c:v>
                  </c:pt>
                  <c:pt idx="2">
                    <c:v>0.75291316827313981</c:v>
                  </c:pt>
                  <c:pt idx="3">
                    <c:v>1.2931637463795707</c:v>
                  </c:pt>
                  <c:pt idx="4">
                    <c:v>1.1674268009516251</c:v>
                  </c:pt>
                  <c:pt idx="5">
                    <c:v>1.1857448132997168</c:v>
                  </c:pt>
                  <c:pt idx="6">
                    <c:v>1.3767666324093502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Sheet1!$Z$62:$Z$68</c:f>
              <c:numCache>
                <c:formatCode>General</c:formatCode>
                <c:ptCount val="7"/>
                <c:pt idx="0">
                  <c:v>10</c:v>
                </c:pt>
                <c:pt idx="1">
                  <c:v>30</c:v>
                </c:pt>
                <c:pt idx="2">
                  <c:v>50</c:v>
                </c:pt>
                <c:pt idx="3">
                  <c:v>70</c:v>
                </c:pt>
                <c:pt idx="4">
                  <c:v>100</c:v>
                </c:pt>
                <c:pt idx="5">
                  <c:v>130</c:v>
                </c:pt>
                <c:pt idx="6">
                  <c:v>160.5</c:v>
                </c:pt>
              </c:numCache>
            </c:numRef>
          </c:xVal>
          <c:yVal>
            <c:numRef>
              <c:f>Sheet1!$AA$62:$AA$68</c:f>
              <c:numCache>
                <c:formatCode>General</c:formatCode>
                <c:ptCount val="7"/>
                <c:pt idx="0">
                  <c:v>9.7894112329065628</c:v>
                </c:pt>
                <c:pt idx="1">
                  <c:v>9.0257986007173603</c:v>
                </c:pt>
                <c:pt idx="2">
                  <c:v>9.532557508429619</c:v>
                </c:pt>
                <c:pt idx="3">
                  <c:v>9.6044508360717948</c:v>
                </c:pt>
                <c:pt idx="4">
                  <c:v>9.4476011276184195</c:v>
                </c:pt>
                <c:pt idx="5">
                  <c:v>9.6330196670037616</c:v>
                </c:pt>
                <c:pt idx="6">
                  <c:v>9.8946616342674307</c:v>
                </c:pt>
              </c:numCache>
            </c:numRef>
          </c:yVal>
          <c:smooth val="1"/>
          <c:extLst>
            <c:ext xmlns:c16="http://schemas.microsoft.com/office/drawing/2014/chart" uri="{C3380CC4-5D6E-409C-BE32-E72D297353CC}">
              <c16:uniqueId val="{00000003-4842-4229-9BE4-CAA085445A02}"/>
            </c:ext>
          </c:extLst>
        </c:ser>
        <c:dLbls>
          <c:showLegendKey val="0"/>
          <c:showVal val="0"/>
          <c:showCatName val="0"/>
          <c:showSerName val="0"/>
          <c:showPercent val="0"/>
          <c:showBubbleSize val="0"/>
        </c:dLbls>
        <c:axId val="480587520"/>
        <c:axId val="622497664"/>
      </c:scatterChart>
      <c:valAx>
        <c:axId val="48058752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0" i="0" u="none" strike="noStrike" baseline="0">
                    <a:effectLst/>
                    <a:latin typeface="Arial" panose="020B0604020202020204" pitchFamily="34" charset="0"/>
                    <a:cs typeface="Arial" panose="020B0604020202020204" pitchFamily="34" charset="0"/>
                  </a:rPr>
                  <a:t>Normalised distances from the cathode (mm)</a:t>
                </a:r>
                <a:r>
                  <a:rPr lang="en-US" sz="900" b="0" i="0" u="none" strike="noStrike" baseline="0">
                    <a:latin typeface="Arial" panose="020B0604020202020204" pitchFamily="34" charset="0"/>
                    <a:cs typeface="Arial" panose="020B0604020202020204" pitchFamily="34" charset="0"/>
                  </a:rPr>
                  <a:t> </a:t>
                </a:r>
                <a:endParaRPr lang="en-US" sz="900" b="0">
                  <a:latin typeface="Arial" panose="020B0604020202020204" pitchFamily="34" charset="0"/>
                  <a:cs typeface="Arial" panose="020B0604020202020204" pitchFamily="34" charset="0"/>
                </a:endParaRPr>
              </a:p>
            </c:rich>
          </c:tx>
          <c:layout>
            <c:manualLayout>
              <c:xMode val="edge"/>
              <c:yMode val="edge"/>
              <c:x val="0.26869274491934669"/>
              <c:y val="0.869708317308665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497664"/>
        <c:crosses val="autoZero"/>
        <c:crossBetween val="midCat"/>
      </c:valAx>
      <c:valAx>
        <c:axId val="62249766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0" i="0" u="none" strike="noStrike" baseline="0">
                    <a:effectLst/>
                    <a:latin typeface="Arial" panose="020B0604020202020204" pitchFamily="34" charset="0"/>
                    <a:cs typeface="Arial" panose="020B0604020202020204" pitchFamily="34" charset="0"/>
                  </a:rPr>
                  <a:t>Bacterial Count (log CFU/ml)</a:t>
                </a:r>
                <a:r>
                  <a:rPr lang="en-US" sz="900" b="0" i="0" u="none" strike="noStrike" baseline="0">
                    <a:latin typeface="Arial" panose="020B0604020202020204" pitchFamily="34" charset="0"/>
                    <a:cs typeface="Arial" panose="020B0604020202020204" pitchFamily="34" charset="0"/>
                  </a:rPr>
                  <a:t> </a:t>
                </a:r>
                <a:endParaRPr lang="en-US" sz="900" b="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587520"/>
        <c:crosses val="autoZero"/>
        <c:crossBetween val="midCat"/>
      </c:valAx>
      <c:spPr>
        <a:noFill/>
        <a:ln>
          <a:noFill/>
        </a:ln>
        <a:effectLst/>
      </c:spPr>
    </c:plotArea>
    <c:legend>
      <c:legendPos val="r"/>
      <c:layout>
        <c:manualLayout>
          <c:xMode val="edge"/>
          <c:yMode val="edge"/>
          <c:x val="0.8203875713140647"/>
          <c:y val="0.10977900406547991"/>
          <c:w val="0.16047794540930957"/>
          <c:h val="0.45186188414462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FCEB-BF04-40ED-B726-F728EB5D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6</Pages>
  <Words>8326</Words>
  <Characters>47463</Characters>
  <Application>Microsoft Office Word</Application>
  <DocSecurity>0</DocSecurity>
  <Lines>395</Lines>
  <Paragraphs>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LENOVO</cp:lastModifiedBy>
  <cp:revision>14</cp:revision>
  <cp:lastPrinted>2015-05-12T18:31:00Z</cp:lastPrinted>
  <dcterms:created xsi:type="dcterms:W3CDTF">2019-01-13T15:06:00Z</dcterms:created>
  <dcterms:modified xsi:type="dcterms:W3CDTF">2019-04-08T09:22:00Z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