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86232E" w:rsidP="00E978D0">
      <w:pPr>
        <w:pStyle w:val="CETTitle"/>
      </w:pPr>
      <w:r>
        <w:lastRenderedPageBreak/>
        <w:t>New hybrid unit operation for gas separation membranes application</w:t>
      </w:r>
    </w:p>
    <w:p w:rsidR="00E978D0" w:rsidRPr="003318D5" w:rsidRDefault="0086232E" w:rsidP="00AB5011">
      <w:pPr>
        <w:pStyle w:val="CETAuthors"/>
        <w:rPr>
          <w:lang w:val="it-IT"/>
        </w:rPr>
      </w:pPr>
      <w:r w:rsidRPr="003318D5">
        <w:rPr>
          <w:lang w:val="it-IT"/>
        </w:rPr>
        <w:t>Matteo Minelli</w:t>
      </w:r>
      <w:r w:rsidR="00600535" w:rsidRPr="003318D5">
        <w:rPr>
          <w:vertAlign w:val="superscript"/>
          <w:lang w:val="it-IT"/>
        </w:rPr>
        <w:t>a</w:t>
      </w:r>
      <w:r w:rsidR="00600535" w:rsidRPr="003318D5">
        <w:rPr>
          <w:lang w:val="it-IT"/>
        </w:rPr>
        <w:t xml:space="preserve">, </w:t>
      </w:r>
      <w:r w:rsidRPr="003318D5">
        <w:rPr>
          <w:lang w:val="it-IT"/>
        </w:rPr>
        <w:t>Ferruccio Doghieri</w:t>
      </w:r>
      <w:r w:rsidRPr="003318D5">
        <w:rPr>
          <w:vertAlign w:val="superscript"/>
          <w:lang w:val="it-IT"/>
        </w:rPr>
        <w:t>a,*</w:t>
      </w:r>
      <w:r w:rsidRPr="003318D5">
        <w:rPr>
          <w:lang w:val="it-IT"/>
        </w:rPr>
        <w:t>, Francesco Miccio</w:t>
      </w:r>
      <w:r w:rsidRPr="003318D5">
        <w:rPr>
          <w:vertAlign w:val="superscript"/>
          <w:lang w:val="it-IT"/>
        </w:rPr>
        <w:t>b</w:t>
      </w:r>
      <w:r w:rsidRPr="003318D5">
        <w:rPr>
          <w:lang w:val="it-IT"/>
        </w:rPr>
        <w:t>, Elena Landi</w:t>
      </w:r>
      <w:r w:rsidRPr="003318D5">
        <w:rPr>
          <w:vertAlign w:val="superscript"/>
          <w:lang w:val="it-IT"/>
        </w:rPr>
        <w:t>b</w:t>
      </w:r>
      <w:r w:rsidRPr="003318D5">
        <w:rPr>
          <w:lang w:val="it-IT"/>
        </w:rPr>
        <w:t>, Valentina Medri</w:t>
      </w:r>
      <w:r w:rsidRPr="003318D5">
        <w:rPr>
          <w:vertAlign w:val="superscript"/>
          <w:lang w:val="it-IT"/>
        </w:rPr>
        <w:t>b</w:t>
      </w:r>
    </w:p>
    <w:p w:rsidR="00E978D0" w:rsidRPr="00B57B36" w:rsidRDefault="00E978D0" w:rsidP="00E978D0">
      <w:pPr>
        <w:pStyle w:val="CETAddress"/>
      </w:pPr>
      <w:r w:rsidRPr="00B57B36">
        <w:rPr>
          <w:vertAlign w:val="superscript"/>
        </w:rPr>
        <w:t>a</w:t>
      </w:r>
      <w:r w:rsidR="0086232E">
        <w:t>Dept. Civil, Chemical, Environmental and Materials Engineering, University of Bologna, Bologna (I)</w:t>
      </w:r>
      <w:r w:rsidRPr="00B57B36">
        <w:t xml:space="preserve"> </w:t>
      </w:r>
    </w:p>
    <w:p w:rsidR="00E978D0" w:rsidRPr="00B57B36" w:rsidRDefault="00E978D0" w:rsidP="00E978D0">
      <w:pPr>
        <w:pStyle w:val="CETAddress"/>
      </w:pPr>
      <w:r w:rsidRPr="00B57B36">
        <w:rPr>
          <w:vertAlign w:val="superscript"/>
        </w:rPr>
        <w:t>b</w:t>
      </w:r>
      <w:r w:rsidR="0086232E">
        <w:t>Institute for Science and Technology for Ceramics, National Research Council, Faenza (i)</w:t>
      </w:r>
      <w:r w:rsidRPr="00B57B36">
        <w:t xml:space="preserve"> </w:t>
      </w:r>
    </w:p>
    <w:p w:rsidR="00E978D0" w:rsidRPr="00B57B36" w:rsidRDefault="00AB5011" w:rsidP="00E978D0">
      <w:pPr>
        <w:pStyle w:val="CETemail"/>
      </w:pPr>
      <w:r>
        <w:t xml:space="preserve"> </w:t>
      </w:r>
      <w:r w:rsidR="0086232E">
        <w:t>ferruccio</w:t>
      </w:r>
      <w:r w:rsidR="00600535" w:rsidRPr="00B57B36">
        <w:t>.</w:t>
      </w:r>
      <w:r w:rsidR="0086232E">
        <w:t>doghieri</w:t>
      </w:r>
      <w:r w:rsidR="00600535" w:rsidRPr="00B57B36">
        <w:t>@</w:t>
      </w:r>
      <w:r w:rsidR="0086232E">
        <w:t>unibo</w:t>
      </w:r>
      <w:r w:rsidR="00600535" w:rsidRPr="00B57B36">
        <w:t>.</w:t>
      </w:r>
      <w:r w:rsidR="0086232E">
        <w:t>it</w:t>
      </w:r>
    </w:p>
    <w:p w:rsidR="0057632F" w:rsidRPr="007B5D66" w:rsidRDefault="0057632F" w:rsidP="007B5D66">
      <w:pPr>
        <w:tabs>
          <w:tab w:val="clear" w:pos="7100"/>
        </w:tabs>
        <w:autoSpaceDE w:val="0"/>
        <w:autoSpaceDN w:val="0"/>
        <w:adjustRightInd w:val="0"/>
        <w:spacing w:line="240" w:lineRule="auto"/>
        <w:rPr>
          <w:rFonts w:eastAsiaTheme="minorHAnsi" w:cs="Arial"/>
          <w:szCs w:val="18"/>
          <w:lang w:val="en-US"/>
        </w:rPr>
      </w:pPr>
      <w:bookmarkStart w:id="0" w:name="_Hlk495475023"/>
      <w:r w:rsidRPr="007B5D66">
        <w:rPr>
          <w:rFonts w:eastAsiaTheme="minorHAnsi" w:cs="Arial"/>
          <w:szCs w:val="18"/>
          <w:lang w:val="en-US"/>
        </w:rPr>
        <w:t xml:space="preserve">An innovative </w:t>
      </w:r>
      <w:r w:rsidR="007B5D66">
        <w:rPr>
          <w:rFonts w:eastAsiaTheme="minorHAnsi" w:cs="Arial"/>
          <w:szCs w:val="18"/>
          <w:lang w:val="en-US"/>
        </w:rPr>
        <w:t xml:space="preserve">membrane-based </w:t>
      </w:r>
      <w:r w:rsidRPr="007B5D66">
        <w:rPr>
          <w:rFonts w:eastAsiaTheme="minorHAnsi" w:cs="Arial"/>
          <w:szCs w:val="18"/>
          <w:lang w:val="en-US"/>
        </w:rPr>
        <w:t xml:space="preserve">process for the separation </w:t>
      </w:r>
      <w:r w:rsidR="007B5D66">
        <w:rPr>
          <w:rFonts w:eastAsiaTheme="minorHAnsi" w:cs="Arial"/>
          <w:szCs w:val="18"/>
          <w:lang w:val="en-US"/>
        </w:rPr>
        <w:t xml:space="preserve">of </w:t>
      </w:r>
      <w:r w:rsidRPr="007B5D66">
        <w:rPr>
          <w:rFonts w:eastAsiaTheme="minorHAnsi" w:cs="Arial"/>
          <w:szCs w:val="18"/>
          <w:lang w:val="en-US"/>
        </w:rPr>
        <w:t xml:space="preserve">gaseous streams has been developed and tested at lab-scale. The new process can be conveniently carried out on the same modules currently employed for conventional gas separation membrane systems, and it relies on periodic swing of the downstream pressure, while upstream conditions are kept constant. Such new unit operation is </w:t>
      </w:r>
      <w:r w:rsidR="00712840" w:rsidRPr="007B5D66">
        <w:rPr>
          <w:rFonts w:eastAsiaTheme="minorHAnsi" w:cs="Arial"/>
          <w:szCs w:val="18"/>
          <w:lang w:val="en-US"/>
        </w:rPr>
        <w:t>r</w:t>
      </w:r>
      <w:r w:rsidR="00712840">
        <w:rPr>
          <w:rFonts w:eastAsiaTheme="minorHAnsi" w:cs="Arial"/>
          <w:szCs w:val="18"/>
          <w:lang w:val="en-US"/>
        </w:rPr>
        <w:t>u</w:t>
      </w:r>
      <w:r w:rsidR="00712840" w:rsidRPr="007B5D66">
        <w:rPr>
          <w:rFonts w:eastAsiaTheme="minorHAnsi" w:cs="Arial"/>
          <w:szCs w:val="18"/>
          <w:lang w:val="en-US"/>
        </w:rPr>
        <w:t xml:space="preserve">n </w:t>
      </w:r>
      <w:r w:rsidRPr="007B5D66">
        <w:rPr>
          <w:rFonts w:eastAsiaTheme="minorHAnsi" w:cs="Arial"/>
          <w:szCs w:val="18"/>
          <w:lang w:val="en-US"/>
        </w:rPr>
        <w:t xml:space="preserve">with no need of switching streams, and it allows to process constant flow rate and composition of both feed and </w:t>
      </w:r>
      <w:proofErr w:type="spellStart"/>
      <w:r w:rsidRPr="007B5D66">
        <w:rPr>
          <w:rFonts w:eastAsiaTheme="minorHAnsi" w:cs="Arial"/>
          <w:szCs w:val="18"/>
          <w:lang w:val="en-US"/>
        </w:rPr>
        <w:t>retentate</w:t>
      </w:r>
      <w:proofErr w:type="spellEnd"/>
      <w:r w:rsidRPr="007B5D66">
        <w:rPr>
          <w:rFonts w:eastAsiaTheme="minorHAnsi" w:cs="Arial"/>
          <w:szCs w:val="18"/>
          <w:lang w:val="en-US"/>
        </w:rPr>
        <w:t>, while permeate is collected at assigned frequency, resulting in an overall on-average steady state process. An on-off control strategy over time of</w:t>
      </w:r>
      <w:r w:rsidR="007B5D66">
        <w:rPr>
          <w:rFonts w:eastAsiaTheme="minorHAnsi" w:cs="Arial"/>
          <w:szCs w:val="18"/>
          <w:lang w:val="en-US"/>
        </w:rPr>
        <w:t xml:space="preserve"> </w:t>
      </w:r>
      <w:r w:rsidRPr="007B5D66">
        <w:rPr>
          <w:rFonts w:eastAsiaTheme="minorHAnsi" w:cs="Arial"/>
          <w:szCs w:val="18"/>
          <w:lang w:val="en-US"/>
        </w:rPr>
        <w:t xml:space="preserve">permeate collection produces alternate sorption/desorption steps in the membrane, associated to increase/decrease cycles of downstream pressure in the process, in a similar fashion to pressure swing adsorption (PSA). Indeed, consistently with the hybrid nature of the new process, the specific dynamic control of downstream pressure allows the exploitation of both resistive (permeation) and capacitive (adsorption) properties of the membrane, </w:t>
      </w:r>
      <w:r w:rsidR="00AD000B">
        <w:rPr>
          <w:rFonts w:eastAsiaTheme="minorHAnsi" w:cs="Arial"/>
          <w:szCs w:val="18"/>
          <w:lang w:val="en-US"/>
        </w:rPr>
        <w:t>and the</w:t>
      </w:r>
      <w:r w:rsidRPr="007B5D66">
        <w:rPr>
          <w:rFonts w:eastAsiaTheme="minorHAnsi" w:cs="Arial"/>
          <w:szCs w:val="18"/>
          <w:lang w:val="en-US"/>
        </w:rPr>
        <w:t xml:space="preserve"> associated characteristics </w:t>
      </w:r>
      <w:r w:rsidR="00AD000B">
        <w:rPr>
          <w:rFonts w:eastAsiaTheme="minorHAnsi" w:cs="Arial"/>
          <w:szCs w:val="18"/>
          <w:lang w:val="en-US"/>
        </w:rPr>
        <w:t>in terms of</w:t>
      </w:r>
      <w:r w:rsidR="00AD000B" w:rsidRPr="007B5D66">
        <w:rPr>
          <w:rFonts w:eastAsiaTheme="minorHAnsi" w:cs="Arial"/>
          <w:szCs w:val="18"/>
          <w:lang w:val="en-US"/>
        </w:rPr>
        <w:t xml:space="preserve"> </w:t>
      </w:r>
      <w:r w:rsidRPr="007B5D66">
        <w:rPr>
          <w:rFonts w:eastAsiaTheme="minorHAnsi" w:cs="Arial"/>
          <w:szCs w:val="18"/>
          <w:lang w:val="en-US"/>
        </w:rPr>
        <w:t xml:space="preserve">selectivity. By changing the duration of pressure swing period, the resistive or capacitive properties of the membrane can be conveniently tuned in order to explore different performances of the process, in terms of key component recovery and separation factor.  </w:t>
      </w:r>
    </w:p>
    <w:bookmarkEnd w:id="0"/>
    <w:p w:rsidR="00600535" w:rsidRPr="00B57B36" w:rsidRDefault="00600535" w:rsidP="00600535">
      <w:pPr>
        <w:pStyle w:val="CETHeading1"/>
        <w:rPr>
          <w:lang w:val="en-GB"/>
        </w:rPr>
      </w:pPr>
      <w:r w:rsidRPr="00B57B36">
        <w:rPr>
          <w:lang w:val="en-GB"/>
        </w:rPr>
        <w:t>Introduction</w:t>
      </w:r>
      <w:r w:rsidR="000B30EF">
        <w:rPr>
          <w:lang w:val="en-GB"/>
        </w:rPr>
        <w:t xml:space="preserve"> and concept for the new separation process</w:t>
      </w:r>
    </w:p>
    <w:p w:rsidR="003319C8" w:rsidRDefault="00021686" w:rsidP="002F7241">
      <w:pPr>
        <w:rPr>
          <w:rFonts w:cs="Arial"/>
          <w:szCs w:val="22"/>
          <w:lang w:val="en-US"/>
        </w:rPr>
      </w:pPr>
      <w:r>
        <w:rPr>
          <w:rFonts w:cs="Arial"/>
          <w:szCs w:val="22"/>
          <w:lang w:val="en-US"/>
        </w:rPr>
        <w:t xml:space="preserve">Membrane-based processes for gas separation were brought to the general attention </w:t>
      </w:r>
      <w:r w:rsidR="00B81B10">
        <w:rPr>
          <w:rFonts w:cs="Arial"/>
          <w:szCs w:val="22"/>
          <w:lang w:val="en-US"/>
        </w:rPr>
        <w:t>around</w:t>
      </w:r>
      <w:r>
        <w:rPr>
          <w:rFonts w:cs="Arial"/>
          <w:szCs w:val="22"/>
          <w:lang w:val="en-US"/>
        </w:rPr>
        <w:t xml:space="preserve"> f</w:t>
      </w:r>
      <w:r w:rsidR="00B81B10">
        <w:rPr>
          <w:rFonts w:cs="Arial"/>
          <w:szCs w:val="22"/>
          <w:lang w:val="en-US"/>
        </w:rPr>
        <w:t>if</w:t>
      </w:r>
      <w:r>
        <w:rPr>
          <w:rFonts w:cs="Arial"/>
          <w:szCs w:val="22"/>
          <w:lang w:val="en-US"/>
        </w:rPr>
        <w:t>ty years ago and they gained position in the market in view of their low environmental footprint and intrinsic safety (</w:t>
      </w:r>
      <w:r w:rsidR="00B81B10">
        <w:rPr>
          <w:rFonts w:cs="Arial"/>
          <w:szCs w:val="22"/>
          <w:lang w:val="en-US"/>
        </w:rPr>
        <w:t>no</w:t>
      </w:r>
      <w:r>
        <w:rPr>
          <w:rFonts w:cs="Arial"/>
          <w:szCs w:val="22"/>
          <w:lang w:val="en-US"/>
        </w:rPr>
        <w:t xml:space="preserve"> need of organic volatile solvent</w:t>
      </w:r>
      <w:r w:rsidR="00B96549">
        <w:rPr>
          <w:rFonts w:cs="Arial"/>
          <w:szCs w:val="22"/>
          <w:lang w:val="en-US"/>
        </w:rPr>
        <w:t>s</w:t>
      </w:r>
      <w:r>
        <w:rPr>
          <w:rFonts w:cs="Arial"/>
          <w:szCs w:val="22"/>
          <w:lang w:val="en-US"/>
        </w:rPr>
        <w:t>) and of their modular nature, which allows for an easier design, transport and settlement with respect to traditional large scale absorption p</w:t>
      </w:r>
      <w:r w:rsidR="0032336B">
        <w:rPr>
          <w:rFonts w:cs="Arial"/>
          <w:szCs w:val="22"/>
          <w:lang w:val="en-US"/>
        </w:rPr>
        <w:t>lants</w:t>
      </w:r>
      <w:r w:rsidR="009D0031">
        <w:rPr>
          <w:rFonts w:cs="Arial"/>
          <w:szCs w:val="22"/>
          <w:lang w:val="en-US"/>
        </w:rPr>
        <w:t xml:space="preserve"> </w:t>
      </w:r>
      <w:r w:rsidR="001E31EB">
        <w:rPr>
          <w:rFonts w:cs="Arial"/>
          <w:szCs w:val="22"/>
          <w:lang w:val="en-US"/>
        </w:rPr>
        <w:t>(</w:t>
      </w:r>
      <w:r w:rsidR="009D0031">
        <w:rPr>
          <w:rFonts w:cs="Arial"/>
          <w:szCs w:val="22"/>
          <w:lang w:val="en-US"/>
        </w:rPr>
        <w:t>Baker and Low, 2014</w:t>
      </w:r>
      <w:r w:rsidR="007E5746">
        <w:rPr>
          <w:rFonts w:cs="Arial"/>
          <w:szCs w:val="22"/>
          <w:lang w:val="en-US"/>
        </w:rPr>
        <w:t xml:space="preserve">; Bernardo and </w:t>
      </w:r>
      <w:proofErr w:type="spellStart"/>
      <w:r w:rsidR="007E5746">
        <w:rPr>
          <w:rFonts w:cs="Arial"/>
          <w:szCs w:val="22"/>
          <w:lang w:val="en-US"/>
        </w:rPr>
        <w:t>Clarizia</w:t>
      </w:r>
      <w:proofErr w:type="spellEnd"/>
      <w:r w:rsidR="007E5746">
        <w:rPr>
          <w:rFonts w:cs="Arial"/>
          <w:szCs w:val="22"/>
          <w:lang w:val="en-US"/>
        </w:rPr>
        <w:t>, 2013</w:t>
      </w:r>
      <w:r w:rsidR="001E31EB">
        <w:rPr>
          <w:rFonts w:cs="Arial"/>
          <w:szCs w:val="22"/>
          <w:lang w:val="en-US"/>
        </w:rPr>
        <w:t xml:space="preserve">). </w:t>
      </w:r>
      <w:r>
        <w:rPr>
          <w:rFonts w:cs="Arial"/>
          <w:szCs w:val="22"/>
          <w:lang w:val="en-US"/>
        </w:rPr>
        <w:t xml:space="preserve">The success of gas separation membranes also </w:t>
      </w:r>
      <w:r w:rsidR="00DB3E8D">
        <w:rPr>
          <w:rFonts w:cs="Arial"/>
          <w:szCs w:val="22"/>
          <w:lang w:val="en-US"/>
        </w:rPr>
        <w:t xml:space="preserve">derived </w:t>
      </w:r>
      <w:r>
        <w:rPr>
          <w:rFonts w:cs="Arial"/>
          <w:szCs w:val="22"/>
          <w:lang w:val="en-US"/>
        </w:rPr>
        <w:t>from the continuous development of better performing materials for the pr</w:t>
      </w:r>
      <w:r w:rsidR="00FE0DAB">
        <w:rPr>
          <w:rFonts w:cs="Arial"/>
          <w:szCs w:val="22"/>
          <w:lang w:val="en-US"/>
        </w:rPr>
        <w:t xml:space="preserve">oduction of new membranes, with more interesting compromise between high recovery for the key component in the process (high membrane </w:t>
      </w:r>
      <w:proofErr w:type="spellStart"/>
      <w:r w:rsidR="00FE0DAB">
        <w:rPr>
          <w:rFonts w:cs="Arial"/>
          <w:szCs w:val="22"/>
          <w:lang w:val="en-US"/>
        </w:rPr>
        <w:t>permeance</w:t>
      </w:r>
      <w:proofErr w:type="spellEnd"/>
      <w:r w:rsidR="00FE0DAB">
        <w:rPr>
          <w:rFonts w:cs="Arial"/>
          <w:szCs w:val="22"/>
          <w:lang w:val="en-US"/>
        </w:rPr>
        <w:t xml:space="preserve">) and high purity of the product (high membrane selectivity). </w:t>
      </w:r>
      <w:r w:rsidR="007F0666">
        <w:rPr>
          <w:rFonts w:cs="Arial"/>
          <w:szCs w:val="22"/>
          <w:lang w:val="en-US"/>
        </w:rPr>
        <w:t>In recent years</w:t>
      </w:r>
      <w:r w:rsidR="00B96549">
        <w:rPr>
          <w:rFonts w:cs="Arial"/>
          <w:szCs w:val="22"/>
          <w:lang w:val="en-US"/>
        </w:rPr>
        <w:t>,</w:t>
      </w:r>
      <w:r w:rsidR="007F0666">
        <w:rPr>
          <w:rFonts w:cs="Arial"/>
          <w:szCs w:val="22"/>
          <w:lang w:val="en-US"/>
        </w:rPr>
        <w:t xml:space="preserve"> many of the attempts produced to formulate membrane materials with better separation performances rel</w:t>
      </w:r>
      <w:r w:rsidR="00DB3E8D">
        <w:rPr>
          <w:rFonts w:cs="Arial"/>
          <w:szCs w:val="22"/>
          <w:lang w:val="en-US"/>
        </w:rPr>
        <w:t>y</w:t>
      </w:r>
      <w:r w:rsidR="007F0666">
        <w:rPr>
          <w:rFonts w:cs="Arial"/>
          <w:szCs w:val="22"/>
          <w:lang w:val="en-US"/>
        </w:rPr>
        <w:t xml:space="preserve"> on the idea of combining relatively high permeable polymeric materials with high capacity and selectivity inorganic materials in what are known as mixed-matrix membrane</w:t>
      </w:r>
      <w:r w:rsidR="0032336B">
        <w:rPr>
          <w:rFonts w:cs="Arial"/>
          <w:szCs w:val="22"/>
          <w:lang w:val="en-US"/>
        </w:rPr>
        <w:t>s</w:t>
      </w:r>
      <w:r w:rsidR="007F0666">
        <w:rPr>
          <w:rFonts w:cs="Arial"/>
          <w:szCs w:val="22"/>
          <w:lang w:val="en-US"/>
        </w:rPr>
        <w:t xml:space="preserve"> </w:t>
      </w:r>
      <w:r w:rsidR="001E31EB">
        <w:rPr>
          <w:rFonts w:cs="Arial"/>
          <w:szCs w:val="22"/>
          <w:lang w:val="en-US"/>
        </w:rPr>
        <w:t>(</w:t>
      </w:r>
      <w:proofErr w:type="spellStart"/>
      <w:r w:rsidR="00B81B10">
        <w:rPr>
          <w:rFonts w:cs="Arial"/>
          <w:szCs w:val="22"/>
          <w:lang w:val="en-US"/>
        </w:rPr>
        <w:t>Aroon</w:t>
      </w:r>
      <w:proofErr w:type="spellEnd"/>
      <w:r w:rsidR="00B81B10">
        <w:rPr>
          <w:rFonts w:cs="Arial"/>
          <w:szCs w:val="22"/>
          <w:lang w:val="en-US"/>
        </w:rPr>
        <w:t xml:space="preserve"> et al., 2010</w:t>
      </w:r>
      <w:r w:rsidR="001E31EB">
        <w:rPr>
          <w:rFonts w:cs="Arial"/>
          <w:szCs w:val="22"/>
          <w:lang w:val="en-US"/>
        </w:rPr>
        <w:t xml:space="preserve">). </w:t>
      </w:r>
      <w:r w:rsidR="00DB3E8D">
        <w:rPr>
          <w:rFonts w:cs="Arial"/>
          <w:szCs w:val="22"/>
          <w:lang w:val="en-US"/>
        </w:rPr>
        <w:t>However</w:t>
      </w:r>
      <w:r w:rsidR="007F0666">
        <w:rPr>
          <w:rFonts w:cs="Arial"/>
          <w:szCs w:val="22"/>
          <w:lang w:val="en-US"/>
        </w:rPr>
        <w:t xml:space="preserve">, as long as the separation process is managed in steady state </w:t>
      </w:r>
      <w:r w:rsidR="00B96549">
        <w:rPr>
          <w:rFonts w:cs="Arial"/>
          <w:szCs w:val="22"/>
          <w:lang w:val="en-US"/>
        </w:rPr>
        <w:t>conditions</w:t>
      </w:r>
      <w:r w:rsidR="007F0666">
        <w:rPr>
          <w:rFonts w:cs="Arial"/>
          <w:szCs w:val="22"/>
          <w:lang w:val="en-US"/>
        </w:rPr>
        <w:t>, the effect of increasing the sorpti</w:t>
      </w:r>
      <w:r w:rsidR="0032336B">
        <w:rPr>
          <w:rFonts w:cs="Arial"/>
          <w:szCs w:val="22"/>
          <w:lang w:val="en-US"/>
        </w:rPr>
        <w:t>on</w:t>
      </w:r>
      <w:r w:rsidR="007F0666">
        <w:rPr>
          <w:rFonts w:cs="Arial"/>
          <w:szCs w:val="22"/>
          <w:lang w:val="en-US"/>
        </w:rPr>
        <w:t xml:space="preserve"> capacity of membrane materials is only indirect </w:t>
      </w:r>
      <w:r w:rsidR="001E31EB">
        <w:rPr>
          <w:rFonts w:cs="Arial"/>
          <w:szCs w:val="22"/>
          <w:lang w:val="en-US"/>
        </w:rPr>
        <w:t>(</w:t>
      </w:r>
      <w:r w:rsidR="00B81B10">
        <w:rPr>
          <w:rFonts w:cs="Arial"/>
          <w:szCs w:val="22"/>
          <w:lang w:val="en-US"/>
        </w:rPr>
        <w:t>Petropoulos et al., 2014</w:t>
      </w:r>
      <w:r w:rsidR="001E31EB">
        <w:rPr>
          <w:rFonts w:cs="Arial"/>
          <w:szCs w:val="22"/>
          <w:lang w:val="en-US"/>
        </w:rPr>
        <w:t xml:space="preserve">), </w:t>
      </w:r>
      <w:r w:rsidR="007F0666">
        <w:rPr>
          <w:rFonts w:cs="Arial"/>
          <w:szCs w:val="22"/>
          <w:lang w:val="en-US"/>
        </w:rPr>
        <w:t>and a revision of the basic</w:t>
      </w:r>
      <w:r w:rsidR="0032336B">
        <w:rPr>
          <w:rFonts w:cs="Arial"/>
          <w:szCs w:val="22"/>
          <w:lang w:val="en-US"/>
        </w:rPr>
        <w:t>s</w:t>
      </w:r>
      <w:r w:rsidR="007F0666">
        <w:rPr>
          <w:rFonts w:cs="Arial"/>
          <w:szCs w:val="22"/>
          <w:lang w:val="en-US"/>
        </w:rPr>
        <w:t xml:space="preserve"> of the membrane separation process is needed in order to take full advantage of high solubility and solubility selectivity </w:t>
      </w:r>
      <w:r w:rsidR="0032336B">
        <w:rPr>
          <w:rFonts w:cs="Arial"/>
          <w:szCs w:val="22"/>
          <w:lang w:val="en-US"/>
        </w:rPr>
        <w:t xml:space="preserve">characteristics </w:t>
      </w:r>
      <w:r w:rsidR="007F0666">
        <w:rPr>
          <w:rFonts w:cs="Arial"/>
          <w:szCs w:val="22"/>
          <w:lang w:val="en-US"/>
        </w:rPr>
        <w:t>of new hybrid materials. While early attempts to design transient process for membrane gas separation dates several decades back</w:t>
      </w:r>
      <w:r w:rsidR="001E31EB">
        <w:rPr>
          <w:rFonts w:cs="Arial"/>
          <w:szCs w:val="22"/>
          <w:lang w:val="en-US"/>
        </w:rPr>
        <w:t xml:space="preserve"> (</w:t>
      </w:r>
      <w:r w:rsidR="00DB3E8D">
        <w:rPr>
          <w:rFonts w:cs="Arial"/>
          <w:szCs w:val="22"/>
          <w:lang w:val="en-US"/>
        </w:rPr>
        <w:t xml:space="preserve">Paul, </w:t>
      </w:r>
      <w:r w:rsidR="003D3328">
        <w:rPr>
          <w:rFonts w:cs="Arial"/>
          <w:szCs w:val="22"/>
          <w:lang w:val="en-US"/>
        </w:rPr>
        <w:t>1971</w:t>
      </w:r>
      <w:r w:rsidR="001E31EB">
        <w:rPr>
          <w:rFonts w:cs="Arial"/>
          <w:szCs w:val="22"/>
          <w:lang w:val="en-US"/>
        </w:rPr>
        <w:t>)</w:t>
      </w:r>
      <w:r w:rsidR="007F0666">
        <w:rPr>
          <w:rFonts w:cs="Arial"/>
          <w:szCs w:val="22"/>
          <w:lang w:val="en-US"/>
        </w:rPr>
        <w:t>, there are few examples of patents build and developed on the idea</w:t>
      </w:r>
      <w:r w:rsidR="0032336B">
        <w:rPr>
          <w:rFonts w:cs="Arial"/>
          <w:szCs w:val="22"/>
          <w:lang w:val="en-US"/>
        </w:rPr>
        <w:t xml:space="preserve"> </w:t>
      </w:r>
      <w:r w:rsidR="001E31EB">
        <w:rPr>
          <w:rFonts w:cs="Arial"/>
          <w:szCs w:val="22"/>
          <w:lang w:val="en-US"/>
        </w:rPr>
        <w:t>(</w:t>
      </w:r>
      <w:r w:rsidR="0032336B">
        <w:rPr>
          <w:rFonts w:cs="Arial"/>
          <w:szCs w:val="22"/>
          <w:lang w:val="en-US"/>
        </w:rPr>
        <w:t>Wang et al., 2011</w:t>
      </w:r>
      <w:r w:rsidR="001E31EB">
        <w:rPr>
          <w:rFonts w:cs="Arial"/>
          <w:szCs w:val="22"/>
          <w:lang w:val="en-US"/>
        </w:rPr>
        <w:t>).</w:t>
      </w:r>
    </w:p>
    <w:p w:rsidR="00465420" w:rsidRDefault="007F0666" w:rsidP="002F7241">
      <w:pPr>
        <w:rPr>
          <w:rFonts w:cs="Arial"/>
          <w:szCs w:val="22"/>
          <w:lang w:val="en-US"/>
        </w:rPr>
      </w:pPr>
      <w:r>
        <w:rPr>
          <w:rFonts w:cs="Arial"/>
          <w:szCs w:val="22"/>
          <w:lang w:val="en-US"/>
        </w:rPr>
        <w:t xml:space="preserve">In this work, </w:t>
      </w:r>
      <w:r w:rsidR="00F5571B">
        <w:rPr>
          <w:rFonts w:cs="Arial"/>
          <w:szCs w:val="22"/>
          <w:lang w:val="en-US"/>
        </w:rPr>
        <w:t xml:space="preserve">the modelling analysis and a first experimental validation is </w:t>
      </w:r>
      <w:r w:rsidR="003319C8">
        <w:rPr>
          <w:rFonts w:cs="Arial"/>
          <w:szCs w:val="22"/>
          <w:lang w:val="en-US"/>
        </w:rPr>
        <w:t xml:space="preserve">provided for </w:t>
      </w:r>
      <w:r w:rsidR="00F5571B">
        <w:rPr>
          <w:rFonts w:cs="Arial"/>
          <w:szCs w:val="22"/>
          <w:lang w:val="en-US"/>
        </w:rPr>
        <w:t xml:space="preserve">a </w:t>
      </w:r>
      <w:r w:rsidR="003319C8">
        <w:rPr>
          <w:rFonts w:cs="Arial"/>
          <w:szCs w:val="22"/>
          <w:lang w:val="en-US"/>
        </w:rPr>
        <w:t xml:space="preserve">novel </w:t>
      </w:r>
      <w:r w:rsidR="00F5571B">
        <w:rPr>
          <w:rFonts w:cs="Arial"/>
          <w:szCs w:val="22"/>
          <w:lang w:val="en-US"/>
        </w:rPr>
        <w:t xml:space="preserve">membrane based process for gas separation in which a cyclic variation of the </w:t>
      </w:r>
      <w:r w:rsidR="003319C8">
        <w:rPr>
          <w:rFonts w:cs="Arial"/>
          <w:szCs w:val="22"/>
          <w:lang w:val="en-US"/>
        </w:rPr>
        <w:t xml:space="preserve">downstream </w:t>
      </w:r>
      <w:r w:rsidR="00F5571B">
        <w:rPr>
          <w:rFonts w:cs="Arial"/>
          <w:szCs w:val="22"/>
          <w:lang w:val="en-US"/>
        </w:rPr>
        <w:t xml:space="preserve">pressure is considered, in order to allow for sorption and release of </w:t>
      </w:r>
      <w:r w:rsidR="0032336B">
        <w:rPr>
          <w:rFonts w:cs="Arial"/>
          <w:szCs w:val="22"/>
          <w:lang w:val="en-US"/>
        </w:rPr>
        <w:t>gases</w:t>
      </w:r>
      <w:r w:rsidR="00F5571B">
        <w:rPr>
          <w:rFonts w:cs="Arial"/>
          <w:szCs w:val="22"/>
          <w:lang w:val="en-US"/>
        </w:rPr>
        <w:t xml:space="preserve"> </w:t>
      </w:r>
      <w:r w:rsidR="0032336B">
        <w:rPr>
          <w:rFonts w:cs="Arial"/>
          <w:szCs w:val="22"/>
          <w:lang w:val="en-US"/>
        </w:rPr>
        <w:t>into</w:t>
      </w:r>
      <w:r w:rsidR="00F5571B">
        <w:rPr>
          <w:rFonts w:cs="Arial"/>
          <w:szCs w:val="22"/>
          <w:lang w:val="en-US"/>
        </w:rPr>
        <w:t xml:space="preserve"> inorganic domains </w:t>
      </w:r>
      <w:r w:rsidR="003319C8">
        <w:rPr>
          <w:rFonts w:cs="Arial"/>
          <w:szCs w:val="22"/>
          <w:lang w:val="en-US"/>
        </w:rPr>
        <w:t xml:space="preserve">conveniently included </w:t>
      </w:r>
      <w:r w:rsidR="00F5571B">
        <w:rPr>
          <w:rFonts w:cs="Arial"/>
          <w:szCs w:val="22"/>
          <w:lang w:val="en-US"/>
        </w:rPr>
        <w:t>in the membrane</w:t>
      </w:r>
      <w:r w:rsidR="0032336B">
        <w:rPr>
          <w:rFonts w:cs="Arial"/>
          <w:szCs w:val="22"/>
          <w:lang w:val="en-US"/>
        </w:rPr>
        <w:t xml:space="preserve"> </w:t>
      </w:r>
      <w:r w:rsidR="001E31EB">
        <w:rPr>
          <w:rFonts w:eastAsiaTheme="minorHAnsi" w:cs="Arial"/>
          <w:szCs w:val="18"/>
          <w:lang w:val="en-US"/>
        </w:rPr>
        <w:t>(</w:t>
      </w:r>
      <w:proofErr w:type="spellStart"/>
      <w:r w:rsidR="0032336B">
        <w:rPr>
          <w:rFonts w:eastAsiaTheme="minorHAnsi" w:cs="Arial"/>
          <w:szCs w:val="18"/>
          <w:lang w:val="en-US"/>
        </w:rPr>
        <w:t>Doghieri</w:t>
      </w:r>
      <w:proofErr w:type="spellEnd"/>
      <w:r w:rsidR="0032336B">
        <w:rPr>
          <w:rFonts w:eastAsiaTheme="minorHAnsi" w:cs="Arial"/>
          <w:szCs w:val="18"/>
          <w:lang w:val="en-US"/>
        </w:rPr>
        <w:t xml:space="preserve"> et al., 2017</w:t>
      </w:r>
      <w:r w:rsidR="001E31EB">
        <w:rPr>
          <w:rFonts w:eastAsiaTheme="minorHAnsi" w:cs="Arial"/>
          <w:szCs w:val="18"/>
          <w:lang w:val="en-US"/>
        </w:rPr>
        <w:t>)</w:t>
      </w:r>
      <w:r w:rsidR="00465420">
        <w:rPr>
          <w:rFonts w:eastAsiaTheme="minorHAnsi" w:cs="Arial"/>
          <w:szCs w:val="18"/>
          <w:lang w:val="en-US"/>
        </w:rPr>
        <w:t>, as briefly illustrated in fig. 1</w:t>
      </w:r>
      <w:r w:rsidR="001E31EB">
        <w:rPr>
          <w:rFonts w:cs="Arial"/>
          <w:szCs w:val="22"/>
          <w:lang w:val="en-US"/>
        </w:rPr>
        <w:t xml:space="preserve">. </w:t>
      </w:r>
      <w:r w:rsidR="00AE7952">
        <w:rPr>
          <w:rFonts w:cs="Arial"/>
          <w:szCs w:val="22"/>
          <w:lang w:val="en-US"/>
        </w:rPr>
        <w:t xml:space="preserve">Use of membranes with optimized capacitive properties, in which dense polymers layers are combined with porous inorganic regions, are envisaged in the design of the new process. </w:t>
      </w:r>
      <w:r w:rsidR="00220F60">
        <w:rPr>
          <w:rFonts w:cs="Arial"/>
          <w:szCs w:val="22"/>
          <w:lang w:val="en-US"/>
        </w:rPr>
        <w:t xml:space="preserve">The specific </w:t>
      </w:r>
      <w:r w:rsidR="00AE7952">
        <w:rPr>
          <w:rFonts w:cs="Arial"/>
          <w:szCs w:val="22"/>
          <w:lang w:val="en-US"/>
        </w:rPr>
        <w:t xml:space="preserve">properties of the membrane play a key role in the cyclic regime </w:t>
      </w:r>
      <w:r w:rsidR="003319C8">
        <w:rPr>
          <w:rFonts w:cs="Arial"/>
          <w:szCs w:val="22"/>
          <w:lang w:val="en-US"/>
        </w:rPr>
        <w:t xml:space="preserve">obtained </w:t>
      </w:r>
      <w:r w:rsidR="00977BA0">
        <w:rPr>
          <w:rFonts w:cs="Arial"/>
          <w:szCs w:val="22"/>
          <w:lang w:val="en-US"/>
        </w:rPr>
        <w:t xml:space="preserve">through </w:t>
      </w:r>
      <w:r w:rsidR="00977BA0">
        <w:rPr>
          <w:rFonts w:cs="Arial"/>
          <w:szCs w:val="22"/>
          <w:lang w:val="en-US"/>
        </w:rPr>
        <w:lastRenderedPageBreak/>
        <w:t xml:space="preserve">the periodic variation of the </w:t>
      </w:r>
      <w:r w:rsidR="003319C8">
        <w:rPr>
          <w:rFonts w:cs="Arial"/>
          <w:szCs w:val="22"/>
          <w:lang w:val="en-US"/>
        </w:rPr>
        <w:t xml:space="preserve">downstream </w:t>
      </w:r>
      <w:r w:rsidR="00977BA0">
        <w:rPr>
          <w:rFonts w:cs="Arial"/>
          <w:szCs w:val="22"/>
          <w:lang w:val="en-US"/>
        </w:rPr>
        <w:t xml:space="preserve">pressure </w:t>
      </w:r>
      <w:r w:rsidR="003319C8">
        <w:rPr>
          <w:rFonts w:cs="Arial"/>
          <w:szCs w:val="22"/>
          <w:lang w:val="en-US"/>
        </w:rPr>
        <w:t>that</w:t>
      </w:r>
      <w:r w:rsidR="0032336B">
        <w:rPr>
          <w:rFonts w:cs="Arial"/>
          <w:szCs w:val="22"/>
          <w:lang w:val="en-US"/>
        </w:rPr>
        <w:t xml:space="preserve"> characterize</w:t>
      </w:r>
      <w:r w:rsidR="003319C8">
        <w:rPr>
          <w:rFonts w:cs="Arial"/>
          <w:szCs w:val="22"/>
          <w:lang w:val="en-US"/>
        </w:rPr>
        <w:t>s</w:t>
      </w:r>
      <w:r w:rsidR="00977BA0">
        <w:rPr>
          <w:rFonts w:cs="Arial"/>
          <w:szCs w:val="22"/>
          <w:lang w:val="en-US"/>
        </w:rPr>
        <w:t xml:space="preserve"> the new gas separation process. By varying the cycle time for the process, </w:t>
      </w:r>
      <w:r w:rsidR="00220F60">
        <w:rPr>
          <w:rFonts w:cs="Arial"/>
          <w:szCs w:val="22"/>
          <w:lang w:val="en-US"/>
        </w:rPr>
        <w:t xml:space="preserve">indeed, </w:t>
      </w:r>
      <w:r w:rsidR="00977BA0">
        <w:rPr>
          <w:rFonts w:cs="Arial"/>
          <w:szCs w:val="22"/>
          <w:lang w:val="en-US"/>
        </w:rPr>
        <w:t xml:space="preserve">the capacitive properties of the membrane can be stimulated </w:t>
      </w:r>
      <w:r w:rsidR="00220F60">
        <w:rPr>
          <w:rFonts w:cs="Arial"/>
          <w:szCs w:val="22"/>
          <w:lang w:val="en-US"/>
        </w:rPr>
        <w:t>independently</w:t>
      </w:r>
      <w:r w:rsidR="00977BA0">
        <w:rPr>
          <w:rFonts w:cs="Arial"/>
          <w:szCs w:val="22"/>
          <w:lang w:val="en-US"/>
        </w:rPr>
        <w:t xml:space="preserve"> </w:t>
      </w:r>
      <w:r w:rsidR="00220F60">
        <w:rPr>
          <w:rFonts w:cs="Arial"/>
          <w:szCs w:val="22"/>
          <w:lang w:val="en-US"/>
        </w:rPr>
        <w:t xml:space="preserve">of </w:t>
      </w:r>
      <w:r w:rsidR="00977BA0">
        <w:rPr>
          <w:rFonts w:cs="Arial"/>
          <w:szCs w:val="22"/>
          <w:lang w:val="en-US"/>
        </w:rPr>
        <w:t xml:space="preserve">permeation properties of the same material. The analysis proposed in the next section </w:t>
      </w:r>
      <w:r w:rsidR="003319C8">
        <w:rPr>
          <w:rFonts w:cs="Arial"/>
          <w:szCs w:val="22"/>
          <w:lang w:val="en-US"/>
        </w:rPr>
        <w:t xml:space="preserve">illustrates </w:t>
      </w:r>
      <w:r w:rsidR="00977BA0">
        <w:rPr>
          <w:rFonts w:cs="Arial"/>
          <w:szCs w:val="22"/>
          <w:lang w:val="en-US"/>
        </w:rPr>
        <w:t xml:space="preserve">the idea </w:t>
      </w:r>
      <w:r w:rsidR="00220F60">
        <w:rPr>
          <w:rFonts w:cs="Arial"/>
          <w:szCs w:val="22"/>
          <w:lang w:val="en-US"/>
        </w:rPr>
        <w:t>that</w:t>
      </w:r>
      <w:r w:rsidR="00977BA0">
        <w:rPr>
          <w:rFonts w:cs="Arial"/>
          <w:szCs w:val="22"/>
          <w:lang w:val="en-US"/>
        </w:rPr>
        <w:t xml:space="preserve"> an optimal relation between recovery and product purity can be searched</w:t>
      </w:r>
      <w:r w:rsidR="0032336B">
        <w:rPr>
          <w:rFonts w:cs="Arial"/>
          <w:szCs w:val="22"/>
          <w:lang w:val="en-US"/>
        </w:rPr>
        <w:t xml:space="preserve"> for</w:t>
      </w:r>
      <w:r w:rsidR="00977BA0">
        <w:rPr>
          <w:rFonts w:cs="Arial"/>
          <w:szCs w:val="22"/>
          <w:lang w:val="en-US"/>
        </w:rPr>
        <w:t xml:space="preserve"> in the management of the separation through the new process</w:t>
      </w:r>
      <w:r w:rsidR="0032336B">
        <w:rPr>
          <w:rFonts w:cs="Arial"/>
          <w:szCs w:val="22"/>
          <w:lang w:val="en-US"/>
        </w:rPr>
        <w:t>,</w:t>
      </w:r>
      <w:r w:rsidR="00977BA0">
        <w:rPr>
          <w:rFonts w:cs="Arial"/>
          <w:szCs w:val="22"/>
          <w:lang w:val="en-US"/>
        </w:rPr>
        <w:t xml:space="preserve"> by varying the cycle time.</w:t>
      </w:r>
    </w:p>
    <w:p w:rsidR="00465420" w:rsidRDefault="00465420" w:rsidP="002F7241">
      <w:pPr>
        <w:rPr>
          <w:rFonts w:cs="Arial"/>
          <w:szCs w:val="22"/>
          <w:lang w:val="en-US"/>
        </w:rPr>
      </w:pPr>
    </w:p>
    <w:p w:rsidR="00465420" w:rsidRDefault="00465420" w:rsidP="00763602">
      <w:pPr>
        <w:jc w:val="center"/>
        <w:rPr>
          <w:rFonts w:cs="Arial"/>
          <w:szCs w:val="22"/>
          <w:lang w:val="en-US"/>
        </w:rPr>
      </w:pPr>
      <w:r>
        <w:rPr>
          <w:rFonts w:cs="Arial"/>
          <w:noProof/>
          <w:szCs w:val="22"/>
          <w:lang w:val="en-US"/>
        </w:rPr>
        <w:drawing>
          <wp:inline distT="0" distB="0" distL="0" distR="0" wp14:anchorId="3E1FAE06" wp14:editId="6063F784">
            <wp:extent cx="5478449" cy="1463040"/>
            <wp:effectExtent l="0" t="0" r="825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11">
                      <a:extLst>
                        <a:ext uri="{28A0092B-C50C-407E-A947-70E740481C1C}">
                          <a14:useLocalDpi xmlns:a14="http://schemas.microsoft.com/office/drawing/2010/main" val="0"/>
                        </a:ext>
                      </a:extLst>
                    </a:blip>
                    <a:srcRect r="1782"/>
                    <a:stretch/>
                  </pic:blipFill>
                  <pic:spPr bwMode="auto">
                    <a:xfrm>
                      <a:off x="0" y="0"/>
                      <a:ext cx="5478449" cy="1463040"/>
                    </a:xfrm>
                    <a:prstGeom prst="rect">
                      <a:avLst/>
                    </a:prstGeom>
                    <a:noFill/>
                    <a:ln>
                      <a:noFill/>
                    </a:ln>
                    <a:extLst>
                      <a:ext uri="{53640926-AAD7-44D8-BBD7-CCE9431645EC}">
                        <a14:shadowObscured xmlns:a14="http://schemas.microsoft.com/office/drawing/2010/main"/>
                      </a:ext>
                    </a:extLst>
                  </pic:spPr>
                </pic:pic>
              </a:graphicData>
            </a:graphic>
          </wp:inline>
        </w:drawing>
      </w:r>
    </w:p>
    <w:p w:rsidR="00465420" w:rsidRDefault="00465420" w:rsidP="00465420">
      <w:pPr>
        <w:pStyle w:val="CETCaption"/>
      </w:pPr>
      <w:r w:rsidRPr="009D4731">
        <w:t xml:space="preserve">Figure </w:t>
      </w:r>
      <w:r>
        <w:t>1</w:t>
      </w:r>
      <w:r w:rsidRPr="009D4731">
        <w:t xml:space="preserve">: </w:t>
      </w:r>
      <w:r>
        <w:t>General schematics of the proposed hybrid process for gas separation and time evolution of the pressure downstream during the operation</w:t>
      </w:r>
      <w:r w:rsidRPr="009D4731">
        <w:t>.</w:t>
      </w:r>
    </w:p>
    <w:p w:rsidR="003318D5" w:rsidRDefault="00977BA0" w:rsidP="002F7241">
      <w:pPr>
        <w:rPr>
          <w:rFonts w:cs="Arial"/>
          <w:szCs w:val="22"/>
          <w:lang w:val="en-US"/>
        </w:rPr>
      </w:pPr>
      <w:r>
        <w:rPr>
          <w:rFonts w:cs="Arial"/>
          <w:szCs w:val="22"/>
          <w:lang w:val="en-US"/>
        </w:rPr>
        <w:t>In the subsequent section</w:t>
      </w:r>
      <w:r w:rsidR="0032336B">
        <w:rPr>
          <w:rFonts w:cs="Arial"/>
          <w:szCs w:val="22"/>
          <w:lang w:val="en-US"/>
        </w:rPr>
        <w:t>,</w:t>
      </w:r>
      <w:r>
        <w:rPr>
          <w:rFonts w:cs="Arial"/>
          <w:szCs w:val="22"/>
          <w:lang w:val="en-US"/>
        </w:rPr>
        <w:t xml:space="preserve"> account is briefly given of the results obtained from the first experimental implementation of the new process in </w:t>
      </w:r>
      <w:r w:rsidR="0032336B">
        <w:rPr>
          <w:rFonts w:cs="Arial"/>
          <w:szCs w:val="22"/>
          <w:lang w:val="en-US"/>
        </w:rPr>
        <w:t>a lab-</w:t>
      </w:r>
      <w:r>
        <w:rPr>
          <w:rFonts w:cs="Arial"/>
          <w:szCs w:val="22"/>
          <w:lang w:val="en-US"/>
        </w:rPr>
        <w:t xml:space="preserve">scale apparatus. The results confirm the relative variation in membrane performances </w:t>
      </w:r>
      <w:r w:rsidR="00220F60">
        <w:rPr>
          <w:rFonts w:cs="Arial"/>
          <w:szCs w:val="22"/>
          <w:lang w:val="en-US"/>
        </w:rPr>
        <w:t xml:space="preserve">that </w:t>
      </w:r>
      <w:r w:rsidR="0032336B">
        <w:rPr>
          <w:rFonts w:cs="Arial"/>
          <w:szCs w:val="22"/>
          <w:lang w:val="en-US"/>
        </w:rPr>
        <w:t xml:space="preserve">can be </w:t>
      </w:r>
      <w:r>
        <w:rPr>
          <w:rFonts w:cs="Arial"/>
          <w:szCs w:val="22"/>
          <w:lang w:val="en-US"/>
        </w:rPr>
        <w:t>attain</w:t>
      </w:r>
      <w:r w:rsidR="0032336B">
        <w:rPr>
          <w:rFonts w:cs="Arial"/>
          <w:szCs w:val="22"/>
          <w:lang w:val="en-US"/>
        </w:rPr>
        <w:t>ed</w:t>
      </w:r>
      <w:r>
        <w:rPr>
          <w:rFonts w:cs="Arial"/>
          <w:szCs w:val="22"/>
          <w:lang w:val="en-US"/>
        </w:rPr>
        <w:t xml:space="preserve"> through the variation of cycle time as anticipated by the modeling analysis.</w:t>
      </w:r>
    </w:p>
    <w:p w:rsidR="003318D5" w:rsidRPr="003318D5" w:rsidRDefault="003318D5" w:rsidP="002F7241">
      <w:pPr>
        <w:pStyle w:val="CETHeading1"/>
        <w:rPr>
          <w:lang w:val="en-GB"/>
        </w:rPr>
      </w:pPr>
      <w:r>
        <w:rPr>
          <w:lang w:val="en-GB"/>
        </w:rPr>
        <w:t>Modelling analysis</w:t>
      </w:r>
    </w:p>
    <w:p w:rsidR="002F7241" w:rsidRPr="002F7241" w:rsidRDefault="008B5AA2" w:rsidP="0032336B">
      <w:pPr>
        <w:rPr>
          <w:rFonts w:cs="Arial"/>
          <w:szCs w:val="22"/>
          <w:lang w:val="en-US"/>
        </w:rPr>
      </w:pPr>
      <w:r>
        <w:rPr>
          <w:rFonts w:cs="Arial"/>
          <w:szCs w:val="22"/>
          <w:lang w:val="en-US"/>
        </w:rPr>
        <w:t>A</w:t>
      </w:r>
      <w:r w:rsidR="002F7241" w:rsidRPr="002F7241">
        <w:rPr>
          <w:rFonts w:cs="Arial"/>
          <w:szCs w:val="22"/>
          <w:lang w:val="en-US"/>
        </w:rPr>
        <w:t xml:space="preserve"> simplified model </w:t>
      </w:r>
      <w:r>
        <w:rPr>
          <w:rFonts w:cs="Arial"/>
          <w:szCs w:val="22"/>
          <w:lang w:val="en-US"/>
        </w:rPr>
        <w:t>for the</w:t>
      </w:r>
      <w:r w:rsidRPr="002F7241">
        <w:rPr>
          <w:rFonts w:cs="Arial"/>
          <w:szCs w:val="22"/>
          <w:lang w:val="en-US"/>
        </w:rPr>
        <w:t xml:space="preserve"> descri</w:t>
      </w:r>
      <w:r>
        <w:rPr>
          <w:rFonts w:cs="Arial"/>
          <w:szCs w:val="22"/>
          <w:lang w:val="en-US"/>
        </w:rPr>
        <w:t>ption</w:t>
      </w:r>
      <w:r w:rsidRPr="002F7241">
        <w:rPr>
          <w:rFonts w:cs="Arial"/>
          <w:szCs w:val="22"/>
          <w:lang w:val="en-US"/>
        </w:rPr>
        <w:t xml:space="preserve"> </w:t>
      </w:r>
      <w:r>
        <w:rPr>
          <w:rFonts w:cs="Arial"/>
          <w:szCs w:val="22"/>
          <w:lang w:val="en-US"/>
        </w:rPr>
        <w:t xml:space="preserve">of the process </w:t>
      </w:r>
      <w:r w:rsidRPr="002F7241">
        <w:rPr>
          <w:rFonts w:cs="Arial"/>
          <w:szCs w:val="22"/>
          <w:lang w:val="en-US"/>
        </w:rPr>
        <w:t>performance</w:t>
      </w:r>
      <w:r>
        <w:rPr>
          <w:rFonts w:cs="Arial"/>
          <w:szCs w:val="22"/>
          <w:lang w:val="en-US"/>
        </w:rPr>
        <w:t>s</w:t>
      </w:r>
      <w:r w:rsidRPr="002F7241">
        <w:rPr>
          <w:rFonts w:cs="Arial"/>
          <w:szCs w:val="22"/>
          <w:lang w:val="en-US"/>
        </w:rPr>
        <w:t xml:space="preserve"> mak</w:t>
      </w:r>
      <w:r>
        <w:rPr>
          <w:rFonts w:cs="Arial"/>
          <w:szCs w:val="22"/>
          <w:lang w:val="en-US"/>
        </w:rPr>
        <w:t>ing</w:t>
      </w:r>
      <w:r w:rsidRPr="002F7241">
        <w:rPr>
          <w:rFonts w:cs="Arial"/>
          <w:szCs w:val="22"/>
          <w:lang w:val="en-US"/>
        </w:rPr>
        <w:t xml:space="preserve"> use of capacitive membranes for the separation of components A and B in a gaseous mixture </w:t>
      </w:r>
      <w:r w:rsidR="002F7241" w:rsidRPr="002F7241">
        <w:rPr>
          <w:rFonts w:cs="Arial"/>
          <w:szCs w:val="22"/>
          <w:lang w:val="en-US"/>
        </w:rPr>
        <w:t>is proposed</w:t>
      </w:r>
      <w:r>
        <w:rPr>
          <w:rFonts w:cs="Arial"/>
          <w:szCs w:val="22"/>
          <w:lang w:val="en-US"/>
        </w:rPr>
        <w:t>.</w:t>
      </w:r>
      <w:r w:rsidR="002F7241" w:rsidRPr="002F7241">
        <w:rPr>
          <w:rFonts w:cs="Arial"/>
          <w:szCs w:val="22"/>
          <w:lang w:val="en-US"/>
        </w:rPr>
        <w:t xml:space="preserve"> </w:t>
      </w:r>
      <w:r>
        <w:rPr>
          <w:rFonts w:cs="Arial"/>
          <w:szCs w:val="22"/>
          <w:lang w:val="en-US"/>
        </w:rPr>
        <w:t>The model</w:t>
      </w:r>
      <w:r w:rsidR="002F7241" w:rsidRPr="002F7241">
        <w:rPr>
          <w:rFonts w:cs="Arial"/>
          <w:szCs w:val="22"/>
          <w:lang w:val="en-US"/>
        </w:rPr>
        <w:t xml:space="preserve"> accounts for the </w:t>
      </w:r>
      <w:proofErr w:type="spellStart"/>
      <w:r w:rsidR="002F7241" w:rsidRPr="002F7241">
        <w:rPr>
          <w:rFonts w:cs="Arial"/>
          <w:szCs w:val="22"/>
          <w:lang w:val="en-US"/>
        </w:rPr>
        <w:t>permeance</w:t>
      </w:r>
      <w:proofErr w:type="spellEnd"/>
      <w:r w:rsidR="002F7241" w:rsidRPr="002F7241">
        <w:rPr>
          <w:rFonts w:cs="Arial"/>
          <w:szCs w:val="22"/>
          <w:lang w:val="en-US"/>
        </w:rPr>
        <w:t xml:space="preserve"> of the given species through the dense layer (indicated hereafters as </w:t>
      </w:r>
      <w:r w:rsidR="002F7241" w:rsidRPr="002F7241">
        <w:rPr>
          <w:rFonts w:ascii="Symbol" w:hAnsi="Symbol" w:cs="Arial"/>
          <w:szCs w:val="22"/>
        </w:rPr>
        <w:t></w:t>
      </w:r>
      <w:r w:rsidR="002F7241" w:rsidRPr="0032336B">
        <w:rPr>
          <w:rFonts w:ascii="Times New Roman" w:hAnsi="Times New Roman"/>
          <w:i/>
          <w:szCs w:val="22"/>
          <w:vertAlign w:val="subscript"/>
          <w:lang w:val="en-US"/>
        </w:rPr>
        <w:t>A</w:t>
      </w:r>
      <w:r w:rsidR="002F7241" w:rsidRPr="002F7241">
        <w:rPr>
          <w:rFonts w:cs="Arial"/>
          <w:szCs w:val="22"/>
          <w:lang w:val="en-US"/>
        </w:rPr>
        <w:t xml:space="preserve"> and </w:t>
      </w:r>
      <w:r w:rsidR="002F7241" w:rsidRPr="002F7241">
        <w:rPr>
          <w:rFonts w:ascii="Symbol" w:hAnsi="Symbol" w:cs="Arial"/>
          <w:szCs w:val="22"/>
        </w:rPr>
        <w:t></w:t>
      </w:r>
      <w:r w:rsidR="002F7241" w:rsidRPr="007B5D66">
        <w:rPr>
          <w:rFonts w:ascii="Times New Roman" w:hAnsi="Times New Roman"/>
          <w:i/>
          <w:szCs w:val="22"/>
          <w:vertAlign w:val="subscript"/>
          <w:lang w:val="en-US"/>
        </w:rPr>
        <w:t>B</w:t>
      </w:r>
      <w:r w:rsidR="002F7241" w:rsidRPr="002F7241">
        <w:rPr>
          <w:rFonts w:cs="Arial"/>
          <w:szCs w:val="22"/>
          <w:lang w:val="en-US"/>
        </w:rPr>
        <w:t>, respectively) and for capacity of the porous layer for the same components (</w:t>
      </w:r>
      <w:r w:rsidR="002F7241" w:rsidRPr="007B5D66">
        <w:rPr>
          <w:rFonts w:ascii="Times New Roman" w:hAnsi="Times New Roman"/>
          <w:szCs w:val="22"/>
          <w:lang w:val="en-US"/>
        </w:rPr>
        <w:t>C</w:t>
      </w:r>
      <w:r w:rsidR="002F7241" w:rsidRPr="007B5D66">
        <w:rPr>
          <w:rFonts w:ascii="Times New Roman" w:hAnsi="Times New Roman"/>
          <w:i/>
          <w:szCs w:val="22"/>
          <w:vertAlign w:val="subscript"/>
          <w:lang w:val="en-US"/>
        </w:rPr>
        <w:t>A</w:t>
      </w:r>
      <w:r w:rsidR="002F7241" w:rsidRPr="002F7241">
        <w:rPr>
          <w:rFonts w:cs="Arial"/>
          <w:szCs w:val="22"/>
          <w:lang w:val="en-US"/>
        </w:rPr>
        <w:t xml:space="preserve"> and </w:t>
      </w:r>
      <w:r w:rsidR="002F7241" w:rsidRPr="007B5D66">
        <w:rPr>
          <w:rFonts w:ascii="Times New Roman" w:hAnsi="Times New Roman"/>
          <w:szCs w:val="22"/>
          <w:lang w:val="en-US"/>
        </w:rPr>
        <w:t>C</w:t>
      </w:r>
      <w:r w:rsidR="002F7241" w:rsidRPr="007B5D66">
        <w:rPr>
          <w:rFonts w:ascii="Times New Roman" w:hAnsi="Times New Roman"/>
          <w:i/>
          <w:szCs w:val="22"/>
          <w:vertAlign w:val="subscript"/>
          <w:lang w:val="en-US"/>
        </w:rPr>
        <w:t>B</w:t>
      </w:r>
      <w:r w:rsidR="002F7241" w:rsidRPr="002F7241">
        <w:rPr>
          <w:rFonts w:cs="Arial"/>
          <w:szCs w:val="22"/>
          <w:lang w:val="en-US"/>
        </w:rPr>
        <w:t xml:space="preserve">, in what </w:t>
      </w:r>
      <w:r w:rsidR="0032336B">
        <w:rPr>
          <w:rFonts w:cs="Arial"/>
          <w:szCs w:val="22"/>
          <w:lang w:val="en-US"/>
        </w:rPr>
        <w:t xml:space="preserve">follows). The model relates </w:t>
      </w:r>
      <w:r w:rsidR="002F7241" w:rsidRPr="002F7241">
        <w:rPr>
          <w:rFonts w:cs="Arial"/>
          <w:szCs w:val="22"/>
          <w:lang w:val="en-US"/>
        </w:rPr>
        <w:t xml:space="preserve">both </w:t>
      </w:r>
      <w:r w:rsidR="0032336B">
        <w:rPr>
          <w:rFonts w:cs="Arial"/>
          <w:szCs w:val="22"/>
          <w:lang w:val="en-US"/>
        </w:rPr>
        <w:t xml:space="preserve">the </w:t>
      </w:r>
      <w:r w:rsidR="002F7241" w:rsidRPr="002F7241">
        <w:rPr>
          <w:rFonts w:cs="Arial"/>
          <w:szCs w:val="22"/>
          <w:lang w:val="en-US"/>
        </w:rPr>
        <w:t xml:space="preserve">effective </w:t>
      </w:r>
      <w:proofErr w:type="spellStart"/>
      <w:r w:rsidR="002F7241" w:rsidRPr="002F7241">
        <w:rPr>
          <w:rFonts w:cs="Arial"/>
          <w:szCs w:val="22"/>
          <w:lang w:val="en-US"/>
        </w:rPr>
        <w:t>permeance</w:t>
      </w:r>
      <w:proofErr w:type="spellEnd"/>
      <w:r w:rsidR="002F7241" w:rsidRPr="002F7241">
        <w:rPr>
          <w:rFonts w:cs="Arial"/>
          <w:szCs w:val="22"/>
          <w:lang w:val="en-US"/>
        </w:rPr>
        <w:t xml:space="preserve"> of capacitive membrane to key component A (</w:t>
      </w:r>
      <w:r w:rsidR="002F7241" w:rsidRPr="002F7241">
        <w:rPr>
          <w:rFonts w:ascii="Symbol" w:hAnsi="Symbol" w:cs="Arial"/>
          <w:szCs w:val="22"/>
        </w:rPr>
        <w:t></w:t>
      </w:r>
      <w:r w:rsidR="002F7241" w:rsidRPr="007B5D66">
        <w:rPr>
          <w:rFonts w:ascii="Times New Roman" w:hAnsi="Times New Roman"/>
          <w:i/>
          <w:szCs w:val="22"/>
          <w:vertAlign w:val="subscript"/>
          <w:lang w:val="en-US"/>
        </w:rPr>
        <w:t>A</w:t>
      </w:r>
      <w:r w:rsidR="002F7241" w:rsidRPr="007B5D66">
        <w:rPr>
          <w:rFonts w:ascii="Times New Roman" w:hAnsi="Times New Roman"/>
          <w:i/>
          <w:szCs w:val="22"/>
          <w:vertAlign w:val="superscript"/>
          <w:lang w:val="en-US"/>
        </w:rPr>
        <w:t>E</w:t>
      </w:r>
      <w:r w:rsidR="002F7241" w:rsidRPr="002F7241">
        <w:rPr>
          <w:rFonts w:cs="Arial"/>
          <w:szCs w:val="22"/>
          <w:lang w:val="en-US"/>
        </w:rPr>
        <w:t>) and</w:t>
      </w:r>
      <w:r w:rsidR="0032336B">
        <w:rPr>
          <w:rFonts w:cs="Arial"/>
          <w:szCs w:val="22"/>
          <w:lang w:val="en-US"/>
        </w:rPr>
        <w:t xml:space="preserve"> the</w:t>
      </w:r>
      <w:r w:rsidR="002F7241" w:rsidRPr="002F7241">
        <w:rPr>
          <w:rFonts w:cs="Arial"/>
          <w:szCs w:val="22"/>
          <w:lang w:val="en-US"/>
        </w:rPr>
        <w:t xml:space="preserve"> corresponding selectivity (</w:t>
      </w:r>
      <w:r w:rsidR="002F7241" w:rsidRPr="002F7241">
        <w:rPr>
          <w:rFonts w:ascii="Symbol" w:hAnsi="Symbol" w:cs="Arial"/>
          <w:szCs w:val="22"/>
        </w:rPr>
        <w:t></w:t>
      </w:r>
      <w:r w:rsidR="002F7241" w:rsidRPr="007B5D66">
        <w:rPr>
          <w:rFonts w:ascii="Times New Roman" w:hAnsi="Times New Roman"/>
          <w:szCs w:val="22"/>
          <w:vertAlign w:val="subscript"/>
          <w:lang w:val="en-US"/>
        </w:rPr>
        <w:t>A/B</w:t>
      </w:r>
      <w:r w:rsidR="002F7241" w:rsidRPr="007B5D66">
        <w:rPr>
          <w:rFonts w:ascii="Times New Roman" w:hAnsi="Times New Roman"/>
          <w:szCs w:val="22"/>
          <w:vertAlign w:val="superscript"/>
          <w:lang w:val="en-US"/>
        </w:rPr>
        <w:t>E</w:t>
      </w:r>
      <w:r w:rsidR="002F7241" w:rsidRPr="007B5D66">
        <w:rPr>
          <w:rFonts w:ascii="Times New Roman" w:hAnsi="Times New Roman"/>
          <w:szCs w:val="22"/>
          <w:lang w:val="en-US"/>
        </w:rPr>
        <w:t xml:space="preserve"> = </w:t>
      </w:r>
      <w:r w:rsidR="002F7241" w:rsidRPr="002F7241">
        <w:rPr>
          <w:rFonts w:ascii="Symbol" w:hAnsi="Symbol" w:cs="Arial"/>
          <w:szCs w:val="22"/>
        </w:rPr>
        <w:t></w:t>
      </w:r>
      <w:r w:rsidR="002F7241" w:rsidRPr="007B5D66">
        <w:rPr>
          <w:rFonts w:ascii="Times New Roman" w:hAnsi="Times New Roman"/>
          <w:i/>
          <w:szCs w:val="22"/>
          <w:vertAlign w:val="subscript"/>
          <w:lang w:val="en-US"/>
        </w:rPr>
        <w:t>A</w:t>
      </w:r>
      <w:r w:rsidR="002F7241" w:rsidRPr="007B5D66">
        <w:rPr>
          <w:rFonts w:ascii="Times New Roman" w:hAnsi="Times New Roman"/>
          <w:i/>
          <w:szCs w:val="22"/>
          <w:vertAlign w:val="superscript"/>
          <w:lang w:val="en-US"/>
        </w:rPr>
        <w:t>E</w:t>
      </w:r>
      <w:r w:rsidR="002F7241" w:rsidRPr="007B5D66">
        <w:rPr>
          <w:rFonts w:ascii="Times New Roman" w:hAnsi="Times New Roman"/>
          <w:szCs w:val="22"/>
          <w:lang w:val="en-US"/>
        </w:rPr>
        <w:t>/</w:t>
      </w:r>
      <w:r w:rsidR="002F7241" w:rsidRPr="002F7241">
        <w:rPr>
          <w:rFonts w:ascii="Symbol" w:hAnsi="Symbol" w:cs="Arial"/>
          <w:szCs w:val="22"/>
        </w:rPr>
        <w:t></w:t>
      </w:r>
      <w:r w:rsidR="002F7241" w:rsidRPr="007B5D66">
        <w:rPr>
          <w:rFonts w:ascii="Times New Roman" w:hAnsi="Times New Roman"/>
          <w:i/>
          <w:szCs w:val="22"/>
          <w:vertAlign w:val="subscript"/>
          <w:lang w:val="en-US"/>
        </w:rPr>
        <w:t>B</w:t>
      </w:r>
      <w:r w:rsidR="002F7241" w:rsidRPr="007B5D66">
        <w:rPr>
          <w:rFonts w:ascii="Times New Roman" w:hAnsi="Times New Roman"/>
          <w:i/>
          <w:szCs w:val="22"/>
          <w:vertAlign w:val="superscript"/>
          <w:lang w:val="en-US"/>
        </w:rPr>
        <w:t>E</w:t>
      </w:r>
      <w:r w:rsidR="002F7241" w:rsidRPr="002F7241">
        <w:rPr>
          <w:rFonts w:cs="Arial"/>
          <w:szCs w:val="22"/>
          <w:lang w:val="en-US"/>
        </w:rPr>
        <w:t xml:space="preserve">) to the </w:t>
      </w:r>
      <w:r>
        <w:rPr>
          <w:rFonts w:cs="Arial"/>
          <w:szCs w:val="22"/>
          <w:lang w:val="en-US"/>
        </w:rPr>
        <w:t xml:space="preserve">main </w:t>
      </w:r>
      <w:r w:rsidR="002F7241" w:rsidRPr="002F7241">
        <w:rPr>
          <w:rFonts w:cs="Arial"/>
          <w:szCs w:val="22"/>
          <w:lang w:val="en-US"/>
        </w:rPr>
        <w:t>process parameter</w:t>
      </w:r>
      <w:r>
        <w:rPr>
          <w:rFonts w:cs="Arial"/>
          <w:szCs w:val="22"/>
          <w:lang w:val="en-US"/>
        </w:rPr>
        <w:t>,</w:t>
      </w:r>
      <w:r w:rsidR="002F7241" w:rsidRPr="002F7241">
        <w:rPr>
          <w:rFonts w:cs="Arial"/>
          <w:szCs w:val="22"/>
          <w:lang w:val="en-US"/>
        </w:rPr>
        <w:t xml:space="preserve"> represented by the ratio between maximum </w:t>
      </w:r>
      <w:r w:rsidRPr="002F7241">
        <w:rPr>
          <w:rFonts w:cs="Arial"/>
          <w:szCs w:val="22"/>
          <w:lang w:val="en-US"/>
        </w:rPr>
        <w:t xml:space="preserve">downstream </w:t>
      </w:r>
      <w:r w:rsidR="002F7241" w:rsidRPr="002F7241">
        <w:rPr>
          <w:rFonts w:cs="Arial"/>
          <w:szCs w:val="22"/>
          <w:lang w:val="en-US"/>
        </w:rPr>
        <w:t>partial pressure of the key component in the operative cycle (</w:t>
      </w:r>
      <w:r w:rsidR="002F7241" w:rsidRPr="007B5D66">
        <w:rPr>
          <w:rFonts w:ascii="Times New Roman" w:hAnsi="Times New Roman"/>
          <w:i/>
          <w:szCs w:val="22"/>
          <w:lang w:val="en-US"/>
        </w:rPr>
        <w:t>P</w:t>
      </w:r>
      <w:r w:rsidR="002F7241" w:rsidRPr="007B5D66">
        <w:rPr>
          <w:rFonts w:ascii="Times New Roman" w:hAnsi="Times New Roman"/>
          <w:i/>
          <w:szCs w:val="22"/>
          <w:vertAlign w:val="subscript"/>
          <w:lang w:val="en-US"/>
        </w:rPr>
        <w:t>A</w:t>
      </w:r>
      <w:r w:rsidR="002F7241" w:rsidRPr="007B5D66">
        <w:rPr>
          <w:rFonts w:ascii="Times New Roman" w:hAnsi="Times New Roman"/>
          <w:i/>
          <w:szCs w:val="22"/>
          <w:vertAlign w:val="superscript"/>
          <w:lang w:val="en-US"/>
        </w:rPr>
        <w:t>PM</w:t>
      </w:r>
      <w:r w:rsidR="002F7241" w:rsidRPr="002F7241">
        <w:rPr>
          <w:rFonts w:cs="Arial"/>
          <w:szCs w:val="22"/>
          <w:lang w:val="en-US"/>
        </w:rPr>
        <w:t>) and the partial pressure of the same component in the feed gas upstream (</w:t>
      </w:r>
      <w:r w:rsidR="002F7241" w:rsidRPr="007B5D66">
        <w:rPr>
          <w:rFonts w:ascii="Times New Roman" w:hAnsi="Times New Roman"/>
          <w:i/>
          <w:szCs w:val="22"/>
          <w:lang w:val="en-US"/>
        </w:rPr>
        <w:t>P</w:t>
      </w:r>
      <w:r w:rsidR="002F7241" w:rsidRPr="007B5D66">
        <w:rPr>
          <w:rFonts w:ascii="Times New Roman" w:hAnsi="Times New Roman"/>
          <w:i/>
          <w:szCs w:val="22"/>
          <w:vertAlign w:val="subscript"/>
          <w:lang w:val="en-US"/>
        </w:rPr>
        <w:t>A</w:t>
      </w:r>
      <w:r w:rsidR="002F7241" w:rsidRPr="007B5D66">
        <w:rPr>
          <w:rFonts w:ascii="Times New Roman" w:hAnsi="Times New Roman"/>
          <w:i/>
          <w:szCs w:val="22"/>
          <w:vertAlign w:val="superscript"/>
          <w:lang w:val="en-US"/>
        </w:rPr>
        <w:t>F</w:t>
      </w:r>
      <w:r w:rsidR="002F7241" w:rsidRPr="002F7241">
        <w:rPr>
          <w:rFonts w:cs="Arial"/>
          <w:szCs w:val="22"/>
          <w:lang w:val="en-US"/>
        </w:rPr>
        <w:t>). The above ratio is indicated as “</w:t>
      </w:r>
      <w:r w:rsidR="002F7241" w:rsidRPr="007B5D66">
        <w:rPr>
          <w:rFonts w:ascii="Times New Roman" w:hAnsi="Times New Roman"/>
          <w:i/>
          <w:szCs w:val="22"/>
          <w:lang w:val="en-US"/>
        </w:rPr>
        <w:t>x</w:t>
      </w:r>
      <w:r w:rsidR="002F7241" w:rsidRPr="002F7241">
        <w:rPr>
          <w:rFonts w:cs="Arial"/>
          <w:szCs w:val="22"/>
          <w:lang w:val="en-US"/>
        </w:rPr>
        <w:t>” in the following discussion.</w:t>
      </w:r>
      <w:r w:rsidR="0032336B">
        <w:rPr>
          <w:rFonts w:cs="Arial"/>
          <w:szCs w:val="22"/>
          <w:lang w:val="en-US"/>
        </w:rPr>
        <w:t xml:space="preserve"> </w:t>
      </w:r>
      <w:r w:rsidR="004F41EE" w:rsidRPr="00187385">
        <w:rPr>
          <w:rFonts w:cs="Arial"/>
          <w:lang w:val="en-US"/>
        </w:rPr>
        <w:t>Th</w:t>
      </w:r>
      <w:r w:rsidR="004F41EE">
        <w:rPr>
          <w:rFonts w:cs="Arial"/>
          <w:lang w:val="en-US"/>
        </w:rPr>
        <w:t>e</w:t>
      </w:r>
      <w:r w:rsidR="004F41EE" w:rsidRPr="00187385">
        <w:rPr>
          <w:rFonts w:cs="Arial"/>
          <w:lang w:val="en-US"/>
        </w:rPr>
        <w:t xml:space="preserve"> </w:t>
      </w:r>
      <w:r w:rsidR="002F7241" w:rsidRPr="00187385">
        <w:rPr>
          <w:rFonts w:cs="Arial"/>
          <w:lang w:val="en-US"/>
        </w:rPr>
        <w:t>anal</w:t>
      </w:r>
      <w:r w:rsidR="002F7241">
        <w:rPr>
          <w:rFonts w:cs="Arial"/>
          <w:lang w:val="en-US"/>
        </w:rPr>
        <w:t>ysis refer</w:t>
      </w:r>
      <w:r w:rsidR="004F41EE">
        <w:rPr>
          <w:rFonts w:cs="Arial"/>
          <w:lang w:val="en-US"/>
        </w:rPr>
        <w:t>s</w:t>
      </w:r>
      <w:r w:rsidR="002F7241">
        <w:rPr>
          <w:rFonts w:cs="Arial"/>
          <w:lang w:val="en-US"/>
        </w:rPr>
        <w:t xml:space="preserve"> to the simple condition in which an on/off logic is applied by the control system to manage the valve opening between the lower limit of downstream pressure, assumed here as negligible (</w:t>
      </w:r>
      <w:proofErr w:type="spellStart"/>
      <w:r w:rsidR="002F7241" w:rsidRPr="007B5D66">
        <w:rPr>
          <w:rFonts w:ascii="Times New Roman" w:hAnsi="Times New Roman"/>
          <w:i/>
          <w:szCs w:val="22"/>
          <w:lang w:val="en-US"/>
        </w:rPr>
        <w:t>p</w:t>
      </w:r>
      <w:r w:rsidR="002F7241" w:rsidRPr="007B5D66">
        <w:rPr>
          <w:rFonts w:ascii="Times New Roman" w:hAnsi="Times New Roman"/>
          <w:i/>
          <w:szCs w:val="22"/>
          <w:vertAlign w:val="superscript"/>
          <w:lang w:val="en-US"/>
        </w:rPr>
        <w:t>min</w:t>
      </w:r>
      <w:proofErr w:type="spellEnd"/>
      <w:r w:rsidR="002F7241" w:rsidRPr="00187385">
        <w:rPr>
          <w:rFonts w:cs="Arial"/>
          <w:szCs w:val="22"/>
          <w:vertAlign w:val="superscript"/>
          <w:lang w:val="en-US"/>
        </w:rPr>
        <w:t xml:space="preserve"> </w:t>
      </w:r>
      <w:r w:rsidR="002F7241" w:rsidRPr="00187385">
        <w:rPr>
          <w:rFonts w:cs="Arial"/>
          <w:szCs w:val="22"/>
          <w:lang w:val="en-US"/>
        </w:rPr>
        <w:t>=0</w:t>
      </w:r>
      <w:r w:rsidR="002F7241">
        <w:rPr>
          <w:rFonts w:cs="Arial"/>
          <w:lang w:val="en-US"/>
        </w:rPr>
        <w:t>)</w:t>
      </w:r>
      <w:r w:rsidR="004F41EE">
        <w:rPr>
          <w:rFonts w:cs="Arial"/>
          <w:lang w:val="en-US"/>
        </w:rPr>
        <w:t>,</w:t>
      </w:r>
      <w:r w:rsidR="002F7241">
        <w:rPr>
          <w:rFonts w:cs="Arial"/>
          <w:lang w:val="en-US"/>
        </w:rPr>
        <w:t xml:space="preserve"> and the upper limit </w:t>
      </w:r>
      <w:r w:rsidR="002F7241" w:rsidRPr="00187385">
        <w:rPr>
          <w:rFonts w:cs="Arial"/>
          <w:szCs w:val="22"/>
          <w:lang w:val="en-US"/>
        </w:rPr>
        <w:t>(</w:t>
      </w:r>
      <w:proofErr w:type="spellStart"/>
      <w:r w:rsidR="002F7241" w:rsidRPr="007B5D66">
        <w:rPr>
          <w:rFonts w:ascii="Times New Roman" w:hAnsi="Times New Roman"/>
          <w:i/>
          <w:szCs w:val="22"/>
          <w:lang w:val="en-US"/>
        </w:rPr>
        <w:t>p</w:t>
      </w:r>
      <w:r w:rsidR="002F7241" w:rsidRPr="007B5D66">
        <w:rPr>
          <w:rFonts w:ascii="Times New Roman" w:hAnsi="Times New Roman"/>
          <w:i/>
          <w:szCs w:val="22"/>
          <w:vertAlign w:val="superscript"/>
          <w:lang w:val="en-US"/>
        </w:rPr>
        <w:t>max</w:t>
      </w:r>
      <w:proofErr w:type="spellEnd"/>
      <w:r w:rsidR="002F7241" w:rsidRPr="00187385">
        <w:rPr>
          <w:rFonts w:cs="Arial"/>
          <w:szCs w:val="22"/>
          <w:lang w:val="en-US"/>
        </w:rPr>
        <w:t>)</w:t>
      </w:r>
      <w:r w:rsidR="002F7241">
        <w:rPr>
          <w:rFonts w:cs="Arial"/>
          <w:szCs w:val="22"/>
          <w:lang w:val="en-US"/>
        </w:rPr>
        <w:t xml:space="preserve"> corresponding to the specific value of process parameter x chosen.</w:t>
      </w:r>
      <w:r w:rsidR="0032336B">
        <w:rPr>
          <w:rFonts w:cs="Arial"/>
          <w:szCs w:val="22"/>
          <w:lang w:val="en-US"/>
        </w:rPr>
        <w:t xml:space="preserve"> </w:t>
      </w:r>
      <w:r w:rsidR="004F41EE">
        <w:rPr>
          <w:rFonts w:cs="Arial"/>
          <w:szCs w:val="22"/>
          <w:lang w:val="en-US"/>
        </w:rPr>
        <w:t>Further s</w:t>
      </w:r>
      <w:r w:rsidR="002F7241" w:rsidRPr="002F7241">
        <w:rPr>
          <w:rFonts w:cs="Arial"/>
          <w:szCs w:val="22"/>
          <w:lang w:val="en-US"/>
        </w:rPr>
        <w:t xml:space="preserve">implifying assumptions </w:t>
      </w:r>
      <w:r w:rsidR="004F41EE">
        <w:rPr>
          <w:rFonts w:cs="Arial"/>
          <w:szCs w:val="22"/>
          <w:lang w:val="en-US"/>
        </w:rPr>
        <w:t>are</w:t>
      </w:r>
      <w:r w:rsidR="002F7241" w:rsidRPr="002F7241">
        <w:rPr>
          <w:rFonts w:cs="Arial"/>
          <w:szCs w:val="22"/>
          <w:lang w:val="en-US"/>
        </w:rPr>
        <w:t xml:space="preserve"> the following:</w:t>
      </w:r>
    </w:p>
    <w:p w:rsidR="002F7241" w:rsidRDefault="002F7241" w:rsidP="007B5D66">
      <w:pPr>
        <w:pStyle w:val="Corpotesto"/>
        <w:spacing w:after="0"/>
        <w:ind w:left="227" w:hanging="227"/>
        <w:rPr>
          <w:rFonts w:cs="Arial"/>
          <w:lang w:val="en-US"/>
        </w:rPr>
      </w:pPr>
      <w:r w:rsidRPr="004864A6">
        <w:rPr>
          <w:rFonts w:cs="Arial"/>
          <w:lang w:val="en-US"/>
        </w:rPr>
        <w:t xml:space="preserve">a) </w:t>
      </w:r>
      <w:r w:rsidR="004F41EE">
        <w:rPr>
          <w:rFonts w:cs="Arial"/>
          <w:lang w:val="en-US"/>
        </w:rPr>
        <w:t xml:space="preserve">negligible </w:t>
      </w:r>
      <w:r w:rsidRPr="004864A6">
        <w:rPr>
          <w:rFonts w:cs="Arial"/>
          <w:lang w:val="en-US"/>
        </w:rPr>
        <w:t>sorption capacity</w:t>
      </w:r>
      <w:r>
        <w:rPr>
          <w:rFonts w:cs="Arial"/>
          <w:lang w:val="en-US"/>
        </w:rPr>
        <w:t xml:space="preserve"> of dense layer in the membrane for the key component in the gas mixture with respect to that of the porous domains;</w:t>
      </w:r>
    </w:p>
    <w:p w:rsidR="002F7241" w:rsidRDefault="002F7241" w:rsidP="007B5D66">
      <w:pPr>
        <w:pStyle w:val="Corpotesto"/>
        <w:spacing w:after="0"/>
        <w:ind w:left="227" w:hanging="227"/>
        <w:rPr>
          <w:rFonts w:cs="Arial"/>
          <w:lang w:val="en-US"/>
        </w:rPr>
      </w:pPr>
      <w:r>
        <w:rPr>
          <w:rFonts w:cs="Arial"/>
          <w:lang w:val="en-US"/>
        </w:rPr>
        <w:t xml:space="preserve">b) </w:t>
      </w:r>
      <w:r w:rsidR="004F41EE">
        <w:rPr>
          <w:rFonts w:cs="Arial"/>
          <w:lang w:val="en-US"/>
        </w:rPr>
        <w:t xml:space="preserve">negligible </w:t>
      </w:r>
      <w:r>
        <w:rPr>
          <w:rFonts w:cs="Arial"/>
          <w:lang w:val="en-US"/>
        </w:rPr>
        <w:t xml:space="preserve">resistance to gas flow of porous domains of the membrane with respect to that of </w:t>
      </w:r>
      <w:r w:rsidR="0032336B">
        <w:rPr>
          <w:rFonts w:cs="Arial"/>
          <w:lang w:val="en-US"/>
        </w:rPr>
        <w:t xml:space="preserve">the </w:t>
      </w:r>
      <w:r>
        <w:rPr>
          <w:rFonts w:cs="Arial"/>
          <w:lang w:val="en-US"/>
        </w:rPr>
        <w:t>dense layer;</w:t>
      </w:r>
    </w:p>
    <w:p w:rsidR="002F7241" w:rsidRDefault="002F7241" w:rsidP="007B5D66">
      <w:pPr>
        <w:pStyle w:val="Corpotesto"/>
        <w:spacing w:after="0"/>
        <w:ind w:left="227" w:hanging="227"/>
        <w:rPr>
          <w:rFonts w:cs="Arial"/>
          <w:lang w:val="en-US"/>
        </w:rPr>
      </w:pPr>
      <w:r>
        <w:rPr>
          <w:rFonts w:cs="Arial"/>
          <w:lang w:val="en-US"/>
        </w:rPr>
        <w:t xml:space="preserve">c) </w:t>
      </w:r>
      <w:r w:rsidR="004F41EE">
        <w:rPr>
          <w:rFonts w:cs="Arial"/>
          <w:lang w:val="en-US"/>
        </w:rPr>
        <w:t xml:space="preserve">constant </w:t>
      </w:r>
      <w:r>
        <w:rPr>
          <w:rFonts w:cs="Arial"/>
          <w:lang w:val="en-US"/>
        </w:rPr>
        <w:t>solubility coefficients for gas species A and B in the porous layer of the membrane in the pressure interval of interest;</w:t>
      </w:r>
    </w:p>
    <w:p w:rsidR="002F7241" w:rsidRDefault="002F7241" w:rsidP="007B5D66">
      <w:pPr>
        <w:pStyle w:val="Corpotesto"/>
        <w:spacing w:after="0"/>
        <w:ind w:left="227" w:hanging="227"/>
        <w:rPr>
          <w:rFonts w:cs="Arial"/>
          <w:lang w:val="en-US"/>
        </w:rPr>
      </w:pPr>
      <w:r>
        <w:rPr>
          <w:rFonts w:cs="Arial"/>
          <w:lang w:val="en-US"/>
        </w:rPr>
        <w:t xml:space="preserve">d) </w:t>
      </w:r>
      <w:r w:rsidR="004F41EE">
        <w:rPr>
          <w:rFonts w:cs="Arial"/>
          <w:lang w:val="en-US"/>
        </w:rPr>
        <w:t xml:space="preserve">constant </w:t>
      </w:r>
      <w:r>
        <w:rPr>
          <w:rFonts w:cs="Arial"/>
          <w:lang w:val="en-US"/>
        </w:rPr>
        <w:t xml:space="preserve">permeability coefficients of gas species A and B in the dense layer </w:t>
      </w:r>
      <w:r w:rsidR="0032336B">
        <w:rPr>
          <w:rFonts w:cs="Arial"/>
          <w:lang w:val="en-US"/>
        </w:rPr>
        <w:t>of the membrane in</w:t>
      </w:r>
      <w:r>
        <w:rPr>
          <w:rFonts w:cs="Arial"/>
          <w:lang w:val="en-US"/>
        </w:rPr>
        <w:t xml:space="preserve"> the pressure interval of interest;</w:t>
      </w:r>
    </w:p>
    <w:p w:rsidR="002F7241" w:rsidRPr="004864A6" w:rsidRDefault="002F7241" w:rsidP="007B5D66">
      <w:pPr>
        <w:pStyle w:val="Corpotesto"/>
        <w:spacing w:after="0"/>
        <w:ind w:left="227" w:hanging="227"/>
        <w:rPr>
          <w:rFonts w:cs="Arial"/>
          <w:lang w:val="en-US"/>
        </w:rPr>
      </w:pPr>
      <w:r>
        <w:rPr>
          <w:rFonts w:cs="Arial"/>
          <w:lang w:val="en-US"/>
        </w:rPr>
        <w:t xml:space="preserve">e) </w:t>
      </w:r>
      <w:r w:rsidR="004F41EE">
        <w:rPr>
          <w:rFonts w:cs="Arial"/>
          <w:lang w:val="en-US"/>
        </w:rPr>
        <w:t xml:space="preserve">negligible </w:t>
      </w:r>
      <w:r>
        <w:rPr>
          <w:rFonts w:cs="Arial"/>
          <w:lang w:val="en-US"/>
        </w:rPr>
        <w:t xml:space="preserve">capacity of </w:t>
      </w:r>
      <w:r w:rsidR="004F41EE">
        <w:rPr>
          <w:rFonts w:cs="Arial"/>
          <w:lang w:val="en-US"/>
        </w:rPr>
        <w:t xml:space="preserve">the </w:t>
      </w:r>
      <w:r>
        <w:rPr>
          <w:rFonts w:cs="Arial"/>
          <w:lang w:val="en-US"/>
        </w:rPr>
        <w:t xml:space="preserve">dead volumes of the apparatus </w:t>
      </w:r>
      <w:r w:rsidR="004F41EE">
        <w:rPr>
          <w:rFonts w:cs="Arial"/>
          <w:lang w:val="en-US"/>
        </w:rPr>
        <w:t xml:space="preserve">in the </w:t>
      </w:r>
      <w:r>
        <w:rPr>
          <w:rFonts w:cs="Arial"/>
          <w:lang w:val="en-US"/>
        </w:rPr>
        <w:t xml:space="preserve">downstream </w:t>
      </w:r>
      <w:r w:rsidR="004F41EE">
        <w:rPr>
          <w:rFonts w:cs="Arial"/>
          <w:lang w:val="en-US"/>
        </w:rPr>
        <w:t xml:space="preserve">section </w:t>
      </w:r>
      <w:r>
        <w:rPr>
          <w:rFonts w:cs="Arial"/>
          <w:lang w:val="en-US"/>
        </w:rPr>
        <w:t>with respect of that of porous domains in the membrane</w:t>
      </w:r>
    </w:p>
    <w:p w:rsidR="002F7241" w:rsidRDefault="002F7241" w:rsidP="002F7241">
      <w:pPr>
        <w:pStyle w:val="Corpotesto"/>
        <w:rPr>
          <w:rFonts w:cs="Arial"/>
          <w:szCs w:val="22"/>
          <w:lang w:val="en-US"/>
        </w:rPr>
      </w:pPr>
      <w:r w:rsidRPr="00F0215F">
        <w:rPr>
          <w:rFonts w:cs="Arial"/>
          <w:lang w:val="en-US"/>
        </w:rPr>
        <w:t xml:space="preserve">After the </w:t>
      </w:r>
      <w:r>
        <w:rPr>
          <w:rFonts w:cs="Arial"/>
          <w:lang w:val="en-US"/>
        </w:rPr>
        <w:t xml:space="preserve">assumptions (a) and (b) stated above, the flux of key component A through the membrane can be calculated form the pseudo-steady-state approximation during the </w:t>
      </w:r>
      <w:r w:rsidR="0032336B">
        <w:rPr>
          <w:rFonts w:cs="Arial"/>
          <w:lang w:val="en-US"/>
        </w:rPr>
        <w:t>e</w:t>
      </w:r>
      <w:r w:rsidR="00807429">
        <w:rPr>
          <w:rFonts w:cs="Arial"/>
          <w:lang w:val="en-US"/>
        </w:rPr>
        <w:t>n</w:t>
      </w:r>
      <w:r w:rsidR="0032336B">
        <w:rPr>
          <w:rFonts w:cs="Arial"/>
          <w:lang w:val="en-US"/>
        </w:rPr>
        <w:t>tire</w:t>
      </w:r>
      <w:r>
        <w:rPr>
          <w:rFonts w:cs="Arial"/>
          <w:lang w:val="en-US"/>
        </w:rPr>
        <w:t xml:space="preserve"> time interval in which the downstream valve is closed</w:t>
      </w:r>
      <w:r w:rsidR="00807429">
        <w:rPr>
          <w:rFonts w:cs="Arial"/>
          <w:lang w:val="en-US"/>
        </w:rPr>
        <w:t xml:space="preserve">: </w:t>
      </w:r>
      <w:r>
        <w:rPr>
          <w:rFonts w:cs="Arial"/>
          <w:lang w:val="en-US"/>
        </w:rPr>
        <w:t xml:space="preserve">from time t=0, when the downstream pressure is negligible, to time </w:t>
      </w:r>
      <w:r w:rsidRPr="00F0215F">
        <w:rPr>
          <w:lang w:val="en-US"/>
        </w:rPr>
        <w:t>t=</w:t>
      </w:r>
      <w:proofErr w:type="spellStart"/>
      <w:r w:rsidRPr="00F0215F">
        <w:rPr>
          <w:lang w:val="en-US"/>
        </w:rPr>
        <w:t>t</w:t>
      </w:r>
      <w:r w:rsidRPr="00F0215F">
        <w:rPr>
          <w:vertAlign w:val="subscript"/>
          <w:lang w:val="en-US"/>
        </w:rPr>
        <w:t>c</w:t>
      </w:r>
      <w:proofErr w:type="spellEnd"/>
      <w:r>
        <w:rPr>
          <w:rFonts w:cs="Arial"/>
          <w:lang w:val="en-US"/>
        </w:rPr>
        <w:t xml:space="preserve">, in which partial pressure of the key component downstream the membrane reaches the maximum prescribed value </w:t>
      </w:r>
      <w:r w:rsidRPr="0032336B">
        <w:rPr>
          <w:rFonts w:ascii="Times New Roman" w:hAnsi="Times New Roman"/>
          <w:i/>
          <w:szCs w:val="22"/>
          <w:lang w:val="en-US"/>
        </w:rPr>
        <w:t>P</w:t>
      </w:r>
      <w:r w:rsidRPr="0032336B">
        <w:rPr>
          <w:rFonts w:ascii="Times New Roman" w:hAnsi="Times New Roman"/>
          <w:i/>
          <w:szCs w:val="22"/>
          <w:vertAlign w:val="subscript"/>
          <w:lang w:val="en-US"/>
        </w:rPr>
        <w:t>A</w:t>
      </w:r>
      <w:r w:rsidRPr="0032336B">
        <w:rPr>
          <w:rFonts w:ascii="Times New Roman" w:hAnsi="Times New Roman"/>
          <w:i/>
          <w:szCs w:val="22"/>
          <w:vertAlign w:val="superscript"/>
          <w:lang w:val="en-US"/>
        </w:rPr>
        <w:t>P</w:t>
      </w:r>
      <w:r w:rsidRPr="00F0215F">
        <w:rPr>
          <w:szCs w:val="22"/>
          <w:lang w:val="en-US"/>
        </w:rPr>
        <w:t>(</w:t>
      </w:r>
      <w:proofErr w:type="spellStart"/>
      <w:r w:rsidRPr="0032336B">
        <w:rPr>
          <w:rFonts w:ascii="Times New Roman" w:hAnsi="Times New Roman"/>
          <w:i/>
          <w:szCs w:val="22"/>
          <w:lang w:val="en-US"/>
        </w:rPr>
        <w:t>t</w:t>
      </w:r>
      <w:r w:rsidRPr="0032336B">
        <w:rPr>
          <w:rFonts w:ascii="Times New Roman" w:hAnsi="Times New Roman"/>
          <w:i/>
          <w:szCs w:val="22"/>
          <w:vertAlign w:val="subscript"/>
          <w:lang w:val="en-US"/>
        </w:rPr>
        <w:t>c</w:t>
      </w:r>
      <w:proofErr w:type="spellEnd"/>
      <w:r w:rsidRPr="00F0215F">
        <w:rPr>
          <w:szCs w:val="22"/>
          <w:lang w:val="en-US"/>
        </w:rPr>
        <w:t>)</w:t>
      </w:r>
      <w:r w:rsidRPr="00F0215F">
        <w:rPr>
          <w:szCs w:val="22"/>
          <w:vertAlign w:val="subscript"/>
          <w:lang w:val="en-US"/>
        </w:rPr>
        <w:t xml:space="preserve"> </w:t>
      </w:r>
      <w:r w:rsidRPr="00F0215F">
        <w:rPr>
          <w:szCs w:val="22"/>
          <w:lang w:val="en-US"/>
        </w:rPr>
        <w:t xml:space="preserve">= </w:t>
      </w:r>
      <w:r w:rsidRPr="0032336B">
        <w:rPr>
          <w:rFonts w:ascii="Times New Roman" w:hAnsi="Times New Roman"/>
          <w:i/>
          <w:szCs w:val="22"/>
          <w:lang w:val="en-US"/>
        </w:rPr>
        <w:t>P</w:t>
      </w:r>
      <w:r w:rsidRPr="0032336B">
        <w:rPr>
          <w:rFonts w:ascii="Times New Roman" w:hAnsi="Times New Roman"/>
          <w:i/>
          <w:szCs w:val="22"/>
          <w:vertAlign w:val="subscript"/>
          <w:lang w:val="en-US"/>
        </w:rPr>
        <w:t>A</w:t>
      </w:r>
      <w:r w:rsidRPr="0032336B">
        <w:rPr>
          <w:rFonts w:ascii="Times New Roman" w:hAnsi="Times New Roman"/>
          <w:i/>
          <w:szCs w:val="22"/>
          <w:vertAlign w:val="superscript"/>
          <w:lang w:val="en-US"/>
        </w:rPr>
        <w:t>PM</w:t>
      </w:r>
      <w:r w:rsidRPr="00F0215F">
        <w:rPr>
          <w:rFonts w:cs="Arial"/>
          <w:szCs w:val="22"/>
          <w:lang w:val="en-US"/>
        </w:rPr>
        <w:t>. At time</w:t>
      </w:r>
      <w:r>
        <w:rPr>
          <w:rFonts w:cs="Arial"/>
          <w:szCs w:val="22"/>
          <w:lang w:val="en-US"/>
        </w:rPr>
        <w:t xml:space="preserve"> </w:t>
      </w:r>
      <w:proofErr w:type="spellStart"/>
      <w:r w:rsidR="00807429">
        <w:rPr>
          <w:rFonts w:cs="Arial"/>
          <w:szCs w:val="22"/>
          <w:lang w:val="en-US"/>
        </w:rPr>
        <w:t>t</w:t>
      </w:r>
      <w:r w:rsidR="00807429" w:rsidRPr="00F0215F">
        <w:rPr>
          <w:rFonts w:cs="Arial"/>
          <w:szCs w:val="22"/>
          <w:vertAlign w:val="subscript"/>
          <w:lang w:val="en-US"/>
        </w:rPr>
        <w:t>c</w:t>
      </w:r>
      <w:proofErr w:type="spellEnd"/>
      <w:r w:rsidR="00807429">
        <w:rPr>
          <w:rFonts w:cs="Arial"/>
          <w:szCs w:val="22"/>
          <w:lang w:val="en-US"/>
        </w:rPr>
        <w:t xml:space="preserve">, </w:t>
      </w:r>
      <w:r>
        <w:rPr>
          <w:rFonts w:cs="Arial"/>
          <w:szCs w:val="22"/>
          <w:lang w:val="en-US"/>
        </w:rPr>
        <w:t xml:space="preserve">the downstream partial pressure of second component also reaches its maximum value </w:t>
      </w:r>
      <w:r w:rsidRPr="0032336B">
        <w:rPr>
          <w:rFonts w:ascii="Times New Roman" w:hAnsi="Times New Roman"/>
          <w:i/>
          <w:szCs w:val="22"/>
          <w:lang w:val="en-US"/>
        </w:rPr>
        <w:t>P</w:t>
      </w:r>
      <w:r w:rsidRPr="0032336B">
        <w:rPr>
          <w:rFonts w:ascii="Times New Roman" w:hAnsi="Times New Roman"/>
          <w:i/>
          <w:szCs w:val="22"/>
          <w:vertAlign w:val="subscript"/>
          <w:lang w:val="en-US"/>
        </w:rPr>
        <w:t>B</w:t>
      </w:r>
      <w:r w:rsidRPr="0032336B">
        <w:rPr>
          <w:rFonts w:ascii="Times New Roman" w:hAnsi="Times New Roman"/>
          <w:i/>
          <w:szCs w:val="22"/>
          <w:vertAlign w:val="superscript"/>
          <w:lang w:val="en-US"/>
        </w:rPr>
        <w:t>P</w:t>
      </w:r>
      <w:r w:rsidRPr="00F0215F">
        <w:rPr>
          <w:szCs w:val="22"/>
          <w:lang w:val="en-US"/>
        </w:rPr>
        <w:t>(</w:t>
      </w:r>
      <w:proofErr w:type="spellStart"/>
      <w:r w:rsidRPr="0032336B">
        <w:rPr>
          <w:rFonts w:ascii="Times New Roman" w:hAnsi="Times New Roman"/>
          <w:i/>
          <w:szCs w:val="22"/>
          <w:lang w:val="en-US"/>
        </w:rPr>
        <w:t>t</w:t>
      </w:r>
      <w:r w:rsidRPr="0032336B">
        <w:rPr>
          <w:rFonts w:ascii="Times New Roman" w:hAnsi="Times New Roman"/>
          <w:i/>
          <w:szCs w:val="22"/>
          <w:vertAlign w:val="subscript"/>
          <w:lang w:val="en-US"/>
        </w:rPr>
        <w:t>c</w:t>
      </w:r>
      <w:proofErr w:type="spellEnd"/>
      <w:r w:rsidRPr="00F0215F">
        <w:rPr>
          <w:szCs w:val="22"/>
          <w:lang w:val="en-US"/>
        </w:rPr>
        <w:t>)</w:t>
      </w:r>
      <w:r w:rsidRPr="00F0215F">
        <w:rPr>
          <w:szCs w:val="22"/>
          <w:vertAlign w:val="subscript"/>
          <w:lang w:val="en-US"/>
        </w:rPr>
        <w:t xml:space="preserve"> </w:t>
      </w:r>
      <w:r w:rsidRPr="00F0215F">
        <w:rPr>
          <w:szCs w:val="22"/>
          <w:lang w:val="en-US"/>
        </w:rPr>
        <w:t xml:space="preserve">= </w:t>
      </w:r>
      <w:r w:rsidRPr="0032336B">
        <w:rPr>
          <w:rFonts w:ascii="Times New Roman" w:hAnsi="Times New Roman"/>
          <w:i/>
          <w:szCs w:val="22"/>
          <w:lang w:val="en-US"/>
        </w:rPr>
        <w:t>P</w:t>
      </w:r>
      <w:r w:rsidRPr="0032336B">
        <w:rPr>
          <w:rFonts w:ascii="Times New Roman" w:hAnsi="Times New Roman"/>
          <w:i/>
          <w:szCs w:val="22"/>
          <w:vertAlign w:val="subscript"/>
          <w:lang w:val="en-US"/>
        </w:rPr>
        <w:t>B</w:t>
      </w:r>
      <w:r w:rsidRPr="0032336B">
        <w:rPr>
          <w:rFonts w:ascii="Times New Roman" w:hAnsi="Times New Roman"/>
          <w:i/>
          <w:szCs w:val="22"/>
          <w:vertAlign w:val="superscript"/>
          <w:lang w:val="en-US"/>
        </w:rPr>
        <w:t>PM</w:t>
      </w:r>
      <w:r>
        <w:rPr>
          <w:rFonts w:cs="Arial"/>
          <w:szCs w:val="22"/>
          <w:lang w:val="en-US"/>
        </w:rPr>
        <w:t xml:space="preserve"> and </w:t>
      </w:r>
      <w:r w:rsidR="00807429">
        <w:rPr>
          <w:rFonts w:cs="Arial"/>
          <w:szCs w:val="22"/>
          <w:lang w:val="en-US"/>
        </w:rPr>
        <w:t xml:space="preserve">it </w:t>
      </w:r>
      <w:r>
        <w:rPr>
          <w:rFonts w:cs="Arial"/>
          <w:szCs w:val="22"/>
          <w:lang w:val="en-US"/>
        </w:rPr>
        <w:t xml:space="preserve">so does the total pressure </w:t>
      </w:r>
      <w:r w:rsidRPr="0032336B">
        <w:rPr>
          <w:rFonts w:ascii="Times New Roman" w:hAnsi="Times New Roman"/>
          <w:i/>
          <w:szCs w:val="22"/>
          <w:lang w:val="en-US"/>
        </w:rPr>
        <w:t>p</w:t>
      </w:r>
      <w:r w:rsidRPr="00F0215F">
        <w:rPr>
          <w:szCs w:val="22"/>
          <w:lang w:val="en-US"/>
        </w:rPr>
        <w:t>(</w:t>
      </w:r>
      <w:proofErr w:type="spellStart"/>
      <w:r w:rsidRPr="0032336B">
        <w:rPr>
          <w:rFonts w:ascii="Times New Roman" w:hAnsi="Times New Roman"/>
          <w:i/>
          <w:szCs w:val="22"/>
          <w:lang w:val="en-US"/>
        </w:rPr>
        <w:t>t</w:t>
      </w:r>
      <w:r w:rsidRPr="0032336B">
        <w:rPr>
          <w:rFonts w:ascii="Times New Roman" w:hAnsi="Times New Roman"/>
          <w:i/>
          <w:szCs w:val="22"/>
          <w:vertAlign w:val="subscript"/>
          <w:lang w:val="en-US"/>
        </w:rPr>
        <w:t>c</w:t>
      </w:r>
      <w:proofErr w:type="spellEnd"/>
      <w:r w:rsidRPr="00F0215F">
        <w:rPr>
          <w:szCs w:val="22"/>
          <w:lang w:val="en-US"/>
        </w:rPr>
        <w:t xml:space="preserve">) = </w:t>
      </w:r>
      <w:proofErr w:type="spellStart"/>
      <w:r w:rsidRPr="0032336B">
        <w:rPr>
          <w:rFonts w:ascii="Times New Roman" w:hAnsi="Times New Roman"/>
          <w:i/>
          <w:szCs w:val="22"/>
          <w:lang w:val="en-US"/>
        </w:rPr>
        <w:t>p</w:t>
      </w:r>
      <w:r w:rsidRPr="0032336B">
        <w:rPr>
          <w:rFonts w:ascii="Times New Roman" w:hAnsi="Times New Roman"/>
          <w:i/>
          <w:szCs w:val="22"/>
          <w:vertAlign w:val="superscript"/>
          <w:lang w:val="en-US"/>
        </w:rPr>
        <w:t>max</w:t>
      </w:r>
      <w:proofErr w:type="spellEnd"/>
      <w:r>
        <w:rPr>
          <w:rFonts w:cs="Arial"/>
          <w:szCs w:val="22"/>
          <w:lang w:val="en-US"/>
        </w:rPr>
        <w:t>. The same assumptions above allow to consider that the partial pressure</w:t>
      </w:r>
      <w:r w:rsidR="00807429">
        <w:rPr>
          <w:rFonts w:cs="Arial"/>
          <w:szCs w:val="22"/>
          <w:lang w:val="en-US"/>
        </w:rPr>
        <w:t>s</w:t>
      </w:r>
      <w:r>
        <w:rPr>
          <w:rFonts w:cs="Arial"/>
          <w:szCs w:val="22"/>
          <w:lang w:val="en-US"/>
        </w:rPr>
        <w:t xml:space="preserve"> of both components in the porous layer of the membrane are uniform, at any time </w:t>
      </w:r>
      <w:r w:rsidRPr="007F5AD4">
        <w:rPr>
          <w:szCs w:val="22"/>
          <w:lang w:val="en-US"/>
        </w:rPr>
        <w:t>t</w:t>
      </w:r>
      <w:r>
        <w:rPr>
          <w:rFonts w:cs="Arial"/>
          <w:szCs w:val="22"/>
          <w:lang w:val="en-US"/>
        </w:rPr>
        <w:t xml:space="preserve"> from </w:t>
      </w:r>
      <w:r w:rsidRPr="007F5AD4">
        <w:rPr>
          <w:szCs w:val="22"/>
          <w:lang w:val="en-US"/>
        </w:rPr>
        <w:t>0</w:t>
      </w:r>
      <w:r>
        <w:rPr>
          <w:rFonts w:cs="Arial"/>
          <w:szCs w:val="22"/>
          <w:lang w:val="en-US"/>
        </w:rPr>
        <w:t xml:space="preserve"> to </w:t>
      </w:r>
      <w:proofErr w:type="spellStart"/>
      <w:r w:rsidRPr="007F5AD4">
        <w:rPr>
          <w:szCs w:val="22"/>
          <w:lang w:val="en-US"/>
        </w:rPr>
        <w:t>t</w:t>
      </w:r>
      <w:r w:rsidRPr="007F5AD4">
        <w:rPr>
          <w:szCs w:val="22"/>
          <w:vertAlign w:val="subscript"/>
          <w:lang w:val="en-US"/>
        </w:rPr>
        <w:t>c</w:t>
      </w:r>
      <w:proofErr w:type="spellEnd"/>
      <w:r>
        <w:rPr>
          <w:rFonts w:cs="Arial"/>
          <w:szCs w:val="22"/>
          <w:lang w:val="en-US"/>
        </w:rPr>
        <w:t>, a</w:t>
      </w:r>
      <w:r w:rsidR="00807429">
        <w:rPr>
          <w:rFonts w:cs="Arial"/>
          <w:szCs w:val="22"/>
          <w:lang w:val="en-US"/>
        </w:rPr>
        <w:t>n</w:t>
      </w:r>
      <w:r>
        <w:rPr>
          <w:rFonts w:cs="Arial"/>
          <w:szCs w:val="22"/>
          <w:lang w:val="en-US"/>
        </w:rPr>
        <w:t xml:space="preserve">d equal to the corresponding values downstream the membrane </w:t>
      </w:r>
      <w:r w:rsidRPr="00784C35">
        <w:rPr>
          <w:rFonts w:ascii="Times New Roman" w:hAnsi="Times New Roman"/>
          <w:i/>
          <w:szCs w:val="22"/>
          <w:lang w:val="en-US"/>
        </w:rPr>
        <w:t>P</w:t>
      </w:r>
      <w:r w:rsidRPr="00784C35">
        <w:rPr>
          <w:rFonts w:ascii="Times New Roman" w:hAnsi="Times New Roman"/>
          <w:i/>
          <w:szCs w:val="22"/>
          <w:vertAlign w:val="subscript"/>
          <w:lang w:val="en-US"/>
        </w:rPr>
        <w:t>A</w:t>
      </w:r>
      <w:r w:rsidRPr="00784C35">
        <w:rPr>
          <w:rFonts w:ascii="Times New Roman" w:hAnsi="Times New Roman"/>
          <w:i/>
          <w:szCs w:val="22"/>
          <w:vertAlign w:val="superscript"/>
          <w:lang w:val="en-US"/>
        </w:rPr>
        <w:t>P</w:t>
      </w:r>
      <w:r w:rsidRPr="00F0215F">
        <w:rPr>
          <w:szCs w:val="22"/>
          <w:lang w:val="en-US"/>
        </w:rPr>
        <w:t>(</w:t>
      </w:r>
      <w:r w:rsidRPr="00784C35">
        <w:rPr>
          <w:rFonts w:ascii="Times New Roman" w:hAnsi="Times New Roman"/>
          <w:i/>
          <w:szCs w:val="22"/>
          <w:lang w:val="en-US"/>
        </w:rPr>
        <w:t>t</w:t>
      </w:r>
      <w:r w:rsidRPr="00F0215F">
        <w:rPr>
          <w:szCs w:val="22"/>
          <w:lang w:val="en-US"/>
        </w:rPr>
        <w:t>)</w:t>
      </w:r>
      <w:r>
        <w:rPr>
          <w:szCs w:val="22"/>
          <w:lang w:val="en-US"/>
        </w:rPr>
        <w:t xml:space="preserve"> </w:t>
      </w:r>
      <w:r>
        <w:rPr>
          <w:rFonts w:cs="Arial"/>
          <w:szCs w:val="22"/>
          <w:lang w:val="en-US"/>
        </w:rPr>
        <w:t xml:space="preserve">and </w:t>
      </w:r>
      <w:r w:rsidRPr="00784C35">
        <w:rPr>
          <w:rFonts w:ascii="Times New Roman" w:hAnsi="Times New Roman"/>
          <w:i/>
          <w:szCs w:val="22"/>
          <w:lang w:val="en-US"/>
        </w:rPr>
        <w:t>P</w:t>
      </w:r>
      <w:r w:rsidRPr="00784C35">
        <w:rPr>
          <w:rFonts w:ascii="Times New Roman" w:hAnsi="Times New Roman"/>
          <w:i/>
          <w:szCs w:val="22"/>
          <w:vertAlign w:val="subscript"/>
          <w:lang w:val="en-US"/>
        </w:rPr>
        <w:t>B</w:t>
      </w:r>
      <w:r w:rsidRPr="00784C35">
        <w:rPr>
          <w:rFonts w:ascii="Times New Roman" w:hAnsi="Times New Roman"/>
          <w:i/>
          <w:szCs w:val="22"/>
          <w:vertAlign w:val="superscript"/>
          <w:lang w:val="en-US"/>
        </w:rPr>
        <w:t>P</w:t>
      </w:r>
      <w:r w:rsidRPr="00F0215F">
        <w:rPr>
          <w:szCs w:val="22"/>
          <w:lang w:val="en-US"/>
        </w:rPr>
        <w:t>(</w:t>
      </w:r>
      <w:r w:rsidRPr="00784C35">
        <w:rPr>
          <w:rFonts w:ascii="Times New Roman" w:hAnsi="Times New Roman"/>
          <w:i/>
          <w:szCs w:val="22"/>
          <w:lang w:val="en-US"/>
        </w:rPr>
        <w:t>t</w:t>
      </w:r>
      <w:r w:rsidRPr="00F0215F">
        <w:rPr>
          <w:szCs w:val="22"/>
          <w:lang w:val="en-US"/>
        </w:rPr>
        <w:t>)</w:t>
      </w:r>
      <w:r>
        <w:rPr>
          <w:rFonts w:cs="Arial"/>
          <w:szCs w:val="22"/>
          <w:lang w:val="en-US"/>
        </w:rPr>
        <w:t>, respectively. The instant</w:t>
      </w:r>
      <w:r w:rsidR="00807429">
        <w:rPr>
          <w:rFonts w:cs="Arial"/>
          <w:szCs w:val="22"/>
          <w:lang w:val="en-US"/>
        </w:rPr>
        <w:t>aneous</w:t>
      </w:r>
      <w:r>
        <w:rPr>
          <w:rFonts w:cs="Arial"/>
          <w:szCs w:val="22"/>
          <w:lang w:val="en-US"/>
        </w:rPr>
        <w:t xml:space="preserve"> flux of each component</w:t>
      </w:r>
      <w:r w:rsidRPr="007F5AD4">
        <w:rPr>
          <w:rFonts w:cs="Arial"/>
          <w:szCs w:val="22"/>
          <w:lang w:val="en-US"/>
        </w:rPr>
        <w:t xml:space="preserve"> </w:t>
      </w:r>
      <w:r w:rsidR="00784C35">
        <w:rPr>
          <w:rFonts w:cs="Arial"/>
          <w:szCs w:val="22"/>
          <w:lang w:val="en-US"/>
        </w:rPr>
        <w:t xml:space="preserve">through the membrane </w:t>
      </w:r>
      <w:r w:rsidR="00784C35" w:rsidRPr="007F5AD4">
        <w:rPr>
          <w:rFonts w:cs="Arial"/>
          <w:szCs w:val="22"/>
          <w:lang w:val="en-US"/>
        </w:rPr>
        <w:t>(</w:t>
      </w:r>
      <w:r w:rsidR="00784C35" w:rsidRPr="00784C35">
        <w:rPr>
          <w:rFonts w:ascii="Times New Roman" w:hAnsi="Times New Roman"/>
          <w:i/>
          <w:szCs w:val="22"/>
          <w:lang w:val="en-US"/>
        </w:rPr>
        <w:t>J</w:t>
      </w:r>
      <w:r w:rsidR="00784C35" w:rsidRPr="00784C35">
        <w:rPr>
          <w:rFonts w:ascii="Times New Roman" w:hAnsi="Times New Roman"/>
          <w:i/>
          <w:szCs w:val="22"/>
          <w:vertAlign w:val="subscript"/>
          <w:lang w:val="en-US"/>
        </w:rPr>
        <w:t>A</w:t>
      </w:r>
      <w:r w:rsidR="00784C35" w:rsidRPr="007F5AD4">
        <w:rPr>
          <w:rFonts w:cs="Arial"/>
          <w:szCs w:val="22"/>
          <w:lang w:val="en-US"/>
        </w:rPr>
        <w:t xml:space="preserve"> </w:t>
      </w:r>
      <w:r w:rsidR="00784C35">
        <w:rPr>
          <w:rFonts w:cs="Arial"/>
          <w:szCs w:val="22"/>
          <w:lang w:val="en-US"/>
        </w:rPr>
        <w:t>and</w:t>
      </w:r>
      <w:r w:rsidR="00784C35" w:rsidRPr="007F5AD4">
        <w:rPr>
          <w:rFonts w:cs="Arial"/>
          <w:szCs w:val="22"/>
          <w:lang w:val="en-US"/>
        </w:rPr>
        <w:t xml:space="preserve"> </w:t>
      </w:r>
      <w:r w:rsidR="00784C35" w:rsidRPr="00784C35">
        <w:rPr>
          <w:rFonts w:ascii="Times New Roman" w:hAnsi="Times New Roman"/>
          <w:i/>
          <w:szCs w:val="22"/>
          <w:lang w:val="en-US"/>
        </w:rPr>
        <w:t>J</w:t>
      </w:r>
      <w:r w:rsidR="00784C35" w:rsidRPr="00784C35">
        <w:rPr>
          <w:rFonts w:ascii="Times New Roman" w:hAnsi="Times New Roman"/>
          <w:i/>
          <w:szCs w:val="22"/>
          <w:vertAlign w:val="subscript"/>
          <w:lang w:val="en-US"/>
        </w:rPr>
        <w:t>B</w:t>
      </w:r>
      <w:r w:rsidR="00784C35" w:rsidRPr="007F5AD4">
        <w:rPr>
          <w:szCs w:val="22"/>
          <w:vertAlign w:val="subscript"/>
          <w:lang w:val="en-US"/>
        </w:rPr>
        <w:t xml:space="preserve"> </w:t>
      </w:r>
      <w:r w:rsidR="00784C35" w:rsidRPr="007F5AD4">
        <w:rPr>
          <w:rFonts w:cs="Arial"/>
          <w:szCs w:val="22"/>
          <w:lang w:val="en-US"/>
        </w:rPr>
        <w:t>)</w:t>
      </w:r>
      <w:r w:rsidR="00784C35">
        <w:rPr>
          <w:rFonts w:cs="Arial"/>
          <w:szCs w:val="22"/>
          <w:lang w:val="en-US"/>
        </w:rPr>
        <w:t xml:space="preserve"> can</w:t>
      </w:r>
      <w:r>
        <w:rPr>
          <w:rFonts w:cs="Arial"/>
          <w:szCs w:val="22"/>
          <w:lang w:val="en-US"/>
        </w:rPr>
        <w:t xml:space="preserve"> thus be calculated at each time </w:t>
      </w:r>
      <w:r>
        <w:rPr>
          <w:rFonts w:cs="Arial"/>
          <w:szCs w:val="22"/>
          <w:lang w:val="en-US"/>
        </w:rPr>
        <w:lastRenderedPageBreak/>
        <w:t xml:space="preserve">in the same interval as the product of </w:t>
      </w:r>
      <w:proofErr w:type="spellStart"/>
      <w:r>
        <w:rPr>
          <w:rFonts w:cs="Arial"/>
          <w:szCs w:val="22"/>
          <w:lang w:val="en-US"/>
        </w:rPr>
        <w:t>permeance</w:t>
      </w:r>
      <w:proofErr w:type="spellEnd"/>
      <w:r>
        <w:rPr>
          <w:rFonts w:cs="Arial"/>
          <w:szCs w:val="22"/>
          <w:lang w:val="en-US"/>
        </w:rPr>
        <w:t xml:space="preserve"> of the dense layer multiplied by the upstream-to-downstream difference in corresponding partial pressure:</w:t>
      </w:r>
    </w:p>
    <w:tbl>
      <w:tblPr>
        <w:tblW w:w="5000" w:type="pct"/>
        <w:tblLook w:val="04A0" w:firstRow="1" w:lastRow="0" w:firstColumn="1" w:lastColumn="0" w:noHBand="0" w:noVBand="1"/>
      </w:tblPr>
      <w:tblGrid>
        <w:gridCol w:w="8188"/>
        <w:gridCol w:w="815"/>
      </w:tblGrid>
      <w:tr w:rsidR="0012539D" w:rsidRPr="00AA18A2" w:rsidTr="005E2C55">
        <w:tc>
          <w:tcPr>
            <w:tcW w:w="8188" w:type="dxa"/>
            <w:shd w:val="clear" w:color="auto" w:fill="auto"/>
            <w:vAlign w:val="center"/>
          </w:tcPr>
          <w:p w:rsidR="0012539D" w:rsidRPr="001E31EB" w:rsidRDefault="00AA18A2" w:rsidP="005E2C55">
            <w:pPr>
              <w:pStyle w:val="CETEquation"/>
              <w:rPr>
                <w:szCs w:val="18"/>
              </w:rPr>
            </w:pPr>
            <w:r w:rsidRPr="00AA18A2">
              <w:rPr>
                <w:rFonts w:cs="Arial"/>
                <w:position w:val="-14"/>
                <w:szCs w:val="18"/>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9.5pt" o:ole="">
                  <v:imagedata r:id="rId12" o:title=""/>
                </v:shape>
                <o:OLEObject Type="Embed" ProgID="Equation.DSMT4" ShapeID="_x0000_i1025" DrawAspect="Content" ObjectID="_1619416897" r:id="rId13"/>
              </w:object>
            </w:r>
          </w:p>
        </w:tc>
        <w:tc>
          <w:tcPr>
            <w:tcW w:w="815" w:type="dxa"/>
            <w:shd w:val="clear" w:color="auto" w:fill="auto"/>
            <w:vAlign w:val="center"/>
          </w:tcPr>
          <w:p w:rsidR="0012539D" w:rsidRPr="001E31EB" w:rsidRDefault="0012539D" w:rsidP="005E2C55">
            <w:pPr>
              <w:pStyle w:val="CETEquation"/>
              <w:jc w:val="right"/>
              <w:rPr>
                <w:szCs w:val="18"/>
              </w:rPr>
            </w:pPr>
            <w:r w:rsidRPr="00AA18A2">
              <w:rPr>
                <w:rFonts w:cs="Arial"/>
                <w:szCs w:val="18"/>
              </w:rPr>
              <w:t>(I-a)</w:t>
            </w:r>
            <w:r w:rsidRPr="001E31EB">
              <w:rPr>
                <w:szCs w:val="18"/>
              </w:rPr>
              <w:t xml:space="preserve"> </w:t>
            </w:r>
          </w:p>
        </w:tc>
      </w:tr>
      <w:tr w:rsidR="0012539D" w:rsidRPr="00AA18A2" w:rsidTr="005E2C55">
        <w:tc>
          <w:tcPr>
            <w:tcW w:w="8188" w:type="dxa"/>
            <w:shd w:val="clear" w:color="auto" w:fill="auto"/>
            <w:vAlign w:val="center"/>
          </w:tcPr>
          <w:p w:rsidR="0012539D" w:rsidRPr="001E31EB" w:rsidRDefault="00AA18A2" w:rsidP="005E2C55">
            <w:pPr>
              <w:pStyle w:val="CETEquation"/>
              <w:rPr>
                <w:szCs w:val="18"/>
              </w:rPr>
            </w:pPr>
            <w:r w:rsidRPr="00AA18A2">
              <w:rPr>
                <w:rFonts w:cs="Arial"/>
                <w:position w:val="-14"/>
                <w:szCs w:val="18"/>
              </w:rPr>
              <w:object w:dxaOrig="2260" w:dyaOrig="380">
                <v:shape id="_x0000_i1026" type="#_x0000_t75" style="width:112.5pt;height:19.5pt" o:ole="">
                  <v:imagedata r:id="rId14" o:title=""/>
                </v:shape>
                <o:OLEObject Type="Embed" ProgID="Equation.DSMT4" ShapeID="_x0000_i1026" DrawAspect="Content" ObjectID="_1619416898" r:id="rId15"/>
              </w:object>
            </w:r>
          </w:p>
        </w:tc>
        <w:tc>
          <w:tcPr>
            <w:tcW w:w="815" w:type="dxa"/>
            <w:shd w:val="clear" w:color="auto" w:fill="auto"/>
            <w:vAlign w:val="center"/>
          </w:tcPr>
          <w:p w:rsidR="0012539D" w:rsidRPr="001E31EB" w:rsidRDefault="0012539D" w:rsidP="005E2C55">
            <w:pPr>
              <w:pStyle w:val="CETEquation"/>
              <w:jc w:val="right"/>
              <w:rPr>
                <w:szCs w:val="18"/>
              </w:rPr>
            </w:pPr>
            <w:r w:rsidRPr="00AA18A2">
              <w:rPr>
                <w:rFonts w:cs="Arial"/>
                <w:szCs w:val="18"/>
              </w:rPr>
              <w:t>(I-b)</w:t>
            </w:r>
            <w:r w:rsidRPr="001E31EB">
              <w:rPr>
                <w:szCs w:val="18"/>
              </w:rPr>
              <w:t xml:space="preserve"> </w:t>
            </w:r>
          </w:p>
        </w:tc>
      </w:tr>
    </w:tbl>
    <w:p w:rsidR="002F7241" w:rsidRDefault="002F7241" w:rsidP="0012539D">
      <w:pPr>
        <w:pStyle w:val="Corpotesto"/>
        <w:spacing w:before="120" w:after="0"/>
        <w:rPr>
          <w:rFonts w:cs="Arial"/>
          <w:szCs w:val="22"/>
          <w:lang w:val="en-US"/>
        </w:rPr>
      </w:pPr>
      <w:r>
        <w:rPr>
          <w:rFonts w:cs="Arial"/>
          <w:szCs w:val="22"/>
          <w:lang w:val="en-US"/>
        </w:rPr>
        <w:t xml:space="preserve">After assumption (b) stated above, the duration of </w:t>
      </w:r>
      <w:r w:rsidR="000B7CD7">
        <w:rPr>
          <w:rFonts w:cs="Arial"/>
          <w:szCs w:val="22"/>
          <w:lang w:val="en-US"/>
        </w:rPr>
        <w:t xml:space="preserve">component A </w:t>
      </w:r>
      <w:r>
        <w:rPr>
          <w:rFonts w:cs="Arial"/>
          <w:szCs w:val="22"/>
          <w:lang w:val="en-US"/>
        </w:rPr>
        <w:t xml:space="preserve">desorption from porous domains, which follows the valve opening in process cycle allowing the permeate to be collected and downstream partial pressure to drop back to zero, can be neglected with respect to </w:t>
      </w:r>
      <w:r w:rsidRPr="007F5AD4">
        <w:rPr>
          <w:szCs w:val="22"/>
          <w:lang w:val="en-US"/>
        </w:rPr>
        <w:t>t</w:t>
      </w:r>
      <w:r w:rsidRPr="007F5AD4">
        <w:rPr>
          <w:szCs w:val="22"/>
          <w:vertAlign w:val="subscript"/>
          <w:lang w:val="en-US"/>
        </w:rPr>
        <w:t>c</w:t>
      </w:r>
      <w:r>
        <w:rPr>
          <w:rFonts w:cs="Arial"/>
          <w:szCs w:val="22"/>
          <w:lang w:val="en-US"/>
        </w:rPr>
        <w:t xml:space="preserve">. </w:t>
      </w:r>
    </w:p>
    <w:p w:rsidR="002F7241" w:rsidRDefault="002F7241" w:rsidP="002F7241">
      <w:pPr>
        <w:pStyle w:val="Corpotesto"/>
        <w:rPr>
          <w:rFonts w:cs="Arial"/>
          <w:lang w:val="en-US"/>
        </w:rPr>
      </w:pPr>
      <w:r w:rsidRPr="003F7FF3">
        <w:rPr>
          <w:rFonts w:cs="Arial"/>
          <w:lang w:val="en-US"/>
        </w:rPr>
        <w:t>Account</w:t>
      </w:r>
      <w:r>
        <w:rPr>
          <w:rFonts w:cs="Arial"/>
          <w:lang w:val="en-US"/>
        </w:rPr>
        <w:t>ing for assumptions (a) and (e), the number of moles of component A and B collect</w:t>
      </w:r>
      <w:r w:rsidR="00784C35">
        <w:rPr>
          <w:rFonts w:cs="Arial"/>
          <w:lang w:val="en-US"/>
        </w:rPr>
        <w:t>ed within the membrane per unit</w:t>
      </w:r>
      <w:r>
        <w:rPr>
          <w:rFonts w:cs="Arial"/>
          <w:lang w:val="en-US"/>
        </w:rPr>
        <w:t xml:space="preserve"> area, at an arbitrary time  </w:t>
      </w:r>
      <w:r w:rsidRPr="003F7FF3">
        <w:rPr>
          <w:rFonts w:ascii="Times New Roman" w:hAnsi="Times New Roman"/>
          <w:i/>
          <w:lang w:val="en-US"/>
        </w:rPr>
        <w:t>t</w:t>
      </w:r>
      <w:r>
        <w:rPr>
          <w:rFonts w:cs="Arial"/>
          <w:lang w:val="en-US"/>
        </w:rPr>
        <w:t xml:space="preserve">  in the interval [</w:t>
      </w:r>
      <w:r w:rsidRPr="003F7FF3">
        <w:rPr>
          <w:rFonts w:ascii="Times New Roman" w:hAnsi="Times New Roman"/>
          <w:i/>
          <w:lang w:val="en-US"/>
        </w:rPr>
        <w:t>0,t</w:t>
      </w:r>
      <w:r w:rsidR="00784C35">
        <w:rPr>
          <w:rFonts w:cs="Arial"/>
          <w:lang w:val="en-US"/>
        </w:rPr>
        <w:t>]</w:t>
      </w:r>
      <w:r>
        <w:rPr>
          <w:rFonts w:cs="Arial"/>
          <w:lang w:val="en-US"/>
        </w:rPr>
        <w:t xml:space="preserve">  </w:t>
      </w:r>
      <w:r w:rsidR="00784C35">
        <w:rPr>
          <w:rFonts w:cs="Arial"/>
          <w:lang w:val="en-US"/>
        </w:rPr>
        <w:t>(</w:t>
      </w:r>
      <w:r w:rsidRPr="003F7FF3">
        <w:rPr>
          <w:i/>
          <w:szCs w:val="22"/>
          <w:lang w:val="en-US"/>
        </w:rPr>
        <w:t>N</w:t>
      </w:r>
      <w:r w:rsidRPr="003F7FF3">
        <w:rPr>
          <w:szCs w:val="22"/>
          <w:vertAlign w:val="subscript"/>
          <w:lang w:val="en-US"/>
        </w:rPr>
        <w:t>A</w:t>
      </w:r>
      <w:r w:rsidRPr="003F7FF3">
        <w:rPr>
          <w:rFonts w:cs="Arial"/>
          <w:szCs w:val="22"/>
          <w:lang w:val="en-US"/>
        </w:rPr>
        <w:t>”(</w:t>
      </w:r>
      <w:r w:rsidRPr="003F7FF3">
        <w:rPr>
          <w:rFonts w:cs="Arial"/>
          <w:i/>
          <w:szCs w:val="22"/>
          <w:lang w:val="en-US"/>
        </w:rPr>
        <w:t>t</w:t>
      </w:r>
      <w:r w:rsidRPr="003F7FF3">
        <w:rPr>
          <w:rFonts w:cs="Arial"/>
          <w:szCs w:val="22"/>
          <w:lang w:val="en-US"/>
        </w:rPr>
        <w:t xml:space="preserve">) e </w:t>
      </w:r>
      <w:r w:rsidRPr="003F7FF3">
        <w:rPr>
          <w:i/>
          <w:szCs w:val="22"/>
          <w:lang w:val="en-US"/>
        </w:rPr>
        <w:t>N</w:t>
      </w:r>
      <w:r w:rsidRPr="003F7FF3">
        <w:rPr>
          <w:szCs w:val="22"/>
          <w:vertAlign w:val="subscript"/>
          <w:lang w:val="en-US"/>
        </w:rPr>
        <w:t>B</w:t>
      </w:r>
      <w:r w:rsidRPr="003F7FF3">
        <w:rPr>
          <w:rFonts w:cs="Arial"/>
          <w:szCs w:val="22"/>
          <w:lang w:val="en-US"/>
        </w:rPr>
        <w:t>”(</w:t>
      </w:r>
      <w:r w:rsidRPr="003F7FF3">
        <w:rPr>
          <w:rFonts w:cs="Arial"/>
          <w:i/>
          <w:szCs w:val="22"/>
          <w:lang w:val="en-US"/>
        </w:rPr>
        <w:t>t</w:t>
      </w:r>
      <w:r w:rsidRPr="003F7FF3">
        <w:rPr>
          <w:rFonts w:cs="Arial"/>
          <w:szCs w:val="22"/>
          <w:lang w:val="en-US"/>
        </w:rPr>
        <w:t>) respectively</w:t>
      </w:r>
      <w:r w:rsidR="00784C35">
        <w:rPr>
          <w:rFonts w:cs="Arial"/>
          <w:szCs w:val="22"/>
          <w:lang w:val="en-US"/>
        </w:rPr>
        <w:t>)</w:t>
      </w:r>
      <w:r w:rsidRPr="003F7FF3">
        <w:rPr>
          <w:rFonts w:cs="Arial"/>
          <w:szCs w:val="22"/>
          <w:lang w:val="en-US"/>
        </w:rPr>
        <w:t xml:space="preserve">, </w:t>
      </w:r>
      <w:r>
        <w:rPr>
          <w:rFonts w:cs="Arial"/>
          <w:lang w:val="en-US"/>
        </w:rPr>
        <w:t xml:space="preserve">can be expressed </w:t>
      </w:r>
      <w:r w:rsidR="000B7CD7">
        <w:rPr>
          <w:rFonts w:cs="Arial"/>
          <w:lang w:val="en-US"/>
        </w:rPr>
        <w:t xml:space="preserve">by </w:t>
      </w:r>
      <w:r>
        <w:rPr>
          <w:rFonts w:cs="Arial"/>
          <w:lang w:val="en-US"/>
        </w:rPr>
        <w:t xml:space="preserve">the mass balance according to the </w:t>
      </w:r>
      <w:r w:rsidR="000B7CD7">
        <w:rPr>
          <w:rFonts w:cs="Arial"/>
          <w:lang w:val="en-US"/>
        </w:rPr>
        <w:t xml:space="preserve">following </w:t>
      </w:r>
      <w:r>
        <w:rPr>
          <w:rFonts w:cs="Arial"/>
          <w:lang w:val="en-US"/>
        </w:rPr>
        <w:t>expressions:</w:t>
      </w:r>
    </w:p>
    <w:tbl>
      <w:tblPr>
        <w:tblW w:w="5000" w:type="pct"/>
        <w:tblLook w:val="04A0" w:firstRow="1" w:lastRow="0" w:firstColumn="1" w:lastColumn="0" w:noHBand="0" w:noVBand="1"/>
      </w:tblPr>
      <w:tblGrid>
        <w:gridCol w:w="8188"/>
        <w:gridCol w:w="815"/>
      </w:tblGrid>
      <w:tr w:rsidR="0012539D" w:rsidRPr="00AA18A2" w:rsidTr="005E2C55">
        <w:tc>
          <w:tcPr>
            <w:tcW w:w="8188" w:type="dxa"/>
            <w:shd w:val="clear" w:color="auto" w:fill="auto"/>
            <w:vAlign w:val="center"/>
          </w:tcPr>
          <w:p w:rsidR="0012539D" w:rsidRPr="00787FDB" w:rsidRDefault="00AA18A2" w:rsidP="005E2C55">
            <w:pPr>
              <w:pStyle w:val="CETEquation"/>
              <w:rPr>
                <w:szCs w:val="18"/>
              </w:rPr>
            </w:pPr>
            <w:r w:rsidRPr="00AA18A2">
              <w:rPr>
                <w:rFonts w:cs="Arial"/>
                <w:position w:val="-26"/>
                <w:szCs w:val="18"/>
              </w:rPr>
              <w:object w:dxaOrig="2820" w:dyaOrig="620">
                <v:shape id="_x0000_i1027" type="#_x0000_t75" style="width:141pt;height:30.5pt" o:ole="">
                  <v:imagedata r:id="rId16" o:title=""/>
                </v:shape>
                <o:OLEObject Type="Embed" ProgID="Equation.DSMT4" ShapeID="_x0000_i1027" DrawAspect="Content" ObjectID="_1619416899" r:id="rId17"/>
              </w:object>
            </w:r>
          </w:p>
        </w:tc>
        <w:tc>
          <w:tcPr>
            <w:tcW w:w="815" w:type="dxa"/>
            <w:shd w:val="clear" w:color="auto" w:fill="auto"/>
            <w:vAlign w:val="center"/>
          </w:tcPr>
          <w:p w:rsidR="0012539D" w:rsidRPr="00787FDB" w:rsidRDefault="0012539D" w:rsidP="005E2C55">
            <w:pPr>
              <w:pStyle w:val="CETEquation"/>
              <w:jc w:val="right"/>
              <w:rPr>
                <w:szCs w:val="18"/>
              </w:rPr>
            </w:pPr>
            <w:r w:rsidRPr="00AA18A2">
              <w:rPr>
                <w:rFonts w:cs="Arial"/>
                <w:szCs w:val="18"/>
              </w:rPr>
              <w:t>(II-a)</w:t>
            </w:r>
            <w:r w:rsidRPr="00787FDB">
              <w:rPr>
                <w:szCs w:val="18"/>
              </w:rPr>
              <w:t xml:space="preserve"> </w:t>
            </w:r>
          </w:p>
        </w:tc>
      </w:tr>
      <w:tr w:rsidR="0012539D" w:rsidRPr="00AA18A2" w:rsidTr="005E2C55">
        <w:tc>
          <w:tcPr>
            <w:tcW w:w="8188" w:type="dxa"/>
            <w:shd w:val="clear" w:color="auto" w:fill="auto"/>
            <w:vAlign w:val="center"/>
          </w:tcPr>
          <w:p w:rsidR="0012539D" w:rsidRPr="00787FDB" w:rsidRDefault="00AA18A2" w:rsidP="005E2C55">
            <w:pPr>
              <w:pStyle w:val="CETEquation"/>
              <w:rPr>
                <w:szCs w:val="18"/>
              </w:rPr>
            </w:pPr>
            <w:r w:rsidRPr="00AA18A2">
              <w:rPr>
                <w:rFonts w:cs="Arial"/>
                <w:position w:val="-26"/>
                <w:szCs w:val="18"/>
              </w:rPr>
              <w:object w:dxaOrig="2820" w:dyaOrig="620">
                <v:shape id="_x0000_i1028" type="#_x0000_t75" style="width:141pt;height:30.5pt" o:ole="">
                  <v:imagedata r:id="rId18" o:title=""/>
                </v:shape>
                <o:OLEObject Type="Embed" ProgID="Equation.DSMT4" ShapeID="_x0000_i1028" DrawAspect="Content" ObjectID="_1619416900" r:id="rId19"/>
              </w:object>
            </w:r>
          </w:p>
        </w:tc>
        <w:tc>
          <w:tcPr>
            <w:tcW w:w="815" w:type="dxa"/>
            <w:shd w:val="clear" w:color="auto" w:fill="auto"/>
            <w:vAlign w:val="center"/>
          </w:tcPr>
          <w:p w:rsidR="0012539D" w:rsidRPr="00787FDB" w:rsidRDefault="0012539D" w:rsidP="005E2C55">
            <w:pPr>
              <w:pStyle w:val="CETEquation"/>
              <w:jc w:val="right"/>
              <w:rPr>
                <w:szCs w:val="18"/>
              </w:rPr>
            </w:pPr>
            <w:r w:rsidRPr="00AA18A2">
              <w:rPr>
                <w:rFonts w:cs="Arial"/>
                <w:szCs w:val="18"/>
              </w:rPr>
              <w:t>(II-b)</w:t>
            </w:r>
            <w:r w:rsidRPr="00787FDB">
              <w:rPr>
                <w:szCs w:val="18"/>
              </w:rPr>
              <w:t xml:space="preserve"> </w:t>
            </w:r>
          </w:p>
        </w:tc>
      </w:tr>
    </w:tbl>
    <w:p w:rsidR="0012539D" w:rsidRDefault="0012539D" w:rsidP="0012539D">
      <w:pPr>
        <w:pStyle w:val="Paragrafoelenco"/>
        <w:ind w:left="0"/>
        <w:rPr>
          <w:rFonts w:cs="Arial"/>
          <w:szCs w:val="22"/>
          <w:lang w:val="en-US"/>
        </w:rPr>
      </w:pPr>
    </w:p>
    <w:p w:rsidR="002F7241" w:rsidRDefault="002F7241" w:rsidP="002F7241">
      <w:pPr>
        <w:pStyle w:val="Corpotesto"/>
        <w:rPr>
          <w:rFonts w:cs="Arial"/>
          <w:lang w:val="en-US"/>
        </w:rPr>
      </w:pPr>
      <w:r>
        <w:rPr>
          <w:rFonts w:cs="Arial"/>
          <w:lang w:val="en-US"/>
        </w:rPr>
        <w:t xml:space="preserve">From the equations above, the expression for the rate of variation of partial pressure of components A and B downstream the membrane can be easily derived: </w:t>
      </w:r>
    </w:p>
    <w:tbl>
      <w:tblPr>
        <w:tblW w:w="5000" w:type="pct"/>
        <w:tblLook w:val="04A0" w:firstRow="1" w:lastRow="0" w:firstColumn="1" w:lastColumn="0" w:noHBand="0" w:noVBand="1"/>
      </w:tblPr>
      <w:tblGrid>
        <w:gridCol w:w="8188"/>
        <w:gridCol w:w="815"/>
      </w:tblGrid>
      <w:tr w:rsidR="007B5D66" w:rsidRPr="00AA18A2" w:rsidTr="007B5D66">
        <w:tc>
          <w:tcPr>
            <w:tcW w:w="8188" w:type="dxa"/>
            <w:shd w:val="clear" w:color="auto" w:fill="auto"/>
            <w:vAlign w:val="center"/>
          </w:tcPr>
          <w:p w:rsidR="007B5D66" w:rsidRPr="00787FDB" w:rsidRDefault="00AA18A2" w:rsidP="007B5D66">
            <w:pPr>
              <w:pStyle w:val="CETEquation"/>
              <w:rPr>
                <w:szCs w:val="18"/>
              </w:rPr>
            </w:pPr>
            <w:r w:rsidRPr="00AA18A2">
              <w:rPr>
                <w:rFonts w:cs="Arial"/>
                <w:position w:val="-26"/>
                <w:szCs w:val="18"/>
              </w:rPr>
              <w:object w:dxaOrig="3180" w:dyaOrig="620">
                <v:shape id="_x0000_i1029" type="#_x0000_t75" style="width:159pt;height:31.5pt" o:ole="">
                  <v:imagedata r:id="rId20" o:title=""/>
                </v:shape>
                <o:OLEObject Type="Embed" ProgID="Equation.DSMT4" ShapeID="_x0000_i1029" DrawAspect="Content" ObjectID="_1619416901" r:id="rId21"/>
              </w:object>
            </w:r>
          </w:p>
        </w:tc>
        <w:tc>
          <w:tcPr>
            <w:tcW w:w="815" w:type="dxa"/>
            <w:shd w:val="clear" w:color="auto" w:fill="auto"/>
            <w:vAlign w:val="center"/>
          </w:tcPr>
          <w:p w:rsidR="007B5D66" w:rsidRPr="00787FDB" w:rsidRDefault="007B5D66" w:rsidP="007B5D66">
            <w:pPr>
              <w:pStyle w:val="CETEquation"/>
              <w:jc w:val="right"/>
              <w:rPr>
                <w:szCs w:val="18"/>
              </w:rPr>
            </w:pPr>
            <w:r w:rsidRPr="00AA18A2">
              <w:rPr>
                <w:rFonts w:cs="Arial"/>
                <w:szCs w:val="18"/>
              </w:rPr>
              <w:t>(III-a)</w:t>
            </w:r>
            <w:r w:rsidRPr="00787FDB">
              <w:rPr>
                <w:szCs w:val="18"/>
              </w:rPr>
              <w:t xml:space="preserve"> </w:t>
            </w:r>
          </w:p>
        </w:tc>
      </w:tr>
      <w:tr w:rsidR="007B5D66" w:rsidRPr="00AA18A2" w:rsidTr="007B5D66">
        <w:tc>
          <w:tcPr>
            <w:tcW w:w="8188" w:type="dxa"/>
            <w:shd w:val="clear" w:color="auto" w:fill="auto"/>
            <w:vAlign w:val="center"/>
          </w:tcPr>
          <w:p w:rsidR="007B5D66" w:rsidRPr="00787FDB" w:rsidRDefault="00AA18A2" w:rsidP="007B5D66">
            <w:pPr>
              <w:pStyle w:val="CETEquation"/>
              <w:rPr>
                <w:szCs w:val="18"/>
              </w:rPr>
            </w:pPr>
            <w:r w:rsidRPr="00AA18A2">
              <w:rPr>
                <w:rFonts w:cs="Arial"/>
                <w:position w:val="-26"/>
                <w:szCs w:val="18"/>
              </w:rPr>
              <w:object w:dxaOrig="3180" w:dyaOrig="620">
                <v:shape id="_x0000_i1030" type="#_x0000_t75" style="width:159pt;height:31.5pt" o:ole="">
                  <v:imagedata r:id="rId22" o:title=""/>
                </v:shape>
                <o:OLEObject Type="Embed" ProgID="Equation.DSMT4" ShapeID="_x0000_i1030" DrawAspect="Content" ObjectID="_1619416902" r:id="rId23"/>
              </w:object>
            </w:r>
          </w:p>
        </w:tc>
        <w:tc>
          <w:tcPr>
            <w:tcW w:w="815" w:type="dxa"/>
            <w:shd w:val="clear" w:color="auto" w:fill="auto"/>
            <w:vAlign w:val="center"/>
          </w:tcPr>
          <w:p w:rsidR="007B5D66" w:rsidRPr="00787FDB" w:rsidRDefault="007B5D66" w:rsidP="007B5D66">
            <w:pPr>
              <w:pStyle w:val="CETEquation"/>
              <w:jc w:val="right"/>
              <w:rPr>
                <w:szCs w:val="18"/>
              </w:rPr>
            </w:pPr>
            <w:r w:rsidRPr="00AA18A2">
              <w:rPr>
                <w:rFonts w:cs="Arial"/>
                <w:szCs w:val="18"/>
              </w:rPr>
              <w:t>(III-b)</w:t>
            </w:r>
            <w:r w:rsidRPr="00787FDB">
              <w:rPr>
                <w:szCs w:val="18"/>
              </w:rPr>
              <w:t xml:space="preserve"> </w:t>
            </w:r>
          </w:p>
        </w:tc>
      </w:tr>
    </w:tbl>
    <w:p w:rsidR="002F7241" w:rsidRDefault="00383A93" w:rsidP="0012539D">
      <w:pPr>
        <w:pStyle w:val="Corpotesto"/>
        <w:spacing w:before="120"/>
        <w:rPr>
          <w:rFonts w:cs="Arial"/>
          <w:lang w:val="en-US"/>
        </w:rPr>
      </w:pPr>
      <w:r>
        <w:rPr>
          <w:rFonts w:cs="Arial"/>
          <w:lang w:val="en-US"/>
        </w:rPr>
        <w:t xml:space="preserve">Such expressions </w:t>
      </w:r>
      <w:r w:rsidR="002F7241">
        <w:rPr>
          <w:rFonts w:cs="Arial"/>
          <w:lang w:val="en-US"/>
        </w:rPr>
        <w:t>ca</w:t>
      </w:r>
      <w:r>
        <w:rPr>
          <w:rFonts w:cs="Arial"/>
          <w:lang w:val="en-US"/>
        </w:rPr>
        <w:t>n</w:t>
      </w:r>
      <w:r w:rsidR="002F7241">
        <w:rPr>
          <w:rFonts w:cs="Arial"/>
          <w:lang w:val="en-US"/>
        </w:rPr>
        <w:t xml:space="preserve"> be further specified by means of the invariant value of partial pressure of both component</w:t>
      </w:r>
      <w:r>
        <w:rPr>
          <w:rFonts w:cs="Arial"/>
          <w:lang w:val="en-US"/>
        </w:rPr>
        <w:t>s</w:t>
      </w:r>
      <w:r w:rsidR="002F7241">
        <w:rPr>
          <w:rFonts w:cs="Arial"/>
          <w:lang w:val="en-US"/>
        </w:rPr>
        <w:t xml:space="preserve"> in the feed</w:t>
      </w:r>
      <w:r>
        <w:rPr>
          <w:rFonts w:cs="Arial"/>
          <w:lang w:val="en-US"/>
        </w:rPr>
        <w:t xml:space="preserve"> stream, namely</w:t>
      </w:r>
      <w:r w:rsidR="002F7241">
        <w:rPr>
          <w:rFonts w:cs="Arial"/>
          <w:lang w:val="en-US"/>
        </w:rPr>
        <w:t xml:space="preserve"> </w:t>
      </w:r>
      <w:r w:rsidR="002F7241" w:rsidRPr="00784C35">
        <w:rPr>
          <w:rFonts w:ascii="Times New Roman" w:hAnsi="Times New Roman"/>
          <w:i/>
          <w:szCs w:val="22"/>
          <w:lang w:val="en-US"/>
        </w:rPr>
        <w:t>P</w:t>
      </w:r>
      <w:r w:rsidR="002F7241" w:rsidRPr="00784C35">
        <w:rPr>
          <w:rFonts w:ascii="Times New Roman" w:hAnsi="Times New Roman"/>
          <w:i/>
          <w:szCs w:val="22"/>
          <w:vertAlign w:val="subscript"/>
          <w:lang w:val="en-US"/>
        </w:rPr>
        <w:t>A</w:t>
      </w:r>
      <w:r w:rsidR="002F7241" w:rsidRPr="00784C35">
        <w:rPr>
          <w:rFonts w:ascii="Times New Roman" w:hAnsi="Times New Roman"/>
          <w:i/>
          <w:szCs w:val="22"/>
          <w:vertAlign w:val="superscript"/>
          <w:lang w:val="en-US"/>
        </w:rPr>
        <w:t>F</w:t>
      </w:r>
      <w:r w:rsidR="002F7241">
        <w:rPr>
          <w:szCs w:val="22"/>
          <w:lang w:val="en-US"/>
        </w:rPr>
        <w:t xml:space="preserve"> </w:t>
      </w:r>
      <w:r w:rsidR="002F7241">
        <w:rPr>
          <w:rFonts w:cs="Arial"/>
          <w:szCs w:val="22"/>
          <w:lang w:val="en-US"/>
        </w:rPr>
        <w:t xml:space="preserve">and </w:t>
      </w:r>
      <w:r w:rsidR="002F7241" w:rsidRPr="00784C35">
        <w:rPr>
          <w:rFonts w:ascii="Times New Roman" w:hAnsi="Times New Roman"/>
          <w:i/>
          <w:szCs w:val="22"/>
          <w:lang w:val="en-US"/>
        </w:rPr>
        <w:t>P</w:t>
      </w:r>
      <w:r w:rsidR="002F7241" w:rsidRPr="00784C35">
        <w:rPr>
          <w:rFonts w:ascii="Times New Roman" w:hAnsi="Times New Roman"/>
          <w:i/>
          <w:szCs w:val="22"/>
          <w:vertAlign w:val="subscript"/>
          <w:lang w:val="en-US"/>
        </w:rPr>
        <w:t>B</w:t>
      </w:r>
      <w:r w:rsidR="002F7241" w:rsidRPr="00784C35">
        <w:rPr>
          <w:rFonts w:ascii="Times New Roman" w:hAnsi="Times New Roman"/>
          <w:i/>
          <w:szCs w:val="22"/>
          <w:vertAlign w:val="superscript"/>
          <w:lang w:val="en-US"/>
        </w:rPr>
        <w:t>F</w:t>
      </w:r>
      <w:r w:rsidR="002F7241">
        <w:rPr>
          <w:rFonts w:cs="Arial"/>
          <w:lang w:val="en-US"/>
        </w:rPr>
        <w:t>:</w:t>
      </w:r>
    </w:p>
    <w:tbl>
      <w:tblPr>
        <w:tblW w:w="5000" w:type="pct"/>
        <w:tblLook w:val="04A0" w:firstRow="1" w:lastRow="0" w:firstColumn="1" w:lastColumn="0" w:noHBand="0" w:noVBand="1"/>
      </w:tblPr>
      <w:tblGrid>
        <w:gridCol w:w="8188"/>
        <w:gridCol w:w="815"/>
      </w:tblGrid>
      <w:tr w:rsidR="007B5D66" w:rsidRPr="00AA18A2" w:rsidTr="007B5D66">
        <w:tc>
          <w:tcPr>
            <w:tcW w:w="8188" w:type="dxa"/>
            <w:shd w:val="clear" w:color="auto" w:fill="auto"/>
            <w:vAlign w:val="center"/>
          </w:tcPr>
          <w:p w:rsidR="007B5D66" w:rsidRPr="00787FDB" w:rsidRDefault="00AA18A2" w:rsidP="007B5D66">
            <w:pPr>
              <w:pStyle w:val="CETEquation"/>
              <w:rPr>
                <w:szCs w:val="18"/>
              </w:rPr>
            </w:pPr>
            <w:r w:rsidRPr="00AA18A2">
              <w:rPr>
                <w:rFonts w:cs="Arial"/>
                <w:position w:val="-26"/>
                <w:szCs w:val="18"/>
              </w:rPr>
              <w:object w:dxaOrig="2700" w:dyaOrig="680">
                <v:shape id="_x0000_i1031" type="#_x0000_t75" style="width:135.5pt;height:34pt" o:ole="">
                  <v:imagedata r:id="rId24" o:title=""/>
                </v:shape>
                <o:OLEObject Type="Embed" ProgID="Equation.DSMT4" ShapeID="_x0000_i1031" DrawAspect="Content" ObjectID="_1619416903" r:id="rId25"/>
              </w:object>
            </w:r>
          </w:p>
        </w:tc>
        <w:tc>
          <w:tcPr>
            <w:tcW w:w="815" w:type="dxa"/>
            <w:shd w:val="clear" w:color="auto" w:fill="auto"/>
            <w:vAlign w:val="center"/>
          </w:tcPr>
          <w:p w:rsidR="007B5D66" w:rsidRPr="00787FDB" w:rsidRDefault="007B5D66" w:rsidP="007B5D66">
            <w:pPr>
              <w:pStyle w:val="CETEquation"/>
              <w:jc w:val="right"/>
              <w:rPr>
                <w:szCs w:val="18"/>
              </w:rPr>
            </w:pPr>
            <w:r w:rsidRPr="00AA18A2">
              <w:rPr>
                <w:rFonts w:cs="Arial"/>
                <w:szCs w:val="18"/>
              </w:rPr>
              <w:t>(IV-a)</w:t>
            </w:r>
            <w:r w:rsidRPr="00787FDB">
              <w:rPr>
                <w:szCs w:val="18"/>
              </w:rPr>
              <w:t xml:space="preserve"> </w:t>
            </w:r>
          </w:p>
        </w:tc>
      </w:tr>
      <w:tr w:rsidR="007B5D66" w:rsidRPr="00AA18A2" w:rsidTr="007B5D66">
        <w:tc>
          <w:tcPr>
            <w:tcW w:w="8188" w:type="dxa"/>
            <w:shd w:val="clear" w:color="auto" w:fill="auto"/>
            <w:vAlign w:val="center"/>
          </w:tcPr>
          <w:p w:rsidR="007B5D66" w:rsidRPr="00787FDB" w:rsidRDefault="00AA18A2" w:rsidP="007B5D66">
            <w:pPr>
              <w:pStyle w:val="CETEquation"/>
              <w:rPr>
                <w:szCs w:val="18"/>
              </w:rPr>
            </w:pPr>
            <w:r w:rsidRPr="00AA18A2">
              <w:rPr>
                <w:rFonts w:cs="Arial"/>
                <w:position w:val="-26"/>
                <w:szCs w:val="18"/>
              </w:rPr>
              <w:object w:dxaOrig="2700" w:dyaOrig="680">
                <v:shape id="_x0000_i1032" type="#_x0000_t75" style="width:135.5pt;height:34pt" o:ole="">
                  <v:imagedata r:id="rId26" o:title=""/>
                </v:shape>
                <o:OLEObject Type="Embed" ProgID="Equation.DSMT4" ShapeID="_x0000_i1032" DrawAspect="Content" ObjectID="_1619416904" r:id="rId27"/>
              </w:object>
            </w:r>
          </w:p>
        </w:tc>
        <w:tc>
          <w:tcPr>
            <w:tcW w:w="815" w:type="dxa"/>
            <w:shd w:val="clear" w:color="auto" w:fill="auto"/>
            <w:vAlign w:val="center"/>
          </w:tcPr>
          <w:p w:rsidR="007B5D66" w:rsidRPr="00787FDB" w:rsidRDefault="007B5D66" w:rsidP="007B5D66">
            <w:pPr>
              <w:pStyle w:val="CETEquation"/>
              <w:jc w:val="right"/>
              <w:rPr>
                <w:szCs w:val="18"/>
              </w:rPr>
            </w:pPr>
            <w:r w:rsidRPr="00AA18A2">
              <w:rPr>
                <w:rFonts w:cs="Arial"/>
                <w:szCs w:val="18"/>
              </w:rPr>
              <w:t>(IV-b)</w:t>
            </w:r>
            <w:r w:rsidRPr="00787FDB">
              <w:rPr>
                <w:szCs w:val="18"/>
              </w:rPr>
              <w:t xml:space="preserve"> </w:t>
            </w:r>
          </w:p>
        </w:tc>
      </w:tr>
    </w:tbl>
    <w:p w:rsidR="002F7241" w:rsidRDefault="002F7241" w:rsidP="0012539D">
      <w:pPr>
        <w:pStyle w:val="Corpotesto"/>
        <w:spacing w:before="120"/>
        <w:rPr>
          <w:rFonts w:cs="Arial"/>
          <w:lang w:val="en-US"/>
        </w:rPr>
      </w:pPr>
      <w:r w:rsidRPr="00B85B5E">
        <w:rPr>
          <w:rFonts w:cs="Arial"/>
          <w:lang w:val="en-US"/>
        </w:rPr>
        <w:t>Eqs.(IV) can be finally integrated</w:t>
      </w:r>
      <w:r>
        <w:rPr>
          <w:rFonts w:cs="Arial"/>
          <w:lang w:val="en-US"/>
        </w:rPr>
        <w:t xml:space="preserve"> accounting for the fact the partial pressure</w:t>
      </w:r>
      <w:r w:rsidR="00383A93">
        <w:rPr>
          <w:rFonts w:cs="Arial"/>
          <w:lang w:val="en-US"/>
        </w:rPr>
        <w:t>s</w:t>
      </w:r>
      <w:r>
        <w:rPr>
          <w:rFonts w:cs="Arial"/>
          <w:lang w:val="en-US"/>
        </w:rPr>
        <w:t xml:space="preserve"> of both components are negligible at the beginning of the cycle ( </w:t>
      </w:r>
      <w:r w:rsidRPr="00784C35">
        <w:rPr>
          <w:rFonts w:ascii="Times New Roman" w:hAnsi="Times New Roman"/>
          <w:i/>
          <w:szCs w:val="22"/>
          <w:lang w:val="en-US"/>
        </w:rPr>
        <w:t>P</w:t>
      </w:r>
      <w:r w:rsidRPr="00784C35">
        <w:rPr>
          <w:rFonts w:ascii="Times New Roman" w:hAnsi="Times New Roman"/>
          <w:i/>
          <w:szCs w:val="22"/>
          <w:vertAlign w:val="subscript"/>
          <w:lang w:val="en-US"/>
        </w:rPr>
        <w:t>A</w:t>
      </w:r>
      <w:r w:rsidRPr="00784C35">
        <w:rPr>
          <w:rFonts w:ascii="Times New Roman" w:hAnsi="Times New Roman"/>
          <w:i/>
          <w:szCs w:val="22"/>
          <w:vertAlign w:val="superscript"/>
          <w:lang w:val="en-US"/>
        </w:rPr>
        <w:t>P</w:t>
      </w:r>
      <w:r w:rsidRPr="00F0215F">
        <w:rPr>
          <w:szCs w:val="22"/>
          <w:lang w:val="en-US"/>
        </w:rPr>
        <w:t>(</w:t>
      </w:r>
      <w:r w:rsidRPr="00784C35">
        <w:rPr>
          <w:rFonts w:ascii="Times New Roman" w:hAnsi="Times New Roman"/>
          <w:i/>
          <w:szCs w:val="22"/>
          <w:lang w:val="en-US"/>
        </w:rPr>
        <w:t>t</w:t>
      </w:r>
      <w:r>
        <w:rPr>
          <w:szCs w:val="22"/>
          <w:lang w:val="en-US"/>
        </w:rPr>
        <w:t>=0</w:t>
      </w:r>
      <w:r w:rsidRPr="00F0215F">
        <w:rPr>
          <w:szCs w:val="22"/>
          <w:lang w:val="en-US"/>
        </w:rPr>
        <w:t>)</w:t>
      </w:r>
      <w:r>
        <w:rPr>
          <w:rFonts w:cs="Arial"/>
          <w:lang w:val="en-US"/>
        </w:rPr>
        <w:t xml:space="preserve"> =</w:t>
      </w:r>
      <w:r>
        <w:rPr>
          <w:szCs w:val="22"/>
          <w:lang w:val="en-US"/>
        </w:rPr>
        <w:t xml:space="preserve"> </w:t>
      </w:r>
      <w:r w:rsidRPr="00784C35">
        <w:rPr>
          <w:rFonts w:ascii="Times New Roman" w:hAnsi="Times New Roman"/>
          <w:i/>
          <w:szCs w:val="22"/>
          <w:lang w:val="en-US"/>
        </w:rPr>
        <w:t>P</w:t>
      </w:r>
      <w:r w:rsidRPr="00784C35">
        <w:rPr>
          <w:rFonts w:ascii="Times New Roman" w:hAnsi="Times New Roman"/>
          <w:i/>
          <w:szCs w:val="22"/>
          <w:vertAlign w:val="subscript"/>
          <w:lang w:val="en-US"/>
        </w:rPr>
        <w:t>B</w:t>
      </w:r>
      <w:r w:rsidRPr="00784C35">
        <w:rPr>
          <w:rFonts w:ascii="Times New Roman" w:hAnsi="Times New Roman"/>
          <w:i/>
          <w:szCs w:val="22"/>
          <w:vertAlign w:val="superscript"/>
          <w:lang w:val="en-US"/>
        </w:rPr>
        <w:t>P</w:t>
      </w:r>
      <w:r w:rsidRPr="00F0215F">
        <w:rPr>
          <w:szCs w:val="22"/>
          <w:lang w:val="en-US"/>
        </w:rPr>
        <w:t>(</w:t>
      </w:r>
      <w:r w:rsidR="00784C35" w:rsidRPr="00784C35">
        <w:rPr>
          <w:rFonts w:ascii="Times New Roman" w:hAnsi="Times New Roman"/>
          <w:i/>
          <w:szCs w:val="22"/>
          <w:lang w:val="en-US"/>
        </w:rPr>
        <w:t>t</w:t>
      </w:r>
      <w:r>
        <w:rPr>
          <w:szCs w:val="22"/>
          <w:lang w:val="en-US"/>
        </w:rPr>
        <w:t>=0</w:t>
      </w:r>
      <w:r w:rsidRPr="00F0215F">
        <w:rPr>
          <w:szCs w:val="22"/>
          <w:lang w:val="en-US"/>
        </w:rPr>
        <w:t>)</w:t>
      </w:r>
      <w:r>
        <w:rPr>
          <w:rFonts w:cs="Arial"/>
          <w:lang w:val="en-US"/>
        </w:rPr>
        <w:t xml:space="preserve"> = </w:t>
      </w:r>
      <w:r w:rsidRPr="00B85B5E">
        <w:rPr>
          <w:rFonts w:ascii="Times New Roman" w:hAnsi="Times New Roman"/>
          <w:lang w:val="en-US"/>
        </w:rPr>
        <w:t>0</w:t>
      </w:r>
      <w:r>
        <w:rPr>
          <w:lang w:val="en-US"/>
        </w:rPr>
        <w:t xml:space="preserve"> </w:t>
      </w:r>
      <w:r>
        <w:rPr>
          <w:rFonts w:cs="Arial"/>
          <w:lang w:val="en-US"/>
        </w:rPr>
        <w:t>)</w:t>
      </w:r>
      <w:r w:rsidR="00383A93">
        <w:rPr>
          <w:rFonts w:cs="Arial"/>
          <w:lang w:val="en-US"/>
        </w:rPr>
        <w:t>,</w:t>
      </w:r>
      <w:r>
        <w:rPr>
          <w:rFonts w:cs="Arial"/>
          <w:lang w:val="en-US"/>
        </w:rPr>
        <w:t xml:space="preserve"> and the maximum values for partial pressure in the cycle </w:t>
      </w:r>
      <w:r w:rsidRPr="00784C35">
        <w:rPr>
          <w:rFonts w:ascii="Times New Roman" w:hAnsi="Times New Roman"/>
          <w:i/>
          <w:szCs w:val="22"/>
          <w:lang w:val="en-US"/>
        </w:rPr>
        <w:t>P</w:t>
      </w:r>
      <w:r w:rsidRPr="00784C35">
        <w:rPr>
          <w:rFonts w:ascii="Times New Roman" w:hAnsi="Times New Roman"/>
          <w:i/>
          <w:szCs w:val="22"/>
          <w:vertAlign w:val="subscript"/>
          <w:lang w:val="en-US"/>
        </w:rPr>
        <w:t>A</w:t>
      </w:r>
      <w:r w:rsidRPr="00784C35">
        <w:rPr>
          <w:rFonts w:ascii="Times New Roman" w:hAnsi="Times New Roman"/>
          <w:i/>
          <w:szCs w:val="22"/>
          <w:vertAlign w:val="superscript"/>
          <w:lang w:val="en-US"/>
        </w:rPr>
        <w:t>PM</w:t>
      </w:r>
      <w:r>
        <w:rPr>
          <w:rFonts w:cs="Arial"/>
          <w:lang w:val="en-US"/>
        </w:rPr>
        <w:t xml:space="preserve"> and </w:t>
      </w:r>
      <w:r w:rsidRPr="00784C35">
        <w:rPr>
          <w:rFonts w:ascii="Times New Roman" w:hAnsi="Times New Roman"/>
          <w:i/>
          <w:szCs w:val="22"/>
          <w:lang w:val="en-US"/>
        </w:rPr>
        <w:t>P</w:t>
      </w:r>
      <w:r w:rsidRPr="00784C35">
        <w:rPr>
          <w:rFonts w:ascii="Times New Roman" w:hAnsi="Times New Roman"/>
          <w:i/>
          <w:szCs w:val="22"/>
          <w:vertAlign w:val="subscript"/>
          <w:lang w:val="en-US"/>
        </w:rPr>
        <w:t>B</w:t>
      </w:r>
      <w:r w:rsidRPr="00784C35">
        <w:rPr>
          <w:rFonts w:ascii="Times New Roman" w:hAnsi="Times New Roman"/>
          <w:i/>
          <w:szCs w:val="22"/>
          <w:vertAlign w:val="superscript"/>
          <w:lang w:val="en-US"/>
        </w:rPr>
        <w:t>PM</w:t>
      </w:r>
      <w:r>
        <w:rPr>
          <w:rFonts w:cs="Arial"/>
          <w:lang w:val="en-US"/>
        </w:rPr>
        <w:t xml:space="preserve"> can be </w:t>
      </w:r>
      <w:r w:rsidR="00383A93">
        <w:rPr>
          <w:rFonts w:cs="Arial"/>
          <w:lang w:val="en-US"/>
        </w:rPr>
        <w:t xml:space="preserve">calculated </w:t>
      </w:r>
      <w:r>
        <w:rPr>
          <w:rFonts w:cs="Arial"/>
          <w:lang w:val="en-US"/>
        </w:rPr>
        <w:t>accordingly :</w:t>
      </w:r>
    </w:p>
    <w:tbl>
      <w:tblPr>
        <w:tblW w:w="5000" w:type="pct"/>
        <w:tblLook w:val="04A0" w:firstRow="1" w:lastRow="0" w:firstColumn="1" w:lastColumn="0" w:noHBand="0" w:noVBand="1"/>
      </w:tblPr>
      <w:tblGrid>
        <w:gridCol w:w="8183"/>
        <w:gridCol w:w="820"/>
      </w:tblGrid>
      <w:tr w:rsidR="007B5D66" w:rsidRPr="00AA18A2" w:rsidTr="00AA18A2">
        <w:tc>
          <w:tcPr>
            <w:tcW w:w="7987" w:type="dxa"/>
            <w:shd w:val="clear" w:color="auto" w:fill="auto"/>
            <w:vAlign w:val="center"/>
          </w:tcPr>
          <w:p w:rsidR="007B5D66" w:rsidRPr="00787FDB" w:rsidRDefault="00AA18A2" w:rsidP="007B5D66">
            <w:pPr>
              <w:pStyle w:val="CETEquation"/>
              <w:rPr>
                <w:szCs w:val="18"/>
              </w:rPr>
            </w:pPr>
            <w:r w:rsidRPr="00AA18A2">
              <w:rPr>
                <w:rFonts w:cs="Arial"/>
                <w:position w:val="-30"/>
                <w:szCs w:val="18"/>
              </w:rPr>
              <w:object w:dxaOrig="2600" w:dyaOrig="700">
                <v:shape id="_x0000_i1033" type="#_x0000_t75" style="width:130.5pt;height:35pt" o:ole="">
                  <v:imagedata r:id="rId28" o:title=""/>
                </v:shape>
                <o:OLEObject Type="Embed" ProgID="Equation.DSMT4" ShapeID="_x0000_i1033" DrawAspect="Content" ObjectID="_1619416905" r:id="rId29"/>
              </w:object>
            </w:r>
          </w:p>
        </w:tc>
        <w:tc>
          <w:tcPr>
            <w:tcW w:w="800" w:type="dxa"/>
            <w:shd w:val="clear" w:color="auto" w:fill="auto"/>
            <w:vAlign w:val="center"/>
          </w:tcPr>
          <w:p w:rsidR="007B5D66" w:rsidRPr="00787FDB" w:rsidRDefault="007B5D66" w:rsidP="007B5D66">
            <w:pPr>
              <w:pStyle w:val="CETEquation"/>
              <w:jc w:val="right"/>
              <w:rPr>
                <w:szCs w:val="18"/>
              </w:rPr>
            </w:pPr>
            <w:r w:rsidRPr="00AA18A2">
              <w:rPr>
                <w:rFonts w:cs="Arial"/>
                <w:szCs w:val="18"/>
              </w:rPr>
              <w:t>(V-a)</w:t>
            </w:r>
            <w:r w:rsidRPr="00787FDB">
              <w:rPr>
                <w:szCs w:val="18"/>
              </w:rPr>
              <w:t xml:space="preserve"> </w:t>
            </w:r>
          </w:p>
        </w:tc>
      </w:tr>
      <w:tr w:rsidR="007B5D66" w:rsidRPr="00AA18A2" w:rsidTr="00AA18A2">
        <w:tc>
          <w:tcPr>
            <w:tcW w:w="7987" w:type="dxa"/>
            <w:shd w:val="clear" w:color="auto" w:fill="auto"/>
            <w:vAlign w:val="center"/>
          </w:tcPr>
          <w:p w:rsidR="007B5D66" w:rsidRPr="00787FDB" w:rsidRDefault="00AA18A2" w:rsidP="007B5D66">
            <w:pPr>
              <w:pStyle w:val="CETEquation"/>
              <w:rPr>
                <w:szCs w:val="18"/>
              </w:rPr>
            </w:pPr>
            <w:r w:rsidRPr="00AA18A2">
              <w:rPr>
                <w:rFonts w:cs="Arial"/>
                <w:position w:val="-30"/>
                <w:szCs w:val="18"/>
              </w:rPr>
              <w:object w:dxaOrig="2600" w:dyaOrig="700" w14:anchorId="1467409F">
                <v:shape id="_x0000_i1034" type="#_x0000_t75" style="width:130.5pt;height:35pt" o:ole="">
                  <v:imagedata r:id="rId30" o:title=""/>
                </v:shape>
                <o:OLEObject Type="Embed" ProgID="Equation.DSMT4" ShapeID="_x0000_i1034" DrawAspect="Content" ObjectID="_1619416906" r:id="rId31"/>
              </w:object>
            </w:r>
          </w:p>
        </w:tc>
        <w:tc>
          <w:tcPr>
            <w:tcW w:w="800" w:type="dxa"/>
            <w:shd w:val="clear" w:color="auto" w:fill="auto"/>
            <w:vAlign w:val="center"/>
          </w:tcPr>
          <w:p w:rsidR="007B5D66" w:rsidRPr="00787FDB" w:rsidRDefault="007B5D66" w:rsidP="007B5D66">
            <w:pPr>
              <w:pStyle w:val="CETEquation"/>
              <w:jc w:val="right"/>
              <w:rPr>
                <w:szCs w:val="18"/>
              </w:rPr>
            </w:pPr>
            <w:r w:rsidRPr="00AA18A2">
              <w:rPr>
                <w:rFonts w:cs="Arial"/>
                <w:szCs w:val="18"/>
              </w:rPr>
              <w:t>(V-b)</w:t>
            </w:r>
            <w:r w:rsidRPr="00787FDB">
              <w:rPr>
                <w:szCs w:val="18"/>
              </w:rPr>
              <w:t xml:space="preserve"> </w:t>
            </w:r>
          </w:p>
        </w:tc>
      </w:tr>
    </w:tbl>
    <w:p w:rsidR="002F7241" w:rsidRDefault="002F7241" w:rsidP="0012539D">
      <w:pPr>
        <w:pStyle w:val="Paragrafoelenco"/>
        <w:spacing w:before="120" w:after="120"/>
        <w:ind w:left="0"/>
        <w:rPr>
          <w:rFonts w:cs="Arial"/>
          <w:szCs w:val="22"/>
          <w:lang w:val="en-US"/>
        </w:rPr>
      </w:pPr>
      <w:r w:rsidRPr="002F7241">
        <w:rPr>
          <w:rFonts w:cs="Arial"/>
          <w:szCs w:val="22"/>
          <w:lang w:val="en-US"/>
        </w:rPr>
        <w:lastRenderedPageBreak/>
        <w:t>Equation (</w:t>
      </w:r>
      <w:r w:rsidRPr="002F7241">
        <w:rPr>
          <w:rFonts w:ascii="Times New Roman" w:hAnsi="Times New Roman"/>
          <w:szCs w:val="22"/>
          <w:lang w:val="en-US"/>
        </w:rPr>
        <w:t>V-a</w:t>
      </w:r>
      <w:r w:rsidRPr="002F7241">
        <w:rPr>
          <w:rFonts w:cs="Arial"/>
          <w:szCs w:val="22"/>
          <w:lang w:val="en-US"/>
        </w:rPr>
        <w:t xml:space="preserve">) thus allows for the expression of cycle time </w:t>
      </w:r>
      <w:r w:rsidRPr="002F7241">
        <w:rPr>
          <w:rFonts w:cs="Arial"/>
          <w:i/>
          <w:szCs w:val="22"/>
          <w:lang w:val="en-US"/>
        </w:rPr>
        <w:t>t</w:t>
      </w:r>
      <w:r w:rsidRPr="002F7241">
        <w:rPr>
          <w:rFonts w:cs="Arial"/>
          <w:i/>
          <w:szCs w:val="22"/>
          <w:vertAlign w:val="subscript"/>
          <w:lang w:val="en-US"/>
        </w:rPr>
        <w:t>c</w:t>
      </w:r>
      <w:r w:rsidRPr="002F7241">
        <w:rPr>
          <w:rFonts w:cs="Arial"/>
          <w:szCs w:val="22"/>
          <w:lang w:val="en-US"/>
        </w:rPr>
        <w:t xml:space="preserve">  as function of the ratio  </w:t>
      </w:r>
      <w:r w:rsidRPr="002F7241">
        <w:rPr>
          <w:rFonts w:ascii="Times New Roman" w:hAnsi="Times New Roman"/>
          <w:i/>
          <w:szCs w:val="22"/>
          <w:lang w:val="en-US"/>
        </w:rPr>
        <w:t>x</w:t>
      </w:r>
      <w:r w:rsidRPr="002F7241">
        <w:rPr>
          <w:rFonts w:cs="Arial"/>
          <w:szCs w:val="22"/>
          <w:lang w:val="en-US"/>
        </w:rPr>
        <w:t xml:space="preserve">  between maximum partial pressure reached downstream the membrane for the key component and corresponding feed value. </w:t>
      </w:r>
    </w:p>
    <w:tbl>
      <w:tblPr>
        <w:tblW w:w="5000" w:type="pct"/>
        <w:tblLook w:val="04A0" w:firstRow="1" w:lastRow="0" w:firstColumn="1" w:lastColumn="0" w:noHBand="0" w:noVBand="1"/>
      </w:tblPr>
      <w:tblGrid>
        <w:gridCol w:w="8188"/>
        <w:gridCol w:w="815"/>
      </w:tblGrid>
      <w:tr w:rsidR="007B5D66" w:rsidRPr="00AA18A2" w:rsidTr="007B5D66">
        <w:tc>
          <w:tcPr>
            <w:tcW w:w="8188" w:type="dxa"/>
            <w:shd w:val="clear" w:color="auto" w:fill="auto"/>
            <w:vAlign w:val="center"/>
          </w:tcPr>
          <w:p w:rsidR="007B5D66" w:rsidRPr="00787FDB" w:rsidRDefault="00AA18A2" w:rsidP="007B5D66">
            <w:pPr>
              <w:pStyle w:val="CETEquation"/>
              <w:rPr>
                <w:szCs w:val="18"/>
              </w:rPr>
            </w:pPr>
            <w:r w:rsidRPr="00AA18A2">
              <w:rPr>
                <w:rFonts w:cs="Arial"/>
                <w:position w:val="-26"/>
                <w:szCs w:val="18"/>
              </w:rPr>
              <w:object w:dxaOrig="3379" w:dyaOrig="600">
                <v:shape id="_x0000_i1035" type="#_x0000_t75" style="width:169pt;height:30pt" o:ole="">
                  <v:imagedata r:id="rId32" o:title=""/>
                </v:shape>
                <o:OLEObject Type="Embed" ProgID="Equation.DSMT4" ShapeID="_x0000_i1035" DrawAspect="Content" ObjectID="_1619416907" r:id="rId33"/>
              </w:object>
            </w:r>
          </w:p>
        </w:tc>
        <w:tc>
          <w:tcPr>
            <w:tcW w:w="815" w:type="dxa"/>
            <w:shd w:val="clear" w:color="auto" w:fill="auto"/>
            <w:vAlign w:val="center"/>
          </w:tcPr>
          <w:p w:rsidR="007B5D66" w:rsidRPr="00787FDB" w:rsidRDefault="007B5D66" w:rsidP="007B5D66">
            <w:pPr>
              <w:pStyle w:val="CETEquation"/>
              <w:jc w:val="right"/>
              <w:rPr>
                <w:szCs w:val="18"/>
              </w:rPr>
            </w:pPr>
            <w:r w:rsidRPr="00AA18A2">
              <w:rPr>
                <w:rFonts w:cs="Arial"/>
                <w:szCs w:val="18"/>
              </w:rPr>
              <w:t>(VI)</w:t>
            </w:r>
            <w:r w:rsidRPr="00787FDB">
              <w:rPr>
                <w:szCs w:val="18"/>
              </w:rPr>
              <w:t xml:space="preserve"> </w:t>
            </w:r>
          </w:p>
        </w:tc>
      </w:tr>
    </w:tbl>
    <w:p w:rsidR="002F7241" w:rsidRDefault="002F7241" w:rsidP="0012539D">
      <w:pPr>
        <w:pStyle w:val="Paragrafoelenco"/>
        <w:spacing w:before="120" w:after="120"/>
        <w:ind w:left="0"/>
        <w:rPr>
          <w:rFonts w:cs="Arial"/>
          <w:szCs w:val="22"/>
          <w:lang w:val="en-US"/>
        </w:rPr>
      </w:pPr>
      <w:r w:rsidRPr="002F7241">
        <w:rPr>
          <w:rFonts w:cs="Arial"/>
          <w:szCs w:val="22"/>
          <w:lang w:val="en-US"/>
        </w:rPr>
        <w:t xml:space="preserve">The effective permeance  </w:t>
      </w:r>
      <w:r w:rsidRPr="002F7241">
        <w:rPr>
          <w:rFonts w:ascii="Symbol" w:hAnsi="Symbol" w:cs="Arial"/>
          <w:szCs w:val="22"/>
          <w:lang w:val="en-US"/>
        </w:rPr>
        <w:t></w:t>
      </w:r>
      <w:r w:rsidRPr="002F7241">
        <w:rPr>
          <w:rFonts w:ascii="Symbol" w:hAnsi="Symbol" w:cs="Arial"/>
          <w:sz w:val="12"/>
          <w:szCs w:val="22"/>
          <w:lang w:val="en-US"/>
        </w:rPr>
        <w:t></w:t>
      </w:r>
      <w:r w:rsidRPr="002F7241">
        <w:rPr>
          <w:rFonts w:ascii="Times New Roman" w:hAnsi="Times New Roman"/>
          <w:i/>
          <w:szCs w:val="22"/>
          <w:vertAlign w:val="subscript"/>
          <w:lang w:val="en-US"/>
        </w:rPr>
        <w:t>A</w:t>
      </w:r>
      <w:r w:rsidRPr="002F7241">
        <w:rPr>
          <w:rFonts w:ascii="Times New Roman" w:hAnsi="Times New Roman"/>
          <w:i/>
          <w:szCs w:val="22"/>
          <w:vertAlign w:val="superscript"/>
          <w:lang w:val="en-US"/>
        </w:rPr>
        <w:t>E</w:t>
      </w:r>
      <w:r w:rsidRPr="002F7241">
        <w:rPr>
          <w:rFonts w:cs="Arial"/>
          <w:szCs w:val="22"/>
          <w:lang w:val="en-US"/>
        </w:rPr>
        <w:t xml:space="preserve">  (average transfer rate in the cycle) for the key component can be finally evaluated accounting for the moles collected, the cycle time and the nominal driving force (partial pressure) for the flux of key component in the process. Indeed, from (</w:t>
      </w:r>
      <w:r w:rsidRPr="002F7241">
        <w:rPr>
          <w:rFonts w:ascii="Times New Roman" w:hAnsi="Times New Roman"/>
          <w:szCs w:val="22"/>
          <w:lang w:val="en-US"/>
        </w:rPr>
        <w:t>II-a</w:t>
      </w:r>
      <w:r w:rsidRPr="002F7241">
        <w:rPr>
          <w:rFonts w:cs="Arial"/>
          <w:szCs w:val="22"/>
          <w:lang w:val="en-US"/>
        </w:rPr>
        <w:t>) and (</w:t>
      </w:r>
      <w:r w:rsidRPr="002F7241">
        <w:rPr>
          <w:rFonts w:ascii="Times New Roman" w:hAnsi="Times New Roman"/>
          <w:szCs w:val="22"/>
          <w:lang w:val="en-US"/>
        </w:rPr>
        <w:t>VI</w:t>
      </w:r>
      <w:r w:rsidRPr="002F7241">
        <w:rPr>
          <w:rFonts w:cs="Arial"/>
          <w:szCs w:val="22"/>
          <w:lang w:val="en-US"/>
        </w:rPr>
        <w:t>) it follows</w:t>
      </w:r>
      <w:r w:rsidR="00383A93">
        <w:rPr>
          <w:rFonts w:cs="Arial"/>
          <w:szCs w:val="22"/>
          <w:lang w:val="en-US"/>
        </w:rPr>
        <w:t>:</w:t>
      </w:r>
    </w:p>
    <w:tbl>
      <w:tblPr>
        <w:tblW w:w="5000" w:type="pct"/>
        <w:tblLook w:val="04A0" w:firstRow="1" w:lastRow="0" w:firstColumn="1" w:lastColumn="0" w:noHBand="0" w:noVBand="1"/>
      </w:tblPr>
      <w:tblGrid>
        <w:gridCol w:w="8188"/>
        <w:gridCol w:w="815"/>
      </w:tblGrid>
      <w:tr w:rsidR="007B5D66" w:rsidRPr="00787FDB" w:rsidTr="007B5D66">
        <w:tc>
          <w:tcPr>
            <w:tcW w:w="8188" w:type="dxa"/>
            <w:shd w:val="clear" w:color="auto" w:fill="auto"/>
            <w:vAlign w:val="center"/>
          </w:tcPr>
          <w:p w:rsidR="007B5D66" w:rsidRPr="00AA18A2" w:rsidRDefault="00AA18A2" w:rsidP="007B5D66">
            <w:pPr>
              <w:pStyle w:val="CETEquation"/>
              <w:rPr>
                <w:szCs w:val="18"/>
              </w:rPr>
            </w:pPr>
            <w:r w:rsidRPr="00AA18A2">
              <w:rPr>
                <w:position w:val="-52"/>
                <w:szCs w:val="18"/>
              </w:rPr>
              <w:object w:dxaOrig="4180" w:dyaOrig="880">
                <v:shape id="_x0000_i1036" type="#_x0000_t75" style="width:209pt;height:44pt" o:ole="">
                  <v:imagedata r:id="rId34" o:title=""/>
                </v:shape>
                <o:OLEObject Type="Embed" ProgID="Equation.DSMT4" ShapeID="_x0000_i1036" DrawAspect="Content" ObjectID="_1619416908" r:id="rId35"/>
              </w:object>
            </w:r>
          </w:p>
        </w:tc>
        <w:tc>
          <w:tcPr>
            <w:tcW w:w="815" w:type="dxa"/>
            <w:shd w:val="clear" w:color="auto" w:fill="auto"/>
            <w:vAlign w:val="center"/>
          </w:tcPr>
          <w:p w:rsidR="007B5D66" w:rsidRPr="00787FDB" w:rsidRDefault="007B5D66" w:rsidP="007B5D66">
            <w:pPr>
              <w:pStyle w:val="CETEquation"/>
              <w:jc w:val="right"/>
              <w:rPr>
                <w:szCs w:val="18"/>
              </w:rPr>
            </w:pPr>
            <w:r w:rsidRPr="006F590F">
              <w:rPr>
                <w:rFonts w:cs="Arial"/>
                <w:szCs w:val="18"/>
              </w:rPr>
              <w:t>(VI</w:t>
            </w:r>
            <w:r w:rsidRPr="006F590F">
              <w:rPr>
                <w:szCs w:val="18"/>
              </w:rPr>
              <w:t>I</w:t>
            </w:r>
            <w:r w:rsidRPr="006F590F">
              <w:rPr>
                <w:rFonts w:cs="Arial"/>
                <w:szCs w:val="18"/>
              </w:rPr>
              <w:t>)</w:t>
            </w:r>
            <w:r w:rsidRPr="00787FDB">
              <w:rPr>
                <w:szCs w:val="18"/>
              </w:rPr>
              <w:t xml:space="preserve"> </w:t>
            </w:r>
          </w:p>
        </w:tc>
      </w:tr>
    </w:tbl>
    <w:p w:rsidR="002F7241" w:rsidRPr="002F7241" w:rsidRDefault="00383A93" w:rsidP="0012539D">
      <w:pPr>
        <w:pStyle w:val="Paragrafoelenco"/>
        <w:spacing w:before="120" w:after="120"/>
        <w:ind w:left="0"/>
        <w:rPr>
          <w:rFonts w:cs="Arial"/>
          <w:szCs w:val="24"/>
          <w:lang w:val="en-US"/>
        </w:rPr>
      </w:pPr>
      <w:r>
        <w:rPr>
          <w:rFonts w:cs="Arial"/>
          <w:szCs w:val="24"/>
          <w:lang w:val="en-US"/>
        </w:rPr>
        <w:t>The number of m</w:t>
      </w:r>
      <w:r w:rsidR="002F7241" w:rsidRPr="002F7241">
        <w:rPr>
          <w:rFonts w:cs="Arial"/>
          <w:szCs w:val="24"/>
          <w:lang w:val="en-US"/>
        </w:rPr>
        <w:t xml:space="preserve">oles collected of component B per unit area in the membrane during the process cycle can be calculated through the evaluation of maximum partial pressure reached for the same component downstream the membrane (see equations </w:t>
      </w:r>
      <w:r w:rsidR="002F7241" w:rsidRPr="002F7241">
        <w:rPr>
          <w:szCs w:val="24"/>
          <w:lang w:val="en-US"/>
        </w:rPr>
        <w:t xml:space="preserve">V-b </w:t>
      </w:r>
      <w:r w:rsidR="002F7241" w:rsidRPr="002F7241">
        <w:rPr>
          <w:rFonts w:cs="Arial"/>
          <w:szCs w:val="24"/>
          <w:lang w:val="en-US"/>
        </w:rPr>
        <w:t xml:space="preserve">e </w:t>
      </w:r>
      <w:r w:rsidR="002F7241" w:rsidRPr="002F7241">
        <w:rPr>
          <w:szCs w:val="24"/>
          <w:lang w:val="en-US"/>
        </w:rPr>
        <w:t>VI</w:t>
      </w:r>
      <w:r w:rsidR="002F7241" w:rsidRPr="002F7241">
        <w:rPr>
          <w:rFonts w:cs="Arial"/>
          <w:szCs w:val="24"/>
          <w:lang w:val="en-US"/>
        </w:rPr>
        <w:t>):</w:t>
      </w:r>
    </w:p>
    <w:tbl>
      <w:tblPr>
        <w:tblW w:w="5000" w:type="pct"/>
        <w:tblLook w:val="04A0" w:firstRow="1" w:lastRow="0" w:firstColumn="1" w:lastColumn="0" w:noHBand="0" w:noVBand="1"/>
      </w:tblPr>
      <w:tblGrid>
        <w:gridCol w:w="7977"/>
        <w:gridCol w:w="211"/>
        <w:gridCol w:w="815"/>
      </w:tblGrid>
      <w:tr w:rsidR="0057632F" w:rsidRPr="00AA18A2" w:rsidTr="00AA18A2">
        <w:tc>
          <w:tcPr>
            <w:tcW w:w="7977" w:type="dxa"/>
            <w:shd w:val="clear" w:color="auto" w:fill="auto"/>
            <w:vAlign w:val="center"/>
          </w:tcPr>
          <w:p w:rsidR="0057632F" w:rsidRPr="00787FDB" w:rsidRDefault="00AA18A2" w:rsidP="007B5D66">
            <w:pPr>
              <w:pStyle w:val="CETEquation"/>
              <w:rPr>
                <w:szCs w:val="18"/>
              </w:rPr>
            </w:pPr>
            <w:r w:rsidRPr="00AA18A2">
              <w:rPr>
                <w:rFonts w:cs="Arial"/>
                <w:position w:val="-30"/>
                <w:szCs w:val="18"/>
              </w:rPr>
              <w:object w:dxaOrig="2600" w:dyaOrig="700">
                <v:shape id="_x0000_i1037" type="#_x0000_t75" style="width:130.5pt;height:35pt" o:ole="">
                  <v:imagedata r:id="rId36" o:title=""/>
                </v:shape>
                <o:OLEObject Type="Embed" ProgID="Equation.DSMT4" ShapeID="_x0000_i1037" DrawAspect="Content" ObjectID="_1619416909" r:id="rId37"/>
              </w:object>
            </w:r>
          </w:p>
        </w:tc>
        <w:tc>
          <w:tcPr>
            <w:tcW w:w="810" w:type="dxa"/>
            <w:gridSpan w:val="2"/>
            <w:shd w:val="clear" w:color="auto" w:fill="auto"/>
            <w:vAlign w:val="center"/>
          </w:tcPr>
          <w:p w:rsidR="0057632F" w:rsidRPr="00787FDB" w:rsidRDefault="0057632F" w:rsidP="0057632F">
            <w:pPr>
              <w:pStyle w:val="CETEquation"/>
              <w:jc w:val="right"/>
              <w:rPr>
                <w:szCs w:val="18"/>
              </w:rPr>
            </w:pPr>
            <w:r w:rsidRPr="00AA18A2">
              <w:rPr>
                <w:rFonts w:cs="Arial"/>
                <w:szCs w:val="18"/>
              </w:rPr>
              <w:t>(VII</w:t>
            </w:r>
            <w:r w:rsidRPr="00AA18A2">
              <w:rPr>
                <w:szCs w:val="18"/>
              </w:rPr>
              <w:t>I</w:t>
            </w:r>
            <w:r w:rsidRPr="00AA18A2">
              <w:rPr>
                <w:rFonts w:cs="Arial"/>
                <w:szCs w:val="18"/>
              </w:rPr>
              <w:t>)</w:t>
            </w:r>
            <w:r w:rsidRPr="00787FDB">
              <w:rPr>
                <w:szCs w:val="18"/>
              </w:rPr>
              <w:t xml:space="preserve"> </w:t>
            </w:r>
          </w:p>
        </w:tc>
      </w:tr>
      <w:tr w:rsidR="0057632F" w:rsidRPr="00AA18A2" w:rsidTr="007B5D66">
        <w:tc>
          <w:tcPr>
            <w:tcW w:w="8188" w:type="dxa"/>
            <w:gridSpan w:val="2"/>
            <w:shd w:val="clear" w:color="auto" w:fill="auto"/>
            <w:vAlign w:val="center"/>
          </w:tcPr>
          <w:p w:rsidR="0057632F" w:rsidRPr="00787FDB" w:rsidRDefault="00AA18A2" w:rsidP="007B5D66">
            <w:pPr>
              <w:pStyle w:val="CETEquation"/>
              <w:rPr>
                <w:szCs w:val="18"/>
              </w:rPr>
            </w:pPr>
            <w:r w:rsidRPr="00AA18A2">
              <w:rPr>
                <w:rFonts w:cs="Arial"/>
                <w:position w:val="-26"/>
                <w:szCs w:val="18"/>
              </w:rPr>
              <w:object w:dxaOrig="6380" w:dyaOrig="620">
                <v:shape id="_x0000_i1038" type="#_x0000_t75" style="width:319.5pt;height:31.5pt" o:ole="">
                  <v:imagedata r:id="rId38" o:title=""/>
                </v:shape>
                <o:OLEObject Type="Embed" ProgID="Equation.DSMT4" ShapeID="_x0000_i1038" DrawAspect="Content" ObjectID="_1619416910" r:id="rId39"/>
              </w:object>
            </w:r>
          </w:p>
        </w:tc>
        <w:tc>
          <w:tcPr>
            <w:tcW w:w="815" w:type="dxa"/>
            <w:shd w:val="clear" w:color="auto" w:fill="auto"/>
            <w:vAlign w:val="center"/>
          </w:tcPr>
          <w:p w:rsidR="0057632F" w:rsidRPr="00787FDB" w:rsidRDefault="0057632F" w:rsidP="0057632F">
            <w:pPr>
              <w:pStyle w:val="CETEquation"/>
              <w:jc w:val="right"/>
              <w:rPr>
                <w:szCs w:val="18"/>
              </w:rPr>
            </w:pPr>
            <w:r w:rsidRPr="00AA18A2">
              <w:rPr>
                <w:rFonts w:cs="Arial"/>
                <w:szCs w:val="18"/>
              </w:rPr>
              <w:t>(</w:t>
            </w:r>
            <w:r w:rsidRPr="00AA18A2">
              <w:rPr>
                <w:szCs w:val="18"/>
              </w:rPr>
              <w:t>IX</w:t>
            </w:r>
            <w:r w:rsidRPr="00AA18A2">
              <w:rPr>
                <w:rFonts w:cs="Arial"/>
                <w:szCs w:val="18"/>
              </w:rPr>
              <w:t>)</w:t>
            </w:r>
            <w:r w:rsidRPr="00787FDB">
              <w:rPr>
                <w:szCs w:val="18"/>
              </w:rPr>
              <w:t xml:space="preserve"> </w:t>
            </w:r>
          </w:p>
        </w:tc>
      </w:tr>
    </w:tbl>
    <w:p w:rsidR="002F7241" w:rsidRPr="002F7241" w:rsidRDefault="00787D2A" w:rsidP="0012539D">
      <w:pPr>
        <w:pStyle w:val="Paragrafoelenco"/>
        <w:spacing w:before="120" w:after="120"/>
        <w:ind w:left="0"/>
        <w:rPr>
          <w:rFonts w:cs="Arial"/>
          <w:szCs w:val="24"/>
          <w:lang w:val="en-US"/>
        </w:rPr>
      </w:pPr>
      <w:r>
        <w:rPr>
          <w:rFonts w:cs="Arial"/>
          <w:szCs w:val="24"/>
          <w:lang w:val="en-US"/>
        </w:rPr>
        <w:t>T</w:t>
      </w:r>
      <w:r w:rsidR="002F7241" w:rsidRPr="002F7241">
        <w:rPr>
          <w:rFonts w:cs="Arial"/>
          <w:szCs w:val="24"/>
          <w:lang w:val="en-US"/>
        </w:rPr>
        <w:t xml:space="preserve">he separation factor, corresponding to the effective selectivity of the membrane </w:t>
      </w:r>
      <w:r w:rsidR="002F7241" w:rsidRPr="002F7241">
        <w:rPr>
          <w:rFonts w:ascii="Symbol" w:hAnsi="Symbol" w:cs="Arial"/>
          <w:i/>
          <w:sz w:val="24"/>
          <w:szCs w:val="24"/>
          <w:lang w:val="en-US"/>
        </w:rPr>
        <w:t></w:t>
      </w:r>
      <w:r w:rsidR="002F7241" w:rsidRPr="002F7241">
        <w:rPr>
          <w:rFonts w:ascii="Symbol" w:hAnsi="Symbol" w:cs="Arial"/>
          <w:sz w:val="24"/>
          <w:szCs w:val="24"/>
          <w:lang w:val="en-US"/>
        </w:rPr>
        <w:t></w:t>
      </w:r>
      <w:r w:rsidR="002F7241" w:rsidRPr="002F7241">
        <w:rPr>
          <w:rFonts w:ascii="Times New Roman" w:hAnsi="Times New Roman"/>
          <w:i/>
          <w:szCs w:val="24"/>
          <w:vertAlign w:val="subscript"/>
          <w:lang w:val="en-US"/>
        </w:rPr>
        <w:t xml:space="preserve">A/B </w:t>
      </w:r>
      <w:r w:rsidR="002F7241" w:rsidRPr="002F7241">
        <w:rPr>
          <w:rFonts w:ascii="Times New Roman" w:hAnsi="Times New Roman"/>
          <w:i/>
          <w:szCs w:val="24"/>
          <w:vertAlign w:val="superscript"/>
          <w:lang w:val="en-US"/>
        </w:rPr>
        <w:t>E</w:t>
      </w:r>
      <w:r w:rsidR="002F7241" w:rsidRPr="002F7241">
        <w:rPr>
          <w:rFonts w:cs="Arial"/>
          <w:szCs w:val="24"/>
          <w:lang w:val="en-US"/>
        </w:rPr>
        <w:t>, can be calculated from the ratio between moles accumulated for the two components in the cycle with referen</w:t>
      </w:r>
      <w:r w:rsidR="00784C35">
        <w:rPr>
          <w:rFonts w:cs="Arial"/>
          <w:szCs w:val="24"/>
          <w:lang w:val="en-US"/>
        </w:rPr>
        <w:t>c</w:t>
      </w:r>
      <w:r w:rsidR="002F7241" w:rsidRPr="002F7241">
        <w:rPr>
          <w:rFonts w:cs="Arial"/>
          <w:szCs w:val="24"/>
          <w:lang w:val="en-US"/>
        </w:rPr>
        <w:t>e to the mole ratio of the same two component</w:t>
      </w:r>
      <w:r w:rsidR="00784C35">
        <w:rPr>
          <w:rFonts w:cs="Arial"/>
          <w:szCs w:val="24"/>
          <w:lang w:val="en-US"/>
        </w:rPr>
        <w:t>s</w:t>
      </w:r>
      <w:r w:rsidR="002F7241" w:rsidRPr="002F7241">
        <w:rPr>
          <w:rFonts w:cs="Arial"/>
          <w:szCs w:val="24"/>
          <w:lang w:val="en-US"/>
        </w:rPr>
        <w:t xml:space="preserve"> in the feed:</w:t>
      </w:r>
    </w:p>
    <w:tbl>
      <w:tblPr>
        <w:tblW w:w="5000" w:type="pct"/>
        <w:tblLook w:val="04A0" w:firstRow="1" w:lastRow="0" w:firstColumn="1" w:lastColumn="0" w:noHBand="0" w:noVBand="1"/>
      </w:tblPr>
      <w:tblGrid>
        <w:gridCol w:w="8188"/>
        <w:gridCol w:w="815"/>
      </w:tblGrid>
      <w:tr w:rsidR="0057632F" w:rsidRPr="00AA18A2" w:rsidTr="007B5D66">
        <w:tc>
          <w:tcPr>
            <w:tcW w:w="8188" w:type="dxa"/>
            <w:shd w:val="clear" w:color="auto" w:fill="auto"/>
            <w:vAlign w:val="center"/>
          </w:tcPr>
          <w:p w:rsidR="0057632F" w:rsidRPr="00787FDB" w:rsidRDefault="00AA18A2" w:rsidP="007B5D66">
            <w:pPr>
              <w:pStyle w:val="CETEquation"/>
              <w:rPr>
                <w:szCs w:val="18"/>
              </w:rPr>
            </w:pPr>
            <w:r w:rsidRPr="00AA18A2">
              <w:rPr>
                <w:rFonts w:cs="Arial"/>
                <w:position w:val="-34"/>
                <w:szCs w:val="18"/>
              </w:rPr>
              <w:object w:dxaOrig="6120" w:dyaOrig="720">
                <v:shape id="_x0000_i1039" type="#_x0000_t75" style="width:306pt;height:35.5pt" o:ole="">
                  <v:imagedata r:id="rId40" o:title=""/>
                </v:shape>
                <o:OLEObject Type="Embed" ProgID="Equation.DSMT4" ShapeID="_x0000_i1039" DrawAspect="Content" ObjectID="_1619416911" r:id="rId41"/>
              </w:object>
            </w:r>
          </w:p>
        </w:tc>
        <w:tc>
          <w:tcPr>
            <w:tcW w:w="815" w:type="dxa"/>
            <w:shd w:val="clear" w:color="auto" w:fill="auto"/>
            <w:vAlign w:val="center"/>
          </w:tcPr>
          <w:p w:rsidR="0057632F" w:rsidRPr="00787FDB" w:rsidRDefault="0057632F" w:rsidP="0057632F">
            <w:pPr>
              <w:pStyle w:val="CETEquation"/>
              <w:jc w:val="right"/>
              <w:rPr>
                <w:szCs w:val="18"/>
              </w:rPr>
            </w:pPr>
            <w:r w:rsidRPr="00AA18A2">
              <w:rPr>
                <w:rFonts w:cs="Arial"/>
                <w:szCs w:val="18"/>
              </w:rPr>
              <w:t>(</w:t>
            </w:r>
            <w:r w:rsidRPr="00AA18A2">
              <w:rPr>
                <w:szCs w:val="18"/>
              </w:rPr>
              <w:t>X</w:t>
            </w:r>
            <w:r w:rsidRPr="00AA18A2">
              <w:rPr>
                <w:rFonts w:cs="Arial"/>
                <w:szCs w:val="18"/>
              </w:rPr>
              <w:t>)</w:t>
            </w:r>
            <w:r w:rsidRPr="00787FDB">
              <w:rPr>
                <w:szCs w:val="18"/>
              </w:rPr>
              <w:t xml:space="preserve"> </w:t>
            </w:r>
          </w:p>
        </w:tc>
      </w:tr>
    </w:tbl>
    <w:p w:rsidR="002F7241" w:rsidRPr="002F7241" w:rsidRDefault="002F7241" w:rsidP="0012539D">
      <w:pPr>
        <w:pStyle w:val="Paragrafoelenco"/>
        <w:spacing w:before="120" w:after="120"/>
        <w:ind w:left="0"/>
        <w:rPr>
          <w:rFonts w:cs="Arial"/>
          <w:szCs w:val="22"/>
          <w:lang w:val="en-US"/>
        </w:rPr>
      </w:pPr>
      <w:r w:rsidRPr="002F7241">
        <w:rPr>
          <w:rFonts w:cs="Arial"/>
          <w:szCs w:val="22"/>
          <w:lang w:val="en-US"/>
        </w:rPr>
        <w:t>To the aim of managing the valve opening an</w:t>
      </w:r>
      <w:r w:rsidR="00784C35">
        <w:rPr>
          <w:rFonts w:cs="Arial"/>
          <w:szCs w:val="22"/>
          <w:lang w:val="en-US"/>
        </w:rPr>
        <w:t>d</w:t>
      </w:r>
      <w:r w:rsidRPr="002F7241">
        <w:rPr>
          <w:rFonts w:cs="Arial"/>
          <w:szCs w:val="22"/>
          <w:lang w:val="en-US"/>
        </w:rPr>
        <w:t xml:space="preserve"> closing in the c</w:t>
      </w:r>
      <w:r w:rsidR="00784C35">
        <w:rPr>
          <w:rFonts w:cs="Arial"/>
          <w:szCs w:val="22"/>
          <w:lang w:val="en-US"/>
        </w:rPr>
        <w:t>ycle, it is interesting to reco</w:t>
      </w:r>
      <w:r w:rsidRPr="002F7241">
        <w:rPr>
          <w:rFonts w:cs="Arial"/>
          <w:szCs w:val="22"/>
          <w:lang w:val="en-US"/>
        </w:rPr>
        <w:t xml:space="preserve">gnize the expression for the maximum total pressure  </w:t>
      </w:r>
      <w:proofErr w:type="spellStart"/>
      <w:r w:rsidRPr="00784C35">
        <w:rPr>
          <w:rFonts w:ascii="Times New Roman" w:hAnsi="Times New Roman"/>
          <w:i/>
          <w:szCs w:val="22"/>
          <w:lang w:val="en-US"/>
        </w:rPr>
        <w:t>p</w:t>
      </w:r>
      <w:r w:rsidRPr="00784C35">
        <w:rPr>
          <w:rFonts w:ascii="Times New Roman" w:hAnsi="Times New Roman"/>
          <w:i/>
          <w:szCs w:val="22"/>
          <w:vertAlign w:val="superscript"/>
          <w:lang w:val="en-US"/>
        </w:rPr>
        <w:t>max</w:t>
      </w:r>
      <w:proofErr w:type="spellEnd"/>
      <w:r w:rsidRPr="002F7241">
        <w:rPr>
          <w:rFonts w:cs="Arial"/>
          <w:szCs w:val="22"/>
          <w:lang w:val="en-US"/>
        </w:rPr>
        <w:t xml:space="preserve"> downstream the membrane, </w:t>
      </w:r>
      <w:r w:rsidR="00CD7142">
        <w:rPr>
          <w:rFonts w:cs="Arial"/>
          <w:szCs w:val="22"/>
          <w:lang w:val="en-US"/>
        </w:rPr>
        <w:t xml:space="preserve">which </w:t>
      </w:r>
      <w:r w:rsidR="00CD7142" w:rsidRPr="002F7241">
        <w:rPr>
          <w:rFonts w:cs="Arial"/>
          <w:szCs w:val="22"/>
          <w:lang w:val="en-US"/>
        </w:rPr>
        <w:t>correspond</w:t>
      </w:r>
      <w:r w:rsidR="00CD7142">
        <w:rPr>
          <w:rFonts w:cs="Arial"/>
          <w:szCs w:val="22"/>
          <w:lang w:val="en-US"/>
        </w:rPr>
        <w:t>s</w:t>
      </w:r>
      <w:r w:rsidR="00CD7142" w:rsidRPr="002F7241">
        <w:rPr>
          <w:rFonts w:cs="Arial"/>
          <w:szCs w:val="22"/>
          <w:lang w:val="en-US"/>
        </w:rPr>
        <w:t xml:space="preserve"> </w:t>
      </w:r>
      <w:r w:rsidRPr="002F7241">
        <w:rPr>
          <w:rFonts w:cs="Arial"/>
          <w:szCs w:val="22"/>
          <w:lang w:val="en-US"/>
        </w:rPr>
        <w:t xml:space="preserve">to the value the control valve </w:t>
      </w:r>
      <w:r w:rsidR="00CD7142">
        <w:rPr>
          <w:rFonts w:cs="Arial"/>
          <w:szCs w:val="22"/>
          <w:lang w:val="en-US"/>
        </w:rPr>
        <w:t>has</w:t>
      </w:r>
      <w:r w:rsidRPr="002F7241">
        <w:rPr>
          <w:rFonts w:cs="Arial"/>
          <w:szCs w:val="22"/>
          <w:lang w:val="en-US"/>
        </w:rPr>
        <w:t xml:space="preserve"> to open:</w:t>
      </w:r>
    </w:p>
    <w:tbl>
      <w:tblPr>
        <w:tblW w:w="5000" w:type="pct"/>
        <w:tblLook w:val="04A0" w:firstRow="1" w:lastRow="0" w:firstColumn="1" w:lastColumn="0" w:noHBand="0" w:noVBand="1"/>
      </w:tblPr>
      <w:tblGrid>
        <w:gridCol w:w="8188"/>
        <w:gridCol w:w="815"/>
      </w:tblGrid>
      <w:tr w:rsidR="0057632F" w:rsidRPr="00AA18A2" w:rsidTr="007B5D66">
        <w:tc>
          <w:tcPr>
            <w:tcW w:w="8188" w:type="dxa"/>
            <w:shd w:val="clear" w:color="auto" w:fill="auto"/>
            <w:vAlign w:val="center"/>
          </w:tcPr>
          <w:p w:rsidR="0057632F" w:rsidRPr="00787FDB" w:rsidRDefault="00AA18A2" w:rsidP="007B5D66">
            <w:pPr>
              <w:pStyle w:val="CETEquation"/>
              <w:rPr>
                <w:szCs w:val="18"/>
              </w:rPr>
            </w:pPr>
            <w:r w:rsidRPr="00AA18A2">
              <w:rPr>
                <w:rFonts w:cs="Arial"/>
                <w:position w:val="-28"/>
                <w:szCs w:val="18"/>
              </w:rPr>
              <w:object w:dxaOrig="4560" w:dyaOrig="660">
                <v:shape id="_x0000_i1040" type="#_x0000_t75" style="width:228.5pt;height:32.5pt" o:ole="">
                  <v:imagedata r:id="rId42" o:title=""/>
                </v:shape>
                <o:OLEObject Type="Embed" ProgID="Equation.DSMT4" ShapeID="_x0000_i1040" DrawAspect="Content" ObjectID="_1619416912" r:id="rId43"/>
              </w:object>
            </w:r>
          </w:p>
        </w:tc>
        <w:tc>
          <w:tcPr>
            <w:tcW w:w="815" w:type="dxa"/>
            <w:shd w:val="clear" w:color="auto" w:fill="auto"/>
            <w:vAlign w:val="center"/>
          </w:tcPr>
          <w:p w:rsidR="0057632F" w:rsidRPr="00787FDB" w:rsidRDefault="0057632F" w:rsidP="0057632F">
            <w:pPr>
              <w:pStyle w:val="CETEquation"/>
              <w:jc w:val="right"/>
              <w:rPr>
                <w:szCs w:val="18"/>
              </w:rPr>
            </w:pPr>
            <w:r w:rsidRPr="00AA18A2">
              <w:rPr>
                <w:rFonts w:cs="Arial"/>
                <w:szCs w:val="18"/>
              </w:rPr>
              <w:t>(</w:t>
            </w:r>
            <w:r w:rsidRPr="00AA18A2">
              <w:rPr>
                <w:szCs w:val="18"/>
              </w:rPr>
              <w:t>XI</w:t>
            </w:r>
            <w:r w:rsidRPr="00AA18A2">
              <w:rPr>
                <w:rFonts w:cs="Arial"/>
                <w:szCs w:val="18"/>
              </w:rPr>
              <w:t>)</w:t>
            </w:r>
          </w:p>
        </w:tc>
      </w:tr>
    </w:tbl>
    <w:p w:rsidR="002F7241" w:rsidRDefault="002F7241" w:rsidP="0012539D">
      <w:pPr>
        <w:pStyle w:val="Paragrafoelenco"/>
        <w:spacing w:before="120" w:after="120"/>
        <w:ind w:left="0"/>
        <w:rPr>
          <w:rFonts w:cs="Arial"/>
          <w:szCs w:val="22"/>
          <w:lang w:val="en-US"/>
        </w:rPr>
      </w:pPr>
      <w:r w:rsidRPr="002F7241">
        <w:rPr>
          <w:rFonts w:cs="Arial"/>
          <w:szCs w:val="22"/>
          <w:lang w:val="en-US"/>
        </w:rPr>
        <w:t>Hereafter relations are reported for relative value of both pemeance</w:t>
      </w:r>
      <w:r w:rsidR="006C110B">
        <w:rPr>
          <w:rFonts w:cs="Arial"/>
          <w:szCs w:val="22"/>
          <w:lang w:val="en-US"/>
        </w:rPr>
        <w:t>,</w:t>
      </w:r>
      <w:r w:rsidRPr="002F7241">
        <w:rPr>
          <w:rFonts w:cs="Arial"/>
          <w:szCs w:val="22"/>
          <w:lang w:val="en-US"/>
        </w:rPr>
        <w:t xml:space="preserve"> </w:t>
      </w:r>
      <w:r w:rsidR="006C110B">
        <w:rPr>
          <w:rFonts w:cs="Arial"/>
          <w:szCs w:val="22"/>
          <w:lang w:val="en-US"/>
        </w:rPr>
        <w:t>(</w:t>
      </w:r>
      <w:r w:rsidR="006C110B" w:rsidRPr="006C110B">
        <w:rPr>
          <w:rFonts w:ascii="Symbol" w:hAnsi="Symbol" w:cs="Aharoni"/>
          <w:szCs w:val="22"/>
          <w:lang w:val="en-US"/>
        </w:rPr>
        <w:t></w:t>
      </w:r>
      <w:r w:rsidR="006C110B" w:rsidRPr="006C110B">
        <w:rPr>
          <w:rFonts w:ascii="Times New Roman" w:hAnsi="Times New Roman"/>
          <w:i/>
          <w:szCs w:val="22"/>
          <w:vertAlign w:val="subscript"/>
          <w:lang w:val="en-US"/>
        </w:rPr>
        <w:t>A</w:t>
      </w:r>
      <w:r w:rsidR="006C110B" w:rsidRPr="006C110B">
        <w:rPr>
          <w:rFonts w:ascii="Times New Roman" w:hAnsi="Times New Roman"/>
          <w:i/>
          <w:szCs w:val="22"/>
          <w:vertAlign w:val="superscript"/>
          <w:lang w:val="en-US"/>
        </w:rPr>
        <w:t>E</w:t>
      </w:r>
      <w:r w:rsidR="006C110B">
        <w:rPr>
          <w:rFonts w:cs="Arial"/>
          <w:szCs w:val="22"/>
          <w:lang w:val="en-US"/>
        </w:rPr>
        <w:t>)</w:t>
      </w:r>
      <w:r w:rsidR="006C110B" w:rsidRPr="006C110B">
        <w:rPr>
          <w:rFonts w:cs="Arial"/>
          <w:i/>
          <w:szCs w:val="22"/>
          <w:vertAlign w:val="subscript"/>
          <w:lang w:val="en-US"/>
        </w:rPr>
        <w:t>r</w:t>
      </w:r>
      <w:r w:rsidR="006C110B">
        <w:rPr>
          <w:rFonts w:cs="Arial"/>
          <w:szCs w:val="22"/>
          <w:lang w:val="en-US"/>
        </w:rPr>
        <w:t xml:space="preserve"> ,</w:t>
      </w:r>
      <w:r w:rsidRPr="002F7241">
        <w:rPr>
          <w:rFonts w:cs="Arial"/>
          <w:szCs w:val="22"/>
          <w:lang w:val="en-US"/>
        </w:rPr>
        <w:t>and separation factor</w:t>
      </w:r>
      <w:r w:rsidR="006C110B">
        <w:rPr>
          <w:rFonts w:cs="Arial"/>
          <w:szCs w:val="22"/>
          <w:lang w:val="en-US"/>
        </w:rPr>
        <w:t>, (</w:t>
      </w:r>
      <w:r w:rsidR="006C110B">
        <w:rPr>
          <w:rFonts w:ascii="Symbol" w:hAnsi="Symbol" w:cs="Aharoni"/>
          <w:szCs w:val="22"/>
          <w:lang w:val="en-US"/>
        </w:rPr>
        <w:t></w:t>
      </w:r>
      <w:r w:rsidR="006C110B" w:rsidRPr="006C110B">
        <w:rPr>
          <w:rFonts w:ascii="Times New Roman" w:hAnsi="Times New Roman"/>
          <w:i/>
          <w:szCs w:val="22"/>
          <w:vertAlign w:val="subscript"/>
          <w:lang w:val="en-US"/>
        </w:rPr>
        <w:t>A</w:t>
      </w:r>
      <w:r w:rsidR="006C110B" w:rsidRPr="006C110B">
        <w:rPr>
          <w:rFonts w:ascii="Symbol" w:hAnsi="Symbol" w:cs="Aharoni"/>
          <w:szCs w:val="22"/>
          <w:vertAlign w:val="subscript"/>
          <w:lang w:val="en-US"/>
        </w:rPr>
        <w:t></w:t>
      </w:r>
      <w:r w:rsidR="006C110B" w:rsidRPr="006C110B">
        <w:rPr>
          <w:rFonts w:ascii="Symbol" w:hAnsi="Symbol" w:cs="Aharoni"/>
          <w:szCs w:val="22"/>
          <w:vertAlign w:val="subscript"/>
          <w:lang w:val="en-US"/>
        </w:rPr>
        <w:t></w:t>
      </w:r>
      <w:r w:rsidR="006C110B" w:rsidRPr="006C110B">
        <w:rPr>
          <w:rFonts w:ascii="Times New Roman" w:hAnsi="Times New Roman"/>
          <w:i/>
          <w:szCs w:val="22"/>
          <w:vertAlign w:val="superscript"/>
          <w:lang w:val="en-US"/>
        </w:rPr>
        <w:t xml:space="preserve"> E</w:t>
      </w:r>
      <w:r w:rsidR="006C110B">
        <w:rPr>
          <w:rFonts w:cs="Arial"/>
          <w:szCs w:val="22"/>
          <w:lang w:val="en-US"/>
        </w:rPr>
        <w:t>)</w:t>
      </w:r>
      <w:r w:rsidR="006C110B" w:rsidRPr="006C110B">
        <w:rPr>
          <w:rFonts w:cs="Arial"/>
          <w:i/>
          <w:szCs w:val="22"/>
          <w:vertAlign w:val="subscript"/>
          <w:lang w:val="en-US"/>
        </w:rPr>
        <w:t>r</w:t>
      </w:r>
      <w:r w:rsidRPr="002F7241">
        <w:rPr>
          <w:rFonts w:cs="Arial"/>
          <w:szCs w:val="22"/>
          <w:lang w:val="en-US"/>
        </w:rPr>
        <w:t xml:space="preserve">. The ratio between the effective permeance for the cyclic process and the corresponding value attainable for steady state conditions for the same membrane is here expressed as function of the process parameter </w:t>
      </w:r>
      <w:r w:rsidRPr="002F7241">
        <w:rPr>
          <w:rFonts w:ascii="Times New Roman" w:hAnsi="Times New Roman"/>
          <w:i/>
          <w:szCs w:val="22"/>
          <w:lang w:val="en-US"/>
        </w:rPr>
        <w:t>x</w:t>
      </w:r>
      <w:r w:rsidRPr="002F7241">
        <w:rPr>
          <w:rFonts w:cs="Arial"/>
          <w:szCs w:val="22"/>
          <w:lang w:val="en-US"/>
        </w:rPr>
        <w:t>.</w:t>
      </w:r>
      <w:r w:rsidR="00CD7142">
        <w:rPr>
          <w:rFonts w:cs="Arial"/>
          <w:szCs w:val="22"/>
          <w:lang w:val="en-US"/>
        </w:rPr>
        <w:t xml:space="preserve"> </w:t>
      </w:r>
      <w:r w:rsidRPr="002F7241">
        <w:rPr>
          <w:rFonts w:cs="Arial"/>
          <w:szCs w:val="22"/>
          <w:lang w:val="en-US"/>
        </w:rPr>
        <w:t>Toward the same factor</w:t>
      </w:r>
      <w:r w:rsidR="00CD7142">
        <w:rPr>
          <w:rFonts w:cs="Arial"/>
          <w:szCs w:val="22"/>
          <w:lang w:val="en-US"/>
        </w:rPr>
        <w:t>,</w:t>
      </w:r>
      <w:r w:rsidRPr="002F7241">
        <w:rPr>
          <w:rFonts w:cs="Arial"/>
          <w:szCs w:val="22"/>
          <w:lang w:val="en-US"/>
        </w:rPr>
        <w:t xml:space="preserve"> the relation is also reported for the ratio between effective separation reached </w:t>
      </w:r>
      <w:r w:rsidR="00CD7142">
        <w:rPr>
          <w:rFonts w:cs="Arial"/>
          <w:szCs w:val="22"/>
          <w:lang w:val="en-US"/>
        </w:rPr>
        <w:t>by</w:t>
      </w:r>
      <w:r w:rsidR="00CD7142" w:rsidRPr="002F7241">
        <w:rPr>
          <w:rFonts w:cs="Arial"/>
          <w:szCs w:val="22"/>
          <w:lang w:val="en-US"/>
        </w:rPr>
        <w:t xml:space="preserve"> </w:t>
      </w:r>
      <w:r w:rsidRPr="002F7241">
        <w:rPr>
          <w:rFonts w:cs="Arial"/>
          <w:szCs w:val="22"/>
          <w:lang w:val="en-US"/>
        </w:rPr>
        <w:t xml:space="preserve">the cyclic process and </w:t>
      </w:r>
      <w:r w:rsidR="00CD7142">
        <w:rPr>
          <w:rFonts w:cs="Arial"/>
          <w:szCs w:val="22"/>
          <w:lang w:val="en-US"/>
        </w:rPr>
        <w:t xml:space="preserve">the </w:t>
      </w:r>
      <w:r w:rsidRPr="002F7241">
        <w:rPr>
          <w:rFonts w:cs="Arial"/>
          <w:szCs w:val="22"/>
          <w:lang w:val="en-US"/>
        </w:rPr>
        <w:t xml:space="preserve">ideal value corresponding to steady state working conditions </w:t>
      </w:r>
      <w:r w:rsidR="00CD7142">
        <w:rPr>
          <w:rFonts w:cs="Arial"/>
          <w:szCs w:val="22"/>
          <w:lang w:val="en-US"/>
        </w:rPr>
        <w:t>with</w:t>
      </w:r>
      <w:r w:rsidR="00CD7142" w:rsidRPr="002F7241">
        <w:rPr>
          <w:rFonts w:cs="Arial"/>
          <w:szCs w:val="22"/>
          <w:lang w:val="en-US"/>
        </w:rPr>
        <w:t xml:space="preserve"> </w:t>
      </w:r>
      <w:r w:rsidRPr="002F7241">
        <w:rPr>
          <w:rFonts w:cs="Arial"/>
          <w:szCs w:val="22"/>
          <w:lang w:val="en-US"/>
        </w:rPr>
        <w:t>the same membrane:</w:t>
      </w:r>
    </w:p>
    <w:tbl>
      <w:tblPr>
        <w:tblW w:w="5000" w:type="pct"/>
        <w:tblLook w:val="04A0" w:firstRow="1" w:lastRow="0" w:firstColumn="1" w:lastColumn="0" w:noHBand="0" w:noVBand="1"/>
      </w:tblPr>
      <w:tblGrid>
        <w:gridCol w:w="8046"/>
        <w:gridCol w:w="957"/>
      </w:tblGrid>
      <w:tr w:rsidR="002F7241" w:rsidRPr="00AA18A2" w:rsidTr="0057632F">
        <w:tc>
          <w:tcPr>
            <w:tcW w:w="8046" w:type="dxa"/>
            <w:shd w:val="clear" w:color="auto" w:fill="auto"/>
            <w:vAlign w:val="center"/>
          </w:tcPr>
          <w:p w:rsidR="002F7241" w:rsidRPr="00AA18A2" w:rsidRDefault="00AA18A2" w:rsidP="007B5D66">
            <w:pPr>
              <w:pStyle w:val="CETEquation"/>
              <w:rPr>
                <w:szCs w:val="18"/>
              </w:rPr>
            </w:pPr>
            <w:r w:rsidRPr="00AA18A2">
              <w:rPr>
                <w:position w:val="-52"/>
                <w:szCs w:val="18"/>
              </w:rPr>
              <w:object w:dxaOrig="3140" w:dyaOrig="900">
                <v:shape id="_x0000_i1041" type="#_x0000_t75" style="width:156.5pt;height:45pt" o:ole="">
                  <v:imagedata r:id="rId44" o:title=""/>
                </v:shape>
                <o:OLEObject Type="Embed" ProgID="Equation.DSMT4" ShapeID="_x0000_i1041" DrawAspect="Content" ObjectID="_1619416913" r:id="rId45"/>
              </w:object>
            </w:r>
          </w:p>
        </w:tc>
        <w:tc>
          <w:tcPr>
            <w:tcW w:w="957" w:type="dxa"/>
            <w:shd w:val="clear" w:color="auto" w:fill="auto"/>
            <w:vAlign w:val="center"/>
          </w:tcPr>
          <w:p w:rsidR="002F7241" w:rsidRPr="00787FDB" w:rsidRDefault="0057632F" w:rsidP="0057632F">
            <w:pPr>
              <w:pStyle w:val="CETEquation"/>
              <w:jc w:val="right"/>
              <w:rPr>
                <w:szCs w:val="18"/>
              </w:rPr>
            </w:pPr>
            <w:r w:rsidRPr="00AA18A2">
              <w:rPr>
                <w:rFonts w:cs="Arial"/>
                <w:szCs w:val="18"/>
              </w:rPr>
              <w:t>(</w:t>
            </w:r>
            <w:r w:rsidRPr="00AA18A2">
              <w:rPr>
                <w:szCs w:val="18"/>
              </w:rPr>
              <w:t>XII-a</w:t>
            </w:r>
            <w:r w:rsidRPr="00AA18A2">
              <w:rPr>
                <w:rFonts w:cs="Arial"/>
                <w:szCs w:val="18"/>
              </w:rPr>
              <w:t>)</w:t>
            </w:r>
            <w:r w:rsidRPr="00787FDB">
              <w:rPr>
                <w:szCs w:val="18"/>
              </w:rPr>
              <w:t xml:space="preserve"> </w:t>
            </w:r>
          </w:p>
        </w:tc>
      </w:tr>
      <w:tr w:rsidR="002F7241" w:rsidRPr="00AA18A2" w:rsidTr="0057632F">
        <w:tc>
          <w:tcPr>
            <w:tcW w:w="8046" w:type="dxa"/>
            <w:shd w:val="clear" w:color="auto" w:fill="auto"/>
            <w:vAlign w:val="center"/>
          </w:tcPr>
          <w:p w:rsidR="002F7241" w:rsidRPr="00AA18A2" w:rsidRDefault="00AA18A2" w:rsidP="007B5D66">
            <w:pPr>
              <w:pStyle w:val="CETEquation"/>
              <w:rPr>
                <w:szCs w:val="18"/>
              </w:rPr>
            </w:pPr>
            <w:r w:rsidRPr="00AA18A2">
              <w:rPr>
                <w:position w:val="-42"/>
                <w:szCs w:val="18"/>
              </w:rPr>
              <w:object w:dxaOrig="4599" w:dyaOrig="800">
                <v:shape id="_x0000_i1042" type="#_x0000_t75" style="width:229.5pt;height:39.5pt" o:ole="">
                  <v:imagedata r:id="rId46" o:title=""/>
                </v:shape>
                <o:OLEObject Type="Embed" ProgID="Equation.DSMT4" ShapeID="_x0000_i1042" DrawAspect="Content" ObjectID="_1619416914" r:id="rId47"/>
              </w:object>
            </w:r>
          </w:p>
        </w:tc>
        <w:tc>
          <w:tcPr>
            <w:tcW w:w="957" w:type="dxa"/>
            <w:shd w:val="clear" w:color="auto" w:fill="auto"/>
            <w:vAlign w:val="center"/>
          </w:tcPr>
          <w:p w:rsidR="002F7241" w:rsidRPr="00787FDB" w:rsidRDefault="0057632F" w:rsidP="0057632F">
            <w:pPr>
              <w:pStyle w:val="CETEquation"/>
              <w:jc w:val="right"/>
              <w:rPr>
                <w:szCs w:val="18"/>
              </w:rPr>
            </w:pPr>
            <w:r w:rsidRPr="00AA18A2">
              <w:rPr>
                <w:rFonts w:cs="Arial"/>
                <w:szCs w:val="18"/>
              </w:rPr>
              <w:t>(</w:t>
            </w:r>
            <w:r w:rsidRPr="00AA18A2">
              <w:rPr>
                <w:szCs w:val="18"/>
              </w:rPr>
              <w:t>XII-b</w:t>
            </w:r>
            <w:r w:rsidRPr="00AA18A2">
              <w:rPr>
                <w:rFonts w:cs="Arial"/>
                <w:szCs w:val="18"/>
              </w:rPr>
              <w:t>)</w:t>
            </w:r>
          </w:p>
        </w:tc>
      </w:tr>
    </w:tbl>
    <w:p w:rsidR="002F7241" w:rsidRDefault="0012539D" w:rsidP="0012539D">
      <w:pPr>
        <w:pStyle w:val="Corpotesto"/>
        <w:spacing w:before="120"/>
        <w:rPr>
          <w:rFonts w:cs="Arial"/>
          <w:szCs w:val="22"/>
          <w:lang w:val="en-US"/>
        </w:rPr>
      </w:pPr>
      <w:r>
        <w:rPr>
          <w:rFonts w:cs="Arial"/>
          <w:szCs w:val="22"/>
          <w:lang w:val="en-US"/>
        </w:rPr>
        <w:t>The set of the two equa</w:t>
      </w:r>
      <w:r w:rsidR="002F7241">
        <w:rPr>
          <w:rFonts w:cs="Arial"/>
          <w:szCs w:val="22"/>
          <w:lang w:val="en-US"/>
        </w:rPr>
        <w:t>tions above define</w:t>
      </w:r>
      <w:r w:rsidR="00CD7142">
        <w:rPr>
          <w:rFonts w:cs="Arial"/>
          <w:szCs w:val="22"/>
          <w:lang w:val="en-US"/>
        </w:rPr>
        <w:t>s</w:t>
      </w:r>
      <w:r w:rsidR="002F7241">
        <w:rPr>
          <w:rFonts w:cs="Arial"/>
          <w:szCs w:val="22"/>
          <w:lang w:val="en-US"/>
        </w:rPr>
        <w:t xml:space="preserve">, in parametric terms, the relation between effective permeability and effective separation factor for the key component in the new cyclic process for the given membrane. Indeed, different values of effective permeability/separation factor can be obtained </w:t>
      </w:r>
      <w:r w:rsidR="00CD7142">
        <w:rPr>
          <w:rFonts w:cs="Arial"/>
          <w:szCs w:val="22"/>
          <w:lang w:val="en-US"/>
        </w:rPr>
        <w:t>by means</w:t>
      </w:r>
      <w:r w:rsidR="002F7241">
        <w:rPr>
          <w:rFonts w:cs="Arial"/>
          <w:szCs w:val="22"/>
          <w:lang w:val="en-US"/>
        </w:rPr>
        <w:t xml:space="preserve"> of the new cyclic process, when different values of maximum pressure are imposed </w:t>
      </w:r>
      <w:r w:rsidR="00784C35">
        <w:rPr>
          <w:rFonts w:cs="Arial"/>
          <w:szCs w:val="22"/>
          <w:lang w:val="en-US"/>
        </w:rPr>
        <w:t>in</w:t>
      </w:r>
      <w:r w:rsidR="002F7241">
        <w:rPr>
          <w:rFonts w:cs="Arial"/>
          <w:szCs w:val="22"/>
          <w:lang w:val="en-US"/>
        </w:rPr>
        <w:t xml:space="preserve"> the cycle. It is interesting to observe that </w:t>
      </w:r>
      <w:r w:rsidR="00CD7142">
        <w:rPr>
          <w:rFonts w:cs="Arial"/>
          <w:szCs w:val="22"/>
          <w:lang w:val="en-US"/>
        </w:rPr>
        <w:t xml:space="preserve">the </w:t>
      </w:r>
      <w:r w:rsidR="002F7241">
        <w:rPr>
          <w:rFonts w:cs="Arial"/>
          <w:szCs w:val="22"/>
          <w:lang w:val="en-US"/>
        </w:rPr>
        <w:t xml:space="preserve">ranges for effective permeability and separation factor that can be explored in the new cyclic process when </w:t>
      </w:r>
      <w:r w:rsidR="002F7241" w:rsidRPr="00784C35">
        <w:rPr>
          <w:rFonts w:ascii="Times New Roman" w:hAnsi="Times New Roman"/>
          <w:i/>
          <w:szCs w:val="22"/>
          <w:lang w:val="en-US"/>
        </w:rPr>
        <w:t>x</w:t>
      </w:r>
      <w:r w:rsidR="002F7241">
        <w:rPr>
          <w:rFonts w:cs="Arial"/>
          <w:szCs w:val="22"/>
          <w:lang w:val="en-US"/>
        </w:rPr>
        <w:t xml:space="preserve"> is varied in the range [0,1] depend on the ratio (</w:t>
      </w:r>
      <w:r w:rsidR="002F7241" w:rsidRPr="0068276F">
        <w:rPr>
          <w:rFonts w:ascii="Times New Roman" w:hAnsi="Times New Roman"/>
          <w:szCs w:val="22"/>
          <w:lang w:val="en-US"/>
        </w:rPr>
        <w:t>C</w:t>
      </w:r>
      <w:r w:rsidR="002F7241" w:rsidRPr="0068276F">
        <w:rPr>
          <w:rFonts w:ascii="Times New Roman" w:hAnsi="Times New Roman"/>
          <w:szCs w:val="22"/>
          <w:vertAlign w:val="superscript"/>
          <w:lang w:val="en-US"/>
        </w:rPr>
        <w:t>A</w:t>
      </w:r>
      <w:r w:rsidR="002F7241">
        <w:rPr>
          <w:rFonts w:cs="Arial"/>
          <w:szCs w:val="22"/>
          <w:lang w:val="en-US"/>
        </w:rPr>
        <w:t>/</w:t>
      </w:r>
      <w:r w:rsidR="002F7241" w:rsidRPr="0068276F">
        <w:rPr>
          <w:szCs w:val="22"/>
          <w:lang w:val="en-US"/>
        </w:rPr>
        <w:t xml:space="preserve"> </w:t>
      </w:r>
      <w:r w:rsidR="002F7241" w:rsidRPr="0068276F">
        <w:rPr>
          <w:rFonts w:ascii="Times New Roman" w:hAnsi="Times New Roman"/>
          <w:szCs w:val="22"/>
          <w:lang w:val="en-US"/>
        </w:rPr>
        <w:t>C</w:t>
      </w:r>
      <w:r w:rsidR="002F7241">
        <w:rPr>
          <w:szCs w:val="22"/>
          <w:vertAlign w:val="superscript"/>
          <w:lang w:val="en-US"/>
        </w:rPr>
        <w:t>B</w:t>
      </w:r>
      <w:r w:rsidR="002F7241">
        <w:rPr>
          <w:rFonts w:cs="Arial"/>
          <w:szCs w:val="22"/>
          <w:lang w:val="en-US"/>
        </w:rPr>
        <w:t>)/</w:t>
      </w:r>
      <w:r w:rsidR="002F7241" w:rsidRPr="0068276F">
        <w:rPr>
          <w:rFonts w:cs="Arial"/>
          <w:szCs w:val="22"/>
          <w:lang w:val="en-US"/>
        </w:rPr>
        <w:t xml:space="preserve"> </w:t>
      </w:r>
      <w:r w:rsidR="002F7241">
        <w:rPr>
          <w:rFonts w:cs="Arial"/>
          <w:szCs w:val="22"/>
          <w:lang w:val="en-US"/>
        </w:rPr>
        <w:t>(</w:t>
      </w:r>
      <w:r w:rsidR="002F7241">
        <w:rPr>
          <w:rFonts w:ascii="Symbol" w:hAnsi="Symbol"/>
          <w:szCs w:val="22"/>
          <w:lang w:val="en-US"/>
        </w:rPr>
        <w:t></w:t>
      </w:r>
      <w:r w:rsidR="002F7241" w:rsidRPr="0068276F">
        <w:rPr>
          <w:rFonts w:ascii="Times New Roman" w:hAnsi="Times New Roman"/>
          <w:szCs w:val="22"/>
          <w:vertAlign w:val="superscript"/>
          <w:lang w:val="en-US"/>
        </w:rPr>
        <w:t>A</w:t>
      </w:r>
      <w:r w:rsidR="002F7241">
        <w:rPr>
          <w:rFonts w:cs="Arial"/>
          <w:szCs w:val="22"/>
          <w:lang w:val="en-US"/>
        </w:rPr>
        <w:t>/</w:t>
      </w:r>
      <w:r w:rsidR="002F7241" w:rsidRPr="0068276F">
        <w:rPr>
          <w:szCs w:val="22"/>
          <w:lang w:val="en-US"/>
        </w:rPr>
        <w:t xml:space="preserve"> </w:t>
      </w:r>
      <w:r w:rsidR="002F7241">
        <w:rPr>
          <w:rFonts w:ascii="Symbol" w:hAnsi="Symbol"/>
          <w:szCs w:val="22"/>
          <w:lang w:val="en-US"/>
        </w:rPr>
        <w:t></w:t>
      </w:r>
      <w:r w:rsidR="002F7241">
        <w:rPr>
          <w:szCs w:val="22"/>
          <w:vertAlign w:val="superscript"/>
          <w:lang w:val="en-US"/>
        </w:rPr>
        <w:t>B</w:t>
      </w:r>
      <w:r w:rsidR="002F7241">
        <w:rPr>
          <w:rFonts w:cs="Arial"/>
          <w:szCs w:val="22"/>
          <w:lang w:val="en-US"/>
        </w:rPr>
        <w:t xml:space="preserve">). In fact, the new cyclic process clearly recovers the behavior of conventional steady state membrane separation for the case </w:t>
      </w:r>
      <w:r w:rsidR="002F7241" w:rsidRPr="00784C35">
        <w:rPr>
          <w:rFonts w:ascii="Times New Roman" w:hAnsi="Times New Roman"/>
          <w:i/>
          <w:szCs w:val="22"/>
          <w:lang w:val="en-US"/>
        </w:rPr>
        <w:t>x</w:t>
      </w:r>
      <w:r w:rsidR="002F7241">
        <w:rPr>
          <w:rFonts w:cs="Arial"/>
          <w:szCs w:val="22"/>
          <w:lang w:val="en-US"/>
        </w:rPr>
        <w:t xml:space="preserve"> = 0, corresponding to the conditions in which the maximum value of downstream pressure in the cycle is negligible. </w:t>
      </w:r>
      <w:r w:rsidR="00CD7142">
        <w:rPr>
          <w:rFonts w:cs="Arial"/>
          <w:szCs w:val="22"/>
          <w:lang w:val="en-US"/>
        </w:rPr>
        <w:t>T</w:t>
      </w:r>
      <w:r w:rsidR="002F7241">
        <w:rPr>
          <w:rFonts w:cs="Arial"/>
          <w:szCs w:val="22"/>
          <w:lang w:val="en-US"/>
        </w:rPr>
        <w:t xml:space="preserve">he effective separation factors increases when parameter </w:t>
      </w:r>
      <w:r w:rsidR="002F7241" w:rsidRPr="002E34D5">
        <w:rPr>
          <w:rFonts w:ascii="Times New Roman" w:hAnsi="Times New Roman"/>
          <w:i/>
          <w:szCs w:val="22"/>
          <w:lang w:val="en-US"/>
        </w:rPr>
        <w:t>x</w:t>
      </w:r>
      <w:r w:rsidR="002F7241">
        <w:rPr>
          <w:rFonts w:cs="Arial"/>
          <w:szCs w:val="22"/>
          <w:lang w:val="en-US"/>
        </w:rPr>
        <w:t xml:space="preserve"> increases</w:t>
      </w:r>
      <w:r w:rsidR="00CD7142">
        <w:rPr>
          <w:rFonts w:cs="Arial"/>
          <w:szCs w:val="22"/>
          <w:lang w:val="en-US"/>
        </w:rPr>
        <w:t>,</w:t>
      </w:r>
      <w:r w:rsidR="002F7241">
        <w:rPr>
          <w:rFonts w:cs="Arial"/>
          <w:szCs w:val="22"/>
          <w:lang w:val="en-US"/>
        </w:rPr>
        <w:t xml:space="preserve"> and it tends to the ratio between </w:t>
      </w:r>
      <w:r w:rsidR="00CD7142">
        <w:rPr>
          <w:rFonts w:cs="Arial"/>
          <w:szCs w:val="22"/>
          <w:lang w:val="en-US"/>
        </w:rPr>
        <w:t xml:space="preserve">(sorption) </w:t>
      </w:r>
      <w:r w:rsidR="002F7241">
        <w:rPr>
          <w:rFonts w:cs="Arial"/>
          <w:szCs w:val="22"/>
          <w:lang w:val="en-US"/>
        </w:rPr>
        <w:t xml:space="preserve">selectivity in the porous domain for the two components for the case </w:t>
      </w:r>
      <w:r w:rsidR="002F7241" w:rsidRPr="002E34D5">
        <w:rPr>
          <w:rFonts w:ascii="Times New Roman" w:hAnsi="Times New Roman"/>
          <w:i/>
          <w:szCs w:val="22"/>
          <w:lang w:val="en-US"/>
        </w:rPr>
        <w:t>x</w:t>
      </w:r>
      <w:r w:rsidR="002F7241">
        <w:rPr>
          <w:rFonts w:cs="Arial"/>
          <w:szCs w:val="22"/>
          <w:lang w:val="en-US"/>
        </w:rPr>
        <w:t xml:space="preserve"> approaches unit value (maximum downstream pressure reaches the feed value), while the effective permeance decreases indefinitely for the same conditions.</w:t>
      </w:r>
    </w:p>
    <w:p w:rsidR="00600535" w:rsidRPr="00B57B36" w:rsidRDefault="003318D5" w:rsidP="00600535">
      <w:pPr>
        <w:pStyle w:val="CETHeading1"/>
        <w:tabs>
          <w:tab w:val="clear" w:pos="360"/>
          <w:tab w:val="right" w:pos="7100"/>
        </w:tabs>
        <w:jc w:val="both"/>
        <w:rPr>
          <w:lang w:val="en-GB"/>
        </w:rPr>
      </w:pPr>
      <w:r>
        <w:rPr>
          <w:lang w:val="en-GB"/>
        </w:rPr>
        <w:t xml:space="preserve">Experimental validation </w:t>
      </w:r>
    </w:p>
    <w:p w:rsidR="00465420" w:rsidRDefault="00304210" w:rsidP="00763602">
      <w:pPr>
        <w:pStyle w:val="CETBodytext"/>
        <w:rPr>
          <w:rFonts w:eastAsiaTheme="minorHAnsi" w:cs="Arial"/>
          <w:szCs w:val="18"/>
        </w:rPr>
      </w:pPr>
      <w:r>
        <w:rPr>
          <w:rFonts w:eastAsiaTheme="minorHAnsi" w:cs="Arial"/>
          <w:szCs w:val="18"/>
        </w:rPr>
        <w:t>In order to</w:t>
      </w:r>
      <w:r w:rsidRPr="007B5D66">
        <w:rPr>
          <w:rFonts w:eastAsiaTheme="minorHAnsi" w:cs="Arial"/>
          <w:szCs w:val="18"/>
        </w:rPr>
        <w:t xml:space="preserve"> proof </w:t>
      </w:r>
      <w:r>
        <w:rPr>
          <w:rFonts w:eastAsiaTheme="minorHAnsi" w:cs="Arial"/>
          <w:szCs w:val="18"/>
        </w:rPr>
        <w:t>the</w:t>
      </w:r>
      <w:r w:rsidRPr="007B5D66">
        <w:rPr>
          <w:rFonts w:eastAsiaTheme="minorHAnsi" w:cs="Arial"/>
          <w:szCs w:val="18"/>
        </w:rPr>
        <w:t xml:space="preserve"> concept</w:t>
      </w:r>
      <w:r>
        <w:rPr>
          <w:rFonts w:eastAsiaTheme="minorHAnsi" w:cs="Arial"/>
          <w:szCs w:val="18"/>
        </w:rPr>
        <w:t xml:space="preserve"> the </w:t>
      </w:r>
      <w:r w:rsidR="00610D84">
        <w:rPr>
          <w:rFonts w:eastAsiaTheme="minorHAnsi" w:cs="Arial"/>
          <w:szCs w:val="18"/>
        </w:rPr>
        <w:t xml:space="preserve">novel hybrid </w:t>
      </w:r>
      <w:r>
        <w:rPr>
          <w:rFonts w:eastAsiaTheme="minorHAnsi" w:cs="Arial"/>
          <w:szCs w:val="18"/>
        </w:rPr>
        <w:t xml:space="preserve">separation process </w:t>
      </w:r>
      <w:r w:rsidR="00610D84">
        <w:rPr>
          <w:rFonts w:eastAsiaTheme="minorHAnsi" w:cs="Arial"/>
          <w:szCs w:val="18"/>
        </w:rPr>
        <w:t>proposed</w:t>
      </w:r>
      <w:r w:rsidRPr="007B5D66">
        <w:rPr>
          <w:rFonts w:eastAsiaTheme="minorHAnsi" w:cs="Arial"/>
          <w:szCs w:val="18"/>
        </w:rPr>
        <w:t xml:space="preserve">, </w:t>
      </w:r>
      <w:r>
        <w:rPr>
          <w:rFonts w:eastAsiaTheme="minorHAnsi" w:cs="Arial"/>
          <w:szCs w:val="18"/>
        </w:rPr>
        <w:t xml:space="preserve">an experimental validation of </w:t>
      </w:r>
      <w:r w:rsidR="00610D84">
        <w:rPr>
          <w:rFonts w:eastAsiaTheme="minorHAnsi" w:cs="Arial"/>
          <w:szCs w:val="18"/>
        </w:rPr>
        <w:t xml:space="preserve">the </w:t>
      </w:r>
      <w:r w:rsidR="00784C35">
        <w:rPr>
          <w:rFonts w:eastAsiaTheme="minorHAnsi" w:cs="Arial"/>
          <w:szCs w:val="18"/>
        </w:rPr>
        <w:t xml:space="preserve">fundamental </w:t>
      </w:r>
      <w:r>
        <w:rPr>
          <w:rFonts w:eastAsiaTheme="minorHAnsi" w:cs="Arial"/>
          <w:szCs w:val="18"/>
        </w:rPr>
        <w:t xml:space="preserve">idea and </w:t>
      </w:r>
      <w:r w:rsidR="00784C35">
        <w:rPr>
          <w:rFonts w:eastAsiaTheme="minorHAnsi" w:cs="Arial"/>
          <w:szCs w:val="18"/>
        </w:rPr>
        <w:t xml:space="preserve">of the </w:t>
      </w:r>
      <w:r>
        <w:rPr>
          <w:rFonts w:eastAsiaTheme="minorHAnsi" w:cs="Arial"/>
          <w:szCs w:val="18"/>
        </w:rPr>
        <w:t xml:space="preserve">results from basic modelling </w:t>
      </w:r>
      <w:r w:rsidR="00610D84">
        <w:rPr>
          <w:rFonts w:eastAsiaTheme="minorHAnsi" w:cs="Arial"/>
          <w:szCs w:val="18"/>
        </w:rPr>
        <w:t xml:space="preserve">has </w:t>
      </w:r>
      <w:r>
        <w:rPr>
          <w:rFonts w:eastAsiaTheme="minorHAnsi" w:cs="Arial"/>
          <w:szCs w:val="18"/>
        </w:rPr>
        <w:t xml:space="preserve">been considered, </w:t>
      </w:r>
      <w:r w:rsidRPr="007B5D66">
        <w:rPr>
          <w:rFonts w:eastAsiaTheme="minorHAnsi" w:cs="Arial"/>
          <w:szCs w:val="18"/>
        </w:rPr>
        <w:t xml:space="preserve">with </w:t>
      </w:r>
      <w:r>
        <w:rPr>
          <w:rFonts w:eastAsiaTheme="minorHAnsi" w:cs="Arial"/>
          <w:szCs w:val="18"/>
        </w:rPr>
        <w:t xml:space="preserve">specific </w:t>
      </w:r>
      <w:r w:rsidRPr="007B5D66">
        <w:rPr>
          <w:rFonts w:eastAsiaTheme="minorHAnsi" w:cs="Arial"/>
          <w:szCs w:val="18"/>
        </w:rPr>
        <w:t xml:space="preserve">reference to the problem </w:t>
      </w:r>
      <w:r>
        <w:rPr>
          <w:rFonts w:eastAsiaTheme="minorHAnsi" w:cs="Arial"/>
          <w:szCs w:val="18"/>
        </w:rPr>
        <w:t>of separating CO</w:t>
      </w:r>
      <w:r w:rsidRPr="00784C35">
        <w:rPr>
          <w:rFonts w:eastAsiaTheme="minorHAnsi" w:cs="Arial"/>
          <w:szCs w:val="18"/>
          <w:vertAlign w:val="subscript"/>
        </w:rPr>
        <w:t>2</w:t>
      </w:r>
      <w:r>
        <w:rPr>
          <w:rFonts w:eastAsiaTheme="minorHAnsi" w:cs="Arial"/>
          <w:szCs w:val="18"/>
        </w:rPr>
        <w:t xml:space="preserve"> f</w:t>
      </w:r>
      <w:r w:rsidR="00610D84">
        <w:rPr>
          <w:rFonts w:eastAsiaTheme="minorHAnsi" w:cs="Arial"/>
          <w:szCs w:val="18"/>
        </w:rPr>
        <w:t>r</w:t>
      </w:r>
      <w:r>
        <w:rPr>
          <w:rFonts w:eastAsiaTheme="minorHAnsi" w:cs="Arial"/>
          <w:szCs w:val="18"/>
        </w:rPr>
        <w:t xml:space="preserve">om </w:t>
      </w:r>
      <w:r w:rsidR="00610D84">
        <w:rPr>
          <w:rFonts w:eastAsiaTheme="minorHAnsi" w:cs="Arial"/>
          <w:szCs w:val="18"/>
        </w:rPr>
        <w:t>N</w:t>
      </w:r>
      <w:r w:rsidR="00610D84" w:rsidRPr="007127CB">
        <w:rPr>
          <w:rFonts w:eastAsiaTheme="minorHAnsi" w:cs="Arial"/>
          <w:szCs w:val="18"/>
          <w:vertAlign w:val="subscript"/>
        </w:rPr>
        <w:t>2</w:t>
      </w:r>
      <w:r>
        <w:rPr>
          <w:rFonts w:eastAsiaTheme="minorHAnsi" w:cs="Arial"/>
          <w:szCs w:val="18"/>
        </w:rPr>
        <w:t>, of interest for the case of post-combus</w:t>
      </w:r>
      <w:r w:rsidR="00784C35">
        <w:rPr>
          <w:rFonts w:eastAsiaTheme="minorHAnsi" w:cs="Arial"/>
          <w:szCs w:val="18"/>
        </w:rPr>
        <w:t>t</w:t>
      </w:r>
      <w:r>
        <w:rPr>
          <w:rFonts w:eastAsiaTheme="minorHAnsi" w:cs="Arial"/>
          <w:szCs w:val="18"/>
        </w:rPr>
        <w:t>ion carbon capture. A</w:t>
      </w:r>
      <w:r w:rsidRPr="007B5D66">
        <w:rPr>
          <w:rFonts w:eastAsiaTheme="minorHAnsi" w:cs="Arial"/>
          <w:szCs w:val="18"/>
        </w:rPr>
        <w:t xml:space="preserve"> two-layer </w:t>
      </w:r>
      <w:r>
        <w:rPr>
          <w:rFonts w:eastAsiaTheme="minorHAnsi" w:cs="Arial"/>
          <w:szCs w:val="18"/>
        </w:rPr>
        <w:t>membrane has been prepared applying</w:t>
      </w:r>
      <w:r w:rsidRPr="007B5D66">
        <w:rPr>
          <w:rFonts w:eastAsiaTheme="minorHAnsi" w:cs="Arial"/>
          <w:szCs w:val="18"/>
        </w:rPr>
        <w:t xml:space="preserve"> a dense polydimethylsiloxane (PDMS) coating onto the external surface of a tubular porous ceramic membrane, according to 1:50 ratio between thicknesses of polymeric and ceramic layer. </w:t>
      </w:r>
      <w:r w:rsidR="00F21FC7">
        <w:rPr>
          <w:rFonts w:eastAsiaTheme="minorHAnsi" w:cs="Arial"/>
          <w:szCs w:val="18"/>
        </w:rPr>
        <w:t xml:space="preserve">PDMS </w:t>
      </w:r>
      <w:r w:rsidR="00610D84">
        <w:rPr>
          <w:rFonts w:eastAsiaTheme="minorHAnsi" w:cs="Arial"/>
          <w:szCs w:val="18"/>
        </w:rPr>
        <w:t xml:space="preserve">has been </w:t>
      </w:r>
      <w:r w:rsidR="00F21FC7">
        <w:rPr>
          <w:rFonts w:eastAsiaTheme="minorHAnsi" w:cs="Arial"/>
          <w:szCs w:val="18"/>
        </w:rPr>
        <w:t xml:space="preserve">considered as </w:t>
      </w:r>
      <w:r w:rsidR="00610D84">
        <w:rPr>
          <w:rFonts w:eastAsiaTheme="minorHAnsi" w:cs="Arial"/>
          <w:szCs w:val="18"/>
        </w:rPr>
        <w:t>benchmark</w:t>
      </w:r>
      <w:r w:rsidR="00F21FC7">
        <w:rPr>
          <w:rFonts w:eastAsiaTheme="minorHAnsi" w:cs="Arial"/>
          <w:szCs w:val="18"/>
        </w:rPr>
        <w:t xml:space="preserve"> membrane </w:t>
      </w:r>
      <w:r w:rsidR="00610D84">
        <w:rPr>
          <w:rFonts w:eastAsiaTheme="minorHAnsi" w:cs="Arial"/>
          <w:szCs w:val="18"/>
        </w:rPr>
        <w:t xml:space="preserve">material </w:t>
      </w:r>
      <w:r w:rsidR="00F21FC7">
        <w:rPr>
          <w:rFonts w:eastAsiaTheme="minorHAnsi" w:cs="Arial"/>
          <w:szCs w:val="18"/>
        </w:rPr>
        <w:t>for traditional gas separation involving CO</w:t>
      </w:r>
      <w:r w:rsidR="00F21FC7" w:rsidRPr="00784C35">
        <w:rPr>
          <w:rFonts w:eastAsiaTheme="minorHAnsi" w:cs="Arial"/>
          <w:szCs w:val="18"/>
          <w:vertAlign w:val="subscript"/>
        </w:rPr>
        <w:t>2</w:t>
      </w:r>
      <w:r w:rsidR="00F21FC7">
        <w:rPr>
          <w:rFonts w:eastAsiaTheme="minorHAnsi" w:cs="Arial"/>
          <w:szCs w:val="18"/>
        </w:rPr>
        <w:t xml:space="preserve">. </w:t>
      </w:r>
      <w:r w:rsidRPr="007B5D66">
        <w:rPr>
          <w:rFonts w:eastAsiaTheme="minorHAnsi" w:cs="Arial"/>
          <w:szCs w:val="18"/>
        </w:rPr>
        <w:t>A geopolymer matrix, a new class of alkali-bonded ceramics</w:t>
      </w:r>
      <w:r w:rsidR="000E349B">
        <w:rPr>
          <w:rFonts w:eastAsiaTheme="minorHAnsi" w:cs="Arial"/>
          <w:szCs w:val="18"/>
        </w:rPr>
        <w:t xml:space="preserve"> </w:t>
      </w:r>
      <w:r w:rsidR="00787FDB">
        <w:rPr>
          <w:rFonts w:eastAsiaTheme="minorHAnsi" w:cs="Arial"/>
          <w:szCs w:val="18"/>
        </w:rPr>
        <w:t>(</w:t>
      </w:r>
      <w:r w:rsidR="000E349B">
        <w:rPr>
          <w:rFonts w:eastAsiaTheme="minorHAnsi" w:cs="Arial"/>
          <w:szCs w:val="18"/>
        </w:rPr>
        <w:t>Miccio et al., 2014</w:t>
      </w:r>
      <w:r w:rsidR="00787FDB">
        <w:rPr>
          <w:rFonts w:eastAsiaTheme="minorHAnsi" w:cs="Arial"/>
          <w:szCs w:val="18"/>
        </w:rPr>
        <w:t>)</w:t>
      </w:r>
      <w:r w:rsidRPr="007B5D66">
        <w:rPr>
          <w:rFonts w:eastAsiaTheme="minorHAnsi" w:cs="Arial"/>
          <w:szCs w:val="18"/>
        </w:rPr>
        <w:t xml:space="preserve">, </w:t>
      </w:r>
      <w:r w:rsidR="00610D84">
        <w:rPr>
          <w:rFonts w:eastAsiaTheme="minorHAnsi" w:cs="Arial"/>
          <w:szCs w:val="18"/>
        </w:rPr>
        <w:t>has been</w:t>
      </w:r>
      <w:r w:rsidR="00610D84" w:rsidRPr="007B5D66">
        <w:rPr>
          <w:rFonts w:eastAsiaTheme="minorHAnsi" w:cs="Arial"/>
          <w:szCs w:val="18"/>
        </w:rPr>
        <w:t xml:space="preserve"> </w:t>
      </w:r>
      <w:r w:rsidRPr="007B5D66">
        <w:rPr>
          <w:rFonts w:eastAsiaTheme="minorHAnsi" w:cs="Arial"/>
          <w:szCs w:val="18"/>
        </w:rPr>
        <w:t>th</w:t>
      </w:r>
      <w:r w:rsidR="00F21FC7">
        <w:rPr>
          <w:rFonts w:eastAsiaTheme="minorHAnsi" w:cs="Arial"/>
          <w:szCs w:val="18"/>
        </w:rPr>
        <w:t>en</w:t>
      </w:r>
      <w:r w:rsidRPr="007B5D66">
        <w:rPr>
          <w:rFonts w:eastAsiaTheme="minorHAnsi" w:cs="Arial"/>
          <w:szCs w:val="18"/>
        </w:rPr>
        <w:t xml:space="preserve"> considered as inorganic phase (BET surface area 50-100 m</w:t>
      </w:r>
      <w:r w:rsidRPr="006F590F">
        <w:rPr>
          <w:rFonts w:eastAsiaTheme="minorHAnsi" w:cs="Arial"/>
          <w:szCs w:val="18"/>
          <w:vertAlign w:val="superscript"/>
        </w:rPr>
        <w:t>2</w:t>
      </w:r>
      <w:r w:rsidRPr="007B5D66">
        <w:rPr>
          <w:rFonts w:eastAsiaTheme="minorHAnsi" w:cs="Arial"/>
          <w:szCs w:val="18"/>
        </w:rPr>
        <w:t>/g), whose gas adsorptive properties have been already inspected in details for carbon capture</w:t>
      </w:r>
      <w:r>
        <w:rPr>
          <w:rFonts w:eastAsiaTheme="minorHAnsi" w:cs="Arial"/>
          <w:szCs w:val="18"/>
        </w:rPr>
        <w:t xml:space="preserve"> </w:t>
      </w:r>
      <w:r w:rsidRPr="007B5D66">
        <w:rPr>
          <w:rFonts w:eastAsiaTheme="minorHAnsi" w:cs="Arial"/>
          <w:szCs w:val="18"/>
        </w:rPr>
        <w:t xml:space="preserve">application </w:t>
      </w:r>
      <w:r w:rsidR="00787FDB">
        <w:rPr>
          <w:rFonts w:eastAsiaTheme="minorHAnsi" w:cs="Arial"/>
          <w:szCs w:val="18"/>
        </w:rPr>
        <w:t>(</w:t>
      </w:r>
      <w:r w:rsidR="00B81B10">
        <w:rPr>
          <w:rFonts w:eastAsiaTheme="minorHAnsi" w:cs="Arial"/>
          <w:szCs w:val="18"/>
        </w:rPr>
        <w:t>Minelli et al., 2016</w:t>
      </w:r>
      <w:r w:rsidR="00787FDB">
        <w:rPr>
          <w:rFonts w:eastAsiaTheme="minorHAnsi" w:cs="Arial"/>
          <w:szCs w:val="18"/>
        </w:rPr>
        <w:t>)</w:t>
      </w:r>
      <w:r w:rsidR="00787FDB" w:rsidRPr="007B5D66">
        <w:rPr>
          <w:rFonts w:eastAsiaTheme="minorHAnsi" w:cs="Arial"/>
          <w:szCs w:val="18"/>
        </w:rPr>
        <w:t xml:space="preserve">. </w:t>
      </w:r>
      <w:r w:rsidRPr="007B5D66">
        <w:rPr>
          <w:rFonts w:eastAsiaTheme="minorHAnsi" w:cs="Arial"/>
          <w:szCs w:val="18"/>
        </w:rPr>
        <w:t xml:space="preserve">Polymer and ceramic layers confer </w:t>
      </w:r>
      <w:r w:rsidR="009D4731">
        <w:rPr>
          <w:rFonts w:eastAsiaTheme="minorHAnsi" w:cs="Arial"/>
          <w:szCs w:val="18"/>
        </w:rPr>
        <w:t xml:space="preserve">the </w:t>
      </w:r>
      <w:r w:rsidRPr="007B5D66">
        <w:rPr>
          <w:rFonts w:eastAsiaTheme="minorHAnsi" w:cs="Arial"/>
          <w:szCs w:val="18"/>
        </w:rPr>
        <w:t xml:space="preserve">desired resistive and capacitive properties, respectively, to the hybrid membrane, which is ultimately endowed by relatively high permeance to carbon dioxide, as well as a significant sorption capacity. </w:t>
      </w:r>
      <w:r w:rsidR="009D4731">
        <w:rPr>
          <w:rFonts w:eastAsiaTheme="minorHAnsi" w:cs="Arial"/>
          <w:szCs w:val="18"/>
        </w:rPr>
        <w:t>Relevantly</w:t>
      </w:r>
      <w:r w:rsidRPr="007B5D66">
        <w:rPr>
          <w:rFonts w:eastAsiaTheme="minorHAnsi" w:cs="Arial"/>
          <w:szCs w:val="18"/>
        </w:rPr>
        <w:t>, the characteristic times for adsorption and permeation phenomena in the membrane are considerably different.</w:t>
      </w:r>
      <w:r>
        <w:rPr>
          <w:rFonts w:eastAsiaTheme="minorHAnsi" w:cs="Arial"/>
          <w:szCs w:val="18"/>
        </w:rPr>
        <w:t xml:space="preserve"> </w:t>
      </w:r>
      <w:r w:rsidRPr="007B5D66">
        <w:rPr>
          <w:rFonts w:eastAsiaTheme="minorHAnsi" w:cs="Arial"/>
          <w:szCs w:val="18"/>
        </w:rPr>
        <w:t xml:space="preserve">Therefore, interesting results of effective membrane performances can be achieved by means of a dynamic control of the process when </w:t>
      </w:r>
      <w:r w:rsidR="00F21FC7">
        <w:rPr>
          <w:rFonts w:eastAsiaTheme="minorHAnsi" w:cs="Arial"/>
          <w:szCs w:val="18"/>
        </w:rPr>
        <w:t>the pressure swing cycle period</w:t>
      </w:r>
      <w:r w:rsidRPr="007B5D66">
        <w:rPr>
          <w:rFonts w:eastAsiaTheme="minorHAnsi" w:cs="Arial"/>
          <w:szCs w:val="18"/>
        </w:rPr>
        <w:t xml:space="preserve"> is increased from negligible to a significant fraction of characteristic time for the adsorption process in the membrane. The effective permeance and selectivity of the tested hybrid membrane have been measured in lab-scale tests, using dilute CO</w:t>
      </w:r>
      <w:r w:rsidRPr="006A58F6">
        <w:rPr>
          <w:rFonts w:eastAsiaTheme="minorHAnsi" w:cs="Arial"/>
          <w:szCs w:val="18"/>
          <w:vertAlign w:val="subscript"/>
        </w:rPr>
        <w:t>2</w:t>
      </w:r>
      <w:r w:rsidRPr="007B5D66">
        <w:rPr>
          <w:rFonts w:eastAsiaTheme="minorHAnsi" w:cs="Arial"/>
          <w:szCs w:val="18"/>
        </w:rPr>
        <w:t>/N</w:t>
      </w:r>
      <w:r w:rsidRPr="006A58F6">
        <w:rPr>
          <w:rFonts w:eastAsiaTheme="minorHAnsi" w:cs="Arial"/>
          <w:szCs w:val="18"/>
          <w:vertAlign w:val="subscript"/>
        </w:rPr>
        <w:t>2</w:t>
      </w:r>
      <w:r w:rsidRPr="007B5D66">
        <w:rPr>
          <w:rFonts w:eastAsiaTheme="minorHAnsi" w:cs="Arial"/>
          <w:szCs w:val="18"/>
        </w:rPr>
        <w:t xml:space="preserve"> mixtures as feed stream. </w:t>
      </w:r>
      <w:r w:rsidR="00F21FC7">
        <w:rPr>
          <w:rFonts w:eastAsiaTheme="minorHAnsi" w:cs="Arial"/>
          <w:szCs w:val="18"/>
        </w:rPr>
        <w:t xml:space="preserve">Several runs </w:t>
      </w:r>
      <w:r w:rsidR="009D4731">
        <w:rPr>
          <w:rFonts w:eastAsiaTheme="minorHAnsi" w:cs="Arial"/>
          <w:szCs w:val="18"/>
        </w:rPr>
        <w:t xml:space="preserve">have been </w:t>
      </w:r>
      <w:r w:rsidR="00F21FC7">
        <w:rPr>
          <w:rFonts w:eastAsiaTheme="minorHAnsi" w:cs="Arial"/>
          <w:szCs w:val="18"/>
        </w:rPr>
        <w:t>considered for different cycle time, which ultimately bring to different maximum partial pressure value of CO</w:t>
      </w:r>
      <w:r w:rsidR="00F21FC7" w:rsidRPr="006A58F6">
        <w:rPr>
          <w:rFonts w:eastAsiaTheme="minorHAnsi" w:cs="Arial"/>
          <w:szCs w:val="18"/>
          <w:vertAlign w:val="subscript"/>
        </w:rPr>
        <w:t>2</w:t>
      </w:r>
      <w:r w:rsidR="00F21FC7">
        <w:rPr>
          <w:rFonts w:eastAsiaTheme="minorHAnsi" w:cs="Arial"/>
          <w:szCs w:val="18"/>
        </w:rPr>
        <w:t xml:space="preserve"> downstream the membrane. </w:t>
      </w:r>
    </w:p>
    <w:p w:rsidR="00465420" w:rsidRPr="00763602" w:rsidRDefault="00465420" w:rsidP="00763602">
      <w:pPr>
        <w:pStyle w:val="CETBodytext"/>
        <w:rPr>
          <w:i/>
        </w:rPr>
      </w:pPr>
      <w:r w:rsidRPr="00977BA0">
        <w:rPr>
          <w:rFonts w:eastAsiaTheme="minorHAnsi" w:cs="Arial"/>
          <w:szCs w:val="18"/>
        </w:rPr>
        <w:t>The results obtained show a significant effect of the pressure swing frequency, which is able to increase significantly the CO</w:t>
      </w:r>
      <w:r w:rsidRPr="006A58F6">
        <w:rPr>
          <w:rFonts w:eastAsiaTheme="minorHAnsi" w:cs="Arial"/>
          <w:szCs w:val="18"/>
          <w:vertAlign w:val="subscript"/>
        </w:rPr>
        <w:t>2</w:t>
      </w:r>
      <w:r w:rsidRPr="00977BA0">
        <w:rPr>
          <w:rFonts w:eastAsiaTheme="minorHAnsi" w:cs="Arial"/>
          <w:szCs w:val="18"/>
        </w:rPr>
        <w:t>/N</w:t>
      </w:r>
      <w:r w:rsidRPr="006A58F6">
        <w:rPr>
          <w:rFonts w:eastAsiaTheme="minorHAnsi" w:cs="Arial"/>
          <w:szCs w:val="18"/>
          <w:vertAlign w:val="subscript"/>
        </w:rPr>
        <w:t>2</w:t>
      </w:r>
      <w:r w:rsidRPr="00977BA0">
        <w:rPr>
          <w:rFonts w:eastAsiaTheme="minorHAnsi" w:cs="Arial"/>
          <w:szCs w:val="18"/>
        </w:rPr>
        <w:t xml:space="preserve"> selectivity, with a limited loss of gas permeance. Experimental results for effective CO</w:t>
      </w:r>
      <w:r w:rsidRPr="006A58F6">
        <w:rPr>
          <w:rFonts w:eastAsiaTheme="minorHAnsi" w:cs="Arial"/>
          <w:szCs w:val="18"/>
          <w:vertAlign w:val="subscript"/>
        </w:rPr>
        <w:t>2</w:t>
      </w:r>
      <w:r w:rsidRPr="00977BA0">
        <w:rPr>
          <w:rFonts w:eastAsiaTheme="minorHAnsi" w:cs="Arial"/>
          <w:szCs w:val="18"/>
        </w:rPr>
        <w:t>/N</w:t>
      </w:r>
      <w:r w:rsidRPr="006A58F6">
        <w:rPr>
          <w:rFonts w:eastAsiaTheme="minorHAnsi" w:cs="Arial"/>
          <w:szCs w:val="18"/>
          <w:vertAlign w:val="subscript"/>
        </w:rPr>
        <w:t>2</w:t>
      </w:r>
      <w:r w:rsidRPr="00977BA0">
        <w:rPr>
          <w:rFonts w:eastAsiaTheme="minorHAnsi" w:cs="Arial"/>
          <w:szCs w:val="18"/>
        </w:rPr>
        <w:t xml:space="preserve"> separation factor measured in effective terms for the cyclic process versus corresponding permeance are indicated in fig.</w:t>
      </w:r>
      <w:r>
        <w:rPr>
          <w:rFonts w:eastAsiaTheme="minorHAnsi" w:cs="Arial"/>
          <w:i/>
          <w:szCs w:val="18"/>
        </w:rPr>
        <w:t>2</w:t>
      </w:r>
      <w:r w:rsidRPr="00977BA0">
        <w:rPr>
          <w:rFonts w:eastAsiaTheme="minorHAnsi" w:cs="Arial"/>
          <w:szCs w:val="18"/>
        </w:rPr>
        <w:t>, in which both factors have been normalized over value measured for steady state conditions (</w:t>
      </w:r>
      <w:r>
        <w:rPr>
          <w:rFonts w:eastAsiaTheme="minorHAnsi" w:cs="Arial"/>
          <w:i/>
          <w:szCs w:val="18"/>
        </w:rPr>
        <w:t xml:space="preserve">i.e. </w:t>
      </w:r>
      <w:r w:rsidRPr="00977BA0">
        <w:rPr>
          <w:rFonts w:eastAsiaTheme="minorHAnsi" w:cs="Arial"/>
          <w:szCs w:val="18"/>
        </w:rPr>
        <w:t xml:space="preserve">negligible cycle time). The increase in separation factor for cyclic operations with respect to steady state conditions is evident, as </w:t>
      </w:r>
      <w:r>
        <w:rPr>
          <w:rFonts w:eastAsiaTheme="minorHAnsi" w:cs="Arial"/>
          <w:i/>
          <w:szCs w:val="18"/>
        </w:rPr>
        <w:t xml:space="preserve">well as </w:t>
      </w:r>
      <w:r w:rsidRPr="00977BA0">
        <w:rPr>
          <w:rFonts w:eastAsiaTheme="minorHAnsi" w:cs="Arial"/>
          <w:szCs w:val="18"/>
        </w:rPr>
        <w:t xml:space="preserve">the corresponding penalty for permeance. </w:t>
      </w:r>
      <w:r w:rsidRPr="00465420">
        <w:rPr>
          <w:rFonts w:eastAsiaTheme="minorHAnsi" w:cs="Arial"/>
          <w:szCs w:val="18"/>
        </w:rPr>
        <w:t>These findings suggest a possible process route</w:t>
      </w:r>
      <w:r w:rsidRPr="00763602">
        <w:rPr>
          <w:rFonts w:eastAsiaTheme="minorHAnsi" w:cs="Arial"/>
          <w:szCs w:val="18"/>
        </w:rPr>
        <w:t xml:space="preserve"> for overcoming the technological limitations associated to gas separation membrane materials and the trade-off correlation between permeability and selectivity (Robeson, 2008). In this case, conversely, an interesting spot can be recognized in the results in which a significant increase in separation factor is obtained with just negligible reduction of effective permeance. The latter corresponds to the case of relatively short cycle time (lower separation and high permeance) in the curve reported in fig. 2. Remarkable good agreement is shown between modelling results and experimental data, confirming the solidity of the interpretation, in particular in the description of the variations in separation performance obtained by managing the cycle time/maximum downstream pressure.</w:t>
      </w:r>
    </w:p>
    <w:p w:rsidR="00600535" w:rsidRPr="00465420" w:rsidRDefault="00600535" w:rsidP="00600535">
      <w:pPr>
        <w:pStyle w:val="CETBodytext"/>
        <w:rPr>
          <w:lang w:val="en-GB"/>
        </w:rPr>
      </w:pPr>
    </w:p>
    <w:p w:rsidR="00600535" w:rsidRPr="00B57B36" w:rsidRDefault="003318D5" w:rsidP="00B03F52">
      <w:pPr>
        <w:pStyle w:val="CETBodytext"/>
        <w:jc w:val="center"/>
        <w:rPr>
          <w:lang w:val="en-GB"/>
        </w:rPr>
      </w:pPr>
      <w:r>
        <w:rPr>
          <w:noProof/>
        </w:rPr>
        <w:lastRenderedPageBreak/>
        <w:drawing>
          <wp:inline distT="0" distB="0" distL="0" distR="0" wp14:anchorId="35DBCB5F" wp14:editId="4C15C697">
            <wp:extent cx="4253536" cy="2607421"/>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8">
                      <a:extLst>
                        <a:ext uri="{28A0092B-C50C-407E-A947-70E740481C1C}">
                          <a14:useLocalDpi xmlns:a14="http://schemas.microsoft.com/office/drawing/2010/main" val="0"/>
                        </a:ext>
                      </a:extLst>
                    </a:blip>
                    <a:srcRect t="2380" r="5098"/>
                    <a:stretch/>
                  </pic:blipFill>
                  <pic:spPr bwMode="auto">
                    <a:xfrm>
                      <a:off x="0" y="0"/>
                      <a:ext cx="4261641" cy="2612389"/>
                    </a:xfrm>
                    <a:prstGeom prst="rect">
                      <a:avLst/>
                    </a:prstGeom>
                    <a:noFill/>
                    <a:ln>
                      <a:noFill/>
                    </a:ln>
                    <a:extLst>
                      <a:ext uri="{53640926-AAD7-44D8-BBD7-CCE9431645EC}">
                        <a14:shadowObscured xmlns:a14="http://schemas.microsoft.com/office/drawing/2010/main"/>
                      </a:ext>
                    </a:extLst>
                  </pic:spPr>
                </pic:pic>
              </a:graphicData>
            </a:graphic>
          </wp:inline>
        </w:drawing>
      </w:r>
    </w:p>
    <w:p w:rsidR="00600535" w:rsidRDefault="00600535" w:rsidP="00600535">
      <w:pPr>
        <w:pStyle w:val="CETCaption"/>
      </w:pPr>
      <w:r w:rsidRPr="009D4731">
        <w:t xml:space="preserve">Figure </w:t>
      </w:r>
      <w:r w:rsidR="00465420">
        <w:t>2</w:t>
      </w:r>
      <w:r w:rsidRPr="009D4731">
        <w:t xml:space="preserve">: </w:t>
      </w:r>
      <w:r w:rsidR="009D4731" w:rsidRPr="009D4731">
        <w:t xml:space="preserve">Relative performances obtained by the hybrid membrane in cyclic operation conditions with respect to reference steady state conditions for various </w:t>
      </w:r>
      <w:r w:rsidR="009D4731">
        <w:t>swing frequencies</w:t>
      </w:r>
      <w:r w:rsidR="009D4731" w:rsidRPr="009D4731">
        <w:t>: experimental data and model analysis.</w:t>
      </w:r>
    </w:p>
    <w:p w:rsidR="00600535" w:rsidRPr="00B57B36" w:rsidRDefault="00012C0A" w:rsidP="00600535">
      <w:pPr>
        <w:pStyle w:val="CETHeading1"/>
        <w:rPr>
          <w:lang w:val="en-GB"/>
        </w:rPr>
      </w:pPr>
      <w:r>
        <w:rPr>
          <w:lang w:val="en-GB"/>
        </w:rPr>
        <w:t>C</w:t>
      </w:r>
      <w:r w:rsidR="00600535" w:rsidRPr="00B57B36">
        <w:rPr>
          <w:lang w:val="en-GB"/>
        </w:rPr>
        <w:t>onclusions</w:t>
      </w:r>
    </w:p>
    <w:p w:rsidR="00012C0A" w:rsidRPr="00B57B36" w:rsidRDefault="001848C5" w:rsidP="00012C0A">
      <w:pPr>
        <w:pStyle w:val="CETBodytext"/>
        <w:rPr>
          <w:lang w:val="en-GB"/>
        </w:rPr>
      </w:pPr>
      <w:r>
        <w:rPr>
          <w:rFonts w:eastAsiaTheme="minorHAnsi" w:cs="Arial"/>
          <w:szCs w:val="18"/>
        </w:rPr>
        <w:t>The idea of a new membrane based process for gas separation is presented in this work which account</w:t>
      </w:r>
      <w:r w:rsidR="006A58F6">
        <w:rPr>
          <w:rFonts w:eastAsiaTheme="minorHAnsi" w:cs="Arial"/>
          <w:szCs w:val="18"/>
        </w:rPr>
        <w:t>s</w:t>
      </w:r>
      <w:r>
        <w:rPr>
          <w:rFonts w:eastAsiaTheme="minorHAnsi" w:cs="Arial"/>
          <w:szCs w:val="18"/>
        </w:rPr>
        <w:t xml:space="preserve"> for the management of transport process through the membrane in a cyclic regime in which the pressure downstream the membrane is allowed to change from the minimum value corresponding to the permeate pressure up to a maximum value that can be set freely in the process. Different performance can be obtained in the separation process, in terms of separation factor and recovery, when different values are used for the above process parameter. A modelling analysis has been offered here to illustrate the relation between effective permeance and effective separation factor attainable through the process. An experimental campaign referring to the separation of CO</w:t>
      </w:r>
      <w:r w:rsidRPr="006A58F6">
        <w:rPr>
          <w:rFonts w:eastAsiaTheme="minorHAnsi" w:cs="Arial"/>
          <w:szCs w:val="18"/>
          <w:vertAlign w:val="subscript"/>
        </w:rPr>
        <w:t>2</w:t>
      </w:r>
      <w:r>
        <w:rPr>
          <w:rFonts w:eastAsiaTheme="minorHAnsi" w:cs="Arial"/>
          <w:szCs w:val="18"/>
        </w:rPr>
        <w:t xml:space="preserve"> from nitrogen stream has been perform</w:t>
      </w:r>
      <w:r w:rsidR="000B30EF">
        <w:rPr>
          <w:rFonts w:eastAsiaTheme="minorHAnsi" w:cs="Arial"/>
          <w:szCs w:val="18"/>
        </w:rPr>
        <w:t>ed to proof the concept and</w:t>
      </w:r>
      <w:r>
        <w:rPr>
          <w:rFonts w:eastAsiaTheme="minorHAnsi" w:cs="Arial"/>
          <w:szCs w:val="18"/>
        </w:rPr>
        <w:t xml:space="preserve"> to validate results from modelling analysis</w:t>
      </w:r>
      <w:r w:rsidR="000B30EF">
        <w:rPr>
          <w:rFonts w:eastAsiaTheme="minorHAnsi" w:cs="Arial"/>
          <w:szCs w:val="18"/>
        </w:rPr>
        <w:t>.</w:t>
      </w:r>
      <w:r>
        <w:rPr>
          <w:rFonts w:eastAsiaTheme="minorHAnsi" w:cs="Arial"/>
          <w:szCs w:val="18"/>
        </w:rPr>
        <w:t xml:space="preserve"> </w:t>
      </w:r>
      <w:r w:rsidR="00012C0A">
        <w:rPr>
          <w:rFonts w:eastAsiaTheme="minorHAnsi" w:cs="Arial"/>
          <w:szCs w:val="18"/>
        </w:rPr>
        <w:t>R</w:t>
      </w:r>
      <w:r w:rsidR="00012C0A" w:rsidRPr="007B5D66">
        <w:rPr>
          <w:rFonts w:eastAsiaTheme="minorHAnsi" w:cs="Arial"/>
          <w:szCs w:val="18"/>
        </w:rPr>
        <w:t>esults clearly show the potential of the novel hybrid unit operation, identifying an additional flexibility with respect to traditional membrane process, as rather different performances for permeate to selectivity ratio can be explored by properly setting the pressure swing period, for the case of assigned loading and fixed characteristics of the membrane module</w:t>
      </w:r>
      <w:r w:rsidR="00012C0A">
        <w:rPr>
          <w:rFonts w:eastAsiaTheme="minorHAnsi" w:cs="Arial"/>
          <w:szCs w:val="18"/>
        </w:rPr>
        <w:t>.</w:t>
      </w:r>
    </w:p>
    <w:p w:rsidR="00600535" w:rsidRPr="00763602" w:rsidRDefault="00600535" w:rsidP="00600535">
      <w:pPr>
        <w:pStyle w:val="CETReference"/>
        <w:rPr>
          <w:lang w:val="en-US"/>
        </w:rPr>
      </w:pPr>
      <w:r w:rsidRPr="00763602">
        <w:rPr>
          <w:lang w:val="en-US"/>
        </w:rPr>
        <w:t>References</w:t>
      </w:r>
      <w:bookmarkStart w:id="1" w:name="_GoBack"/>
      <w:bookmarkEnd w:id="1"/>
    </w:p>
    <w:p w:rsidR="009D0031" w:rsidRPr="00787FDB" w:rsidRDefault="009D0031" w:rsidP="009D0031">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en-US"/>
        </w:rPr>
        <w:t>Aroon M., Ismail A.F., Matsuura T.,</w:t>
      </w:r>
      <w:r w:rsidR="00712840" w:rsidRPr="00787FDB">
        <w:rPr>
          <w:rFonts w:eastAsiaTheme="minorHAnsi" w:cs="Arial"/>
          <w:szCs w:val="18"/>
          <w:lang w:val="en-US"/>
        </w:rPr>
        <w:t xml:space="preserve"> </w:t>
      </w:r>
      <w:r w:rsidRPr="00787FDB">
        <w:rPr>
          <w:rFonts w:eastAsiaTheme="minorHAnsi" w:cs="Arial"/>
          <w:szCs w:val="18"/>
          <w:lang w:val="en-US"/>
        </w:rPr>
        <w:t>2010, Performance studies of mixed membranes for gas separation: a review, Separation and Purification Technology, 75, 229-242.</w:t>
      </w:r>
    </w:p>
    <w:p w:rsidR="009F0036" w:rsidRPr="00787FDB" w:rsidRDefault="009D0031" w:rsidP="009F0036">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en-US"/>
        </w:rPr>
        <w:t>Baker</w:t>
      </w:r>
      <w:r w:rsidR="009F0036" w:rsidRPr="00787FDB">
        <w:rPr>
          <w:rFonts w:eastAsiaTheme="minorHAnsi" w:cs="Arial"/>
          <w:szCs w:val="18"/>
          <w:lang w:val="en-US"/>
        </w:rPr>
        <w:t xml:space="preserve"> </w:t>
      </w:r>
      <w:r w:rsidRPr="00787FDB">
        <w:rPr>
          <w:rFonts w:eastAsiaTheme="minorHAnsi" w:cs="Arial"/>
          <w:szCs w:val="18"/>
          <w:lang w:val="en-US"/>
        </w:rPr>
        <w:t>R</w:t>
      </w:r>
      <w:r w:rsidR="009F0036" w:rsidRPr="00787FDB">
        <w:rPr>
          <w:rFonts w:eastAsiaTheme="minorHAnsi" w:cs="Arial"/>
          <w:szCs w:val="18"/>
          <w:lang w:val="en-US"/>
        </w:rPr>
        <w:t>.</w:t>
      </w:r>
      <w:r w:rsidRPr="00787FDB">
        <w:rPr>
          <w:rFonts w:eastAsiaTheme="minorHAnsi" w:cs="Arial"/>
          <w:szCs w:val="18"/>
          <w:lang w:val="en-US"/>
        </w:rPr>
        <w:t>W.</w:t>
      </w:r>
      <w:r w:rsidR="009F0036" w:rsidRPr="00787FDB">
        <w:rPr>
          <w:rFonts w:eastAsiaTheme="minorHAnsi" w:cs="Arial"/>
          <w:szCs w:val="18"/>
          <w:lang w:val="en-US"/>
        </w:rPr>
        <w:t>, L</w:t>
      </w:r>
      <w:r w:rsidRPr="00787FDB">
        <w:rPr>
          <w:rFonts w:eastAsiaTheme="minorHAnsi" w:cs="Arial"/>
          <w:szCs w:val="18"/>
          <w:lang w:val="en-US"/>
        </w:rPr>
        <w:t>ow</w:t>
      </w:r>
      <w:r w:rsidR="009F0036" w:rsidRPr="00787FDB">
        <w:rPr>
          <w:rFonts w:eastAsiaTheme="minorHAnsi" w:cs="Arial"/>
          <w:szCs w:val="18"/>
          <w:lang w:val="en-US"/>
        </w:rPr>
        <w:t xml:space="preserve"> </w:t>
      </w:r>
      <w:r w:rsidRPr="00787FDB">
        <w:rPr>
          <w:rFonts w:eastAsiaTheme="minorHAnsi" w:cs="Arial"/>
          <w:szCs w:val="18"/>
          <w:lang w:val="en-US"/>
        </w:rPr>
        <w:t>B</w:t>
      </w:r>
      <w:r w:rsidR="009F0036" w:rsidRPr="00787FDB">
        <w:rPr>
          <w:rFonts w:eastAsiaTheme="minorHAnsi" w:cs="Arial"/>
          <w:szCs w:val="18"/>
          <w:lang w:val="en-US"/>
        </w:rPr>
        <w:t>.</w:t>
      </w:r>
      <w:r w:rsidRPr="00787FDB">
        <w:rPr>
          <w:rFonts w:eastAsiaTheme="minorHAnsi" w:cs="Arial"/>
          <w:szCs w:val="18"/>
          <w:lang w:val="en-US"/>
        </w:rPr>
        <w:t>T.</w:t>
      </w:r>
      <w:r w:rsidR="009F0036" w:rsidRPr="00787FDB">
        <w:rPr>
          <w:rFonts w:eastAsiaTheme="minorHAnsi" w:cs="Arial"/>
          <w:szCs w:val="18"/>
          <w:lang w:val="en-US"/>
        </w:rPr>
        <w:t>, 201</w:t>
      </w:r>
      <w:r w:rsidRPr="00787FDB">
        <w:rPr>
          <w:rFonts w:eastAsiaTheme="minorHAnsi" w:cs="Arial"/>
          <w:szCs w:val="18"/>
          <w:lang w:val="en-US"/>
        </w:rPr>
        <w:t>4</w:t>
      </w:r>
      <w:r w:rsidR="009F0036" w:rsidRPr="00787FDB">
        <w:rPr>
          <w:rFonts w:eastAsiaTheme="minorHAnsi" w:cs="Arial"/>
          <w:szCs w:val="18"/>
          <w:lang w:val="en-US"/>
        </w:rPr>
        <w:t xml:space="preserve">, </w:t>
      </w:r>
      <w:r w:rsidRPr="00787FDB">
        <w:rPr>
          <w:rFonts w:eastAsiaTheme="minorHAnsi" w:cs="Arial"/>
          <w:szCs w:val="18"/>
          <w:lang w:val="en-US"/>
        </w:rPr>
        <w:t>Gas separation membrane materials: a perspective, Macromolecules, 47, 6999-7013</w:t>
      </w:r>
      <w:r w:rsidR="009F0036" w:rsidRPr="00787FDB">
        <w:rPr>
          <w:rFonts w:eastAsiaTheme="minorHAnsi" w:cs="Arial"/>
          <w:szCs w:val="18"/>
          <w:lang w:val="en-US"/>
        </w:rPr>
        <w:t>.</w:t>
      </w:r>
    </w:p>
    <w:p w:rsidR="007E5746" w:rsidRPr="00763602" w:rsidRDefault="007E5746" w:rsidP="009D0031">
      <w:pPr>
        <w:tabs>
          <w:tab w:val="clear" w:pos="7100"/>
        </w:tabs>
        <w:autoSpaceDE w:val="0"/>
        <w:autoSpaceDN w:val="0"/>
        <w:adjustRightInd w:val="0"/>
        <w:spacing w:line="240" w:lineRule="auto"/>
        <w:ind w:left="284" w:hanging="284"/>
        <w:jc w:val="left"/>
        <w:rPr>
          <w:rFonts w:eastAsiaTheme="minorHAnsi" w:cs="Arial"/>
          <w:szCs w:val="18"/>
          <w:lang w:val="en-US"/>
        </w:rPr>
      </w:pPr>
      <w:r w:rsidRPr="00763602">
        <w:rPr>
          <w:rFonts w:eastAsiaTheme="minorHAnsi" w:cs="Arial"/>
          <w:szCs w:val="18"/>
          <w:lang w:val="en-US"/>
        </w:rPr>
        <w:t xml:space="preserve">Berardo P., Clarizia G., 2013, 30 Years of membrane technology for gas separation, Chemical Engineering Transactions, </w:t>
      </w:r>
      <w:r w:rsidR="00964E8D" w:rsidRPr="00763602">
        <w:rPr>
          <w:rFonts w:eastAsiaTheme="minorHAnsi" w:cs="Arial"/>
          <w:szCs w:val="18"/>
          <w:lang w:val="en-US"/>
        </w:rPr>
        <w:t>32, 1999-2004.</w:t>
      </w:r>
    </w:p>
    <w:p w:rsidR="009D0031" w:rsidRPr="00787FDB" w:rsidRDefault="009D0031" w:rsidP="009D0031">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it-IT"/>
        </w:rPr>
        <w:t xml:space="preserve">Doghieri F., Landi E., Medri. </w:t>
      </w:r>
      <w:r w:rsidRPr="00787FDB">
        <w:rPr>
          <w:rFonts w:eastAsiaTheme="minorHAnsi" w:cs="Arial"/>
          <w:szCs w:val="18"/>
          <w:lang w:val="en-US"/>
        </w:rPr>
        <w:t>V., Miccio F., Minelli M., Sarti G. C., 2017, Alternating potential gas separation process with capacitive membranes, and relevant plant WO2017013581A1.</w:t>
      </w:r>
    </w:p>
    <w:p w:rsidR="000E349B" w:rsidRPr="00787FDB" w:rsidRDefault="00460299" w:rsidP="000E349B">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en-US"/>
        </w:rPr>
        <w:t>Miccio</w:t>
      </w:r>
      <w:r w:rsidR="000E349B" w:rsidRPr="00787FDB">
        <w:rPr>
          <w:rFonts w:eastAsiaTheme="minorHAnsi" w:cs="Arial"/>
          <w:szCs w:val="18"/>
          <w:lang w:val="en-US"/>
        </w:rPr>
        <w:t xml:space="preserve"> F.</w:t>
      </w:r>
      <w:r w:rsidRPr="00787FDB">
        <w:rPr>
          <w:rFonts w:eastAsiaTheme="minorHAnsi" w:cs="Arial"/>
          <w:szCs w:val="18"/>
          <w:lang w:val="en-US"/>
        </w:rPr>
        <w:t>,  Medri V.,  Papa E.,  Murri A.N.,  Landi</w:t>
      </w:r>
      <w:r w:rsidR="000E349B" w:rsidRPr="00787FDB">
        <w:rPr>
          <w:rFonts w:eastAsiaTheme="minorHAnsi" w:cs="Arial"/>
          <w:szCs w:val="18"/>
          <w:lang w:val="en-US"/>
        </w:rPr>
        <w:t xml:space="preserve"> E.</w:t>
      </w:r>
      <w:r w:rsidRPr="00787FDB">
        <w:rPr>
          <w:rFonts w:eastAsiaTheme="minorHAnsi" w:cs="Arial"/>
          <w:szCs w:val="18"/>
          <w:lang w:val="en-US"/>
        </w:rPr>
        <w:t>,</w:t>
      </w:r>
      <w:r w:rsidR="000E349B" w:rsidRPr="00787FDB">
        <w:rPr>
          <w:rFonts w:eastAsiaTheme="minorHAnsi" w:cs="Arial"/>
          <w:szCs w:val="18"/>
          <w:lang w:val="en-US"/>
        </w:rPr>
        <w:t xml:space="preserve"> </w:t>
      </w:r>
      <w:r w:rsidRPr="00787FDB">
        <w:rPr>
          <w:rFonts w:eastAsiaTheme="minorHAnsi" w:cs="Arial"/>
          <w:szCs w:val="18"/>
          <w:lang w:val="en-US"/>
        </w:rPr>
        <w:t xml:space="preserve">2014, </w:t>
      </w:r>
      <w:r w:rsidR="000E349B" w:rsidRPr="00787FDB">
        <w:rPr>
          <w:rFonts w:eastAsiaTheme="minorHAnsi" w:cs="Arial"/>
          <w:szCs w:val="18"/>
          <w:lang w:val="en-US"/>
        </w:rPr>
        <w:t>Geopolymerization as effective measure for reducing risks during coal ashes handling, storage and disposal, Chemical Engineering Transactions</w:t>
      </w:r>
      <w:r w:rsidRPr="00787FDB">
        <w:rPr>
          <w:rFonts w:eastAsiaTheme="minorHAnsi" w:cs="Arial"/>
          <w:szCs w:val="18"/>
          <w:lang w:val="en-US"/>
        </w:rPr>
        <w:t>, 36,</w:t>
      </w:r>
      <w:r w:rsidR="000E349B" w:rsidRPr="00787FDB">
        <w:rPr>
          <w:rFonts w:eastAsiaTheme="minorHAnsi" w:cs="Arial"/>
          <w:szCs w:val="18"/>
          <w:lang w:val="en-US"/>
        </w:rPr>
        <w:t xml:space="preserve"> 133-138</w:t>
      </w:r>
    </w:p>
    <w:p w:rsidR="009F0036" w:rsidRPr="00787FDB" w:rsidRDefault="009F0036" w:rsidP="009F0036">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en-US"/>
        </w:rPr>
        <w:t>Minelli M., Medri V., Papa E., Miccio F., Landi E., Doghieri F., 2016, Geopolymers as solid adsorbent for CO2 capture, Chem</w:t>
      </w:r>
      <w:r w:rsidR="003D5127" w:rsidRPr="00787FDB">
        <w:rPr>
          <w:rFonts w:eastAsiaTheme="minorHAnsi" w:cs="Arial"/>
          <w:szCs w:val="18"/>
          <w:lang w:val="en-US"/>
        </w:rPr>
        <w:t>ical</w:t>
      </w:r>
      <w:r w:rsidRPr="00787FDB">
        <w:rPr>
          <w:rFonts w:eastAsiaTheme="minorHAnsi" w:cs="Arial"/>
          <w:szCs w:val="18"/>
          <w:lang w:val="en-US"/>
        </w:rPr>
        <w:t xml:space="preserve"> Eng</w:t>
      </w:r>
      <w:r w:rsidR="003D5127" w:rsidRPr="00787FDB">
        <w:rPr>
          <w:rFonts w:eastAsiaTheme="minorHAnsi" w:cs="Arial"/>
          <w:szCs w:val="18"/>
          <w:lang w:val="en-US"/>
        </w:rPr>
        <w:t xml:space="preserve">ineering </w:t>
      </w:r>
      <w:r w:rsidRPr="00787FDB">
        <w:rPr>
          <w:rFonts w:eastAsiaTheme="minorHAnsi" w:cs="Arial"/>
          <w:szCs w:val="18"/>
          <w:lang w:val="en-US"/>
        </w:rPr>
        <w:t>Sci</w:t>
      </w:r>
      <w:r w:rsidR="003D5127" w:rsidRPr="00787FDB">
        <w:rPr>
          <w:rFonts w:eastAsiaTheme="minorHAnsi" w:cs="Arial"/>
          <w:szCs w:val="18"/>
          <w:lang w:val="en-US"/>
        </w:rPr>
        <w:t xml:space="preserve">ence </w:t>
      </w:r>
      <w:r w:rsidRPr="00787FDB">
        <w:rPr>
          <w:rFonts w:eastAsiaTheme="minorHAnsi" w:cs="Arial"/>
          <w:szCs w:val="18"/>
          <w:lang w:val="en-US"/>
        </w:rPr>
        <w:t>148, 267–274</w:t>
      </w:r>
      <w:r w:rsidR="009D0031" w:rsidRPr="00787FDB">
        <w:rPr>
          <w:rFonts w:eastAsiaTheme="minorHAnsi" w:cs="Arial"/>
          <w:szCs w:val="18"/>
          <w:lang w:val="en-US"/>
        </w:rPr>
        <w:t>.</w:t>
      </w:r>
    </w:p>
    <w:p w:rsidR="00DB3E8D" w:rsidRPr="00787FDB" w:rsidRDefault="00DB3E8D" w:rsidP="00964E8D">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en-US"/>
        </w:rPr>
        <w:t xml:space="preserve">Paul </w:t>
      </w:r>
      <w:r w:rsidR="00964E8D" w:rsidRPr="00787FDB">
        <w:rPr>
          <w:rFonts w:eastAsiaTheme="minorHAnsi" w:cs="Arial"/>
          <w:szCs w:val="18"/>
          <w:lang w:val="en-US"/>
        </w:rPr>
        <w:t>D.R.</w:t>
      </w:r>
      <w:r w:rsidRPr="00787FDB">
        <w:rPr>
          <w:rFonts w:eastAsiaTheme="minorHAnsi" w:cs="Arial"/>
          <w:szCs w:val="18"/>
          <w:lang w:val="en-US"/>
        </w:rPr>
        <w:t xml:space="preserve">, </w:t>
      </w:r>
      <w:r w:rsidR="003D3328" w:rsidRPr="00787FDB">
        <w:rPr>
          <w:rFonts w:eastAsiaTheme="minorHAnsi" w:cs="Arial"/>
          <w:szCs w:val="18"/>
          <w:lang w:val="en-US"/>
        </w:rPr>
        <w:t xml:space="preserve">1971, </w:t>
      </w:r>
      <w:r w:rsidRPr="00787FDB">
        <w:rPr>
          <w:rFonts w:eastAsiaTheme="minorHAnsi" w:cs="Arial"/>
          <w:szCs w:val="18"/>
          <w:lang w:val="en-US"/>
        </w:rPr>
        <w:t xml:space="preserve">Membrane separation of gases using steady cyclic operation, </w:t>
      </w:r>
      <w:r w:rsidR="00964E8D" w:rsidRPr="00787FDB">
        <w:rPr>
          <w:rFonts w:eastAsiaTheme="minorHAnsi" w:cs="Arial"/>
          <w:szCs w:val="18"/>
          <w:lang w:val="en-US"/>
        </w:rPr>
        <w:t>Industrial and Engineering Chemistry Product Research and Development, 10,</w:t>
      </w:r>
      <w:r w:rsidRPr="00787FDB">
        <w:rPr>
          <w:rFonts w:eastAsiaTheme="minorHAnsi" w:cs="Arial"/>
          <w:szCs w:val="18"/>
          <w:lang w:val="en-US"/>
        </w:rPr>
        <w:t xml:space="preserve"> 375–379</w:t>
      </w:r>
    </w:p>
    <w:p w:rsidR="00B81B10" w:rsidRPr="00787FDB" w:rsidRDefault="00B81B10" w:rsidP="009F0036">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en-US"/>
        </w:rPr>
        <w:t>Petropoulos J.H., Papadokostaki K.G., Minelli M., Doghieri F., 2014, On the role of diffusivity ratio and partition coefficient in diffusional melocular transport in binary composite materials, with specfical reference to the Maxwell equation, J</w:t>
      </w:r>
      <w:r w:rsidR="003D5127" w:rsidRPr="00787FDB">
        <w:rPr>
          <w:rFonts w:eastAsiaTheme="minorHAnsi" w:cs="Arial"/>
          <w:szCs w:val="18"/>
          <w:lang w:val="en-US"/>
        </w:rPr>
        <w:t>ournal of</w:t>
      </w:r>
      <w:r w:rsidRPr="00787FDB">
        <w:rPr>
          <w:rFonts w:eastAsiaTheme="minorHAnsi" w:cs="Arial"/>
          <w:szCs w:val="18"/>
          <w:lang w:val="en-US"/>
        </w:rPr>
        <w:t xml:space="preserve"> Me</w:t>
      </w:r>
      <w:r w:rsidR="007E5746" w:rsidRPr="00787FDB">
        <w:rPr>
          <w:rFonts w:eastAsiaTheme="minorHAnsi" w:cs="Arial"/>
          <w:szCs w:val="18"/>
          <w:lang w:val="en-US"/>
        </w:rPr>
        <w:t>m</w:t>
      </w:r>
      <w:r w:rsidRPr="00787FDB">
        <w:rPr>
          <w:rFonts w:eastAsiaTheme="minorHAnsi" w:cs="Arial"/>
          <w:szCs w:val="18"/>
          <w:lang w:val="en-US"/>
        </w:rPr>
        <w:t>br</w:t>
      </w:r>
      <w:r w:rsidR="003D5127" w:rsidRPr="00787FDB">
        <w:rPr>
          <w:rFonts w:eastAsiaTheme="minorHAnsi" w:cs="Arial"/>
          <w:szCs w:val="18"/>
          <w:lang w:val="en-US"/>
        </w:rPr>
        <w:t>ane</w:t>
      </w:r>
      <w:r w:rsidRPr="00787FDB">
        <w:rPr>
          <w:rFonts w:eastAsiaTheme="minorHAnsi" w:cs="Arial"/>
          <w:szCs w:val="18"/>
          <w:lang w:val="en-US"/>
        </w:rPr>
        <w:t xml:space="preserve"> Science, 456, 162-166.</w:t>
      </w:r>
    </w:p>
    <w:p w:rsidR="001E31EB" w:rsidRPr="00787FDB" w:rsidRDefault="001E31EB" w:rsidP="009F0036">
      <w:pPr>
        <w:tabs>
          <w:tab w:val="clear" w:pos="7100"/>
        </w:tabs>
        <w:autoSpaceDE w:val="0"/>
        <w:autoSpaceDN w:val="0"/>
        <w:adjustRightInd w:val="0"/>
        <w:spacing w:line="240" w:lineRule="auto"/>
        <w:ind w:left="284" w:hanging="284"/>
        <w:jc w:val="left"/>
        <w:rPr>
          <w:rFonts w:eastAsiaTheme="minorHAnsi" w:cs="Arial"/>
          <w:szCs w:val="18"/>
          <w:lang w:val="en-US"/>
        </w:rPr>
      </w:pPr>
      <w:r w:rsidRPr="00787FDB">
        <w:rPr>
          <w:rFonts w:eastAsiaTheme="minorHAnsi" w:cs="Arial"/>
          <w:szCs w:val="18"/>
          <w:lang w:val="en-US"/>
        </w:rPr>
        <w:t>Robeson L.M, 2008, The upper bound revisited, Journal of Membrane Science, 320, 390-400.</w:t>
      </w:r>
    </w:p>
    <w:p w:rsidR="004628D2" w:rsidRDefault="009D0031" w:rsidP="00465420">
      <w:pPr>
        <w:tabs>
          <w:tab w:val="clear" w:pos="7100"/>
        </w:tabs>
        <w:autoSpaceDE w:val="0"/>
        <w:autoSpaceDN w:val="0"/>
        <w:adjustRightInd w:val="0"/>
        <w:spacing w:line="240" w:lineRule="auto"/>
        <w:ind w:left="284" w:hanging="284"/>
        <w:jc w:val="left"/>
      </w:pPr>
      <w:r w:rsidRPr="00787FDB">
        <w:rPr>
          <w:rFonts w:eastAsiaTheme="minorHAnsi" w:cs="Arial"/>
          <w:szCs w:val="18"/>
          <w:lang w:val="en-US"/>
        </w:rPr>
        <w:t>Wang L., Corriou J-P</w:t>
      </w:r>
      <w:r w:rsidR="00C5546B" w:rsidRPr="00787FDB">
        <w:rPr>
          <w:rFonts w:eastAsiaTheme="minorHAnsi" w:cs="Arial"/>
          <w:szCs w:val="18"/>
          <w:lang w:val="en-US"/>
        </w:rPr>
        <w:t>.</w:t>
      </w:r>
      <w:r w:rsidRPr="00787FDB">
        <w:rPr>
          <w:rFonts w:eastAsiaTheme="minorHAnsi" w:cs="Arial"/>
          <w:szCs w:val="18"/>
          <w:lang w:val="en-US"/>
        </w:rPr>
        <w:t>, Castel C., Favre E., 2011, A critical review of cyclic transient membranes gas separation processes: state of the art, opportunities and limitations, J</w:t>
      </w:r>
      <w:r w:rsidR="003D5127" w:rsidRPr="00787FDB">
        <w:rPr>
          <w:rFonts w:eastAsiaTheme="minorHAnsi" w:cs="Arial"/>
          <w:szCs w:val="18"/>
          <w:lang w:val="en-US"/>
        </w:rPr>
        <w:t>ournal of</w:t>
      </w:r>
      <w:r w:rsidRPr="00787FDB">
        <w:rPr>
          <w:rFonts w:eastAsiaTheme="minorHAnsi" w:cs="Arial"/>
          <w:szCs w:val="18"/>
          <w:lang w:val="en-US"/>
        </w:rPr>
        <w:t xml:space="preserve"> Membrane Science, 383, 170-188.</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2F" w:rsidRDefault="000E2B2F" w:rsidP="004F5E36">
      <w:r>
        <w:separator/>
      </w:r>
    </w:p>
  </w:endnote>
  <w:endnote w:type="continuationSeparator" w:id="0">
    <w:p w:rsidR="000E2B2F" w:rsidRDefault="000E2B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2F" w:rsidRDefault="000E2B2F" w:rsidP="004F5E36">
      <w:r>
        <w:separator/>
      </w:r>
    </w:p>
  </w:footnote>
  <w:footnote w:type="continuationSeparator" w:id="0">
    <w:p w:rsidR="000E2B2F" w:rsidRDefault="000E2B2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7E2E10B6"/>
    <w:lvl w:ilvl="0" w:tplc="7166D4F8">
      <w:start w:val="1"/>
      <w:numFmt w:val="bullet"/>
      <w:pStyle w:val="CETnumberingbullets"/>
      <w:lvlText w:val=""/>
      <w:lvlJc w:val="left"/>
      <w:pPr>
        <w:ind w:left="340" w:hanging="227"/>
      </w:pPr>
      <w:rPr>
        <w:rFonts w:ascii="Symbol" w:hAnsi="Symbol" w:hint="default"/>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eo Minelli">
    <w15:presenceInfo w15:providerId="AD" w15:userId="S-1-5-21-2162351890-1506888927-3107636301-37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2C0A"/>
    <w:rsid w:val="00021686"/>
    <w:rsid w:val="0003148D"/>
    <w:rsid w:val="00047D7F"/>
    <w:rsid w:val="00051566"/>
    <w:rsid w:val="00062A9A"/>
    <w:rsid w:val="00065058"/>
    <w:rsid w:val="00086C39"/>
    <w:rsid w:val="000A03B2"/>
    <w:rsid w:val="000A3B79"/>
    <w:rsid w:val="000B30EF"/>
    <w:rsid w:val="000B7CD7"/>
    <w:rsid w:val="000D34BE"/>
    <w:rsid w:val="000E102F"/>
    <w:rsid w:val="000E2B2F"/>
    <w:rsid w:val="000E349B"/>
    <w:rsid w:val="000E36F1"/>
    <w:rsid w:val="000E3A73"/>
    <w:rsid w:val="000E414A"/>
    <w:rsid w:val="000F093C"/>
    <w:rsid w:val="000F16BD"/>
    <w:rsid w:val="000F787B"/>
    <w:rsid w:val="0012091F"/>
    <w:rsid w:val="0012539D"/>
    <w:rsid w:val="00126BC2"/>
    <w:rsid w:val="001308B6"/>
    <w:rsid w:val="0013121F"/>
    <w:rsid w:val="00131FAB"/>
    <w:rsid w:val="00131FE6"/>
    <w:rsid w:val="0013263F"/>
    <w:rsid w:val="00134DE4"/>
    <w:rsid w:val="0014034D"/>
    <w:rsid w:val="00150E59"/>
    <w:rsid w:val="00152DE3"/>
    <w:rsid w:val="00162642"/>
    <w:rsid w:val="00164CF9"/>
    <w:rsid w:val="001848C5"/>
    <w:rsid w:val="00184AD6"/>
    <w:rsid w:val="00196A61"/>
    <w:rsid w:val="001B0349"/>
    <w:rsid w:val="001B65C1"/>
    <w:rsid w:val="001C684B"/>
    <w:rsid w:val="001D53FC"/>
    <w:rsid w:val="001E31EB"/>
    <w:rsid w:val="001F42A5"/>
    <w:rsid w:val="001F7B9D"/>
    <w:rsid w:val="00220F60"/>
    <w:rsid w:val="002224B4"/>
    <w:rsid w:val="002447EF"/>
    <w:rsid w:val="00251550"/>
    <w:rsid w:val="00252C1A"/>
    <w:rsid w:val="00256EAA"/>
    <w:rsid w:val="00263B05"/>
    <w:rsid w:val="0027221A"/>
    <w:rsid w:val="00275B61"/>
    <w:rsid w:val="00282656"/>
    <w:rsid w:val="00296B83"/>
    <w:rsid w:val="002B78CE"/>
    <w:rsid w:val="002C2FB6"/>
    <w:rsid w:val="002D5BCD"/>
    <w:rsid w:val="002F7241"/>
    <w:rsid w:val="003009B7"/>
    <w:rsid w:val="00300E56"/>
    <w:rsid w:val="00304210"/>
    <w:rsid w:val="0030469C"/>
    <w:rsid w:val="00321CA6"/>
    <w:rsid w:val="0032336B"/>
    <w:rsid w:val="003318D5"/>
    <w:rsid w:val="003319C8"/>
    <w:rsid w:val="00334C09"/>
    <w:rsid w:val="003365E3"/>
    <w:rsid w:val="003723D4"/>
    <w:rsid w:val="00383A93"/>
    <w:rsid w:val="00384CC8"/>
    <w:rsid w:val="003871FD"/>
    <w:rsid w:val="003A1E30"/>
    <w:rsid w:val="003A7D1C"/>
    <w:rsid w:val="003B304B"/>
    <w:rsid w:val="003B3146"/>
    <w:rsid w:val="003B60F3"/>
    <w:rsid w:val="003D3328"/>
    <w:rsid w:val="003D5127"/>
    <w:rsid w:val="003F015E"/>
    <w:rsid w:val="00400414"/>
    <w:rsid w:val="0041446B"/>
    <w:rsid w:val="0044329C"/>
    <w:rsid w:val="004577FE"/>
    <w:rsid w:val="00457B9C"/>
    <w:rsid w:val="00460299"/>
    <w:rsid w:val="0046164A"/>
    <w:rsid w:val="004628D2"/>
    <w:rsid w:val="00462DCD"/>
    <w:rsid w:val="004648AD"/>
    <w:rsid w:val="00465420"/>
    <w:rsid w:val="004703A9"/>
    <w:rsid w:val="004760DE"/>
    <w:rsid w:val="004A004E"/>
    <w:rsid w:val="004A24CF"/>
    <w:rsid w:val="004B6721"/>
    <w:rsid w:val="004B7B71"/>
    <w:rsid w:val="004C3D1D"/>
    <w:rsid w:val="004C7913"/>
    <w:rsid w:val="004E4DD6"/>
    <w:rsid w:val="004F41EE"/>
    <w:rsid w:val="004F5E36"/>
    <w:rsid w:val="00507B47"/>
    <w:rsid w:val="00507CC9"/>
    <w:rsid w:val="005119A5"/>
    <w:rsid w:val="005278B7"/>
    <w:rsid w:val="00532016"/>
    <w:rsid w:val="005346C8"/>
    <w:rsid w:val="00543E7D"/>
    <w:rsid w:val="00546B05"/>
    <w:rsid w:val="00547A68"/>
    <w:rsid w:val="005531C9"/>
    <w:rsid w:val="0057632F"/>
    <w:rsid w:val="005B2110"/>
    <w:rsid w:val="005B61E6"/>
    <w:rsid w:val="005C77E1"/>
    <w:rsid w:val="005D6A2F"/>
    <w:rsid w:val="005E1A82"/>
    <w:rsid w:val="005E794C"/>
    <w:rsid w:val="005F0A28"/>
    <w:rsid w:val="005F0E5E"/>
    <w:rsid w:val="00600535"/>
    <w:rsid w:val="00610CD6"/>
    <w:rsid w:val="00610D84"/>
    <w:rsid w:val="00620DEE"/>
    <w:rsid w:val="00621F92"/>
    <w:rsid w:val="00625639"/>
    <w:rsid w:val="00631B33"/>
    <w:rsid w:val="0064184D"/>
    <w:rsid w:val="006422CC"/>
    <w:rsid w:val="00660E3E"/>
    <w:rsid w:val="00662E74"/>
    <w:rsid w:val="00680C23"/>
    <w:rsid w:val="00693766"/>
    <w:rsid w:val="006A3281"/>
    <w:rsid w:val="006A58F6"/>
    <w:rsid w:val="006B4888"/>
    <w:rsid w:val="006C110B"/>
    <w:rsid w:val="006C2E45"/>
    <w:rsid w:val="006C359C"/>
    <w:rsid w:val="006C5579"/>
    <w:rsid w:val="006E737D"/>
    <w:rsid w:val="006F590F"/>
    <w:rsid w:val="0070195D"/>
    <w:rsid w:val="007127CB"/>
    <w:rsid w:val="00712840"/>
    <w:rsid w:val="00720A24"/>
    <w:rsid w:val="00732386"/>
    <w:rsid w:val="007447F3"/>
    <w:rsid w:val="0075499F"/>
    <w:rsid w:val="00763602"/>
    <w:rsid w:val="007661C8"/>
    <w:rsid w:val="0077098D"/>
    <w:rsid w:val="00784C35"/>
    <w:rsid w:val="00787D2A"/>
    <w:rsid w:val="00787FDB"/>
    <w:rsid w:val="007931FA"/>
    <w:rsid w:val="007A7BBA"/>
    <w:rsid w:val="007B0C50"/>
    <w:rsid w:val="007B5D66"/>
    <w:rsid w:val="007C1A43"/>
    <w:rsid w:val="007E1DC6"/>
    <w:rsid w:val="007E5746"/>
    <w:rsid w:val="007F0666"/>
    <w:rsid w:val="00807429"/>
    <w:rsid w:val="00813288"/>
    <w:rsid w:val="008168FC"/>
    <w:rsid w:val="00830996"/>
    <w:rsid w:val="008345F1"/>
    <w:rsid w:val="0086232E"/>
    <w:rsid w:val="00865B07"/>
    <w:rsid w:val="008667EA"/>
    <w:rsid w:val="0087637F"/>
    <w:rsid w:val="008904B9"/>
    <w:rsid w:val="00892AD5"/>
    <w:rsid w:val="008A1512"/>
    <w:rsid w:val="008B5AA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4E8D"/>
    <w:rsid w:val="00967D54"/>
    <w:rsid w:val="00977BA0"/>
    <w:rsid w:val="00995065"/>
    <w:rsid w:val="00996483"/>
    <w:rsid w:val="00996F5A"/>
    <w:rsid w:val="009A0A3E"/>
    <w:rsid w:val="009B041A"/>
    <w:rsid w:val="009C7C86"/>
    <w:rsid w:val="009D0031"/>
    <w:rsid w:val="009D2FF7"/>
    <w:rsid w:val="009D4731"/>
    <w:rsid w:val="009E7884"/>
    <w:rsid w:val="009E788A"/>
    <w:rsid w:val="009F0036"/>
    <w:rsid w:val="009F0E08"/>
    <w:rsid w:val="00A1763D"/>
    <w:rsid w:val="00A17CEC"/>
    <w:rsid w:val="00A27EF0"/>
    <w:rsid w:val="00A50B20"/>
    <w:rsid w:val="00A51390"/>
    <w:rsid w:val="00A60D13"/>
    <w:rsid w:val="00A66EB0"/>
    <w:rsid w:val="00A72745"/>
    <w:rsid w:val="00A76EFC"/>
    <w:rsid w:val="00A91010"/>
    <w:rsid w:val="00A97F29"/>
    <w:rsid w:val="00AA18A2"/>
    <w:rsid w:val="00AA702E"/>
    <w:rsid w:val="00AB0964"/>
    <w:rsid w:val="00AB5011"/>
    <w:rsid w:val="00AC7368"/>
    <w:rsid w:val="00AD000B"/>
    <w:rsid w:val="00AD16B9"/>
    <w:rsid w:val="00AE377D"/>
    <w:rsid w:val="00AE7952"/>
    <w:rsid w:val="00B03F52"/>
    <w:rsid w:val="00B17FBD"/>
    <w:rsid w:val="00B315A6"/>
    <w:rsid w:val="00B31813"/>
    <w:rsid w:val="00B33365"/>
    <w:rsid w:val="00B57B36"/>
    <w:rsid w:val="00B81B10"/>
    <w:rsid w:val="00B8686D"/>
    <w:rsid w:val="00B96549"/>
    <w:rsid w:val="00BC30C9"/>
    <w:rsid w:val="00BE3E58"/>
    <w:rsid w:val="00C01616"/>
    <w:rsid w:val="00C0162B"/>
    <w:rsid w:val="00C345B1"/>
    <w:rsid w:val="00C36BC9"/>
    <w:rsid w:val="00C40142"/>
    <w:rsid w:val="00C5546B"/>
    <w:rsid w:val="00C57182"/>
    <w:rsid w:val="00C57863"/>
    <w:rsid w:val="00C655FD"/>
    <w:rsid w:val="00C870A8"/>
    <w:rsid w:val="00C94434"/>
    <w:rsid w:val="00CA0D75"/>
    <w:rsid w:val="00CA1C95"/>
    <w:rsid w:val="00CA5A9C"/>
    <w:rsid w:val="00CD3517"/>
    <w:rsid w:val="00CD5A00"/>
    <w:rsid w:val="00CD5FE2"/>
    <w:rsid w:val="00CD7142"/>
    <w:rsid w:val="00CE7C68"/>
    <w:rsid w:val="00CE7E85"/>
    <w:rsid w:val="00D02B4C"/>
    <w:rsid w:val="00D040C4"/>
    <w:rsid w:val="00D1343E"/>
    <w:rsid w:val="00D57C84"/>
    <w:rsid w:val="00D6057D"/>
    <w:rsid w:val="00D84576"/>
    <w:rsid w:val="00DA1399"/>
    <w:rsid w:val="00DA24C6"/>
    <w:rsid w:val="00DA4D7B"/>
    <w:rsid w:val="00DB3E8D"/>
    <w:rsid w:val="00DE264A"/>
    <w:rsid w:val="00E02D18"/>
    <w:rsid w:val="00E041E7"/>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E0131"/>
    <w:rsid w:val="00F06C89"/>
    <w:rsid w:val="00F155B2"/>
    <w:rsid w:val="00F21FC7"/>
    <w:rsid w:val="00F30C64"/>
    <w:rsid w:val="00F32CDB"/>
    <w:rsid w:val="00F5571B"/>
    <w:rsid w:val="00F63A70"/>
    <w:rsid w:val="00FA21D0"/>
    <w:rsid w:val="00FA5F5F"/>
    <w:rsid w:val="00FB730C"/>
    <w:rsid w:val="00FC2695"/>
    <w:rsid w:val="00FC3E03"/>
    <w:rsid w:val="00FC3FC1"/>
    <w:rsid w:val="00FE0DA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2F7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2F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png"/><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B537-3E34-4F73-9E82-DD110EB8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2962</Words>
  <Characters>16885</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Ferruccio</cp:lastModifiedBy>
  <cp:revision>2</cp:revision>
  <cp:lastPrinted>2015-05-12T18:31:00Z</cp:lastPrinted>
  <dcterms:created xsi:type="dcterms:W3CDTF">2019-05-15T07:03:00Z</dcterms:created>
  <dcterms:modified xsi:type="dcterms:W3CDTF">2019-05-15T07:03:00Z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