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166427" w:rsidP="00E978D0">
      <w:pPr>
        <w:pStyle w:val="CETTitle"/>
      </w:pPr>
      <w:r w:rsidRPr="00166427">
        <w:lastRenderedPageBreak/>
        <w:t xml:space="preserve">Boiling point measurement of </w:t>
      </w:r>
      <m:oMath>
        <m:r>
          <m:rPr>
            <m:sty m:val="bi"/>
          </m:rPr>
          <w:rPr>
            <w:rFonts w:ascii="Cambria Math" w:hAnsi="Cambria Math"/>
          </w:rPr>
          <m:t>γ</m:t>
        </m:r>
      </m:oMath>
      <w:r w:rsidRPr="00166427">
        <w:t xml:space="preserve">-valerolactone/water </w:t>
      </w:r>
      <w:r w:rsidR="0006142A">
        <w:t xml:space="preserve">          </w:t>
      </w:r>
      <w:r w:rsidRPr="00166427">
        <w:t xml:space="preserve">and </w:t>
      </w:r>
      <m:oMath>
        <m:r>
          <m:rPr>
            <m:sty m:val="bi"/>
          </m:rPr>
          <w:rPr>
            <w:rFonts w:ascii="Cambria Math" w:hAnsi="Cambria Math"/>
          </w:rPr>
          <m:t>γ</m:t>
        </m:r>
      </m:oMath>
      <w:r w:rsidRPr="00166427">
        <w:t>-valero</w:t>
      </w:r>
      <w:r w:rsidR="001A0126">
        <w:t>la</w:t>
      </w:r>
      <w:r w:rsidRPr="00166427">
        <w:t xml:space="preserve">ctone/ethanol mixtures </w:t>
      </w:r>
      <w:r w:rsidR="0006142A">
        <w:t xml:space="preserve">                                    </w:t>
      </w:r>
      <w:r w:rsidRPr="00166427">
        <w:t>at different concentrations and pressures</w:t>
      </w:r>
    </w:p>
    <w:p w:rsidR="00E978D0" w:rsidRPr="00B57B36" w:rsidRDefault="004641A3" w:rsidP="00AB5011">
      <w:pPr>
        <w:pStyle w:val="CETAuthors"/>
      </w:pPr>
      <w:r>
        <w:t>Valter N. Trindade-Jr</w:t>
      </w:r>
      <w:r w:rsidR="00600535" w:rsidRPr="00B57B36">
        <w:rPr>
          <w:vertAlign w:val="superscript"/>
        </w:rPr>
        <w:t>a</w:t>
      </w:r>
      <w:r w:rsidR="00600535" w:rsidRPr="00B57B36">
        <w:t xml:space="preserve">, </w:t>
      </w:r>
      <w:r>
        <w:t>Marcos L. Corazza</w:t>
      </w:r>
      <w:r w:rsidR="00600535" w:rsidRPr="00B57B36">
        <w:rPr>
          <w:vertAlign w:val="superscript"/>
        </w:rPr>
        <w:t>b</w:t>
      </w:r>
      <w:r w:rsidR="00600535" w:rsidRPr="00B57B36">
        <w:t>,</w:t>
      </w:r>
      <w:r>
        <w:t xml:space="preserve"> Edson A. da Silva</w:t>
      </w:r>
      <w:r w:rsidRPr="004641A3">
        <w:rPr>
          <w:vertAlign w:val="superscript"/>
        </w:rPr>
        <w:t>c</w:t>
      </w:r>
      <w:r>
        <w:t xml:space="preserve">, </w:t>
      </w:r>
      <w:r w:rsidR="00C41504">
        <w:t>Reginaldo Guirardello</w:t>
      </w:r>
      <w:r w:rsidR="00C41504" w:rsidRPr="00C41504">
        <w:rPr>
          <w:vertAlign w:val="superscript"/>
        </w:rPr>
        <w:t>d,*</w:t>
      </w:r>
      <w:r w:rsidR="00600535" w:rsidRPr="00B57B36">
        <w:t xml:space="preserve"> </w:t>
      </w:r>
    </w:p>
    <w:p w:rsidR="00C41504" w:rsidRPr="00C41504" w:rsidRDefault="00C41504" w:rsidP="00C41504">
      <w:pPr>
        <w:spacing w:line="240" w:lineRule="auto"/>
        <w:jc w:val="left"/>
        <w:rPr>
          <w:noProof/>
          <w:sz w:val="16"/>
        </w:rPr>
      </w:pPr>
      <w:r w:rsidRPr="00C41504">
        <w:rPr>
          <w:noProof/>
          <w:sz w:val="16"/>
          <w:vertAlign w:val="superscript"/>
        </w:rPr>
        <w:t>a</w:t>
      </w:r>
      <w:r w:rsidR="00852C89">
        <w:rPr>
          <w:noProof/>
          <w:sz w:val="16"/>
        </w:rPr>
        <w:t>Federal University of Maranhã</w:t>
      </w:r>
      <w:r w:rsidRPr="00C41504">
        <w:rPr>
          <w:noProof/>
          <w:sz w:val="16"/>
        </w:rPr>
        <w:t>o</w:t>
      </w:r>
      <w:r w:rsidR="004A3055">
        <w:rPr>
          <w:noProof/>
          <w:sz w:val="16"/>
        </w:rPr>
        <w:t>, DEQ</w:t>
      </w:r>
      <w:r>
        <w:rPr>
          <w:noProof/>
          <w:sz w:val="16"/>
        </w:rPr>
        <w:t>,</w:t>
      </w:r>
      <w:r w:rsidR="004A3055">
        <w:rPr>
          <w:noProof/>
          <w:sz w:val="16"/>
        </w:rPr>
        <w:t xml:space="preserve"> Av. </w:t>
      </w:r>
      <w:r w:rsidR="00852C89">
        <w:rPr>
          <w:noProof/>
          <w:sz w:val="16"/>
        </w:rPr>
        <w:t xml:space="preserve">dos </w:t>
      </w:r>
      <w:r w:rsidR="004A3055">
        <w:rPr>
          <w:noProof/>
          <w:sz w:val="16"/>
        </w:rPr>
        <w:t>Por</w:t>
      </w:r>
      <w:r w:rsidR="00852C89">
        <w:rPr>
          <w:noProof/>
          <w:sz w:val="16"/>
        </w:rPr>
        <w:t>tugueses, 1966, Cidade Universitá</w:t>
      </w:r>
      <w:r w:rsidR="004A3055">
        <w:rPr>
          <w:noProof/>
          <w:sz w:val="16"/>
        </w:rPr>
        <w:t xml:space="preserve">ria </w:t>
      </w:r>
      <w:r w:rsidR="00485198">
        <w:rPr>
          <w:noProof/>
          <w:sz w:val="16"/>
        </w:rPr>
        <w:t>Dom Delgado,</w:t>
      </w:r>
      <w:r w:rsidR="004A3055">
        <w:rPr>
          <w:noProof/>
          <w:sz w:val="16"/>
        </w:rPr>
        <w:t xml:space="preserve"> Sao Luis – MA,</w:t>
      </w:r>
      <w:r w:rsidR="00131488">
        <w:rPr>
          <w:noProof/>
          <w:sz w:val="16"/>
        </w:rPr>
        <w:t xml:space="preserve"> Brazil,</w:t>
      </w:r>
      <w:r w:rsidR="004A3055">
        <w:rPr>
          <w:noProof/>
          <w:sz w:val="16"/>
        </w:rPr>
        <w:t xml:space="preserve"> 65076-000</w:t>
      </w:r>
    </w:p>
    <w:p w:rsidR="00C41504" w:rsidRPr="00C41504" w:rsidRDefault="00C41504" w:rsidP="00C41504">
      <w:pPr>
        <w:spacing w:line="240" w:lineRule="auto"/>
        <w:jc w:val="left"/>
        <w:rPr>
          <w:noProof/>
          <w:sz w:val="16"/>
        </w:rPr>
      </w:pPr>
      <w:r w:rsidRPr="00C41504">
        <w:rPr>
          <w:noProof/>
          <w:sz w:val="16"/>
          <w:vertAlign w:val="superscript"/>
        </w:rPr>
        <w:t>b</w:t>
      </w:r>
      <w:r w:rsidRPr="00C41504">
        <w:rPr>
          <w:noProof/>
          <w:sz w:val="16"/>
        </w:rPr>
        <w:t>Federal University of Parana</w:t>
      </w:r>
      <w:r>
        <w:rPr>
          <w:noProof/>
          <w:sz w:val="16"/>
        </w:rPr>
        <w:t>,</w:t>
      </w:r>
      <w:r w:rsidR="004A3055">
        <w:rPr>
          <w:noProof/>
          <w:sz w:val="16"/>
        </w:rPr>
        <w:t xml:space="preserve"> DEQ, </w:t>
      </w:r>
      <w:r w:rsidR="004A3055" w:rsidRPr="004A3055">
        <w:rPr>
          <w:noProof/>
          <w:sz w:val="16"/>
        </w:rPr>
        <w:t xml:space="preserve">R Coronel Francisco Heráclito dos Santos, 210 - Jardim das Americas, Curitiba </w:t>
      </w:r>
      <w:r w:rsidR="00131488">
        <w:rPr>
          <w:noProof/>
          <w:sz w:val="16"/>
        </w:rPr>
        <w:t>–</w:t>
      </w:r>
      <w:r w:rsidR="004A3055" w:rsidRPr="004A3055">
        <w:rPr>
          <w:noProof/>
          <w:sz w:val="16"/>
        </w:rPr>
        <w:t xml:space="preserve"> PR</w:t>
      </w:r>
      <w:r w:rsidR="00131488">
        <w:rPr>
          <w:noProof/>
          <w:sz w:val="16"/>
        </w:rPr>
        <w:t>, Brazil</w:t>
      </w:r>
      <w:r w:rsidR="004A3055" w:rsidRPr="004A3055">
        <w:rPr>
          <w:noProof/>
          <w:sz w:val="16"/>
        </w:rPr>
        <w:t>, 82590-300</w:t>
      </w:r>
    </w:p>
    <w:p w:rsidR="00C41504" w:rsidRPr="00C41504" w:rsidRDefault="00C41504" w:rsidP="00C41504">
      <w:pPr>
        <w:spacing w:line="240" w:lineRule="auto"/>
        <w:jc w:val="left"/>
        <w:rPr>
          <w:noProof/>
          <w:sz w:val="16"/>
        </w:rPr>
      </w:pPr>
      <w:r w:rsidRPr="00C41504">
        <w:rPr>
          <w:noProof/>
          <w:sz w:val="16"/>
          <w:vertAlign w:val="superscript"/>
        </w:rPr>
        <w:t>c</w:t>
      </w:r>
      <w:r w:rsidRPr="00C41504">
        <w:rPr>
          <w:noProof/>
          <w:sz w:val="16"/>
        </w:rPr>
        <w:t>State University of Western Parana</w:t>
      </w:r>
      <w:r>
        <w:rPr>
          <w:noProof/>
          <w:sz w:val="16"/>
        </w:rPr>
        <w:t>,</w:t>
      </w:r>
      <w:r w:rsidR="004A3055">
        <w:rPr>
          <w:noProof/>
          <w:sz w:val="16"/>
        </w:rPr>
        <w:t xml:space="preserve"> EQ, </w:t>
      </w:r>
      <w:r w:rsidR="004A3055" w:rsidRPr="004A3055">
        <w:rPr>
          <w:noProof/>
          <w:sz w:val="16"/>
        </w:rPr>
        <w:t>R. da Faculdade, 645 - Jardim La Salle, Toledo - PR,</w:t>
      </w:r>
      <w:r w:rsidR="00131488">
        <w:rPr>
          <w:noProof/>
          <w:sz w:val="16"/>
        </w:rPr>
        <w:t xml:space="preserve"> Brazil,</w:t>
      </w:r>
      <w:r w:rsidR="004A3055" w:rsidRPr="004A3055">
        <w:rPr>
          <w:noProof/>
          <w:sz w:val="16"/>
        </w:rPr>
        <w:t xml:space="preserve"> 85903-000</w:t>
      </w:r>
    </w:p>
    <w:p w:rsidR="00C41504" w:rsidRDefault="00C41504" w:rsidP="00C41504">
      <w:pPr>
        <w:pStyle w:val="CETemail"/>
        <w:spacing w:after="0"/>
        <w:rPr>
          <w:lang w:val="en-US"/>
        </w:rPr>
      </w:pPr>
      <w:r>
        <w:rPr>
          <w:vertAlign w:val="superscript"/>
          <w:lang w:val="en-US"/>
        </w:rPr>
        <w:t>d</w:t>
      </w:r>
      <w:r>
        <w:rPr>
          <w:lang w:val="en-US"/>
        </w:rPr>
        <w:t xml:space="preserve">University of Campinas, </w:t>
      </w:r>
      <w:r w:rsidR="004A3055" w:rsidRPr="004A3055">
        <w:t>Av. Albert Einstein, 500 - Cidade Universitária, Campinas - SP,</w:t>
      </w:r>
      <w:r w:rsidR="00131488">
        <w:t xml:space="preserve"> Brazil,</w:t>
      </w:r>
      <w:r w:rsidR="004A3055" w:rsidRPr="004A3055">
        <w:t xml:space="preserve"> 13083-852</w:t>
      </w:r>
    </w:p>
    <w:p w:rsidR="00E978D0" w:rsidRPr="00B57B36" w:rsidRDefault="00AB5011" w:rsidP="00C41504">
      <w:pPr>
        <w:pStyle w:val="CETemail"/>
        <w:spacing w:after="0"/>
      </w:pPr>
      <w:r>
        <w:t xml:space="preserve"> </w:t>
      </w:r>
      <w:r w:rsidR="00C41504" w:rsidRPr="00C41504">
        <w:t>guira@</w:t>
      </w:r>
      <w:r w:rsidR="00932820">
        <w:t>feq.</w:t>
      </w:r>
      <w:r w:rsidR="00C41504" w:rsidRPr="00C41504">
        <w:t>unicamp.br</w:t>
      </w:r>
      <w:r w:rsidR="00C41504">
        <w:t xml:space="preserve"> </w:t>
      </w:r>
    </w:p>
    <w:p w:rsidR="00D060E9" w:rsidRDefault="00D060E9" w:rsidP="00600535">
      <w:pPr>
        <w:pStyle w:val="CETBodytext"/>
        <w:rPr>
          <w:lang w:val="en-GB"/>
        </w:rPr>
      </w:pPr>
    </w:p>
    <w:p w:rsidR="00D060E9" w:rsidRDefault="00D060E9" w:rsidP="00600535">
      <w:pPr>
        <w:pStyle w:val="CETBodytext"/>
        <w:rPr>
          <w:lang w:val="en-GB"/>
        </w:rPr>
      </w:pPr>
    </w:p>
    <w:p w:rsidR="00D060E9" w:rsidRPr="00D060E9" w:rsidRDefault="00D060E9" w:rsidP="00C724F8">
      <w:pPr>
        <w:pStyle w:val="CETBodytext"/>
      </w:pPr>
      <w:r w:rsidRPr="00D060E9">
        <w:t xml:space="preserve">Gamma-valerolactone (GVL) is used in green technology to produce chemicals and biofuels. Separation of GVL from mixtures within a process is a recurring challenge in chemical plants. Experimental boiling point determination containing its mixtures is fundamental as a preliminary stage of </w:t>
      </w:r>
      <w:r w:rsidR="002D3215">
        <w:t>vapo</w:t>
      </w:r>
      <w:r w:rsidR="009660EE">
        <w:t>r-</w:t>
      </w:r>
      <w:r w:rsidRPr="00D060E9">
        <w:t xml:space="preserve">liquid equilibrium studies. The boiling point of binary mixtures of GVL/water and GVL/ethanol were measured at five </w:t>
      </w:r>
      <w:r w:rsidR="00C52F8F" w:rsidRPr="00D060E9">
        <w:t>compositions</w:t>
      </w:r>
      <w:r w:rsidRPr="00D060E9">
        <w:t xml:space="preserve"> each, and range pressure </w:t>
      </w:r>
      <w:r w:rsidR="00852C89">
        <w:t>from</w:t>
      </w:r>
      <w:r w:rsidR="009660EE">
        <w:t xml:space="preserve"> about</w:t>
      </w:r>
      <w:r w:rsidRPr="00D060E9">
        <w:t xml:space="preserve"> 7.0 </w:t>
      </w:r>
      <m:oMath>
        <m:r>
          <w:rPr>
            <w:rFonts w:ascii="Cambria Math" w:hAnsi="Cambria Math"/>
          </w:rPr>
          <m:t>kPa</m:t>
        </m:r>
      </m:oMath>
      <w:r w:rsidRPr="00D060E9">
        <w:t xml:space="preserve"> to 91.0 </w:t>
      </w:r>
      <m:oMath>
        <m:r>
          <w:rPr>
            <w:rFonts w:ascii="Cambria Math" w:hAnsi="Cambria Math"/>
          </w:rPr>
          <m:t>kPa</m:t>
        </m:r>
        <m:r>
          <m:rPr>
            <m:sty m:val="p"/>
          </m:rPr>
          <w:rPr>
            <w:rFonts w:ascii="Cambria Math" w:hAnsi="Cambria Math"/>
          </w:rPr>
          <m:t xml:space="preserve"> (∓0.8</m:t>
        </m:r>
        <m:r>
          <w:rPr>
            <w:rFonts w:ascii="Cambria Math" w:hAnsi="Cambria Math"/>
          </w:rPr>
          <m:t>kPa</m:t>
        </m:r>
        <m:r>
          <m:rPr>
            <m:sty m:val="p"/>
          </m:rPr>
          <w:rPr>
            <w:rFonts w:ascii="Cambria Math" w:hAnsi="Cambria Math"/>
          </w:rPr>
          <m:t>)</m:t>
        </m:r>
      </m:oMath>
      <w:r w:rsidRPr="00D060E9">
        <w:t xml:space="preserve">. Experiments were carried out to determine the boiling point using a simplified ebulliometer.  The experimental data were correlated with the Non-Random Two Liquid (NRTL) model. The correlated parameters of the NRTL model were used to calculate the </w:t>
      </w:r>
      <w:r w:rsidR="002D3215">
        <w:t>vapor-liquid</w:t>
      </w:r>
      <w:r w:rsidRPr="00D060E9">
        <w:t xml:space="preserve"> equilibrium of the mixture using the methodology of Gibbs energy minimization with ideal vapor phase.</w:t>
      </w:r>
    </w:p>
    <w:p w:rsidR="00D060E9" w:rsidRDefault="00D060E9" w:rsidP="00C724F8">
      <w:pPr>
        <w:pStyle w:val="CETBodytext"/>
        <w:rPr>
          <w:lang w:val="en-GB"/>
        </w:rPr>
      </w:pPr>
    </w:p>
    <w:p w:rsidR="009E2ED3" w:rsidRDefault="009E2ED3" w:rsidP="00C724F8">
      <w:pPr>
        <w:pStyle w:val="CETBodytext"/>
      </w:pPr>
      <w:r>
        <w:t xml:space="preserve">Key Words: </w:t>
      </w:r>
      <w:r w:rsidR="00A11CA4">
        <w:t>G</w:t>
      </w:r>
      <w:r>
        <w:t xml:space="preserve">amma-valerolactone, </w:t>
      </w:r>
      <w:r w:rsidR="00A11CA4">
        <w:t>B</w:t>
      </w:r>
      <w:r w:rsidR="001323A1">
        <w:t>oiling point, NRTL.</w:t>
      </w:r>
    </w:p>
    <w:p w:rsidR="00E83F09" w:rsidRPr="00B57B36" w:rsidRDefault="00E83F09" w:rsidP="00E83F09">
      <w:pPr>
        <w:pStyle w:val="CETHeading1"/>
        <w:rPr>
          <w:lang w:val="en-GB"/>
        </w:rPr>
      </w:pPr>
      <w:r w:rsidRPr="00B57B36">
        <w:rPr>
          <w:lang w:val="en-GB"/>
        </w:rPr>
        <w:t>Introduction</w:t>
      </w:r>
    </w:p>
    <w:p w:rsidR="003E6D88" w:rsidRPr="00C724F8" w:rsidRDefault="00912EB7" w:rsidP="00C724F8">
      <w:pPr>
        <w:pStyle w:val="CETBodytext"/>
      </w:pPr>
      <w:r w:rsidRPr="00C724F8">
        <w:t xml:space="preserve">The use of large quantities of fossil fuels continues to be a major environmental </w:t>
      </w:r>
      <w:r w:rsidR="003905F7">
        <w:t>concern</w:t>
      </w:r>
      <w:r w:rsidRPr="00C724F8">
        <w:t xml:space="preserve"> (Fridell, 2019). Similarly, </w:t>
      </w:r>
      <w:r w:rsidR="003905F7">
        <w:t>there is an ongoing research activity</w:t>
      </w:r>
      <w:r w:rsidRPr="00C724F8">
        <w:t xml:space="preserve"> </w:t>
      </w:r>
      <w:r w:rsidR="003905F7">
        <w:t>seeking</w:t>
      </w:r>
      <w:r w:rsidRPr="00C724F8">
        <w:t xml:space="preserve"> forms of renewable fuels</w:t>
      </w:r>
      <w:r w:rsidR="00554901">
        <w:t xml:space="preserve"> that are </w:t>
      </w:r>
      <w:r w:rsidR="00554901" w:rsidRPr="00C724F8">
        <w:t>strategically and economically feasible</w:t>
      </w:r>
      <w:r w:rsidRPr="00C724F8">
        <w:t>, for which new technologies and investments are needed (Ji and Long, 2016).</w:t>
      </w:r>
      <w:r w:rsidR="00A002CA" w:rsidRPr="00C724F8">
        <w:t xml:space="preserve"> </w:t>
      </w:r>
      <w:r w:rsidRPr="00C724F8">
        <w:t>Several technologies have emerged to replace fossil fuels</w:t>
      </w:r>
      <w:r w:rsidR="009D6DBD">
        <w:t xml:space="preserve">, </w:t>
      </w:r>
      <w:r w:rsidR="009D6DBD" w:rsidRPr="009D6DBD">
        <w:t xml:space="preserve">ethanol production </w:t>
      </w:r>
      <w:r w:rsidR="00035A79">
        <w:t xml:space="preserve">deserving </w:t>
      </w:r>
      <w:r w:rsidR="00C52F8F">
        <w:t>a</w:t>
      </w:r>
      <w:r w:rsidR="009D6DBD" w:rsidRPr="009D6DBD">
        <w:t xml:space="preserve"> special mention </w:t>
      </w:r>
      <w:r w:rsidR="00035A79">
        <w:t>(</w:t>
      </w:r>
      <w:r w:rsidR="00AB15AE" w:rsidRPr="00AB15AE">
        <w:rPr>
          <w:lang w:val="en-GB"/>
        </w:rPr>
        <w:t>Ardila</w:t>
      </w:r>
      <w:r w:rsidR="00AB15AE">
        <w:rPr>
          <w:lang w:val="en-GB"/>
        </w:rPr>
        <w:t xml:space="preserve"> et al, 2014</w:t>
      </w:r>
      <w:r w:rsidR="00035A79">
        <w:rPr>
          <w:lang w:val="en-GB"/>
        </w:rPr>
        <w:t>)</w:t>
      </w:r>
      <w:r w:rsidR="00AB15AE">
        <w:t>,</w:t>
      </w:r>
      <w:r w:rsidR="007C071F">
        <w:t xml:space="preserve"> </w:t>
      </w:r>
      <w:r w:rsidR="00AB15AE" w:rsidRPr="00AB15AE">
        <w:t xml:space="preserve">but one of the most </w:t>
      </w:r>
      <w:r w:rsidR="00EF3D8B">
        <w:t>promi</w:t>
      </w:r>
      <w:r w:rsidR="00155DE0">
        <w:t>sing</w:t>
      </w:r>
      <w:r w:rsidR="00AB15AE" w:rsidRPr="00AB15AE">
        <w:t xml:space="preserve"> methods is the production of carbohydrates from biomass</w:t>
      </w:r>
      <w:r w:rsidR="00AB15AE">
        <w:t xml:space="preserve"> </w:t>
      </w:r>
      <w:r w:rsidRPr="00C724F8">
        <w:t>by non-enzymatic route for the subsequent production of ethanol (Luterbacher et al, 2014).</w:t>
      </w:r>
      <w:r w:rsidR="006402C5">
        <w:t xml:space="preserve"> This production</w:t>
      </w:r>
      <w:r w:rsidR="003E6D88" w:rsidRPr="00C724F8">
        <w:t xml:space="preserve"> process of carbohydrates by non-enzymatic route uses acid hydrolysis with solvent gamma-valerolactone. Studying the behavior in </w:t>
      </w:r>
      <w:r w:rsidR="005925EA">
        <w:t>vapor-</w:t>
      </w:r>
      <w:r w:rsidR="003E6D88" w:rsidRPr="00C724F8">
        <w:t>liquid equilibria of blends containing ethanol and GVL in aqueous media is fundam</w:t>
      </w:r>
      <w:bookmarkStart w:id="0" w:name="_GoBack"/>
      <w:bookmarkEnd w:id="0"/>
      <w:r w:rsidR="003E6D88" w:rsidRPr="00C724F8">
        <w:t xml:space="preserve">ental for ethanol separation and GVL recovery in </w:t>
      </w:r>
      <w:r w:rsidR="004E24A4" w:rsidRPr="00C724F8">
        <w:t>industrial plant</w:t>
      </w:r>
      <w:r w:rsidR="003E6D88" w:rsidRPr="00C724F8">
        <w:t>.</w:t>
      </w:r>
    </w:p>
    <w:p w:rsidR="00C71BED" w:rsidRPr="00C724F8" w:rsidRDefault="00E00B2A" w:rsidP="00C724F8">
      <w:pPr>
        <w:pStyle w:val="CETBodytext"/>
      </w:pPr>
      <w:r w:rsidRPr="00E00B2A">
        <w:t xml:space="preserve">Some </w:t>
      </w:r>
      <w:r w:rsidR="005925EA">
        <w:t>vapor-</w:t>
      </w:r>
      <w:r w:rsidRPr="00E00B2A">
        <w:t>liquid equilibrium studies were performed with water</w:t>
      </w:r>
      <w:r w:rsidR="007D0ED9">
        <w:t xml:space="preserve"> </w:t>
      </w:r>
      <w:r w:rsidRPr="00E00B2A">
        <w:t>GVL and ethanol</w:t>
      </w:r>
      <w:r w:rsidR="00BC703E">
        <w:t xml:space="preserve"> at different pressures, such as</w:t>
      </w:r>
      <w:r w:rsidRPr="00E00B2A">
        <w:t>: water</w:t>
      </w:r>
      <w:r w:rsidR="00234BB3">
        <w:t>+</w:t>
      </w:r>
      <w:r w:rsidRPr="00E00B2A">
        <w:t>GVL (</w:t>
      </w:r>
      <w:r w:rsidR="00FF74C9" w:rsidRPr="00202DC2">
        <w:t>Horváth</w:t>
      </w:r>
      <w:r w:rsidR="00FF74C9" w:rsidRPr="00E00B2A">
        <w:t xml:space="preserve"> </w:t>
      </w:r>
      <w:r w:rsidR="00FF74C9">
        <w:t xml:space="preserve">et al, 2008, </w:t>
      </w:r>
      <w:r w:rsidRPr="00E00B2A">
        <w:t>Havasi, Mizsey, and Mika, 2016</w:t>
      </w:r>
      <w:r w:rsidR="0095241B">
        <w:t xml:space="preserve">, and </w:t>
      </w:r>
      <w:r w:rsidR="0095241B" w:rsidRPr="0095241B">
        <w:rPr>
          <w:lang w:val="en-GB"/>
        </w:rPr>
        <w:t>Zaitseva</w:t>
      </w:r>
      <w:r w:rsidR="0095241B">
        <w:rPr>
          <w:lang w:val="en-GB"/>
        </w:rPr>
        <w:t xml:space="preserve"> et al, 2016</w:t>
      </w:r>
      <w:r w:rsidRPr="00E00B2A">
        <w:t>) and ethanol</w:t>
      </w:r>
      <w:r w:rsidR="00234BB3">
        <w:t>+</w:t>
      </w:r>
      <w:r w:rsidRPr="00E00B2A">
        <w:t>GVL (Havasi et al, 2016).</w:t>
      </w:r>
      <w:r w:rsidR="004E24A4" w:rsidRPr="00C724F8">
        <w:t xml:space="preserve"> In this work the boiling behavior of the water + GVL and ethanol + GVL mixture at different pressures was studied, the parameters of the NRTL model were also correlated with the experimental data collected and the </w:t>
      </w:r>
      <w:r w:rsidR="00005361" w:rsidRPr="00C724F8">
        <w:t>vapor</w:t>
      </w:r>
      <w:r w:rsidR="00005361">
        <w:t>-</w:t>
      </w:r>
      <w:r w:rsidR="004E24A4" w:rsidRPr="00C724F8">
        <w:t>liquid equilibrium of the binary mixtures was calculated through Gibbs Energy minimization.</w:t>
      </w:r>
    </w:p>
    <w:p w:rsidR="002A5911" w:rsidRPr="00C724F8" w:rsidRDefault="00106E0B" w:rsidP="002A5911">
      <w:pPr>
        <w:pStyle w:val="CETHeading1"/>
        <w:rPr>
          <w:lang w:val="en-GB"/>
        </w:rPr>
      </w:pPr>
      <w:r w:rsidRPr="00106E0B">
        <w:rPr>
          <w:lang w:val="en-GB"/>
        </w:rPr>
        <w:lastRenderedPageBreak/>
        <w:t>Experimental setup</w:t>
      </w:r>
    </w:p>
    <w:p w:rsidR="00FC1A15" w:rsidRPr="00982F34" w:rsidRDefault="00727819" w:rsidP="00C724F8">
      <w:pPr>
        <w:pStyle w:val="CETBodytext"/>
      </w:pPr>
      <w:r>
        <w:t>Experimental b</w:t>
      </w:r>
      <w:r w:rsidR="0031445E" w:rsidRPr="0031445E">
        <w:t>oiling point</w:t>
      </w:r>
      <w:r w:rsidR="0031445E">
        <w:t>s</w:t>
      </w:r>
      <w:r w:rsidR="0031445E" w:rsidRPr="0031445E">
        <w:t xml:space="preserve"> data w</w:t>
      </w:r>
      <w:r w:rsidR="0031445E">
        <w:t>ere</w:t>
      </w:r>
      <w:r w:rsidR="0031445E" w:rsidRPr="0031445E">
        <w:t xml:space="preserve"> obtained in a static evaporator, shown in Figure 1</w:t>
      </w:r>
      <w:r w:rsidR="00982F34" w:rsidRPr="00982F34">
        <w:t xml:space="preserve">. </w:t>
      </w:r>
      <w:r w:rsidR="0031445E" w:rsidRPr="0031445E">
        <w:t xml:space="preserve">The equipment consists of </w:t>
      </w:r>
      <w:r w:rsidR="00482046" w:rsidRPr="0031445E">
        <w:t>an</w:t>
      </w:r>
      <w:r w:rsidR="0031445E" w:rsidRPr="0031445E">
        <w:t xml:space="preserve"> equilibrium cell</w:t>
      </w:r>
      <w:r w:rsidR="0031445E">
        <w:t xml:space="preserve"> </w:t>
      </w:r>
      <w:r w:rsidR="00982F34" w:rsidRPr="00982F34">
        <w:t>(</w:t>
      </w:r>
      <w:r w:rsidR="006C7F64" w:rsidRPr="006C7F64">
        <w:t xml:space="preserve">flask balloon </w:t>
      </w:r>
      <w:r w:rsidR="00982F34" w:rsidRPr="00982F34">
        <w:t xml:space="preserve">3 </w:t>
      </w:r>
      <w:r w:rsidR="006C7F64">
        <w:t>necks</w:t>
      </w:r>
      <w:r w:rsidR="00982F34" w:rsidRPr="00982F34">
        <w:t xml:space="preserve"> </w:t>
      </w:r>
      <w:r w:rsidR="006C7F64">
        <w:t>with</w:t>
      </w:r>
      <w:r w:rsidR="00982F34" w:rsidRPr="00982F34">
        <w:t xml:space="preserve"> 125 </w:t>
      </w:r>
      <w:r w:rsidR="00982F34" w:rsidRPr="00982F34">
        <w:rPr>
          <w:i/>
          <w:iCs/>
        </w:rPr>
        <w:t>mL</w:t>
      </w:r>
      <w:r w:rsidR="00982F34" w:rsidRPr="00982F34">
        <w:t xml:space="preserve">) </w:t>
      </w:r>
      <w:r w:rsidR="0031445E" w:rsidRPr="0031445E">
        <w:t>coupled a jacketed condenser</w:t>
      </w:r>
      <w:r w:rsidR="0031445E">
        <w:t xml:space="preserve"> (55 mm)</w:t>
      </w:r>
      <w:r w:rsidR="00765617">
        <w:t xml:space="preserve"> </w:t>
      </w:r>
      <w:r w:rsidR="0031445E">
        <w:t>operated</w:t>
      </w:r>
      <w:r w:rsidR="00765617">
        <w:t xml:space="preserve"> </w:t>
      </w:r>
      <w:r w:rsidR="0031445E">
        <w:t>at</w:t>
      </w:r>
      <w:r w:rsidR="00765617">
        <w:t xml:space="preserve"> 283.15</w:t>
      </w:r>
      <w:r w:rsidR="006D6E05">
        <w:t xml:space="preserve"> </w:t>
      </w:r>
      <w:r w:rsidR="00765617">
        <w:t>K</w:t>
      </w:r>
      <w:r w:rsidR="00982F34" w:rsidRPr="00982F34">
        <w:t xml:space="preserve">, </w:t>
      </w:r>
      <w:r w:rsidR="0031445E" w:rsidRPr="0031445E">
        <w:t>the apparatus is suitable for low pressure measurements up to atmospheric pressure</w:t>
      </w:r>
      <w:r w:rsidR="00982F34" w:rsidRPr="00982F34">
        <w:t xml:space="preserve">. </w:t>
      </w:r>
      <w:r w:rsidR="0031445E" w:rsidRPr="0031445E">
        <w:t xml:space="preserve">The </w:t>
      </w:r>
      <w:r w:rsidR="00507EDB" w:rsidRPr="0031445E">
        <w:t>ebulliometer</w:t>
      </w:r>
      <w:r w:rsidR="0031445E" w:rsidRPr="0031445E">
        <w:t xml:space="preserve"> operates in the same way as an Othmer </w:t>
      </w:r>
      <w:r w:rsidR="00507EDB" w:rsidRPr="0031445E">
        <w:t>ebulliometer</w:t>
      </w:r>
      <w:r w:rsidR="0031445E" w:rsidRPr="0031445E">
        <w:t xml:space="preserve">, but there is no conventional recycle of the vapor phase, the recycle is make </w:t>
      </w:r>
      <w:r w:rsidR="0031445E">
        <w:t>by</w:t>
      </w:r>
      <w:r w:rsidR="0031445E" w:rsidRPr="0031445E">
        <w:t xml:space="preserve"> the condenser</w:t>
      </w:r>
      <w:r w:rsidR="00982F34" w:rsidRPr="00982F34">
        <w:t xml:space="preserve">. </w:t>
      </w:r>
      <w:r w:rsidR="00485198">
        <w:t>E</w:t>
      </w:r>
      <w:r w:rsidR="00FC1A15" w:rsidRPr="00FC1A15">
        <w:t>xperimental apparatus was equipped with a spare mantle heater having manual temperature adjustment</w:t>
      </w:r>
      <w:r w:rsidR="00FC1A15">
        <w:t xml:space="preserve"> </w:t>
      </w:r>
      <w:r w:rsidR="00FC1A15" w:rsidRPr="00982F34">
        <w:t>(</w:t>
      </w:r>
      <w:r w:rsidR="00FC1A15">
        <w:t xml:space="preserve">Brand: </w:t>
      </w:r>
      <w:r w:rsidR="00FC1A15" w:rsidRPr="00982F34">
        <w:t xml:space="preserve">QUIMIB Q321A23), </w:t>
      </w:r>
      <w:r w:rsidR="00FC1A15" w:rsidRPr="00FC1A15">
        <w:t xml:space="preserve">cooling bath circulator </w:t>
      </w:r>
      <w:r w:rsidR="00FC1A15" w:rsidRPr="00982F34">
        <w:t>(</w:t>
      </w:r>
      <w:r w:rsidR="00FC1A15">
        <w:t xml:space="preserve">brand: </w:t>
      </w:r>
      <w:r w:rsidR="00FC1A15" w:rsidRPr="00982F34">
        <w:t xml:space="preserve">SPPENCER SCIENTIFIC 521-50), </w:t>
      </w:r>
      <w:r w:rsidR="00FC1A15" w:rsidRPr="00FC1A15">
        <w:t xml:space="preserve">vacuum pump </w:t>
      </w:r>
      <w:r w:rsidR="00FC1A15" w:rsidRPr="00982F34">
        <w:t>(</w:t>
      </w:r>
      <w:r w:rsidR="00FC1A15">
        <w:t xml:space="preserve">brand </w:t>
      </w:r>
      <w:r w:rsidR="00FC1A15" w:rsidRPr="00982F34">
        <w:t>SOLAB CIENTÍFICA</w:t>
      </w:r>
      <w:r w:rsidR="003702AC">
        <w:t xml:space="preserve"> </w:t>
      </w:r>
      <w:r w:rsidR="00FC1A15" w:rsidRPr="00982F34">
        <w:t xml:space="preserve">SL60), </w:t>
      </w:r>
      <w:r w:rsidR="00F262ED">
        <w:t>thermocouple</w:t>
      </w:r>
      <w:r w:rsidR="00FC1A15">
        <w:t xml:space="preserve"> </w:t>
      </w:r>
      <w:r w:rsidR="00FC1A15" w:rsidRPr="00982F34">
        <w:t xml:space="preserve">(HOLMAN), </w:t>
      </w:r>
      <w:r w:rsidR="00A6370A">
        <w:t>pressure gauge</w:t>
      </w:r>
      <w:r w:rsidR="00FC1A15" w:rsidRPr="00982F34">
        <w:t xml:space="preserve"> (</w:t>
      </w:r>
      <w:r w:rsidR="00A6370A">
        <w:t xml:space="preserve">brand: </w:t>
      </w:r>
      <w:r w:rsidR="00FC1A15" w:rsidRPr="00982F34">
        <w:t>Greisinger, model</w:t>
      </w:r>
      <w:r w:rsidR="00A6370A">
        <w:t>:</w:t>
      </w:r>
      <w:r w:rsidR="00FC1A15" w:rsidRPr="00982F34">
        <w:t xml:space="preserve"> GDH 12 NA)</w:t>
      </w:r>
    </w:p>
    <w:p w:rsidR="00D407FF" w:rsidRDefault="00CB08E9" w:rsidP="00F8591D">
      <w:r>
        <w:rPr>
          <w:noProof/>
          <w:lang w:val="pt-BR" w:eastAsia="pt-BR"/>
        </w:rPr>
        <w:drawing>
          <wp:inline distT="0" distB="0" distL="0" distR="0">
            <wp:extent cx="5572125" cy="14859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2125" cy="1485900"/>
                    </a:xfrm>
                    <a:prstGeom prst="rect">
                      <a:avLst/>
                    </a:prstGeom>
                    <a:noFill/>
                    <a:ln>
                      <a:noFill/>
                    </a:ln>
                  </pic:spPr>
                </pic:pic>
              </a:graphicData>
            </a:graphic>
          </wp:inline>
        </w:drawing>
      </w:r>
    </w:p>
    <w:p w:rsidR="00D407FF" w:rsidRPr="00D407FF" w:rsidRDefault="00D407FF" w:rsidP="00F8591D">
      <w:pPr>
        <w:rPr>
          <w:i/>
        </w:rPr>
      </w:pPr>
      <w:r w:rsidRPr="00D407FF">
        <w:rPr>
          <w:i/>
        </w:rPr>
        <w:t xml:space="preserve">Figure 1: </w:t>
      </w:r>
      <w:r w:rsidR="002E56C3">
        <w:t>Schematic representation of the experimental set-up</w:t>
      </w:r>
      <w:r w:rsidR="002E56C3">
        <w:rPr>
          <w:i/>
        </w:rPr>
        <w:t xml:space="preserve"> </w:t>
      </w:r>
      <w:r w:rsidR="002B53BB">
        <w:rPr>
          <w:i/>
        </w:rPr>
        <w:t>(Trindade-Jr, 2015)</w:t>
      </w:r>
      <w:r>
        <w:rPr>
          <w:i/>
        </w:rPr>
        <w:t xml:space="preserve"> </w:t>
      </w:r>
    </w:p>
    <w:p w:rsidR="00A71FE5" w:rsidRDefault="00A71FE5" w:rsidP="00F8591D"/>
    <w:p w:rsidR="00982F34" w:rsidRPr="00982F34" w:rsidRDefault="00F262ED" w:rsidP="00C724F8">
      <w:pPr>
        <w:pStyle w:val="CETBodytext"/>
      </w:pPr>
      <w:r w:rsidRPr="00F262ED">
        <w:t>An amount of 55 ml of the blend studied was placed round bottom flask</w:t>
      </w:r>
      <w:r>
        <w:t xml:space="preserve">. </w:t>
      </w:r>
      <w:r w:rsidRPr="00F262ED">
        <w:t>All the vapor formed, as soon as it arrives at the condenser, is cooled and returns to the liquid state.</w:t>
      </w:r>
      <w:r>
        <w:t xml:space="preserve"> </w:t>
      </w:r>
      <w:r w:rsidRPr="00F262ED">
        <w:t>Thus, it was considered that composition of the liquid phase remains unchanged.</w:t>
      </w:r>
      <w:r>
        <w:t xml:space="preserve"> </w:t>
      </w:r>
      <w:r w:rsidR="00200C0B" w:rsidRPr="00200C0B">
        <w:t xml:space="preserve">A great advantage of using a simple </w:t>
      </w:r>
      <w:r w:rsidR="00FC1A15" w:rsidRPr="00200C0B">
        <w:t>e</w:t>
      </w:r>
      <w:r w:rsidR="00FC1A15">
        <w:t>b</w:t>
      </w:r>
      <w:r w:rsidR="00FC1A15" w:rsidRPr="00200C0B">
        <w:t>ulliometer</w:t>
      </w:r>
      <w:r w:rsidR="00200C0B" w:rsidRPr="00200C0B">
        <w:t xml:space="preserve"> is the use of a small amount of components in case the components are expensive.</w:t>
      </w:r>
      <w:r w:rsidR="00200C0B">
        <w:t xml:space="preserve"> </w:t>
      </w:r>
    </w:p>
    <w:p w:rsidR="002A5911" w:rsidRPr="00C724F8" w:rsidRDefault="002A5911" w:rsidP="00106E0B">
      <w:pPr>
        <w:pStyle w:val="CETBodytext"/>
        <w:spacing w:before="240" w:after="120" w:line="240" w:lineRule="auto"/>
        <w:rPr>
          <w:b/>
          <w:sz w:val="20"/>
          <w:lang w:val="en-GB"/>
        </w:rPr>
      </w:pPr>
      <w:r w:rsidRPr="00C724F8">
        <w:rPr>
          <w:b/>
          <w:sz w:val="20"/>
          <w:lang w:val="en-GB"/>
        </w:rPr>
        <w:t>2.1. Materials</w:t>
      </w:r>
    </w:p>
    <w:p w:rsidR="00F42872" w:rsidRDefault="00C11699" w:rsidP="00C724F8">
      <w:pPr>
        <w:pStyle w:val="CETBodytext"/>
      </w:pPr>
      <w:r w:rsidRPr="00C11699">
        <w:t>Solutions containing water / GVL and ethanol / GVL mixture were prepared by gravimetry, as presented in Table 1</w:t>
      </w:r>
      <w:r w:rsidR="00D23CF3">
        <w:t>.</w:t>
      </w:r>
      <w:r w:rsidR="00042999">
        <w:t xml:space="preserve"> </w:t>
      </w:r>
    </w:p>
    <w:p w:rsidR="00F42872" w:rsidRPr="00B57B36" w:rsidRDefault="00F42872" w:rsidP="00F42872">
      <w:pPr>
        <w:pStyle w:val="CETTabletitle"/>
      </w:pPr>
      <w:r w:rsidRPr="00B57B36">
        <w:t xml:space="preserve">Table 1: </w:t>
      </w:r>
      <w:r w:rsidR="00AD085E" w:rsidRPr="00AD085E">
        <w:t>value of each composition sample</w:t>
      </w:r>
      <w:r w:rsidR="00062FAF">
        <w:t>.</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134"/>
        <w:gridCol w:w="1134"/>
      </w:tblGrid>
      <w:tr w:rsidR="00E634D3" w:rsidRPr="00B57B36" w:rsidTr="00DD453C">
        <w:tc>
          <w:tcPr>
            <w:tcW w:w="1134" w:type="dxa"/>
            <w:tcBorders>
              <w:top w:val="single" w:sz="12" w:space="0" w:color="008000"/>
              <w:bottom w:val="single" w:sz="6" w:space="0" w:color="008000"/>
            </w:tcBorders>
            <w:shd w:val="clear" w:color="auto" w:fill="FFFFFF"/>
          </w:tcPr>
          <w:p w:rsidR="00E634D3" w:rsidRPr="00B57B36" w:rsidRDefault="00E634D3" w:rsidP="00BF5701">
            <w:pPr>
              <w:pStyle w:val="CETBodytext"/>
              <w:jc w:val="center"/>
              <w:rPr>
                <w:lang w:val="en-GB"/>
              </w:rPr>
            </w:pPr>
            <w:r>
              <w:rPr>
                <w:lang w:val="en-GB"/>
              </w:rPr>
              <w:t>Water+GVL</w:t>
            </w:r>
          </w:p>
        </w:tc>
        <w:tc>
          <w:tcPr>
            <w:tcW w:w="1134" w:type="dxa"/>
            <w:tcBorders>
              <w:top w:val="single" w:sz="12" w:space="0" w:color="008000"/>
              <w:bottom w:val="single" w:sz="6" w:space="0" w:color="008000"/>
            </w:tcBorders>
            <w:shd w:val="clear" w:color="auto" w:fill="FFFFFF"/>
          </w:tcPr>
          <w:p w:rsidR="00E634D3" w:rsidRPr="00B57B36" w:rsidRDefault="00E634D3" w:rsidP="00E634D3">
            <w:pPr>
              <w:pStyle w:val="CETBodytext"/>
              <w:jc w:val="center"/>
              <w:rPr>
                <w:lang w:val="en-GB"/>
              </w:rPr>
            </w:pPr>
            <w:r>
              <w:rPr>
                <w:lang w:val="en-GB"/>
              </w:rPr>
              <w:t>Ethanol+GVL</w:t>
            </w:r>
          </w:p>
        </w:tc>
      </w:tr>
      <w:tr w:rsidR="00E634D3" w:rsidRPr="00B57B36" w:rsidTr="00DD453C">
        <w:tc>
          <w:tcPr>
            <w:tcW w:w="1134" w:type="dxa"/>
            <w:tcBorders>
              <w:top w:val="single" w:sz="12" w:space="0" w:color="008000"/>
              <w:bottom w:val="single" w:sz="6" w:space="0" w:color="008000"/>
            </w:tcBorders>
            <w:shd w:val="clear" w:color="auto" w:fill="FFFFFF"/>
          </w:tcPr>
          <w:p w:rsidR="00E634D3" w:rsidRPr="00BF5701" w:rsidRDefault="006B44BA" w:rsidP="00BF5701">
            <w:pPr>
              <w:pStyle w:val="CETBodytext"/>
              <w:jc w:val="center"/>
              <w:rPr>
                <w:lang w:val="en-GB"/>
              </w:rPr>
            </w:pPr>
            <m:oMathPara>
              <m:oMathParaPr>
                <m:jc m:val="center"/>
              </m:oMathParaPr>
              <m:oMath>
                <m:sSub>
                  <m:sSubPr>
                    <m:ctrlPr>
                      <w:rPr>
                        <w:rFonts w:ascii="Cambria Math" w:hAnsi="Cambria Math"/>
                        <w:i/>
                        <w:lang w:val="en-GB"/>
                      </w:rPr>
                    </m:ctrlPr>
                  </m:sSubPr>
                  <m:e>
                    <m:r>
                      <w:rPr>
                        <w:rFonts w:ascii="Cambria Math" w:hAnsi="Cambria Math"/>
                        <w:lang w:val="en-GB"/>
                      </w:rPr>
                      <m:t>x</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sub>
                </m:sSub>
              </m:oMath>
            </m:oMathPara>
          </w:p>
        </w:tc>
        <w:tc>
          <w:tcPr>
            <w:tcW w:w="1134" w:type="dxa"/>
            <w:tcBorders>
              <w:top w:val="single" w:sz="12" w:space="0" w:color="008000"/>
              <w:bottom w:val="single" w:sz="6" w:space="0" w:color="008000"/>
            </w:tcBorders>
            <w:shd w:val="clear" w:color="auto" w:fill="FFFFFF"/>
          </w:tcPr>
          <w:p w:rsidR="00E634D3" w:rsidRPr="00B57B36" w:rsidRDefault="006B44BA" w:rsidP="00E634D3">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x</m:t>
                    </m:r>
                  </m:e>
                  <m: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6</m:t>
                        </m:r>
                      </m:sub>
                    </m:sSub>
                    <m:r>
                      <w:rPr>
                        <w:rFonts w:ascii="Cambria Math" w:hAnsi="Cambria Math"/>
                        <w:lang w:val="en-GB"/>
                      </w:rPr>
                      <m:t>O</m:t>
                    </m:r>
                  </m:sub>
                </m:sSub>
              </m:oMath>
            </m:oMathPara>
          </w:p>
        </w:tc>
      </w:tr>
      <w:tr w:rsidR="00E634D3" w:rsidRPr="00B57B36" w:rsidTr="00DD453C">
        <w:tc>
          <w:tcPr>
            <w:tcW w:w="1134" w:type="dxa"/>
            <w:shd w:val="clear" w:color="auto" w:fill="FFFFFF"/>
          </w:tcPr>
          <w:p w:rsidR="00E634D3" w:rsidRPr="00B57B36" w:rsidRDefault="00E634D3" w:rsidP="00BF5701">
            <w:pPr>
              <w:pStyle w:val="CETBodytext"/>
              <w:jc w:val="center"/>
              <w:rPr>
                <w:lang w:val="en-GB"/>
              </w:rPr>
            </w:pPr>
            <w:r>
              <w:rPr>
                <w:lang w:val="en-GB"/>
              </w:rPr>
              <w:t>0.8476</w:t>
            </w:r>
          </w:p>
        </w:tc>
        <w:tc>
          <w:tcPr>
            <w:tcW w:w="1134" w:type="dxa"/>
            <w:shd w:val="clear" w:color="auto" w:fill="FFFFFF"/>
          </w:tcPr>
          <w:p w:rsidR="00E634D3" w:rsidRPr="00B57B36" w:rsidRDefault="00E634D3" w:rsidP="00E634D3">
            <w:pPr>
              <w:pStyle w:val="CETBodytext"/>
              <w:jc w:val="center"/>
              <w:rPr>
                <w:lang w:val="en-GB"/>
              </w:rPr>
            </w:pPr>
            <w:r>
              <w:rPr>
                <w:lang w:val="en-GB"/>
              </w:rPr>
              <w:t>0.6849</w:t>
            </w:r>
          </w:p>
        </w:tc>
      </w:tr>
      <w:tr w:rsidR="00E634D3" w:rsidRPr="00B57B36" w:rsidTr="00DD453C">
        <w:tc>
          <w:tcPr>
            <w:tcW w:w="1134" w:type="dxa"/>
            <w:shd w:val="clear" w:color="auto" w:fill="FFFFFF"/>
          </w:tcPr>
          <w:p w:rsidR="00E634D3" w:rsidRPr="00B57B36" w:rsidRDefault="00E634D3" w:rsidP="00BF5701">
            <w:pPr>
              <w:pStyle w:val="CETBodytext"/>
              <w:jc w:val="center"/>
              <w:rPr>
                <w:lang w:val="en-GB"/>
              </w:rPr>
            </w:pPr>
            <w:r>
              <w:rPr>
                <w:lang w:val="en-GB"/>
              </w:rPr>
              <w:t>0.5821</w:t>
            </w:r>
          </w:p>
        </w:tc>
        <w:tc>
          <w:tcPr>
            <w:tcW w:w="1134" w:type="dxa"/>
            <w:shd w:val="clear" w:color="auto" w:fill="FFFFFF"/>
          </w:tcPr>
          <w:p w:rsidR="00E634D3" w:rsidRPr="00B57B36" w:rsidRDefault="00E634D3" w:rsidP="00E634D3">
            <w:pPr>
              <w:pStyle w:val="CETBodytext"/>
              <w:jc w:val="center"/>
              <w:rPr>
                <w:lang w:val="en-GB"/>
              </w:rPr>
            </w:pPr>
            <w:r>
              <w:rPr>
                <w:lang w:val="en-GB"/>
              </w:rPr>
              <w:t>0.3523</w:t>
            </w:r>
          </w:p>
        </w:tc>
      </w:tr>
      <w:tr w:rsidR="00E634D3" w:rsidRPr="00B57B36" w:rsidTr="00DD453C">
        <w:tc>
          <w:tcPr>
            <w:tcW w:w="1134" w:type="dxa"/>
            <w:shd w:val="clear" w:color="auto" w:fill="FFFFFF"/>
          </w:tcPr>
          <w:p w:rsidR="00E634D3" w:rsidRPr="00B57B36" w:rsidRDefault="00E634D3" w:rsidP="00BF5701">
            <w:pPr>
              <w:pStyle w:val="CETBodytext"/>
              <w:jc w:val="center"/>
              <w:rPr>
                <w:lang w:val="en-GB"/>
              </w:rPr>
            </w:pPr>
            <w:r>
              <w:rPr>
                <w:lang w:val="en-GB"/>
              </w:rPr>
              <w:t>0.3000</w:t>
            </w:r>
          </w:p>
        </w:tc>
        <w:tc>
          <w:tcPr>
            <w:tcW w:w="1134" w:type="dxa"/>
            <w:shd w:val="clear" w:color="auto" w:fill="FFFFFF"/>
          </w:tcPr>
          <w:p w:rsidR="00E634D3" w:rsidRPr="00B57B36" w:rsidRDefault="00E634D3" w:rsidP="00E634D3">
            <w:pPr>
              <w:pStyle w:val="CETBodytext"/>
              <w:jc w:val="center"/>
              <w:rPr>
                <w:lang w:val="en-GB"/>
              </w:rPr>
            </w:pPr>
            <w:r>
              <w:rPr>
                <w:lang w:val="en-GB"/>
              </w:rPr>
              <w:t>0.1502</w:t>
            </w:r>
          </w:p>
        </w:tc>
      </w:tr>
      <w:tr w:rsidR="00E634D3" w:rsidRPr="00B57B36" w:rsidTr="00DD453C">
        <w:tc>
          <w:tcPr>
            <w:tcW w:w="1134" w:type="dxa"/>
            <w:shd w:val="clear" w:color="auto" w:fill="FFFFFF"/>
          </w:tcPr>
          <w:p w:rsidR="00E634D3" w:rsidRPr="00B57B36" w:rsidRDefault="00E634D3" w:rsidP="00BF5701">
            <w:pPr>
              <w:pStyle w:val="CETBodytext"/>
              <w:jc w:val="center"/>
              <w:rPr>
                <w:lang w:val="en-GB"/>
              </w:rPr>
            </w:pPr>
            <w:r>
              <w:rPr>
                <w:lang w:val="en-GB"/>
              </w:rPr>
              <w:t>0.2014</w:t>
            </w:r>
          </w:p>
        </w:tc>
        <w:tc>
          <w:tcPr>
            <w:tcW w:w="1134" w:type="dxa"/>
            <w:shd w:val="clear" w:color="auto" w:fill="FFFFFF"/>
          </w:tcPr>
          <w:p w:rsidR="00E634D3" w:rsidRPr="00B57B36" w:rsidRDefault="00E634D3" w:rsidP="00E634D3">
            <w:pPr>
              <w:pStyle w:val="CETBodytext"/>
              <w:jc w:val="center"/>
              <w:rPr>
                <w:lang w:val="en-GB"/>
              </w:rPr>
            </w:pPr>
            <w:r>
              <w:rPr>
                <w:lang w:val="en-GB"/>
              </w:rPr>
              <w:t>0.0818</w:t>
            </w:r>
          </w:p>
        </w:tc>
      </w:tr>
      <w:tr w:rsidR="00E634D3" w:rsidRPr="00B57B36" w:rsidTr="00DD453C">
        <w:tc>
          <w:tcPr>
            <w:tcW w:w="1134" w:type="dxa"/>
            <w:shd w:val="clear" w:color="auto" w:fill="FFFFFF"/>
          </w:tcPr>
          <w:p w:rsidR="00E634D3" w:rsidRPr="00B57B36" w:rsidRDefault="00E634D3" w:rsidP="00BF5701">
            <w:pPr>
              <w:pStyle w:val="CETBodytext"/>
              <w:jc w:val="center"/>
              <w:rPr>
                <w:lang w:val="en-GB"/>
              </w:rPr>
            </w:pPr>
            <w:r>
              <w:rPr>
                <w:lang w:val="en-GB"/>
              </w:rPr>
              <w:t>0.1037</w:t>
            </w:r>
          </w:p>
        </w:tc>
        <w:tc>
          <w:tcPr>
            <w:tcW w:w="1134" w:type="dxa"/>
            <w:shd w:val="clear" w:color="auto" w:fill="FFFFFF"/>
          </w:tcPr>
          <w:p w:rsidR="00E634D3" w:rsidRPr="00B57B36" w:rsidRDefault="00E634D3" w:rsidP="00E634D3">
            <w:pPr>
              <w:pStyle w:val="CETBodytext"/>
              <w:jc w:val="center"/>
              <w:rPr>
                <w:lang w:val="en-GB"/>
              </w:rPr>
            </w:pPr>
            <w:r>
              <w:rPr>
                <w:lang w:val="en-GB"/>
              </w:rPr>
              <w:t>0.0000</w:t>
            </w:r>
          </w:p>
        </w:tc>
      </w:tr>
    </w:tbl>
    <w:p w:rsidR="00DD453C" w:rsidRDefault="0064299B" w:rsidP="00A71FE5">
      <w:r w:rsidRPr="0064299B">
        <w:t>For mass measurements was used analytical balance brand: Shimadzu (AY 220).</w:t>
      </w:r>
      <w:r>
        <w:t xml:space="preserve"> Chemical</w:t>
      </w:r>
      <w:r w:rsidR="00042999">
        <w:t xml:space="preserve"> </w:t>
      </w:r>
      <m:oMath>
        <m:r>
          <m:rPr>
            <m:sty m:val="bi"/>
          </m:rPr>
          <w:rPr>
            <w:rFonts w:ascii="Cambria Math" w:hAnsi="Cambria Math"/>
          </w:rPr>
          <m:t>γ</m:t>
        </m:r>
      </m:oMath>
      <w:r w:rsidR="00697405" w:rsidRPr="00147C19">
        <w:t>-valerolacton</w:t>
      </w:r>
      <w:r>
        <w:t>e</w:t>
      </w:r>
      <w:r w:rsidR="00697405" w:rsidRPr="00147C19">
        <w:t xml:space="preserve"> (Sigma Aldrich) 99% </w:t>
      </w:r>
      <w:r>
        <w:t>purity</w:t>
      </w:r>
      <w:r w:rsidR="003672E7">
        <w:t>, e</w:t>
      </w:r>
      <w:r w:rsidR="00697405" w:rsidRPr="00147C19">
        <w:t>t</w:t>
      </w:r>
      <w:r>
        <w:t>h</w:t>
      </w:r>
      <w:r w:rsidR="00697405" w:rsidRPr="00147C19">
        <w:t xml:space="preserve">anol (Merck) </w:t>
      </w:r>
      <w:r>
        <w:t>with</w:t>
      </w:r>
      <w:r w:rsidR="00C52F8F">
        <w:t xml:space="preserve"> &gt;99.</w:t>
      </w:r>
      <w:r w:rsidR="00697405" w:rsidRPr="00147C19">
        <w:t xml:space="preserve">9% </w:t>
      </w:r>
      <w:r>
        <w:t>purity</w:t>
      </w:r>
      <w:r w:rsidR="00042999">
        <w:t>.</w:t>
      </w:r>
      <w:r w:rsidR="003672E7">
        <w:t xml:space="preserve"> </w:t>
      </w:r>
      <w:r w:rsidRPr="0064299B">
        <w:t>Each sample was placed on the bubble point instrument by setting the pressure according to Table 2</w:t>
      </w:r>
      <w:r w:rsidR="000B118A">
        <w:t>.</w:t>
      </w:r>
    </w:p>
    <w:p w:rsidR="00D21DA6" w:rsidRPr="00B57B36" w:rsidRDefault="00D21DA6" w:rsidP="00D21DA6">
      <w:pPr>
        <w:pStyle w:val="CETTabletitle"/>
      </w:pPr>
      <w:r w:rsidRPr="00B57B36">
        <w:t xml:space="preserve">Table </w:t>
      </w:r>
      <w:r w:rsidR="00C347B5">
        <w:t>2</w:t>
      </w:r>
      <w:r w:rsidRPr="00B57B36">
        <w:t xml:space="preserve">: </w:t>
      </w:r>
      <w:r w:rsidR="00062FAF" w:rsidRPr="00062FAF">
        <w:t>Pressures assessed for samples</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134"/>
        <w:gridCol w:w="1134"/>
      </w:tblGrid>
      <w:tr w:rsidR="00D21DA6" w:rsidRPr="00B57B36" w:rsidTr="00DD453C">
        <w:tc>
          <w:tcPr>
            <w:tcW w:w="1134" w:type="dxa"/>
            <w:tcBorders>
              <w:top w:val="single" w:sz="12" w:space="0" w:color="008000"/>
              <w:bottom w:val="single" w:sz="6" w:space="0" w:color="008000"/>
            </w:tcBorders>
            <w:shd w:val="clear" w:color="auto" w:fill="FFFFFF"/>
          </w:tcPr>
          <w:p w:rsidR="00D21DA6" w:rsidRPr="00B57B36" w:rsidRDefault="00D21DA6" w:rsidP="00DD453C">
            <w:pPr>
              <w:pStyle w:val="CETBodytext"/>
              <w:jc w:val="center"/>
              <w:rPr>
                <w:lang w:val="en-GB"/>
              </w:rPr>
            </w:pPr>
            <w:r>
              <w:rPr>
                <w:lang w:val="en-GB"/>
              </w:rPr>
              <w:t>Water+GVL</w:t>
            </w:r>
          </w:p>
        </w:tc>
        <w:tc>
          <w:tcPr>
            <w:tcW w:w="1134" w:type="dxa"/>
            <w:tcBorders>
              <w:top w:val="single" w:sz="12" w:space="0" w:color="008000"/>
              <w:bottom w:val="single" w:sz="6" w:space="0" w:color="008000"/>
            </w:tcBorders>
            <w:shd w:val="clear" w:color="auto" w:fill="FFFFFF"/>
          </w:tcPr>
          <w:p w:rsidR="00D21DA6" w:rsidRPr="00B57B36" w:rsidRDefault="00D21DA6" w:rsidP="00DD453C">
            <w:pPr>
              <w:pStyle w:val="CETBodytext"/>
              <w:jc w:val="center"/>
              <w:rPr>
                <w:lang w:val="en-GB"/>
              </w:rPr>
            </w:pPr>
            <w:r>
              <w:rPr>
                <w:lang w:val="en-GB"/>
              </w:rPr>
              <w:t>Ethanol+GVL</w:t>
            </w:r>
          </w:p>
        </w:tc>
      </w:tr>
      <w:tr w:rsidR="00D21DA6" w:rsidRPr="00B57B36" w:rsidTr="00DD453C">
        <w:tc>
          <w:tcPr>
            <w:tcW w:w="1134" w:type="dxa"/>
            <w:tcBorders>
              <w:top w:val="single" w:sz="12" w:space="0" w:color="008000"/>
              <w:bottom w:val="single" w:sz="6" w:space="0" w:color="008000"/>
            </w:tcBorders>
            <w:shd w:val="clear" w:color="auto" w:fill="FFFFFF"/>
          </w:tcPr>
          <w:p w:rsidR="00D21DA6" w:rsidRPr="00BF5701" w:rsidRDefault="00F9487F" w:rsidP="00DD453C">
            <w:pPr>
              <w:pStyle w:val="CETBodytext"/>
              <w:jc w:val="center"/>
              <w:rPr>
                <w:lang w:val="en-GB"/>
              </w:rPr>
            </w:pPr>
            <m:oMathPara>
              <m:oMathParaPr>
                <m:jc m:val="center"/>
              </m:oMathParaPr>
              <m:oMath>
                <m:r>
                  <w:rPr>
                    <w:rFonts w:ascii="Cambria Math" w:hAnsi="Cambria Math"/>
                    <w:lang w:val="en-GB"/>
                  </w:rPr>
                  <m:t xml:space="preserve">P </m:t>
                </m:r>
                <m:d>
                  <m:dPr>
                    <m:ctrlPr>
                      <w:rPr>
                        <w:rFonts w:ascii="Cambria Math" w:hAnsi="Cambria Math"/>
                        <w:i/>
                        <w:lang w:val="en-GB"/>
                      </w:rPr>
                    </m:ctrlPr>
                  </m:dPr>
                  <m:e>
                    <m:r>
                      <w:rPr>
                        <w:rFonts w:ascii="Cambria Math" w:hAnsi="Cambria Math"/>
                        <w:lang w:val="en-GB"/>
                      </w:rPr>
                      <m:t>kPa</m:t>
                    </m:r>
                  </m:e>
                </m:d>
              </m:oMath>
            </m:oMathPara>
          </w:p>
        </w:tc>
        <w:tc>
          <w:tcPr>
            <w:tcW w:w="1134" w:type="dxa"/>
            <w:tcBorders>
              <w:top w:val="single" w:sz="12" w:space="0" w:color="008000"/>
              <w:bottom w:val="single" w:sz="6" w:space="0" w:color="008000"/>
            </w:tcBorders>
            <w:shd w:val="clear" w:color="auto" w:fill="FFFFFF"/>
          </w:tcPr>
          <w:p w:rsidR="00D21DA6" w:rsidRPr="00B57B36" w:rsidRDefault="00F9487F" w:rsidP="00DD453C">
            <w:pPr>
              <w:pStyle w:val="CETBodytext"/>
              <w:jc w:val="center"/>
              <w:rPr>
                <w:lang w:val="en-GB"/>
              </w:rPr>
            </w:pPr>
            <m:oMathPara>
              <m:oMath>
                <m:r>
                  <w:rPr>
                    <w:rFonts w:ascii="Cambria Math" w:hAnsi="Cambria Math"/>
                    <w:lang w:val="en-GB"/>
                  </w:rPr>
                  <m:t xml:space="preserve">P </m:t>
                </m:r>
                <m:d>
                  <m:dPr>
                    <m:ctrlPr>
                      <w:rPr>
                        <w:rFonts w:ascii="Cambria Math" w:hAnsi="Cambria Math"/>
                        <w:i/>
                        <w:lang w:val="en-GB"/>
                      </w:rPr>
                    </m:ctrlPr>
                  </m:dPr>
                  <m:e>
                    <m:r>
                      <w:rPr>
                        <w:rFonts w:ascii="Cambria Math" w:hAnsi="Cambria Math"/>
                        <w:lang w:val="en-GB"/>
                      </w:rPr>
                      <m:t>kPa</m:t>
                    </m:r>
                  </m:e>
                </m:d>
              </m:oMath>
            </m:oMathPara>
          </w:p>
        </w:tc>
      </w:tr>
      <w:tr w:rsidR="00D21DA6" w:rsidRPr="00B57B36" w:rsidTr="00DD453C">
        <w:tc>
          <w:tcPr>
            <w:tcW w:w="1134" w:type="dxa"/>
            <w:shd w:val="clear" w:color="auto" w:fill="FFFFFF"/>
          </w:tcPr>
          <w:p w:rsidR="00D21DA6" w:rsidRPr="00B57B36" w:rsidRDefault="00070011" w:rsidP="00DD453C">
            <w:pPr>
              <w:pStyle w:val="CETBodytext"/>
              <w:jc w:val="center"/>
              <w:rPr>
                <w:lang w:val="en-GB"/>
              </w:rPr>
            </w:pPr>
            <w:r>
              <w:rPr>
                <w:lang w:val="en-GB"/>
              </w:rPr>
              <w:t xml:space="preserve">  </w:t>
            </w:r>
            <w:r w:rsidR="00F9487F">
              <w:rPr>
                <w:lang w:val="en-GB"/>
              </w:rPr>
              <w:t>6.90</w:t>
            </w:r>
          </w:p>
        </w:tc>
        <w:tc>
          <w:tcPr>
            <w:tcW w:w="1134" w:type="dxa"/>
            <w:shd w:val="clear" w:color="auto" w:fill="FFFFFF"/>
          </w:tcPr>
          <w:p w:rsidR="00D21DA6" w:rsidRPr="00B57B36" w:rsidRDefault="00070011" w:rsidP="00DD453C">
            <w:pPr>
              <w:pStyle w:val="CETBodytext"/>
              <w:jc w:val="center"/>
              <w:rPr>
                <w:lang w:val="en-GB"/>
              </w:rPr>
            </w:pPr>
            <w:r>
              <w:rPr>
                <w:lang w:val="en-GB"/>
              </w:rPr>
              <w:t xml:space="preserve">  </w:t>
            </w:r>
            <w:r w:rsidR="00F9487F">
              <w:rPr>
                <w:lang w:val="en-GB"/>
              </w:rPr>
              <w:t>6.70</w:t>
            </w:r>
          </w:p>
        </w:tc>
      </w:tr>
      <w:tr w:rsidR="00D21DA6" w:rsidRPr="00B57B36" w:rsidTr="00DD453C">
        <w:tc>
          <w:tcPr>
            <w:tcW w:w="1134" w:type="dxa"/>
            <w:shd w:val="clear" w:color="auto" w:fill="FFFFFF"/>
          </w:tcPr>
          <w:p w:rsidR="00D21DA6" w:rsidRPr="00B57B36" w:rsidRDefault="00070011" w:rsidP="00DD453C">
            <w:pPr>
              <w:pStyle w:val="CETBodytext"/>
              <w:jc w:val="center"/>
              <w:rPr>
                <w:lang w:val="en-GB"/>
              </w:rPr>
            </w:pPr>
            <w:r>
              <w:rPr>
                <w:lang w:val="en-GB"/>
              </w:rPr>
              <w:t xml:space="preserve">  </w:t>
            </w:r>
            <w:r w:rsidR="00F9487F">
              <w:rPr>
                <w:lang w:val="en-GB"/>
              </w:rPr>
              <w:t>8.91</w:t>
            </w:r>
          </w:p>
        </w:tc>
        <w:tc>
          <w:tcPr>
            <w:tcW w:w="1134" w:type="dxa"/>
            <w:shd w:val="clear" w:color="auto" w:fill="FFFFFF"/>
          </w:tcPr>
          <w:p w:rsidR="00D21DA6" w:rsidRPr="00B57B36" w:rsidRDefault="00070011" w:rsidP="00DD453C">
            <w:pPr>
              <w:pStyle w:val="CETBodytext"/>
              <w:jc w:val="center"/>
              <w:rPr>
                <w:lang w:val="en-GB"/>
              </w:rPr>
            </w:pPr>
            <w:r>
              <w:rPr>
                <w:lang w:val="en-GB"/>
              </w:rPr>
              <w:t xml:space="preserve">  </w:t>
            </w:r>
            <w:r w:rsidR="00F9487F">
              <w:rPr>
                <w:lang w:val="en-GB"/>
              </w:rPr>
              <w:t>8.92</w:t>
            </w:r>
          </w:p>
        </w:tc>
      </w:tr>
      <w:tr w:rsidR="00D21DA6" w:rsidRPr="00B57B36" w:rsidTr="00DD453C">
        <w:tc>
          <w:tcPr>
            <w:tcW w:w="1134" w:type="dxa"/>
            <w:shd w:val="clear" w:color="auto" w:fill="FFFFFF"/>
          </w:tcPr>
          <w:p w:rsidR="00D21DA6" w:rsidRPr="00B57B36" w:rsidRDefault="00F9487F" w:rsidP="00DD453C">
            <w:pPr>
              <w:pStyle w:val="CETBodytext"/>
              <w:jc w:val="center"/>
              <w:rPr>
                <w:lang w:val="en-GB"/>
              </w:rPr>
            </w:pPr>
            <w:r>
              <w:rPr>
                <w:lang w:val="en-GB"/>
              </w:rPr>
              <w:t>13.89</w:t>
            </w:r>
          </w:p>
        </w:tc>
        <w:tc>
          <w:tcPr>
            <w:tcW w:w="1134" w:type="dxa"/>
            <w:shd w:val="clear" w:color="auto" w:fill="FFFFFF"/>
          </w:tcPr>
          <w:p w:rsidR="00D21DA6" w:rsidRPr="00B57B36" w:rsidRDefault="00F9487F" w:rsidP="00DD453C">
            <w:pPr>
              <w:pStyle w:val="CETBodytext"/>
              <w:jc w:val="center"/>
              <w:rPr>
                <w:lang w:val="en-GB"/>
              </w:rPr>
            </w:pPr>
            <w:r>
              <w:rPr>
                <w:lang w:val="en-GB"/>
              </w:rPr>
              <w:t>13.82</w:t>
            </w:r>
          </w:p>
        </w:tc>
      </w:tr>
      <w:tr w:rsidR="00D21DA6" w:rsidRPr="00B57B36" w:rsidTr="00DD453C">
        <w:tc>
          <w:tcPr>
            <w:tcW w:w="1134" w:type="dxa"/>
            <w:shd w:val="clear" w:color="auto" w:fill="FFFFFF"/>
          </w:tcPr>
          <w:p w:rsidR="00D21DA6" w:rsidRPr="00B57B36" w:rsidRDefault="00F9487F" w:rsidP="00DD453C">
            <w:pPr>
              <w:pStyle w:val="CETBodytext"/>
              <w:jc w:val="center"/>
              <w:rPr>
                <w:lang w:val="en-GB"/>
              </w:rPr>
            </w:pPr>
            <w:r>
              <w:rPr>
                <w:lang w:val="en-GB"/>
              </w:rPr>
              <w:t>34.24</w:t>
            </w:r>
          </w:p>
        </w:tc>
        <w:tc>
          <w:tcPr>
            <w:tcW w:w="1134" w:type="dxa"/>
            <w:shd w:val="clear" w:color="auto" w:fill="FFFFFF"/>
          </w:tcPr>
          <w:p w:rsidR="00D21DA6" w:rsidRPr="00B57B36" w:rsidRDefault="00F9487F" w:rsidP="00DD453C">
            <w:pPr>
              <w:pStyle w:val="CETBodytext"/>
              <w:jc w:val="center"/>
              <w:rPr>
                <w:lang w:val="en-GB"/>
              </w:rPr>
            </w:pPr>
            <w:r>
              <w:rPr>
                <w:lang w:val="en-GB"/>
              </w:rPr>
              <w:t>33.85</w:t>
            </w:r>
          </w:p>
        </w:tc>
      </w:tr>
      <w:tr w:rsidR="00D21DA6" w:rsidRPr="00B57B36" w:rsidTr="00DD453C">
        <w:tc>
          <w:tcPr>
            <w:tcW w:w="1134" w:type="dxa"/>
            <w:shd w:val="clear" w:color="auto" w:fill="FFFFFF"/>
          </w:tcPr>
          <w:p w:rsidR="00D21DA6" w:rsidRPr="00B57B36" w:rsidRDefault="00F9487F" w:rsidP="00DD453C">
            <w:pPr>
              <w:pStyle w:val="CETBodytext"/>
              <w:jc w:val="center"/>
              <w:rPr>
                <w:lang w:val="en-GB"/>
              </w:rPr>
            </w:pPr>
            <w:r>
              <w:rPr>
                <w:lang w:val="en-GB"/>
              </w:rPr>
              <w:t>69.54</w:t>
            </w:r>
          </w:p>
        </w:tc>
        <w:tc>
          <w:tcPr>
            <w:tcW w:w="1134" w:type="dxa"/>
            <w:shd w:val="clear" w:color="auto" w:fill="FFFFFF"/>
          </w:tcPr>
          <w:p w:rsidR="00D21DA6" w:rsidRPr="00B57B36" w:rsidRDefault="00F9487F" w:rsidP="00DD453C">
            <w:pPr>
              <w:pStyle w:val="CETBodytext"/>
              <w:jc w:val="center"/>
              <w:rPr>
                <w:lang w:val="en-GB"/>
              </w:rPr>
            </w:pPr>
            <w:r>
              <w:rPr>
                <w:lang w:val="en-GB"/>
              </w:rPr>
              <w:t>69.54</w:t>
            </w:r>
          </w:p>
        </w:tc>
      </w:tr>
      <w:tr w:rsidR="00F9487F" w:rsidRPr="00B57B36" w:rsidTr="00DD453C">
        <w:tc>
          <w:tcPr>
            <w:tcW w:w="1134" w:type="dxa"/>
            <w:shd w:val="clear" w:color="auto" w:fill="FFFFFF"/>
          </w:tcPr>
          <w:p w:rsidR="00F9487F" w:rsidRDefault="00F9487F" w:rsidP="00DD453C">
            <w:pPr>
              <w:pStyle w:val="CETBodytext"/>
              <w:jc w:val="center"/>
              <w:rPr>
                <w:lang w:val="en-GB"/>
              </w:rPr>
            </w:pPr>
            <w:r>
              <w:rPr>
                <w:lang w:val="en-GB"/>
              </w:rPr>
              <w:t>91.52</w:t>
            </w:r>
          </w:p>
        </w:tc>
        <w:tc>
          <w:tcPr>
            <w:tcW w:w="1134" w:type="dxa"/>
            <w:shd w:val="clear" w:color="auto" w:fill="FFFFFF"/>
          </w:tcPr>
          <w:p w:rsidR="00F9487F" w:rsidRDefault="00F9487F" w:rsidP="00DD453C">
            <w:pPr>
              <w:pStyle w:val="CETBodytext"/>
              <w:jc w:val="center"/>
              <w:rPr>
                <w:lang w:val="en-GB"/>
              </w:rPr>
            </w:pPr>
            <w:r>
              <w:rPr>
                <w:lang w:val="en-GB"/>
              </w:rPr>
              <w:t>91.45</w:t>
            </w:r>
          </w:p>
        </w:tc>
      </w:tr>
    </w:tbl>
    <w:p w:rsidR="00D21DA6" w:rsidRDefault="00850B1E" w:rsidP="002A5911">
      <w:r w:rsidRPr="00850B1E">
        <w:t>The temperature of the system was the only variable, considering that the liquid phase composition remains fixed</w:t>
      </w:r>
      <w:r w:rsidR="000B118A">
        <w:t>.</w:t>
      </w:r>
    </w:p>
    <w:p w:rsidR="002D1C91" w:rsidRDefault="002D1C91" w:rsidP="002A5911"/>
    <w:p w:rsidR="002A5911" w:rsidRPr="00C724F8" w:rsidRDefault="002A5911" w:rsidP="00106E0B">
      <w:pPr>
        <w:spacing w:before="240" w:after="120" w:line="240" w:lineRule="auto"/>
        <w:rPr>
          <w:b/>
          <w:sz w:val="20"/>
        </w:rPr>
      </w:pPr>
      <w:r w:rsidRPr="00C724F8">
        <w:rPr>
          <w:b/>
          <w:sz w:val="20"/>
        </w:rPr>
        <w:lastRenderedPageBreak/>
        <w:t>2.</w:t>
      </w:r>
      <w:r w:rsidR="00FE0E9C" w:rsidRPr="00C724F8">
        <w:rPr>
          <w:b/>
          <w:sz w:val="20"/>
        </w:rPr>
        <w:t>2</w:t>
      </w:r>
      <w:r w:rsidR="00185814">
        <w:rPr>
          <w:b/>
          <w:sz w:val="20"/>
        </w:rPr>
        <w:t>.</w:t>
      </w:r>
      <w:r w:rsidRPr="00C724F8">
        <w:rPr>
          <w:b/>
          <w:sz w:val="20"/>
        </w:rPr>
        <w:t xml:space="preserve"> Mathematical Models</w:t>
      </w:r>
    </w:p>
    <w:p w:rsidR="002A5911" w:rsidRPr="00C724F8" w:rsidRDefault="00C30BE4" w:rsidP="00106E0B">
      <w:pPr>
        <w:spacing w:before="240" w:after="120" w:line="240" w:lineRule="auto"/>
        <w:rPr>
          <w:b/>
          <w:sz w:val="20"/>
        </w:rPr>
      </w:pPr>
      <w:r w:rsidRPr="00C724F8">
        <w:rPr>
          <w:b/>
          <w:sz w:val="20"/>
        </w:rPr>
        <w:t>2.</w:t>
      </w:r>
      <w:r w:rsidR="00FE0E9C" w:rsidRPr="00C724F8">
        <w:rPr>
          <w:b/>
          <w:sz w:val="20"/>
        </w:rPr>
        <w:t>2</w:t>
      </w:r>
      <w:r w:rsidRPr="00C724F8">
        <w:rPr>
          <w:b/>
          <w:sz w:val="20"/>
        </w:rPr>
        <w:t xml:space="preserve">.1. </w:t>
      </w:r>
      <w:r w:rsidR="000447B6" w:rsidRPr="000447B6">
        <w:rPr>
          <w:b/>
          <w:sz w:val="20"/>
        </w:rPr>
        <w:t>NRTL parameters</w:t>
      </w:r>
    </w:p>
    <w:p w:rsidR="00544317" w:rsidRDefault="00C05360" w:rsidP="00544317">
      <w:pPr>
        <w:rPr>
          <w:lang w:val="en-US"/>
        </w:rPr>
      </w:pPr>
      <w:r w:rsidRPr="00C05360">
        <w:rPr>
          <w:lang w:val="en-US"/>
        </w:rPr>
        <w:t>The determination of the parameters was performed by a global estimation procedure, where a parameter set was correlated with experimental data at different pressures (low pressure) and temperatures all at the same time</w:t>
      </w:r>
      <w:r>
        <w:rPr>
          <w:lang w:val="en-US"/>
        </w:rPr>
        <w:t xml:space="preserve">. </w:t>
      </w:r>
      <w:r w:rsidR="00BA26E8" w:rsidRPr="00BA26E8">
        <w:rPr>
          <w:lang w:val="en-US"/>
        </w:rPr>
        <w:t xml:space="preserve">In this case, the binary interaction parameters and the parameter related to non-randomness of the </w:t>
      </w:r>
      <w:r w:rsidR="00BA26E8">
        <w:rPr>
          <w:lang w:val="en-US"/>
        </w:rPr>
        <w:t>compound</w:t>
      </w:r>
      <w:r w:rsidR="00BA26E8" w:rsidRPr="00BA26E8">
        <w:rPr>
          <w:lang w:val="en-US"/>
        </w:rPr>
        <w:t xml:space="preserve"> mixture were adjusted at the NRTL model</w:t>
      </w:r>
      <w:r w:rsidR="00544317" w:rsidRPr="00544317">
        <w:rPr>
          <w:lang w:val="en-US"/>
        </w:rPr>
        <w:t>.</w:t>
      </w:r>
      <w:r w:rsidR="00544317">
        <w:rPr>
          <w:lang w:val="en-US"/>
        </w:rPr>
        <w:t xml:space="preserve"> </w:t>
      </w:r>
      <w:r w:rsidR="00BA26E8" w:rsidRPr="00BA26E8">
        <w:rPr>
          <w:lang w:val="en-US"/>
        </w:rPr>
        <w:t>In order to correlate the parameters with the experimental data, the criterion of iso-fugacity was used with the vapor phase considered ideal.</w:t>
      </w:r>
    </w:p>
    <w:tbl>
      <w:tblPr>
        <w:tblW w:w="5000" w:type="pct"/>
        <w:tblLook w:val="04A0"/>
      </w:tblPr>
      <w:tblGrid>
        <w:gridCol w:w="8188"/>
        <w:gridCol w:w="815"/>
      </w:tblGrid>
      <w:tr w:rsidR="00697DE6" w:rsidRPr="00B57B36" w:rsidTr="00BD2528">
        <w:tc>
          <w:tcPr>
            <w:tcW w:w="8188" w:type="dxa"/>
            <w:shd w:val="clear" w:color="auto" w:fill="auto"/>
            <w:vAlign w:val="center"/>
          </w:tcPr>
          <w:p w:rsidR="00697DE6" w:rsidRPr="00235A4A" w:rsidRDefault="00AF7520" w:rsidP="00235A4A">
            <w:pPr>
              <w:rPr>
                <w:lang w:val="en-US"/>
              </w:rPr>
            </w:pPr>
            <w:r>
              <w:rPr>
                <w:lang w:val="en-US"/>
              </w:rPr>
              <w:t>min</w:t>
            </w:r>
            <w:r w:rsidR="00235A4A">
              <w:rPr>
                <w:lang w:val="en-US"/>
              </w:rPr>
              <w:t xml:space="preserv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O</m:t>
                  </m:r>
                </m:sub>
              </m:sSub>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N</m:t>
                  </m:r>
                </m:sub>
                <m:sup>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exp</m:t>
                      </m:r>
                    </m:sup>
                  </m:sSup>
                </m:sup>
                <m:e>
                  <m:sSup>
                    <m:sSupPr>
                      <m:ctrlPr>
                        <w:rPr>
                          <w:rFonts w:ascii="Cambria Math" w:hAnsi="Cambria Math"/>
                          <w:i/>
                          <w:lang w:val="en-US"/>
                        </w:rPr>
                      </m:ctrlPr>
                    </m:sSupPr>
                    <m:e>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N</m:t>
                              </m:r>
                            </m:sub>
                            <m:sup>
                              <m:r>
                                <w:rPr>
                                  <w:rFonts w:ascii="Cambria Math" w:hAnsi="Cambria Math"/>
                                  <w:lang w:val="en-US"/>
                                </w:rPr>
                                <m:t>calc</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N</m:t>
                              </m:r>
                            </m:sub>
                            <m:sup>
                              <m:r>
                                <w:rPr>
                                  <w:rFonts w:ascii="Cambria Math" w:hAnsi="Cambria Math"/>
                                  <w:lang w:val="en-US"/>
                                </w:rPr>
                                <m:t>exp</m:t>
                              </m:r>
                            </m:sup>
                          </m:sSubSup>
                        </m:e>
                      </m:d>
                    </m:e>
                    <m:sup>
                      <m:r>
                        <w:rPr>
                          <w:rFonts w:ascii="Cambria Math" w:hAnsi="Cambria Math"/>
                          <w:lang w:val="en-US"/>
                        </w:rPr>
                        <m:t>2</m:t>
                      </m:r>
                    </m:sup>
                  </m:sSup>
                </m:e>
              </m:nary>
            </m:oMath>
          </w:p>
        </w:tc>
        <w:tc>
          <w:tcPr>
            <w:tcW w:w="815" w:type="dxa"/>
            <w:shd w:val="clear" w:color="auto" w:fill="auto"/>
            <w:vAlign w:val="center"/>
          </w:tcPr>
          <w:p w:rsidR="00697DE6" w:rsidRPr="00B57B36" w:rsidRDefault="00697DE6" w:rsidP="00DD453C">
            <w:pPr>
              <w:pStyle w:val="CETEquation"/>
              <w:jc w:val="right"/>
            </w:pPr>
            <w:r w:rsidRPr="00B57B36">
              <w:t>(1)</w:t>
            </w:r>
          </w:p>
        </w:tc>
      </w:tr>
    </w:tbl>
    <w:p w:rsidR="009D4C3D" w:rsidRDefault="00AF7520" w:rsidP="00544317">
      <w:pPr>
        <w:rPr>
          <w:lang w:val="en-US"/>
        </w:rPr>
      </w:pPr>
      <w:r>
        <w:rPr>
          <w:lang w:val="en-US"/>
        </w:rPr>
        <w:t>s</w:t>
      </w:r>
      <w:r w:rsidR="009D4C3D">
        <w:rPr>
          <w:lang w:val="en-US"/>
        </w:rPr>
        <w:t>ubject to:</w:t>
      </w:r>
    </w:p>
    <w:tbl>
      <w:tblPr>
        <w:tblW w:w="5000" w:type="pct"/>
        <w:tblLook w:val="04A0"/>
      </w:tblPr>
      <w:tblGrid>
        <w:gridCol w:w="8178"/>
        <w:gridCol w:w="825"/>
      </w:tblGrid>
      <w:tr w:rsidR="00235A4A" w:rsidRPr="00B57B36" w:rsidTr="00BD2528">
        <w:tc>
          <w:tcPr>
            <w:tcW w:w="7973" w:type="dxa"/>
            <w:shd w:val="clear" w:color="auto" w:fill="auto"/>
            <w:vAlign w:val="center"/>
          </w:tcPr>
          <w:p w:rsidR="00235A4A" w:rsidRPr="00235A4A" w:rsidRDefault="006B44BA" w:rsidP="007B7B14">
            <w:pPr>
              <w:spacing w:before="120" w:line="240" w:lineRule="auto"/>
              <w:jc w:val="left"/>
              <w:rPr>
                <w:lang w:val="en-US"/>
              </w:rPr>
            </w:pPr>
            <m:oMath>
              <m:nary>
                <m:naryPr>
                  <m:chr m:val="∑"/>
                  <m:limLoc m:val="undOvr"/>
                  <m:ctrlPr>
                    <w:rPr>
                      <w:rFonts w:ascii="Cambria Math" w:hAnsi="Cambria Math"/>
                      <w:i/>
                      <w:lang w:val="en-US"/>
                    </w:rPr>
                  </m:ctrlPr>
                </m:naryPr>
                <m:sub>
                  <m:r>
                    <w:rPr>
                      <w:rFonts w:ascii="Cambria Math" w:hAnsi="Cambria Math"/>
                      <w:lang w:val="en-US"/>
                    </w:rPr>
                    <m:t>i</m:t>
                  </m:r>
                </m:sub>
                <m:sup>
                  <m:r>
                    <w:rPr>
                      <w:rFonts w:ascii="Cambria Math" w:hAnsi="Cambria Math"/>
                      <w:lang w:val="en-US"/>
                    </w:rPr>
                    <m:t>NC</m:t>
                  </m:r>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lang w:val="en-US"/>
                    </w:rPr>
                    <m:t>=1</m:t>
                  </m:r>
                </m:e>
              </m:nary>
            </m:oMath>
            <w:r w:rsidR="00235A4A">
              <w:rPr>
                <w:lang w:val="en-US"/>
              </w:rPr>
              <w:t xml:space="preserve"> </w:t>
            </w:r>
          </w:p>
        </w:tc>
        <w:tc>
          <w:tcPr>
            <w:tcW w:w="804" w:type="dxa"/>
            <w:shd w:val="clear" w:color="auto" w:fill="auto"/>
            <w:vAlign w:val="center"/>
          </w:tcPr>
          <w:p w:rsidR="00235A4A" w:rsidRPr="00B57B36" w:rsidRDefault="00235A4A" w:rsidP="007B7B14">
            <w:pPr>
              <w:pStyle w:val="CETEquation"/>
              <w:spacing w:after="0" w:line="240" w:lineRule="auto"/>
              <w:jc w:val="right"/>
            </w:pPr>
            <w:r w:rsidRPr="00B57B36">
              <w:t>(</w:t>
            </w:r>
            <w:r>
              <w:t>2</w:t>
            </w:r>
            <w:r w:rsidRPr="00B57B36">
              <w:t>)</w:t>
            </w:r>
          </w:p>
        </w:tc>
      </w:tr>
      <w:tr w:rsidR="00CC2FD0" w:rsidRPr="00B57B36" w:rsidTr="00BD2528">
        <w:tc>
          <w:tcPr>
            <w:tcW w:w="7973" w:type="dxa"/>
            <w:shd w:val="clear" w:color="auto" w:fill="auto"/>
            <w:vAlign w:val="center"/>
          </w:tcPr>
          <w:p w:rsidR="00CC2FD0" w:rsidRPr="00981457" w:rsidRDefault="00CC2FD0" w:rsidP="007B7B14">
            <w:pPr>
              <w:spacing w:before="120" w:line="240" w:lineRule="auto"/>
              <w:jc w:val="left"/>
              <w:rPr>
                <w:lang w:val="en-US"/>
              </w:rPr>
            </w:pPr>
            <w:r>
              <w:rPr>
                <w:lang w:val="en-US"/>
              </w:rPr>
              <w:t xml:space="preserve"> </w:t>
            </w:r>
            <m:oMath>
              <m:nary>
                <m:naryPr>
                  <m:chr m:val="∑"/>
                  <m:limLoc m:val="undOvr"/>
                  <m:ctrlPr>
                    <w:rPr>
                      <w:rFonts w:ascii="Cambria Math" w:hAnsi="Cambria Math"/>
                      <w:i/>
                      <w:lang w:val="en-US"/>
                    </w:rPr>
                  </m:ctrlPr>
                </m:naryPr>
                <m:sub>
                  <m:r>
                    <w:rPr>
                      <w:rFonts w:ascii="Cambria Math" w:hAnsi="Cambria Math"/>
                      <w:lang w:val="en-US"/>
                    </w:rPr>
                    <m:t>i</m:t>
                  </m:r>
                </m:sub>
                <m:sup>
                  <m:r>
                    <w:rPr>
                      <w:rFonts w:ascii="Cambria Math" w:hAnsi="Cambria Math"/>
                      <w:lang w:val="en-US"/>
                    </w:rPr>
                    <m:t>NC</m:t>
                  </m:r>
                </m:sup>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r>
                    <w:rPr>
                      <w:rFonts w:ascii="Cambria Math" w:hAnsi="Cambria Math"/>
                      <w:lang w:val="en-US"/>
                    </w:rPr>
                    <m:t>=1</m:t>
                  </m:r>
                </m:e>
              </m:nary>
            </m:oMath>
          </w:p>
        </w:tc>
        <w:tc>
          <w:tcPr>
            <w:tcW w:w="804" w:type="dxa"/>
            <w:shd w:val="clear" w:color="auto" w:fill="auto"/>
            <w:vAlign w:val="center"/>
          </w:tcPr>
          <w:p w:rsidR="00CC2FD0" w:rsidRPr="00B57B36" w:rsidRDefault="00CC2FD0" w:rsidP="007B7B14">
            <w:pPr>
              <w:pStyle w:val="CETEquation"/>
              <w:spacing w:after="0" w:line="240" w:lineRule="auto"/>
              <w:jc w:val="right"/>
            </w:pPr>
            <w:r w:rsidRPr="00B57B36">
              <w:t>(</w:t>
            </w:r>
            <w:r>
              <w:t>3</w:t>
            </w:r>
            <w:r w:rsidRPr="00B57B36">
              <w:t>)</w:t>
            </w:r>
          </w:p>
        </w:tc>
      </w:tr>
      <w:tr w:rsidR="00D07B8D" w:rsidRPr="00B57B36" w:rsidTr="00BD2528">
        <w:tc>
          <w:tcPr>
            <w:tcW w:w="7973" w:type="dxa"/>
            <w:shd w:val="clear" w:color="auto" w:fill="auto"/>
            <w:vAlign w:val="center"/>
          </w:tcPr>
          <w:p w:rsidR="00D07B8D" w:rsidRPr="00CC2FD0" w:rsidRDefault="006B44BA" w:rsidP="007B7B14">
            <w:pPr>
              <w:spacing w:before="120" w:line="240" w:lineRule="auto"/>
              <w:rPr>
                <w:lang w:val="en-US"/>
              </w:rPr>
            </w:pP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i</m:t>
                  </m:r>
                </m:sub>
                <m:sup>
                  <m:r>
                    <w:rPr>
                      <w:rFonts w:ascii="Cambria Math" w:hAnsi="Cambria Math"/>
                      <w:lang w:val="en-US"/>
                    </w:rPr>
                    <m:t>l</m:t>
                  </m:r>
                </m:sup>
              </m:sSubSup>
              <m:r>
                <w:rPr>
                  <w:rFonts w:ascii="Cambria Math" w:hAnsi="Cambria Math"/>
                  <w:lang w:val="en-US"/>
                </w:rPr>
                <m:t>≥0</m:t>
              </m:r>
            </m:oMath>
            <w:r w:rsidR="00CC2FD0">
              <w:rPr>
                <w:lang w:val="en-US"/>
              </w:rPr>
              <w:t xml:space="preserve"> </w:t>
            </w:r>
          </w:p>
        </w:tc>
        <w:tc>
          <w:tcPr>
            <w:tcW w:w="804" w:type="dxa"/>
            <w:shd w:val="clear" w:color="auto" w:fill="auto"/>
            <w:vAlign w:val="center"/>
          </w:tcPr>
          <w:p w:rsidR="00D07B8D" w:rsidRPr="00B57B36" w:rsidRDefault="00D07B8D" w:rsidP="007B7B14">
            <w:pPr>
              <w:pStyle w:val="CETEquation"/>
              <w:spacing w:after="0" w:line="240" w:lineRule="auto"/>
              <w:jc w:val="right"/>
            </w:pPr>
            <w:r w:rsidRPr="00B57B36">
              <w:t>(</w:t>
            </w:r>
            <w:r w:rsidR="00CC2FD0">
              <w:t>4</w:t>
            </w:r>
            <w:r w:rsidRPr="00B57B36">
              <w:t>)</w:t>
            </w:r>
          </w:p>
        </w:tc>
      </w:tr>
      <w:tr w:rsidR="00CC2FD0" w:rsidRPr="00B57B36" w:rsidTr="00BD2528">
        <w:tc>
          <w:tcPr>
            <w:tcW w:w="7973" w:type="dxa"/>
            <w:shd w:val="clear" w:color="auto" w:fill="auto"/>
            <w:vAlign w:val="center"/>
          </w:tcPr>
          <w:p w:rsidR="00CC2FD0" w:rsidRPr="00CC2FD0" w:rsidRDefault="006B44BA" w:rsidP="007B7B14">
            <w:pPr>
              <w:spacing w:before="120" w:line="240" w:lineRule="auto"/>
              <w:rPr>
                <w:lang w:val="en-US"/>
              </w:rPr>
            </w:pPr>
            <m:oMathPara>
              <m:oMathParaPr>
                <m:jc m:val="left"/>
              </m:oMathParaP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i</m:t>
                    </m:r>
                  </m:sub>
                  <m:sup>
                    <m:r>
                      <w:rPr>
                        <w:rFonts w:ascii="Cambria Math" w:hAnsi="Cambria Math"/>
                        <w:lang w:val="en-US"/>
                      </w:rPr>
                      <m:t>g</m:t>
                    </m:r>
                  </m:sup>
                </m:sSubSup>
                <m:r>
                  <w:rPr>
                    <w:rFonts w:ascii="Cambria Math" w:hAnsi="Cambria Math"/>
                    <w:lang w:val="en-US"/>
                  </w:rPr>
                  <m:t>≥0</m:t>
                </m:r>
              </m:oMath>
            </m:oMathPara>
          </w:p>
        </w:tc>
        <w:tc>
          <w:tcPr>
            <w:tcW w:w="804" w:type="dxa"/>
            <w:shd w:val="clear" w:color="auto" w:fill="auto"/>
            <w:vAlign w:val="center"/>
          </w:tcPr>
          <w:p w:rsidR="00CC2FD0" w:rsidRPr="00B57B36" w:rsidRDefault="00CC2FD0" w:rsidP="007B7B14">
            <w:pPr>
              <w:pStyle w:val="CETEquation"/>
              <w:spacing w:after="0" w:line="240" w:lineRule="auto"/>
              <w:jc w:val="right"/>
            </w:pPr>
            <w:r w:rsidRPr="00B57B36">
              <w:t>(</w:t>
            </w:r>
            <w:r>
              <w:t>5</w:t>
            </w:r>
            <w:r w:rsidRPr="00B57B36">
              <w:t>)</w:t>
            </w:r>
          </w:p>
        </w:tc>
      </w:tr>
      <w:tr w:rsidR="00CC2FD0" w:rsidRPr="00B57B36" w:rsidTr="00BD2528">
        <w:tc>
          <w:tcPr>
            <w:tcW w:w="7973" w:type="dxa"/>
            <w:shd w:val="clear" w:color="auto" w:fill="auto"/>
            <w:vAlign w:val="center"/>
          </w:tcPr>
          <w:p w:rsidR="00CC2FD0" w:rsidRPr="00CC2FD0" w:rsidRDefault="006B44BA" w:rsidP="007B7B14">
            <w:pPr>
              <w:spacing w:before="120" w:line="240" w:lineRule="auto"/>
              <w:rPr>
                <w:lang w:val="en-US"/>
              </w:rPr>
            </w:pPr>
            <m:oMathPara>
              <m:oMathParaPr>
                <m:jc m:val="left"/>
              </m:oMathParaP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i</m:t>
                    </m:r>
                  </m:sub>
                  <m:sup>
                    <m:r>
                      <w:rPr>
                        <w:rFonts w:ascii="Cambria Math" w:hAnsi="Cambria Math"/>
                        <w:lang w:val="en-US"/>
                      </w:rPr>
                      <m:t>l</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i</m:t>
                    </m:r>
                  </m:sub>
                  <m:sup>
                    <m:r>
                      <w:rPr>
                        <w:rFonts w:ascii="Cambria Math" w:hAnsi="Cambria Math"/>
                        <w:lang w:val="en-US"/>
                      </w:rPr>
                      <m:t>g</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i</m:t>
                    </m:r>
                  </m:sub>
                  <m:sup>
                    <m:r>
                      <w:rPr>
                        <w:rFonts w:ascii="Cambria Math" w:hAnsi="Cambria Math"/>
                        <w:lang w:val="en-US"/>
                      </w:rPr>
                      <m:t>total</m:t>
                    </m:r>
                  </m:sup>
                </m:sSubSup>
              </m:oMath>
            </m:oMathPara>
          </w:p>
        </w:tc>
        <w:tc>
          <w:tcPr>
            <w:tcW w:w="804" w:type="dxa"/>
            <w:shd w:val="clear" w:color="auto" w:fill="auto"/>
            <w:vAlign w:val="center"/>
          </w:tcPr>
          <w:p w:rsidR="00CC2FD0" w:rsidRPr="00B57B36" w:rsidRDefault="00CC2FD0" w:rsidP="007B7B14">
            <w:pPr>
              <w:pStyle w:val="CETEquation"/>
              <w:spacing w:after="0" w:line="240" w:lineRule="auto"/>
              <w:jc w:val="right"/>
            </w:pPr>
            <w:r w:rsidRPr="00B57B36">
              <w:t>(</w:t>
            </w:r>
            <w:r>
              <w:t>6</w:t>
            </w:r>
            <w:r w:rsidRPr="00B57B36">
              <w:t>)</w:t>
            </w:r>
          </w:p>
        </w:tc>
      </w:tr>
      <w:tr w:rsidR="00CC2FD0" w:rsidRPr="00B57B36" w:rsidTr="00BD2528">
        <w:tc>
          <w:tcPr>
            <w:tcW w:w="7973" w:type="dxa"/>
            <w:shd w:val="clear" w:color="auto" w:fill="auto"/>
            <w:vAlign w:val="center"/>
          </w:tcPr>
          <w:p w:rsidR="00CC2FD0" w:rsidRPr="00CC2FD0" w:rsidRDefault="00241849" w:rsidP="007B7B14">
            <w:pPr>
              <w:spacing w:before="120" w:line="240" w:lineRule="auto"/>
              <w:rPr>
                <w:lang w:val="en-US"/>
              </w:rPr>
            </w:pPr>
            <m:oMathPara>
              <m:oMathParaPr>
                <m:jc m:val="left"/>
              </m:oMathParaPr>
              <m:oMath>
                <m:r>
                  <w:rPr>
                    <w:rFonts w:ascii="Cambria Math" w:hAnsi="Cambria Math"/>
                  </w:rPr>
                  <m:t>0.2≤</m:t>
                </m:r>
                <m:sSub>
                  <m:sSubPr>
                    <m:ctrlPr>
                      <w:rPr>
                        <w:rFonts w:ascii="Cambria Math" w:hAnsi="Cambria Math"/>
                        <w:i/>
                      </w:rPr>
                    </m:ctrlPr>
                  </m:sSubPr>
                  <m:e>
                    <m:r>
                      <w:rPr>
                        <w:rFonts w:ascii="Cambria Math" w:hAnsi="Cambria Math"/>
                      </w:rPr>
                      <m:t>α</m:t>
                    </m:r>
                  </m:e>
                  <m:sub>
                    <m:r>
                      <w:rPr>
                        <w:rFonts w:ascii="Cambria Math" w:hAnsi="Cambria Math"/>
                      </w:rPr>
                      <m:t>i,ii</m:t>
                    </m:r>
                  </m:sub>
                </m:sSub>
                <m:r>
                  <w:rPr>
                    <w:rFonts w:ascii="Cambria Math" w:hAnsi="Cambria Math"/>
                  </w:rPr>
                  <m:t>≤0.47</m:t>
                </m:r>
              </m:oMath>
            </m:oMathPara>
          </w:p>
        </w:tc>
        <w:tc>
          <w:tcPr>
            <w:tcW w:w="804" w:type="dxa"/>
            <w:shd w:val="clear" w:color="auto" w:fill="auto"/>
            <w:vAlign w:val="center"/>
          </w:tcPr>
          <w:p w:rsidR="00CC2FD0" w:rsidRPr="00B57B36" w:rsidRDefault="00CC2FD0" w:rsidP="007B7B14">
            <w:pPr>
              <w:pStyle w:val="CETEquation"/>
              <w:spacing w:after="0" w:line="240" w:lineRule="auto"/>
              <w:jc w:val="right"/>
            </w:pPr>
            <w:r w:rsidRPr="00B57B36">
              <w:t>(</w:t>
            </w:r>
            <w:r>
              <w:t>7</w:t>
            </w:r>
            <w:r w:rsidRPr="00B57B36">
              <w:t>)</w:t>
            </w:r>
          </w:p>
        </w:tc>
      </w:tr>
      <w:tr w:rsidR="006051E5" w:rsidRPr="00B57B36" w:rsidTr="00BD2528">
        <w:tc>
          <w:tcPr>
            <w:tcW w:w="7973" w:type="dxa"/>
            <w:shd w:val="clear" w:color="auto" w:fill="auto"/>
            <w:vAlign w:val="center"/>
          </w:tcPr>
          <w:p w:rsidR="006051E5" w:rsidRPr="006051E5" w:rsidRDefault="006051E5" w:rsidP="007B7B14">
            <w:pPr>
              <w:spacing w:before="120" w:line="240" w:lineRule="auto"/>
              <w:rPr>
                <w:lang w:val="en-US"/>
              </w:rPr>
            </w:pPr>
            <m:oMathPara>
              <m:oMathParaPr>
                <m:jc m:val="left"/>
              </m:oMathParaPr>
              <m:oMath>
                <m:r>
                  <w:rPr>
                    <w:rFonts w:ascii="Cambria Math" w:hAnsi="Cambria Math"/>
                  </w:rPr>
                  <m:t>-5,000.0</m:t>
                </m:r>
                <m:sSub>
                  <m:sSubPr>
                    <m:ctrlPr>
                      <w:rPr>
                        <w:rFonts w:ascii="Cambria Math" w:hAnsi="Cambria Math"/>
                        <w:i/>
                      </w:rPr>
                    </m:ctrlPr>
                  </m:sSubPr>
                  <m:e>
                    <m:r>
                      <w:rPr>
                        <w:rFonts w:ascii="Cambria Math" w:hAnsi="Cambria Math"/>
                      </w:rPr>
                      <m:t>≤A</m:t>
                    </m:r>
                  </m:e>
                  <m:sub>
                    <m:r>
                      <w:rPr>
                        <w:rFonts w:ascii="Cambria Math" w:hAnsi="Cambria Math"/>
                      </w:rPr>
                      <m:t>i,ii</m:t>
                    </m:r>
                  </m:sub>
                </m:sSub>
                <m:r>
                  <w:rPr>
                    <w:rFonts w:ascii="Cambria Math" w:hAnsi="Cambria Math"/>
                  </w:rPr>
                  <m:t>≤5,000.0</m:t>
                </m:r>
              </m:oMath>
            </m:oMathPara>
          </w:p>
        </w:tc>
        <w:tc>
          <w:tcPr>
            <w:tcW w:w="804" w:type="dxa"/>
            <w:shd w:val="clear" w:color="auto" w:fill="auto"/>
            <w:vAlign w:val="center"/>
          </w:tcPr>
          <w:p w:rsidR="006051E5" w:rsidRPr="00B57B36" w:rsidRDefault="006051E5" w:rsidP="007B7B14">
            <w:pPr>
              <w:pStyle w:val="CETEquation"/>
              <w:spacing w:after="0" w:line="240" w:lineRule="auto"/>
              <w:jc w:val="right"/>
            </w:pPr>
            <w:r w:rsidRPr="00B57B36">
              <w:t>(</w:t>
            </w:r>
            <w:r>
              <w:t>8</w:t>
            </w:r>
            <w:r w:rsidRPr="00B57B36">
              <w:t>)</w:t>
            </w:r>
          </w:p>
        </w:tc>
      </w:tr>
      <w:tr w:rsidR="006051E5" w:rsidRPr="00B57B36" w:rsidTr="00BD2528">
        <w:tc>
          <w:tcPr>
            <w:tcW w:w="7973" w:type="dxa"/>
            <w:shd w:val="clear" w:color="auto" w:fill="auto"/>
            <w:vAlign w:val="center"/>
          </w:tcPr>
          <w:p w:rsidR="006051E5" w:rsidRPr="00241849" w:rsidRDefault="006B44BA" w:rsidP="007B7B14">
            <w:pPr>
              <w:spacing w:before="120" w:line="240" w:lineRule="auto"/>
              <w:rPr>
                <w:lang w:val="en-US"/>
              </w:rPr>
            </w:pPr>
            <m:oMathPara>
              <m:oMathParaPr>
                <m:jc m:val="left"/>
              </m:oMathParaPr>
              <m:oMath>
                <m:sSubSup>
                  <m:sSubSupPr>
                    <m:ctrlPr>
                      <w:rPr>
                        <w:rFonts w:ascii="Cambria Math" w:hAnsi="Cambria Math"/>
                        <w:i/>
                        <w:lang w:val="en-US"/>
                      </w:rPr>
                    </m:ctrlPr>
                  </m:sSubSupPr>
                  <m:e>
                    <m:acc>
                      <m:accPr>
                        <m:ctrlPr>
                          <w:rPr>
                            <w:rFonts w:ascii="Cambria Math" w:hAnsi="Cambria Math"/>
                            <w:i/>
                            <w:lang w:val="en-US"/>
                          </w:rPr>
                        </m:ctrlPr>
                      </m:accPr>
                      <m:e>
                        <m:r>
                          <w:rPr>
                            <w:rFonts w:ascii="Cambria Math" w:hAnsi="Cambria Math"/>
                            <w:lang w:val="en-US"/>
                          </w:rPr>
                          <m:t>f</m:t>
                        </m:r>
                      </m:e>
                    </m:acc>
                  </m:e>
                  <m:sub>
                    <m:r>
                      <w:rPr>
                        <w:rFonts w:ascii="Cambria Math" w:hAnsi="Cambria Math"/>
                        <w:lang w:val="en-US"/>
                      </w:rPr>
                      <m:t>i</m:t>
                    </m:r>
                  </m:sub>
                  <m:sup>
                    <m:r>
                      <w:rPr>
                        <w:rFonts w:ascii="Cambria Math" w:hAnsi="Cambria Math"/>
                        <w:lang w:val="en-US"/>
                      </w:rPr>
                      <m:t>l</m:t>
                    </m:r>
                  </m:sup>
                </m:sSubSup>
                <m:r>
                  <w:rPr>
                    <w:rFonts w:ascii="Cambria Math" w:hAnsi="Cambria Math"/>
                    <w:lang w:val="en-US"/>
                  </w:rPr>
                  <m:t>=</m:t>
                </m:r>
                <m:sSubSup>
                  <m:sSubSupPr>
                    <m:ctrlPr>
                      <w:rPr>
                        <w:rFonts w:ascii="Cambria Math" w:hAnsi="Cambria Math"/>
                        <w:i/>
                        <w:lang w:val="en-US"/>
                      </w:rPr>
                    </m:ctrlPr>
                  </m:sSubSupPr>
                  <m:e>
                    <m:acc>
                      <m:accPr>
                        <m:ctrlPr>
                          <w:rPr>
                            <w:rFonts w:ascii="Cambria Math" w:hAnsi="Cambria Math"/>
                            <w:i/>
                            <w:lang w:val="en-US"/>
                          </w:rPr>
                        </m:ctrlPr>
                      </m:accPr>
                      <m:e>
                        <m:r>
                          <w:rPr>
                            <w:rFonts w:ascii="Cambria Math" w:hAnsi="Cambria Math"/>
                            <w:lang w:val="en-US"/>
                          </w:rPr>
                          <m:t>f</m:t>
                        </m:r>
                      </m:e>
                    </m:acc>
                  </m:e>
                  <m:sub>
                    <m:r>
                      <w:rPr>
                        <w:rFonts w:ascii="Cambria Math" w:hAnsi="Cambria Math"/>
                        <w:lang w:val="en-US"/>
                      </w:rPr>
                      <m:t>i</m:t>
                    </m:r>
                  </m:sub>
                  <m:sup>
                    <m:r>
                      <w:rPr>
                        <w:rFonts w:ascii="Cambria Math" w:hAnsi="Cambria Math"/>
                        <w:lang w:val="en-US"/>
                      </w:rPr>
                      <m:t>g</m:t>
                    </m:r>
                  </m:sup>
                </m:sSubSup>
              </m:oMath>
            </m:oMathPara>
          </w:p>
        </w:tc>
        <w:tc>
          <w:tcPr>
            <w:tcW w:w="804" w:type="dxa"/>
            <w:shd w:val="clear" w:color="auto" w:fill="auto"/>
            <w:vAlign w:val="center"/>
          </w:tcPr>
          <w:p w:rsidR="006051E5" w:rsidRPr="00B57B36" w:rsidRDefault="006051E5" w:rsidP="007B7B14">
            <w:pPr>
              <w:pStyle w:val="CETEquation"/>
              <w:spacing w:after="0" w:line="240" w:lineRule="auto"/>
              <w:jc w:val="right"/>
            </w:pPr>
            <w:r w:rsidRPr="00B57B36">
              <w:t>(</w:t>
            </w:r>
            <w:r>
              <w:t>9</w:t>
            </w:r>
            <w:r w:rsidRPr="00B57B36">
              <w:t>)</w:t>
            </w:r>
          </w:p>
        </w:tc>
      </w:tr>
    </w:tbl>
    <w:p w:rsidR="00E11E56" w:rsidRDefault="00E11E56" w:rsidP="00544317">
      <w:pPr>
        <w:rPr>
          <w:lang w:val="en-US"/>
        </w:rPr>
      </w:pPr>
    </w:p>
    <w:p w:rsidR="000A2CBB" w:rsidRDefault="00614CFF" w:rsidP="00544317">
      <w:pPr>
        <w:rPr>
          <w:lang w:val="en-US"/>
        </w:rPr>
      </w:pPr>
      <w:r>
        <w:rPr>
          <w:lang w:val="en-US"/>
        </w:rPr>
        <w:t>where</w:t>
      </w:r>
      <w:r w:rsidR="000A2CBB">
        <w:rPr>
          <w:lang w:val="en-US"/>
        </w:rPr>
        <w:t xml:space="preserve"> </w:t>
      </w:r>
      <m:oMath>
        <m:sSub>
          <m:sSubPr>
            <m:ctrlPr>
              <w:rPr>
                <w:rFonts w:ascii="Cambria Math" w:hAnsi="Cambria Math"/>
                <w:i/>
              </w:rPr>
            </m:ctrlPr>
          </m:sSubPr>
          <m:e>
            <m:r>
              <w:rPr>
                <w:rFonts w:ascii="Cambria Math" w:hAnsi="Cambria Math"/>
              </w:rPr>
              <m:t>A</m:t>
            </m:r>
          </m:e>
          <m:sub>
            <m:r>
              <w:rPr>
                <w:rFonts w:ascii="Cambria Math" w:hAnsi="Cambria Math"/>
              </w:rPr>
              <m:t>i,ii</m:t>
            </m:r>
          </m:sub>
        </m:sSub>
      </m:oMath>
      <w:r w:rsidR="000A2CBB">
        <w:t xml:space="preserve"> </w:t>
      </w:r>
      <w:r w:rsidR="003D7323" w:rsidRPr="003D7323">
        <w:t>represents the binary interaction</w:t>
      </w:r>
      <w:r w:rsidR="003D7323">
        <w:t xml:space="preserve"> </w:t>
      </w:r>
      <w:r w:rsidR="003D7323" w:rsidRPr="003D7323">
        <w:t xml:space="preserve">NRTL parameter </w:t>
      </w:r>
      <w:r w:rsidR="009A5156">
        <w:t xml:space="preserve">(K), </w:t>
      </w:r>
      <m:oMath>
        <m:sSub>
          <m:sSubPr>
            <m:ctrlPr>
              <w:rPr>
                <w:rFonts w:ascii="Cambria Math" w:hAnsi="Cambria Math"/>
                <w:i/>
              </w:rPr>
            </m:ctrlPr>
          </m:sSubPr>
          <m:e>
            <m:r>
              <w:rPr>
                <w:rFonts w:ascii="Cambria Math" w:hAnsi="Cambria Math"/>
              </w:rPr>
              <m:t>α</m:t>
            </m:r>
          </m:e>
          <m:sub>
            <m:r>
              <w:rPr>
                <w:rFonts w:ascii="Cambria Math" w:hAnsi="Cambria Math"/>
              </w:rPr>
              <m:t>i,ii</m:t>
            </m:r>
          </m:sub>
        </m:sSub>
      </m:oMath>
      <w:r w:rsidR="009A5156">
        <w:t xml:space="preserve"> </w:t>
      </w:r>
      <w:r w:rsidR="003D7323" w:rsidRPr="003D7323">
        <w:t>is the randomness</w:t>
      </w:r>
      <w:r w:rsidR="003D7323">
        <w:t xml:space="preserve"> </w:t>
      </w:r>
      <w:r w:rsidR="003D7323" w:rsidRPr="003D7323">
        <w:t xml:space="preserve">NRTL parameter </w:t>
      </w:r>
      <w:r w:rsidR="009A5156">
        <w:t xml:space="preserve">, </w:t>
      </w:r>
      <m:oMath>
        <m:r>
          <w:rPr>
            <w:rFonts w:ascii="Cambria Math" w:hAnsi="Cambria Math"/>
            <w:lang w:val="en-US"/>
          </w:rPr>
          <m:t>n</m:t>
        </m:r>
      </m:oMath>
      <w:r w:rsidR="009A5156">
        <w:rPr>
          <w:lang w:val="en-US"/>
        </w:rPr>
        <w:t xml:space="preserve"> </w:t>
      </w:r>
      <w:r w:rsidR="003D7323" w:rsidRPr="003D7323">
        <w:rPr>
          <w:lang w:val="en-US"/>
        </w:rPr>
        <w:t xml:space="preserve">is amount </w:t>
      </w:r>
      <w:r w:rsidR="003D7323">
        <w:rPr>
          <w:lang w:val="en-US"/>
        </w:rPr>
        <w:t>of compound (</w:t>
      </w:r>
      <w:r w:rsidR="003D7323" w:rsidRPr="003D7323">
        <w:rPr>
          <w:lang w:val="en-US"/>
        </w:rPr>
        <w:t>mol</w:t>
      </w:r>
      <w:r w:rsidR="003D7323">
        <w:rPr>
          <w:lang w:val="en-US"/>
        </w:rPr>
        <w:t>)</w:t>
      </w:r>
      <w:r w:rsidR="002F63D6">
        <w:rPr>
          <w:lang w:val="en-US"/>
        </w:rPr>
        <w:t xml:space="preserve">, </w:t>
      </w:r>
      <m:oMath>
        <m:r>
          <w:rPr>
            <w:rFonts w:ascii="Cambria Math" w:hAnsi="Cambria Math"/>
            <w:lang w:val="en-US"/>
          </w:rPr>
          <m:t>N</m:t>
        </m:r>
      </m:oMath>
      <w:r w:rsidR="002F63D6">
        <w:rPr>
          <w:lang w:val="en-US"/>
        </w:rPr>
        <w:t xml:space="preserve"> </w:t>
      </w:r>
      <w:r w:rsidR="003D7323" w:rsidRPr="003D7323">
        <w:rPr>
          <w:lang w:val="en-US"/>
        </w:rPr>
        <w:t>number of experimental points</w:t>
      </w:r>
      <w:r w:rsidR="002F63D6">
        <w:rPr>
          <w:lang w:val="en-US"/>
        </w:rPr>
        <w:t xml:space="preserve">, </w:t>
      </w:r>
      <m:oMath>
        <m:r>
          <w:rPr>
            <w:rFonts w:ascii="Cambria Math" w:hAnsi="Cambria Math"/>
            <w:lang w:val="en-US"/>
          </w:rPr>
          <m:t>NC</m:t>
        </m:r>
      </m:oMath>
      <w:r w:rsidR="002F63D6">
        <w:rPr>
          <w:lang w:val="en-US"/>
        </w:rPr>
        <w:t xml:space="preserve"> </w:t>
      </w:r>
      <w:r w:rsidR="003D7323" w:rsidRPr="003D7323">
        <w:rPr>
          <w:lang w:val="en-US"/>
        </w:rPr>
        <w:t>number of</w:t>
      </w:r>
      <w:r w:rsidR="003D7323">
        <w:rPr>
          <w:lang w:val="en-US"/>
        </w:rPr>
        <w:t xml:space="preserve"> compounds</w:t>
      </w:r>
      <w:r w:rsidR="002F63D6">
        <w:rPr>
          <w:lang w:val="en-US"/>
        </w:rPr>
        <w:t xml:space="preserve">, </w:t>
      </w:r>
      <m:oMath>
        <m:r>
          <w:rPr>
            <w:rFonts w:ascii="Cambria Math" w:hAnsi="Cambria Math"/>
            <w:lang w:val="en-US"/>
          </w:rPr>
          <m:t>x</m:t>
        </m:r>
      </m:oMath>
      <w:r w:rsidR="002F63D6">
        <w:rPr>
          <w:lang w:val="en-US"/>
        </w:rPr>
        <w:t xml:space="preserve"> </w:t>
      </w:r>
      <w:r w:rsidRPr="00614CFF">
        <w:rPr>
          <w:lang w:val="en-US"/>
        </w:rPr>
        <w:t>liquid phase</w:t>
      </w:r>
      <w:r>
        <w:rPr>
          <w:lang w:val="en-US"/>
        </w:rPr>
        <w:t xml:space="preserve"> </w:t>
      </w:r>
      <w:r w:rsidRPr="00614CFF">
        <w:rPr>
          <w:lang w:val="en-US"/>
        </w:rPr>
        <w:t>molar fraction</w:t>
      </w:r>
      <w:r w:rsidR="002F63D6">
        <w:rPr>
          <w:lang w:val="en-US"/>
        </w:rPr>
        <w:t xml:space="preserve">, </w:t>
      </w:r>
      <m:oMath>
        <m:r>
          <w:rPr>
            <w:rFonts w:ascii="Cambria Math" w:hAnsi="Cambria Math"/>
            <w:lang w:val="en-US"/>
          </w:rPr>
          <m:t>y</m:t>
        </m:r>
      </m:oMath>
      <w:r w:rsidR="002F63D6">
        <w:rPr>
          <w:lang w:val="en-US"/>
        </w:rPr>
        <w:t xml:space="preserve"> </w:t>
      </w:r>
      <w:r>
        <w:rPr>
          <w:lang w:val="en-US"/>
        </w:rPr>
        <w:t>vapor</w:t>
      </w:r>
      <w:r w:rsidRPr="00614CFF">
        <w:rPr>
          <w:lang w:val="en-US"/>
        </w:rPr>
        <w:t xml:space="preserve"> phase</w:t>
      </w:r>
      <w:r>
        <w:rPr>
          <w:lang w:val="en-US"/>
        </w:rPr>
        <w:t xml:space="preserve"> </w:t>
      </w:r>
      <w:r w:rsidRPr="00614CFF">
        <w:rPr>
          <w:lang w:val="en-US"/>
        </w:rPr>
        <w:t>molar fraction</w:t>
      </w:r>
      <w:r w:rsidR="002F63D6">
        <w:rPr>
          <w:lang w:val="en-US"/>
        </w:rPr>
        <w:t xml:space="preserve">, </w:t>
      </w:r>
      <m:oMath>
        <m:acc>
          <m:accPr>
            <m:ctrlPr>
              <w:rPr>
                <w:rFonts w:ascii="Cambria Math" w:hAnsi="Cambria Math"/>
                <w:i/>
                <w:lang w:val="en-US"/>
              </w:rPr>
            </m:ctrlPr>
          </m:accPr>
          <m:e>
            <m:r>
              <w:rPr>
                <w:rFonts w:ascii="Cambria Math" w:hAnsi="Cambria Math"/>
                <w:lang w:val="en-US"/>
              </w:rPr>
              <m:t>f</m:t>
            </m:r>
          </m:e>
        </m:acc>
      </m:oMath>
      <w:r w:rsidR="002F63D6">
        <w:rPr>
          <w:lang w:val="en-US"/>
        </w:rPr>
        <w:t xml:space="preserve"> </w:t>
      </w:r>
      <w:r>
        <w:rPr>
          <w:lang w:val="en-US"/>
        </w:rPr>
        <w:t>is fugacity</w:t>
      </w:r>
      <w:r w:rsidR="002F63D6">
        <w:rPr>
          <w:lang w:val="en-US"/>
        </w:rPr>
        <w:t xml:space="preserve">, </w:t>
      </w:r>
      <m:oMath>
        <m:r>
          <w:rPr>
            <w:rFonts w:ascii="Cambria Math" w:hAnsi="Cambria Math"/>
            <w:lang w:val="en-US"/>
          </w:rPr>
          <m:t>T</m:t>
        </m:r>
      </m:oMath>
      <w:r w:rsidR="002F63D6">
        <w:rPr>
          <w:lang w:val="en-US"/>
        </w:rPr>
        <w:t xml:space="preserve"> </w:t>
      </w:r>
      <w:r>
        <w:rPr>
          <w:lang w:val="en-US"/>
        </w:rPr>
        <w:t>is the temperature</w:t>
      </w:r>
      <w:r w:rsidR="002F63D6">
        <w:rPr>
          <w:lang w:val="en-US"/>
        </w:rPr>
        <w:t xml:space="preserve"> (K), </w:t>
      </w:r>
      <m:oMath>
        <m:r>
          <w:rPr>
            <w:rFonts w:ascii="Cambria Math" w:hAnsi="Cambria Math"/>
            <w:lang w:val="en-US"/>
          </w:rPr>
          <m:t>l</m:t>
        </m:r>
      </m:oMath>
      <w:r w:rsidR="002F63D6">
        <w:rPr>
          <w:lang w:val="en-US"/>
        </w:rPr>
        <w:t xml:space="preserve"> </w:t>
      </w:r>
      <w:r>
        <w:rPr>
          <w:lang w:val="en-US"/>
        </w:rPr>
        <w:t>is the liquid phase</w:t>
      </w:r>
      <w:r w:rsidR="002F63D6">
        <w:rPr>
          <w:lang w:val="en-US"/>
        </w:rPr>
        <w:t xml:space="preserve">, </w:t>
      </w:r>
      <m:oMath>
        <m:r>
          <w:rPr>
            <w:rFonts w:ascii="Cambria Math" w:hAnsi="Cambria Math"/>
            <w:lang w:val="en-US"/>
          </w:rPr>
          <m:t>g</m:t>
        </m:r>
      </m:oMath>
      <w:r w:rsidR="006C3FA7">
        <w:rPr>
          <w:lang w:val="en-US"/>
        </w:rPr>
        <w:t xml:space="preserve"> </w:t>
      </w:r>
      <w:r>
        <w:rPr>
          <w:lang w:val="en-US"/>
        </w:rPr>
        <w:t>is the vapor phase</w:t>
      </w:r>
      <w:r w:rsidR="006C3FA7">
        <w:rPr>
          <w:lang w:val="en-US"/>
        </w:rPr>
        <w:t xml:space="preserve">, </w:t>
      </w:r>
      <m:oMath>
        <m:r>
          <w:rPr>
            <w:rFonts w:ascii="Cambria Math" w:hAnsi="Cambria Math"/>
            <w:lang w:val="en-US"/>
          </w:rPr>
          <m:t>i</m:t>
        </m:r>
      </m:oMath>
      <w:r w:rsidR="006C3FA7">
        <w:rPr>
          <w:lang w:val="en-US"/>
        </w:rPr>
        <w:t xml:space="preserve"> and </w:t>
      </w:r>
      <m:oMath>
        <m:r>
          <w:rPr>
            <w:rFonts w:ascii="Cambria Math" w:hAnsi="Cambria Math"/>
          </w:rPr>
          <m:t>ii</m:t>
        </m:r>
      </m:oMath>
      <w:r w:rsidR="006C3FA7">
        <w:rPr>
          <w:lang w:val="en-US"/>
        </w:rPr>
        <w:t xml:space="preserve"> </w:t>
      </w:r>
      <w:r>
        <w:rPr>
          <w:lang w:val="en-US"/>
        </w:rPr>
        <w:t>is the compounds (water, ethanol, GVL)</w:t>
      </w:r>
      <w:r w:rsidR="006C3FA7">
        <w:rPr>
          <w:lang w:val="en-US"/>
        </w:rPr>
        <w:t xml:space="preserve">, </w:t>
      </w:r>
      <m:oMath>
        <m:r>
          <w:rPr>
            <w:rFonts w:ascii="Cambria Math" w:hAnsi="Cambria Math"/>
            <w:lang w:val="en-US"/>
          </w:rPr>
          <m:t>calc</m:t>
        </m:r>
      </m:oMath>
      <w:r w:rsidR="006C3FA7">
        <w:rPr>
          <w:lang w:val="en-US"/>
        </w:rPr>
        <w:t xml:space="preserve"> </w:t>
      </w:r>
      <w:r w:rsidRPr="00614CFF">
        <w:rPr>
          <w:lang w:val="en-US"/>
        </w:rPr>
        <w:t>means calcul</w:t>
      </w:r>
      <w:r w:rsidR="000A7AD6">
        <w:rPr>
          <w:lang w:val="en-US"/>
        </w:rPr>
        <w:t>at</w:t>
      </w:r>
      <w:r w:rsidRPr="00614CFF">
        <w:rPr>
          <w:lang w:val="en-US"/>
        </w:rPr>
        <w:t xml:space="preserve">ed </w:t>
      </w:r>
      <w:r w:rsidR="006C3FA7">
        <w:rPr>
          <w:lang w:val="en-US"/>
        </w:rPr>
        <w:t xml:space="preserve">and </w:t>
      </w:r>
      <m:oMath>
        <m:r>
          <w:rPr>
            <w:rFonts w:ascii="Cambria Math" w:hAnsi="Cambria Math"/>
            <w:lang w:val="en-US"/>
          </w:rPr>
          <m:t>exp</m:t>
        </m:r>
      </m:oMath>
      <w:r w:rsidR="006C3FA7">
        <w:rPr>
          <w:lang w:val="en-US"/>
        </w:rPr>
        <w:t xml:space="preserve"> </w:t>
      </w:r>
      <w:r w:rsidR="000A7AD6">
        <w:rPr>
          <w:lang w:val="en-US"/>
        </w:rPr>
        <w:t>mean</w:t>
      </w:r>
      <w:r>
        <w:rPr>
          <w:lang w:val="en-US"/>
        </w:rPr>
        <w:t>s experimental</w:t>
      </w:r>
      <w:r w:rsidR="006C3FA7">
        <w:rPr>
          <w:lang w:val="en-US"/>
        </w:rPr>
        <w:t>.</w:t>
      </w:r>
    </w:p>
    <w:p w:rsidR="00544317" w:rsidRDefault="00041656" w:rsidP="00544317">
      <w:pPr>
        <w:rPr>
          <w:lang w:val="en-US"/>
        </w:rPr>
      </w:pPr>
      <w:r w:rsidRPr="00041656">
        <w:rPr>
          <w:lang w:val="en-US"/>
        </w:rPr>
        <w:t>The deviations between expe</w:t>
      </w:r>
      <w:r w:rsidR="00D520E7">
        <w:rPr>
          <w:lang w:val="en-US"/>
        </w:rPr>
        <w:t xml:space="preserve">rimental </w:t>
      </w:r>
      <w:r w:rsidR="00CD4486">
        <w:rPr>
          <w:lang w:val="en-US"/>
        </w:rPr>
        <w:t xml:space="preserve">data </w:t>
      </w:r>
      <w:r w:rsidR="00D520E7">
        <w:rPr>
          <w:lang w:val="en-US"/>
        </w:rPr>
        <w:t xml:space="preserve">and calculated </w:t>
      </w:r>
      <w:r w:rsidR="00CD4486">
        <w:rPr>
          <w:lang w:val="en-US"/>
        </w:rPr>
        <w:t>values</w:t>
      </w:r>
      <w:r w:rsidR="00D520E7">
        <w:rPr>
          <w:lang w:val="en-US"/>
        </w:rPr>
        <w:t xml:space="preserve"> were</w:t>
      </w:r>
      <w:r w:rsidRPr="00041656">
        <w:rPr>
          <w:lang w:val="en-US"/>
        </w:rPr>
        <w:t xml:space="preserve"> </w:t>
      </w:r>
      <w:r w:rsidR="00D520E7">
        <w:rPr>
          <w:lang w:val="en-US"/>
        </w:rPr>
        <w:t>evaluat</w:t>
      </w:r>
      <w:r w:rsidRPr="00041656">
        <w:rPr>
          <w:lang w:val="en-US"/>
        </w:rPr>
        <w:t xml:space="preserve">ed </w:t>
      </w:r>
      <w:r w:rsidR="00D520E7">
        <w:rPr>
          <w:lang w:val="en-US"/>
        </w:rPr>
        <w:t>using</w:t>
      </w:r>
      <w:r w:rsidRPr="00041656">
        <w:rPr>
          <w:lang w:val="en-US"/>
        </w:rPr>
        <w:t xml:space="preserve"> </w:t>
      </w:r>
      <w:r w:rsidR="00CD4486">
        <w:rPr>
          <w:lang w:val="en-US"/>
        </w:rPr>
        <w:t xml:space="preserve">the </w:t>
      </w:r>
      <w:r w:rsidRPr="00041656">
        <w:rPr>
          <w:lang w:val="en-US"/>
        </w:rPr>
        <w:t xml:space="preserve">least squares </w:t>
      </w:r>
      <w:r w:rsidR="00CD4486">
        <w:rPr>
          <w:lang w:val="en-US"/>
        </w:rPr>
        <w:t>method given</w:t>
      </w:r>
      <w:r>
        <w:rPr>
          <w:lang w:val="en-US"/>
        </w:rPr>
        <w:t xml:space="preserve"> by Eq 1</w:t>
      </w:r>
      <w:r w:rsidR="00544317">
        <w:rPr>
          <w:lang w:val="en-US"/>
        </w:rPr>
        <w:t>.</w:t>
      </w:r>
      <w:r w:rsidR="005543C6">
        <w:rPr>
          <w:lang w:val="en-US"/>
        </w:rPr>
        <w:t xml:space="preserve"> </w:t>
      </w:r>
      <w:r w:rsidRPr="00041656">
        <w:rPr>
          <w:lang w:val="en-US"/>
        </w:rPr>
        <w:t>For the representation of the non-ideality of the liquid phase, the NRTL model (Renon and Prausnitz, 1968) was used, where the parameters of binary interaction given by:</w:t>
      </w:r>
    </w:p>
    <w:tbl>
      <w:tblPr>
        <w:tblW w:w="5000" w:type="pct"/>
        <w:tblLook w:val="04A0"/>
      </w:tblPr>
      <w:tblGrid>
        <w:gridCol w:w="8178"/>
        <w:gridCol w:w="825"/>
      </w:tblGrid>
      <w:tr w:rsidR="00A761DC" w:rsidRPr="00B57B36" w:rsidTr="00FA7790">
        <w:tc>
          <w:tcPr>
            <w:tcW w:w="7982" w:type="dxa"/>
            <w:shd w:val="clear" w:color="auto" w:fill="auto"/>
            <w:vAlign w:val="center"/>
          </w:tcPr>
          <w:p w:rsidR="00A761DC" w:rsidRPr="00241849" w:rsidRDefault="006B44BA" w:rsidP="00DD453C">
            <w:pPr>
              <w:rPr>
                <w:lang w:val="en-US"/>
              </w:rPr>
            </w:pPr>
            <m:oMathPara>
              <m:oMathParaPr>
                <m:jc m:val="left"/>
              </m:oMathParaPr>
              <m:oMath>
                <m:sSub>
                  <m:sSubPr>
                    <m:ctrlPr>
                      <w:rPr>
                        <w:rFonts w:ascii="Cambria Math" w:hAnsi="Cambria Math"/>
                        <w:i/>
                      </w:rPr>
                    </m:ctrlPr>
                  </m:sSubPr>
                  <m:e>
                    <m:r>
                      <w:rPr>
                        <w:rFonts w:ascii="Cambria Math" w:hAnsi="Cambria Math"/>
                      </w:rPr>
                      <m:t>τ</m:t>
                    </m:r>
                  </m:e>
                  <m:sub>
                    <m:r>
                      <w:rPr>
                        <w:rFonts w:ascii="Cambria Math" w:hAnsi="Cambria Math"/>
                      </w:rPr>
                      <m:t>i,ii</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i,ii</m:t>
                        </m:r>
                      </m:sub>
                    </m:sSub>
                  </m:num>
                  <m:den>
                    <m:r>
                      <w:rPr>
                        <w:rFonts w:ascii="Cambria Math" w:hAnsi="Cambria Math"/>
                      </w:rPr>
                      <m:t>T</m:t>
                    </m:r>
                  </m:den>
                </m:f>
              </m:oMath>
            </m:oMathPara>
          </w:p>
        </w:tc>
        <w:tc>
          <w:tcPr>
            <w:tcW w:w="805" w:type="dxa"/>
            <w:shd w:val="clear" w:color="auto" w:fill="auto"/>
            <w:vAlign w:val="center"/>
          </w:tcPr>
          <w:p w:rsidR="00A761DC" w:rsidRPr="00B57B36" w:rsidRDefault="00A761DC" w:rsidP="00DD453C">
            <w:pPr>
              <w:pStyle w:val="CETEquation"/>
              <w:jc w:val="right"/>
            </w:pPr>
            <w:r w:rsidRPr="00B57B36">
              <w:t>(</w:t>
            </w:r>
            <w:r w:rsidR="00C427C7">
              <w:t>10</w:t>
            </w:r>
            <w:r w:rsidRPr="00B57B36">
              <w:t>)</w:t>
            </w:r>
          </w:p>
        </w:tc>
      </w:tr>
    </w:tbl>
    <w:p w:rsidR="00765617" w:rsidRDefault="00877437" w:rsidP="002A5911">
      <w:r>
        <w:rPr>
          <w:lang w:val="en-US"/>
        </w:rPr>
        <w:t>were</w:t>
      </w:r>
      <w:r w:rsidR="00FA7790" w:rsidRPr="00FA7790">
        <w:rPr>
          <w:lang w:val="en-US"/>
        </w:rPr>
        <w:t xml:space="preserve"> evaluated with the temperature variation</w:t>
      </w:r>
      <w:r>
        <w:rPr>
          <w:lang w:val="en-US"/>
        </w:rPr>
        <w:t>,</w:t>
      </w:r>
      <w:r w:rsidR="00FA7790" w:rsidRPr="00FA7790">
        <w:rPr>
          <w:lang w:val="en-US"/>
        </w:rPr>
        <w:t xml:space="preserve"> and the </w:t>
      </w:r>
      <w:r>
        <w:rPr>
          <w:lang w:val="en-US"/>
        </w:rPr>
        <w:t>fit</w:t>
      </w:r>
      <w:r w:rsidR="00FA7790" w:rsidRPr="00FA7790">
        <w:rPr>
          <w:lang w:val="en-US"/>
        </w:rPr>
        <w:t xml:space="preserve">ted </w:t>
      </w:r>
      <w:r>
        <w:rPr>
          <w:lang w:val="en-US"/>
        </w:rPr>
        <w:t xml:space="preserve">parameters </w:t>
      </w:r>
      <w:r w:rsidR="00FA7790" w:rsidRPr="00FA7790">
        <w:rPr>
          <w:lang w:val="en-US"/>
        </w:rPr>
        <w:t>for each binary</w:t>
      </w:r>
      <w:r w:rsidR="00FA7790">
        <w:rPr>
          <w:lang w:val="en-US"/>
        </w:rPr>
        <w:t xml:space="preserve"> were</w:t>
      </w:r>
      <w:r w:rsidR="002F1360">
        <w:rPr>
          <w:lang w:val="en-US"/>
        </w:rPr>
        <w:t xml:space="preserve"> </w:t>
      </w:r>
      <m:oMath>
        <m:sSub>
          <m:sSubPr>
            <m:ctrlPr>
              <w:rPr>
                <w:rFonts w:ascii="Cambria Math" w:hAnsi="Cambria Math"/>
                <w:i/>
              </w:rPr>
            </m:ctrlPr>
          </m:sSubPr>
          <m:e>
            <m:r>
              <w:rPr>
                <w:rFonts w:ascii="Cambria Math" w:hAnsi="Cambria Math"/>
              </w:rPr>
              <m:t>A</m:t>
            </m:r>
          </m:e>
          <m:sub>
            <m:r>
              <w:rPr>
                <w:rFonts w:ascii="Cambria Math" w:hAnsi="Cambria Math"/>
              </w:rPr>
              <m:t>i,ii</m:t>
            </m:r>
          </m:sub>
        </m:sSub>
      </m:oMath>
      <w:r w:rsidR="002F1360">
        <w:rPr>
          <w:lang w:val="en-US"/>
        </w:rPr>
        <w:t xml:space="preserve"> , </w:t>
      </w:r>
      <m:oMath>
        <m:sSub>
          <m:sSubPr>
            <m:ctrlPr>
              <w:rPr>
                <w:rFonts w:ascii="Cambria Math" w:hAnsi="Cambria Math"/>
                <w:i/>
              </w:rPr>
            </m:ctrlPr>
          </m:sSubPr>
          <m:e>
            <m:r>
              <w:rPr>
                <w:rFonts w:ascii="Cambria Math" w:hAnsi="Cambria Math"/>
              </w:rPr>
              <m:t>A</m:t>
            </m:r>
          </m:e>
          <m:sub>
            <m:r>
              <w:rPr>
                <w:rFonts w:ascii="Cambria Math" w:hAnsi="Cambria Math"/>
              </w:rPr>
              <m:t>ii,i</m:t>
            </m:r>
          </m:sub>
        </m:sSub>
      </m:oMath>
      <w:r w:rsidR="00C0090E">
        <w:t>,</w:t>
      </w:r>
      <w:r w:rsidR="002F1360">
        <w:t xml:space="preserve"> </w:t>
      </w:r>
      <m:oMath>
        <m:sSub>
          <m:sSubPr>
            <m:ctrlPr>
              <w:rPr>
                <w:rFonts w:ascii="Cambria Math" w:hAnsi="Cambria Math"/>
                <w:i/>
              </w:rPr>
            </m:ctrlPr>
          </m:sSubPr>
          <m:e>
            <m:r>
              <w:rPr>
                <w:rFonts w:ascii="Cambria Math" w:hAnsi="Cambria Math"/>
              </w:rPr>
              <m:t>α</m:t>
            </m:r>
          </m:e>
          <m:sub>
            <m:r>
              <w:rPr>
                <w:rFonts w:ascii="Cambria Math" w:hAnsi="Cambria Math"/>
              </w:rPr>
              <m:t>i,ii</m:t>
            </m:r>
          </m:sub>
        </m:sSub>
      </m:oMath>
      <w:r w:rsidR="00AF6C91">
        <w:t xml:space="preserve"> </w:t>
      </w:r>
      <w:r w:rsidR="00FA7790">
        <w:t>and</w:t>
      </w:r>
      <w:r w:rsidR="00C0090E">
        <w:t xml:space="preserve">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oMath>
      <w:r w:rsidR="0039668F">
        <w:t>,</w:t>
      </w:r>
      <w:r w:rsidR="00C0090E">
        <w:t xml:space="preserve"> </w:t>
      </w:r>
      <w:r w:rsidR="0039668F">
        <w:rPr>
          <w:lang w:val="en-US"/>
        </w:rPr>
        <w:t>s</w:t>
      </w:r>
      <w:r w:rsidR="00FA7790" w:rsidRPr="00FA7790">
        <w:rPr>
          <w:lang w:val="en-US"/>
        </w:rPr>
        <w:t>ince the parameter</w:t>
      </w:r>
      <w:r w:rsidR="00FA7790">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i,ii</m:t>
            </m:r>
          </m:sub>
        </m:sSub>
        <m:r>
          <w:rPr>
            <w:rFonts w:ascii="Cambria Math" w:hAnsi="Cambria Math"/>
          </w:rPr>
          <m:t xml:space="preserve"> </m:t>
        </m:r>
      </m:oMath>
      <w:r w:rsidR="00A160B0">
        <w:rPr>
          <w:lang w:val="en-US"/>
        </w:rPr>
        <w:t xml:space="preserve"> </w:t>
      </w:r>
      <w:r w:rsidR="00FA7790" w:rsidRPr="00FA7790">
        <w:rPr>
          <w:lang w:val="en-US"/>
        </w:rPr>
        <w:t>is symmetric</w:t>
      </w:r>
      <w:r w:rsidR="00A160B0">
        <w:t>.</w:t>
      </w:r>
      <w:r w:rsidR="004E3D6B">
        <w:t xml:space="preserve"> </w:t>
      </w:r>
      <w:r>
        <w:t>The t</w:t>
      </w:r>
      <w:r w:rsidR="00FA7790" w:rsidRPr="00FA7790">
        <w:t>emperature calculation prediction deviation was measured by Eq 11</w:t>
      </w:r>
      <w:r w:rsidR="004E3D6B">
        <w:t>.</w:t>
      </w:r>
    </w:p>
    <w:p w:rsidR="004E3D6B" w:rsidRDefault="004E3D6B" w:rsidP="002A5911">
      <w:pPr>
        <w:rPr>
          <w:lang w:val="en-US"/>
        </w:rPr>
      </w:pPr>
    </w:p>
    <w:tbl>
      <w:tblPr>
        <w:tblW w:w="5000" w:type="pct"/>
        <w:tblLook w:val="04A0"/>
      </w:tblPr>
      <w:tblGrid>
        <w:gridCol w:w="8178"/>
        <w:gridCol w:w="825"/>
      </w:tblGrid>
      <w:tr w:rsidR="004E3D6B" w:rsidRPr="00B57B36" w:rsidTr="00B36CF2">
        <w:tc>
          <w:tcPr>
            <w:tcW w:w="7973" w:type="dxa"/>
            <w:shd w:val="clear" w:color="auto" w:fill="auto"/>
            <w:vAlign w:val="center"/>
          </w:tcPr>
          <w:p w:rsidR="004E3D6B" w:rsidRPr="00241849" w:rsidRDefault="007831FE" w:rsidP="00B36CF2">
            <w:pPr>
              <w:rPr>
                <w:lang w:val="en-US"/>
              </w:rPr>
            </w:pPr>
            <m:oMathPara>
              <m:oMathParaPr>
                <m:jc m:val="left"/>
              </m:oMathParaPr>
              <m:oMath>
                <m:r>
                  <m:rPr>
                    <m:nor/>
                  </m:rPr>
                  <w:rPr>
                    <w:rFonts w:ascii="Cambria Math" w:hAnsi="Cambria Math"/>
                  </w:rPr>
                  <m:t>rmsd</m:t>
                </m:r>
                <m:r>
                  <w:rPr>
                    <w:rFonts w:ascii="Cambria Math" w:hAnsi="Cambria Math"/>
                  </w:rPr>
                  <m:t>=</m:t>
                </m:r>
                <m:rad>
                  <m:radPr>
                    <m:degHide m:val="on"/>
                    <m:ctrlPr>
                      <w:rPr>
                        <w:rFonts w:ascii="Cambria Math" w:hAnsi="Cambria Math"/>
                        <w:i/>
                      </w:rPr>
                    </m:ctrlPr>
                  </m:radPr>
                  <m:deg/>
                  <m:e>
                    <m:f>
                      <m:fPr>
                        <m:type m:val="lin"/>
                        <m:ctrlPr>
                          <w:rPr>
                            <w:rFonts w:ascii="Cambria Math" w:hAnsi="Cambria Math"/>
                            <w:i/>
                          </w:rPr>
                        </m:ctrlPr>
                      </m:fPr>
                      <m:num>
                        <m:nary>
                          <m:naryPr>
                            <m:chr m:val="∑"/>
                            <m:limLoc m:val="subSup"/>
                            <m:ctrlPr>
                              <w:rPr>
                                <w:rFonts w:ascii="Cambria Math" w:hAnsi="Cambria Math"/>
                                <w:i/>
                              </w:rPr>
                            </m:ctrlPr>
                          </m:naryPr>
                          <m:sub>
                            <m:r>
                              <w:rPr>
                                <w:rFonts w:ascii="Cambria Math" w:hAnsi="Cambria Math"/>
                              </w:rPr>
                              <m:t>N</m:t>
                            </m:r>
                          </m:sub>
                          <m:sup>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exp</m:t>
                                </m:r>
                              </m:sup>
                            </m:sSup>
                          </m:sup>
                          <m:e>
                            <m:sSup>
                              <m:sSupPr>
                                <m:ctrlPr>
                                  <w:rPr>
                                    <w:rFonts w:ascii="Cambria Math" w:hAnsi="Cambria Math"/>
                                    <w:i/>
                                  </w:rPr>
                                </m:ctrlPr>
                              </m:sSupPr>
                              <m:e>
                                <m:d>
                                  <m:dPr>
                                    <m:ctrlPr>
                                      <w:rPr>
                                        <w:rFonts w:ascii="Cambria Math" w:hAnsi="Cambria Math"/>
                                        <w:i/>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N</m:t>
                                        </m:r>
                                      </m:sub>
                                      <m:sup>
                                        <m:r>
                                          <w:rPr>
                                            <w:rFonts w:ascii="Cambria Math" w:hAnsi="Cambria Math"/>
                                            <w:lang w:val="en-US"/>
                                          </w:rPr>
                                          <m:t>calc</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N</m:t>
                                        </m:r>
                                      </m:sub>
                                      <m:sup>
                                        <m:r>
                                          <w:rPr>
                                            <w:rFonts w:ascii="Cambria Math" w:hAnsi="Cambria Math"/>
                                            <w:lang w:val="en-US"/>
                                          </w:rPr>
                                          <m:t>exp</m:t>
                                        </m:r>
                                      </m:sup>
                                    </m:sSubSup>
                                  </m:e>
                                </m:d>
                              </m:e>
                              <m:sup>
                                <m:r>
                                  <w:rPr>
                                    <w:rFonts w:ascii="Cambria Math" w:hAnsi="Cambria Math"/>
                                  </w:rPr>
                                  <m:t>2</m:t>
                                </m:r>
                              </m:sup>
                            </m:sSup>
                          </m:e>
                        </m:nary>
                      </m:num>
                      <m:den>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exp</m:t>
                            </m:r>
                          </m:sup>
                        </m:sSup>
                      </m:den>
                    </m:f>
                  </m:e>
                </m:rad>
              </m:oMath>
            </m:oMathPara>
          </w:p>
        </w:tc>
        <w:tc>
          <w:tcPr>
            <w:tcW w:w="804" w:type="dxa"/>
            <w:shd w:val="clear" w:color="auto" w:fill="auto"/>
            <w:vAlign w:val="center"/>
          </w:tcPr>
          <w:p w:rsidR="004E3D6B" w:rsidRPr="00B57B36" w:rsidRDefault="004E3D6B" w:rsidP="00B36CF2">
            <w:pPr>
              <w:pStyle w:val="CETEquation"/>
              <w:jc w:val="right"/>
            </w:pPr>
            <w:r w:rsidRPr="00B57B36">
              <w:t>(</w:t>
            </w:r>
            <w:r>
              <w:t>11</w:t>
            </w:r>
            <w:r w:rsidRPr="00B57B36">
              <w:t>)</w:t>
            </w:r>
          </w:p>
        </w:tc>
      </w:tr>
    </w:tbl>
    <w:p w:rsidR="00765617" w:rsidRPr="00C724F8" w:rsidRDefault="00185814" w:rsidP="00482046">
      <w:pPr>
        <w:spacing w:before="240" w:after="120" w:line="240" w:lineRule="auto"/>
        <w:rPr>
          <w:b/>
          <w:sz w:val="20"/>
        </w:rPr>
      </w:pPr>
      <w:r>
        <w:rPr>
          <w:b/>
          <w:sz w:val="20"/>
        </w:rPr>
        <w:t>2.2</w:t>
      </w:r>
      <w:r w:rsidR="00C30BE4" w:rsidRPr="00C724F8">
        <w:rPr>
          <w:b/>
          <w:sz w:val="20"/>
        </w:rPr>
        <w:t>.2</w:t>
      </w:r>
      <w:r>
        <w:rPr>
          <w:b/>
          <w:sz w:val="20"/>
        </w:rPr>
        <w:t>.</w:t>
      </w:r>
      <w:r w:rsidR="00C30BE4" w:rsidRPr="00C724F8">
        <w:rPr>
          <w:b/>
          <w:sz w:val="20"/>
        </w:rPr>
        <w:t xml:space="preserve"> </w:t>
      </w:r>
      <w:r w:rsidR="00544317" w:rsidRPr="00C724F8">
        <w:rPr>
          <w:b/>
          <w:sz w:val="20"/>
        </w:rPr>
        <w:t>Gibbs energy minimization</w:t>
      </w:r>
    </w:p>
    <w:p w:rsidR="002A1B65" w:rsidRPr="000B118A" w:rsidRDefault="00BA0527" w:rsidP="002A5911">
      <w:pPr>
        <w:rPr>
          <w:lang w:val="en-US"/>
        </w:rPr>
      </w:pPr>
      <w:r>
        <w:rPr>
          <w:lang w:val="en-US"/>
        </w:rPr>
        <w:t>T</w:t>
      </w:r>
      <w:r w:rsidRPr="00BA0527">
        <w:rPr>
          <w:lang w:val="en-US"/>
        </w:rPr>
        <w:t xml:space="preserve">hermodynamic equilibrium is characterized by the absence of any driving force for mass transport, energy or momentum. </w:t>
      </w:r>
      <w:r>
        <w:rPr>
          <w:lang w:val="en-US"/>
        </w:rPr>
        <w:t>A s</w:t>
      </w:r>
      <w:r w:rsidRPr="00BA0527">
        <w:rPr>
          <w:lang w:val="en-US"/>
        </w:rPr>
        <w:t xml:space="preserve">tate of equilibrium is sought naturally by all systems </w:t>
      </w:r>
      <w:r w:rsidR="00C427C7" w:rsidRPr="00C427C7">
        <w:rPr>
          <w:lang w:val="en-US"/>
        </w:rPr>
        <w:t xml:space="preserve">(ABBOTT </w:t>
      </w:r>
      <w:r w:rsidR="00C427C7" w:rsidRPr="00C427C7">
        <w:rPr>
          <w:i/>
          <w:iCs/>
          <w:lang w:val="en-US"/>
        </w:rPr>
        <w:t>et al.</w:t>
      </w:r>
      <w:r w:rsidR="00C427C7" w:rsidRPr="00C427C7">
        <w:rPr>
          <w:lang w:val="en-US"/>
        </w:rPr>
        <w:t>, 2001)</w:t>
      </w:r>
      <w:r w:rsidR="00B503EE">
        <w:rPr>
          <w:lang w:val="en-US"/>
        </w:rPr>
        <w:t xml:space="preserve">. </w:t>
      </w:r>
      <w:r w:rsidR="009836DB" w:rsidRPr="009836DB">
        <w:rPr>
          <w:lang w:val="en-US"/>
        </w:rPr>
        <w:t>Equation of chemical potentials for non-ideal systems was calculated by</w:t>
      </w:r>
      <w:r w:rsidR="007831FE">
        <w:rPr>
          <w:lang w:val="en-US"/>
        </w:rPr>
        <w:t>:</w:t>
      </w:r>
    </w:p>
    <w:tbl>
      <w:tblPr>
        <w:tblW w:w="5000" w:type="pct"/>
        <w:tblLook w:val="04A0"/>
      </w:tblPr>
      <w:tblGrid>
        <w:gridCol w:w="8177"/>
        <w:gridCol w:w="826"/>
      </w:tblGrid>
      <w:tr w:rsidR="00C427C7" w:rsidRPr="00B57B36" w:rsidTr="004A78FA">
        <w:tc>
          <w:tcPr>
            <w:tcW w:w="7981" w:type="dxa"/>
            <w:shd w:val="clear" w:color="auto" w:fill="auto"/>
            <w:vAlign w:val="center"/>
          </w:tcPr>
          <w:p w:rsidR="00C427C7" w:rsidRPr="00235A4A" w:rsidRDefault="007831FE" w:rsidP="00DD453C">
            <w:pPr>
              <w:rPr>
                <w:lang w:val="en-US"/>
              </w:rPr>
            </w:pPr>
            <w:r>
              <w:rPr>
                <w:lang w:val="en-US"/>
              </w:rPr>
              <w:t>min</w:t>
            </w:r>
            <w:r w:rsidR="00C427C7">
              <w:rPr>
                <w:lang w:val="en-US"/>
              </w:rPr>
              <w:t xml:space="preserve"> </w:t>
            </w:r>
            <m:oMath>
              <m:r>
                <w:rPr>
                  <w:rFonts w:ascii="Cambria Math" w:hAnsi="Cambria Math"/>
                  <w:lang w:val="en-US"/>
                </w:rPr>
                <m:t>G=</m:t>
              </m:r>
              <m:nary>
                <m:naryPr>
                  <m:chr m:val="∑"/>
                  <m:limLoc m:val="undOvr"/>
                  <m:ctrlPr>
                    <w:rPr>
                      <w:rFonts w:ascii="Cambria Math" w:hAnsi="Cambria Math"/>
                      <w:i/>
                      <w:lang w:val="en-US"/>
                    </w:rPr>
                  </m:ctrlPr>
                </m:naryPr>
                <m:sub>
                  <m:r>
                    <w:rPr>
                      <w:rFonts w:ascii="Cambria Math" w:hAnsi="Cambria Math"/>
                      <w:lang w:val="en-US"/>
                    </w:rPr>
                    <m:t>i</m:t>
                  </m:r>
                </m:sub>
                <m:sup>
                  <m:r>
                    <w:rPr>
                      <w:rFonts w:ascii="Cambria Math" w:hAnsi="Cambria Math"/>
                      <w:lang w:val="en-US"/>
                    </w:rPr>
                    <m:t>NC</m:t>
                  </m:r>
                </m:sup>
                <m:e>
                  <m:nary>
                    <m:naryPr>
                      <m:chr m:val="∑"/>
                      <m:limLoc m:val="undOvr"/>
                      <m:ctrlPr>
                        <w:rPr>
                          <w:rFonts w:ascii="Cambria Math" w:hAnsi="Cambria Math"/>
                          <w:i/>
                          <w:lang w:val="en-US"/>
                        </w:rPr>
                      </m:ctrlPr>
                    </m:naryPr>
                    <m:sub>
                      <m:r>
                        <w:rPr>
                          <w:rFonts w:ascii="Cambria Math" w:hAnsi="Cambria Math"/>
                          <w:lang w:val="en-US"/>
                        </w:rPr>
                        <m:t>j</m:t>
                      </m:r>
                    </m:sub>
                    <m:sup>
                      <m:r>
                        <w:rPr>
                          <w:rFonts w:ascii="Cambria Math" w:hAnsi="Cambria Math"/>
                          <w:lang w:val="en-US"/>
                        </w:rPr>
                        <m:t>NP</m:t>
                      </m:r>
                    </m:sup>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i,j</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μ</m:t>
                          </m:r>
                        </m:e>
                        <m:sub>
                          <m:r>
                            <w:rPr>
                              <w:rFonts w:ascii="Cambria Math" w:hAnsi="Cambria Math"/>
                              <w:lang w:val="en-US"/>
                            </w:rPr>
                            <m:t>i</m:t>
                          </m:r>
                        </m:sub>
                        <m:sup>
                          <m:r>
                            <w:rPr>
                              <w:rFonts w:ascii="Cambria Math" w:hAnsi="Cambria Math"/>
                              <w:lang w:val="en-US"/>
                            </w:rPr>
                            <m:t>o</m:t>
                          </m:r>
                        </m:sup>
                      </m:sSubSup>
                    </m:e>
                  </m:nary>
                </m:e>
              </m:nary>
              <m:r>
                <w:rPr>
                  <w:rFonts w:ascii="Cambria Math" w:hAnsi="Cambria Math"/>
                  <w:lang w:val="en-US"/>
                </w:rPr>
                <m:t>+R T ln</m:t>
              </m:r>
              <m:d>
                <m:dPr>
                  <m:ctrlPr>
                    <w:rPr>
                      <w:rFonts w:ascii="Cambria Math" w:hAnsi="Cambria Math"/>
                      <w:i/>
                      <w:lang w:val="en-US"/>
                    </w:rPr>
                  </m:ctrlPr>
                </m:dPr>
                <m:e>
                  <m:f>
                    <m:fPr>
                      <m:type m:val="lin"/>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f</m:t>
                              </m:r>
                            </m:e>
                          </m:acc>
                        </m:e>
                        <m:sub>
                          <m:r>
                            <w:rPr>
                              <w:rFonts w:ascii="Cambria Math" w:hAnsi="Cambria Math"/>
                              <w:lang w:val="en-US"/>
                            </w:rPr>
                            <m:t>i,j</m:t>
                          </m:r>
                        </m:sub>
                      </m:sSub>
                    </m:num>
                    <m:den>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i</m:t>
                          </m:r>
                        </m:sub>
                        <m:sup>
                          <m:r>
                            <w:rPr>
                              <w:rFonts w:ascii="Cambria Math" w:hAnsi="Cambria Math"/>
                              <w:lang w:val="en-US"/>
                            </w:rPr>
                            <m:t>o</m:t>
                          </m:r>
                        </m:sup>
                      </m:sSubSup>
                    </m:den>
                  </m:f>
                </m:e>
              </m:d>
            </m:oMath>
          </w:p>
        </w:tc>
        <w:tc>
          <w:tcPr>
            <w:tcW w:w="806" w:type="dxa"/>
            <w:shd w:val="clear" w:color="auto" w:fill="auto"/>
            <w:vAlign w:val="center"/>
          </w:tcPr>
          <w:p w:rsidR="00C427C7" w:rsidRPr="00B57B36" w:rsidRDefault="00C427C7" w:rsidP="00DD453C">
            <w:pPr>
              <w:pStyle w:val="CETEquation"/>
              <w:jc w:val="right"/>
            </w:pPr>
            <w:r w:rsidRPr="00B57B36">
              <w:t>(1</w:t>
            </w:r>
            <w:r w:rsidR="000F6644">
              <w:t>2</w:t>
            </w:r>
            <w:r w:rsidRPr="00B57B36">
              <w:t>)</w:t>
            </w:r>
          </w:p>
        </w:tc>
      </w:tr>
    </w:tbl>
    <w:p w:rsidR="00482046" w:rsidRDefault="007831FE" w:rsidP="002A5911">
      <w:pPr>
        <w:rPr>
          <w:lang w:val="en-US"/>
        </w:rPr>
      </w:pPr>
      <w:r>
        <w:rPr>
          <w:lang w:val="en-US"/>
        </w:rPr>
        <w:t>s</w:t>
      </w:r>
      <w:r w:rsidR="004A78FA">
        <w:rPr>
          <w:lang w:val="en-US"/>
        </w:rPr>
        <w:t xml:space="preserve">ubject to the same </w:t>
      </w:r>
      <w:r w:rsidR="00293259" w:rsidRPr="00293259">
        <w:rPr>
          <w:lang w:val="en-US"/>
        </w:rPr>
        <w:t>constraints</w:t>
      </w:r>
      <w:r w:rsidR="00293259">
        <w:rPr>
          <w:lang w:val="en-US"/>
        </w:rPr>
        <w:t xml:space="preserve"> </w:t>
      </w:r>
      <w:r w:rsidR="00BF2772">
        <w:rPr>
          <w:lang w:val="en-US"/>
        </w:rPr>
        <w:t xml:space="preserve">given by </w:t>
      </w:r>
      <w:r w:rsidR="00293259">
        <w:rPr>
          <w:lang w:val="en-US"/>
        </w:rPr>
        <w:t>Eq (2) to (6)</w:t>
      </w:r>
      <w:r w:rsidR="00E11E56">
        <w:rPr>
          <w:lang w:val="en-US"/>
        </w:rPr>
        <w:t xml:space="preserve">, </w:t>
      </w:r>
      <w:r>
        <w:rPr>
          <w:lang w:val="en-US"/>
        </w:rPr>
        <w:t>w</w:t>
      </w:r>
      <w:r w:rsidR="00253A09">
        <w:rPr>
          <w:lang w:val="en-US"/>
        </w:rPr>
        <w:t>here</w:t>
      </w:r>
      <m:oMath>
        <m:r>
          <w:rPr>
            <w:rFonts w:ascii="Cambria Math" w:hAnsi="Cambria Math"/>
            <w:lang w:val="en-US"/>
          </w:rPr>
          <m:t xml:space="preserve"> j</m:t>
        </m:r>
      </m:oMath>
      <w:r w:rsidR="00253A09">
        <w:rPr>
          <w:lang w:val="en-US"/>
        </w:rPr>
        <w:t xml:space="preserve"> means phase number</w:t>
      </w:r>
      <w:r w:rsidR="00A521D7">
        <w:rPr>
          <w:lang w:val="en-US"/>
        </w:rPr>
        <w:t xml:space="preserve"> (vapor, liquid and solid)</w:t>
      </w:r>
      <w:r w:rsidR="00253A09">
        <w:rPr>
          <w:lang w:val="en-US"/>
        </w:rPr>
        <w:t xml:space="preserve">, </w:t>
      </w:r>
      <m:oMath>
        <m:r>
          <w:rPr>
            <w:rFonts w:ascii="Cambria Math" w:hAnsi="Cambria Math"/>
            <w:lang w:val="en-US"/>
          </w:rPr>
          <m:t>NP</m:t>
        </m:r>
      </m:oMath>
      <w:r w:rsidR="00253A09">
        <w:rPr>
          <w:lang w:val="en-US"/>
        </w:rPr>
        <w:t xml:space="preserve"> </w:t>
      </w:r>
      <w:r w:rsidR="00253A09" w:rsidRPr="00253A09">
        <w:rPr>
          <w:lang w:val="en-US"/>
        </w:rPr>
        <w:t>maximum number of phases</w:t>
      </w:r>
      <w:r w:rsidR="00253A09">
        <w:rPr>
          <w:lang w:val="en-US"/>
        </w:rPr>
        <w:t xml:space="preserve">, </w:t>
      </w:r>
      <m:oMath>
        <m:r>
          <w:rPr>
            <w:rFonts w:ascii="Cambria Math" w:hAnsi="Cambria Math"/>
            <w:lang w:val="en-US"/>
          </w:rPr>
          <m:t>o</m:t>
        </m:r>
      </m:oMath>
      <w:r w:rsidR="00253A09">
        <w:rPr>
          <w:lang w:val="en-US"/>
        </w:rPr>
        <w:t xml:space="preserve"> is the s</w:t>
      </w:r>
      <w:r w:rsidR="00253A09" w:rsidRPr="00253A09">
        <w:rPr>
          <w:lang w:val="en-US"/>
        </w:rPr>
        <w:t>tandard state</w:t>
      </w:r>
      <w:r w:rsidR="00253A09">
        <w:rPr>
          <w:lang w:val="en-US"/>
        </w:rPr>
        <w:t>.</w:t>
      </w:r>
    </w:p>
    <w:p w:rsidR="00765617" w:rsidRDefault="00C3280D" w:rsidP="002A5911">
      <w:pPr>
        <w:rPr>
          <w:lang w:val="en-US"/>
        </w:rPr>
      </w:pPr>
      <w:r w:rsidRPr="00C3280D">
        <w:rPr>
          <w:lang w:val="en-US"/>
        </w:rPr>
        <w:t xml:space="preserve">Main considerations in the optimization were the ideal vapor phase and the non-ideality of the liquid phase represented by the NRTL model, </w:t>
      </w:r>
      <w:r w:rsidR="00E3261E" w:rsidRPr="00E3261E">
        <w:rPr>
          <w:lang w:val="en-US"/>
        </w:rPr>
        <w:t xml:space="preserve">properties of compounds such as vapor pressure, </w:t>
      </w:r>
      <w:r w:rsidR="00E3261E">
        <w:rPr>
          <w:lang w:val="en-US"/>
        </w:rPr>
        <w:t>heat capacity</w:t>
      </w:r>
      <w:r w:rsidR="00E3261E" w:rsidRPr="00E3261E">
        <w:rPr>
          <w:lang w:val="en-US"/>
        </w:rPr>
        <w:t xml:space="preserve"> and standard chemical potential were taken from Diadem DIPPR</w:t>
      </w:r>
      <w:r w:rsidR="00E3261E">
        <w:rPr>
          <w:lang w:val="en-US"/>
        </w:rPr>
        <w:t xml:space="preserve"> v1.2 (2000)</w:t>
      </w:r>
      <w:r w:rsidR="00187754">
        <w:rPr>
          <w:lang w:val="en-US"/>
        </w:rPr>
        <w:t xml:space="preserve">. </w:t>
      </w:r>
      <w:r w:rsidRPr="00C3280D">
        <w:rPr>
          <w:lang w:val="en-US"/>
        </w:rPr>
        <w:t>The model fed with the initial number of mol of each component, pressure and temperature, obtaining as a response the compositions of the vapor and liquid phase. Some studies have already used this methodology for calculating phase equilibrium</w:t>
      </w:r>
      <w:r w:rsidR="00896966">
        <w:rPr>
          <w:lang w:val="en-US"/>
        </w:rPr>
        <w:t xml:space="preserve"> (Rossi, Cardozo-Filho and Guirardello, 2009 and Privat et al, 2016)</w:t>
      </w:r>
      <w:r>
        <w:rPr>
          <w:lang w:val="en-US"/>
        </w:rPr>
        <w:t>.</w:t>
      </w:r>
    </w:p>
    <w:p w:rsidR="000B118A" w:rsidRDefault="00F27244" w:rsidP="00600535">
      <w:pPr>
        <w:pStyle w:val="CETBodytext"/>
        <w:rPr>
          <w:lang w:val="en-GB"/>
        </w:rPr>
      </w:pPr>
      <w:r w:rsidRPr="00F27244">
        <w:rPr>
          <w:lang w:val="en-GB"/>
        </w:rPr>
        <w:lastRenderedPageBreak/>
        <w:t>Both</w:t>
      </w:r>
      <w:r>
        <w:rPr>
          <w:lang w:val="en-GB"/>
        </w:rPr>
        <w:t xml:space="preserve"> </w:t>
      </w:r>
      <w:r w:rsidRPr="00F27244">
        <w:rPr>
          <w:lang w:val="en-GB"/>
        </w:rPr>
        <w:t>programming</w:t>
      </w:r>
      <w:r>
        <w:rPr>
          <w:lang w:val="en-GB"/>
        </w:rPr>
        <w:t xml:space="preserve">, </w:t>
      </w:r>
      <w:r w:rsidRPr="00F27244">
        <w:rPr>
          <w:lang w:val="en-GB"/>
        </w:rPr>
        <w:t>parameter correlation and the Gibbs energy minimization</w:t>
      </w:r>
      <w:r>
        <w:rPr>
          <w:lang w:val="en-GB"/>
        </w:rPr>
        <w:t>,</w:t>
      </w:r>
      <w:r w:rsidRPr="00F27244">
        <w:rPr>
          <w:lang w:val="en-GB"/>
        </w:rPr>
        <w:t xml:space="preserve"> were made in GAMS language with the CONOPT solver.</w:t>
      </w:r>
    </w:p>
    <w:p w:rsidR="00982F34" w:rsidRPr="00C724F8" w:rsidRDefault="00982F34" w:rsidP="00482046">
      <w:pPr>
        <w:spacing w:before="240" w:after="120" w:line="240" w:lineRule="auto"/>
        <w:rPr>
          <w:b/>
          <w:sz w:val="20"/>
        </w:rPr>
      </w:pPr>
      <w:r w:rsidRPr="00C724F8">
        <w:rPr>
          <w:b/>
          <w:sz w:val="20"/>
        </w:rPr>
        <w:t>3. Results and Discussions</w:t>
      </w:r>
    </w:p>
    <w:p w:rsidR="00FC3BC8" w:rsidRDefault="00FC3BC8" w:rsidP="00982F34">
      <w:pPr>
        <w:rPr>
          <w:lang w:val="en-US"/>
        </w:rPr>
      </w:pPr>
      <w:r w:rsidRPr="00FC3BC8">
        <w:rPr>
          <w:lang w:val="en-US"/>
        </w:rPr>
        <w:t>The experimental data set for each composition and pressure were used to fit the parameters of the NRTL model, by comparing the experimental values with the calculated values of vapor phase molar fractions at each data point. Using the estimated parameters of the NRTL model, the vapor-liquid equilibrium of the system for each point was calculated by the Gibbs energy minimization method. All results, experimental and calculated, are shown in Figures 2 and 3.</w:t>
      </w:r>
    </w:p>
    <w:p w:rsidR="00C17C06" w:rsidRDefault="00C17C06" w:rsidP="00982F34">
      <w:pPr>
        <w:rPr>
          <w:lang w:val="en-US"/>
        </w:rPr>
      </w:pPr>
    </w:p>
    <w:p w:rsidR="00B44401" w:rsidRPr="00C17C06" w:rsidRDefault="00C17C06" w:rsidP="00B44401">
      <w:pPr>
        <w:rPr>
          <w:lang w:val="en-US"/>
        </w:rPr>
      </w:pPr>
      <w:r w:rsidRPr="00C17C06">
        <w:rPr>
          <w:lang w:val="en-US"/>
        </w:rPr>
        <w:t>The fitted parameters for the NRTL model are shown in Table 3. Using these fitted values, the liquid and vapor molar fractions were calculated for both systems (water+GVL, ethanol+GVL), by the Gibbs minimization method. Comparing the experimental values obtained in this work and the calculated values, a maximum absolute error of 0.097 was obtained</w:t>
      </w:r>
      <w:r>
        <w:rPr>
          <w:lang w:val="en-US"/>
        </w:rPr>
        <w:t xml:space="preserve"> in both cases</w:t>
      </w:r>
      <w:r w:rsidRPr="00C17C06">
        <w:rPr>
          <w:lang w:val="en-US"/>
        </w:rPr>
        <w:t xml:space="preserve">. </w:t>
      </w:r>
      <w:r w:rsidR="00B44401">
        <w:t>The rmsd values we</w:t>
      </w:r>
      <w:r w:rsidR="00B44401" w:rsidRPr="00D9324C">
        <w:t>re 2.61</w:t>
      </w:r>
      <w:r w:rsidR="00B44401">
        <w:t xml:space="preserve"> </w:t>
      </w:r>
      <m:oMath>
        <m:r>
          <w:rPr>
            <w:rFonts w:ascii="Cambria Math" w:hAnsi="Cambria Math"/>
          </w:rPr>
          <m:t>K</m:t>
        </m:r>
      </m:oMath>
      <w:r w:rsidR="00B44401">
        <w:t xml:space="preserve"> </w:t>
      </w:r>
      <w:r w:rsidR="00B44401" w:rsidRPr="00D9324C">
        <w:t>and 3.21</w:t>
      </w:r>
      <w:r w:rsidR="00B44401">
        <w:t xml:space="preserve"> </w:t>
      </w:r>
      <m:oMath>
        <m:r>
          <w:rPr>
            <w:rFonts w:ascii="Cambria Math" w:hAnsi="Cambria Math"/>
          </w:rPr>
          <m:t>K</m:t>
        </m:r>
      </m:oMath>
      <w:r w:rsidR="006E54BB">
        <w:t xml:space="preserve"> for the water + GVL and e</w:t>
      </w:r>
      <w:r w:rsidR="00B44401" w:rsidRPr="00D9324C">
        <w:t>thanol + GVL binaries, respectively.</w:t>
      </w:r>
    </w:p>
    <w:p w:rsidR="00B44401" w:rsidRDefault="00B44401" w:rsidP="00B44401"/>
    <w:p w:rsidR="00847563" w:rsidRPr="00B57B36" w:rsidRDefault="00847563" w:rsidP="00B44401">
      <w:pPr>
        <w:pStyle w:val="CETTabletitle"/>
      </w:pPr>
      <w:r w:rsidRPr="00B57B36">
        <w:t xml:space="preserve">Table </w:t>
      </w:r>
      <w:r>
        <w:t>3</w:t>
      </w:r>
      <w:r w:rsidRPr="00B57B36">
        <w:t xml:space="preserve">: </w:t>
      </w:r>
      <w:r w:rsidRPr="008E457B">
        <w:t xml:space="preserve">Calculated </w:t>
      </w:r>
      <w:r>
        <w:t>b</w:t>
      </w:r>
      <w:r w:rsidRPr="008E457B">
        <w:t xml:space="preserve">inary </w:t>
      </w:r>
      <w:r>
        <w:t>i</w:t>
      </w:r>
      <w:r w:rsidRPr="008E457B">
        <w:t xml:space="preserve">nteraction </w:t>
      </w:r>
      <w:r>
        <w:t>p</w:t>
      </w:r>
      <w:r w:rsidRPr="008E457B">
        <w:t xml:space="preserve">arameters of </w:t>
      </w:r>
      <w:r>
        <w:t>NRTL model</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851"/>
        <w:gridCol w:w="992"/>
        <w:gridCol w:w="1134"/>
        <w:gridCol w:w="1134"/>
        <w:gridCol w:w="1134"/>
      </w:tblGrid>
      <w:tr w:rsidR="00847563" w:rsidRPr="00B57B36" w:rsidTr="00914289">
        <w:tc>
          <w:tcPr>
            <w:tcW w:w="1843" w:type="dxa"/>
            <w:gridSpan w:val="2"/>
            <w:tcBorders>
              <w:top w:val="single" w:sz="12" w:space="0" w:color="008000"/>
              <w:bottom w:val="nil"/>
            </w:tcBorders>
            <w:shd w:val="clear" w:color="auto" w:fill="FFFFFF"/>
          </w:tcPr>
          <w:p w:rsidR="00847563" w:rsidRPr="001D3533" w:rsidRDefault="00847563" w:rsidP="00914289">
            <w:pPr>
              <w:pStyle w:val="CETBodytext"/>
              <w:jc w:val="center"/>
              <w:rPr>
                <w:rFonts w:cs="Arial"/>
                <w:i/>
                <w:lang w:val="en-GB"/>
              </w:rPr>
            </w:pPr>
            <w:r>
              <w:rPr>
                <w:lang w:val="en-GB"/>
              </w:rPr>
              <w:t>Compounds</w:t>
            </w:r>
          </w:p>
        </w:tc>
        <w:tc>
          <w:tcPr>
            <w:tcW w:w="1134" w:type="dxa"/>
            <w:tcBorders>
              <w:top w:val="single" w:sz="12" w:space="0" w:color="008000"/>
            </w:tcBorders>
            <w:shd w:val="clear" w:color="auto" w:fill="FFFFFF"/>
            <w:vAlign w:val="center"/>
          </w:tcPr>
          <w:p w:rsidR="00847563" w:rsidRPr="00B57B36" w:rsidRDefault="006B44BA" w:rsidP="00914289">
            <w:pPr>
              <w:pStyle w:val="CETBodytext"/>
              <w:jc w:val="center"/>
              <w:rPr>
                <w:lang w:val="en-GB"/>
              </w:rPr>
            </w:pP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i,ii</m:t>
                  </m:r>
                </m:sub>
              </m:sSub>
            </m:oMath>
            <w:r w:rsidR="00847563">
              <w:rPr>
                <w:lang w:val="en-GB"/>
              </w:rPr>
              <w:t xml:space="preserve"> </w:t>
            </w:r>
          </w:p>
        </w:tc>
        <w:tc>
          <w:tcPr>
            <w:tcW w:w="1134" w:type="dxa"/>
            <w:tcBorders>
              <w:top w:val="single" w:sz="12" w:space="0" w:color="008000"/>
            </w:tcBorders>
            <w:shd w:val="clear" w:color="auto" w:fill="FFFFFF"/>
            <w:vAlign w:val="center"/>
          </w:tcPr>
          <w:p w:rsidR="00847563" w:rsidRPr="00B57B36" w:rsidRDefault="006B44BA" w:rsidP="00914289">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ii,i</m:t>
                    </m:r>
                  </m:sub>
                </m:sSub>
              </m:oMath>
            </m:oMathPara>
          </w:p>
        </w:tc>
        <w:tc>
          <w:tcPr>
            <w:tcW w:w="1134" w:type="dxa"/>
            <w:tcBorders>
              <w:top w:val="single" w:sz="12" w:space="0" w:color="008000"/>
            </w:tcBorders>
            <w:shd w:val="clear" w:color="auto" w:fill="FFFFFF"/>
            <w:vAlign w:val="center"/>
          </w:tcPr>
          <w:p w:rsidR="00847563" w:rsidRPr="00B57B36" w:rsidRDefault="006B44BA" w:rsidP="00914289">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i,ii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ii,i</m:t>
                    </m:r>
                  </m:sub>
                </m:sSub>
              </m:oMath>
            </m:oMathPara>
          </w:p>
        </w:tc>
      </w:tr>
      <w:tr w:rsidR="00847563" w:rsidRPr="00B57B36" w:rsidTr="00914289">
        <w:tc>
          <w:tcPr>
            <w:tcW w:w="851" w:type="dxa"/>
            <w:tcBorders>
              <w:top w:val="nil"/>
              <w:bottom w:val="single" w:sz="6" w:space="0" w:color="008000"/>
            </w:tcBorders>
            <w:shd w:val="clear" w:color="auto" w:fill="FFFFFF"/>
          </w:tcPr>
          <w:p w:rsidR="00847563" w:rsidRDefault="006B44BA" w:rsidP="00914289">
            <w:pPr>
              <w:pStyle w:val="CETBodytext"/>
              <w:jc w:val="center"/>
              <w:rPr>
                <w:lang w:val="en-GB"/>
              </w:rPr>
            </w:pPr>
            <m:oMathPara>
              <m:oMath>
                <m:d>
                  <m:dPr>
                    <m:ctrlPr>
                      <w:rPr>
                        <w:rFonts w:ascii="Cambria Math" w:hAnsi="Cambria Math"/>
                        <w:i/>
                        <w:lang w:val="en-GB"/>
                      </w:rPr>
                    </m:ctrlPr>
                  </m:dPr>
                  <m:e>
                    <m:r>
                      <w:rPr>
                        <w:rFonts w:ascii="Cambria Math" w:hAnsi="Cambria Math"/>
                        <w:lang w:val="en-GB"/>
                      </w:rPr>
                      <m:t>i</m:t>
                    </m:r>
                  </m:e>
                </m:d>
              </m:oMath>
            </m:oMathPara>
          </w:p>
        </w:tc>
        <w:tc>
          <w:tcPr>
            <w:tcW w:w="992" w:type="dxa"/>
            <w:tcBorders>
              <w:top w:val="nil"/>
              <w:bottom w:val="single" w:sz="6" w:space="0" w:color="008000"/>
            </w:tcBorders>
            <w:shd w:val="clear" w:color="auto" w:fill="FFFFFF"/>
          </w:tcPr>
          <w:p w:rsidR="00847563" w:rsidRPr="001D3533" w:rsidRDefault="006B44BA" w:rsidP="00914289">
            <w:pPr>
              <w:pStyle w:val="CETBodytext"/>
              <w:jc w:val="center"/>
              <w:rPr>
                <w:rFonts w:cs="Arial"/>
                <w:i/>
                <w:lang w:val="en-GB"/>
              </w:rPr>
            </w:pPr>
            <m:oMathPara>
              <m:oMath>
                <m:d>
                  <m:dPr>
                    <m:ctrlPr>
                      <w:rPr>
                        <w:rFonts w:ascii="Cambria Math" w:hAnsi="Cambria Math" w:cs="Arial"/>
                        <w:i/>
                        <w:lang w:val="en-GB"/>
                      </w:rPr>
                    </m:ctrlPr>
                  </m:dPr>
                  <m:e>
                    <m:r>
                      <w:rPr>
                        <w:rFonts w:ascii="Cambria Math" w:hAnsi="Cambria Math" w:cs="Arial"/>
                        <w:lang w:val="en-GB"/>
                      </w:rPr>
                      <m:t>ii</m:t>
                    </m:r>
                  </m:e>
                </m:d>
              </m:oMath>
            </m:oMathPara>
          </w:p>
        </w:tc>
        <w:tc>
          <w:tcPr>
            <w:tcW w:w="1134" w:type="dxa"/>
            <w:tcBorders>
              <w:bottom w:val="single" w:sz="6" w:space="0" w:color="008000"/>
            </w:tcBorders>
            <w:shd w:val="clear" w:color="auto" w:fill="FFFFFF"/>
          </w:tcPr>
          <w:p w:rsidR="00847563" w:rsidRPr="001D3533" w:rsidRDefault="00847563" w:rsidP="00914289">
            <w:pPr>
              <w:pStyle w:val="CETBodytext"/>
              <w:rPr>
                <w:rFonts w:cs="Arial"/>
                <w:i/>
                <w:lang w:val="en-GB"/>
              </w:rPr>
            </w:pPr>
          </w:p>
        </w:tc>
        <w:tc>
          <w:tcPr>
            <w:tcW w:w="1134" w:type="dxa"/>
            <w:tcBorders>
              <w:bottom w:val="single" w:sz="6" w:space="0" w:color="008000"/>
            </w:tcBorders>
            <w:shd w:val="clear" w:color="auto" w:fill="FFFFFF"/>
          </w:tcPr>
          <w:p w:rsidR="00847563" w:rsidRPr="001D3533" w:rsidRDefault="00847563" w:rsidP="00914289">
            <w:pPr>
              <w:pStyle w:val="CETBodytext"/>
              <w:rPr>
                <w:lang w:val="en-GB"/>
              </w:rPr>
            </w:pPr>
          </w:p>
        </w:tc>
        <w:tc>
          <w:tcPr>
            <w:tcW w:w="1134" w:type="dxa"/>
            <w:tcBorders>
              <w:bottom w:val="single" w:sz="6" w:space="0" w:color="008000"/>
            </w:tcBorders>
            <w:shd w:val="clear" w:color="auto" w:fill="FFFFFF"/>
          </w:tcPr>
          <w:p w:rsidR="00847563" w:rsidRPr="001D3533" w:rsidRDefault="00847563" w:rsidP="00914289">
            <w:pPr>
              <w:pStyle w:val="CETBodytext"/>
              <w:ind w:right="-1"/>
              <w:rPr>
                <w:lang w:val="en-GB"/>
              </w:rPr>
            </w:pPr>
          </w:p>
        </w:tc>
      </w:tr>
      <w:tr w:rsidR="00847563" w:rsidRPr="00B57B36" w:rsidTr="00914289">
        <w:tc>
          <w:tcPr>
            <w:tcW w:w="851" w:type="dxa"/>
            <w:shd w:val="clear" w:color="auto" w:fill="FFFFFF"/>
          </w:tcPr>
          <w:p w:rsidR="00847563" w:rsidRPr="00B57B36" w:rsidRDefault="00847563" w:rsidP="00914289">
            <w:pPr>
              <w:pStyle w:val="CETBodytext"/>
              <w:jc w:val="center"/>
              <w:rPr>
                <w:lang w:val="en-GB"/>
              </w:rPr>
            </w:pPr>
            <w:r>
              <w:rPr>
                <w:lang w:val="en-GB"/>
              </w:rPr>
              <w:t>water</w:t>
            </w:r>
          </w:p>
        </w:tc>
        <w:tc>
          <w:tcPr>
            <w:tcW w:w="992" w:type="dxa"/>
            <w:shd w:val="clear" w:color="auto" w:fill="FFFFFF"/>
          </w:tcPr>
          <w:p w:rsidR="00847563" w:rsidRPr="00B57B36" w:rsidRDefault="00847563" w:rsidP="00914289">
            <w:pPr>
              <w:pStyle w:val="CETBodytext"/>
              <w:jc w:val="center"/>
              <w:rPr>
                <w:lang w:val="en-GB"/>
              </w:rPr>
            </w:pPr>
            <w:r>
              <w:rPr>
                <w:lang w:val="en-GB"/>
              </w:rPr>
              <w:t>GVL</w:t>
            </w:r>
          </w:p>
        </w:tc>
        <w:tc>
          <w:tcPr>
            <w:tcW w:w="1134" w:type="dxa"/>
            <w:shd w:val="clear" w:color="auto" w:fill="FFFFFF"/>
            <w:vAlign w:val="center"/>
          </w:tcPr>
          <w:p w:rsidR="00847563" w:rsidRPr="00B57B36" w:rsidRDefault="00847563" w:rsidP="00914289">
            <w:pPr>
              <w:pStyle w:val="CETBodytext"/>
              <w:jc w:val="center"/>
              <w:rPr>
                <w:lang w:val="en-GB"/>
              </w:rPr>
            </w:pPr>
            <w:r>
              <w:rPr>
                <w:lang w:val="en-GB"/>
              </w:rPr>
              <w:t>700.9982</w:t>
            </w:r>
          </w:p>
        </w:tc>
        <w:tc>
          <w:tcPr>
            <w:tcW w:w="1134" w:type="dxa"/>
            <w:shd w:val="clear" w:color="auto" w:fill="FFFFFF"/>
            <w:vAlign w:val="center"/>
          </w:tcPr>
          <w:p w:rsidR="00847563" w:rsidRPr="00B57B36" w:rsidRDefault="00847563" w:rsidP="00914289">
            <w:pPr>
              <w:pStyle w:val="CETBodytext"/>
              <w:jc w:val="center"/>
              <w:rPr>
                <w:lang w:val="en-GB"/>
              </w:rPr>
            </w:pPr>
            <w:r>
              <w:rPr>
                <w:lang w:val="en-GB"/>
              </w:rPr>
              <w:t>-60.2021</w:t>
            </w:r>
          </w:p>
        </w:tc>
        <w:tc>
          <w:tcPr>
            <w:tcW w:w="1134" w:type="dxa"/>
            <w:shd w:val="clear" w:color="auto" w:fill="FFFFFF"/>
            <w:vAlign w:val="center"/>
          </w:tcPr>
          <w:p w:rsidR="00847563" w:rsidRPr="00B57B36" w:rsidRDefault="00847563" w:rsidP="00914289">
            <w:pPr>
              <w:pStyle w:val="CETBodytext"/>
              <w:ind w:right="-1"/>
              <w:jc w:val="center"/>
              <w:rPr>
                <w:rFonts w:cs="Arial"/>
                <w:szCs w:val="18"/>
                <w:lang w:val="en-GB"/>
              </w:rPr>
            </w:pPr>
            <w:r>
              <w:rPr>
                <w:rFonts w:cs="Arial"/>
                <w:szCs w:val="18"/>
                <w:lang w:val="en-GB"/>
              </w:rPr>
              <w:t>0.4375</w:t>
            </w:r>
          </w:p>
        </w:tc>
      </w:tr>
      <w:tr w:rsidR="00847563" w:rsidRPr="00B57B36" w:rsidTr="00914289">
        <w:tc>
          <w:tcPr>
            <w:tcW w:w="851" w:type="dxa"/>
            <w:shd w:val="clear" w:color="auto" w:fill="FFFFFF"/>
          </w:tcPr>
          <w:p w:rsidR="00847563" w:rsidRPr="00B57B36" w:rsidRDefault="00847563" w:rsidP="00914289">
            <w:pPr>
              <w:pStyle w:val="CETBodytext"/>
              <w:ind w:right="-1"/>
              <w:jc w:val="center"/>
              <w:rPr>
                <w:rFonts w:cs="Arial"/>
                <w:szCs w:val="18"/>
                <w:lang w:val="en-GB"/>
              </w:rPr>
            </w:pPr>
            <w:r>
              <w:rPr>
                <w:rFonts w:cs="Arial"/>
                <w:szCs w:val="18"/>
                <w:lang w:val="en-GB"/>
              </w:rPr>
              <w:t>Ethanol</w:t>
            </w:r>
          </w:p>
        </w:tc>
        <w:tc>
          <w:tcPr>
            <w:tcW w:w="992" w:type="dxa"/>
            <w:shd w:val="clear" w:color="auto" w:fill="FFFFFF"/>
          </w:tcPr>
          <w:p w:rsidR="00847563" w:rsidRPr="00B57B36" w:rsidRDefault="00847563" w:rsidP="00914289">
            <w:pPr>
              <w:pStyle w:val="CETBodytext"/>
              <w:ind w:right="-1"/>
              <w:jc w:val="center"/>
              <w:rPr>
                <w:rFonts w:cs="Arial"/>
                <w:szCs w:val="18"/>
                <w:lang w:val="en-GB"/>
              </w:rPr>
            </w:pPr>
            <w:r>
              <w:rPr>
                <w:rFonts w:cs="Arial"/>
                <w:szCs w:val="18"/>
                <w:lang w:val="en-GB"/>
              </w:rPr>
              <w:t>GVL</w:t>
            </w:r>
          </w:p>
        </w:tc>
        <w:tc>
          <w:tcPr>
            <w:tcW w:w="1134" w:type="dxa"/>
            <w:shd w:val="clear" w:color="auto" w:fill="FFFFFF"/>
            <w:vAlign w:val="center"/>
          </w:tcPr>
          <w:p w:rsidR="00847563" w:rsidRPr="00B57B36" w:rsidRDefault="00847563" w:rsidP="00914289">
            <w:pPr>
              <w:pStyle w:val="CETBodytext"/>
              <w:ind w:right="-1"/>
              <w:jc w:val="center"/>
              <w:rPr>
                <w:rFonts w:cs="Arial"/>
                <w:szCs w:val="18"/>
                <w:lang w:val="en-GB"/>
              </w:rPr>
            </w:pPr>
            <w:r>
              <w:rPr>
                <w:rFonts w:cs="Arial"/>
                <w:szCs w:val="18"/>
                <w:lang w:val="en-GB"/>
              </w:rPr>
              <w:t>68.9740</w:t>
            </w:r>
          </w:p>
        </w:tc>
        <w:tc>
          <w:tcPr>
            <w:tcW w:w="1134" w:type="dxa"/>
            <w:shd w:val="clear" w:color="auto" w:fill="FFFFFF"/>
            <w:vAlign w:val="center"/>
          </w:tcPr>
          <w:p w:rsidR="00847563" w:rsidRPr="00B57B36" w:rsidRDefault="00847563" w:rsidP="00914289">
            <w:pPr>
              <w:pStyle w:val="CETBodytext"/>
              <w:ind w:right="-1"/>
              <w:jc w:val="center"/>
              <w:rPr>
                <w:rFonts w:cs="Arial"/>
                <w:szCs w:val="18"/>
                <w:lang w:val="en-GB"/>
              </w:rPr>
            </w:pPr>
            <w:r>
              <w:rPr>
                <w:rFonts w:cs="Arial"/>
                <w:szCs w:val="18"/>
                <w:lang w:val="en-GB"/>
              </w:rPr>
              <w:t>-36.2957</w:t>
            </w:r>
          </w:p>
        </w:tc>
        <w:tc>
          <w:tcPr>
            <w:tcW w:w="1134" w:type="dxa"/>
            <w:shd w:val="clear" w:color="auto" w:fill="FFFFFF"/>
            <w:vAlign w:val="center"/>
          </w:tcPr>
          <w:p w:rsidR="00847563" w:rsidRPr="00B57B36" w:rsidRDefault="00847563" w:rsidP="00914289">
            <w:pPr>
              <w:pStyle w:val="CETBodytext"/>
              <w:ind w:right="-1"/>
              <w:jc w:val="center"/>
              <w:rPr>
                <w:rFonts w:cs="Arial"/>
                <w:szCs w:val="18"/>
                <w:lang w:val="en-GB"/>
              </w:rPr>
            </w:pPr>
            <w:r>
              <w:rPr>
                <w:rFonts w:cs="Arial"/>
                <w:szCs w:val="18"/>
                <w:lang w:val="en-GB"/>
              </w:rPr>
              <w:t>0.4700</w:t>
            </w:r>
          </w:p>
        </w:tc>
      </w:tr>
    </w:tbl>
    <w:p w:rsidR="00B44401" w:rsidRDefault="00B44401" w:rsidP="00847563"/>
    <w:p w:rsidR="008A40C7" w:rsidRPr="00D9324C" w:rsidRDefault="005721B1" w:rsidP="00AB07A7">
      <w:pPr>
        <w:spacing w:before="240"/>
      </w:pPr>
      <w:r w:rsidRPr="005721B1">
        <w:t>It is also interesting to compare the calculated values with o</w:t>
      </w:r>
      <w:r>
        <w:t>ther data from literature (Horvá</w:t>
      </w:r>
      <w:r w:rsidRPr="005721B1">
        <w:t xml:space="preserve">th et al, 2008; Havasi et al, 2016). Figure 4 shows the comparison between literature experimental </w:t>
      </w:r>
      <w:r w:rsidR="009D0B02">
        <w:t>data</w:t>
      </w:r>
      <w:r w:rsidRPr="005721B1">
        <w:t xml:space="preserve"> and calculated values using the fitted parameters </w:t>
      </w:r>
      <w:r>
        <w:t xml:space="preserve">presented in Table 3, </w:t>
      </w:r>
      <w:r w:rsidR="009D0B02">
        <w:t xml:space="preserve">where </w:t>
      </w:r>
      <w:r w:rsidR="00847563">
        <w:t xml:space="preserve">all data presented </w:t>
      </w:r>
      <w:r w:rsidR="009D0B02">
        <w:t xml:space="preserve">are given </w:t>
      </w:r>
      <w:r w:rsidR="00847563">
        <w:t>at</w:t>
      </w:r>
      <w:r w:rsidR="00847563" w:rsidRPr="00C40FCA">
        <w:t xml:space="preserve"> 101 </w:t>
      </w:r>
      <w:proofErr w:type="spellStart"/>
      <w:r w:rsidR="00847563" w:rsidRPr="00C40FCA">
        <w:t>kPa</w:t>
      </w:r>
      <w:proofErr w:type="spellEnd"/>
      <w:r w:rsidR="00847563">
        <w:t>.</w:t>
      </w:r>
      <w:r w:rsidR="00AB07A7">
        <w:t xml:space="preserve"> </w:t>
      </w:r>
      <w:r w:rsidR="008A40C7" w:rsidRPr="007B7B14">
        <w:t xml:space="preserve">Relative errors were calculated </w:t>
      </w:r>
      <w:r w:rsidR="00116C33">
        <w:t>comparing</w:t>
      </w:r>
      <w:r w:rsidR="008A40C7" w:rsidRPr="007B7B14">
        <w:t xml:space="preserve"> the results and the literature data. Thus, for both the vapor phase </w:t>
      </w:r>
      <w:r w:rsidR="00116C33">
        <w:t>molar fractions</w:t>
      </w:r>
      <w:r w:rsidR="008A40C7" w:rsidRPr="007B7B14">
        <w:t xml:space="preserve"> and the liquid phase </w:t>
      </w:r>
      <w:r w:rsidR="00116C33">
        <w:t>molar fractions,</w:t>
      </w:r>
      <w:r>
        <w:t xml:space="preserve"> a maximum absolute error of </w:t>
      </w:r>
      <w:r w:rsidR="008A40C7" w:rsidRPr="007B7B14">
        <w:t>0.03</w:t>
      </w:r>
      <w:r w:rsidR="008A40C7">
        <w:t>5</w:t>
      </w:r>
      <w:r w:rsidR="00116C33">
        <w:t xml:space="preserve"> was found</w:t>
      </w:r>
      <w:r w:rsidR="008A40C7">
        <w:t>.</w:t>
      </w:r>
    </w:p>
    <w:p w:rsidR="008A40C7" w:rsidRPr="00C724F8" w:rsidRDefault="008A40C7" w:rsidP="008A40C7">
      <w:pPr>
        <w:spacing w:before="240" w:after="120" w:line="240" w:lineRule="auto"/>
        <w:rPr>
          <w:b/>
          <w:sz w:val="20"/>
        </w:rPr>
      </w:pPr>
      <w:r w:rsidRPr="00C724F8">
        <w:rPr>
          <w:b/>
          <w:sz w:val="20"/>
        </w:rPr>
        <w:t>4. Conclusions</w:t>
      </w:r>
    </w:p>
    <w:p w:rsidR="008A40C7" w:rsidRDefault="008A40C7" w:rsidP="008A40C7">
      <w:pPr>
        <w:rPr>
          <w:lang w:val="en-US"/>
        </w:rPr>
      </w:pPr>
      <w:r w:rsidRPr="00B36CF2">
        <w:rPr>
          <w:lang w:val="en-US"/>
        </w:rPr>
        <w:t xml:space="preserve">Bubble point data were obtained </w:t>
      </w:r>
      <w:r>
        <w:rPr>
          <w:lang w:val="en-US"/>
        </w:rPr>
        <w:t>at</w:t>
      </w:r>
      <w:r w:rsidRPr="00B36CF2">
        <w:rPr>
          <w:lang w:val="en-US"/>
        </w:rPr>
        <w:t xml:space="preserve"> different </w:t>
      </w:r>
      <w:r>
        <w:rPr>
          <w:lang w:val="en-US"/>
        </w:rPr>
        <w:t>compositions</w:t>
      </w:r>
      <w:r w:rsidRPr="00B36CF2">
        <w:rPr>
          <w:lang w:val="en-US"/>
        </w:rPr>
        <w:t xml:space="preserve"> and</w:t>
      </w:r>
      <w:r>
        <w:rPr>
          <w:lang w:val="en-US"/>
        </w:rPr>
        <w:t xml:space="preserve"> low</w:t>
      </w:r>
      <w:r w:rsidRPr="00B36CF2">
        <w:rPr>
          <w:lang w:val="en-US"/>
        </w:rPr>
        <w:t xml:space="preserve"> pressures through a simple e</w:t>
      </w:r>
      <w:r>
        <w:rPr>
          <w:lang w:val="en-US"/>
        </w:rPr>
        <w:t>bull</w:t>
      </w:r>
      <w:r w:rsidRPr="00B36CF2">
        <w:rPr>
          <w:lang w:val="en-US"/>
        </w:rPr>
        <w:t>iometer and simple methodology, in order to correlate experimental data with the one thermodynamic model</w:t>
      </w:r>
      <w:r>
        <w:rPr>
          <w:lang w:val="en-US"/>
        </w:rPr>
        <w:t xml:space="preserve">, </w:t>
      </w:r>
      <w:r w:rsidRPr="001A3AE7">
        <w:rPr>
          <w:lang w:val="en-US"/>
        </w:rPr>
        <w:t xml:space="preserve">wherein </w:t>
      </w:r>
      <w:r>
        <w:rPr>
          <w:lang w:val="en-US"/>
        </w:rPr>
        <w:t>t</w:t>
      </w:r>
      <w:r w:rsidRPr="001A3AE7">
        <w:rPr>
          <w:lang w:val="en-US"/>
        </w:rPr>
        <w:t>he data of the vapor phase composition were calculated through the correlation of parameters using the NRTL model</w:t>
      </w:r>
      <w:r>
        <w:rPr>
          <w:lang w:val="en-US"/>
        </w:rPr>
        <w:t>. A</w:t>
      </w:r>
      <w:r w:rsidRPr="001A3AE7">
        <w:rPr>
          <w:lang w:val="en-US"/>
        </w:rPr>
        <w:t xml:space="preserve">lso calculated </w:t>
      </w:r>
      <w:r>
        <w:rPr>
          <w:lang w:val="en-US"/>
        </w:rPr>
        <w:t>vapor-</w:t>
      </w:r>
      <w:r w:rsidRPr="001A3AE7">
        <w:rPr>
          <w:lang w:val="en-US"/>
        </w:rPr>
        <w:t>liquid equilibrium data using the Gibbs energy minimization, which showed to be able to calculate the behavior of vapor-liquid equilibrium along all compositions of the binary system. This experimental data contributes as a complement to modeling and simulation of processes involving separation of GVL</w:t>
      </w:r>
      <w:r>
        <w:rPr>
          <w:lang w:val="en-US"/>
        </w:rPr>
        <w:t xml:space="preserve"> by distillation operations</w:t>
      </w:r>
      <w:r w:rsidRPr="001A3AE7">
        <w:rPr>
          <w:lang w:val="en-US"/>
        </w:rPr>
        <w:t>.</w:t>
      </w:r>
    </w:p>
    <w:p w:rsidR="008A40C7" w:rsidRPr="00C724F8" w:rsidRDefault="008A40C7" w:rsidP="008A40C7">
      <w:pPr>
        <w:spacing w:before="240" w:after="120" w:line="240" w:lineRule="auto"/>
        <w:rPr>
          <w:b/>
          <w:sz w:val="20"/>
        </w:rPr>
      </w:pPr>
      <w:r w:rsidRPr="00C724F8">
        <w:rPr>
          <w:b/>
          <w:sz w:val="20"/>
        </w:rPr>
        <w:t>Acknowledgements</w:t>
      </w:r>
    </w:p>
    <w:p w:rsidR="00435818" w:rsidRDefault="008A40C7" w:rsidP="00F327AB">
      <w:pPr>
        <w:rPr>
          <w:lang w:val="en-US"/>
        </w:rPr>
      </w:pPr>
      <w:r>
        <w:t>This work was funded by CAPES (Coordenação de Aperfeiçoamento de Pessoal de Nível Superior - Brazil) and CNPq (Conselho Nacional de Desenvolvimento Científico e Tecnológico - Brazil).</w:t>
      </w:r>
    </w:p>
    <w:p w:rsidR="00847563" w:rsidRDefault="00847563">
      <w:pPr>
        <w:tabs>
          <w:tab w:val="clear" w:pos="7100"/>
        </w:tabs>
        <w:spacing w:after="200" w:line="276" w:lineRule="auto"/>
        <w:jc w:val="left"/>
        <w:rPr>
          <w:lang w:val="en-US"/>
        </w:rPr>
      </w:pPr>
    </w:p>
    <w:p w:rsidR="00F327AB" w:rsidRDefault="00F327AB">
      <w:pPr>
        <w:tabs>
          <w:tab w:val="clear" w:pos="7100"/>
        </w:tabs>
        <w:spacing w:after="200" w:line="276" w:lineRule="auto"/>
        <w:jc w:val="left"/>
        <w:rPr>
          <w:lang w:val="en-US"/>
        </w:rPr>
      </w:pPr>
    </w:p>
    <w:p w:rsidR="00F13B1F" w:rsidRDefault="00FB5EC2" w:rsidP="00F13B1F">
      <w:pPr>
        <w:pStyle w:val="CETCaption"/>
      </w:pPr>
      <w:r w:rsidRPr="00FB5EC2">
        <w:rPr>
          <w:noProof/>
          <w:lang w:val="pt-BR" w:eastAsia="pt-BR"/>
        </w:rPr>
        <w:lastRenderedPageBreak/>
        <w:drawing>
          <wp:inline distT="0" distB="0" distL="0" distR="0">
            <wp:extent cx="5400040" cy="2022475"/>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2022475"/>
                    </a:xfrm>
                    <a:prstGeom prst="rect">
                      <a:avLst/>
                    </a:prstGeom>
                  </pic:spPr>
                </pic:pic>
              </a:graphicData>
            </a:graphic>
          </wp:inline>
        </w:drawing>
      </w:r>
    </w:p>
    <w:p w:rsidR="00B733C9" w:rsidRDefault="00056034" w:rsidP="00F13B1F">
      <w:pPr>
        <w:pStyle w:val="CETCaption"/>
      </w:pPr>
      <w:r>
        <w:t>Figure 2</w:t>
      </w:r>
      <w:r w:rsidR="004F7C95" w:rsidRPr="00B57B36">
        <w:t xml:space="preserve">: </w:t>
      </w:r>
      <w:r w:rsidR="00CE1123">
        <w:t xml:space="preserve">Boiling point and </w:t>
      </w:r>
      <w:r w:rsidR="00F439A9">
        <w:t>vapor-liquid equilibrium calculated</w:t>
      </w:r>
      <w:r w:rsidR="001955CE">
        <w:t xml:space="preserve"> </w:t>
      </w:r>
      <w:r w:rsidR="00F439A9">
        <w:t>for</w:t>
      </w:r>
      <w:r w:rsidR="001955CE">
        <w:t xml:space="preserve"> water+GVL</w:t>
      </w:r>
      <w:r w:rsidR="00E31848">
        <w:rPr>
          <w:i w:val="0"/>
        </w:rPr>
        <w:t>:</w:t>
      </w:r>
      <w:r w:rsidR="00E31848">
        <w:t xml:space="preserve"> </w:t>
      </w:r>
      <w:r w:rsidR="00E31848" w:rsidRPr="00E31848">
        <w:rPr>
          <w:i w:val="0"/>
        </w:rPr>
        <w:t>(a)</w:t>
      </w:r>
      <w:r w:rsidR="004F7C95" w:rsidRPr="00B57B36">
        <w:t xml:space="preserve"> </w:t>
      </w:r>
      <w:r w:rsidR="001955CE" w:rsidRPr="001955CE">
        <w:rPr>
          <w:rFonts w:cs="Arial"/>
        </w:rPr>
        <w:t>●</w:t>
      </w:r>
      <w:r w:rsidR="001955CE">
        <w:rPr>
          <w:rFonts w:cs="Arial"/>
        </w:rPr>
        <w:t xml:space="preserve"> </w:t>
      </w:r>
      <w:r w:rsidR="00CE1123">
        <w:rPr>
          <w:rFonts w:cs="Arial"/>
        </w:rPr>
        <w:t xml:space="preserve">liquid </w:t>
      </w:r>
      <w:r w:rsidR="00CE1123" w:rsidRPr="00CE1123">
        <w:rPr>
          <w:rFonts w:cs="Arial"/>
        </w:rPr>
        <w:t>experimental data at</w:t>
      </w:r>
      <w:r w:rsidR="00CE1123">
        <w:rPr>
          <w:rFonts w:cs="Arial"/>
        </w:rPr>
        <w:t xml:space="preserve"> </w:t>
      </w:r>
      <w:r w:rsidR="00DE2A13">
        <w:rPr>
          <w:rFonts w:cs="Arial"/>
        </w:rPr>
        <w:t>6.9kPa</w:t>
      </w:r>
      <w:r w:rsidR="0017450E">
        <w:rPr>
          <w:rFonts w:cs="Arial"/>
        </w:rPr>
        <w:t xml:space="preserve">; </w:t>
      </w:r>
      <w:r w:rsidR="0017450E" w:rsidRPr="001955CE">
        <w:rPr>
          <w:rFonts w:cs="Arial"/>
        </w:rPr>
        <w:t>○</w:t>
      </w:r>
      <w:r w:rsidR="0017450E">
        <w:rPr>
          <w:rFonts w:cs="Arial"/>
        </w:rPr>
        <w:t xml:space="preserve"> calculated </w:t>
      </w:r>
      <w:r w:rsidR="00D564D2">
        <w:rPr>
          <w:rFonts w:cs="Arial"/>
        </w:rPr>
        <w:t xml:space="preserve">vapor </w:t>
      </w:r>
      <w:r w:rsidR="0017450E">
        <w:rPr>
          <w:rFonts w:cs="Arial"/>
        </w:rPr>
        <w:t>data by correlation at 6.9</w:t>
      </w:r>
      <w:r w:rsidR="007F7DEE">
        <w:rPr>
          <w:rFonts w:cs="Arial"/>
        </w:rPr>
        <w:t xml:space="preserve"> </w:t>
      </w:r>
      <w:r w:rsidR="0017450E">
        <w:rPr>
          <w:rFonts w:cs="Arial"/>
        </w:rPr>
        <w:t>kPa;</w:t>
      </w:r>
      <w:r w:rsidR="001955CE">
        <w:rPr>
          <w:rFonts w:cs="Arial"/>
        </w:rPr>
        <w:t xml:space="preserve"> </w:t>
      </w:r>
      <w:r w:rsidR="001955CE" w:rsidRPr="001955CE">
        <w:rPr>
          <w:rFonts w:cs="Arial"/>
          <w:color w:val="0070C0"/>
        </w:rPr>
        <w:t>■</w:t>
      </w:r>
      <w:r w:rsidR="00DE2A13" w:rsidRPr="00DE2A13">
        <w:rPr>
          <w:rFonts w:cs="Arial"/>
        </w:rPr>
        <w:t xml:space="preserve"> </w:t>
      </w:r>
      <w:r w:rsidR="00CE1123" w:rsidRPr="00CE1123">
        <w:rPr>
          <w:rFonts w:cs="Arial"/>
        </w:rPr>
        <w:t>experimental data at</w:t>
      </w:r>
      <w:r w:rsidR="00DE2A13">
        <w:rPr>
          <w:rFonts w:cs="Arial"/>
        </w:rPr>
        <w:t xml:space="preserve"> 8.91</w:t>
      </w:r>
      <w:r w:rsidR="007F7DEE">
        <w:rPr>
          <w:rFonts w:cs="Arial"/>
        </w:rPr>
        <w:t xml:space="preserve"> </w:t>
      </w:r>
      <w:r w:rsidR="00DE2A13">
        <w:rPr>
          <w:rFonts w:cs="Arial"/>
        </w:rPr>
        <w:t>kPa</w:t>
      </w:r>
      <w:r w:rsidR="003208D0">
        <w:rPr>
          <w:rFonts w:cs="Arial"/>
        </w:rPr>
        <w:t>;</w:t>
      </w:r>
      <w:r w:rsidR="00DE2A13">
        <w:rPr>
          <w:rFonts w:cs="Arial"/>
        </w:rPr>
        <w:t xml:space="preserve"> </w:t>
      </w:r>
      <w:r w:rsidR="001955CE" w:rsidRPr="001955CE">
        <w:rPr>
          <w:rFonts w:cs="Arial"/>
          <w:color w:val="0070C0"/>
        </w:rPr>
        <w:t>□</w:t>
      </w:r>
      <w:r w:rsidR="003208D0" w:rsidRPr="003208D0">
        <w:rPr>
          <w:rFonts w:cs="Arial"/>
        </w:rPr>
        <w:t xml:space="preserve"> </w:t>
      </w:r>
      <w:r w:rsidR="003208D0">
        <w:rPr>
          <w:rFonts w:cs="Arial"/>
        </w:rPr>
        <w:t xml:space="preserve">calculated </w:t>
      </w:r>
      <w:r w:rsidR="00D564D2">
        <w:rPr>
          <w:rFonts w:cs="Arial"/>
        </w:rPr>
        <w:t xml:space="preserve">vapor </w:t>
      </w:r>
      <w:r w:rsidR="003208D0">
        <w:rPr>
          <w:rFonts w:cs="Arial"/>
        </w:rPr>
        <w:t>data by correlation at 8.91</w:t>
      </w:r>
      <w:r w:rsidR="007F7DEE">
        <w:rPr>
          <w:rFonts w:cs="Arial"/>
        </w:rPr>
        <w:t xml:space="preserve"> </w:t>
      </w:r>
      <w:r w:rsidR="003208D0">
        <w:rPr>
          <w:rFonts w:cs="Arial"/>
        </w:rPr>
        <w:t>kPa;</w:t>
      </w:r>
      <w:r w:rsidR="003208D0" w:rsidRPr="001955CE">
        <w:rPr>
          <w:rFonts w:cs="Arial"/>
          <w:color w:val="FF0000"/>
        </w:rPr>
        <w:t xml:space="preserve"> </w:t>
      </w:r>
      <w:r w:rsidR="001955CE" w:rsidRPr="001955CE">
        <w:rPr>
          <w:rFonts w:cs="Arial"/>
          <w:color w:val="FF0000"/>
        </w:rPr>
        <w:t>▲</w:t>
      </w:r>
      <w:r w:rsidR="00CE1123" w:rsidRPr="00CE1123">
        <w:rPr>
          <w:rFonts w:cs="Arial"/>
        </w:rPr>
        <w:t xml:space="preserve"> experimental data at</w:t>
      </w:r>
      <w:r w:rsidR="00CE1123">
        <w:rPr>
          <w:rFonts w:cs="Arial"/>
        </w:rPr>
        <w:t xml:space="preserve"> 13.89</w:t>
      </w:r>
      <w:r w:rsidR="007F7DEE">
        <w:rPr>
          <w:rFonts w:cs="Arial"/>
        </w:rPr>
        <w:t xml:space="preserve"> </w:t>
      </w:r>
      <w:r w:rsidR="00CE1123" w:rsidRPr="00CE1123">
        <w:rPr>
          <w:rFonts w:cs="Arial"/>
        </w:rPr>
        <w:t>kPa</w:t>
      </w:r>
      <w:r w:rsidR="003208D0">
        <w:rPr>
          <w:rFonts w:cs="Arial"/>
        </w:rPr>
        <w:t>;</w:t>
      </w:r>
      <w:r w:rsidR="00CE1123">
        <w:rPr>
          <w:rFonts w:cs="Arial"/>
        </w:rPr>
        <w:t xml:space="preserve"> </w:t>
      </w:r>
      <w:r w:rsidR="001955CE" w:rsidRPr="001955CE">
        <w:rPr>
          <w:rFonts w:cs="Arial"/>
          <w:color w:val="FF0000"/>
        </w:rPr>
        <w:t>∆</w:t>
      </w:r>
      <w:r w:rsidR="003208D0" w:rsidRPr="003208D0">
        <w:rPr>
          <w:rFonts w:cs="Arial"/>
        </w:rPr>
        <w:t xml:space="preserve"> </w:t>
      </w:r>
      <w:r w:rsidR="003208D0">
        <w:rPr>
          <w:rFonts w:cs="Arial"/>
        </w:rPr>
        <w:t xml:space="preserve">calculated </w:t>
      </w:r>
      <w:r w:rsidR="00D564D2">
        <w:rPr>
          <w:rFonts w:cs="Arial"/>
        </w:rPr>
        <w:t xml:space="preserve">vapor </w:t>
      </w:r>
      <w:r w:rsidR="003208D0">
        <w:rPr>
          <w:rFonts w:cs="Arial"/>
        </w:rPr>
        <w:t>data by correlation at 13.89</w:t>
      </w:r>
      <w:r w:rsidR="007F7DEE">
        <w:rPr>
          <w:rFonts w:cs="Arial"/>
        </w:rPr>
        <w:t xml:space="preserve"> </w:t>
      </w:r>
      <w:r w:rsidR="00A20746">
        <w:rPr>
          <w:rFonts w:cs="Arial"/>
        </w:rPr>
        <w:t xml:space="preserve">kPa;  </w:t>
      </w:r>
      <w:r w:rsidR="00A20746" w:rsidRPr="00A20746">
        <w:rPr>
          <w:rFonts w:cs="Arial"/>
          <w:b/>
        </w:rPr>
        <w:t xml:space="preserve"> </w:t>
      </w:r>
      <w:r w:rsidR="00A20746" w:rsidRPr="00A20746">
        <w:rPr>
          <w:rFonts w:cs="Arial"/>
          <w:b/>
          <w:sz w:val="22"/>
        </w:rPr>
        <w:t>̶ ̶</w:t>
      </w:r>
      <w:r w:rsidR="00A20746" w:rsidRPr="00A20746">
        <w:rPr>
          <w:b/>
          <w:sz w:val="22"/>
        </w:rPr>
        <w:t xml:space="preserve"> </w:t>
      </w:r>
      <w:r w:rsidR="00D564D2">
        <w:t xml:space="preserve"> </w:t>
      </w:r>
      <w:r w:rsidR="00FD2460">
        <w:rPr>
          <w:rFonts w:cs="Arial"/>
        </w:rPr>
        <w:t>calculated liq</w:t>
      </w:r>
      <w:r w:rsidR="00A20746">
        <w:rPr>
          <w:rFonts w:cs="Arial"/>
        </w:rPr>
        <w:t>.</w:t>
      </w:r>
      <w:r w:rsidR="00FD2460">
        <w:rPr>
          <w:rFonts w:cs="Arial"/>
        </w:rPr>
        <w:t xml:space="preserve"> data by </w:t>
      </w:r>
      <w:r w:rsidR="00A20746">
        <w:rPr>
          <w:rFonts w:cs="Arial"/>
        </w:rPr>
        <w:t>min Gibbs</w:t>
      </w:r>
      <w:r w:rsidR="00FD2460">
        <w:rPr>
          <w:rFonts w:cs="Arial"/>
        </w:rPr>
        <w:t xml:space="preserve"> at </w:t>
      </w:r>
      <w:r w:rsidR="00A20746">
        <w:rPr>
          <w:rFonts w:cs="Arial"/>
        </w:rPr>
        <w:t>6.9</w:t>
      </w:r>
      <w:r w:rsidR="007F7DEE">
        <w:rPr>
          <w:rFonts w:cs="Arial"/>
        </w:rPr>
        <w:t xml:space="preserve"> </w:t>
      </w:r>
      <w:r w:rsidR="00A20746">
        <w:rPr>
          <w:rFonts w:cs="Arial"/>
        </w:rPr>
        <w:t xml:space="preserve">kPa;   </w:t>
      </w:r>
      <w:r w:rsidR="00A20746" w:rsidRPr="00A20746">
        <w:rPr>
          <w:rFonts w:cs="Arial"/>
          <w:b/>
          <w:color w:val="FF0000"/>
          <w:sz w:val="22"/>
        </w:rPr>
        <w:t xml:space="preserve"> ̶ ̶</w:t>
      </w:r>
      <w:r w:rsidR="00A20746" w:rsidRPr="00A20746">
        <w:rPr>
          <w:b/>
          <w:color w:val="FF0000"/>
          <w:sz w:val="22"/>
        </w:rPr>
        <w:t xml:space="preserve"> </w:t>
      </w:r>
      <w:r w:rsidR="00A20746">
        <w:t xml:space="preserve"> </w:t>
      </w:r>
      <w:r w:rsidR="00A20746">
        <w:rPr>
          <w:rFonts w:cs="Arial"/>
        </w:rPr>
        <w:t>calculated liq. data by min Gibbs at 8.91</w:t>
      </w:r>
      <w:r w:rsidR="007F7DEE">
        <w:rPr>
          <w:rFonts w:cs="Arial"/>
        </w:rPr>
        <w:t xml:space="preserve"> </w:t>
      </w:r>
      <w:r w:rsidR="00A20746">
        <w:rPr>
          <w:rFonts w:cs="Arial"/>
        </w:rPr>
        <w:t>kPa;</w:t>
      </w:r>
      <w:r w:rsidR="00A20746">
        <w:t xml:space="preserve"> </w:t>
      </w:r>
      <w:r w:rsidR="00A20746" w:rsidRPr="00A20746">
        <w:rPr>
          <w:rFonts w:cs="Arial"/>
          <w:b/>
          <w:color w:val="0070C0"/>
          <w:sz w:val="22"/>
        </w:rPr>
        <w:t xml:space="preserve"> ̶ ̶</w:t>
      </w:r>
      <w:r w:rsidR="00A20746" w:rsidRPr="00A20746">
        <w:rPr>
          <w:b/>
          <w:color w:val="0070C0"/>
          <w:sz w:val="22"/>
        </w:rPr>
        <w:t xml:space="preserve"> </w:t>
      </w:r>
      <w:r w:rsidR="00A20746">
        <w:rPr>
          <w:b/>
          <w:sz w:val="22"/>
        </w:rPr>
        <w:t xml:space="preserve"> </w:t>
      </w:r>
      <w:r w:rsidR="00A20746">
        <w:rPr>
          <w:rFonts w:cs="Arial"/>
        </w:rPr>
        <w:t>calculated liq. data by min Gibbs at 13.89</w:t>
      </w:r>
      <w:r w:rsidR="007F7DEE">
        <w:rPr>
          <w:rFonts w:cs="Arial"/>
        </w:rPr>
        <w:t xml:space="preserve"> </w:t>
      </w:r>
      <w:r w:rsidR="00A20746">
        <w:rPr>
          <w:rFonts w:cs="Arial"/>
        </w:rPr>
        <w:t xml:space="preserve">kPa; ; </w:t>
      </w:r>
      <w:r w:rsidR="00A20746">
        <w:rPr>
          <w:rFonts w:cs="Arial"/>
          <w:b/>
          <w:sz w:val="22"/>
        </w:rPr>
        <w:t>---</w:t>
      </w:r>
      <w:r w:rsidR="00A20746">
        <w:t xml:space="preserve"> </w:t>
      </w:r>
      <w:r w:rsidR="00A20746">
        <w:rPr>
          <w:rFonts w:cs="Arial"/>
        </w:rPr>
        <w:t>calculated liq. data by min Gibbs at 6.9</w:t>
      </w:r>
      <w:r w:rsidR="007F7DEE">
        <w:rPr>
          <w:rFonts w:cs="Arial"/>
        </w:rPr>
        <w:t xml:space="preserve"> </w:t>
      </w:r>
      <w:r w:rsidR="00A20746">
        <w:rPr>
          <w:rFonts w:cs="Arial"/>
        </w:rPr>
        <w:t xml:space="preserve">kPa;   </w:t>
      </w:r>
      <w:r w:rsidR="00A20746">
        <w:rPr>
          <w:rFonts w:cs="Arial"/>
          <w:b/>
          <w:color w:val="FF0000"/>
          <w:sz w:val="22"/>
        </w:rPr>
        <w:t>---</w:t>
      </w:r>
      <w:r w:rsidR="00A20746">
        <w:t xml:space="preserve"> </w:t>
      </w:r>
      <w:r w:rsidR="00A20746">
        <w:rPr>
          <w:rFonts w:cs="Arial"/>
        </w:rPr>
        <w:t>calculated liq. data by min Gibbs at 8.91</w:t>
      </w:r>
      <w:r w:rsidR="007F7DEE">
        <w:rPr>
          <w:rFonts w:cs="Arial"/>
        </w:rPr>
        <w:t xml:space="preserve"> </w:t>
      </w:r>
      <w:r w:rsidR="00A20746">
        <w:rPr>
          <w:rFonts w:cs="Arial"/>
        </w:rPr>
        <w:t>kPa;</w:t>
      </w:r>
      <w:r w:rsidR="00A20746">
        <w:t xml:space="preserve"> </w:t>
      </w:r>
      <w:r w:rsidR="00A20746">
        <w:rPr>
          <w:rFonts w:cs="Arial"/>
          <w:b/>
          <w:color w:val="0070C0"/>
          <w:sz w:val="22"/>
        </w:rPr>
        <w:t>---</w:t>
      </w:r>
      <w:r w:rsidR="00A20746">
        <w:rPr>
          <w:b/>
          <w:sz w:val="22"/>
        </w:rPr>
        <w:t xml:space="preserve"> </w:t>
      </w:r>
      <w:r w:rsidR="00A20746">
        <w:rPr>
          <w:rFonts w:cs="Arial"/>
        </w:rPr>
        <w:t>calculated liq. data by min Gibbs at 13.89</w:t>
      </w:r>
      <w:r w:rsidR="007F7DEE">
        <w:rPr>
          <w:rFonts w:cs="Arial"/>
        </w:rPr>
        <w:t xml:space="preserve"> </w:t>
      </w:r>
      <w:r w:rsidR="00A20746">
        <w:rPr>
          <w:rFonts w:cs="Arial"/>
        </w:rPr>
        <w:t>kPa</w:t>
      </w:r>
      <w:r w:rsidR="00E14B16">
        <w:rPr>
          <w:rFonts w:cs="Arial"/>
        </w:rPr>
        <w:t>.</w:t>
      </w:r>
      <w:r w:rsidR="00A20746">
        <w:t xml:space="preserve"> </w:t>
      </w:r>
      <w:r w:rsidR="00E31848" w:rsidRPr="00E31848">
        <w:rPr>
          <w:i w:val="0"/>
        </w:rPr>
        <w:t>(b)</w:t>
      </w:r>
      <w:r w:rsidR="00E31848">
        <w:t xml:space="preserve"> </w:t>
      </w:r>
      <w:r w:rsidR="00E14B16">
        <w:t>Boiling point and vapor-liquid equilibrium calculated for water+GVL.</w:t>
      </w:r>
      <w:r w:rsidR="00E14B16" w:rsidRPr="00B57B36">
        <w:t xml:space="preserve"> </w:t>
      </w:r>
      <w:r w:rsidR="00E14B16" w:rsidRPr="001955CE">
        <w:rPr>
          <w:rFonts w:cs="Arial"/>
        </w:rPr>
        <w:t>●</w:t>
      </w:r>
      <w:r w:rsidR="00E14B16">
        <w:rPr>
          <w:rFonts w:cs="Arial"/>
        </w:rPr>
        <w:t xml:space="preserve"> liquid </w:t>
      </w:r>
      <w:r w:rsidR="00E14B16" w:rsidRPr="00CE1123">
        <w:rPr>
          <w:rFonts w:cs="Arial"/>
        </w:rPr>
        <w:t>experimental data at</w:t>
      </w:r>
      <w:r w:rsidR="00E14B16">
        <w:rPr>
          <w:rFonts w:cs="Arial"/>
        </w:rPr>
        <w:t xml:space="preserve"> </w:t>
      </w:r>
      <w:r w:rsidR="00F176BC">
        <w:rPr>
          <w:rFonts w:cs="Arial"/>
        </w:rPr>
        <w:t>34.24</w:t>
      </w:r>
      <w:r w:rsidR="007F7DEE">
        <w:rPr>
          <w:rFonts w:cs="Arial"/>
        </w:rPr>
        <w:t xml:space="preserve"> </w:t>
      </w:r>
      <w:r w:rsidR="00E14B16">
        <w:rPr>
          <w:rFonts w:cs="Arial"/>
        </w:rPr>
        <w:t xml:space="preserve">kPa; </w:t>
      </w:r>
      <w:r w:rsidR="00E14B16" w:rsidRPr="001955CE">
        <w:rPr>
          <w:rFonts w:cs="Arial"/>
        </w:rPr>
        <w:t>○</w:t>
      </w:r>
      <w:r w:rsidR="00E14B16">
        <w:rPr>
          <w:rFonts w:cs="Arial"/>
        </w:rPr>
        <w:t xml:space="preserve"> calculated vapor data by correlation at </w:t>
      </w:r>
      <w:r w:rsidR="00F176BC">
        <w:rPr>
          <w:rFonts w:cs="Arial"/>
        </w:rPr>
        <w:t>34.24</w:t>
      </w:r>
      <w:r w:rsidR="00586BFE">
        <w:rPr>
          <w:rFonts w:cs="Arial"/>
        </w:rPr>
        <w:t xml:space="preserve"> </w:t>
      </w:r>
      <w:r w:rsidR="00E14B16">
        <w:rPr>
          <w:rFonts w:cs="Arial"/>
        </w:rPr>
        <w:t xml:space="preserve">kPa; </w:t>
      </w:r>
      <w:r w:rsidR="00E14B16" w:rsidRPr="001955CE">
        <w:rPr>
          <w:rFonts w:cs="Arial"/>
          <w:color w:val="0070C0"/>
        </w:rPr>
        <w:t>■</w:t>
      </w:r>
      <w:r w:rsidR="00E14B16" w:rsidRPr="00DE2A13">
        <w:rPr>
          <w:rFonts w:cs="Arial"/>
        </w:rPr>
        <w:t xml:space="preserve"> </w:t>
      </w:r>
      <w:r w:rsidR="00E14B16" w:rsidRPr="00CE1123">
        <w:rPr>
          <w:rFonts w:cs="Arial"/>
        </w:rPr>
        <w:t>experimental data at</w:t>
      </w:r>
      <w:r w:rsidR="00E14B16">
        <w:rPr>
          <w:rFonts w:cs="Arial"/>
        </w:rPr>
        <w:t xml:space="preserve"> </w:t>
      </w:r>
      <w:r w:rsidR="00F176BC">
        <w:rPr>
          <w:rFonts w:cs="Arial"/>
        </w:rPr>
        <w:t>69.54</w:t>
      </w:r>
      <w:r w:rsidR="00586BFE">
        <w:rPr>
          <w:rFonts w:cs="Arial"/>
        </w:rPr>
        <w:t xml:space="preserve"> </w:t>
      </w:r>
      <w:r w:rsidR="00E14B16">
        <w:rPr>
          <w:rFonts w:cs="Arial"/>
        </w:rPr>
        <w:t xml:space="preserve">kPa; </w:t>
      </w:r>
      <w:r w:rsidR="00E14B16" w:rsidRPr="001955CE">
        <w:rPr>
          <w:rFonts w:cs="Arial"/>
          <w:color w:val="0070C0"/>
        </w:rPr>
        <w:t>□</w:t>
      </w:r>
      <w:r w:rsidR="00E14B16" w:rsidRPr="003208D0">
        <w:rPr>
          <w:rFonts w:cs="Arial"/>
        </w:rPr>
        <w:t xml:space="preserve"> </w:t>
      </w:r>
      <w:r w:rsidR="00E14B16">
        <w:rPr>
          <w:rFonts w:cs="Arial"/>
        </w:rPr>
        <w:t xml:space="preserve">calculated vapor data by correlation at </w:t>
      </w:r>
      <w:r w:rsidR="00F176BC">
        <w:rPr>
          <w:rFonts w:cs="Arial"/>
        </w:rPr>
        <w:t>69.54</w:t>
      </w:r>
      <w:r w:rsidR="00586BFE">
        <w:rPr>
          <w:rFonts w:cs="Arial"/>
        </w:rPr>
        <w:t xml:space="preserve"> </w:t>
      </w:r>
      <w:r w:rsidR="00E14B16">
        <w:rPr>
          <w:rFonts w:cs="Arial"/>
        </w:rPr>
        <w:t>kPa;</w:t>
      </w:r>
      <w:r w:rsidR="00E14B16" w:rsidRPr="001955CE">
        <w:rPr>
          <w:rFonts w:cs="Arial"/>
          <w:color w:val="FF0000"/>
        </w:rPr>
        <w:t xml:space="preserve"> ▲</w:t>
      </w:r>
      <w:r w:rsidR="00E14B16" w:rsidRPr="00CE1123">
        <w:rPr>
          <w:rFonts w:cs="Arial"/>
        </w:rPr>
        <w:t xml:space="preserve"> experimental data at</w:t>
      </w:r>
      <w:r w:rsidR="00E14B16">
        <w:rPr>
          <w:rFonts w:cs="Arial"/>
        </w:rPr>
        <w:t xml:space="preserve"> </w:t>
      </w:r>
      <w:r w:rsidR="00F176BC">
        <w:rPr>
          <w:rFonts w:cs="Arial"/>
        </w:rPr>
        <w:t>91.52</w:t>
      </w:r>
      <w:r w:rsidR="00586BFE">
        <w:rPr>
          <w:rFonts w:cs="Arial"/>
        </w:rPr>
        <w:t xml:space="preserve"> </w:t>
      </w:r>
      <w:r w:rsidR="00E14B16" w:rsidRPr="00CE1123">
        <w:rPr>
          <w:rFonts w:cs="Arial"/>
        </w:rPr>
        <w:t>kPa</w:t>
      </w:r>
      <w:r w:rsidR="00E14B16">
        <w:rPr>
          <w:rFonts w:cs="Arial"/>
        </w:rPr>
        <w:t xml:space="preserve">; </w:t>
      </w:r>
      <w:r w:rsidR="00E14B16" w:rsidRPr="001955CE">
        <w:rPr>
          <w:rFonts w:cs="Arial"/>
          <w:color w:val="FF0000"/>
        </w:rPr>
        <w:t>∆</w:t>
      </w:r>
      <w:r w:rsidR="00E14B16" w:rsidRPr="003208D0">
        <w:rPr>
          <w:rFonts w:cs="Arial"/>
        </w:rPr>
        <w:t xml:space="preserve"> </w:t>
      </w:r>
      <w:r w:rsidR="00E14B16">
        <w:rPr>
          <w:rFonts w:cs="Arial"/>
        </w:rPr>
        <w:t xml:space="preserve">calculated vapor data by correlation at </w:t>
      </w:r>
      <w:r w:rsidR="00F176BC">
        <w:rPr>
          <w:rFonts w:cs="Arial"/>
        </w:rPr>
        <w:t>91.52</w:t>
      </w:r>
      <w:r w:rsidR="00586BFE">
        <w:rPr>
          <w:rFonts w:cs="Arial"/>
        </w:rPr>
        <w:t xml:space="preserve"> </w:t>
      </w:r>
      <w:r w:rsidR="00F176BC" w:rsidRPr="00CE1123">
        <w:rPr>
          <w:rFonts w:cs="Arial"/>
        </w:rPr>
        <w:t>kPa</w:t>
      </w:r>
      <w:r w:rsidR="00E14B16">
        <w:rPr>
          <w:rFonts w:cs="Arial"/>
        </w:rPr>
        <w:t xml:space="preserve">;  </w:t>
      </w:r>
      <w:r w:rsidR="00E14B16" w:rsidRPr="00A20746">
        <w:rPr>
          <w:rFonts w:cs="Arial"/>
          <w:b/>
        </w:rPr>
        <w:t xml:space="preserve"> </w:t>
      </w:r>
      <w:r w:rsidR="00E14B16" w:rsidRPr="00A20746">
        <w:rPr>
          <w:rFonts w:cs="Arial"/>
          <w:b/>
          <w:sz w:val="22"/>
        </w:rPr>
        <w:t>̶ ̶</w:t>
      </w:r>
      <w:r w:rsidR="00E14B16" w:rsidRPr="00A20746">
        <w:rPr>
          <w:b/>
          <w:sz w:val="22"/>
        </w:rPr>
        <w:t xml:space="preserve"> </w:t>
      </w:r>
      <w:r w:rsidR="00E14B16">
        <w:t xml:space="preserve"> </w:t>
      </w:r>
      <w:r w:rsidR="00E14B16">
        <w:rPr>
          <w:rFonts w:cs="Arial"/>
        </w:rPr>
        <w:t xml:space="preserve">calculated liq. data by min Gibbs at </w:t>
      </w:r>
      <w:r w:rsidR="00F176BC">
        <w:rPr>
          <w:rFonts w:cs="Arial"/>
        </w:rPr>
        <w:t>34.24</w:t>
      </w:r>
      <w:r w:rsidR="00586BFE">
        <w:rPr>
          <w:rFonts w:cs="Arial"/>
        </w:rPr>
        <w:t xml:space="preserve"> </w:t>
      </w:r>
      <w:r w:rsidR="00F176BC">
        <w:rPr>
          <w:rFonts w:cs="Arial"/>
        </w:rPr>
        <w:t>kPa</w:t>
      </w:r>
      <w:r w:rsidR="00E14B16">
        <w:rPr>
          <w:rFonts w:cs="Arial"/>
        </w:rPr>
        <w:t xml:space="preserve">;   </w:t>
      </w:r>
      <w:r w:rsidR="00E14B16" w:rsidRPr="00A20746">
        <w:rPr>
          <w:rFonts w:cs="Arial"/>
          <w:b/>
          <w:color w:val="FF0000"/>
          <w:sz w:val="22"/>
        </w:rPr>
        <w:t xml:space="preserve"> ̶ ̶</w:t>
      </w:r>
      <w:r w:rsidR="00E14B16" w:rsidRPr="00A20746">
        <w:rPr>
          <w:b/>
          <w:color w:val="FF0000"/>
          <w:sz w:val="22"/>
        </w:rPr>
        <w:t xml:space="preserve"> </w:t>
      </w:r>
      <w:r w:rsidR="00E14B16">
        <w:t xml:space="preserve"> </w:t>
      </w:r>
      <w:r w:rsidR="00E14B16">
        <w:rPr>
          <w:rFonts w:cs="Arial"/>
        </w:rPr>
        <w:t xml:space="preserve">calculated liq. data by min Gibbs at </w:t>
      </w:r>
      <w:r w:rsidR="00F176BC">
        <w:rPr>
          <w:rFonts w:cs="Arial"/>
        </w:rPr>
        <w:t>69.54</w:t>
      </w:r>
      <w:r w:rsidR="00586BFE">
        <w:rPr>
          <w:rFonts w:cs="Arial"/>
        </w:rPr>
        <w:t xml:space="preserve"> </w:t>
      </w:r>
      <w:r w:rsidR="00F176BC">
        <w:rPr>
          <w:rFonts w:cs="Arial"/>
        </w:rPr>
        <w:t>kPa</w:t>
      </w:r>
      <w:r w:rsidR="00E14B16">
        <w:rPr>
          <w:rFonts w:cs="Arial"/>
        </w:rPr>
        <w:t>;</w:t>
      </w:r>
      <w:r w:rsidR="00E14B16">
        <w:t xml:space="preserve"> </w:t>
      </w:r>
      <w:r w:rsidR="00E14B16" w:rsidRPr="00A20746">
        <w:rPr>
          <w:rFonts w:cs="Arial"/>
          <w:b/>
          <w:color w:val="0070C0"/>
          <w:sz w:val="22"/>
        </w:rPr>
        <w:t xml:space="preserve"> ̶ ̶</w:t>
      </w:r>
      <w:r w:rsidR="00E14B16" w:rsidRPr="00A20746">
        <w:rPr>
          <w:b/>
          <w:color w:val="0070C0"/>
          <w:sz w:val="22"/>
        </w:rPr>
        <w:t xml:space="preserve"> </w:t>
      </w:r>
      <w:r w:rsidR="00E14B16">
        <w:rPr>
          <w:b/>
          <w:sz w:val="22"/>
        </w:rPr>
        <w:t xml:space="preserve"> </w:t>
      </w:r>
      <w:r w:rsidR="00E14B16">
        <w:rPr>
          <w:rFonts w:cs="Arial"/>
        </w:rPr>
        <w:t xml:space="preserve">calculated liq. data by min Gibbs at </w:t>
      </w:r>
      <w:r w:rsidR="00F176BC">
        <w:rPr>
          <w:rFonts w:cs="Arial"/>
        </w:rPr>
        <w:t>91.52</w:t>
      </w:r>
      <w:r w:rsidR="00586BFE">
        <w:rPr>
          <w:rFonts w:cs="Arial"/>
        </w:rPr>
        <w:t xml:space="preserve"> </w:t>
      </w:r>
      <w:r w:rsidR="00F176BC" w:rsidRPr="00CE1123">
        <w:rPr>
          <w:rFonts w:cs="Arial"/>
        </w:rPr>
        <w:t>kPa</w:t>
      </w:r>
      <w:r w:rsidR="00E14B16">
        <w:rPr>
          <w:rFonts w:cs="Arial"/>
        </w:rPr>
        <w:t xml:space="preserve">; ; </w:t>
      </w:r>
      <w:r w:rsidR="00E14B16">
        <w:rPr>
          <w:rFonts w:cs="Arial"/>
          <w:b/>
          <w:sz w:val="22"/>
        </w:rPr>
        <w:t>---</w:t>
      </w:r>
      <w:r w:rsidR="00E14B16">
        <w:t xml:space="preserve"> </w:t>
      </w:r>
      <w:r w:rsidR="00E14B16">
        <w:rPr>
          <w:rFonts w:cs="Arial"/>
        </w:rPr>
        <w:t xml:space="preserve">calculated liq. data by min Gibbs at </w:t>
      </w:r>
      <w:r w:rsidR="00F176BC">
        <w:rPr>
          <w:rFonts w:cs="Arial"/>
        </w:rPr>
        <w:t>34.24</w:t>
      </w:r>
      <w:r w:rsidR="00586BFE">
        <w:rPr>
          <w:rFonts w:cs="Arial"/>
        </w:rPr>
        <w:t xml:space="preserve"> </w:t>
      </w:r>
      <w:r w:rsidR="00F176BC">
        <w:rPr>
          <w:rFonts w:cs="Arial"/>
        </w:rPr>
        <w:t>kPa</w:t>
      </w:r>
      <w:r w:rsidR="00E14B16">
        <w:rPr>
          <w:rFonts w:cs="Arial"/>
        </w:rPr>
        <w:t xml:space="preserve">;   </w:t>
      </w:r>
      <w:r w:rsidR="00E14B16">
        <w:rPr>
          <w:rFonts w:cs="Arial"/>
          <w:b/>
          <w:color w:val="FF0000"/>
          <w:sz w:val="22"/>
        </w:rPr>
        <w:t>---</w:t>
      </w:r>
      <w:r w:rsidR="00E14B16">
        <w:t xml:space="preserve"> </w:t>
      </w:r>
      <w:r w:rsidR="00E14B16">
        <w:rPr>
          <w:rFonts w:cs="Arial"/>
        </w:rPr>
        <w:t xml:space="preserve">calculated liq. data by min Gibbs at </w:t>
      </w:r>
      <w:r w:rsidR="00F176BC">
        <w:rPr>
          <w:rFonts w:cs="Arial"/>
        </w:rPr>
        <w:t>69.54</w:t>
      </w:r>
      <w:r w:rsidR="00586BFE">
        <w:rPr>
          <w:rFonts w:cs="Arial"/>
        </w:rPr>
        <w:t xml:space="preserve"> </w:t>
      </w:r>
      <w:r w:rsidR="00F176BC">
        <w:rPr>
          <w:rFonts w:cs="Arial"/>
        </w:rPr>
        <w:t>kPa</w:t>
      </w:r>
      <w:r w:rsidR="00E14B16">
        <w:rPr>
          <w:rFonts w:cs="Arial"/>
        </w:rPr>
        <w:t>;</w:t>
      </w:r>
      <w:r w:rsidR="00E14B16">
        <w:t xml:space="preserve"> </w:t>
      </w:r>
      <w:r w:rsidR="00E14B16">
        <w:rPr>
          <w:rFonts w:cs="Arial"/>
          <w:b/>
          <w:color w:val="0070C0"/>
          <w:sz w:val="22"/>
        </w:rPr>
        <w:t>---</w:t>
      </w:r>
      <w:r w:rsidR="00E14B16">
        <w:rPr>
          <w:b/>
          <w:sz w:val="22"/>
        </w:rPr>
        <w:t xml:space="preserve"> </w:t>
      </w:r>
      <w:r w:rsidR="00E14B16">
        <w:rPr>
          <w:rFonts w:cs="Arial"/>
        </w:rPr>
        <w:t xml:space="preserve">calculated liq. data by min Gibbs at </w:t>
      </w:r>
      <w:r w:rsidR="00F176BC">
        <w:rPr>
          <w:rFonts w:cs="Arial"/>
        </w:rPr>
        <w:t>91.52</w:t>
      </w:r>
      <w:r w:rsidR="00586BFE">
        <w:rPr>
          <w:rFonts w:cs="Arial"/>
        </w:rPr>
        <w:t xml:space="preserve"> </w:t>
      </w:r>
      <w:r w:rsidR="00F176BC" w:rsidRPr="00CE1123">
        <w:rPr>
          <w:rFonts w:cs="Arial"/>
        </w:rPr>
        <w:t>kPa</w:t>
      </w:r>
      <w:r w:rsidR="00E14B16">
        <w:rPr>
          <w:rFonts w:cs="Arial"/>
        </w:rPr>
        <w:t>.</w:t>
      </w:r>
      <w:r w:rsidR="00E14B16">
        <w:t xml:space="preserve">  </w:t>
      </w:r>
    </w:p>
    <w:p w:rsidR="0050519E" w:rsidRDefault="007300CD" w:rsidP="00F13B1F">
      <w:pPr>
        <w:pStyle w:val="CETCaption"/>
      </w:pPr>
      <w:r w:rsidRPr="007300CD">
        <w:rPr>
          <w:noProof/>
          <w:lang w:val="pt-BR" w:eastAsia="pt-BR"/>
        </w:rPr>
        <w:drawing>
          <wp:inline distT="0" distB="0" distL="0" distR="0">
            <wp:extent cx="5400040" cy="2031365"/>
            <wp:effectExtent l="0" t="0" r="0" b="6985"/>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2.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2031365"/>
                    </a:xfrm>
                    <a:prstGeom prst="rect">
                      <a:avLst/>
                    </a:prstGeom>
                  </pic:spPr>
                </pic:pic>
              </a:graphicData>
            </a:graphic>
          </wp:inline>
        </w:drawing>
      </w:r>
    </w:p>
    <w:p w:rsidR="00F176BC" w:rsidRPr="00B57B36" w:rsidRDefault="00E14B16" w:rsidP="00F13B1F">
      <w:pPr>
        <w:pStyle w:val="CETCaption"/>
      </w:pPr>
      <w:r w:rsidRPr="00B57B36">
        <w:t xml:space="preserve">Figure </w:t>
      </w:r>
      <w:r w:rsidR="00EF3C2F">
        <w:t>3</w:t>
      </w:r>
      <w:r w:rsidRPr="00B57B36">
        <w:t xml:space="preserve">: </w:t>
      </w:r>
      <w:r>
        <w:t xml:space="preserve">Boiling point and vapor-liquid equilibrium calculated for </w:t>
      </w:r>
      <w:r w:rsidR="00F176BC">
        <w:t>ethanol</w:t>
      </w:r>
      <w:r>
        <w:t>+GVL</w:t>
      </w:r>
      <w:r w:rsidR="00B733C9">
        <w:t xml:space="preserve">: </w:t>
      </w:r>
      <w:r w:rsidR="00B733C9" w:rsidRPr="00B733C9">
        <w:rPr>
          <w:i w:val="0"/>
        </w:rPr>
        <w:t>(a)</w:t>
      </w:r>
      <w:r w:rsidRPr="00B57B36">
        <w:t xml:space="preserve"> </w:t>
      </w:r>
      <w:r w:rsidRPr="001955CE">
        <w:rPr>
          <w:rFonts w:cs="Arial"/>
        </w:rPr>
        <w:t>●</w:t>
      </w:r>
      <w:r>
        <w:rPr>
          <w:rFonts w:cs="Arial"/>
        </w:rPr>
        <w:t xml:space="preserve"> liquid </w:t>
      </w:r>
      <w:r w:rsidRPr="00CE1123">
        <w:rPr>
          <w:rFonts w:cs="Arial"/>
        </w:rPr>
        <w:t>experimental data at</w:t>
      </w:r>
      <w:r>
        <w:rPr>
          <w:rFonts w:cs="Arial"/>
        </w:rPr>
        <w:t xml:space="preserve"> 6.</w:t>
      </w:r>
      <w:r w:rsidR="00403E51">
        <w:rPr>
          <w:rFonts w:cs="Arial"/>
        </w:rPr>
        <w:t>7</w:t>
      </w:r>
      <w:r>
        <w:rPr>
          <w:rFonts w:cs="Arial"/>
        </w:rPr>
        <w:t xml:space="preserve">kPa; </w:t>
      </w:r>
      <w:r w:rsidRPr="001955CE">
        <w:rPr>
          <w:rFonts w:cs="Arial"/>
        </w:rPr>
        <w:t>○</w:t>
      </w:r>
      <w:r>
        <w:rPr>
          <w:rFonts w:cs="Arial"/>
        </w:rPr>
        <w:t xml:space="preserve"> calculated vapor data by correlation at 6.</w:t>
      </w:r>
      <w:r w:rsidR="00403E51">
        <w:rPr>
          <w:rFonts w:cs="Arial"/>
        </w:rPr>
        <w:t>7</w:t>
      </w:r>
      <w:r w:rsidR="00586BFE">
        <w:rPr>
          <w:rFonts w:cs="Arial"/>
        </w:rPr>
        <w:t xml:space="preserve"> </w:t>
      </w:r>
      <w:r>
        <w:rPr>
          <w:rFonts w:cs="Arial"/>
        </w:rPr>
        <w:t xml:space="preserve">kPa; </w:t>
      </w:r>
      <w:r w:rsidRPr="001955CE">
        <w:rPr>
          <w:rFonts w:cs="Arial"/>
          <w:color w:val="0070C0"/>
        </w:rPr>
        <w:t>■</w:t>
      </w:r>
      <w:r w:rsidRPr="00DE2A13">
        <w:rPr>
          <w:rFonts w:cs="Arial"/>
        </w:rPr>
        <w:t xml:space="preserve"> </w:t>
      </w:r>
      <w:r w:rsidRPr="00CE1123">
        <w:rPr>
          <w:rFonts w:cs="Arial"/>
        </w:rPr>
        <w:t>experimental data at</w:t>
      </w:r>
      <w:r>
        <w:rPr>
          <w:rFonts w:cs="Arial"/>
        </w:rPr>
        <w:t xml:space="preserve"> 8.9</w:t>
      </w:r>
      <w:r w:rsidR="00403E51">
        <w:rPr>
          <w:rFonts w:cs="Arial"/>
        </w:rPr>
        <w:t>2</w:t>
      </w:r>
      <w:r w:rsidR="00586BFE">
        <w:rPr>
          <w:rFonts w:cs="Arial"/>
        </w:rPr>
        <w:t xml:space="preserve"> </w:t>
      </w:r>
      <w:r>
        <w:rPr>
          <w:rFonts w:cs="Arial"/>
        </w:rPr>
        <w:t xml:space="preserve">kPa; </w:t>
      </w:r>
      <w:r w:rsidRPr="001955CE">
        <w:rPr>
          <w:rFonts w:cs="Arial"/>
          <w:color w:val="0070C0"/>
        </w:rPr>
        <w:t>□</w:t>
      </w:r>
      <w:r w:rsidRPr="003208D0">
        <w:rPr>
          <w:rFonts w:cs="Arial"/>
        </w:rPr>
        <w:t xml:space="preserve"> </w:t>
      </w:r>
      <w:r>
        <w:rPr>
          <w:rFonts w:cs="Arial"/>
        </w:rPr>
        <w:t>calculated vapor data by correlation at 8.9</w:t>
      </w:r>
      <w:r w:rsidR="00403E51">
        <w:rPr>
          <w:rFonts w:cs="Arial"/>
        </w:rPr>
        <w:t>2</w:t>
      </w:r>
      <w:r w:rsidR="00586BFE">
        <w:rPr>
          <w:rFonts w:cs="Arial"/>
        </w:rPr>
        <w:t xml:space="preserve"> </w:t>
      </w:r>
      <w:r>
        <w:rPr>
          <w:rFonts w:cs="Arial"/>
        </w:rPr>
        <w:t>kPa;</w:t>
      </w:r>
      <w:r w:rsidRPr="001955CE">
        <w:rPr>
          <w:rFonts w:cs="Arial"/>
          <w:color w:val="FF0000"/>
        </w:rPr>
        <w:t xml:space="preserve"> ▲</w:t>
      </w:r>
      <w:r w:rsidRPr="00CE1123">
        <w:rPr>
          <w:rFonts w:cs="Arial"/>
        </w:rPr>
        <w:t xml:space="preserve"> experimental data at</w:t>
      </w:r>
      <w:r>
        <w:rPr>
          <w:rFonts w:cs="Arial"/>
        </w:rPr>
        <w:t xml:space="preserve"> 13.8</w:t>
      </w:r>
      <w:r w:rsidR="00403E51">
        <w:rPr>
          <w:rFonts w:cs="Arial"/>
        </w:rPr>
        <w:t>2</w:t>
      </w:r>
      <w:r w:rsidR="00586BFE">
        <w:rPr>
          <w:rFonts w:cs="Arial"/>
        </w:rPr>
        <w:t xml:space="preserve"> </w:t>
      </w:r>
      <w:r w:rsidRPr="00CE1123">
        <w:rPr>
          <w:rFonts w:cs="Arial"/>
        </w:rPr>
        <w:t>kPa</w:t>
      </w:r>
      <w:r>
        <w:rPr>
          <w:rFonts w:cs="Arial"/>
        </w:rPr>
        <w:t xml:space="preserve">; </w:t>
      </w:r>
      <w:r w:rsidRPr="001955CE">
        <w:rPr>
          <w:rFonts w:cs="Arial"/>
          <w:color w:val="FF0000"/>
        </w:rPr>
        <w:t>∆</w:t>
      </w:r>
      <w:r w:rsidRPr="003208D0">
        <w:rPr>
          <w:rFonts w:cs="Arial"/>
        </w:rPr>
        <w:t xml:space="preserve"> </w:t>
      </w:r>
      <w:r>
        <w:rPr>
          <w:rFonts w:cs="Arial"/>
        </w:rPr>
        <w:t>calculated vapor data by correlation at 13.8</w:t>
      </w:r>
      <w:r w:rsidR="00403E51">
        <w:rPr>
          <w:rFonts w:cs="Arial"/>
        </w:rPr>
        <w:t>2</w:t>
      </w:r>
      <w:r w:rsidR="00586BFE">
        <w:rPr>
          <w:rFonts w:cs="Arial"/>
        </w:rPr>
        <w:t xml:space="preserve"> </w:t>
      </w:r>
      <w:r>
        <w:rPr>
          <w:rFonts w:cs="Arial"/>
        </w:rPr>
        <w:t xml:space="preserve">kPa;  </w:t>
      </w:r>
      <w:r w:rsidRPr="00A20746">
        <w:rPr>
          <w:rFonts w:cs="Arial"/>
          <w:b/>
        </w:rPr>
        <w:t xml:space="preserve"> </w:t>
      </w:r>
      <w:r w:rsidRPr="00A20746">
        <w:rPr>
          <w:rFonts w:cs="Arial"/>
          <w:b/>
          <w:sz w:val="22"/>
        </w:rPr>
        <w:t>̶ ̶</w:t>
      </w:r>
      <w:r w:rsidRPr="00A20746">
        <w:rPr>
          <w:b/>
          <w:sz w:val="22"/>
        </w:rPr>
        <w:t xml:space="preserve"> </w:t>
      </w:r>
      <w:r>
        <w:t xml:space="preserve"> </w:t>
      </w:r>
      <w:r>
        <w:rPr>
          <w:rFonts w:cs="Arial"/>
        </w:rPr>
        <w:t>calculated liq. data by min Gibbs at 6.</w:t>
      </w:r>
      <w:r w:rsidR="00403E51">
        <w:rPr>
          <w:rFonts w:cs="Arial"/>
        </w:rPr>
        <w:t>7</w:t>
      </w:r>
      <w:r w:rsidR="00586BFE">
        <w:rPr>
          <w:rFonts w:cs="Arial"/>
        </w:rPr>
        <w:t xml:space="preserve"> </w:t>
      </w:r>
      <w:r>
        <w:rPr>
          <w:rFonts w:cs="Arial"/>
        </w:rPr>
        <w:t xml:space="preserve">kPa;   </w:t>
      </w:r>
      <w:r w:rsidRPr="00A20746">
        <w:rPr>
          <w:rFonts w:cs="Arial"/>
          <w:b/>
          <w:color w:val="FF0000"/>
          <w:sz w:val="22"/>
        </w:rPr>
        <w:t xml:space="preserve"> ̶ ̶</w:t>
      </w:r>
      <w:r w:rsidRPr="00A20746">
        <w:rPr>
          <w:b/>
          <w:color w:val="FF0000"/>
          <w:sz w:val="22"/>
        </w:rPr>
        <w:t xml:space="preserve"> </w:t>
      </w:r>
      <w:r>
        <w:t xml:space="preserve"> </w:t>
      </w:r>
      <w:r>
        <w:rPr>
          <w:rFonts w:cs="Arial"/>
        </w:rPr>
        <w:t>calculated liq. data by min Gibbs at 8.9</w:t>
      </w:r>
      <w:r w:rsidR="00403E51">
        <w:rPr>
          <w:rFonts w:cs="Arial"/>
        </w:rPr>
        <w:t>2</w:t>
      </w:r>
      <w:r w:rsidR="00586BFE">
        <w:rPr>
          <w:rFonts w:cs="Arial"/>
        </w:rPr>
        <w:t xml:space="preserve"> </w:t>
      </w:r>
      <w:r>
        <w:rPr>
          <w:rFonts w:cs="Arial"/>
        </w:rPr>
        <w:t>kPa;</w:t>
      </w:r>
      <w:r>
        <w:t xml:space="preserve"> </w:t>
      </w:r>
      <w:r w:rsidRPr="00A20746">
        <w:rPr>
          <w:rFonts w:cs="Arial"/>
          <w:b/>
          <w:color w:val="0070C0"/>
          <w:sz w:val="22"/>
        </w:rPr>
        <w:t xml:space="preserve"> ̶ ̶</w:t>
      </w:r>
      <w:r w:rsidRPr="00A20746">
        <w:rPr>
          <w:b/>
          <w:color w:val="0070C0"/>
          <w:sz w:val="22"/>
        </w:rPr>
        <w:t xml:space="preserve"> </w:t>
      </w:r>
      <w:r>
        <w:rPr>
          <w:b/>
          <w:sz w:val="22"/>
        </w:rPr>
        <w:t xml:space="preserve"> </w:t>
      </w:r>
      <w:r>
        <w:rPr>
          <w:rFonts w:cs="Arial"/>
        </w:rPr>
        <w:t>calculated liq. data by min Gibbs at 13.8</w:t>
      </w:r>
      <w:r w:rsidR="00403E51">
        <w:rPr>
          <w:rFonts w:cs="Arial"/>
        </w:rPr>
        <w:t>2</w:t>
      </w:r>
      <w:r w:rsidR="00586BFE">
        <w:rPr>
          <w:rFonts w:cs="Arial"/>
        </w:rPr>
        <w:t xml:space="preserve"> </w:t>
      </w:r>
      <w:r>
        <w:rPr>
          <w:rFonts w:cs="Arial"/>
        </w:rPr>
        <w:t xml:space="preserve">kPa; ; </w:t>
      </w:r>
      <w:r>
        <w:rPr>
          <w:rFonts w:cs="Arial"/>
          <w:b/>
          <w:sz w:val="22"/>
        </w:rPr>
        <w:t>- - -</w:t>
      </w:r>
      <w:r>
        <w:t xml:space="preserve"> </w:t>
      </w:r>
      <w:r>
        <w:rPr>
          <w:rFonts w:cs="Arial"/>
        </w:rPr>
        <w:t>calculated liq. data by min Gibbs at 6.</w:t>
      </w:r>
      <w:r w:rsidR="00403E51">
        <w:rPr>
          <w:rFonts w:cs="Arial"/>
        </w:rPr>
        <w:t>7</w:t>
      </w:r>
      <w:r w:rsidR="00586BFE">
        <w:rPr>
          <w:rFonts w:cs="Arial"/>
        </w:rPr>
        <w:t xml:space="preserve"> </w:t>
      </w:r>
      <w:r>
        <w:rPr>
          <w:rFonts w:cs="Arial"/>
        </w:rPr>
        <w:t xml:space="preserve">kPa;   </w:t>
      </w:r>
      <w:r>
        <w:rPr>
          <w:rFonts w:cs="Arial"/>
          <w:b/>
          <w:color w:val="FF0000"/>
          <w:sz w:val="22"/>
        </w:rPr>
        <w:t>- - -</w:t>
      </w:r>
      <w:r>
        <w:t xml:space="preserve"> </w:t>
      </w:r>
      <w:r>
        <w:rPr>
          <w:rFonts w:cs="Arial"/>
        </w:rPr>
        <w:t>calculated liq. data by min Gibbs at 8.9</w:t>
      </w:r>
      <w:r w:rsidR="00403E51">
        <w:rPr>
          <w:rFonts w:cs="Arial"/>
        </w:rPr>
        <w:t>2</w:t>
      </w:r>
      <w:r w:rsidR="00586BFE">
        <w:rPr>
          <w:rFonts w:cs="Arial"/>
        </w:rPr>
        <w:t xml:space="preserve"> </w:t>
      </w:r>
      <w:r>
        <w:rPr>
          <w:rFonts w:cs="Arial"/>
        </w:rPr>
        <w:t>kPa;</w:t>
      </w:r>
      <w:r>
        <w:t xml:space="preserve"> </w:t>
      </w:r>
      <w:r>
        <w:rPr>
          <w:rFonts w:cs="Arial"/>
          <w:b/>
          <w:color w:val="0070C0"/>
          <w:sz w:val="22"/>
        </w:rPr>
        <w:t>- - -</w:t>
      </w:r>
      <w:r>
        <w:rPr>
          <w:b/>
          <w:sz w:val="22"/>
        </w:rPr>
        <w:t xml:space="preserve"> </w:t>
      </w:r>
      <w:r>
        <w:rPr>
          <w:rFonts w:cs="Arial"/>
        </w:rPr>
        <w:t>calculated liq. data by min Gibbs at 13.8</w:t>
      </w:r>
      <w:r w:rsidR="00403E51">
        <w:rPr>
          <w:rFonts w:cs="Arial"/>
        </w:rPr>
        <w:t>2</w:t>
      </w:r>
      <w:r w:rsidR="00586BFE">
        <w:rPr>
          <w:rFonts w:cs="Arial"/>
        </w:rPr>
        <w:t xml:space="preserve"> </w:t>
      </w:r>
      <w:r>
        <w:rPr>
          <w:rFonts w:cs="Arial"/>
        </w:rPr>
        <w:t>kPa.</w:t>
      </w:r>
      <w:r>
        <w:t xml:space="preserve"> </w:t>
      </w:r>
      <w:r w:rsidR="00B733C9" w:rsidRPr="00B733C9">
        <w:rPr>
          <w:i w:val="0"/>
        </w:rPr>
        <w:t>(b)</w:t>
      </w:r>
      <w:r w:rsidR="00F176BC" w:rsidRPr="00B57B36">
        <w:t xml:space="preserve"> </w:t>
      </w:r>
      <w:r w:rsidR="00F176BC">
        <w:t>Boiling point and vapor-liquid equilibrium calculated for ethanol+GVL.</w:t>
      </w:r>
      <w:r w:rsidR="00F176BC" w:rsidRPr="00B57B36">
        <w:t xml:space="preserve"> </w:t>
      </w:r>
      <w:r w:rsidR="00F176BC" w:rsidRPr="001955CE">
        <w:rPr>
          <w:rFonts w:cs="Arial"/>
        </w:rPr>
        <w:t>●</w:t>
      </w:r>
      <w:r w:rsidR="00F176BC">
        <w:rPr>
          <w:rFonts w:cs="Arial"/>
        </w:rPr>
        <w:t xml:space="preserve"> liquid </w:t>
      </w:r>
      <w:r w:rsidR="00F176BC" w:rsidRPr="00CE1123">
        <w:rPr>
          <w:rFonts w:cs="Arial"/>
        </w:rPr>
        <w:t>experimental data at</w:t>
      </w:r>
      <w:r w:rsidR="00F176BC">
        <w:rPr>
          <w:rFonts w:cs="Arial"/>
        </w:rPr>
        <w:t xml:space="preserve"> </w:t>
      </w:r>
      <w:r w:rsidR="00403E51">
        <w:rPr>
          <w:rFonts w:cs="Arial"/>
        </w:rPr>
        <w:t>33.85kPa</w:t>
      </w:r>
      <w:r w:rsidR="00F176BC">
        <w:rPr>
          <w:rFonts w:cs="Arial"/>
        </w:rPr>
        <w:t xml:space="preserve">; </w:t>
      </w:r>
      <w:r w:rsidR="00F176BC" w:rsidRPr="001955CE">
        <w:rPr>
          <w:rFonts w:cs="Arial"/>
        </w:rPr>
        <w:t>○</w:t>
      </w:r>
      <w:r w:rsidR="00F176BC">
        <w:rPr>
          <w:rFonts w:cs="Arial"/>
        </w:rPr>
        <w:t xml:space="preserve"> calculated vapor data by correlation at 3</w:t>
      </w:r>
      <w:r w:rsidR="00403E51">
        <w:rPr>
          <w:rFonts w:cs="Arial"/>
        </w:rPr>
        <w:t>3</w:t>
      </w:r>
      <w:r w:rsidR="00F176BC">
        <w:rPr>
          <w:rFonts w:cs="Arial"/>
        </w:rPr>
        <w:t>.</w:t>
      </w:r>
      <w:r w:rsidR="00403E51">
        <w:rPr>
          <w:rFonts w:cs="Arial"/>
        </w:rPr>
        <w:t>85</w:t>
      </w:r>
      <w:r w:rsidR="00E04932">
        <w:rPr>
          <w:rFonts w:cs="Arial"/>
        </w:rPr>
        <w:t xml:space="preserve"> </w:t>
      </w:r>
      <w:r w:rsidR="00F176BC">
        <w:rPr>
          <w:rFonts w:cs="Arial"/>
        </w:rPr>
        <w:t xml:space="preserve">kPa; </w:t>
      </w:r>
      <w:r w:rsidR="00F176BC" w:rsidRPr="001955CE">
        <w:rPr>
          <w:rFonts w:cs="Arial"/>
          <w:color w:val="0070C0"/>
        </w:rPr>
        <w:t>■</w:t>
      </w:r>
      <w:r w:rsidR="00F176BC" w:rsidRPr="00DE2A13">
        <w:rPr>
          <w:rFonts w:cs="Arial"/>
        </w:rPr>
        <w:t xml:space="preserve"> </w:t>
      </w:r>
      <w:r w:rsidR="00F176BC" w:rsidRPr="00CE1123">
        <w:rPr>
          <w:rFonts w:cs="Arial"/>
        </w:rPr>
        <w:t>experimental data at</w:t>
      </w:r>
      <w:r w:rsidR="00F176BC">
        <w:rPr>
          <w:rFonts w:cs="Arial"/>
        </w:rPr>
        <w:t xml:space="preserve"> 69.54</w:t>
      </w:r>
      <w:r w:rsidR="00E04932">
        <w:rPr>
          <w:rFonts w:cs="Arial"/>
        </w:rPr>
        <w:t xml:space="preserve"> </w:t>
      </w:r>
      <w:r w:rsidR="00F176BC">
        <w:rPr>
          <w:rFonts w:cs="Arial"/>
        </w:rPr>
        <w:t xml:space="preserve">kPa; </w:t>
      </w:r>
      <w:r w:rsidR="00F176BC" w:rsidRPr="001955CE">
        <w:rPr>
          <w:rFonts w:cs="Arial"/>
          <w:color w:val="0070C0"/>
        </w:rPr>
        <w:t>□</w:t>
      </w:r>
      <w:r w:rsidR="00F176BC" w:rsidRPr="003208D0">
        <w:rPr>
          <w:rFonts w:cs="Arial"/>
        </w:rPr>
        <w:t xml:space="preserve"> </w:t>
      </w:r>
      <w:r w:rsidR="00F176BC">
        <w:rPr>
          <w:rFonts w:cs="Arial"/>
        </w:rPr>
        <w:t>calculated vapor data by correlation at 69.54</w:t>
      </w:r>
      <w:r w:rsidR="00E04932">
        <w:rPr>
          <w:rFonts w:cs="Arial"/>
        </w:rPr>
        <w:t xml:space="preserve"> </w:t>
      </w:r>
      <w:r w:rsidR="00F176BC">
        <w:rPr>
          <w:rFonts w:cs="Arial"/>
        </w:rPr>
        <w:t>kPa;</w:t>
      </w:r>
      <w:r w:rsidR="00F176BC" w:rsidRPr="001955CE">
        <w:rPr>
          <w:rFonts w:cs="Arial"/>
          <w:color w:val="FF0000"/>
        </w:rPr>
        <w:t xml:space="preserve"> ▲</w:t>
      </w:r>
      <w:r w:rsidR="00F176BC" w:rsidRPr="00CE1123">
        <w:rPr>
          <w:rFonts w:cs="Arial"/>
        </w:rPr>
        <w:t xml:space="preserve"> experimental data at</w:t>
      </w:r>
      <w:r w:rsidR="00F176BC">
        <w:rPr>
          <w:rFonts w:cs="Arial"/>
        </w:rPr>
        <w:t xml:space="preserve"> </w:t>
      </w:r>
      <w:r w:rsidR="00403E51">
        <w:rPr>
          <w:rFonts w:cs="Arial"/>
        </w:rPr>
        <w:t>91.45</w:t>
      </w:r>
      <w:r w:rsidR="00E04932">
        <w:rPr>
          <w:rFonts w:cs="Arial"/>
        </w:rPr>
        <w:t xml:space="preserve"> </w:t>
      </w:r>
      <w:r w:rsidR="00403E51" w:rsidRPr="00CE1123">
        <w:rPr>
          <w:rFonts w:cs="Arial"/>
        </w:rPr>
        <w:t>kPa</w:t>
      </w:r>
      <w:r w:rsidR="00F176BC">
        <w:rPr>
          <w:rFonts w:cs="Arial"/>
        </w:rPr>
        <w:t xml:space="preserve">; </w:t>
      </w:r>
      <w:r w:rsidR="00F176BC" w:rsidRPr="001955CE">
        <w:rPr>
          <w:rFonts w:cs="Arial"/>
          <w:color w:val="FF0000"/>
        </w:rPr>
        <w:t>∆</w:t>
      </w:r>
      <w:r w:rsidR="00F176BC" w:rsidRPr="003208D0">
        <w:rPr>
          <w:rFonts w:cs="Arial"/>
        </w:rPr>
        <w:t xml:space="preserve"> </w:t>
      </w:r>
      <w:r w:rsidR="00F176BC">
        <w:rPr>
          <w:rFonts w:cs="Arial"/>
        </w:rPr>
        <w:t xml:space="preserve">calculated vapor data by correlation at </w:t>
      </w:r>
      <w:r w:rsidR="00403E51">
        <w:rPr>
          <w:rFonts w:cs="Arial"/>
        </w:rPr>
        <w:t>91.45</w:t>
      </w:r>
      <w:r w:rsidR="00E04932">
        <w:rPr>
          <w:rFonts w:cs="Arial"/>
        </w:rPr>
        <w:t xml:space="preserve"> </w:t>
      </w:r>
      <w:r w:rsidR="00403E51" w:rsidRPr="00CE1123">
        <w:rPr>
          <w:rFonts w:cs="Arial"/>
        </w:rPr>
        <w:t>kPa</w:t>
      </w:r>
      <w:r w:rsidR="00F176BC">
        <w:rPr>
          <w:rFonts w:cs="Arial"/>
        </w:rPr>
        <w:t xml:space="preserve">;  </w:t>
      </w:r>
      <w:r w:rsidR="00F176BC" w:rsidRPr="00A20746">
        <w:rPr>
          <w:rFonts w:cs="Arial"/>
          <w:b/>
        </w:rPr>
        <w:t xml:space="preserve"> </w:t>
      </w:r>
      <w:r w:rsidR="00F176BC" w:rsidRPr="00A20746">
        <w:rPr>
          <w:rFonts w:cs="Arial"/>
          <w:b/>
          <w:sz w:val="22"/>
        </w:rPr>
        <w:t>̶ ̶</w:t>
      </w:r>
      <w:r w:rsidR="00F176BC" w:rsidRPr="00A20746">
        <w:rPr>
          <w:b/>
          <w:sz w:val="22"/>
        </w:rPr>
        <w:t xml:space="preserve"> </w:t>
      </w:r>
      <w:r w:rsidR="00F176BC">
        <w:t xml:space="preserve"> </w:t>
      </w:r>
      <w:r w:rsidR="00F176BC">
        <w:rPr>
          <w:rFonts w:cs="Arial"/>
        </w:rPr>
        <w:t xml:space="preserve">calculated liq. data by min Gibbs at </w:t>
      </w:r>
      <w:r w:rsidR="00403E51">
        <w:rPr>
          <w:rFonts w:cs="Arial"/>
        </w:rPr>
        <w:t>33.85</w:t>
      </w:r>
      <w:r w:rsidR="00E04932">
        <w:rPr>
          <w:rFonts w:cs="Arial"/>
        </w:rPr>
        <w:t xml:space="preserve"> </w:t>
      </w:r>
      <w:r w:rsidR="00403E51">
        <w:rPr>
          <w:rFonts w:cs="Arial"/>
        </w:rPr>
        <w:t>kPa</w:t>
      </w:r>
      <w:r w:rsidR="00F176BC">
        <w:rPr>
          <w:rFonts w:cs="Arial"/>
        </w:rPr>
        <w:t xml:space="preserve">;   </w:t>
      </w:r>
      <w:r w:rsidR="00F176BC" w:rsidRPr="00A20746">
        <w:rPr>
          <w:rFonts w:cs="Arial"/>
          <w:b/>
          <w:color w:val="FF0000"/>
          <w:sz w:val="22"/>
        </w:rPr>
        <w:t xml:space="preserve"> ̶ ̶</w:t>
      </w:r>
      <w:r w:rsidR="00F176BC" w:rsidRPr="00A20746">
        <w:rPr>
          <w:b/>
          <w:color w:val="FF0000"/>
          <w:sz w:val="22"/>
        </w:rPr>
        <w:t xml:space="preserve"> </w:t>
      </w:r>
      <w:r w:rsidR="00F176BC">
        <w:t xml:space="preserve"> </w:t>
      </w:r>
      <w:r w:rsidR="00F176BC">
        <w:rPr>
          <w:rFonts w:cs="Arial"/>
        </w:rPr>
        <w:t>calculated liq. data by min Gibbs at 69.54</w:t>
      </w:r>
      <w:r w:rsidR="00E04932">
        <w:rPr>
          <w:rFonts w:cs="Arial"/>
        </w:rPr>
        <w:t xml:space="preserve"> </w:t>
      </w:r>
      <w:r w:rsidR="00F176BC">
        <w:rPr>
          <w:rFonts w:cs="Arial"/>
        </w:rPr>
        <w:t>kPa;</w:t>
      </w:r>
      <w:r w:rsidR="00F176BC">
        <w:t xml:space="preserve"> </w:t>
      </w:r>
      <w:r w:rsidR="00F176BC" w:rsidRPr="00A20746">
        <w:rPr>
          <w:rFonts w:cs="Arial"/>
          <w:b/>
          <w:color w:val="0070C0"/>
          <w:sz w:val="22"/>
        </w:rPr>
        <w:t xml:space="preserve"> ̶ ̶</w:t>
      </w:r>
      <w:r w:rsidR="00F176BC" w:rsidRPr="00A20746">
        <w:rPr>
          <w:b/>
          <w:color w:val="0070C0"/>
          <w:sz w:val="22"/>
        </w:rPr>
        <w:t xml:space="preserve"> </w:t>
      </w:r>
      <w:r w:rsidR="00F176BC">
        <w:rPr>
          <w:b/>
          <w:sz w:val="22"/>
        </w:rPr>
        <w:t xml:space="preserve"> </w:t>
      </w:r>
      <w:r w:rsidR="00F176BC">
        <w:rPr>
          <w:rFonts w:cs="Arial"/>
        </w:rPr>
        <w:t xml:space="preserve">calculated liq. data by min Gibbs at </w:t>
      </w:r>
      <w:r w:rsidR="00403E51">
        <w:rPr>
          <w:rFonts w:cs="Arial"/>
        </w:rPr>
        <w:t>91.45</w:t>
      </w:r>
      <w:r w:rsidR="00E04932">
        <w:rPr>
          <w:rFonts w:cs="Arial"/>
        </w:rPr>
        <w:t xml:space="preserve"> </w:t>
      </w:r>
      <w:r w:rsidR="00403E51" w:rsidRPr="00CE1123">
        <w:rPr>
          <w:rFonts w:cs="Arial"/>
        </w:rPr>
        <w:t>kPa</w:t>
      </w:r>
      <w:r w:rsidR="00F176BC">
        <w:rPr>
          <w:rFonts w:cs="Arial"/>
        </w:rPr>
        <w:t xml:space="preserve">; ; </w:t>
      </w:r>
      <w:r w:rsidR="00F176BC">
        <w:rPr>
          <w:rFonts w:cs="Arial"/>
          <w:b/>
          <w:sz w:val="22"/>
        </w:rPr>
        <w:t>- - -</w:t>
      </w:r>
      <w:r w:rsidR="00F176BC">
        <w:t xml:space="preserve"> </w:t>
      </w:r>
      <w:r w:rsidR="00F176BC">
        <w:rPr>
          <w:rFonts w:cs="Arial"/>
        </w:rPr>
        <w:t xml:space="preserve">calculated liq. data by min Gibbs at </w:t>
      </w:r>
      <w:r w:rsidR="00403E51">
        <w:rPr>
          <w:rFonts w:cs="Arial"/>
        </w:rPr>
        <w:t>33.85</w:t>
      </w:r>
      <w:r w:rsidR="00E04932">
        <w:rPr>
          <w:rFonts w:cs="Arial"/>
        </w:rPr>
        <w:t xml:space="preserve"> </w:t>
      </w:r>
      <w:r w:rsidR="00403E51">
        <w:rPr>
          <w:rFonts w:cs="Arial"/>
        </w:rPr>
        <w:t>kPa</w:t>
      </w:r>
      <w:r w:rsidR="00F176BC">
        <w:rPr>
          <w:rFonts w:cs="Arial"/>
        </w:rPr>
        <w:t xml:space="preserve">;   </w:t>
      </w:r>
      <w:r w:rsidR="00F176BC">
        <w:rPr>
          <w:rFonts w:cs="Arial"/>
          <w:b/>
          <w:color w:val="FF0000"/>
          <w:sz w:val="22"/>
        </w:rPr>
        <w:t>- - -</w:t>
      </w:r>
      <w:r w:rsidR="00F176BC">
        <w:t xml:space="preserve"> </w:t>
      </w:r>
      <w:r w:rsidR="00F176BC">
        <w:rPr>
          <w:rFonts w:cs="Arial"/>
        </w:rPr>
        <w:t>calculated liq. data by min Gibbs at 69.54</w:t>
      </w:r>
      <w:r w:rsidR="00E04932">
        <w:rPr>
          <w:rFonts w:cs="Arial"/>
        </w:rPr>
        <w:t xml:space="preserve"> </w:t>
      </w:r>
      <w:r w:rsidR="00F176BC">
        <w:rPr>
          <w:rFonts w:cs="Arial"/>
        </w:rPr>
        <w:t>kPa;</w:t>
      </w:r>
      <w:r w:rsidR="00F176BC">
        <w:t xml:space="preserve"> </w:t>
      </w:r>
      <w:r w:rsidR="00F176BC">
        <w:rPr>
          <w:rFonts w:cs="Arial"/>
          <w:b/>
          <w:color w:val="0070C0"/>
          <w:sz w:val="22"/>
        </w:rPr>
        <w:t>- - -</w:t>
      </w:r>
      <w:r w:rsidR="00F176BC">
        <w:rPr>
          <w:b/>
          <w:sz w:val="22"/>
        </w:rPr>
        <w:t xml:space="preserve"> </w:t>
      </w:r>
      <w:r w:rsidR="00F176BC">
        <w:rPr>
          <w:rFonts w:cs="Arial"/>
        </w:rPr>
        <w:t>calculated liq. data by min Gibbs at 91.</w:t>
      </w:r>
      <w:r w:rsidR="00403E51">
        <w:rPr>
          <w:rFonts w:cs="Arial"/>
        </w:rPr>
        <w:t>45</w:t>
      </w:r>
      <w:r w:rsidR="00E04932">
        <w:rPr>
          <w:rFonts w:cs="Arial"/>
        </w:rPr>
        <w:t xml:space="preserve"> </w:t>
      </w:r>
      <w:r w:rsidR="00F176BC" w:rsidRPr="00CE1123">
        <w:rPr>
          <w:rFonts w:cs="Arial"/>
        </w:rPr>
        <w:t>kPa</w:t>
      </w:r>
      <w:r w:rsidR="00F176BC">
        <w:rPr>
          <w:rFonts w:cs="Arial"/>
        </w:rPr>
        <w:t>.</w:t>
      </w:r>
      <w:r w:rsidR="00F176BC">
        <w:t xml:space="preserve">    </w:t>
      </w:r>
    </w:p>
    <w:p w:rsidR="00B733C9" w:rsidRDefault="00B733C9" w:rsidP="00982F34"/>
    <w:p w:rsidR="00380EE1" w:rsidRDefault="00380EE1" w:rsidP="00982F34">
      <w:pPr>
        <w:rPr>
          <w:i/>
        </w:rPr>
      </w:pPr>
      <w:r w:rsidRPr="00380EE1">
        <w:rPr>
          <w:i/>
          <w:noProof/>
          <w:lang w:val="pt-BR" w:eastAsia="pt-BR"/>
        </w:rPr>
        <w:drawing>
          <wp:inline distT="0" distB="0" distL="0" distR="0">
            <wp:extent cx="5400040" cy="2014220"/>
            <wp:effectExtent l="0" t="0" r="0" b="508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3.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2014220"/>
                    </a:xfrm>
                    <a:prstGeom prst="rect">
                      <a:avLst/>
                    </a:prstGeom>
                  </pic:spPr>
                </pic:pic>
              </a:graphicData>
            </a:graphic>
          </wp:inline>
        </w:drawing>
      </w:r>
    </w:p>
    <w:p w:rsidR="00380EE1" w:rsidRDefault="00380EE1" w:rsidP="00982F34">
      <w:pPr>
        <w:rPr>
          <w:i/>
        </w:rPr>
      </w:pPr>
    </w:p>
    <w:p w:rsidR="00B733C9" w:rsidRPr="007C071F" w:rsidRDefault="00445E8C" w:rsidP="00982F34">
      <w:pPr>
        <w:rPr>
          <w:i/>
        </w:rPr>
      </w:pPr>
      <w:r>
        <w:rPr>
          <w:i/>
        </w:rPr>
        <w:t>Figure 4</w:t>
      </w:r>
      <w:r w:rsidR="007C071F" w:rsidRPr="007C071F">
        <w:rPr>
          <w:i/>
        </w:rPr>
        <w:t>: Comparison of calculated and experimental data for the mole fraction of</w:t>
      </w:r>
      <w:r w:rsidR="007C071F">
        <w:rPr>
          <w:i/>
        </w:rPr>
        <w:t xml:space="preserve"> vapor-</w:t>
      </w:r>
      <w:r w:rsidR="007C071F" w:rsidRPr="007C071F">
        <w:rPr>
          <w:i/>
        </w:rPr>
        <w:t xml:space="preserve">liquid </w:t>
      </w:r>
      <w:r w:rsidR="007C071F">
        <w:rPr>
          <w:i/>
        </w:rPr>
        <w:t xml:space="preserve">equilibrium: (a) </w:t>
      </w:r>
      <w:r w:rsidR="007C071F" w:rsidRPr="007C071F">
        <w:rPr>
          <w:rFonts w:cs="Arial"/>
        </w:rPr>
        <w:t xml:space="preserve">□ </w:t>
      </w:r>
      <w:r w:rsidR="00C40FCA">
        <w:rPr>
          <w:i/>
        </w:rPr>
        <w:t>experimental</w:t>
      </w:r>
      <w:r w:rsidR="007C071F" w:rsidRPr="007C071F">
        <w:rPr>
          <w:i/>
        </w:rPr>
        <w:t xml:space="preserve"> data </w:t>
      </w:r>
      <w:r w:rsidR="00C40FCA">
        <w:rPr>
          <w:i/>
        </w:rPr>
        <w:t>(</w:t>
      </w:r>
      <w:r w:rsidR="00C40FCA" w:rsidRPr="00C40FCA">
        <w:rPr>
          <w:i/>
        </w:rPr>
        <w:t>Horváth et al., 2008 )</w:t>
      </w:r>
      <w:r w:rsidR="00C40FCA">
        <w:rPr>
          <w:i/>
        </w:rPr>
        <w:t>,</w:t>
      </w:r>
      <w:r w:rsidR="007C071F" w:rsidRPr="00C40FCA">
        <w:rPr>
          <w:b/>
          <w:i/>
        </w:rPr>
        <w:t>-</w:t>
      </w:r>
      <w:r w:rsidR="007C071F">
        <w:rPr>
          <w:rFonts w:cs="Arial"/>
          <w:b/>
          <w:sz w:val="22"/>
        </w:rPr>
        <w:t xml:space="preserve"> - -</w:t>
      </w:r>
      <w:r w:rsidR="007C071F">
        <w:t xml:space="preserve"> </w:t>
      </w:r>
      <w:r w:rsidR="007C071F">
        <w:rPr>
          <w:rFonts w:cs="Arial"/>
        </w:rPr>
        <w:t xml:space="preserve">calculated </w:t>
      </w:r>
      <w:r w:rsidR="00C40FCA">
        <w:rPr>
          <w:rFonts w:cs="Arial"/>
        </w:rPr>
        <w:t xml:space="preserve">from Gibbs energy minimization, (b) </w:t>
      </w:r>
      <w:r w:rsidR="00C40FCA" w:rsidRPr="007C071F">
        <w:rPr>
          <w:rFonts w:cs="Arial"/>
        </w:rPr>
        <w:t xml:space="preserve">□ </w:t>
      </w:r>
      <w:r w:rsidR="00C40FCA">
        <w:rPr>
          <w:i/>
        </w:rPr>
        <w:t>experimental</w:t>
      </w:r>
      <w:r w:rsidR="00C40FCA" w:rsidRPr="007C071F">
        <w:rPr>
          <w:i/>
        </w:rPr>
        <w:t xml:space="preserve"> data </w:t>
      </w:r>
      <w:r w:rsidR="00C40FCA">
        <w:rPr>
          <w:i/>
        </w:rPr>
        <w:t>(</w:t>
      </w:r>
      <w:r w:rsidR="00C40FCA" w:rsidRPr="00C40FCA">
        <w:rPr>
          <w:i/>
        </w:rPr>
        <w:t>H</w:t>
      </w:r>
      <w:r w:rsidR="00C40FCA">
        <w:rPr>
          <w:i/>
        </w:rPr>
        <w:t>avasi</w:t>
      </w:r>
      <w:r w:rsidR="00C40FCA" w:rsidRPr="00C40FCA">
        <w:rPr>
          <w:i/>
        </w:rPr>
        <w:t xml:space="preserve"> et al., 20</w:t>
      </w:r>
      <w:r w:rsidR="00C40FCA">
        <w:rPr>
          <w:i/>
        </w:rPr>
        <w:t>16</w:t>
      </w:r>
      <w:r w:rsidR="00C40FCA" w:rsidRPr="00C40FCA">
        <w:rPr>
          <w:i/>
        </w:rPr>
        <w:t xml:space="preserve"> )</w:t>
      </w:r>
      <w:r w:rsidR="00C40FCA">
        <w:rPr>
          <w:i/>
        </w:rPr>
        <w:t>,</w:t>
      </w:r>
      <w:r w:rsidR="00C40FCA" w:rsidRPr="00C40FCA">
        <w:rPr>
          <w:b/>
          <w:i/>
        </w:rPr>
        <w:t>-</w:t>
      </w:r>
      <w:r w:rsidR="00C40FCA">
        <w:rPr>
          <w:rFonts w:cs="Arial"/>
          <w:b/>
          <w:sz w:val="22"/>
        </w:rPr>
        <w:t xml:space="preserve"> - -</w:t>
      </w:r>
      <w:r w:rsidR="00C40FCA">
        <w:t xml:space="preserve"> </w:t>
      </w:r>
      <w:r w:rsidR="00C40FCA">
        <w:rPr>
          <w:rFonts w:cs="Arial"/>
        </w:rPr>
        <w:t>calculated from Gibbs energy minimization</w:t>
      </w:r>
    </w:p>
    <w:p w:rsidR="007B7B14" w:rsidRDefault="007B7B14" w:rsidP="00982F34"/>
    <w:p w:rsidR="002B0CFE" w:rsidRDefault="002B0CFE" w:rsidP="00982F34"/>
    <w:p w:rsidR="00982F34" w:rsidRPr="00C724F8" w:rsidRDefault="00982F34" w:rsidP="00482046">
      <w:pPr>
        <w:spacing w:before="240" w:after="120" w:line="240" w:lineRule="auto"/>
        <w:rPr>
          <w:b/>
          <w:sz w:val="20"/>
        </w:rPr>
      </w:pPr>
      <w:r w:rsidRPr="00C724F8">
        <w:rPr>
          <w:b/>
          <w:sz w:val="20"/>
        </w:rPr>
        <w:t>References</w:t>
      </w:r>
    </w:p>
    <w:p w:rsidR="004A32E2" w:rsidRDefault="004A32E2" w:rsidP="004A32E2">
      <w:pPr>
        <w:pStyle w:val="CETBodytext"/>
        <w:ind w:left="284" w:hanging="284"/>
        <w:rPr>
          <w:lang w:val="en-GB"/>
        </w:rPr>
      </w:pPr>
      <w:r w:rsidRPr="004A32E2">
        <w:rPr>
          <w:lang w:val="en-GB"/>
        </w:rPr>
        <w:t>A</w:t>
      </w:r>
      <w:r>
        <w:rPr>
          <w:lang w:val="en-GB"/>
        </w:rPr>
        <w:t>bbott</w:t>
      </w:r>
      <w:r w:rsidRPr="004A32E2">
        <w:rPr>
          <w:lang w:val="en-GB"/>
        </w:rPr>
        <w:t>, M.; S</w:t>
      </w:r>
      <w:r>
        <w:rPr>
          <w:lang w:val="en-GB"/>
        </w:rPr>
        <w:t>mith</w:t>
      </w:r>
      <w:r w:rsidRPr="004A32E2">
        <w:rPr>
          <w:lang w:val="en-GB"/>
        </w:rPr>
        <w:t>, J.; N</w:t>
      </w:r>
      <w:r>
        <w:rPr>
          <w:lang w:val="en-GB"/>
        </w:rPr>
        <w:t>ess</w:t>
      </w:r>
      <w:r w:rsidRPr="004A32E2">
        <w:rPr>
          <w:lang w:val="en-GB"/>
        </w:rPr>
        <w:t>, H. V.</w:t>
      </w:r>
      <w:r>
        <w:rPr>
          <w:lang w:val="en-GB"/>
        </w:rPr>
        <w:t xml:space="preserve">, </w:t>
      </w:r>
      <w:r w:rsidRPr="004A32E2">
        <w:rPr>
          <w:lang w:val="en-GB"/>
        </w:rPr>
        <w:t>2001</w:t>
      </w:r>
      <w:r>
        <w:rPr>
          <w:lang w:val="en-GB"/>
        </w:rPr>
        <w:t>.</w:t>
      </w:r>
      <w:r w:rsidRPr="004A32E2">
        <w:rPr>
          <w:lang w:val="en-GB"/>
        </w:rPr>
        <w:t xml:space="preserve"> Introduction to chemical engineering thermodynamics.</w:t>
      </w:r>
      <w:r>
        <w:rPr>
          <w:lang w:val="en-GB"/>
        </w:rPr>
        <w:t xml:space="preserve"> </w:t>
      </w:r>
      <w:r w:rsidRPr="004A32E2">
        <w:rPr>
          <w:lang w:val="en-GB"/>
        </w:rPr>
        <w:t>[S.l.]: McGraw-Hill</w:t>
      </w:r>
      <w:r>
        <w:rPr>
          <w:lang w:val="en-GB"/>
        </w:rPr>
        <w:t>.</w:t>
      </w:r>
    </w:p>
    <w:p w:rsidR="00AB15AE" w:rsidRDefault="00AB15AE" w:rsidP="004A32E2">
      <w:pPr>
        <w:pStyle w:val="CETBodytext"/>
        <w:ind w:left="284" w:hanging="284"/>
        <w:rPr>
          <w:lang w:val="en-GB"/>
        </w:rPr>
      </w:pPr>
      <w:r w:rsidRPr="00AB15AE">
        <w:rPr>
          <w:lang w:val="en-GB"/>
        </w:rPr>
        <w:t>Ardila, Y. C., Figueroa, J. J., Lunelli, B. H., Maciel Filho, R., &amp; Maciel, M. W.</w:t>
      </w:r>
      <w:r>
        <w:rPr>
          <w:lang w:val="en-GB"/>
        </w:rPr>
        <w:t xml:space="preserve">, </w:t>
      </w:r>
      <w:r w:rsidRPr="00AB15AE">
        <w:rPr>
          <w:lang w:val="en-GB"/>
        </w:rPr>
        <w:t>2014. Simulation of ethanol production via fermentation of the synthesis gas using aspen plus TM. Chemical Engineering Transactions, 37, 637-642.</w:t>
      </w:r>
    </w:p>
    <w:p w:rsidR="00E3261E" w:rsidRDefault="00E3261E" w:rsidP="004A32E2">
      <w:pPr>
        <w:pStyle w:val="CETBodytext"/>
        <w:ind w:left="284" w:hanging="284"/>
        <w:rPr>
          <w:lang w:val="en-GB"/>
        </w:rPr>
      </w:pPr>
      <w:r w:rsidRPr="00E3261E">
        <w:rPr>
          <w:lang w:val="en-GB"/>
        </w:rPr>
        <w:t>Diadem Public v. 1.2.</w:t>
      </w:r>
      <w:r>
        <w:rPr>
          <w:lang w:val="en-GB"/>
        </w:rPr>
        <w:t xml:space="preserve">, </w:t>
      </w:r>
      <w:r w:rsidRPr="00E3261E">
        <w:rPr>
          <w:lang w:val="en-GB"/>
        </w:rPr>
        <w:t>2000. The DIPPR information and data evaluation manager.</w:t>
      </w:r>
    </w:p>
    <w:p w:rsidR="00E83F09" w:rsidRDefault="00896AC8" w:rsidP="00600535">
      <w:pPr>
        <w:pStyle w:val="CETBodytext"/>
        <w:rPr>
          <w:lang w:val="en-GB"/>
        </w:rPr>
      </w:pPr>
      <w:r w:rsidRPr="00896AC8">
        <w:rPr>
          <w:lang w:val="en-GB"/>
        </w:rPr>
        <w:t>Fridell, E.</w:t>
      </w:r>
      <w:r>
        <w:rPr>
          <w:lang w:val="en-GB"/>
        </w:rPr>
        <w:t xml:space="preserve">, </w:t>
      </w:r>
      <w:r w:rsidRPr="00896AC8">
        <w:rPr>
          <w:lang w:val="en-GB"/>
        </w:rPr>
        <w:t>2019. Emissions and Fuel Use in the Shipping Sector. In Green Ports (pp. 19-33). Elsevier.</w:t>
      </w:r>
    </w:p>
    <w:p w:rsidR="00EB12C9" w:rsidRPr="00776952" w:rsidRDefault="00EB12C9" w:rsidP="00776952">
      <w:pPr>
        <w:pStyle w:val="CETReferencetext"/>
      </w:pPr>
      <w:r w:rsidRPr="00776952">
        <w:t xml:space="preserve">Havasi, D., Mizsey, P., </w:t>
      </w:r>
      <w:r w:rsidR="00CD1E81">
        <w:t>and</w:t>
      </w:r>
      <w:r w:rsidRPr="00776952">
        <w:t xml:space="preserve"> Mika, L. T., 2016. Vapor–Liquid Equilibrium Study of the Gamma-</w:t>
      </w:r>
      <w:proofErr w:type="spellStart"/>
      <w:r w:rsidRPr="00776952">
        <w:t>Valerolactone</w:t>
      </w:r>
      <w:proofErr w:type="spellEnd"/>
      <w:r w:rsidRPr="00776952">
        <w:t>–Water Binary System. Journal of Chemical &amp; Engineering Data, 61(4), 1502-1508.</w:t>
      </w:r>
    </w:p>
    <w:p w:rsidR="005A094B" w:rsidRDefault="005A094B" w:rsidP="00776952">
      <w:pPr>
        <w:pStyle w:val="CETReferencetext"/>
      </w:pPr>
      <w:proofErr w:type="spellStart"/>
      <w:r w:rsidRPr="005A094B">
        <w:t>Havasi</w:t>
      </w:r>
      <w:proofErr w:type="spellEnd"/>
      <w:r w:rsidRPr="005A094B">
        <w:t xml:space="preserve">, D., </w:t>
      </w:r>
      <w:proofErr w:type="spellStart"/>
      <w:r w:rsidRPr="005A094B">
        <w:t>Pátzay</w:t>
      </w:r>
      <w:proofErr w:type="spellEnd"/>
      <w:r w:rsidRPr="005A094B">
        <w:t xml:space="preserve">, G., </w:t>
      </w:r>
      <w:proofErr w:type="spellStart"/>
      <w:r w:rsidRPr="005A094B">
        <w:t>Kolarovszki</w:t>
      </w:r>
      <w:proofErr w:type="spellEnd"/>
      <w:r w:rsidRPr="005A094B">
        <w:t xml:space="preserve">, Z., </w:t>
      </w:r>
      <w:r w:rsidR="008F5655">
        <w:t>and</w:t>
      </w:r>
      <w:r w:rsidRPr="005A094B">
        <w:t xml:space="preserve"> Mika, L. T.</w:t>
      </w:r>
      <w:r>
        <w:t xml:space="preserve">, </w:t>
      </w:r>
      <w:r w:rsidRPr="005A094B">
        <w:t>2016. Isobaric vapor–liquid equilibria for binary mixtures of γ-</w:t>
      </w:r>
      <w:proofErr w:type="spellStart"/>
      <w:r w:rsidRPr="005A094B">
        <w:t>valerolactone</w:t>
      </w:r>
      <w:proofErr w:type="spellEnd"/>
      <w:r w:rsidRPr="005A094B">
        <w:t>+ methanol, ethanol, and 2-propanol. Journal of Chemical &amp; Engineering Data, 61(9), 3326-3333.</w:t>
      </w:r>
    </w:p>
    <w:p w:rsidR="004E0D83" w:rsidRDefault="004E0D83" w:rsidP="00776952">
      <w:pPr>
        <w:pStyle w:val="CETReferencetext"/>
      </w:pPr>
      <w:proofErr w:type="spellStart"/>
      <w:r w:rsidRPr="00202DC2">
        <w:t>Horváth</w:t>
      </w:r>
      <w:proofErr w:type="spellEnd"/>
      <w:r w:rsidRPr="00202DC2">
        <w:t xml:space="preserve">, I. T., Mehdi, H., </w:t>
      </w:r>
      <w:proofErr w:type="spellStart"/>
      <w:r w:rsidRPr="00202DC2">
        <w:t>Fábos</w:t>
      </w:r>
      <w:proofErr w:type="spellEnd"/>
      <w:r w:rsidRPr="00202DC2">
        <w:t xml:space="preserve">, V., </w:t>
      </w:r>
      <w:proofErr w:type="spellStart"/>
      <w:r w:rsidRPr="00202DC2">
        <w:t>Boda</w:t>
      </w:r>
      <w:proofErr w:type="spellEnd"/>
      <w:r w:rsidRPr="00202DC2">
        <w:t>, L., &amp; Mika, L. T.</w:t>
      </w:r>
      <w:r w:rsidR="00202DC2">
        <w:t xml:space="preserve">, </w:t>
      </w:r>
      <w:r w:rsidRPr="00202DC2">
        <w:t>2008. γ-</w:t>
      </w:r>
      <w:proofErr w:type="spellStart"/>
      <w:r w:rsidRPr="00202DC2">
        <w:t>Valerolactone</w:t>
      </w:r>
      <w:proofErr w:type="spellEnd"/>
      <w:r w:rsidRPr="00202DC2">
        <w:t>—a sustainable liquid for energy and carbon-based chemicals. Green Chemistry, 10(2), 238-242.</w:t>
      </w:r>
    </w:p>
    <w:p w:rsidR="00DB0075" w:rsidRDefault="00DB0075" w:rsidP="00776952">
      <w:pPr>
        <w:pStyle w:val="CETReferencetext"/>
      </w:pPr>
      <w:proofErr w:type="spellStart"/>
      <w:r w:rsidRPr="00DB0075">
        <w:t>Luterbacher</w:t>
      </w:r>
      <w:proofErr w:type="spellEnd"/>
      <w:r w:rsidRPr="00DB0075">
        <w:t xml:space="preserve">, J. S., Rand, J. M., Alonso, D. M., Han, J., </w:t>
      </w:r>
      <w:proofErr w:type="spellStart"/>
      <w:r w:rsidRPr="00DB0075">
        <w:t>Youngquist</w:t>
      </w:r>
      <w:proofErr w:type="spellEnd"/>
      <w:r w:rsidRPr="00DB0075">
        <w:t xml:space="preserve">, J. T., </w:t>
      </w:r>
      <w:proofErr w:type="spellStart"/>
      <w:r w:rsidRPr="00DB0075">
        <w:t>Maravelias</w:t>
      </w:r>
      <w:proofErr w:type="spellEnd"/>
      <w:r w:rsidRPr="00DB0075">
        <w:t xml:space="preserve">, C. T., </w:t>
      </w:r>
      <w:r w:rsidR="008F5655">
        <w:t>and</w:t>
      </w:r>
      <w:r w:rsidRPr="00DB0075">
        <w:t xml:space="preserve"> </w:t>
      </w:r>
      <w:proofErr w:type="spellStart"/>
      <w:r w:rsidRPr="00DB0075">
        <w:t>Dumesic</w:t>
      </w:r>
      <w:proofErr w:type="spellEnd"/>
      <w:r w:rsidRPr="00DB0075">
        <w:t>, J.</w:t>
      </w:r>
      <w:r w:rsidR="008F5655">
        <w:t xml:space="preserve"> </w:t>
      </w:r>
      <w:r w:rsidRPr="00DB0075">
        <w:t>A.</w:t>
      </w:r>
      <w:r>
        <w:t xml:space="preserve">, </w:t>
      </w:r>
      <w:r w:rsidRPr="00DB0075">
        <w:t>2014.</w:t>
      </w:r>
      <w:r w:rsidR="008F5655">
        <w:t xml:space="preserve"> </w:t>
      </w:r>
      <w:r w:rsidRPr="00DB0075">
        <w:t>Nonenzymatic sugar production from biomass using biomass-derived γ-</w:t>
      </w:r>
      <w:proofErr w:type="spellStart"/>
      <w:r w:rsidR="008F5655">
        <w:t>v</w:t>
      </w:r>
      <w:r w:rsidRPr="00DB0075">
        <w:t>alerolactone</w:t>
      </w:r>
      <w:proofErr w:type="spellEnd"/>
      <w:r w:rsidRPr="00DB0075">
        <w:t>. Science, 343(6168), 277-280.</w:t>
      </w:r>
    </w:p>
    <w:p w:rsidR="00503CBE" w:rsidRDefault="00503CBE" w:rsidP="00503CBE">
      <w:pPr>
        <w:pStyle w:val="CETReferencetext"/>
      </w:pPr>
      <w:r w:rsidRPr="00776952">
        <w:t xml:space="preserve">Privat, R., </w:t>
      </w:r>
      <w:proofErr w:type="spellStart"/>
      <w:r w:rsidRPr="00776952">
        <w:t>Jaubert</w:t>
      </w:r>
      <w:proofErr w:type="spellEnd"/>
      <w:r w:rsidRPr="00776952">
        <w:t xml:space="preserve">, J. N., Berger, E., Coniglio, L., Lemaitre, C., </w:t>
      </w:r>
      <w:proofErr w:type="spellStart"/>
      <w:r w:rsidRPr="00776952">
        <w:t>Meimaroglou</w:t>
      </w:r>
      <w:proofErr w:type="spellEnd"/>
      <w:r w:rsidRPr="00776952">
        <w:t xml:space="preserve">, D., </w:t>
      </w:r>
      <w:r w:rsidR="008F5655">
        <w:t>and</w:t>
      </w:r>
      <w:r w:rsidRPr="00776952">
        <w:t xml:space="preserve"> </w:t>
      </w:r>
      <w:proofErr w:type="spellStart"/>
      <w:r w:rsidRPr="00776952">
        <w:t>Warth</w:t>
      </w:r>
      <w:proofErr w:type="spellEnd"/>
      <w:r w:rsidRPr="00776952">
        <w:t>, V.</w:t>
      </w:r>
      <w:r>
        <w:t xml:space="preserve">, </w:t>
      </w:r>
      <w:r w:rsidRPr="00776952">
        <w:t>2016. Teaching the Concept of Gibbs Energy Minimization through Its Application to Phase-Equilibrium Calculation. Journal of Chemical Education, 93(9), 1569-1577.</w:t>
      </w:r>
    </w:p>
    <w:p w:rsidR="00776952" w:rsidRDefault="00054CDC" w:rsidP="00776952">
      <w:pPr>
        <w:pStyle w:val="CETReferencetext"/>
      </w:pPr>
      <w:proofErr w:type="spellStart"/>
      <w:r w:rsidRPr="00054CDC">
        <w:t>Renon</w:t>
      </w:r>
      <w:proofErr w:type="spellEnd"/>
      <w:r w:rsidRPr="00054CDC">
        <w:t xml:space="preserve"> H., </w:t>
      </w:r>
      <w:proofErr w:type="spellStart"/>
      <w:r w:rsidRPr="00054CDC">
        <w:t>Prausnitz</w:t>
      </w:r>
      <w:proofErr w:type="spellEnd"/>
      <w:r w:rsidRPr="00054CDC">
        <w:t xml:space="preserve"> J. M., </w:t>
      </w:r>
      <w:r w:rsidR="005A094B" w:rsidRPr="00054CDC">
        <w:t>1968</w:t>
      </w:r>
      <w:r w:rsidR="005A094B">
        <w:t xml:space="preserve">. </w:t>
      </w:r>
      <w:r w:rsidRPr="00054CDC">
        <w:t xml:space="preserve">Local Compositions in Thermodynamic Excess Functions for Liquid Mixtures, </w:t>
      </w:r>
      <w:proofErr w:type="spellStart"/>
      <w:r w:rsidRPr="00054CDC">
        <w:t>AIChE</w:t>
      </w:r>
      <w:proofErr w:type="spellEnd"/>
      <w:r w:rsidRPr="00054CDC">
        <w:t xml:space="preserve"> J., 14(1), S.135–144,</w:t>
      </w:r>
    </w:p>
    <w:p w:rsidR="00DB45D8" w:rsidRDefault="00FD67A3" w:rsidP="00776952">
      <w:pPr>
        <w:pStyle w:val="CETReferencetext"/>
      </w:pPr>
      <w:r w:rsidRPr="00FD67A3">
        <w:t xml:space="preserve">Rossi, C. C. R. S., Cardozo-Filho, L., </w:t>
      </w:r>
      <w:r w:rsidR="008F5655">
        <w:t>and</w:t>
      </w:r>
      <w:r w:rsidRPr="00FD67A3">
        <w:t xml:space="preserve"> Guirardello, R.</w:t>
      </w:r>
      <w:r w:rsidR="00A64D29">
        <w:t xml:space="preserve">, </w:t>
      </w:r>
      <w:r w:rsidRPr="00FD67A3">
        <w:t>2009. Gibbs free energy minimization for the calculation of chemical and phase equilibrium using linear programming. Fluid Phase Equilibria, 278(1-2), 117-128.</w:t>
      </w:r>
    </w:p>
    <w:p w:rsidR="00DB0075" w:rsidRPr="006B4888" w:rsidRDefault="00DB0075" w:rsidP="00DB0075">
      <w:pPr>
        <w:pStyle w:val="CETReferencetext"/>
      </w:pPr>
      <w:r>
        <w:t>Trindade-Jr, V. N.,</w:t>
      </w:r>
      <w:r w:rsidRPr="006B4888">
        <w:t xml:space="preserve"> </w:t>
      </w:r>
      <w:r>
        <w:t>2015</w:t>
      </w:r>
      <w:r w:rsidRPr="006B4888">
        <w:t xml:space="preserve">, </w:t>
      </w:r>
      <w:proofErr w:type="spellStart"/>
      <w:r w:rsidRPr="00DB0075">
        <w:t>Análise</w:t>
      </w:r>
      <w:proofErr w:type="spellEnd"/>
      <w:r w:rsidRPr="00DB0075">
        <w:t xml:space="preserve"> dos </w:t>
      </w:r>
      <w:proofErr w:type="spellStart"/>
      <w:r w:rsidRPr="00DB0075">
        <w:t>Processos</w:t>
      </w:r>
      <w:proofErr w:type="spellEnd"/>
      <w:r w:rsidRPr="00DB0075">
        <w:t xml:space="preserve"> de </w:t>
      </w:r>
      <w:proofErr w:type="spellStart"/>
      <w:r w:rsidRPr="00DB0075">
        <w:t>Separação</w:t>
      </w:r>
      <w:proofErr w:type="spellEnd"/>
      <w:r w:rsidRPr="00DB0075">
        <w:t xml:space="preserve"> </w:t>
      </w:r>
      <w:proofErr w:type="spellStart"/>
      <w:r w:rsidRPr="00DB0075">
        <w:t>na</w:t>
      </w:r>
      <w:proofErr w:type="spellEnd"/>
      <w:r w:rsidRPr="00DB0075">
        <w:t xml:space="preserve"> </w:t>
      </w:r>
      <w:proofErr w:type="spellStart"/>
      <w:r w:rsidRPr="00DB0075">
        <w:t>Produção</w:t>
      </w:r>
      <w:proofErr w:type="spellEnd"/>
      <w:r w:rsidRPr="00DB0075">
        <w:t xml:space="preserve"> de </w:t>
      </w:r>
      <w:proofErr w:type="spellStart"/>
      <w:r w:rsidRPr="00DB0075">
        <w:t>Etanol</w:t>
      </w:r>
      <w:proofErr w:type="spellEnd"/>
      <w:r w:rsidRPr="00DB0075">
        <w:t xml:space="preserve"> </w:t>
      </w:r>
      <w:proofErr w:type="spellStart"/>
      <w:r w:rsidRPr="00DB0075">
        <w:t>Celulósico</w:t>
      </w:r>
      <w:proofErr w:type="spellEnd"/>
      <w:r w:rsidRPr="00DB0075">
        <w:t xml:space="preserve"> a</w:t>
      </w:r>
      <w:r w:rsidRPr="00DB0075">
        <w:br/>
      </w:r>
      <w:proofErr w:type="spellStart"/>
      <w:r w:rsidRPr="00DB0075">
        <w:t>Partir</w:t>
      </w:r>
      <w:proofErr w:type="spellEnd"/>
      <w:r w:rsidRPr="00DB0075">
        <w:t xml:space="preserve"> de </w:t>
      </w:r>
      <w:proofErr w:type="spellStart"/>
      <w:r w:rsidRPr="00DB0075">
        <w:t>Biomassa</w:t>
      </w:r>
      <w:proofErr w:type="spellEnd"/>
      <w:r w:rsidRPr="00DB0075">
        <w:t xml:space="preserve"> </w:t>
      </w:r>
      <w:proofErr w:type="spellStart"/>
      <w:r w:rsidRPr="00DB0075">
        <w:t>por</w:t>
      </w:r>
      <w:proofErr w:type="spellEnd"/>
      <w:r w:rsidRPr="00DB0075">
        <w:t xml:space="preserve"> </w:t>
      </w:r>
      <w:proofErr w:type="spellStart"/>
      <w:r w:rsidRPr="00DB0075">
        <w:t>Rota</w:t>
      </w:r>
      <w:proofErr w:type="spellEnd"/>
      <w:r w:rsidRPr="00DB0075">
        <w:t xml:space="preserve"> </w:t>
      </w:r>
      <w:proofErr w:type="spellStart"/>
      <w:r w:rsidRPr="00DB0075">
        <w:t>não</w:t>
      </w:r>
      <w:proofErr w:type="spellEnd"/>
      <w:r w:rsidRPr="00DB0075">
        <w:t xml:space="preserve"> </w:t>
      </w:r>
      <w:proofErr w:type="spellStart"/>
      <w:r w:rsidRPr="00DB0075">
        <w:t>Enzimática</w:t>
      </w:r>
      <w:proofErr w:type="spellEnd"/>
      <w:r w:rsidRPr="006B4888">
        <w:t>, PhD Thesis</w:t>
      </w:r>
      <w:r w:rsidR="002B53BB">
        <w:t xml:space="preserve"> (in Portuguese)</w:t>
      </w:r>
      <w:r w:rsidRPr="006B4888">
        <w:t xml:space="preserve">, </w:t>
      </w:r>
      <w:r w:rsidRPr="00E65B91">
        <w:t xml:space="preserve">University of </w:t>
      </w:r>
      <w:r>
        <w:t>Campinas</w:t>
      </w:r>
      <w:r w:rsidRPr="006B4888">
        <w:t xml:space="preserve">, </w:t>
      </w:r>
      <w:r>
        <w:t>Campinas-SP</w:t>
      </w:r>
      <w:r w:rsidRPr="006B4888">
        <w:t xml:space="preserve">, </w:t>
      </w:r>
      <w:r>
        <w:t>B</w:t>
      </w:r>
      <w:r w:rsidR="002B53BB">
        <w:t>R</w:t>
      </w:r>
      <w:r w:rsidRPr="006B4888">
        <w:t>.</w:t>
      </w:r>
    </w:p>
    <w:p w:rsidR="00E83F09" w:rsidRDefault="00054CDC" w:rsidP="00776952">
      <w:pPr>
        <w:pStyle w:val="CETReferencetext"/>
      </w:pPr>
      <w:r w:rsidRPr="00054CDC">
        <w:t xml:space="preserve"> </w:t>
      </w:r>
      <w:r w:rsidR="00A002CA" w:rsidRPr="00A002CA">
        <w:t>Ji, X., &amp; Long, X.</w:t>
      </w:r>
      <w:r w:rsidR="00A002CA">
        <w:t>,</w:t>
      </w:r>
      <w:r w:rsidR="00A002CA" w:rsidRPr="00A002CA">
        <w:t xml:space="preserve"> 2016. A review of the ecological and socioeconomic effects of biofuel and energy policy recommendations. Renewable and Sustainable Energy Reviews, 61, 41-52.</w:t>
      </w:r>
    </w:p>
    <w:p w:rsidR="00E83F09" w:rsidRDefault="0095241B" w:rsidP="00600535">
      <w:pPr>
        <w:pStyle w:val="CETBodytext"/>
        <w:rPr>
          <w:lang w:val="en-GB"/>
        </w:rPr>
      </w:pPr>
      <w:proofErr w:type="spellStart"/>
      <w:r w:rsidRPr="0095241B">
        <w:rPr>
          <w:lang w:val="en-GB"/>
        </w:rPr>
        <w:t>Zaitseva</w:t>
      </w:r>
      <w:proofErr w:type="spellEnd"/>
      <w:r w:rsidRPr="0095241B">
        <w:rPr>
          <w:lang w:val="en-GB"/>
        </w:rPr>
        <w:t xml:space="preserve">, A., </w:t>
      </w:r>
      <w:proofErr w:type="spellStart"/>
      <w:r w:rsidRPr="0095241B">
        <w:rPr>
          <w:lang w:val="en-GB"/>
        </w:rPr>
        <w:t>Pokki</w:t>
      </w:r>
      <w:proofErr w:type="spellEnd"/>
      <w:r w:rsidRPr="0095241B">
        <w:rPr>
          <w:lang w:val="en-GB"/>
        </w:rPr>
        <w:t xml:space="preserve">, J. P., Le, H. Q., </w:t>
      </w:r>
      <w:proofErr w:type="spellStart"/>
      <w:r w:rsidRPr="0095241B">
        <w:rPr>
          <w:lang w:val="en-GB"/>
        </w:rPr>
        <w:t>Alopaeus</w:t>
      </w:r>
      <w:proofErr w:type="spellEnd"/>
      <w:r w:rsidRPr="0095241B">
        <w:rPr>
          <w:lang w:val="en-GB"/>
        </w:rPr>
        <w:t>, V., &amp; Sixta, H.</w:t>
      </w:r>
      <w:r>
        <w:rPr>
          <w:lang w:val="en-GB"/>
        </w:rPr>
        <w:t xml:space="preserve">, </w:t>
      </w:r>
      <w:r w:rsidRPr="0095241B">
        <w:rPr>
          <w:lang w:val="en-GB"/>
        </w:rPr>
        <w:t>2016</w:t>
      </w:r>
      <w:r>
        <w:rPr>
          <w:lang w:val="en-GB"/>
        </w:rPr>
        <w:t>,</w:t>
      </w:r>
      <w:r w:rsidRPr="0095241B">
        <w:rPr>
          <w:lang w:val="en-GB"/>
        </w:rPr>
        <w:t xml:space="preserve"> Vapor–Liquid Equilibria, Excess Enthalpy, and Density of Aqueous γ-</w:t>
      </w:r>
      <w:proofErr w:type="spellStart"/>
      <w:r w:rsidRPr="0095241B">
        <w:rPr>
          <w:lang w:val="en-GB"/>
        </w:rPr>
        <w:t>Valerolactone</w:t>
      </w:r>
      <w:proofErr w:type="spellEnd"/>
      <w:r w:rsidRPr="0095241B">
        <w:rPr>
          <w:lang w:val="en-GB"/>
        </w:rPr>
        <w:t xml:space="preserve"> Solutions. Journal of Chemical &amp; Engineering Data, 61(2), 881-890.</w:t>
      </w:r>
    </w:p>
    <w:sectPr w:rsidR="00E83F09" w:rsidSect="002D1C9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2B9" w:rsidRDefault="00C962B9" w:rsidP="004F5E36">
      <w:r>
        <w:separator/>
      </w:r>
    </w:p>
  </w:endnote>
  <w:endnote w:type="continuationSeparator" w:id="0">
    <w:p w:rsidR="00C962B9" w:rsidRDefault="00C962B9"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RWPalladioL-Roma">
    <w:altName w:val="Cambria"/>
    <w:panose1 w:val="00000000000000000000"/>
    <w:charset w:val="00"/>
    <w:family w:val="roman"/>
    <w:notTrueType/>
    <w:pitch w:val="default"/>
    <w:sig w:usb0="00000000" w:usb1="00000000" w:usb2="00000000" w:usb3="00000000" w:csb0="00000000" w:csb1="00000000"/>
  </w:font>
  <w:font w:name="URWPalladioL-Ital">
    <w:altName w:val="Cambria"/>
    <w:panose1 w:val="00000000000000000000"/>
    <w:charset w:val="00"/>
    <w:family w:val="roman"/>
    <w:notTrueType/>
    <w:pitch w:val="default"/>
    <w:sig w:usb0="00000000" w:usb1="00000000" w:usb2="00000000" w:usb3="00000000" w:csb0="00000000" w:csb1="00000000"/>
  </w:font>
  <w:font w:name="CMSY10">
    <w:altName w:val="Cambria"/>
    <w:panose1 w:val="00000000000000000000"/>
    <w:charset w:val="00"/>
    <w:family w:val="roman"/>
    <w:notTrueType/>
    <w:pitch w:val="default"/>
    <w:sig w:usb0="00000000" w:usb1="00000000" w:usb2="00000000" w:usb3="00000000" w:csb0="00000000"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2B9" w:rsidRDefault="00C962B9" w:rsidP="004F5E36">
      <w:r>
        <w:separator/>
      </w:r>
    </w:p>
  </w:footnote>
  <w:footnote w:type="continuationSeparator" w:id="0">
    <w:p w:rsidR="00C962B9" w:rsidRDefault="00C962B9"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1001"/>
  <w:styleLockTheme/>
  <w:styleLockQFSet/>
  <w:defaultTabStop w:val="708"/>
  <w:hyphenationZone w:val="283"/>
  <w:clickAndTypeStyle w:val="CETBodytext"/>
  <w:characterSpacingControl w:val="doNotCompress"/>
  <w:hdrShapeDefaults>
    <o:shapedefaults v:ext="edit" spidmax="4813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80F"/>
    <w:rsid w:val="000027C0"/>
    <w:rsid w:val="000052FB"/>
    <w:rsid w:val="00005361"/>
    <w:rsid w:val="00010E71"/>
    <w:rsid w:val="00010F40"/>
    <w:rsid w:val="000117CB"/>
    <w:rsid w:val="0003148D"/>
    <w:rsid w:val="00035A79"/>
    <w:rsid w:val="00041656"/>
    <w:rsid w:val="00042999"/>
    <w:rsid w:val="000447B6"/>
    <w:rsid w:val="00047D7F"/>
    <w:rsid w:val="00050570"/>
    <w:rsid w:val="00051566"/>
    <w:rsid w:val="00052598"/>
    <w:rsid w:val="0005426D"/>
    <w:rsid w:val="00054CDC"/>
    <w:rsid w:val="00056034"/>
    <w:rsid w:val="0006142A"/>
    <w:rsid w:val="00062A9A"/>
    <w:rsid w:val="00062F9E"/>
    <w:rsid w:val="00062FAF"/>
    <w:rsid w:val="00065058"/>
    <w:rsid w:val="00070011"/>
    <w:rsid w:val="0007064F"/>
    <w:rsid w:val="000806BE"/>
    <w:rsid w:val="000812C1"/>
    <w:rsid w:val="000850C9"/>
    <w:rsid w:val="00086C39"/>
    <w:rsid w:val="00086D04"/>
    <w:rsid w:val="000A03B2"/>
    <w:rsid w:val="000A2CBB"/>
    <w:rsid w:val="000A3B79"/>
    <w:rsid w:val="000A7AD6"/>
    <w:rsid w:val="000A7FB1"/>
    <w:rsid w:val="000B118A"/>
    <w:rsid w:val="000D014A"/>
    <w:rsid w:val="000D34BE"/>
    <w:rsid w:val="000E102F"/>
    <w:rsid w:val="000E36F1"/>
    <w:rsid w:val="000E3A73"/>
    <w:rsid w:val="000E414A"/>
    <w:rsid w:val="000F093C"/>
    <w:rsid w:val="000F16BD"/>
    <w:rsid w:val="000F6644"/>
    <w:rsid w:val="000F787B"/>
    <w:rsid w:val="0010077F"/>
    <w:rsid w:val="0010284E"/>
    <w:rsid w:val="001031BB"/>
    <w:rsid w:val="00106E0B"/>
    <w:rsid w:val="00116C33"/>
    <w:rsid w:val="0012091F"/>
    <w:rsid w:val="00126BC2"/>
    <w:rsid w:val="001308B6"/>
    <w:rsid w:val="0013121F"/>
    <w:rsid w:val="00131488"/>
    <w:rsid w:val="00131FAB"/>
    <w:rsid w:val="00131FE6"/>
    <w:rsid w:val="001323A1"/>
    <w:rsid w:val="0013263F"/>
    <w:rsid w:val="00134DE4"/>
    <w:rsid w:val="0014034D"/>
    <w:rsid w:val="001465D9"/>
    <w:rsid w:val="00147C19"/>
    <w:rsid w:val="00150E59"/>
    <w:rsid w:val="00152DE3"/>
    <w:rsid w:val="00155DE0"/>
    <w:rsid w:val="00161CD1"/>
    <w:rsid w:val="00162642"/>
    <w:rsid w:val="00164CF9"/>
    <w:rsid w:val="00166427"/>
    <w:rsid w:val="00174110"/>
    <w:rsid w:val="0017450E"/>
    <w:rsid w:val="00175414"/>
    <w:rsid w:val="001764B8"/>
    <w:rsid w:val="0018460F"/>
    <w:rsid w:val="00184AD6"/>
    <w:rsid w:val="00185814"/>
    <w:rsid w:val="00187754"/>
    <w:rsid w:val="001955CE"/>
    <w:rsid w:val="001A0126"/>
    <w:rsid w:val="001A3AE7"/>
    <w:rsid w:val="001B0349"/>
    <w:rsid w:val="001B65C1"/>
    <w:rsid w:val="001C684B"/>
    <w:rsid w:val="001D235D"/>
    <w:rsid w:val="001D53FC"/>
    <w:rsid w:val="001D54E2"/>
    <w:rsid w:val="001F42A5"/>
    <w:rsid w:val="001F7B9D"/>
    <w:rsid w:val="00200C0B"/>
    <w:rsid w:val="00202DC2"/>
    <w:rsid w:val="002077F8"/>
    <w:rsid w:val="00216827"/>
    <w:rsid w:val="002224B4"/>
    <w:rsid w:val="00234BB3"/>
    <w:rsid w:val="00235A4A"/>
    <w:rsid w:val="00241849"/>
    <w:rsid w:val="00243E7F"/>
    <w:rsid w:val="002447EF"/>
    <w:rsid w:val="00251550"/>
    <w:rsid w:val="002517B3"/>
    <w:rsid w:val="00252C1A"/>
    <w:rsid w:val="00253A09"/>
    <w:rsid w:val="00255F29"/>
    <w:rsid w:val="00263B05"/>
    <w:rsid w:val="0027221A"/>
    <w:rsid w:val="00275B61"/>
    <w:rsid w:val="00282656"/>
    <w:rsid w:val="00286FE2"/>
    <w:rsid w:val="00293259"/>
    <w:rsid w:val="00296B83"/>
    <w:rsid w:val="002A1B65"/>
    <w:rsid w:val="002A4269"/>
    <w:rsid w:val="002A537A"/>
    <w:rsid w:val="002A5911"/>
    <w:rsid w:val="002B0CFE"/>
    <w:rsid w:val="002B404D"/>
    <w:rsid w:val="002B4BC3"/>
    <w:rsid w:val="002B53BB"/>
    <w:rsid w:val="002B5CF0"/>
    <w:rsid w:val="002B78CE"/>
    <w:rsid w:val="002C2FB6"/>
    <w:rsid w:val="002D1C91"/>
    <w:rsid w:val="002D3215"/>
    <w:rsid w:val="002D5BCD"/>
    <w:rsid w:val="002E043F"/>
    <w:rsid w:val="002E56C3"/>
    <w:rsid w:val="002F1360"/>
    <w:rsid w:val="002F63D6"/>
    <w:rsid w:val="003009B7"/>
    <w:rsid w:val="00300E56"/>
    <w:rsid w:val="0030469C"/>
    <w:rsid w:val="00307039"/>
    <w:rsid w:val="00307668"/>
    <w:rsid w:val="0031445E"/>
    <w:rsid w:val="003208D0"/>
    <w:rsid w:val="00321CA6"/>
    <w:rsid w:val="00334C09"/>
    <w:rsid w:val="003361A0"/>
    <w:rsid w:val="003365E3"/>
    <w:rsid w:val="003672E7"/>
    <w:rsid w:val="003702AC"/>
    <w:rsid w:val="0037205A"/>
    <w:rsid w:val="003723D4"/>
    <w:rsid w:val="00380E7F"/>
    <w:rsid w:val="00380EE1"/>
    <w:rsid w:val="0038256F"/>
    <w:rsid w:val="00383083"/>
    <w:rsid w:val="00384CC8"/>
    <w:rsid w:val="003871FD"/>
    <w:rsid w:val="003905F7"/>
    <w:rsid w:val="0039668F"/>
    <w:rsid w:val="003A1E30"/>
    <w:rsid w:val="003A7D1C"/>
    <w:rsid w:val="003B304B"/>
    <w:rsid w:val="003B3146"/>
    <w:rsid w:val="003B60F3"/>
    <w:rsid w:val="003B7C6A"/>
    <w:rsid w:val="003C77E7"/>
    <w:rsid w:val="003D1A60"/>
    <w:rsid w:val="003D7323"/>
    <w:rsid w:val="003E6D88"/>
    <w:rsid w:val="003F015E"/>
    <w:rsid w:val="00400414"/>
    <w:rsid w:val="00403E51"/>
    <w:rsid w:val="0041446B"/>
    <w:rsid w:val="0041457F"/>
    <w:rsid w:val="00424D00"/>
    <w:rsid w:val="0043010C"/>
    <w:rsid w:val="00435818"/>
    <w:rsid w:val="0044034B"/>
    <w:rsid w:val="0044329C"/>
    <w:rsid w:val="00445E8C"/>
    <w:rsid w:val="004577FE"/>
    <w:rsid w:val="00457B9C"/>
    <w:rsid w:val="0046164A"/>
    <w:rsid w:val="004628D2"/>
    <w:rsid w:val="00462DCD"/>
    <w:rsid w:val="004641A3"/>
    <w:rsid w:val="004648AD"/>
    <w:rsid w:val="004703A9"/>
    <w:rsid w:val="004760DE"/>
    <w:rsid w:val="00482046"/>
    <w:rsid w:val="00485198"/>
    <w:rsid w:val="004A004E"/>
    <w:rsid w:val="004A24CF"/>
    <w:rsid w:val="004A3055"/>
    <w:rsid w:val="004A32E2"/>
    <w:rsid w:val="004A78FA"/>
    <w:rsid w:val="004A7BA1"/>
    <w:rsid w:val="004B6721"/>
    <w:rsid w:val="004C3D1D"/>
    <w:rsid w:val="004C731A"/>
    <w:rsid w:val="004C7913"/>
    <w:rsid w:val="004E0D83"/>
    <w:rsid w:val="004E24A4"/>
    <w:rsid w:val="004E3D6B"/>
    <w:rsid w:val="004E4DD6"/>
    <w:rsid w:val="004F5E36"/>
    <w:rsid w:val="004F7C95"/>
    <w:rsid w:val="00503CBE"/>
    <w:rsid w:val="0050519E"/>
    <w:rsid w:val="00505339"/>
    <w:rsid w:val="00507B47"/>
    <w:rsid w:val="00507CC9"/>
    <w:rsid w:val="00507EDB"/>
    <w:rsid w:val="005119A5"/>
    <w:rsid w:val="005278B7"/>
    <w:rsid w:val="00532016"/>
    <w:rsid w:val="005346C8"/>
    <w:rsid w:val="00543E7D"/>
    <w:rsid w:val="00544317"/>
    <w:rsid w:val="00546B05"/>
    <w:rsid w:val="00547A68"/>
    <w:rsid w:val="005531C9"/>
    <w:rsid w:val="005543C6"/>
    <w:rsid w:val="00554901"/>
    <w:rsid w:val="005721B1"/>
    <w:rsid w:val="005747F0"/>
    <w:rsid w:val="00586BFE"/>
    <w:rsid w:val="005925EA"/>
    <w:rsid w:val="005A094B"/>
    <w:rsid w:val="005A4818"/>
    <w:rsid w:val="005B1D5C"/>
    <w:rsid w:val="005B2110"/>
    <w:rsid w:val="005B382F"/>
    <w:rsid w:val="005B580B"/>
    <w:rsid w:val="005B61E6"/>
    <w:rsid w:val="005C3ED6"/>
    <w:rsid w:val="005C77E1"/>
    <w:rsid w:val="005D4CDD"/>
    <w:rsid w:val="005D6A2F"/>
    <w:rsid w:val="005E1A82"/>
    <w:rsid w:val="005E794C"/>
    <w:rsid w:val="005F0A28"/>
    <w:rsid w:val="005F0E5E"/>
    <w:rsid w:val="00600535"/>
    <w:rsid w:val="006051E5"/>
    <w:rsid w:val="00610CD6"/>
    <w:rsid w:val="00614CFF"/>
    <w:rsid w:val="00615115"/>
    <w:rsid w:val="00620DEE"/>
    <w:rsid w:val="00620EB8"/>
    <w:rsid w:val="00621F92"/>
    <w:rsid w:val="00623955"/>
    <w:rsid w:val="00625311"/>
    <w:rsid w:val="00625639"/>
    <w:rsid w:val="00631B33"/>
    <w:rsid w:val="00633202"/>
    <w:rsid w:val="006344C0"/>
    <w:rsid w:val="006402C5"/>
    <w:rsid w:val="0064184D"/>
    <w:rsid w:val="006422CC"/>
    <w:rsid w:val="0064299B"/>
    <w:rsid w:val="00642D8E"/>
    <w:rsid w:val="00651FD1"/>
    <w:rsid w:val="00660E3E"/>
    <w:rsid w:val="00662E74"/>
    <w:rsid w:val="00680C23"/>
    <w:rsid w:val="00693766"/>
    <w:rsid w:val="00697405"/>
    <w:rsid w:val="00697DE6"/>
    <w:rsid w:val="006A3281"/>
    <w:rsid w:val="006A5136"/>
    <w:rsid w:val="006B44BA"/>
    <w:rsid w:val="006B4888"/>
    <w:rsid w:val="006C2E45"/>
    <w:rsid w:val="006C359C"/>
    <w:rsid w:val="006C3FA7"/>
    <w:rsid w:val="006C5579"/>
    <w:rsid w:val="006C5C46"/>
    <w:rsid w:val="006C7CDE"/>
    <w:rsid w:val="006C7F64"/>
    <w:rsid w:val="006D6E05"/>
    <w:rsid w:val="006E54BB"/>
    <w:rsid w:val="006E737D"/>
    <w:rsid w:val="006F1E27"/>
    <w:rsid w:val="006F654D"/>
    <w:rsid w:val="0070195D"/>
    <w:rsid w:val="007131A3"/>
    <w:rsid w:val="007142BE"/>
    <w:rsid w:val="00720A24"/>
    <w:rsid w:val="00727819"/>
    <w:rsid w:val="007300CD"/>
    <w:rsid w:val="00732386"/>
    <w:rsid w:val="00732F3F"/>
    <w:rsid w:val="007447F3"/>
    <w:rsid w:val="0074561D"/>
    <w:rsid w:val="007532BE"/>
    <w:rsid w:val="0075499F"/>
    <w:rsid w:val="00763176"/>
    <w:rsid w:val="007637B0"/>
    <w:rsid w:val="00765617"/>
    <w:rsid w:val="007661C8"/>
    <w:rsid w:val="0077098D"/>
    <w:rsid w:val="00776952"/>
    <w:rsid w:val="007831FE"/>
    <w:rsid w:val="007931FA"/>
    <w:rsid w:val="007A7BBA"/>
    <w:rsid w:val="007B0C50"/>
    <w:rsid w:val="007B7B14"/>
    <w:rsid w:val="007C071F"/>
    <w:rsid w:val="007C1A43"/>
    <w:rsid w:val="007C52D9"/>
    <w:rsid w:val="007D0ED9"/>
    <w:rsid w:val="007E1DC6"/>
    <w:rsid w:val="007E61DA"/>
    <w:rsid w:val="007F024C"/>
    <w:rsid w:val="007F10B0"/>
    <w:rsid w:val="007F50AF"/>
    <w:rsid w:val="007F7D29"/>
    <w:rsid w:val="007F7DEE"/>
    <w:rsid w:val="008051B3"/>
    <w:rsid w:val="008126F3"/>
    <w:rsid w:val="00813288"/>
    <w:rsid w:val="008168FC"/>
    <w:rsid w:val="00830996"/>
    <w:rsid w:val="008345F1"/>
    <w:rsid w:val="008473CD"/>
    <w:rsid w:val="00847563"/>
    <w:rsid w:val="00850B1E"/>
    <w:rsid w:val="00852C89"/>
    <w:rsid w:val="00854B6C"/>
    <w:rsid w:val="008569E3"/>
    <w:rsid w:val="00865B07"/>
    <w:rsid w:val="008667EA"/>
    <w:rsid w:val="0087637F"/>
    <w:rsid w:val="00876AB5"/>
    <w:rsid w:val="00877437"/>
    <w:rsid w:val="008904B9"/>
    <w:rsid w:val="00890D99"/>
    <w:rsid w:val="00892AD5"/>
    <w:rsid w:val="00895EA5"/>
    <w:rsid w:val="0089638C"/>
    <w:rsid w:val="00896966"/>
    <w:rsid w:val="00896AC8"/>
    <w:rsid w:val="008A0963"/>
    <w:rsid w:val="008A1512"/>
    <w:rsid w:val="008A40C7"/>
    <w:rsid w:val="008C2411"/>
    <w:rsid w:val="008C4FDC"/>
    <w:rsid w:val="008C62B0"/>
    <w:rsid w:val="008C78C1"/>
    <w:rsid w:val="008D32B9"/>
    <w:rsid w:val="008D3E10"/>
    <w:rsid w:val="008D433B"/>
    <w:rsid w:val="008E457B"/>
    <w:rsid w:val="008E566E"/>
    <w:rsid w:val="008E7C6F"/>
    <w:rsid w:val="008F14DB"/>
    <w:rsid w:val="008F23D4"/>
    <w:rsid w:val="008F2ACB"/>
    <w:rsid w:val="008F5655"/>
    <w:rsid w:val="0090161A"/>
    <w:rsid w:val="00901EB6"/>
    <w:rsid w:val="00904C62"/>
    <w:rsid w:val="00906615"/>
    <w:rsid w:val="00912EB7"/>
    <w:rsid w:val="009240EF"/>
    <w:rsid w:val="00924DAC"/>
    <w:rsid w:val="00927058"/>
    <w:rsid w:val="00932820"/>
    <w:rsid w:val="00934541"/>
    <w:rsid w:val="009450CE"/>
    <w:rsid w:val="00947179"/>
    <w:rsid w:val="0095164B"/>
    <w:rsid w:val="0095241B"/>
    <w:rsid w:val="00954090"/>
    <w:rsid w:val="009573E7"/>
    <w:rsid w:val="009635B9"/>
    <w:rsid w:val="00963E05"/>
    <w:rsid w:val="009660EE"/>
    <w:rsid w:val="00967D54"/>
    <w:rsid w:val="00975D98"/>
    <w:rsid w:val="00982F34"/>
    <w:rsid w:val="009836DB"/>
    <w:rsid w:val="00996483"/>
    <w:rsid w:val="00996F5A"/>
    <w:rsid w:val="009A0A3E"/>
    <w:rsid w:val="009A5156"/>
    <w:rsid w:val="009B041A"/>
    <w:rsid w:val="009C7C86"/>
    <w:rsid w:val="009D0B02"/>
    <w:rsid w:val="009D2FF7"/>
    <w:rsid w:val="009D4C3D"/>
    <w:rsid w:val="009D6DBD"/>
    <w:rsid w:val="009E2ED3"/>
    <w:rsid w:val="009E6993"/>
    <w:rsid w:val="009E7884"/>
    <w:rsid w:val="009E788A"/>
    <w:rsid w:val="009F0E08"/>
    <w:rsid w:val="00A002CA"/>
    <w:rsid w:val="00A02FD2"/>
    <w:rsid w:val="00A11CA4"/>
    <w:rsid w:val="00A160B0"/>
    <w:rsid w:val="00A1763D"/>
    <w:rsid w:val="00A17CEC"/>
    <w:rsid w:val="00A20746"/>
    <w:rsid w:val="00A27EF0"/>
    <w:rsid w:val="00A4271F"/>
    <w:rsid w:val="00A50A12"/>
    <w:rsid w:val="00A50B20"/>
    <w:rsid w:val="00A51390"/>
    <w:rsid w:val="00A521D7"/>
    <w:rsid w:val="00A53559"/>
    <w:rsid w:val="00A60D13"/>
    <w:rsid w:val="00A6370A"/>
    <w:rsid w:val="00A64D29"/>
    <w:rsid w:val="00A65FAB"/>
    <w:rsid w:val="00A71FE5"/>
    <w:rsid w:val="00A72745"/>
    <w:rsid w:val="00A761DC"/>
    <w:rsid w:val="00A76EFC"/>
    <w:rsid w:val="00A8639C"/>
    <w:rsid w:val="00A91010"/>
    <w:rsid w:val="00A97F29"/>
    <w:rsid w:val="00AA53AC"/>
    <w:rsid w:val="00AA702E"/>
    <w:rsid w:val="00AB07A7"/>
    <w:rsid w:val="00AB0964"/>
    <w:rsid w:val="00AB15AE"/>
    <w:rsid w:val="00AB5011"/>
    <w:rsid w:val="00AB6CEF"/>
    <w:rsid w:val="00AC7076"/>
    <w:rsid w:val="00AC7368"/>
    <w:rsid w:val="00AD085E"/>
    <w:rsid w:val="00AD16B9"/>
    <w:rsid w:val="00AD65C7"/>
    <w:rsid w:val="00AE377D"/>
    <w:rsid w:val="00AF6C91"/>
    <w:rsid w:val="00AF7520"/>
    <w:rsid w:val="00B16556"/>
    <w:rsid w:val="00B17FBD"/>
    <w:rsid w:val="00B2024A"/>
    <w:rsid w:val="00B315A6"/>
    <w:rsid w:val="00B31813"/>
    <w:rsid w:val="00B33365"/>
    <w:rsid w:val="00B36CF2"/>
    <w:rsid w:val="00B36FA9"/>
    <w:rsid w:val="00B40578"/>
    <w:rsid w:val="00B4311E"/>
    <w:rsid w:val="00B44401"/>
    <w:rsid w:val="00B503EE"/>
    <w:rsid w:val="00B55AF0"/>
    <w:rsid w:val="00B57B36"/>
    <w:rsid w:val="00B6355E"/>
    <w:rsid w:val="00B733C9"/>
    <w:rsid w:val="00B8686D"/>
    <w:rsid w:val="00B974E4"/>
    <w:rsid w:val="00B97D16"/>
    <w:rsid w:val="00BA0527"/>
    <w:rsid w:val="00BA0DAB"/>
    <w:rsid w:val="00BA26E8"/>
    <w:rsid w:val="00BB0E40"/>
    <w:rsid w:val="00BC30C9"/>
    <w:rsid w:val="00BC703E"/>
    <w:rsid w:val="00BD1AF1"/>
    <w:rsid w:val="00BD2528"/>
    <w:rsid w:val="00BE3E58"/>
    <w:rsid w:val="00BF2772"/>
    <w:rsid w:val="00BF5701"/>
    <w:rsid w:val="00C0090E"/>
    <w:rsid w:val="00C01616"/>
    <w:rsid w:val="00C0162B"/>
    <w:rsid w:val="00C05261"/>
    <w:rsid w:val="00C05360"/>
    <w:rsid w:val="00C11699"/>
    <w:rsid w:val="00C17263"/>
    <w:rsid w:val="00C17C06"/>
    <w:rsid w:val="00C243C6"/>
    <w:rsid w:val="00C25855"/>
    <w:rsid w:val="00C30BE4"/>
    <w:rsid w:val="00C3280D"/>
    <w:rsid w:val="00C345B1"/>
    <w:rsid w:val="00C347B5"/>
    <w:rsid w:val="00C36145"/>
    <w:rsid w:val="00C40142"/>
    <w:rsid w:val="00C40FCA"/>
    <w:rsid w:val="00C41504"/>
    <w:rsid w:val="00C4177B"/>
    <w:rsid w:val="00C427C7"/>
    <w:rsid w:val="00C52F8F"/>
    <w:rsid w:val="00C57182"/>
    <w:rsid w:val="00C57863"/>
    <w:rsid w:val="00C618E4"/>
    <w:rsid w:val="00C655FD"/>
    <w:rsid w:val="00C71BED"/>
    <w:rsid w:val="00C724F8"/>
    <w:rsid w:val="00C75471"/>
    <w:rsid w:val="00C805FE"/>
    <w:rsid w:val="00C870A8"/>
    <w:rsid w:val="00C9414B"/>
    <w:rsid w:val="00C94434"/>
    <w:rsid w:val="00C962B9"/>
    <w:rsid w:val="00CA0D75"/>
    <w:rsid w:val="00CA1C95"/>
    <w:rsid w:val="00CA5A9C"/>
    <w:rsid w:val="00CB08E9"/>
    <w:rsid w:val="00CB7E1D"/>
    <w:rsid w:val="00CC2FD0"/>
    <w:rsid w:val="00CC4BCA"/>
    <w:rsid w:val="00CD1E81"/>
    <w:rsid w:val="00CD24A1"/>
    <w:rsid w:val="00CD3517"/>
    <w:rsid w:val="00CD4486"/>
    <w:rsid w:val="00CD5A00"/>
    <w:rsid w:val="00CD5FE2"/>
    <w:rsid w:val="00CE0FEE"/>
    <w:rsid w:val="00CE1123"/>
    <w:rsid w:val="00CE198E"/>
    <w:rsid w:val="00CE1E3E"/>
    <w:rsid w:val="00CE374B"/>
    <w:rsid w:val="00CE7C68"/>
    <w:rsid w:val="00CF325C"/>
    <w:rsid w:val="00CF7A05"/>
    <w:rsid w:val="00D02B4C"/>
    <w:rsid w:val="00D040C4"/>
    <w:rsid w:val="00D060E9"/>
    <w:rsid w:val="00D07B8D"/>
    <w:rsid w:val="00D21DA6"/>
    <w:rsid w:val="00D23CF3"/>
    <w:rsid w:val="00D407FF"/>
    <w:rsid w:val="00D4502C"/>
    <w:rsid w:val="00D45B26"/>
    <w:rsid w:val="00D520E7"/>
    <w:rsid w:val="00D537D1"/>
    <w:rsid w:val="00D5568A"/>
    <w:rsid w:val="00D564D2"/>
    <w:rsid w:val="00D57C84"/>
    <w:rsid w:val="00D6018B"/>
    <w:rsid w:val="00D6057D"/>
    <w:rsid w:val="00D61611"/>
    <w:rsid w:val="00D737F0"/>
    <w:rsid w:val="00D84576"/>
    <w:rsid w:val="00D853B9"/>
    <w:rsid w:val="00D9324C"/>
    <w:rsid w:val="00DA1399"/>
    <w:rsid w:val="00DA24C6"/>
    <w:rsid w:val="00DA4D7B"/>
    <w:rsid w:val="00DB0075"/>
    <w:rsid w:val="00DB45D8"/>
    <w:rsid w:val="00DC456B"/>
    <w:rsid w:val="00DC4AFC"/>
    <w:rsid w:val="00DD453C"/>
    <w:rsid w:val="00DE264A"/>
    <w:rsid w:val="00DE2A13"/>
    <w:rsid w:val="00DE3160"/>
    <w:rsid w:val="00E00B2A"/>
    <w:rsid w:val="00E02D18"/>
    <w:rsid w:val="00E041E7"/>
    <w:rsid w:val="00E04932"/>
    <w:rsid w:val="00E11E56"/>
    <w:rsid w:val="00E14B16"/>
    <w:rsid w:val="00E16EC5"/>
    <w:rsid w:val="00E200AF"/>
    <w:rsid w:val="00E23CA1"/>
    <w:rsid w:val="00E26995"/>
    <w:rsid w:val="00E27E45"/>
    <w:rsid w:val="00E31848"/>
    <w:rsid w:val="00E31F28"/>
    <w:rsid w:val="00E3261E"/>
    <w:rsid w:val="00E409A8"/>
    <w:rsid w:val="00E45B1E"/>
    <w:rsid w:val="00E50C12"/>
    <w:rsid w:val="00E518C3"/>
    <w:rsid w:val="00E634D3"/>
    <w:rsid w:val="00E65B91"/>
    <w:rsid w:val="00E7209D"/>
    <w:rsid w:val="00E73C67"/>
    <w:rsid w:val="00E73F9C"/>
    <w:rsid w:val="00E77223"/>
    <w:rsid w:val="00E80480"/>
    <w:rsid w:val="00E82F4B"/>
    <w:rsid w:val="00E83F09"/>
    <w:rsid w:val="00E8528B"/>
    <w:rsid w:val="00E85B94"/>
    <w:rsid w:val="00E8759B"/>
    <w:rsid w:val="00E978D0"/>
    <w:rsid w:val="00EA4613"/>
    <w:rsid w:val="00EA47EA"/>
    <w:rsid w:val="00EA4DDD"/>
    <w:rsid w:val="00EA662A"/>
    <w:rsid w:val="00EA7F91"/>
    <w:rsid w:val="00EB12C9"/>
    <w:rsid w:val="00EB1523"/>
    <w:rsid w:val="00EC0E49"/>
    <w:rsid w:val="00EE0131"/>
    <w:rsid w:val="00EF345D"/>
    <w:rsid w:val="00EF3C2F"/>
    <w:rsid w:val="00EF3D8B"/>
    <w:rsid w:val="00F03A8E"/>
    <w:rsid w:val="00F049C1"/>
    <w:rsid w:val="00F13B1F"/>
    <w:rsid w:val="00F155B2"/>
    <w:rsid w:val="00F176BC"/>
    <w:rsid w:val="00F2169C"/>
    <w:rsid w:val="00F262ED"/>
    <w:rsid w:val="00F27244"/>
    <w:rsid w:val="00F30C64"/>
    <w:rsid w:val="00F327AB"/>
    <w:rsid w:val="00F32CDB"/>
    <w:rsid w:val="00F41507"/>
    <w:rsid w:val="00F42872"/>
    <w:rsid w:val="00F439A9"/>
    <w:rsid w:val="00F5226A"/>
    <w:rsid w:val="00F61629"/>
    <w:rsid w:val="00F61DCD"/>
    <w:rsid w:val="00F63A70"/>
    <w:rsid w:val="00F6544A"/>
    <w:rsid w:val="00F82590"/>
    <w:rsid w:val="00F8591D"/>
    <w:rsid w:val="00F9487F"/>
    <w:rsid w:val="00FA21D0"/>
    <w:rsid w:val="00FA2A67"/>
    <w:rsid w:val="00FA5F5F"/>
    <w:rsid w:val="00FA6E30"/>
    <w:rsid w:val="00FA7790"/>
    <w:rsid w:val="00FB5EC2"/>
    <w:rsid w:val="00FB730C"/>
    <w:rsid w:val="00FC1A15"/>
    <w:rsid w:val="00FC2695"/>
    <w:rsid w:val="00FC27AF"/>
    <w:rsid w:val="00FC30E6"/>
    <w:rsid w:val="00FC3BC8"/>
    <w:rsid w:val="00FC3E03"/>
    <w:rsid w:val="00FC3FC1"/>
    <w:rsid w:val="00FC596F"/>
    <w:rsid w:val="00FD2460"/>
    <w:rsid w:val="00FD67A3"/>
    <w:rsid w:val="00FD703F"/>
    <w:rsid w:val="00FE0E9C"/>
    <w:rsid w:val="00FE30EE"/>
    <w:rsid w:val="00FE5DB3"/>
    <w:rsid w:val="00FF5A4C"/>
    <w:rsid w:val="00FF74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Normal Table" w:semiHidden="0" w:unhideWhenUsed="0"/>
    <w:lsdException w:name="Table Simple 1" w:uiPriority="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UnresolvedMention">
    <w:name w:val="Unresolved Mention"/>
    <w:basedOn w:val="Fontepargpadro"/>
    <w:uiPriority w:val="99"/>
    <w:semiHidden/>
    <w:unhideWhenUsed/>
    <w:rsid w:val="00C41504"/>
    <w:rPr>
      <w:color w:val="605E5C"/>
      <w:shd w:val="clear" w:color="auto" w:fill="E1DFDD"/>
    </w:rPr>
  </w:style>
  <w:style w:type="character" w:customStyle="1" w:styleId="fontstyle01">
    <w:name w:val="fontstyle01"/>
    <w:basedOn w:val="Fontepargpadro"/>
    <w:rsid w:val="00982F34"/>
    <w:rPr>
      <w:rFonts w:ascii="URWPalladioL-Roma" w:hAnsi="URWPalladioL-Roma" w:hint="default"/>
      <w:b w:val="0"/>
      <w:bCs w:val="0"/>
      <w:i w:val="0"/>
      <w:iCs w:val="0"/>
      <w:color w:val="000000"/>
      <w:sz w:val="24"/>
      <w:szCs w:val="24"/>
    </w:rPr>
  </w:style>
  <w:style w:type="character" w:customStyle="1" w:styleId="fontstyle21">
    <w:name w:val="fontstyle21"/>
    <w:basedOn w:val="Fontepargpadro"/>
    <w:rsid w:val="00982F34"/>
    <w:rPr>
      <w:rFonts w:ascii="URWPalladioL-Ital" w:hAnsi="URWPalladioL-Ital" w:hint="default"/>
      <w:b w:val="0"/>
      <w:bCs w:val="0"/>
      <w:i/>
      <w:iCs/>
      <w:color w:val="000000"/>
      <w:sz w:val="24"/>
      <w:szCs w:val="24"/>
    </w:rPr>
  </w:style>
  <w:style w:type="character" w:customStyle="1" w:styleId="fontstyle11">
    <w:name w:val="fontstyle11"/>
    <w:basedOn w:val="Fontepargpadro"/>
    <w:rsid w:val="00697405"/>
    <w:rPr>
      <w:rFonts w:ascii="URWPalladioL-Roma" w:hAnsi="URWPalladioL-Roma" w:hint="default"/>
      <w:b w:val="0"/>
      <w:bCs w:val="0"/>
      <w:i w:val="0"/>
      <w:iCs w:val="0"/>
      <w:color w:val="000000"/>
      <w:sz w:val="24"/>
      <w:szCs w:val="24"/>
    </w:rPr>
  </w:style>
  <w:style w:type="character" w:customStyle="1" w:styleId="fontstyle31">
    <w:name w:val="fontstyle31"/>
    <w:basedOn w:val="Fontepargpadro"/>
    <w:rsid w:val="00697405"/>
    <w:rPr>
      <w:rFonts w:ascii="URWPalladioL-Ital" w:hAnsi="URWPalladioL-Ital" w:hint="default"/>
      <w:b w:val="0"/>
      <w:bCs w:val="0"/>
      <w:i/>
      <w:iCs/>
      <w:color w:val="000000"/>
      <w:sz w:val="24"/>
      <w:szCs w:val="24"/>
    </w:rPr>
  </w:style>
  <w:style w:type="character" w:customStyle="1" w:styleId="fontstyle41">
    <w:name w:val="fontstyle41"/>
    <w:basedOn w:val="Fontepargpadro"/>
    <w:rsid w:val="00697405"/>
    <w:rPr>
      <w:rFonts w:ascii="CMSY10" w:hAnsi="CMSY10" w:hint="default"/>
      <w:b w:val="0"/>
      <w:bCs w:val="0"/>
      <w:i/>
      <w:iCs/>
      <w:color w:val="000000"/>
      <w:sz w:val="26"/>
      <w:szCs w:val="26"/>
    </w:rPr>
  </w:style>
  <w:style w:type="character" w:styleId="TextodoEspaoReservado">
    <w:name w:val="Placeholder Text"/>
    <w:basedOn w:val="Fontepargpadro"/>
    <w:uiPriority w:val="99"/>
    <w:semiHidden/>
    <w:rsid w:val="00544317"/>
    <w:rPr>
      <w:color w:val="808080"/>
    </w:r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490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8FBB-3028-44FD-97AD-D7ED0088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6</Pages>
  <Words>2672</Words>
  <Characters>14435</Characters>
  <Application>Microsoft Office Word</Application>
  <DocSecurity>0</DocSecurity>
  <Lines>120</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Reginaldo</cp:lastModifiedBy>
  <cp:revision>144</cp:revision>
  <cp:lastPrinted>2019-04-15T16:47:00Z</cp:lastPrinted>
  <dcterms:created xsi:type="dcterms:W3CDTF">2019-01-28T04:10:00Z</dcterms:created>
  <dcterms:modified xsi:type="dcterms:W3CDTF">2019-04-16T01:32:00Z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