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7B07" w:rsidRDefault="00737B07"/>
    <w:tbl>
      <w:tblPr>
        <w:tblW w:w="0" w:type="auto"/>
        <w:jc w:val="center"/>
        <w:tblBorders>
          <w:bottom w:val="single" w:sz="4" w:space="0" w:color="auto"/>
        </w:tblBorders>
        <w:tblLook w:val="01E0"/>
      </w:tblPr>
      <w:tblGrid>
        <w:gridCol w:w="6946"/>
        <w:gridCol w:w="1843"/>
      </w:tblGrid>
      <w:tr w:rsidR="000A03B2" w:rsidRPr="00B57B36" w:rsidTr="00DE264A">
        <w:trPr>
          <w:trHeight w:val="852"/>
          <w:jc w:val="center"/>
        </w:trPr>
        <w:tc>
          <w:tcPr>
            <w:tcW w:w="6946" w:type="dxa"/>
            <w:vMerge w:val="restart"/>
            <w:tcBorders>
              <w:right w:val="single" w:sz="4" w:space="0" w:color="auto"/>
            </w:tcBorders>
          </w:tcPr>
          <w:p w:rsidR="000A03B2" w:rsidRPr="00B57B36" w:rsidRDefault="000A03B2" w:rsidP="00A93B6F">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ru-RU" w:eastAsia="ru-RU"/>
              </w:rPr>
              <w:drawing>
                <wp:inline distT="0" distB="0" distL="0" distR="0">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rsidR="000A03B2" w:rsidRPr="00B57B36" w:rsidRDefault="00624799" w:rsidP="00A93B6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Pr>
                <w:rFonts w:cs="Arial"/>
                <w:b/>
                <w:bCs/>
                <w:i/>
                <w:iCs/>
                <w:color w:val="000066"/>
                <w:sz w:val="22"/>
                <w:szCs w:val="22"/>
                <w:lang w:eastAsia="it-IT"/>
              </w:rPr>
              <w:t>76, 2019</w:t>
            </w:r>
          </w:p>
        </w:tc>
        <w:tc>
          <w:tcPr>
            <w:tcW w:w="1843" w:type="dxa"/>
            <w:tcBorders>
              <w:left w:val="single" w:sz="4" w:space="0" w:color="auto"/>
              <w:bottom w:val="nil"/>
              <w:right w:val="single" w:sz="4" w:space="0" w:color="auto"/>
            </w:tcBorders>
          </w:tcPr>
          <w:p w:rsidR="000A03B2" w:rsidRPr="00B57B36" w:rsidRDefault="000A03B2" w:rsidP="00A93B6F">
            <w:pPr>
              <w:jc w:val="right"/>
              <w:rPr>
                <w:rFonts w:cs="Arial"/>
                <w:sz w:val="14"/>
                <w:szCs w:val="14"/>
              </w:rPr>
            </w:pPr>
            <w:r w:rsidRPr="00B57B36">
              <w:rPr>
                <w:rFonts w:cs="Arial"/>
                <w:sz w:val="14"/>
                <w:szCs w:val="14"/>
              </w:rPr>
              <w:t>A publication of</w:t>
            </w:r>
          </w:p>
          <w:p w:rsidR="000A03B2" w:rsidRPr="00B57B36" w:rsidRDefault="000A03B2" w:rsidP="00A93B6F">
            <w:pPr>
              <w:jc w:val="right"/>
            </w:pPr>
            <w:r w:rsidRPr="00B57B36">
              <w:rPr>
                <w:noProof/>
                <w:lang w:val="ru-RU" w:eastAsia="ru-RU"/>
              </w:rPr>
              <w:drawing>
                <wp:inline distT="0" distB="0" distL="0" distR="0">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rsidTr="00DE264A">
        <w:trPr>
          <w:trHeight w:val="567"/>
          <w:jc w:val="center"/>
        </w:trPr>
        <w:tc>
          <w:tcPr>
            <w:tcW w:w="6946" w:type="dxa"/>
            <w:vMerge/>
            <w:tcBorders>
              <w:right w:val="single" w:sz="4" w:space="0" w:color="auto"/>
            </w:tcBorders>
          </w:tcPr>
          <w:p w:rsidR="000A03B2" w:rsidRPr="00B57B36" w:rsidRDefault="000A03B2" w:rsidP="00A93B6F">
            <w:pPr>
              <w:tabs>
                <w:tab w:val="left" w:pos="-108"/>
              </w:tabs>
            </w:pPr>
          </w:p>
        </w:tc>
        <w:tc>
          <w:tcPr>
            <w:tcW w:w="1843" w:type="dxa"/>
            <w:tcBorders>
              <w:left w:val="single" w:sz="4" w:space="0" w:color="auto"/>
              <w:bottom w:val="nil"/>
              <w:right w:val="single" w:sz="4" w:space="0" w:color="auto"/>
            </w:tcBorders>
          </w:tcPr>
          <w:p w:rsidR="000A03B2" w:rsidRPr="00B57B36" w:rsidRDefault="000A03B2" w:rsidP="00A93B6F">
            <w:pPr>
              <w:jc w:val="right"/>
              <w:rPr>
                <w:rFonts w:cs="Arial"/>
                <w:sz w:val="14"/>
                <w:szCs w:val="14"/>
              </w:rPr>
            </w:pPr>
            <w:r w:rsidRPr="00B57B36">
              <w:rPr>
                <w:rFonts w:cs="Arial"/>
                <w:sz w:val="14"/>
                <w:szCs w:val="14"/>
              </w:rPr>
              <w:t>The Italian Association</w:t>
            </w:r>
          </w:p>
          <w:p w:rsidR="000A03B2" w:rsidRPr="00B57B36" w:rsidRDefault="000A03B2" w:rsidP="00A93B6F">
            <w:pPr>
              <w:jc w:val="right"/>
              <w:rPr>
                <w:rFonts w:cs="Arial"/>
                <w:sz w:val="14"/>
                <w:szCs w:val="14"/>
              </w:rPr>
            </w:pPr>
            <w:r w:rsidRPr="00B57B36">
              <w:rPr>
                <w:rFonts w:cs="Arial"/>
                <w:sz w:val="14"/>
                <w:szCs w:val="14"/>
              </w:rPr>
              <w:t>of Chemical Engineering</w:t>
            </w:r>
          </w:p>
          <w:p w:rsidR="000A03B2" w:rsidRPr="00B57B36" w:rsidRDefault="000A03B2" w:rsidP="00A93B6F">
            <w:pPr>
              <w:jc w:val="right"/>
              <w:rPr>
                <w:rFonts w:cs="Arial"/>
                <w:sz w:val="14"/>
                <w:szCs w:val="14"/>
              </w:rPr>
            </w:pPr>
            <w:r w:rsidRPr="00B57B36">
              <w:rPr>
                <w:rFonts w:cs="Arial"/>
                <w:sz w:val="14"/>
                <w:szCs w:val="14"/>
              </w:rPr>
              <w:t xml:space="preserve">Online at </w:t>
            </w:r>
            <w:r w:rsidR="00892AD5" w:rsidRPr="00963E05">
              <w:rPr>
                <w:rFonts w:cs="Arial"/>
                <w:sz w:val="14"/>
                <w:szCs w:val="14"/>
              </w:rPr>
              <w:t>www.aidic.it/cet</w:t>
            </w:r>
          </w:p>
        </w:tc>
      </w:tr>
      <w:tr w:rsidR="000A03B2" w:rsidRPr="00B57B36" w:rsidTr="00DE264A">
        <w:trPr>
          <w:trHeight w:val="68"/>
          <w:jc w:val="center"/>
        </w:trPr>
        <w:tc>
          <w:tcPr>
            <w:tcW w:w="8789" w:type="dxa"/>
            <w:gridSpan w:val="2"/>
          </w:tcPr>
          <w:p w:rsidR="00624799" w:rsidRPr="00252C1A" w:rsidRDefault="00624799" w:rsidP="00624799">
            <w:pPr>
              <w:ind w:left="-107"/>
              <w:rPr>
                <w:lang w:val="it-IT"/>
              </w:rPr>
            </w:pPr>
            <w:r w:rsidRPr="00252C1A">
              <w:rPr>
                <w:rFonts w:ascii="Tahoma" w:hAnsi="Tahoma" w:cs="Tahoma"/>
                <w:iCs/>
                <w:color w:val="333333"/>
                <w:sz w:val="14"/>
                <w:szCs w:val="14"/>
                <w:lang w:val="it-IT" w:eastAsia="it-IT"/>
              </w:rPr>
              <w:t xml:space="preserve">Guest Editors: </w:t>
            </w:r>
            <w:r w:rsidRPr="00252C1A">
              <w:rPr>
                <w:rFonts w:ascii="Tahoma" w:hAnsi="Tahoma" w:cs="Tahoma"/>
                <w:sz w:val="14"/>
                <w:szCs w:val="14"/>
                <w:lang w:val="it-IT"/>
              </w:rPr>
              <w:t xml:space="preserve">Sauro Pierucci, </w:t>
            </w:r>
            <w:r w:rsidRPr="00252C1A">
              <w:rPr>
                <w:rFonts w:ascii="Tahoma" w:hAnsi="Tahoma" w:cs="Tahoma"/>
                <w:sz w:val="14"/>
                <w:szCs w:val="14"/>
                <w:shd w:val="clear" w:color="auto" w:fill="FFFFFF"/>
                <w:lang w:val="it-IT"/>
              </w:rPr>
              <w:t>Jiří Jaromír Klemeš</w:t>
            </w:r>
            <w:r>
              <w:rPr>
                <w:rFonts w:ascii="Tahoma" w:hAnsi="Tahoma" w:cs="Tahoma"/>
                <w:sz w:val="14"/>
                <w:szCs w:val="14"/>
                <w:shd w:val="clear" w:color="auto" w:fill="FFFFFF"/>
                <w:lang w:val="it-IT"/>
              </w:rPr>
              <w:t>, Lau</w:t>
            </w:r>
            <w:r w:rsidRPr="00252C1A">
              <w:rPr>
                <w:rFonts w:ascii="Tahoma" w:hAnsi="Tahoma" w:cs="Tahoma"/>
                <w:sz w:val="14"/>
                <w:szCs w:val="14"/>
                <w:shd w:val="clear" w:color="auto" w:fill="FFFFFF"/>
                <w:lang w:val="it-IT"/>
              </w:rPr>
              <w:t>ra Piazza</w:t>
            </w:r>
          </w:p>
          <w:p w:rsidR="000A03B2" w:rsidRPr="00B57B36" w:rsidRDefault="00624799" w:rsidP="00624799">
            <w:pPr>
              <w:tabs>
                <w:tab w:val="left" w:pos="-108"/>
              </w:tabs>
              <w:ind w:left="-108"/>
              <w:jc w:val="left"/>
            </w:pPr>
            <w:r>
              <w:rPr>
                <w:rFonts w:ascii="Tahoma" w:hAnsi="Tahoma" w:cs="Tahoma"/>
                <w:iCs/>
                <w:color w:val="333333"/>
                <w:sz w:val="14"/>
                <w:szCs w:val="14"/>
                <w:lang w:eastAsia="it-IT"/>
              </w:rPr>
              <w:t>Copyright © 2019</w:t>
            </w:r>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AIDIC</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Pr="00131FAB">
              <w:rPr>
                <w:rFonts w:ascii="Tahoma" w:hAnsi="Tahoma" w:cs="Tahoma"/>
                <w:sz w:val="14"/>
                <w:szCs w:val="14"/>
              </w:rPr>
              <w:t>978-88-95608-</w:t>
            </w:r>
            <w:r>
              <w:rPr>
                <w:rFonts w:ascii="Tahoma" w:hAnsi="Tahoma" w:cs="Tahoma"/>
                <w:sz w:val="14"/>
                <w:szCs w:val="14"/>
              </w:rPr>
              <w:t>73</w:t>
            </w:r>
            <w:r w:rsidRPr="00131FAB">
              <w:rPr>
                <w:rFonts w:ascii="Tahoma" w:hAnsi="Tahoma" w:cs="Tahoma"/>
                <w:sz w:val="14"/>
                <w:szCs w:val="14"/>
              </w:rPr>
              <w:t>-</w:t>
            </w:r>
            <w:r>
              <w:rPr>
                <w:rFonts w:ascii="Tahoma" w:hAnsi="Tahoma" w:cs="Tahoma"/>
                <w:sz w:val="14"/>
                <w:szCs w:val="14"/>
              </w:rPr>
              <w:t>0</w:t>
            </w:r>
            <w:r w:rsidRPr="00131FAB">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rsidR="000A03B2" w:rsidRPr="00B57B36" w:rsidRDefault="000A03B2" w:rsidP="00A93B6F">
      <w:pPr>
        <w:pStyle w:val="CETAuthors"/>
        <w:sectPr w:rsidR="000A03B2" w:rsidRPr="00B57B36" w:rsidSect="00CD5FE2">
          <w:type w:val="continuous"/>
          <w:pgSz w:w="11906" w:h="16838" w:code="9"/>
          <w:pgMar w:top="1701" w:right="1418" w:bottom="1701" w:left="1701" w:header="1701" w:footer="0" w:gutter="0"/>
          <w:cols w:space="708"/>
          <w:titlePg/>
          <w:docGrid w:linePitch="360"/>
        </w:sectPr>
      </w:pPr>
    </w:p>
    <w:p w:rsidR="00A2728E" w:rsidRPr="00206292" w:rsidRDefault="00206292" w:rsidP="00E22CB1">
      <w:pPr>
        <w:pStyle w:val="CHISA"/>
        <w:spacing w:before="480" w:after="120" w:line="264" w:lineRule="auto"/>
        <w:jc w:val="center"/>
        <w:rPr>
          <w:sz w:val="32"/>
          <w:szCs w:val="32"/>
          <w:lang w:val="en-US"/>
        </w:rPr>
      </w:pPr>
      <w:r w:rsidRPr="00206292">
        <w:rPr>
          <w:rFonts w:eastAsia="Calibri"/>
          <w:bCs/>
          <w:noProof/>
          <w:sz w:val="32"/>
          <w:szCs w:val="32"/>
          <w:lang w:eastAsia="ru-RU"/>
        </w:rPr>
        <w:lastRenderedPageBreak/>
        <w:t>Pd</w:t>
      </w:r>
      <w:r>
        <w:rPr>
          <w:rFonts w:eastAsia="Calibri"/>
          <w:bCs/>
          <w:noProof/>
          <w:sz w:val="32"/>
          <w:szCs w:val="32"/>
          <w:lang w:eastAsia="ru-RU"/>
        </w:rPr>
        <w:t xml:space="preserve"> </w:t>
      </w:r>
      <w:proofErr w:type="spellStart"/>
      <w:r w:rsidRPr="00206292">
        <w:rPr>
          <w:rFonts w:eastAsia="Calibri"/>
          <w:bCs/>
          <w:sz w:val="32"/>
          <w:szCs w:val="32"/>
          <w:lang w:eastAsia="ru-RU"/>
        </w:rPr>
        <w:t>Nanoparticles</w:t>
      </w:r>
      <w:proofErr w:type="spellEnd"/>
      <w:r w:rsidRPr="00206292">
        <w:rPr>
          <w:rFonts w:eastAsia="Calibri"/>
          <w:bCs/>
          <w:sz w:val="32"/>
          <w:szCs w:val="32"/>
          <w:lang w:eastAsia="ru-RU"/>
        </w:rPr>
        <w:t xml:space="preserve"> Incorporated in Highly Porous Hyper</w:t>
      </w:r>
      <w:r w:rsidR="00AB658B">
        <w:rPr>
          <w:rFonts w:eastAsia="Calibri"/>
          <w:bCs/>
          <w:sz w:val="32"/>
          <w:szCs w:val="32"/>
          <w:lang w:eastAsia="ru-RU"/>
        </w:rPr>
        <w:t>-</w:t>
      </w:r>
      <w:proofErr w:type="spellStart"/>
      <w:r w:rsidR="00AB658B">
        <w:rPr>
          <w:rFonts w:eastAsia="Calibri"/>
          <w:bCs/>
          <w:sz w:val="32"/>
          <w:szCs w:val="32"/>
          <w:lang w:eastAsia="ru-RU"/>
        </w:rPr>
        <w:t>C</w:t>
      </w:r>
      <w:r w:rsidRPr="00206292">
        <w:rPr>
          <w:rFonts w:eastAsia="Calibri"/>
          <w:bCs/>
          <w:sz w:val="32"/>
          <w:szCs w:val="32"/>
          <w:lang w:eastAsia="ru-RU"/>
        </w:rPr>
        <w:t>rosslinked</w:t>
      </w:r>
      <w:proofErr w:type="spellEnd"/>
      <w:r w:rsidRPr="00206292">
        <w:rPr>
          <w:rFonts w:eastAsia="Calibri"/>
          <w:bCs/>
          <w:sz w:val="32"/>
          <w:szCs w:val="32"/>
          <w:lang w:eastAsia="ru-RU"/>
        </w:rPr>
        <w:t xml:space="preserve"> Polystyrene as Effective Catalysts of Suzuki Cross-Coupling</w:t>
      </w:r>
    </w:p>
    <w:p w:rsidR="002F318E" w:rsidRPr="00823E74" w:rsidRDefault="002F318E" w:rsidP="00E22CB1">
      <w:pPr>
        <w:pStyle w:val="CHISA"/>
        <w:spacing w:after="120" w:line="264" w:lineRule="auto"/>
        <w:rPr>
          <w:sz w:val="24"/>
          <w:szCs w:val="24"/>
          <w:vertAlign w:val="superscript"/>
          <w:lang w:val="en-US"/>
        </w:rPr>
      </w:pPr>
      <w:r w:rsidRPr="002F318E">
        <w:rPr>
          <w:color w:val="000000"/>
          <w:sz w:val="24"/>
          <w:lang w:val="en-US"/>
        </w:rPr>
        <w:t>L</w:t>
      </w:r>
      <w:r>
        <w:rPr>
          <w:color w:val="000000"/>
          <w:sz w:val="24"/>
          <w:lang w:val="en-US"/>
        </w:rPr>
        <w:t xml:space="preserve">inda </w:t>
      </w:r>
      <w:proofErr w:type="spellStart"/>
      <w:r w:rsidRPr="002F318E">
        <w:rPr>
          <w:color w:val="000000"/>
          <w:sz w:val="24"/>
          <w:lang w:val="en-US"/>
        </w:rPr>
        <w:t>Zh</w:t>
      </w:r>
      <w:proofErr w:type="spellEnd"/>
      <w:r w:rsidRPr="002F318E">
        <w:rPr>
          <w:color w:val="000000"/>
          <w:sz w:val="24"/>
          <w:lang w:val="en-US"/>
        </w:rPr>
        <w:t xml:space="preserve">. </w:t>
      </w:r>
      <w:proofErr w:type="spellStart"/>
      <w:r w:rsidRPr="002F318E">
        <w:rPr>
          <w:color w:val="000000"/>
          <w:sz w:val="24"/>
          <w:lang w:val="en-US"/>
        </w:rPr>
        <w:t>Nikoshvili</w:t>
      </w:r>
      <w:proofErr w:type="gramStart"/>
      <w:r w:rsidRPr="002F318E">
        <w:rPr>
          <w:color w:val="000000"/>
          <w:sz w:val="24"/>
          <w:lang w:val="en-US"/>
        </w:rPr>
        <w:t>,</w:t>
      </w:r>
      <w:r w:rsidR="00823E74" w:rsidRPr="00823E74">
        <w:rPr>
          <w:color w:val="000000"/>
          <w:sz w:val="24"/>
          <w:vertAlign w:val="superscript"/>
          <w:lang w:val="en-US"/>
        </w:rPr>
        <w:t>a</w:t>
      </w:r>
      <w:proofErr w:type="spellEnd"/>
      <w:proofErr w:type="gramEnd"/>
      <w:r w:rsidR="00823E74">
        <w:rPr>
          <w:color w:val="000000"/>
          <w:sz w:val="24"/>
          <w:vertAlign w:val="superscript"/>
          <w:lang w:val="en-US"/>
        </w:rPr>
        <w:t xml:space="preserve">* </w:t>
      </w:r>
      <w:r w:rsidR="007B0529">
        <w:rPr>
          <w:color w:val="000000"/>
          <w:sz w:val="24"/>
          <w:lang w:val="en-US"/>
        </w:rPr>
        <w:t xml:space="preserve">Elena S. </w:t>
      </w:r>
      <w:proofErr w:type="spellStart"/>
      <w:r w:rsidR="007B0529">
        <w:rPr>
          <w:color w:val="000000"/>
          <w:sz w:val="24"/>
          <w:lang w:val="en-US"/>
        </w:rPr>
        <w:t>Bakhvalova</w:t>
      </w:r>
      <w:r w:rsidR="007B0529" w:rsidRPr="002F318E">
        <w:rPr>
          <w:color w:val="000000"/>
          <w:sz w:val="24"/>
          <w:szCs w:val="24"/>
          <w:lang w:val="en-US"/>
        </w:rPr>
        <w:t>,</w:t>
      </w:r>
      <w:r w:rsidR="007B0529">
        <w:rPr>
          <w:color w:val="000000"/>
          <w:sz w:val="24"/>
          <w:vertAlign w:val="superscript"/>
          <w:lang w:val="en-US"/>
        </w:rPr>
        <w:t>a</w:t>
      </w:r>
      <w:proofErr w:type="spellEnd"/>
      <w:r w:rsidR="007B0529">
        <w:rPr>
          <w:color w:val="000000"/>
          <w:sz w:val="24"/>
          <w:vertAlign w:val="superscript"/>
          <w:lang w:val="en-US"/>
        </w:rPr>
        <w:t xml:space="preserve"> </w:t>
      </w:r>
      <w:proofErr w:type="spellStart"/>
      <w:r w:rsidR="00206292" w:rsidRPr="002F318E">
        <w:rPr>
          <w:color w:val="000000"/>
          <w:sz w:val="24"/>
          <w:lang w:val="en-US"/>
        </w:rPr>
        <w:t>Nadezhda</w:t>
      </w:r>
      <w:proofErr w:type="spellEnd"/>
      <w:r w:rsidR="00206292" w:rsidRPr="002F318E">
        <w:rPr>
          <w:color w:val="000000"/>
          <w:sz w:val="24"/>
          <w:lang w:val="en-US"/>
        </w:rPr>
        <w:t xml:space="preserve"> A. </w:t>
      </w:r>
      <w:proofErr w:type="spellStart"/>
      <w:r w:rsidR="00206292" w:rsidRPr="002F318E">
        <w:rPr>
          <w:color w:val="000000"/>
          <w:sz w:val="24"/>
          <w:lang w:val="en-US"/>
        </w:rPr>
        <w:t>Nemygina</w:t>
      </w:r>
      <w:r w:rsidR="00206292" w:rsidRPr="002F318E">
        <w:rPr>
          <w:color w:val="000000"/>
          <w:sz w:val="24"/>
          <w:szCs w:val="24"/>
          <w:lang w:val="en-US"/>
        </w:rPr>
        <w:t>,</w:t>
      </w:r>
      <w:r w:rsidR="007066F0">
        <w:rPr>
          <w:color w:val="000000"/>
          <w:sz w:val="24"/>
          <w:vertAlign w:val="superscript"/>
          <w:lang w:val="en-US"/>
        </w:rPr>
        <w:t>a</w:t>
      </w:r>
      <w:proofErr w:type="spellEnd"/>
      <w:r w:rsidR="00206292">
        <w:rPr>
          <w:color w:val="000000"/>
          <w:sz w:val="24"/>
          <w:vertAlign w:val="superscript"/>
          <w:lang w:val="en-US"/>
        </w:rPr>
        <w:t xml:space="preserve"> </w:t>
      </w:r>
      <w:r w:rsidRPr="002F318E">
        <w:rPr>
          <w:color w:val="000000"/>
          <w:sz w:val="24"/>
          <w:szCs w:val="24"/>
          <w:lang w:val="en-US"/>
        </w:rPr>
        <w:t>E</w:t>
      </w:r>
      <w:r w:rsidR="00823E74">
        <w:rPr>
          <w:color w:val="000000"/>
          <w:sz w:val="24"/>
          <w:szCs w:val="24"/>
          <w:lang w:val="en-US"/>
        </w:rPr>
        <w:t>sther</w:t>
      </w:r>
      <w:r w:rsidRPr="002F318E">
        <w:rPr>
          <w:color w:val="000000"/>
          <w:sz w:val="24"/>
          <w:szCs w:val="24"/>
          <w:lang w:val="en-US"/>
        </w:rPr>
        <w:t>.</w:t>
      </w:r>
      <w:r w:rsidR="00206292">
        <w:rPr>
          <w:color w:val="000000"/>
          <w:sz w:val="24"/>
          <w:szCs w:val="24"/>
          <w:lang w:val="en-US"/>
        </w:rPr>
        <w:t xml:space="preserve"> </w:t>
      </w:r>
      <w:r w:rsidRPr="002F318E">
        <w:rPr>
          <w:color w:val="000000"/>
          <w:sz w:val="24"/>
          <w:szCs w:val="24"/>
          <w:lang w:val="en-US"/>
        </w:rPr>
        <w:t>M.</w:t>
      </w:r>
      <w:r w:rsidR="00823E74">
        <w:rPr>
          <w:color w:val="000000"/>
          <w:sz w:val="24"/>
          <w:szCs w:val="24"/>
          <w:lang w:val="en-US"/>
        </w:rPr>
        <w:t xml:space="preserve"> </w:t>
      </w:r>
      <w:proofErr w:type="spellStart"/>
      <w:r w:rsidRPr="002F318E">
        <w:rPr>
          <w:color w:val="000000"/>
          <w:sz w:val="24"/>
          <w:szCs w:val="24"/>
          <w:lang w:val="en-US"/>
        </w:rPr>
        <w:t>Sulman</w:t>
      </w:r>
      <w:proofErr w:type="gramStart"/>
      <w:r w:rsidRPr="002F318E">
        <w:rPr>
          <w:color w:val="000000"/>
          <w:sz w:val="24"/>
          <w:szCs w:val="24"/>
          <w:lang w:val="en-US"/>
        </w:rPr>
        <w:t>,</w:t>
      </w:r>
      <w:r w:rsidR="00823E74">
        <w:rPr>
          <w:color w:val="000000"/>
          <w:sz w:val="24"/>
          <w:vertAlign w:val="superscript"/>
          <w:lang w:val="en-US"/>
        </w:rPr>
        <w:t>a</w:t>
      </w:r>
      <w:proofErr w:type="spellEnd"/>
      <w:proofErr w:type="gramEnd"/>
      <w:r w:rsidR="00823E74">
        <w:rPr>
          <w:color w:val="000000"/>
          <w:sz w:val="24"/>
          <w:vertAlign w:val="superscript"/>
          <w:lang w:val="en-US"/>
        </w:rPr>
        <w:t xml:space="preserve"> </w:t>
      </w:r>
      <w:proofErr w:type="spellStart"/>
      <w:r w:rsidR="00823E74">
        <w:rPr>
          <w:sz w:val="24"/>
          <w:szCs w:val="24"/>
          <w:lang w:val="en-US"/>
        </w:rPr>
        <w:t>L</w:t>
      </w:r>
      <w:r w:rsidR="000E2D6B">
        <w:rPr>
          <w:sz w:val="24"/>
          <w:szCs w:val="24"/>
          <w:lang w:val="en-US"/>
        </w:rPr>
        <w:t>iou</w:t>
      </w:r>
      <w:r w:rsidR="00823E74">
        <w:rPr>
          <w:sz w:val="24"/>
          <w:szCs w:val="24"/>
          <w:lang w:val="en-US"/>
        </w:rPr>
        <w:t>bov</w:t>
      </w:r>
      <w:proofErr w:type="spellEnd"/>
      <w:r w:rsidR="00E22CB1">
        <w:rPr>
          <w:sz w:val="24"/>
          <w:szCs w:val="24"/>
          <w:lang w:val="en-US"/>
        </w:rPr>
        <w:t xml:space="preserve"> </w:t>
      </w:r>
      <w:r w:rsidRPr="002F318E">
        <w:rPr>
          <w:sz w:val="24"/>
          <w:szCs w:val="24"/>
          <w:lang w:val="en-US"/>
        </w:rPr>
        <w:t>Kiwi-</w:t>
      </w:r>
      <w:proofErr w:type="spellStart"/>
      <w:r w:rsidRPr="002F318E">
        <w:rPr>
          <w:sz w:val="24"/>
          <w:szCs w:val="24"/>
          <w:lang w:val="en-US"/>
        </w:rPr>
        <w:t>Minsker</w:t>
      </w:r>
      <w:r w:rsidR="007066F0">
        <w:rPr>
          <w:sz w:val="24"/>
          <w:szCs w:val="24"/>
          <w:vertAlign w:val="superscript"/>
          <w:lang w:val="en-US"/>
        </w:rPr>
        <w:t>b</w:t>
      </w:r>
      <w:r w:rsidR="00823E74" w:rsidRPr="00823E74">
        <w:rPr>
          <w:sz w:val="24"/>
          <w:szCs w:val="24"/>
          <w:vertAlign w:val="superscript"/>
          <w:lang w:val="en-US"/>
        </w:rPr>
        <w:t>,</w:t>
      </w:r>
      <w:r w:rsidR="007066F0">
        <w:rPr>
          <w:sz w:val="24"/>
          <w:szCs w:val="24"/>
          <w:vertAlign w:val="superscript"/>
          <w:lang w:val="en-US"/>
        </w:rPr>
        <w:t>c</w:t>
      </w:r>
      <w:proofErr w:type="spellEnd"/>
    </w:p>
    <w:p w:rsidR="00823E74" w:rsidRPr="00823E74" w:rsidRDefault="00823E74" w:rsidP="00E22CB1">
      <w:pPr>
        <w:pStyle w:val="CHISA"/>
        <w:spacing w:line="276" w:lineRule="auto"/>
        <w:rPr>
          <w:sz w:val="16"/>
          <w:szCs w:val="16"/>
        </w:rPr>
      </w:pPr>
      <w:proofErr w:type="spellStart"/>
      <w:proofErr w:type="gramStart"/>
      <w:r>
        <w:rPr>
          <w:sz w:val="16"/>
          <w:szCs w:val="16"/>
          <w:vertAlign w:val="superscript"/>
        </w:rPr>
        <w:t>a</w:t>
      </w:r>
      <w:r w:rsidRPr="00823E74">
        <w:rPr>
          <w:sz w:val="16"/>
          <w:szCs w:val="16"/>
        </w:rPr>
        <w:t>Tver</w:t>
      </w:r>
      <w:proofErr w:type="spellEnd"/>
      <w:proofErr w:type="gramEnd"/>
      <w:r w:rsidRPr="00823E74">
        <w:rPr>
          <w:sz w:val="16"/>
          <w:szCs w:val="16"/>
        </w:rPr>
        <w:t xml:space="preserve"> Technical University, Dep. Biotechnology and Chemistry, </w:t>
      </w:r>
      <w:proofErr w:type="spellStart"/>
      <w:r w:rsidRPr="00823E74">
        <w:rPr>
          <w:sz w:val="16"/>
          <w:szCs w:val="16"/>
        </w:rPr>
        <w:t>A.Nikitina</w:t>
      </w:r>
      <w:proofErr w:type="spellEnd"/>
      <w:r w:rsidRPr="00823E74">
        <w:rPr>
          <w:sz w:val="16"/>
          <w:szCs w:val="16"/>
        </w:rPr>
        <w:t xml:space="preserve"> str. 22, 170026, </w:t>
      </w:r>
      <w:proofErr w:type="spellStart"/>
      <w:r w:rsidRPr="00823E74">
        <w:rPr>
          <w:sz w:val="16"/>
          <w:szCs w:val="16"/>
        </w:rPr>
        <w:t>Tver</w:t>
      </w:r>
      <w:proofErr w:type="spellEnd"/>
      <w:r w:rsidRPr="00823E74">
        <w:rPr>
          <w:sz w:val="16"/>
          <w:szCs w:val="16"/>
        </w:rPr>
        <w:t>, Russia;</w:t>
      </w:r>
      <w:r w:rsidRPr="00823E74">
        <w:rPr>
          <w:color w:val="000000"/>
          <w:sz w:val="16"/>
          <w:szCs w:val="16"/>
        </w:rPr>
        <w:t xml:space="preserve"> </w:t>
      </w:r>
    </w:p>
    <w:p w:rsidR="00823E74" w:rsidRPr="00823E74" w:rsidRDefault="007066F0" w:rsidP="00E22CB1">
      <w:pPr>
        <w:pStyle w:val="CHISA"/>
        <w:spacing w:line="276" w:lineRule="auto"/>
        <w:rPr>
          <w:sz w:val="16"/>
          <w:szCs w:val="16"/>
        </w:rPr>
      </w:pPr>
      <w:proofErr w:type="spellStart"/>
      <w:proofErr w:type="gramStart"/>
      <w:r>
        <w:rPr>
          <w:sz w:val="16"/>
          <w:szCs w:val="16"/>
          <w:vertAlign w:val="superscript"/>
        </w:rPr>
        <w:t>b</w:t>
      </w:r>
      <w:r w:rsidR="00823E74" w:rsidRPr="00823E74">
        <w:rPr>
          <w:sz w:val="16"/>
          <w:szCs w:val="16"/>
        </w:rPr>
        <w:t>Tver</w:t>
      </w:r>
      <w:proofErr w:type="spellEnd"/>
      <w:proofErr w:type="gramEnd"/>
      <w:r w:rsidR="00823E74" w:rsidRPr="00823E74">
        <w:rPr>
          <w:sz w:val="16"/>
          <w:szCs w:val="16"/>
        </w:rPr>
        <w:t xml:space="preserve"> State University, Regional Technological Centre, 170100, </w:t>
      </w:r>
      <w:proofErr w:type="spellStart"/>
      <w:r w:rsidR="00823E74" w:rsidRPr="00823E74">
        <w:rPr>
          <w:sz w:val="16"/>
          <w:szCs w:val="16"/>
        </w:rPr>
        <w:t>Tver</w:t>
      </w:r>
      <w:proofErr w:type="spellEnd"/>
      <w:r w:rsidR="00823E74" w:rsidRPr="00823E74">
        <w:rPr>
          <w:sz w:val="16"/>
          <w:szCs w:val="16"/>
        </w:rPr>
        <w:t xml:space="preserve">, Russia; </w:t>
      </w:r>
    </w:p>
    <w:p w:rsidR="00823E74" w:rsidRPr="00823E74" w:rsidRDefault="007066F0" w:rsidP="00E22CB1">
      <w:pPr>
        <w:pStyle w:val="CHISA"/>
        <w:spacing w:line="276" w:lineRule="auto"/>
        <w:rPr>
          <w:sz w:val="16"/>
          <w:szCs w:val="16"/>
        </w:rPr>
      </w:pPr>
      <w:proofErr w:type="gramStart"/>
      <w:r>
        <w:rPr>
          <w:sz w:val="16"/>
          <w:szCs w:val="16"/>
          <w:vertAlign w:val="superscript"/>
        </w:rPr>
        <w:t>c</w:t>
      </w:r>
      <w:proofErr w:type="spellStart"/>
      <w:r w:rsidR="00823E74" w:rsidRPr="00823E74">
        <w:rPr>
          <w:sz w:val="16"/>
          <w:szCs w:val="16"/>
          <w:lang w:val="en-US"/>
        </w:rPr>
        <w:t>Ecole</w:t>
      </w:r>
      <w:proofErr w:type="spellEnd"/>
      <w:proofErr w:type="gramEnd"/>
      <w:r w:rsidR="00823E74" w:rsidRPr="00823E74">
        <w:rPr>
          <w:sz w:val="16"/>
          <w:szCs w:val="16"/>
          <w:lang w:val="en-US"/>
        </w:rPr>
        <w:t xml:space="preserve"> </w:t>
      </w:r>
      <w:proofErr w:type="spellStart"/>
      <w:r w:rsidR="00823E74" w:rsidRPr="00823E74">
        <w:rPr>
          <w:sz w:val="16"/>
          <w:szCs w:val="16"/>
          <w:lang w:val="en-US"/>
        </w:rPr>
        <w:t>Polytechnique</w:t>
      </w:r>
      <w:proofErr w:type="spellEnd"/>
      <w:r w:rsidR="00823E74" w:rsidRPr="00823E74">
        <w:rPr>
          <w:sz w:val="16"/>
          <w:szCs w:val="16"/>
          <w:lang w:val="en-US"/>
        </w:rPr>
        <w:t xml:space="preserve"> </w:t>
      </w:r>
      <w:proofErr w:type="spellStart"/>
      <w:r w:rsidR="00823E74" w:rsidRPr="00823E74">
        <w:rPr>
          <w:sz w:val="16"/>
          <w:szCs w:val="16"/>
          <w:lang w:val="en-US"/>
        </w:rPr>
        <w:t>Fédérale</w:t>
      </w:r>
      <w:proofErr w:type="spellEnd"/>
      <w:r w:rsidR="00823E74" w:rsidRPr="00823E74">
        <w:rPr>
          <w:sz w:val="16"/>
          <w:szCs w:val="16"/>
          <w:lang w:val="en-US"/>
        </w:rPr>
        <w:t xml:space="preserve"> de Lausanne, </w:t>
      </w:r>
      <w:proofErr w:type="spellStart"/>
      <w:r w:rsidR="00823E74" w:rsidRPr="00823E74">
        <w:rPr>
          <w:sz w:val="16"/>
          <w:szCs w:val="16"/>
          <w:lang w:val="en-US"/>
        </w:rPr>
        <w:t>ISIC-EPFL</w:t>
      </w:r>
      <w:proofErr w:type="spellEnd"/>
      <w:r w:rsidR="00823E74" w:rsidRPr="00823E74">
        <w:rPr>
          <w:sz w:val="16"/>
          <w:szCs w:val="16"/>
          <w:lang w:val="en-US"/>
        </w:rPr>
        <w:t xml:space="preserve">, CH-1015, Lausanne, </w:t>
      </w:r>
      <w:r w:rsidR="004F0B27" w:rsidRPr="00823E74">
        <w:rPr>
          <w:sz w:val="16"/>
          <w:szCs w:val="16"/>
          <w:lang w:val="en-US"/>
        </w:rPr>
        <w:t>Switzerland</w:t>
      </w:r>
      <w:r w:rsidR="00823E74" w:rsidRPr="00823E74">
        <w:rPr>
          <w:sz w:val="16"/>
          <w:szCs w:val="16"/>
          <w:lang w:val="en-US"/>
        </w:rPr>
        <w:t>.</w:t>
      </w:r>
    </w:p>
    <w:p w:rsidR="00E978D0" w:rsidRDefault="00AB5011" w:rsidP="00E22CB1">
      <w:pPr>
        <w:pStyle w:val="CETemail"/>
        <w:rPr>
          <w:rFonts w:cs="Arial"/>
          <w:szCs w:val="16"/>
        </w:rPr>
      </w:pPr>
      <w:r>
        <w:t xml:space="preserve"> </w:t>
      </w:r>
      <w:r w:rsidR="0081740B" w:rsidRPr="0081740B">
        <w:rPr>
          <w:rFonts w:cs="Arial"/>
          <w:szCs w:val="16"/>
        </w:rPr>
        <w:t>nlinda@science.tver.ru</w:t>
      </w:r>
    </w:p>
    <w:p w:rsidR="00E44F40" w:rsidRPr="00E44F40" w:rsidRDefault="002F6D83" w:rsidP="00A93B6F">
      <w:pPr>
        <w:rPr>
          <w:rFonts w:cs="Arial"/>
          <w:szCs w:val="18"/>
          <w:lang w:val="en-US" w:eastAsia="ru-RU"/>
        </w:rPr>
      </w:pPr>
      <w:r w:rsidRPr="006E0BA0">
        <w:rPr>
          <w:lang w:val="en-US"/>
        </w:rPr>
        <w:t>This paper describes synthesis of Pd-containing catalysts of Suzuki cross-coupling based on non-functionalized hyper</w:t>
      </w:r>
      <w:r>
        <w:rPr>
          <w:lang w:val="en-US"/>
        </w:rPr>
        <w:t>-</w:t>
      </w:r>
      <w:proofErr w:type="spellStart"/>
      <w:r w:rsidRPr="006E0BA0">
        <w:rPr>
          <w:lang w:val="en-US"/>
        </w:rPr>
        <w:t>crosslinked</w:t>
      </w:r>
      <w:proofErr w:type="spellEnd"/>
      <w:r w:rsidRPr="006E0BA0">
        <w:rPr>
          <w:lang w:val="en-US"/>
        </w:rPr>
        <w:t xml:space="preserve"> polystyrene </w:t>
      </w:r>
      <w:r>
        <w:rPr>
          <w:lang w:val="en-US"/>
        </w:rPr>
        <w:t>(</w:t>
      </w:r>
      <w:proofErr w:type="spellStart"/>
      <w:r>
        <w:rPr>
          <w:lang w:val="en-US"/>
        </w:rPr>
        <w:t>HPS</w:t>
      </w:r>
      <w:proofErr w:type="spellEnd"/>
      <w:r>
        <w:rPr>
          <w:lang w:val="en-US"/>
        </w:rPr>
        <w:t xml:space="preserve">) </w:t>
      </w:r>
      <w:r w:rsidRPr="006E0BA0">
        <w:rPr>
          <w:lang w:val="en-US"/>
        </w:rPr>
        <w:t>at variation of Pd precursor nature (PdCl</w:t>
      </w:r>
      <w:r w:rsidRPr="006E0BA0">
        <w:rPr>
          <w:vertAlign w:val="subscript"/>
          <w:lang w:val="en-US"/>
        </w:rPr>
        <w:t>2</w:t>
      </w:r>
      <w:r w:rsidRPr="006E0BA0">
        <w:rPr>
          <w:lang w:val="en-US"/>
        </w:rPr>
        <w:t xml:space="preserve">, </w:t>
      </w:r>
      <w:proofErr w:type="gramStart"/>
      <w:r w:rsidRPr="006E0BA0">
        <w:rPr>
          <w:lang w:val="en-US"/>
        </w:rPr>
        <w:t>PdCl</w:t>
      </w:r>
      <w:r w:rsidRPr="006E0BA0">
        <w:rPr>
          <w:vertAlign w:val="subscript"/>
          <w:lang w:val="en-US"/>
        </w:rPr>
        <w:t>2</w:t>
      </w:r>
      <w:r w:rsidRPr="006E0BA0">
        <w:rPr>
          <w:lang w:val="en-US"/>
        </w:rPr>
        <w:t>(</w:t>
      </w:r>
      <w:proofErr w:type="gramEnd"/>
      <w:r w:rsidRPr="006E0BA0">
        <w:rPr>
          <w:lang w:val="en-US"/>
        </w:rPr>
        <w:t>CH</w:t>
      </w:r>
      <w:r w:rsidRPr="006E0BA0">
        <w:rPr>
          <w:vertAlign w:val="subscript"/>
          <w:lang w:val="en-US"/>
        </w:rPr>
        <w:t>3</w:t>
      </w:r>
      <w:r w:rsidRPr="006E0BA0">
        <w:rPr>
          <w:lang w:val="en-US"/>
        </w:rPr>
        <w:t>CN)</w:t>
      </w:r>
      <w:r w:rsidRPr="006E0BA0">
        <w:rPr>
          <w:vertAlign w:val="subscript"/>
          <w:lang w:val="en-US"/>
        </w:rPr>
        <w:t>2</w:t>
      </w:r>
      <w:r w:rsidRPr="006E0BA0">
        <w:rPr>
          <w:lang w:val="en-US"/>
        </w:rPr>
        <w:t xml:space="preserve"> or PdCl</w:t>
      </w:r>
      <w:r w:rsidRPr="006E0BA0">
        <w:rPr>
          <w:vertAlign w:val="subscript"/>
          <w:lang w:val="en-US"/>
        </w:rPr>
        <w:t>2</w:t>
      </w:r>
      <w:r w:rsidRPr="006E0BA0">
        <w:rPr>
          <w:lang w:val="en-US"/>
        </w:rPr>
        <w:t>(</w:t>
      </w:r>
      <w:proofErr w:type="spellStart"/>
      <w:r w:rsidRPr="006E0BA0">
        <w:rPr>
          <w:lang w:val="en-US"/>
        </w:rPr>
        <w:t>PhCN</w:t>
      </w:r>
      <w:proofErr w:type="spellEnd"/>
      <w:r w:rsidRPr="006E0BA0">
        <w:rPr>
          <w:lang w:val="en-US"/>
        </w:rPr>
        <w:t>)</w:t>
      </w:r>
      <w:r w:rsidRPr="006E0BA0">
        <w:rPr>
          <w:vertAlign w:val="subscript"/>
          <w:lang w:val="en-US"/>
        </w:rPr>
        <w:t>2</w:t>
      </w:r>
      <w:r w:rsidRPr="006E0BA0">
        <w:rPr>
          <w:lang w:val="en-US"/>
        </w:rPr>
        <w:t>).</w:t>
      </w:r>
      <w:r>
        <w:rPr>
          <w:lang w:val="en-US"/>
        </w:rPr>
        <w:t xml:space="preserve"> Relatively low affinity of Pd species to the chosen polymeric support was shown to be responsible for </w:t>
      </w:r>
      <w:r w:rsidRPr="00EA0F86">
        <w:rPr>
          <w:i/>
          <w:lang w:val="en-US"/>
        </w:rPr>
        <w:t>in situ</w:t>
      </w:r>
      <w:r>
        <w:rPr>
          <w:lang w:val="en-US"/>
        </w:rPr>
        <w:t xml:space="preserve"> formation of Pd </w:t>
      </w:r>
      <w:proofErr w:type="spellStart"/>
      <w:r>
        <w:rPr>
          <w:lang w:val="en-US"/>
        </w:rPr>
        <w:t>nanoparticles</w:t>
      </w:r>
      <w:proofErr w:type="spellEnd"/>
      <w:r>
        <w:rPr>
          <w:lang w:val="en-US"/>
        </w:rPr>
        <w:t xml:space="preserve"> and their aggregates. </w:t>
      </w:r>
      <w:r w:rsidRPr="00BF786C">
        <w:rPr>
          <w:lang w:val="en-US"/>
        </w:rPr>
        <w:t xml:space="preserve">During the investigation of aryl halide nature, catalytic activity was shown to decrease in the following order: Br &gt; I &gt; Cl. Best results were obtained for the preliminarily reduced </w:t>
      </w:r>
      <w:proofErr w:type="spellStart"/>
      <w:r w:rsidRPr="00BF786C">
        <w:rPr>
          <w:lang w:val="en-US"/>
        </w:rPr>
        <w:t>HPS</w:t>
      </w:r>
      <w:proofErr w:type="spellEnd"/>
      <w:r w:rsidRPr="00BF786C">
        <w:rPr>
          <w:lang w:val="en-US"/>
        </w:rPr>
        <w:t>-based sample synthesized while using PdCl</w:t>
      </w:r>
      <w:r w:rsidRPr="00BF786C">
        <w:rPr>
          <w:vertAlign w:val="subscript"/>
          <w:lang w:val="en-US"/>
        </w:rPr>
        <w:t>2</w:t>
      </w:r>
      <w:r w:rsidRPr="00BF786C">
        <w:rPr>
          <w:lang w:val="en-US"/>
        </w:rPr>
        <w:t xml:space="preserve"> in the reaction between </w:t>
      </w:r>
      <w:proofErr w:type="spellStart"/>
      <w:r w:rsidRPr="00BF786C">
        <w:rPr>
          <w:lang w:val="en-US"/>
        </w:rPr>
        <w:t>phenylboronic</w:t>
      </w:r>
      <w:proofErr w:type="spellEnd"/>
      <w:r w:rsidRPr="00BF786C">
        <w:rPr>
          <w:lang w:val="en-US"/>
        </w:rPr>
        <w:t xml:space="preserve"> acid and 4-bromoanisole: more than 93% yield of cross-coupling product was achieved at mild reaction conditions (</w:t>
      </w:r>
      <w:proofErr w:type="spellStart"/>
      <w:r w:rsidRPr="00BF786C">
        <w:rPr>
          <w:lang w:val="en-US"/>
        </w:rPr>
        <w:t>NaOH</w:t>
      </w:r>
      <w:proofErr w:type="spellEnd"/>
      <w:r w:rsidRPr="00BF786C">
        <w:rPr>
          <w:lang w:val="en-US"/>
        </w:rPr>
        <w:t>, 60</w:t>
      </w:r>
      <w:r w:rsidRPr="00BF786C">
        <w:rPr>
          <w:vertAlign w:val="superscript"/>
          <w:lang w:val="en-US"/>
        </w:rPr>
        <w:t>o</w:t>
      </w:r>
      <w:r w:rsidRPr="00BF786C">
        <w:rPr>
          <w:lang w:val="en-US"/>
        </w:rPr>
        <w:t>C, solvent ethanol-water mixture) using 0.8 mol</w:t>
      </w:r>
      <w:proofErr w:type="gramStart"/>
      <w:r w:rsidRPr="00BF786C">
        <w:rPr>
          <w:lang w:val="en-US"/>
        </w:rPr>
        <w:t>.%</w:t>
      </w:r>
      <w:proofErr w:type="gramEnd"/>
      <w:r w:rsidRPr="00BF786C">
        <w:rPr>
          <w:lang w:val="en-US"/>
        </w:rPr>
        <w:t xml:space="preserve"> of Pd.</w:t>
      </w:r>
    </w:p>
    <w:p w:rsidR="00600535" w:rsidRDefault="00600535" w:rsidP="00E22CB1">
      <w:pPr>
        <w:pStyle w:val="CETHeading1"/>
        <w:rPr>
          <w:lang w:val="ru-RU"/>
        </w:rPr>
      </w:pPr>
      <w:r w:rsidRPr="00B57B36">
        <w:rPr>
          <w:lang w:val="en-GB"/>
        </w:rPr>
        <w:t>Introduction</w:t>
      </w:r>
    </w:p>
    <w:p w:rsidR="002F6D83" w:rsidRDefault="002F6D83" w:rsidP="002F6D83">
      <w:pPr>
        <w:snapToGrid w:val="0"/>
        <w:rPr>
          <w:vertAlign w:val="superscript"/>
          <w:lang w:val="en-US"/>
        </w:rPr>
      </w:pPr>
      <w:proofErr w:type="gramStart"/>
      <w:r w:rsidRPr="00A349BF">
        <w:rPr>
          <w:lang w:val="en-US"/>
        </w:rPr>
        <w:t xml:space="preserve">Suzuki cross-coupling in one of the most widespread method of </w:t>
      </w:r>
      <w:proofErr w:type="spellStart"/>
      <w:r w:rsidR="00875502" w:rsidRPr="00A349BF">
        <w:rPr>
          <w:lang w:val="en-US"/>
        </w:rPr>
        <w:t>biaryls</w:t>
      </w:r>
      <w:proofErr w:type="spellEnd"/>
      <w:r w:rsidR="00875502" w:rsidRPr="00A349BF">
        <w:rPr>
          <w:lang w:val="en-US"/>
        </w:rPr>
        <w:t xml:space="preserve"> </w:t>
      </w:r>
      <w:r w:rsidRPr="00A349BF">
        <w:rPr>
          <w:lang w:val="en-US"/>
        </w:rPr>
        <w:t xml:space="preserve">formation using aryl halides and aryl </w:t>
      </w:r>
      <w:proofErr w:type="spellStart"/>
      <w:r w:rsidRPr="00A349BF">
        <w:rPr>
          <w:lang w:val="en-US"/>
        </w:rPr>
        <w:t>boronic</w:t>
      </w:r>
      <w:proofErr w:type="spellEnd"/>
      <w:r w:rsidRPr="00A349BF">
        <w:rPr>
          <w:lang w:val="en-US"/>
        </w:rPr>
        <w:t xml:space="preserve"> acids as substrates</w:t>
      </w:r>
      <w:r w:rsidR="000C4848">
        <w:rPr>
          <w:lang w:val="en-US"/>
        </w:rPr>
        <w:t xml:space="preserve"> </w:t>
      </w:r>
      <w:r w:rsidR="000C4848" w:rsidRPr="000C4848">
        <w:rPr>
          <w:rFonts w:eastAsiaTheme="minorHAnsi" w:cs="Arial"/>
          <w:szCs w:val="18"/>
          <w:lang w:val="en-US"/>
        </w:rPr>
        <w:t>(</w:t>
      </w:r>
      <w:proofErr w:type="spellStart"/>
      <w:r w:rsidR="000C4848" w:rsidRPr="000C4848">
        <w:rPr>
          <w:rFonts w:eastAsiaTheme="minorHAnsi" w:cs="Arial"/>
          <w:szCs w:val="18"/>
          <w:lang w:val="en-US"/>
        </w:rPr>
        <w:t>Hajipour</w:t>
      </w:r>
      <w:proofErr w:type="spellEnd"/>
      <w:r w:rsidR="000C4848" w:rsidRPr="000C4848">
        <w:rPr>
          <w:rFonts w:eastAsiaTheme="minorHAnsi" w:cs="Arial"/>
          <w:szCs w:val="18"/>
          <w:lang w:val="en-US"/>
        </w:rPr>
        <w:t xml:space="preserve"> et al., 2014)</w:t>
      </w:r>
      <w:r w:rsidRPr="00A349BF">
        <w:rPr>
          <w:lang w:val="en-US"/>
        </w:rPr>
        <w:t>.</w:t>
      </w:r>
      <w:proofErr w:type="gramEnd"/>
      <w:r w:rsidRPr="00A349BF">
        <w:rPr>
          <w:vertAlign w:val="superscript"/>
          <w:lang w:val="en-US"/>
        </w:rPr>
        <w:t xml:space="preserve"> </w:t>
      </w:r>
      <w:r w:rsidRPr="00A349BF">
        <w:t xml:space="preserve">Homogeneous palladium complexes are commonly used as catalysts for the Suzuki reaction providing high reaction rates and excellent yields of target products. However, last decades </w:t>
      </w:r>
      <w:proofErr w:type="spellStart"/>
      <w:r w:rsidRPr="00A349BF">
        <w:t>ligandless</w:t>
      </w:r>
      <w:proofErr w:type="spellEnd"/>
      <w:r w:rsidRPr="00A349BF">
        <w:t xml:space="preserve"> catalysts has been considered as an alternative to homogeneous ones since they can be easily separated from the reaction mixture and reused</w:t>
      </w:r>
      <w:r w:rsidR="00843AC8">
        <w:t xml:space="preserve"> </w:t>
      </w:r>
      <w:r w:rsidR="00843AC8" w:rsidRPr="000C4848">
        <w:rPr>
          <w:rFonts w:eastAsiaTheme="minorHAnsi" w:cs="Arial"/>
          <w:szCs w:val="18"/>
          <w:lang w:val="en-US"/>
        </w:rPr>
        <w:t>(</w:t>
      </w:r>
      <w:proofErr w:type="spellStart"/>
      <w:r w:rsidR="00843AC8" w:rsidRPr="000C4848">
        <w:rPr>
          <w:rFonts w:cs="Arial"/>
          <w:szCs w:val="18"/>
          <w:lang w:val="en-US"/>
        </w:rPr>
        <w:t>Pagliaro</w:t>
      </w:r>
      <w:proofErr w:type="spellEnd"/>
      <w:r w:rsidR="00843AC8" w:rsidRPr="000C4848">
        <w:rPr>
          <w:rFonts w:eastAsiaTheme="minorHAnsi" w:cs="Arial"/>
          <w:szCs w:val="18"/>
          <w:lang w:val="en-US"/>
        </w:rPr>
        <w:t xml:space="preserve"> et al., 201</w:t>
      </w:r>
      <w:r w:rsidR="00843AC8">
        <w:rPr>
          <w:rFonts w:eastAsiaTheme="minorHAnsi" w:cs="Arial"/>
          <w:szCs w:val="18"/>
          <w:lang w:val="en-US"/>
        </w:rPr>
        <w:t>2</w:t>
      </w:r>
      <w:r w:rsidR="00843AC8" w:rsidRPr="000C4848">
        <w:rPr>
          <w:rFonts w:eastAsiaTheme="minorHAnsi" w:cs="Arial"/>
          <w:szCs w:val="18"/>
          <w:lang w:val="en-US"/>
        </w:rPr>
        <w:t>)</w:t>
      </w:r>
      <w:r w:rsidRPr="00A349BF">
        <w:t>.</w:t>
      </w:r>
      <w:r w:rsidRPr="00A349BF">
        <w:rPr>
          <w:rFonts w:cs="Times"/>
          <w:lang w:val="en-US"/>
        </w:rPr>
        <w:t xml:space="preserve"> In the case of </w:t>
      </w:r>
      <w:proofErr w:type="spellStart"/>
      <w:r w:rsidRPr="00A349BF">
        <w:rPr>
          <w:rFonts w:cs="Times"/>
          <w:lang w:val="en-US"/>
        </w:rPr>
        <w:t>ligandless</w:t>
      </w:r>
      <w:proofErr w:type="spellEnd"/>
      <w:r w:rsidRPr="00A349BF">
        <w:rPr>
          <w:rFonts w:cs="Times"/>
          <w:lang w:val="en-US"/>
        </w:rPr>
        <w:t xml:space="preserve"> </w:t>
      </w:r>
      <w:r w:rsidRPr="00A349BF">
        <w:rPr>
          <w:lang w:val="en-US"/>
        </w:rPr>
        <w:t>catalysts, the peculiarities of catalytic cycle of Suzuki cross-coupling (palladium changes reversibly its oxidation state from (II) to (0) and small palladium clusters, which are likely responsible for observed catalytic activity, can form Pd</w:t>
      </w:r>
      <w:r w:rsidR="00875502">
        <w:rPr>
          <w:lang w:val="en-US"/>
        </w:rPr>
        <w:t> </w:t>
      </w:r>
      <w:r w:rsidRPr="00A349BF">
        <w:rPr>
          <w:lang w:val="en-US"/>
        </w:rPr>
        <w:t xml:space="preserve">(0) </w:t>
      </w:r>
      <w:proofErr w:type="spellStart"/>
      <w:r w:rsidRPr="00A349BF">
        <w:rPr>
          <w:lang w:val="en-US"/>
        </w:rPr>
        <w:t>nanopart</w:t>
      </w:r>
      <w:r w:rsidR="00875502">
        <w:rPr>
          <w:lang w:val="en-US"/>
        </w:rPr>
        <w:t>icles</w:t>
      </w:r>
      <w:proofErr w:type="spellEnd"/>
      <w:r w:rsidR="00875502">
        <w:rPr>
          <w:lang w:val="en-US"/>
        </w:rPr>
        <w:t xml:space="preserve"> (NPs) and vic</w:t>
      </w:r>
      <w:r w:rsidRPr="00A349BF">
        <w:rPr>
          <w:lang w:val="en-US"/>
        </w:rPr>
        <w:t xml:space="preserve">e versa) complicate the kinetic analysis of this reaction. Hence recently the term of “cocktail”-type catalytic systems was proposed to describe the behavior of majority of </w:t>
      </w:r>
      <w:proofErr w:type="spellStart"/>
      <w:r w:rsidRPr="00A349BF">
        <w:rPr>
          <w:lang w:val="en-US"/>
        </w:rPr>
        <w:t>ligandless</w:t>
      </w:r>
      <w:proofErr w:type="spellEnd"/>
      <w:r w:rsidRPr="00A349BF">
        <w:rPr>
          <w:lang w:val="en-US"/>
        </w:rPr>
        <w:t xml:space="preserve"> catalysts of Suzuki reaction</w:t>
      </w:r>
      <w:r w:rsidR="00843AC8">
        <w:rPr>
          <w:lang w:val="en-US"/>
        </w:rPr>
        <w:t xml:space="preserve"> </w:t>
      </w:r>
      <w:r w:rsidR="00843AC8" w:rsidRPr="000C4848">
        <w:rPr>
          <w:rFonts w:eastAsiaTheme="minorHAnsi" w:cs="Arial"/>
          <w:szCs w:val="18"/>
          <w:lang w:val="en-US"/>
        </w:rPr>
        <w:t>(</w:t>
      </w:r>
      <w:proofErr w:type="spellStart"/>
      <w:r w:rsidR="00843AC8" w:rsidRPr="00407AEB">
        <w:rPr>
          <w:lang w:val="en-US" w:eastAsia="ru-RU"/>
        </w:rPr>
        <w:t>Eremin</w:t>
      </w:r>
      <w:proofErr w:type="spellEnd"/>
      <w:r w:rsidR="00843AC8">
        <w:rPr>
          <w:lang w:val="en-US" w:eastAsia="ru-RU"/>
        </w:rPr>
        <w:t xml:space="preserve"> and</w:t>
      </w:r>
      <w:r w:rsidR="00843AC8" w:rsidRPr="00407AEB">
        <w:rPr>
          <w:lang w:val="en-US" w:eastAsia="ru-RU"/>
        </w:rPr>
        <w:t xml:space="preserve"> </w:t>
      </w:r>
      <w:proofErr w:type="spellStart"/>
      <w:r w:rsidR="00843AC8" w:rsidRPr="00407AEB">
        <w:rPr>
          <w:lang w:val="en-US" w:eastAsia="ru-RU"/>
        </w:rPr>
        <w:t>Ananikov</w:t>
      </w:r>
      <w:proofErr w:type="spellEnd"/>
      <w:r w:rsidR="00843AC8" w:rsidRPr="000C4848">
        <w:rPr>
          <w:rFonts w:eastAsiaTheme="minorHAnsi" w:cs="Arial"/>
          <w:szCs w:val="18"/>
          <w:lang w:val="en-US"/>
        </w:rPr>
        <w:t>, 201</w:t>
      </w:r>
      <w:r w:rsidR="00843AC8">
        <w:rPr>
          <w:rFonts w:eastAsiaTheme="minorHAnsi" w:cs="Arial"/>
          <w:szCs w:val="18"/>
          <w:lang w:val="en-US"/>
        </w:rPr>
        <w:t>7</w:t>
      </w:r>
      <w:r w:rsidR="00843AC8" w:rsidRPr="000C4848">
        <w:rPr>
          <w:rFonts w:eastAsiaTheme="minorHAnsi" w:cs="Arial"/>
          <w:szCs w:val="18"/>
          <w:lang w:val="en-US"/>
        </w:rPr>
        <w:t>)</w:t>
      </w:r>
      <w:r w:rsidRPr="00A349BF">
        <w:rPr>
          <w:lang w:val="en-US"/>
        </w:rPr>
        <w:t>.</w:t>
      </w:r>
    </w:p>
    <w:p w:rsidR="002F6D83" w:rsidRPr="00BB3B56" w:rsidRDefault="002F6D83" w:rsidP="002F6D83">
      <w:pPr>
        <w:snapToGrid w:val="0"/>
        <w:rPr>
          <w:rFonts w:cs="Arial"/>
          <w:szCs w:val="18"/>
        </w:rPr>
      </w:pPr>
      <w:r w:rsidRPr="00C95567">
        <w:rPr>
          <w:rStyle w:val="hps"/>
          <w:lang w:val="en-US"/>
        </w:rPr>
        <w:t>This paper is devoted to the study of</w:t>
      </w:r>
      <w:r w:rsidRPr="00C95567">
        <w:rPr>
          <w:rStyle w:val="hps"/>
          <w:rFonts w:cs="Times"/>
          <w:lang w:val="en-US"/>
        </w:rPr>
        <w:t xml:space="preserve"> Pd-containing catalysts based on non-functionalized </w:t>
      </w:r>
      <w:r>
        <w:rPr>
          <w:rStyle w:val="hps"/>
          <w:rFonts w:cs="Times"/>
          <w:lang w:val="en-US"/>
        </w:rPr>
        <w:t>hyper-</w:t>
      </w:r>
      <w:proofErr w:type="spellStart"/>
      <w:r>
        <w:rPr>
          <w:rStyle w:val="hps"/>
          <w:rFonts w:cs="Times"/>
          <w:lang w:val="en-US"/>
        </w:rPr>
        <w:t>crosslinked</w:t>
      </w:r>
      <w:proofErr w:type="spellEnd"/>
      <w:r>
        <w:rPr>
          <w:rStyle w:val="hps"/>
          <w:rFonts w:cs="Times"/>
          <w:lang w:val="en-US"/>
        </w:rPr>
        <w:t xml:space="preserve"> polystyrene (</w:t>
      </w:r>
      <w:proofErr w:type="spellStart"/>
      <w:r w:rsidRPr="00C95567">
        <w:rPr>
          <w:rStyle w:val="hps"/>
          <w:rFonts w:cs="Times"/>
          <w:lang w:val="en-US"/>
        </w:rPr>
        <w:t>HPS</w:t>
      </w:r>
      <w:proofErr w:type="spellEnd"/>
      <w:r>
        <w:rPr>
          <w:rStyle w:val="hps"/>
          <w:rFonts w:cs="Times"/>
          <w:lang w:val="en-US"/>
        </w:rPr>
        <w:t>)</w:t>
      </w:r>
      <w:r w:rsidRPr="00C95567">
        <w:rPr>
          <w:rStyle w:val="hps"/>
          <w:rFonts w:cs="Times"/>
          <w:lang w:val="en-US"/>
        </w:rPr>
        <w:t xml:space="preserve"> of MN270 type. It is noteworthy that the</w:t>
      </w:r>
      <w:r w:rsidRPr="00C95567">
        <w:rPr>
          <w:lang w:val="en-US"/>
        </w:rPr>
        <w:t xml:space="preserve"> catalyst based on non-functionalized </w:t>
      </w:r>
      <w:proofErr w:type="spellStart"/>
      <w:r w:rsidRPr="00C95567">
        <w:rPr>
          <w:lang w:val="en-US"/>
        </w:rPr>
        <w:t>HPS</w:t>
      </w:r>
      <w:proofErr w:type="spellEnd"/>
      <w:r w:rsidRPr="00C95567">
        <w:rPr>
          <w:lang w:val="en-US"/>
        </w:rPr>
        <w:t xml:space="preserve"> and synthesized while using </w:t>
      </w:r>
      <w:proofErr w:type="gramStart"/>
      <w:r w:rsidRPr="00C95567">
        <w:rPr>
          <w:lang w:val="en-US"/>
        </w:rPr>
        <w:t>PdCl</w:t>
      </w:r>
      <w:r w:rsidRPr="00C95567">
        <w:rPr>
          <w:vertAlign w:val="subscript"/>
          <w:lang w:val="en-US"/>
        </w:rPr>
        <w:t>2</w:t>
      </w:r>
      <w:r w:rsidRPr="00C95567">
        <w:rPr>
          <w:lang w:val="en-US"/>
        </w:rPr>
        <w:t>(</w:t>
      </w:r>
      <w:proofErr w:type="gramEnd"/>
      <w:r w:rsidRPr="00C95567">
        <w:rPr>
          <w:lang w:val="en-US"/>
        </w:rPr>
        <w:t>CH</w:t>
      </w:r>
      <w:r w:rsidRPr="00C95567">
        <w:rPr>
          <w:vertAlign w:val="subscript"/>
          <w:lang w:val="en-US"/>
        </w:rPr>
        <w:t>3</w:t>
      </w:r>
      <w:r w:rsidRPr="00C95567">
        <w:rPr>
          <w:lang w:val="en-US"/>
        </w:rPr>
        <w:t>CN)</w:t>
      </w:r>
      <w:r w:rsidRPr="00C95567">
        <w:rPr>
          <w:vertAlign w:val="subscript"/>
          <w:lang w:val="en-US"/>
        </w:rPr>
        <w:t xml:space="preserve">2 </w:t>
      </w:r>
      <w:r w:rsidRPr="00C95567">
        <w:rPr>
          <w:lang w:val="en-US"/>
        </w:rPr>
        <w:t>as a precursor was found to be promising for the Suzuki reaction</w:t>
      </w:r>
      <w:r>
        <w:rPr>
          <w:lang w:val="en-US"/>
        </w:rPr>
        <w:t xml:space="preserve"> (88% yield of cross-coupling product was found in the reaction of </w:t>
      </w:r>
      <w:r w:rsidRPr="00C95567">
        <w:rPr>
          <w:lang w:val="en-US"/>
        </w:rPr>
        <w:t xml:space="preserve">4-bromoanisole (4-BrAn) and </w:t>
      </w:r>
      <w:proofErr w:type="spellStart"/>
      <w:r w:rsidRPr="00C95567">
        <w:rPr>
          <w:lang w:val="en-US"/>
        </w:rPr>
        <w:t>phenylboronic</w:t>
      </w:r>
      <w:proofErr w:type="spellEnd"/>
      <w:r w:rsidRPr="00C95567">
        <w:rPr>
          <w:lang w:val="en-US"/>
        </w:rPr>
        <w:t xml:space="preserve"> acid (</w:t>
      </w:r>
      <w:proofErr w:type="spellStart"/>
      <w:r w:rsidRPr="00C95567">
        <w:rPr>
          <w:lang w:val="en-US"/>
        </w:rPr>
        <w:t>PBA</w:t>
      </w:r>
      <w:proofErr w:type="spellEnd"/>
      <w:r w:rsidRPr="00C95567">
        <w:rPr>
          <w:lang w:val="en-US"/>
        </w:rPr>
        <w:t>)</w:t>
      </w:r>
      <w:r>
        <w:rPr>
          <w:lang w:val="en-US"/>
        </w:rPr>
        <w:t xml:space="preserve"> at mild conditions and in the absence of phase-transfer agents)</w:t>
      </w:r>
      <w:r w:rsidRPr="00C95567">
        <w:rPr>
          <w:lang w:val="en-US"/>
        </w:rPr>
        <w:t xml:space="preserve">. </w:t>
      </w:r>
      <w:r>
        <w:rPr>
          <w:lang w:val="en-US"/>
        </w:rPr>
        <w:t xml:space="preserve">However, the detailed investigation of </w:t>
      </w:r>
      <w:proofErr w:type="spellStart"/>
      <w:r>
        <w:rPr>
          <w:lang w:val="en-US"/>
        </w:rPr>
        <w:t>ligandless</w:t>
      </w:r>
      <w:proofErr w:type="spellEnd"/>
      <w:r>
        <w:rPr>
          <w:lang w:val="en-US"/>
        </w:rPr>
        <w:t xml:space="preserve"> catalysts based on MN270 was not carried out. It is noteworthy that for another </w:t>
      </w:r>
      <w:proofErr w:type="spellStart"/>
      <w:r w:rsidRPr="00C95567">
        <w:rPr>
          <w:lang w:val="en-US"/>
        </w:rPr>
        <w:t>HPS</w:t>
      </w:r>
      <w:proofErr w:type="spellEnd"/>
      <w:r w:rsidRPr="00C95567">
        <w:rPr>
          <w:lang w:val="en-US"/>
        </w:rPr>
        <w:t xml:space="preserve"> </w:t>
      </w:r>
      <w:r>
        <w:rPr>
          <w:lang w:val="en-US"/>
        </w:rPr>
        <w:t>(</w:t>
      </w:r>
      <w:r w:rsidRPr="00C95567">
        <w:rPr>
          <w:lang w:val="en-US"/>
        </w:rPr>
        <w:t>MN100</w:t>
      </w:r>
      <w:r>
        <w:rPr>
          <w:lang w:val="en-US"/>
        </w:rPr>
        <w:t xml:space="preserve">, </w:t>
      </w:r>
      <w:r w:rsidRPr="00C95567">
        <w:rPr>
          <w:lang w:val="en-US"/>
        </w:rPr>
        <w:t>bearing amino-groups</w:t>
      </w:r>
      <w:r>
        <w:rPr>
          <w:lang w:val="en-US"/>
        </w:rPr>
        <w:t xml:space="preserve">) homogeneous reaction mechanism was proposed </w:t>
      </w:r>
      <w:r w:rsidR="00FC0352">
        <w:rPr>
          <w:rFonts w:cs="Arial"/>
          <w:szCs w:val="18"/>
          <w:lang w:val="en-US"/>
        </w:rPr>
        <w:t>(</w:t>
      </w:r>
      <w:proofErr w:type="spellStart"/>
      <w:r w:rsidR="00FC0352">
        <w:rPr>
          <w:rFonts w:eastAsiaTheme="minorHAnsi" w:cs="Arial"/>
          <w:szCs w:val="18"/>
          <w:lang w:val="en-US"/>
        </w:rPr>
        <w:t>Nemygina</w:t>
      </w:r>
      <w:proofErr w:type="spellEnd"/>
      <w:r w:rsidR="00FC0352" w:rsidRPr="000C4848">
        <w:rPr>
          <w:rFonts w:eastAsiaTheme="minorHAnsi" w:cs="Arial"/>
          <w:szCs w:val="18"/>
          <w:lang w:val="en-US"/>
        </w:rPr>
        <w:t xml:space="preserve"> et al., 201</w:t>
      </w:r>
      <w:r w:rsidR="00FC0352">
        <w:rPr>
          <w:rFonts w:eastAsiaTheme="minorHAnsi" w:cs="Arial"/>
          <w:szCs w:val="18"/>
          <w:lang w:val="en-US"/>
        </w:rPr>
        <w:t>8</w:t>
      </w:r>
      <w:r w:rsidR="00FC0352" w:rsidRPr="000C4848">
        <w:rPr>
          <w:rFonts w:eastAsiaTheme="minorHAnsi" w:cs="Arial"/>
          <w:szCs w:val="18"/>
          <w:lang w:val="en-US"/>
        </w:rPr>
        <w:t>)</w:t>
      </w:r>
      <w:r w:rsidR="00FC0352">
        <w:rPr>
          <w:rFonts w:eastAsiaTheme="minorHAnsi" w:cs="Arial"/>
          <w:szCs w:val="18"/>
          <w:lang w:val="en-US"/>
        </w:rPr>
        <w:t xml:space="preserve"> </w:t>
      </w:r>
      <w:r>
        <w:rPr>
          <w:lang w:val="en-US"/>
        </w:rPr>
        <w:t xml:space="preserve">in cross-coupling of 4-BrAn and </w:t>
      </w:r>
      <w:proofErr w:type="spellStart"/>
      <w:r>
        <w:rPr>
          <w:lang w:val="en-US"/>
        </w:rPr>
        <w:t>PBA</w:t>
      </w:r>
      <w:proofErr w:type="spellEnd"/>
      <w:r>
        <w:rPr>
          <w:lang w:val="en-US"/>
        </w:rPr>
        <w:t xml:space="preserve"> </w:t>
      </w:r>
      <w:r w:rsidRPr="00C95567">
        <w:rPr>
          <w:lang w:val="en-US"/>
        </w:rPr>
        <w:t>regardless of the nature of Pd precursor</w:t>
      </w:r>
      <w:r>
        <w:rPr>
          <w:lang w:val="en-US"/>
        </w:rPr>
        <w:t xml:space="preserve"> and the presence of Pd NPs</w:t>
      </w:r>
      <w:r w:rsidR="00843AC8">
        <w:rPr>
          <w:lang w:val="en-US"/>
        </w:rPr>
        <w:t xml:space="preserve"> (</w:t>
      </w:r>
      <w:proofErr w:type="spellStart"/>
      <w:r w:rsidR="00843AC8" w:rsidRPr="00A023B2">
        <w:rPr>
          <w:rFonts w:cs="Arial"/>
          <w:szCs w:val="18"/>
          <w:lang w:val="en-US"/>
        </w:rPr>
        <w:t>Nikoshvili</w:t>
      </w:r>
      <w:proofErr w:type="spellEnd"/>
      <w:r w:rsidR="00843AC8">
        <w:rPr>
          <w:rFonts w:cs="Arial"/>
          <w:szCs w:val="18"/>
          <w:lang w:val="en-US"/>
        </w:rPr>
        <w:t xml:space="preserve"> </w:t>
      </w:r>
      <w:r w:rsidR="00843AC8" w:rsidRPr="000C4848">
        <w:rPr>
          <w:rFonts w:eastAsiaTheme="minorHAnsi" w:cs="Arial"/>
          <w:szCs w:val="18"/>
          <w:lang w:val="en-US"/>
        </w:rPr>
        <w:t>et al., 201</w:t>
      </w:r>
      <w:r w:rsidR="00843AC8">
        <w:rPr>
          <w:rFonts w:eastAsiaTheme="minorHAnsi" w:cs="Arial"/>
          <w:szCs w:val="18"/>
          <w:lang w:val="en-US"/>
        </w:rPr>
        <w:t>6</w:t>
      </w:r>
      <w:r w:rsidR="00843AC8" w:rsidRPr="000C4848">
        <w:rPr>
          <w:rFonts w:eastAsiaTheme="minorHAnsi" w:cs="Arial"/>
          <w:szCs w:val="18"/>
          <w:lang w:val="en-US"/>
        </w:rPr>
        <w:t>)</w:t>
      </w:r>
      <w:r w:rsidRPr="00C95567">
        <w:rPr>
          <w:lang w:val="en-US"/>
        </w:rPr>
        <w:t>.</w:t>
      </w:r>
      <w:r w:rsidRPr="00C95567">
        <w:rPr>
          <w:vertAlign w:val="superscript"/>
          <w:lang w:val="en-US"/>
        </w:rPr>
        <w:t xml:space="preserve"> </w:t>
      </w:r>
      <w:r>
        <w:rPr>
          <w:lang w:val="en-US"/>
        </w:rPr>
        <w:t>MN270 has twice higher specific surface area than MN100 (about 1400 m</w:t>
      </w:r>
      <w:r w:rsidRPr="00532F42">
        <w:rPr>
          <w:vertAlign w:val="superscript"/>
          <w:lang w:val="en-US"/>
        </w:rPr>
        <w:t>2</w:t>
      </w:r>
      <w:r>
        <w:rPr>
          <w:lang w:val="en-US"/>
        </w:rPr>
        <w:t>/g vs. 700 m</w:t>
      </w:r>
      <w:r w:rsidRPr="00532F42">
        <w:rPr>
          <w:vertAlign w:val="superscript"/>
          <w:lang w:val="en-US"/>
        </w:rPr>
        <w:t>2</w:t>
      </w:r>
      <w:r>
        <w:rPr>
          <w:lang w:val="en-US"/>
        </w:rPr>
        <w:t xml:space="preserve">/g) and is relatively more hydrophobic, thus in </w:t>
      </w:r>
      <w:r w:rsidRPr="00C95567">
        <w:rPr>
          <w:lang w:val="en-US"/>
        </w:rPr>
        <w:t xml:space="preserve">this work we aimed to find the influence of Pd precursor nature </w:t>
      </w:r>
      <w:r>
        <w:rPr>
          <w:lang w:val="en-US"/>
        </w:rPr>
        <w:t xml:space="preserve">for MN270 </w:t>
      </w:r>
      <w:r w:rsidRPr="00C95567">
        <w:rPr>
          <w:lang w:val="en-US"/>
        </w:rPr>
        <w:t xml:space="preserve">in order to </w:t>
      </w:r>
      <w:r>
        <w:rPr>
          <w:lang w:val="en-US"/>
        </w:rPr>
        <w:t xml:space="preserve">show how </w:t>
      </w:r>
      <w:r w:rsidRPr="00C95567">
        <w:rPr>
          <w:lang w:val="en-US"/>
        </w:rPr>
        <w:t>precursor-polymer combinations</w:t>
      </w:r>
      <w:r>
        <w:rPr>
          <w:lang w:val="en-US"/>
        </w:rPr>
        <w:t xml:space="preserve"> can affect the cross-coupling process</w:t>
      </w:r>
      <w:r w:rsidRPr="00C95567">
        <w:rPr>
          <w:lang w:val="en-US"/>
        </w:rPr>
        <w:t>.</w:t>
      </w:r>
    </w:p>
    <w:p w:rsidR="00600535" w:rsidRDefault="00A177CC" w:rsidP="00F41381">
      <w:pPr>
        <w:pStyle w:val="CETHeading1"/>
        <w:tabs>
          <w:tab w:val="clear" w:pos="360"/>
          <w:tab w:val="right" w:pos="7100"/>
        </w:tabs>
        <w:jc w:val="both"/>
        <w:rPr>
          <w:lang w:val="ru-RU"/>
        </w:rPr>
      </w:pPr>
      <w:r>
        <w:rPr>
          <w:lang w:val="en-GB"/>
        </w:rPr>
        <w:lastRenderedPageBreak/>
        <w:t>Experimental</w:t>
      </w:r>
    </w:p>
    <w:p w:rsidR="00F41381" w:rsidRPr="00E94229" w:rsidRDefault="00F41381" w:rsidP="00F41381">
      <w:pPr>
        <w:pStyle w:val="CETheadingx"/>
      </w:pPr>
      <w:r>
        <w:t>Materials</w:t>
      </w:r>
    </w:p>
    <w:p w:rsidR="00F41381" w:rsidRPr="002E06DB" w:rsidRDefault="007A6996" w:rsidP="00F41381">
      <w:pPr>
        <w:pStyle w:val="CETBodytext1"/>
        <w:rPr>
          <w:rFonts w:cs="Arial"/>
          <w:lang w:val="en-GB"/>
        </w:rPr>
      </w:pPr>
      <w:proofErr w:type="spellStart"/>
      <w:proofErr w:type="gramStart"/>
      <w:r w:rsidRPr="006C7171">
        <w:t>HPS</w:t>
      </w:r>
      <w:proofErr w:type="spellEnd"/>
      <w:r w:rsidRPr="006C7171">
        <w:t xml:space="preserve"> </w:t>
      </w:r>
      <w:proofErr w:type="spellStart"/>
      <w:r w:rsidRPr="006C7171">
        <w:t>Macronet</w:t>
      </w:r>
      <w:proofErr w:type="spellEnd"/>
      <w:r w:rsidRPr="006C7171">
        <w:t xml:space="preserve"> MN</w:t>
      </w:r>
      <w:r>
        <w:t>27</w:t>
      </w:r>
      <w:r w:rsidRPr="006C7171">
        <w:t>0 (</w:t>
      </w:r>
      <w:proofErr w:type="spellStart"/>
      <w:r w:rsidRPr="006C7171">
        <w:t>Purolite</w:t>
      </w:r>
      <w:proofErr w:type="spellEnd"/>
      <w:r w:rsidRPr="006C7171">
        <w:t xml:space="preserve"> Int., UK) was washed with distilled water and acetone and dried under vacuum as described elsewhere</w:t>
      </w:r>
      <w:r w:rsidR="00843AC8">
        <w:t xml:space="preserve"> (</w:t>
      </w:r>
      <w:proofErr w:type="spellStart"/>
      <w:r w:rsidR="00843AC8" w:rsidRPr="006425A5">
        <w:t>Sulman</w:t>
      </w:r>
      <w:proofErr w:type="spellEnd"/>
      <w:r w:rsidR="00843AC8">
        <w:t xml:space="preserve"> </w:t>
      </w:r>
      <w:r w:rsidR="00843AC8" w:rsidRPr="000C4848">
        <w:rPr>
          <w:rFonts w:eastAsiaTheme="minorHAnsi" w:cs="Arial"/>
          <w:szCs w:val="18"/>
        </w:rPr>
        <w:t>et al., 201</w:t>
      </w:r>
      <w:r w:rsidR="00843AC8">
        <w:rPr>
          <w:rFonts w:eastAsiaTheme="minorHAnsi" w:cs="Arial"/>
          <w:szCs w:val="18"/>
        </w:rPr>
        <w:t>2</w:t>
      </w:r>
      <w:r w:rsidR="00843AC8">
        <w:t>)</w:t>
      </w:r>
      <w:r w:rsidRPr="006C7171">
        <w:t>.</w:t>
      </w:r>
      <w:proofErr w:type="gramEnd"/>
      <w:r w:rsidRPr="006C7171">
        <w:t xml:space="preserve"> 4-Methoxybiphenyl (4-MBP, &gt;99%)</w:t>
      </w:r>
      <w:r>
        <w:t>, 3-methoxybiphenyl (3</w:t>
      </w:r>
      <w:r w:rsidRPr="006C7171">
        <w:t>-MBP, &gt;9</w:t>
      </w:r>
      <w:r>
        <w:t>6</w:t>
      </w:r>
      <w:r w:rsidRPr="006C7171">
        <w:t xml:space="preserve">%) </w:t>
      </w:r>
      <w:r>
        <w:t>and 2</w:t>
      </w:r>
      <w:r w:rsidRPr="006C7171">
        <w:t>-</w:t>
      </w:r>
      <w:r>
        <w:t>m</w:t>
      </w:r>
      <w:r w:rsidRPr="006C7171">
        <w:t>ethoxybiphenyl (</w:t>
      </w:r>
      <w:r>
        <w:t>2-MBP, &gt;98</w:t>
      </w:r>
      <w:r w:rsidRPr="006C7171">
        <w:t>%) w</w:t>
      </w:r>
      <w:r>
        <w:t>ere</w:t>
      </w:r>
      <w:r w:rsidRPr="006C7171">
        <w:t xml:space="preserve"> purchased from Tokyo Chemical Industry Co. Ltd. </w:t>
      </w:r>
      <w:r>
        <w:t>4-Bromoanisole (4-BrAn, ≥99</w:t>
      </w:r>
      <w:r w:rsidRPr="006C7171">
        <w:t>%)</w:t>
      </w:r>
      <w:r>
        <w:t>, 3-bromoanisole (3-BrAn, ≥98</w:t>
      </w:r>
      <w:r w:rsidRPr="006C7171">
        <w:t>%)</w:t>
      </w:r>
      <w:r>
        <w:t>, 2-bromoanisole (2-BrAn, 97</w:t>
      </w:r>
      <w:r w:rsidRPr="006C7171">
        <w:t>%)</w:t>
      </w:r>
      <w:r>
        <w:t>, 4-iodoanisole (4-IAn, 98</w:t>
      </w:r>
      <w:r w:rsidRPr="006C7171">
        <w:t>%)</w:t>
      </w:r>
      <w:r>
        <w:t>, 4-chloroanisole (4-ClAn, 99</w:t>
      </w:r>
      <w:r w:rsidRPr="006C7171">
        <w:t>%)</w:t>
      </w:r>
      <w:r>
        <w:t xml:space="preserve">, </w:t>
      </w:r>
      <w:proofErr w:type="spellStart"/>
      <w:r>
        <w:t>p</w:t>
      </w:r>
      <w:r w:rsidRPr="006C7171">
        <w:t>henylboronic</w:t>
      </w:r>
      <w:proofErr w:type="spellEnd"/>
      <w:r w:rsidRPr="006C7171">
        <w:t xml:space="preserve"> acid (</w:t>
      </w:r>
      <w:proofErr w:type="spellStart"/>
      <w:r w:rsidRPr="006C7171">
        <w:t>PBA</w:t>
      </w:r>
      <w:proofErr w:type="spellEnd"/>
      <w:r w:rsidRPr="006C7171">
        <w:t>, 95%), diphenylamine (99%), biphenyl (99.5%), palladium(II)chloride (PdCl</w:t>
      </w:r>
      <w:r w:rsidRPr="006C7171">
        <w:rPr>
          <w:vertAlign w:val="subscript"/>
        </w:rPr>
        <w:t>2</w:t>
      </w:r>
      <w:r w:rsidRPr="006C7171">
        <w:t xml:space="preserve">, 99%), </w:t>
      </w:r>
      <w:proofErr w:type="spellStart"/>
      <w:r w:rsidRPr="006C7171">
        <w:t>bis</w:t>
      </w:r>
      <w:proofErr w:type="spellEnd"/>
      <w:r w:rsidRPr="006C7171">
        <w:t>(</w:t>
      </w:r>
      <w:proofErr w:type="spellStart"/>
      <w:r w:rsidRPr="006C7171">
        <w:t>acetonitrile</w:t>
      </w:r>
      <w:proofErr w:type="spellEnd"/>
      <w:r w:rsidRPr="006C7171">
        <w:t>)palladium(II)chloride (PdCl</w:t>
      </w:r>
      <w:r w:rsidRPr="006C7171">
        <w:rPr>
          <w:vertAlign w:val="subscript"/>
        </w:rPr>
        <w:t>2</w:t>
      </w:r>
      <w:r w:rsidRPr="006C7171">
        <w:t>(CH</w:t>
      </w:r>
      <w:r w:rsidRPr="006C7171">
        <w:rPr>
          <w:vertAlign w:val="subscript"/>
        </w:rPr>
        <w:t>3</w:t>
      </w:r>
      <w:r w:rsidRPr="006C7171">
        <w:t>CN)</w:t>
      </w:r>
      <w:r w:rsidRPr="006C7171">
        <w:rPr>
          <w:vertAlign w:val="subscript"/>
        </w:rPr>
        <w:t>2</w:t>
      </w:r>
      <w:r w:rsidRPr="006C7171">
        <w:t xml:space="preserve">, &gt;99%), </w:t>
      </w:r>
      <w:proofErr w:type="spellStart"/>
      <w:r w:rsidRPr="006C7171">
        <w:t>bis</w:t>
      </w:r>
      <w:proofErr w:type="spellEnd"/>
      <w:r w:rsidRPr="006C7171">
        <w:t>(</w:t>
      </w:r>
      <w:proofErr w:type="spellStart"/>
      <w:r w:rsidRPr="006C7171">
        <w:t>benzonitrile</w:t>
      </w:r>
      <w:proofErr w:type="spellEnd"/>
      <w:r w:rsidRPr="006C7171">
        <w:t>)palladium(II)chloride (PdCl</w:t>
      </w:r>
      <w:r w:rsidRPr="006C7171">
        <w:rPr>
          <w:vertAlign w:val="subscript"/>
        </w:rPr>
        <w:t>2</w:t>
      </w:r>
      <w:r w:rsidRPr="006C7171">
        <w:t>(</w:t>
      </w:r>
      <w:proofErr w:type="spellStart"/>
      <w:r w:rsidRPr="006C7171">
        <w:t>PhCN</w:t>
      </w:r>
      <w:proofErr w:type="spellEnd"/>
      <w:r w:rsidRPr="006C7171">
        <w:t>)</w:t>
      </w:r>
      <w:r w:rsidRPr="006C7171">
        <w:rPr>
          <w:vertAlign w:val="subscript"/>
        </w:rPr>
        <w:t>2</w:t>
      </w:r>
      <w:r w:rsidRPr="006C7171">
        <w:t xml:space="preserve">, 95%), </w:t>
      </w:r>
      <w:proofErr w:type="spellStart"/>
      <w:r w:rsidRPr="006C7171">
        <w:t>tetrahydrofuran</w:t>
      </w:r>
      <w:proofErr w:type="spellEnd"/>
      <w:r w:rsidRPr="006C7171">
        <w:t xml:space="preserve"> (</w:t>
      </w:r>
      <w:proofErr w:type="spellStart"/>
      <w:r w:rsidRPr="006C7171">
        <w:t>THF</w:t>
      </w:r>
      <w:proofErr w:type="spellEnd"/>
      <w:r w:rsidRPr="006C7171">
        <w:t>, ≥99.9%), ethanol (</w:t>
      </w:r>
      <w:proofErr w:type="spellStart"/>
      <w:r w:rsidRPr="006C7171">
        <w:t>EtOH</w:t>
      </w:r>
      <w:proofErr w:type="spellEnd"/>
      <w:r w:rsidRPr="006C7171">
        <w:t>, ≥99.8%), methanol (</w:t>
      </w:r>
      <w:proofErr w:type="spellStart"/>
      <w:r w:rsidRPr="006C7171">
        <w:t>MeOH</w:t>
      </w:r>
      <w:proofErr w:type="spellEnd"/>
      <w:r w:rsidRPr="006C7171">
        <w:t>, 99.8%), sodium chloride (</w:t>
      </w:r>
      <w:proofErr w:type="spellStart"/>
      <w:r w:rsidRPr="006C7171">
        <w:t>NaCl</w:t>
      </w:r>
      <w:proofErr w:type="spellEnd"/>
      <w:r w:rsidRPr="006C7171">
        <w:t>, ≥99%), sodium carbonate (Na</w:t>
      </w:r>
      <w:r w:rsidRPr="006C7171">
        <w:rPr>
          <w:vertAlign w:val="subscript"/>
        </w:rPr>
        <w:t>2</w:t>
      </w:r>
      <w:r w:rsidRPr="006C7171">
        <w:t>CO</w:t>
      </w:r>
      <w:r w:rsidRPr="006C7171">
        <w:rPr>
          <w:vertAlign w:val="subscript"/>
        </w:rPr>
        <w:t>3</w:t>
      </w:r>
      <w:r w:rsidRPr="006C7171">
        <w:t>, ≥99.5%) and sodium hydroxide (</w:t>
      </w:r>
      <w:proofErr w:type="spellStart"/>
      <w:r w:rsidRPr="006C7171">
        <w:t>NaOH</w:t>
      </w:r>
      <w:proofErr w:type="spellEnd"/>
      <w:r w:rsidRPr="006C7171">
        <w:t xml:space="preserve">, ≥98%) were obtained from Sigma-Aldrich. All chemicals were used as received. Distilled water was purified with an </w:t>
      </w:r>
      <w:proofErr w:type="spellStart"/>
      <w:r w:rsidRPr="006C7171">
        <w:t>Elsi</w:t>
      </w:r>
      <w:proofErr w:type="spellEnd"/>
      <w:r w:rsidRPr="006C7171">
        <w:t>-Aqua water purification system.</w:t>
      </w:r>
    </w:p>
    <w:p w:rsidR="00F41381" w:rsidRPr="00E94229" w:rsidRDefault="00F41381" w:rsidP="00F41381">
      <w:pPr>
        <w:pStyle w:val="CETheadingx"/>
      </w:pPr>
      <w:r>
        <w:t>Catalyst synthesis</w:t>
      </w:r>
    </w:p>
    <w:p w:rsidR="007A6996" w:rsidRPr="007A6996" w:rsidRDefault="007A6996" w:rsidP="00843AC8">
      <w:pPr>
        <w:pStyle w:val="TAMainText"/>
        <w:spacing w:line="264" w:lineRule="auto"/>
        <w:ind w:firstLine="0"/>
        <w:rPr>
          <w:rStyle w:val="hps"/>
          <w:rFonts w:ascii="Arial" w:hAnsi="Arial" w:cs="Arial"/>
          <w:sz w:val="18"/>
          <w:szCs w:val="18"/>
        </w:rPr>
      </w:pPr>
      <w:r w:rsidRPr="007A6996">
        <w:rPr>
          <w:rFonts w:ascii="Arial" w:hAnsi="Arial" w:cs="Arial"/>
          <w:sz w:val="18"/>
          <w:szCs w:val="18"/>
        </w:rPr>
        <w:t xml:space="preserve">Series of Pd-containing </w:t>
      </w:r>
      <w:proofErr w:type="spellStart"/>
      <w:r w:rsidRPr="007A6996">
        <w:rPr>
          <w:rFonts w:ascii="Arial" w:hAnsi="Arial" w:cs="Arial"/>
          <w:sz w:val="18"/>
          <w:szCs w:val="18"/>
        </w:rPr>
        <w:t>HPS</w:t>
      </w:r>
      <w:proofErr w:type="spellEnd"/>
      <w:r w:rsidRPr="007A6996">
        <w:rPr>
          <w:rFonts w:ascii="Arial" w:hAnsi="Arial" w:cs="Arial"/>
          <w:sz w:val="18"/>
          <w:szCs w:val="18"/>
        </w:rPr>
        <w:t>-based catalysts with calculated metal loading of 2 wt</w:t>
      </w:r>
      <w:proofErr w:type="gramStart"/>
      <w:r w:rsidRPr="007A6996">
        <w:rPr>
          <w:rFonts w:ascii="Arial" w:hAnsi="Arial" w:cs="Arial"/>
          <w:sz w:val="18"/>
          <w:szCs w:val="18"/>
        </w:rPr>
        <w:t>.%</w:t>
      </w:r>
      <w:proofErr w:type="gramEnd"/>
      <w:r w:rsidRPr="007A6996">
        <w:rPr>
          <w:rFonts w:ascii="Arial" w:hAnsi="Arial" w:cs="Arial"/>
          <w:sz w:val="18"/>
          <w:szCs w:val="18"/>
        </w:rPr>
        <w:t xml:space="preserve"> was synthesized via wet-impregnation method according </w:t>
      </w:r>
      <w:r w:rsidRPr="00843AC8">
        <w:rPr>
          <w:rFonts w:ascii="Arial" w:hAnsi="Arial" w:cs="Arial"/>
          <w:sz w:val="18"/>
          <w:szCs w:val="18"/>
        </w:rPr>
        <w:t>to the procedure described elsewhere</w:t>
      </w:r>
      <w:r w:rsidR="00843AC8" w:rsidRPr="00843AC8">
        <w:rPr>
          <w:rFonts w:ascii="Arial" w:hAnsi="Arial" w:cs="Arial"/>
          <w:sz w:val="18"/>
          <w:szCs w:val="18"/>
        </w:rPr>
        <w:t xml:space="preserve"> (</w:t>
      </w:r>
      <w:proofErr w:type="spellStart"/>
      <w:r w:rsidR="00843AC8" w:rsidRPr="00843AC8">
        <w:rPr>
          <w:rFonts w:ascii="Arial" w:hAnsi="Arial" w:cs="Arial"/>
          <w:sz w:val="18"/>
          <w:szCs w:val="18"/>
        </w:rPr>
        <w:t>Sulman</w:t>
      </w:r>
      <w:proofErr w:type="spellEnd"/>
      <w:r w:rsidR="00843AC8" w:rsidRPr="00843AC8">
        <w:rPr>
          <w:rFonts w:ascii="Arial" w:hAnsi="Arial" w:cs="Arial"/>
          <w:sz w:val="18"/>
          <w:szCs w:val="18"/>
        </w:rPr>
        <w:t xml:space="preserve"> </w:t>
      </w:r>
      <w:r w:rsidR="00843AC8" w:rsidRPr="00843AC8">
        <w:rPr>
          <w:rFonts w:ascii="Arial" w:eastAsiaTheme="minorHAnsi" w:hAnsi="Arial" w:cs="Arial"/>
          <w:sz w:val="18"/>
          <w:szCs w:val="18"/>
        </w:rPr>
        <w:t>et al., 2012</w:t>
      </w:r>
      <w:r w:rsidR="00843AC8" w:rsidRPr="00843AC8">
        <w:rPr>
          <w:rFonts w:ascii="Arial" w:hAnsi="Arial" w:cs="Arial"/>
          <w:sz w:val="18"/>
          <w:szCs w:val="18"/>
        </w:rPr>
        <w:t>)</w:t>
      </w:r>
      <w:r w:rsidRPr="00843AC8">
        <w:rPr>
          <w:rFonts w:ascii="Arial" w:hAnsi="Arial" w:cs="Arial"/>
          <w:sz w:val="18"/>
          <w:szCs w:val="18"/>
        </w:rPr>
        <w:t>. In a typical experiment, 1</w:t>
      </w:r>
      <w:r w:rsidRPr="00843AC8">
        <w:rPr>
          <w:rStyle w:val="hps"/>
          <w:rFonts w:ascii="Arial" w:hAnsi="Arial" w:cs="Arial"/>
          <w:sz w:val="18"/>
          <w:szCs w:val="18"/>
        </w:rPr>
        <w:t xml:space="preserve"> g</w:t>
      </w:r>
      <w:r w:rsidRPr="00843AC8">
        <w:rPr>
          <w:rFonts w:ascii="Arial" w:hAnsi="Arial" w:cs="Arial"/>
          <w:sz w:val="18"/>
          <w:szCs w:val="18"/>
        </w:rPr>
        <w:t xml:space="preserve"> </w:t>
      </w:r>
      <w:r w:rsidRPr="00843AC8">
        <w:rPr>
          <w:rStyle w:val="hps"/>
          <w:rFonts w:ascii="Arial" w:hAnsi="Arial" w:cs="Arial"/>
          <w:sz w:val="18"/>
          <w:szCs w:val="18"/>
        </w:rPr>
        <w:t>of pretreated,</w:t>
      </w:r>
      <w:r w:rsidRPr="00843AC8">
        <w:rPr>
          <w:rFonts w:ascii="Arial" w:hAnsi="Arial" w:cs="Arial"/>
          <w:sz w:val="18"/>
          <w:szCs w:val="18"/>
        </w:rPr>
        <w:t xml:space="preserve"> </w:t>
      </w:r>
      <w:r w:rsidRPr="00843AC8">
        <w:rPr>
          <w:rStyle w:val="hps"/>
          <w:rFonts w:ascii="Arial" w:hAnsi="Arial" w:cs="Arial"/>
          <w:sz w:val="18"/>
          <w:szCs w:val="18"/>
        </w:rPr>
        <w:t xml:space="preserve">dried and crushed (&lt;63 </w:t>
      </w:r>
      <w:r w:rsidRPr="00843AC8">
        <w:rPr>
          <w:rStyle w:val="hps"/>
          <w:rFonts w:ascii="Arial" w:hAnsi="Arial" w:cs="Arial"/>
          <w:sz w:val="18"/>
          <w:szCs w:val="18"/>
        </w:rPr>
        <w:sym w:font="Symbol" w:char="F06D"/>
      </w:r>
      <w:r w:rsidRPr="00843AC8">
        <w:rPr>
          <w:rStyle w:val="hps"/>
          <w:rFonts w:ascii="Arial" w:hAnsi="Arial" w:cs="Arial"/>
          <w:sz w:val="18"/>
          <w:szCs w:val="18"/>
        </w:rPr>
        <w:t xml:space="preserve">m) granules of MN270 </w:t>
      </w:r>
      <w:r w:rsidRPr="00843AC8">
        <w:rPr>
          <w:rFonts w:ascii="Arial" w:hAnsi="Arial" w:cs="Arial"/>
          <w:sz w:val="18"/>
          <w:szCs w:val="18"/>
        </w:rPr>
        <w:t>were impregnated with 2.8 </w:t>
      </w:r>
      <w:proofErr w:type="spellStart"/>
      <w:r w:rsidRPr="00843AC8">
        <w:rPr>
          <w:rFonts w:ascii="Arial" w:hAnsi="Arial" w:cs="Arial"/>
          <w:sz w:val="18"/>
          <w:szCs w:val="18"/>
        </w:rPr>
        <w:t>mL</w:t>
      </w:r>
      <w:proofErr w:type="spellEnd"/>
      <w:r w:rsidRPr="00843AC8">
        <w:rPr>
          <w:rFonts w:ascii="Arial" w:hAnsi="Arial" w:cs="Arial"/>
          <w:sz w:val="18"/>
          <w:szCs w:val="18"/>
        </w:rPr>
        <w:t xml:space="preserve"> of the </w:t>
      </w:r>
      <w:proofErr w:type="spellStart"/>
      <w:r w:rsidRPr="00843AC8">
        <w:rPr>
          <w:rFonts w:ascii="Arial" w:hAnsi="Arial" w:cs="Arial"/>
          <w:sz w:val="18"/>
          <w:szCs w:val="18"/>
        </w:rPr>
        <w:t>THF</w:t>
      </w:r>
      <w:proofErr w:type="spellEnd"/>
      <w:r w:rsidRPr="00843AC8">
        <w:rPr>
          <w:rFonts w:ascii="Arial" w:hAnsi="Arial" w:cs="Arial"/>
          <w:sz w:val="18"/>
          <w:szCs w:val="18"/>
        </w:rPr>
        <w:t xml:space="preserve"> solution of precursor (</w:t>
      </w:r>
      <w:proofErr w:type="gramStart"/>
      <w:r w:rsidRPr="00843AC8">
        <w:rPr>
          <w:rFonts w:ascii="Arial" w:hAnsi="Arial" w:cs="Arial"/>
          <w:sz w:val="18"/>
          <w:szCs w:val="18"/>
        </w:rPr>
        <w:t>PdCl</w:t>
      </w:r>
      <w:r w:rsidRPr="00843AC8">
        <w:rPr>
          <w:rFonts w:ascii="Arial" w:hAnsi="Arial" w:cs="Arial"/>
          <w:sz w:val="18"/>
          <w:szCs w:val="18"/>
          <w:vertAlign w:val="subscript"/>
        </w:rPr>
        <w:t>2</w:t>
      </w:r>
      <w:r w:rsidRPr="00843AC8">
        <w:rPr>
          <w:rFonts w:ascii="Arial" w:hAnsi="Arial" w:cs="Arial"/>
          <w:sz w:val="18"/>
          <w:szCs w:val="18"/>
        </w:rPr>
        <w:t>(</w:t>
      </w:r>
      <w:proofErr w:type="gramEnd"/>
      <w:r w:rsidRPr="00843AC8">
        <w:rPr>
          <w:rFonts w:ascii="Arial" w:hAnsi="Arial" w:cs="Arial"/>
          <w:sz w:val="18"/>
          <w:szCs w:val="18"/>
        </w:rPr>
        <w:t>CH</w:t>
      </w:r>
      <w:r w:rsidRPr="00843AC8">
        <w:rPr>
          <w:rFonts w:ascii="Arial" w:hAnsi="Arial" w:cs="Arial"/>
          <w:sz w:val="18"/>
          <w:szCs w:val="18"/>
          <w:vertAlign w:val="subscript"/>
        </w:rPr>
        <w:t>3</w:t>
      </w:r>
      <w:r w:rsidRPr="00843AC8">
        <w:rPr>
          <w:rFonts w:ascii="Arial" w:hAnsi="Arial" w:cs="Arial"/>
          <w:sz w:val="18"/>
          <w:szCs w:val="18"/>
        </w:rPr>
        <w:t>CN)</w:t>
      </w:r>
      <w:r w:rsidRPr="00843AC8">
        <w:rPr>
          <w:rFonts w:ascii="Arial" w:hAnsi="Arial" w:cs="Arial"/>
          <w:sz w:val="18"/>
          <w:szCs w:val="18"/>
          <w:vertAlign w:val="subscript"/>
        </w:rPr>
        <w:t>2</w:t>
      </w:r>
      <w:r w:rsidRPr="00843AC8">
        <w:rPr>
          <w:rFonts w:ascii="Arial" w:hAnsi="Arial" w:cs="Arial"/>
          <w:sz w:val="18"/>
          <w:szCs w:val="18"/>
        </w:rPr>
        <w:t xml:space="preserve"> or PdCl</w:t>
      </w:r>
      <w:r w:rsidRPr="00843AC8">
        <w:rPr>
          <w:rFonts w:ascii="Arial" w:hAnsi="Arial" w:cs="Arial"/>
          <w:sz w:val="18"/>
          <w:szCs w:val="18"/>
          <w:vertAlign w:val="subscript"/>
        </w:rPr>
        <w:t>2</w:t>
      </w:r>
      <w:r w:rsidRPr="00843AC8">
        <w:rPr>
          <w:rFonts w:ascii="Arial" w:hAnsi="Arial" w:cs="Arial"/>
          <w:sz w:val="18"/>
          <w:szCs w:val="18"/>
        </w:rPr>
        <w:t>(</w:t>
      </w:r>
      <w:proofErr w:type="spellStart"/>
      <w:r w:rsidRPr="00843AC8">
        <w:rPr>
          <w:rFonts w:ascii="Arial" w:hAnsi="Arial" w:cs="Arial"/>
          <w:sz w:val="18"/>
          <w:szCs w:val="18"/>
        </w:rPr>
        <w:t>PhCN</w:t>
      </w:r>
      <w:proofErr w:type="spellEnd"/>
      <w:r w:rsidRPr="00843AC8">
        <w:rPr>
          <w:rFonts w:ascii="Arial" w:hAnsi="Arial" w:cs="Arial"/>
          <w:sz w:val="18"/>
          <w:szCs w:val="18"/>
        </w:rPr>
        <w:t>)</w:t>
      </w:r>
      <w:r w:rsidRPr="00843AC8">
        <w:rPr>
          <w:rFonts w:ascii="Arial" w:hAnsi="Arial" w:cs="Arial"/>
          <w:sz w:val="18"/>
          <w:szCs w:val="18"/>
          <w:vertAlign w:val="subscript"/>
        </w:rPr>
        <w:t>2</w:t>
      </w:r>
      <w:r w:rsidRPr="00843AC8">
        <w:rPr>
          <w:rFonts w:ascii="Arial" w:hAnsi="Arial" w:cs="Arial"/>
          <w:sz w:val="18"/>
          <w:szCs w:val="18"/>
        </w:rPr>
        <w:t>) of a certain concentration. T</w:t>
      </w:r>
      <w:r w:rsidRPr="00843AC8">
        <w:rPr>
          <w:rStyle w:val="hps"/>
          <w:rFonts w:ascii="Arial" w:hAnsi="Arial" w:cs="Arial"/>
          <w:sz w:val="18"/>
          <w:szCs w:val="18"/>
        </w:rPr>
        <w:t>he</w:t>
      </w:r>
      <w:r w:rsidRPr="007A6996">
        <w:rPr>
          <w:rStyle w:val="hps"/>
          <w:rFonts w:ascii="Arial" w:hAnsi="Arial" w:cs="Arial"/>
          <w:sz w:val="18"/>
          <w:szCs w:val="18"/>
        </w:rPr>
        <w:t xml:space="preserve"> Pd-containing</w:t>
      </w:r>
      <w:r w:rsidRPr="007A6996">
        <w:rPr>
          <w:rFonts w:ascii="Arial" w:hAnsi="Arial" w:cs="Arial"/>
          <w:sz w:val="18"/>
          <w:szCs w:val="18"/>
        </w:rPr>
        <w:t xml:space="preserve"> </w:t>
      </w:r>
      <w:r w:rsidRPr="007A6996">
        <w:rPr>
          <w:rStyle w:val="hps"/>
          <w:rFonts w:ascii="Arial" w:hAnsi="Arial" w:cs="Arial"/>
          <w:sz w:val="18"/>
          <w:szCs w:val="18"/>
        </w:rPr>
        <w:t>polymer was</w:t>
      </w:r>
      <w:r w:rsidRPr="007A6996">
        <w:rPr>
          <w:rFonts w:ascii="Arial" w:hAnsi="Arial" w:cs="Arial"/>
          <w:sz w:val="18"/>
          <w:szCs w:val="18"/>
        </w:rPr>
        <w:t xml:space="preserve"> </w:t>
      </w:r>
      <w:r w:rsidRPr="007A6996">
        <w:rPr>
          <w:rStyle w:val="hps"/>
          <w:rFonts w:ascii="Arial" w:hAnsi="Arial" w:cs="Arial"/>
          <w:sz w:val="18"/>
          <w:szCs w:val="18"/>
        </w:rPr>
        <w:t>dried at</w:t>
      </w:r>
      <w:r w:rsidRPr="007A6996">
        <w:rPr>
          <w:rFonts w:ascii="Arial" w:hAnsi="Arial" w:cs="Arial"/>
          <w:sz w:val="18"/>
          <w:szCs w:val="18"/>
        </w:rPr>
        <w:t xml:space="preserve"> </w:t>
      </w:r>
      <w:r w:rsidRPr="007A6996">
        <w:rPr>
          <w:rStyle w:val="hps"/>
          <w:rFonts w:ascii="Arial" w:hAnsi="Arial" w:cs="Arial"/>
          <w:sz w:val="18"/>
          <w:szCs w:val="18"/>
        </w:rPr>
        <w:t>70</w:t>
      </w:r>
      <w:r w:rsidRPr="007A6996">
        <w:rPr>
          <w:rStyle w:val="hps"/>
          <w:rFonts w:ascii="Arial" w:hAnsi="Arial" w:cs="Arial"/>
          <w:sz w:val="18"/>
          <w:szCs w:val="18"/>
          <w:vertAlign w:val="superscript"/>
        </w:rPr>
        <w:t>o</w:t>
      </w:r>
      <w:r w:rsidRPr="007A6996">
        <w:rPr>
          <w:rStyle w:val="hps"/>
          <w:rFonts w:ascii="Arial" w:hAnsi="Arial" w:cs="Arial"/>
          <w:sz w:val="18"/>
          <w:szCs w:val="18"/>
        </w:rPr>
        <w:t xml:space="preserve">C, treated </w:t>
      </w:r>
      <w:r w:rsidRPr="007A6996">
        <w:rPr>
          <w:rFonts w:ascii="Arial" w:hAnsi="Arial" w:cs="Arial"/>
          <w:sz w:val="18"/>
          <w:szCs w:val="18"/>
        </w:rPr>
        <w:t xml:space="preserve">with 2.8 </w:t>
      </w:r>
      <w:proofErr w:type="spellStart"/>
      <w:r w:rsidRPr="007A6996">
        <w:rPr>
          <w:rFonts w:ascii="Arial" w:hAnsi="Arial" w:cs="Arial"/>
          <w:sz w:val="18"/>
          <w:szCs w:val="18"/>
        </w:rPr>
        <w:t>mL</w:t>
      </w:r>
      <w:proofErr w:type="spellEnd"/>
      <w:r w:rsidRPr="007A6996">
        <w:rPr>
          <w:rFonts w:ascii="Arial" w:hAnsi="Arial" w:cs="Arial"/>
          <w:sz w:val="18"/>
          <w:szCs w:val="18"/>
        </w:rPr>
        <w:t xml:space="preserve"> of </w:t>
      </w:r>
      <w:r w:rsidRPr="007A6996">
        <w:rPr>
          <w:rStyle w:val="hps"/>
          <w:rFonts w:ascii="Arial" w:hAnsi="Arial" w:cs="Arial"/>
          <w:sz w:val="18"/>
          <w:szCs w:val="18"/>
        </w:rPr>
        <w:t>Na</w:t>
      </w:r>
      <w:r w:rsidRPr="007A6996">
        <w:rPr>
          <w:rStyle w:val="hps"/>
          <w:rFonts w:ascii="Arial" w:hAnsi="Arial" w:cs="Arial"/>
          <w:sz w:val="18"/>
          <w:szCs w:val="18"/>
          <w:vertAlign w:val="subscript"/>
        </w:rPr>
        <w:t>2</w:t>
      </w:r>
      <w:r w:rsidRPr="007A6996">
        <w:rPr>
          <w:rStyle w:val="hps"/>
          <w:rFonts w:ascii="Arial" w:hAnsi="Arial" w:cs="Arial"/>
          <w:sz w:val="18"/>
          <w:szCs w:val="18"/>
        </w:rPr>
        <w:t>CO</w:t>
      </w:r>
      <w:r w:rsidRPr="007A6996">
        <w:rPr>
          <w:rStyle w:val="hps"/>
          <w:rFonts w:ascii="Arial" w:hAnsi="Arial" w:cs="Arial"/>
          <w:sz w:val="18"/>
          <w:szCs w:val="18"/>
          <w:vertAlign w:val="subscript"/>
        </w:rPr>
        <w:t>3</w:t>
      </w:r>
      <w:r w:rsidRPr="007A6996">
        <w:rPr>
          <w:rStyle w:val="hps"/>
          <w:rFonts w:ascii="Arial" w:hAnsi="Arial" w:cs="Arial"/>
          <w:sz w:val="18"/>
          <w:szCs w:val="18"/>
        </w:rPr>
        <w:t xml:space="preserve"> solution (concentration </w:t>
      </w:r>
      <w:proofErr w:type="gramStart"/>
      <w:r w:rsidRPr="007A6996">
        <w:rPr>
          <w:rFonts w:ascii="Arial" w:hAnsi="Arial" w:cs="Arial"/>
          <w:sz w:val="18"/>
          <w:szCs w:val="18"/>
        </w:rPr>
        <w:t>0.07 mol/L</w:t>
      </w:r>
      <w:proofErr w:type="gramEnd"/>
      <w:r w:rsidRPr="007A6996">
        <w:rPr>
          <w:rStyle w:val="hps"/>
          <w:rFonts w:ascii="Arial" w:hAnsi="Arial" w:cs="Arial"/>
          <w:sz w:val="18"/>
          <w:szCs w:val="18"/>
        </w:rPr>
        <w:t>) and</w:t>
      </w:r>
      <w:r w:rsidRPr="007A6996">
        <w:rPr>
          <w:rFonts w:ascii="Arial" w:hAnsi="Arial" w:cs="Arial"/>
          <w:sz w:val="18"/>
          <w:szCs w:val="18"/>
        </w:rPr>
        <w:t xml:space="preserve"> </w:t>
      </w:r>
      <w:r w:rsidRPr="007A6996">
        <w:rPr>
          <w:rStyle w:val="hps"/>
          <w:rFonts w:ascii="Arial" w:hAnsi="Arial" w:cs="Arial"/>
          <w:sz w:val="18"/>
          <w:szCs w:val="18"/>
        </w:rPr>
        <w:t>dried until the constant weight was achieved. After that the catalyst was washed with distilled</w:t>
      </w:r>
      <w:r w:rsidRPr="007A6996">
        <w:rPr>
          <w:rFonts w:ascii="Arial" w:hAnsi="Arial" w:cs="Arial"/>
          <w:sz w:val="18"/>
          <w:szCs w:val="18"/>
        </w:rPr>
        <w:t xml:space="preserve"> </w:t>
      </w:r>
      <w:r w:rsidRPr="007A6996">
        <w:rPr>
          <w:rStyle w:val="hps"/>
          <w:rFonts w:ascii="Arial" w:hAnsi="Arial" w:cs="Arial"/>
          <w:sz w:val="18"/>
          <w:szCs w:val="18"/>
        </w:rPr>
        <w:t>water till neutral</w:t>
      </w:r>
      <w:r w:rsidRPr="007A6996">
        <w:rPr>
          <w:rFonts w:ascii="Arial" w:hAnsi="Arial" w:cs="Arial"/>
          <w:sz w:val="18"/>
          <w:szCs w:val="18"/>
        </w:rPr>
        <w:t xml:space="preserve"> </w:t>
      </w:r>
      <w:r w:rsidRPr="007A6996">
        <w:rPr>
          <w:rStyle w:val="hps"/>
          <w:rFonts w:ascii="Arial" w:hAnsi="Arial" w:cs="Arial"/>
          <w:sz w:val="18"/>
          <w:szCs w:val="18"/>
        </w:rPr>
        <w:t>pH and</w:t>
      </w:r>
      <w:r w:rsidRPr="007A6996">
        <w:rPr>
          <w:rFonts w:ascii="Arial" w:hAnsi="Arial" w:cs="Arial"/>
          <w:sz w:val="18"/>
          <w:szCs w:val="18"/>
        </w:rPr>
        <w:t xml:space="preserve"> </w:t>
      </w:r>
      <w:r w:rsidRPr="007A6996">
        <w:rPr>
          <w:rStyle w:val="hps"/>
          <w:rFonts w:ascii="Arial" w:hAnsi="Arial" w:cs="Arial"/>
          <w:sz w:val="18"/>
          <w:szCs w:val="18"/>
        </w:rPr>
        <w:t>dried at</w:t>
      </w:r>
      <w:r w:rsidRPr="007A6996">
        <w:rPr>
          <w:rFonts w:ascii="Arial" w:hAnsi="Arial" w:cs="Arial"/>
          <w:sz w:val="18"/>
          <w:szCs w:val="18"/>
        </w:rPr>
        <w:t xml:space="preserve"> </w:t>
      </w:r>
      <w:r w:rsidRPr="007A6996">
        <w:rPr>
          <w:rStyle w:val="hps"/>
          <w:rFonts w:ascii="Arial" w:hAnsi="Arial" w:cs="Arial"/>
          <w:sz w:val="18"/>
          <w:szCs w:val="18"/>
        </w:rPr>
        <w:t>70</w:t>
      </w:r>
      <w:r w:rsidRPr="007A6996">
        <w:rPr>
          <w:rStyle w:val="hps"/>
          <w:rFonts w:ascii="Arial" w:hAnsi="Arial" w:cs="Arial"/>
          <w:sz w:val="18"/>
          <w:szCs w:val="18"/>
          <w:vertAlign w:val="superscript"/>
        </w:rPr>
        <w:t>o</w:t>
      </w:r>
      <w:r w:rsidRPr="007A6996">
        <w:rPr>
          <w:rStyle w:val="hps"/>
          <w:rFonts w:ascii="Arial" w:hAnsi="Arial" w:cs="Arial"/>
          <w:sz w:val="18"/>
          <w:szCs w:val="18"/>
        </w:rPr>
        <w:t>C.</w:t>
      </w:r>
    </w:p>
    <w:p w:rsidR="007A6996" w:rsidRPr="007A6996" w:rsidRDefault="007A6996" w:rsidP="00843AC8">
      <w:pPr>
        <w:pStyle w:val="TAMainText"/>
        <w:spacing w:line="264" w:lineRule="auto"/>
        <w:ind w:firstLine="0"/>
        <w:rPr>
          <w:rStyle w:val="hps"/>
          <w:rFonts w:ascii="Arial" w:hAnsi="Arial" w:cs="Arial"/>
          <w:sz w:val="18"/>
          <w:szCs w:val="18"/>
        </w:rPr>
      </w:pPr>
      <w:r w:rsidRPr="007A6996">
        <w:rPr>
          <w:rStyle w:val="hps"/>
          <w:rFonts w:ascii="Arial" w:hAnsi="Arial" w:cs="Arial"/>
          <w:sz w:val="18"/>
          <w:szCs w:val="18"/>
        </w:rPr>
        <w:t xml:space="preserve">In the case of </w:t>
      </w:r>
      <w:r w:rsidRPr="007A6996">
        <w:rPr>
          <w:rFonts w:ascii="Arial" w:hAnsi="Arial" w:cs="Arial"/>
          <w:sz w:val="18"/>
          <w:szCs w:val="18"/>
        </w:rPr>
        <w:t>PdCl</w:t>
      </w:r>
      <w:r w:rsidRPr="007A6996">
        <w:rPr>
          <w:rFonts w:ascii="Arial" w:hAnsi="Arial" w:cs="Arial"/>
          <w:sz w:val="18"/>
          <w:szCs w:val="18"/>
          <w:vertAlign w:val="subscript"/>
        </w:rPr>
        <w:t>2</w:t>
      </w:r>
      <w:r w:rsidRPr="007A6996">
        <w:rPr>
          <w:rFonts w:ascii="Arial" w:hAnsi="Arial" w:cs="Arial"/>
          <w:sz w:val="18"/>
          <w:szCs w:val="18"/>
        </w:rPr>
        <w:t xml:space="preserve">, the synthesis procedure was similar, but the complex solvent </w:t>
      </w:r>
      <w:proofErr w:type="spellStart"/>
      <w:r w:rsidRPr="007A6996">
        <w:rPr>
          <w:rFonts w:ascii="Arial" w:hAnsi="Arial" w:cs="Arial"/>
          <w:sz w:val="18"/>
          <w:szCs w:val="18"/>
        </w:rPr>
        <w:t>THF</w:t>
      </w:r>
      <w:proofErr w:type="spellEnd"/>
      <w:r w:rsidRPr="007A6996">
        <w:rPr>
          <w:rFonts w:ascii="Arial" w:hAnsi="Arial" w:cs="Arial"/>
          <w:sz w:val="18"/>
          <w:szCs w:val="18"/>
        </w:rPr>
        <w:t>/</w:t>
      </w:r>
      <w:proofErr w:type="spellStart"/>
      <w:r w:rsidRPr="007A6996">
        <w:rPr>
          <w:rFonts w:ascii="Arial" w:hAnsi="Arial" w:cs="Arial"/>
          <w:sz w:val="18"/>
          <w:szCs w:val="18"/>
        </w:rPr>
        <w:t>MeOH</w:t>
      </w:r>
      <w:proofErr w:type="spellEnd"/>
      <w:r w:rsidRPr="007A6996">
        <w:rPr>
          <w:rFonts w:ascii="Arial" w:hAnsi="Arial" w:cs="Arial"/>
          <w:sz w:val="18"/>
          <w:szCs w:val="18"/>
        </w:rPr>
        <w:t>/H</w:t>
      </w:r>
      <w:r w:rsidRPr="007A6996">
        <w:rPr>
          <w:rFonts w:ascii="Arial" w:hAnsi="Arial" w:cs="Arial"/>
          <w:sz w:val="18"/>
          <w:szCs w:val="18"/>
          <w:vertAlign w:val="subscript"/>
        </w:rPr>
        <w:t>2</w:t>
      </w:r>
      <w:r w:rsidRPr="007A6996">
        <w:rPr>
          <w:rFonts w:ascii="Arial" w:hAnsi="Arial" w:cs="Arial"/>
          <w:sz w:val="18"/>
          <w:szCs w:val="18"/>
        </w:rPr>
        <w:t xml:space="preserve">O was used (at a ratio of </w:t>
      </w:r>
      <w:proofErr w:type="gramStart"/>
      <w:r w:rsidRPr="007A6996">
        <w:rPr>
          <w:rFonts w:ascii="Arial" w:hAnsi="Arial" w:cs="Arial"/>
          <w:sz w:val="18"/>
          <w:szCs w:val="18"/>
        </w:rPr>
        <w:t>8 :</w:t>
      </w:r>
      <w:proofErr w:type="gramEnd"/>
      <w:r w:rsidRPr="007A6996">
        <w:rPr>
          <w:rFonts w:ascii="Arial" w:hAnsi="Arial" w:cs="Arial"/>
          <w:sz w:val="18"/>
          <w:szCs w:val="18"/>
        </w:rPr>
        <w:t xml:space="preserve"> 1 : 1) instead of pure </w:t>
      </w:r>
      <w:proofErr w:type="spellStart"/>
      <w:r w:rsidRPr="007A6996">
        <w:rPr>
          <w:rFonts w:ascii="Arial" w:hAnsi="Arial" w:cs="Arial"/>
          <w:sz w:val="18"/>
          <w:szCs w:val="18"/>
        </w:rPr>
        <w:t>THF</w:t>
      </w:r>
      <w:proofErr w:type="spellEnd"/>
      <w:r w:rsidRPr="007A6996">
        <w:rPr>
          <w:rFonts w:ascii="Arial" w:hAnsi="Arial" w:cs="Arial"/>
          <w:sz w:val="18"/>
          <w:szCs w:val="18"/>
        </w:rPr>
        <w:t xml:space="preserve"> or pure water (</w:t>
      </w:r>
      <w:proofErr w:type="spellStart"/>
      <w:r w:rsidR="00843AC8" w:rsidRPr="00843AC8">
        <w:rPr>
          <w:rFonts w:ascii="Arial" w:hAnsi="Arial" w:cs="Arial"/>
          <w:sz w:val="18"/>
          <w:szCs w:val="18"/>
          <w:lang w:val="de-DE"/>
        </w:rPr>
        <w:t>Lyubimov</w:t>
      </w:r>
      <w:proofErr w:type="spellEnd"/>
      <w:r w:rsidR="00843AC8" w:rsidRPr="00843AC8">
        <w:rPr>
          <w:rFonts w:ascii="Arial" w:hAnsi="Arial" w:cs="Arial"/>
          <w:sz w:val="18"/>
          <w:szCs w:val="18"/>
          <w:lang w:val="de-DE"/>
        </w:rPr>
        <w:t xml:space="preserve"> </w:t>
      </w:r>
      <w:proofErr w:type="spellStart"/>
      <w:r w:rsidR="00843AC8" w:rsidRPr="00843AC8">
        <w:rPr>
          <w:rFonts w:ascii="Arial" w:hAnsi="Arial" w:cs="Arial"/>
          <w:sz w:val="18"/>
          <w:szCs w:val="18"/>
          <w:lang w:val="de-DE"/>
        </w:rPr>
        <w:t>at</w:t>
      </w:r>
      <w:proofErr w:type="spellEnd"/>
      <w:r w:rsidR="00843AC8" w:rsidRPr="00843AC8">
        <w:rPr>
          <w:rFonts w:ascii="Arial" w:hAnsi="Arial" w:cs="Arial"/>
          <w:sz w:val="18"/>
          <w:szCs w:val="18"/>
          <w:lang w:val="de-DE"/>
        </w:rPr>
        <w:t xml:space="preserve"> al., 2009</w:t>
      </w:r>
      <w:r w:rsidRPr="00843AC8">
        <w:rPr>
          <w:rFonts w:ascii="Arial" w:hAnsi="Arial" w:cs="Arial"/>
          <w:sz w:val="18"/>
          <w:szCs w:val="18"/>
        </w:rPr>
        <w:t>).</w:t>
      </w:r>
      <w:r w:rsidRPr="007A6996">
        <w:rPr>
          <w:rFonts w:ascii="Arial" w:hAnsi="Arial" w:cs="Arial"/>
          <w:sz w:val="18"/>
          <w:szCs w:val="18"/>
        </w:rPr>
        <w:t xml:space="preserve"> Besides, </w:t>
      </w:r>
      <w:proofErr w:type="spellStart"/>
      <w:r w:rsidRPr="007A6996">
        <w:rPr>
          <w:rFonts w:ascii="Arial" w:hAnsi="Arial" w:cs="Arial"/>
          <w:sz w:val="18"/>
          <w:szCs w:val="18"/>
        </w:rPr>
        <w:t>NaCl</w:t>
      </w:r>
      <w:proofErr w:type="spellEnd"/>
      <w:r w:rsidRPr="007A6996">
        <w:rPr>
          <w:rFonts w:ascii="Arial" w:hAnsi="Arial" w:cs="Arial"/>
          <w:sz w:val="18"/>
          <w:szCs w:val="18"/>
        </w:rPr>
        <w:t xml:space="preserve"> (1.6 molar excess with respect to palladium chloride) was added to the precursor solution in order to obtain Na</w:t>
      </w:r>
      <w:r w:rsidRPr="007A6996">
        <w:rPr>
          <w:rFonts w:ascii="Arial" w:hAnsi="Arial" w:cs="Arial"/>
          <w:sz w:val="18"/>
          <w:szCs w:val="18"/>
          <w:vertAlign w:val="subscript"/>
        </w:rPr>
        <w:t>2</w:t>
      </w:r>
      <w:r w:rsidRPr="007A6996">
        <w:rPr>
          <w:rFonts w:ascii="Arial" w:hAnsi="Arial" w:cs="Arial"/>
          <w:sz w:val="18"/>
          <w:szCs w:val="18"/>
        </w:rPr>
        <w:t>PdCl</w:t>
      </w:r>
      <w:r w:rsidRPr="007A6996">
        <w:rPr>
          <w:rFonts w:ascii="Arial" w:hAnsi="Arial" w:cs="Arial"/>
          <w:sz w:val="18"/>
          <w:szCs w:val="18"/>
          <w:vertAlign w:val="subscript"/>
        </w:rPr>
        <w:t>4</w:t>
      </w:r>
      <w:r w:rsidRPr="007A6996">
        <w:rPr>
          <w:rFonts w:ascii="Arial" w:hAnsi="Arial" w:cs="Arial"/>
          <w:sz w:val="18"/>
          <w:szCs w:val="18"/>
        </w:rPr>
        <w:t xml:space="preserve"> that has better solubility in comparison with pure PdCl</w:t>
      </w:r>
      <w:r w:rsidRPr="007A6996">
        <w:rPr>
          <w:rFonts w:ascii="Arial" w:hAnsi="Arial" w:cs="Arial"/>
          <w:sz w:val="18"/>
          <w:szCs w:val="18"/>
          <w:vertAlign w:val="subscript"/>
        </w:rPr>
        <w:t>2</w:t>
      </w:r>
      <w:r w:rsidRPr="007A6996">
        <w:rPr>
          <w:rFonts w:ascii="Arial" w:hAnsi="Arial" w:cs="Arial"/>
          <w:sz w:val="18"/>
          <w:szCs w:val="18"/>
        </w:rPr>
        <w:t>.</w:t>
      </w:r>
    </w:p>
    <w:p w:rsidR="007A6996" w:rsidRPr="007A6996" w:rsidRDefault="007A6996" w:rsidP="00843AC8">
      <w:pPr>
        <w:pStyle w:val="TAMainText"/>
        <w:spacing w:line="264" w:lineRule="auto"/>
        <w:ind w:firstLine="0"/>
        <w:rPr>
          <w:rStyle w:val="hps"/>
          <w:rFonts w:ascii="Arial" w:hAnsi="Arial" w:cs="Arial"/>
          <w:sz w:val="18"/>
          <w:szCs w:val="18"/>
        </w:rPr>
      </w:pPr>
      <w:r w:rsidRPr="007A6996">
        <w:rPr>
          <w:rStyle w:val="hps"/>
          <w:rFonts w:ascii="Arial" w:hAnsi="Arial" w:cs="Arial"/>
          <w:sz w:val="18"/>
          <w:szCs w:val="18"/>
        </w:rPr>
        <w:t xml:space="preserve">Thus the following catalysts were synthesized (palladium content was confirmed by the </w:t>
      </w:r>
      <w:proofErr w:type="spellStart"/>
      <w:r w:rsidR="007066F0">
        <w:rPr>
          <w:rStyle w:val="hps"/>
          <w:rFonts w:ascii="Arial" w:hAnsi="Arial" w:cs="Arial"/>
          <w:sz w:val="18"/>
          <w:szCs w:val="18"/>
        </w:rPr>
        <w:t>XFA</w:t>
      </w:r>
      <w:proofErr w:type="spellEnd"/>
      <w:r w:rsidRPr="007A6996">
        <w:rPr>
          <w:rStyle w:val="hps"/>
          <w:rFonts w:ascii="Arial" w:hAnsi="Arial" w:cs="Arial"/>
          <w:sz w:val="18"/>
          <w:szCs w:val="18"/>
        </w:rPr>
        <w:t xml:space="preserve">): </w:t>
      </w:r>
      <w:r w:rsidRPr="007A6996">
        <w:rPr>
          <w:rFonts w:ascii="Arial" w:hAnsi="Arial" w:cs="Arial"/>
          <w:sz w:val="18"/>
          <w:szCs w:val="18"/>
        </w:rPr>
        <w:t>Pd/MN270-1 (1.65 wt.% of Pd, precursor PdCl</w:t>
      </w:r>
      <w:r w:rsidRPr="007A6996">
        <w:rPr>
          <w:rFonts w:ascii="Arial" w:hAnsi="Arial" w:cs="Arial"/>
          <w:sz w:val="18"/>
          <w:szCs w:val="18"/>
          <w:vertAlign w:val="subscript"/>
        </w:rPr>
        <w:t>2</w:t>
      </w:r>
      <w:r w:rsidRPr="007A6996">
        <w:rPr>
          <w:rFonts w:ascii="Arial" w:hAnsi="Arial" w:cs="Arial"/>
          <w:sz w:val="18"/>
          <w:szCs w:val="18"/>
        </w:rPr>
        <w:t>); Pd/MN270-2 (1.80 wt.% of Pd, precursor PdCl</w:t>
      </w:r>
      <w:r w:rsidRPr="007A6996">
        <w:rPr>
          <w:rFonts w:ascii="Arial" w:hAnsi="Arial" w:cs="Arial"/>
          <w:sz w:val="18"/>
          <w:szCs w:val="18"/>
          <w:vertAlign w:val="subscript"/>
        </w:rPr>
        <w:t>2</w:t>
      </w:r>
      <w:r w:rsidRPr="007A6996">
        <w:rPr>
          <w:rFonts w:ascii="Arial" w:hAnsi="Arial" w:cs="Arial"/>
          <w:sz w:val="18"/>
          <w:szCs w:val="18"/>
        </w:rPr>
        <w:t>(CH</w:t>
      </w:r>
      <w:r w:rsidRPr="007A6996">
        <w:rPr>
          <w:rFonts w:ascii="Arial" w:hAnsi="Arial" w:cs="Arial"/>
          <w:sz w:val="18"/>
          <w:szCs w:val="18"/>
          <w:vertAlign w:val="subscript"/>
        </w:rPr>
        <w:t>3</w:t>
      </w:r>
      <w:r w:rsidRPr="007A6996">
        <w:rPr>
          <w:rFonts w:ascii="Arial" w:hAnsi="Arial" w:cs="Arial"/>
          <w:sz w:val="18"/>
          <w:szCs w:val="18"/>
        </w:rPr>
        <w:t>CN)</w:t>
      </w:r>
      <w:r w:rsidRPr="007A6996">
        <w:rPr>
          <w:rFonts w:ascii="Arial" w:hAnsi="Arial" w:cs="Arial"/>
          <w:sz w:val="18"/>
          <w:szCs w:val="18"/>
          <w:vertAlign w:val="subscript"/>
        </w:rPr>
        <w:t>2</w:t>
      </w:r>
      <w:r w:rsidRPr="007A6996">
        <w:rPr>
          <w:rFonts w:ascii="Arial" w:hAnsi="Arial" w:cs="Arial"/>
          <w:sz w:val="18"/>
          <w:szCs w:val="18"/>
        </w:rPr>
        <w:t>); Pd/MN270-3 (1.97 wt.% of Pd, precursor PdCl</w:t>
      </w:r>
      <w:r w:rsidRPr="007A6996">
        <w:rPr>
          <w:rFonts w:ascii="Arial" w:hAnsi="Arial" w:cs="Arial"/>
          <w:sz w:val="18"/>
          <w:szCs w:val="18"/>
          <w:vertAlign w:val="subscript"/>
        </w:rPr>
        <w:t>2</w:t>
      </w:r>
      <w:r w:rsidRPr="007A6996">
        <w:rPr>
          <w:rFonts w:ascii="Arial" w:hAnsi="Arial" w:cs="Arial"/>
          <w:sz w:val="18"/>
          <w:szCs w:val="18"/>
        </w:rPr>
        <w:t>(</w:t>
      </w:r>
      <w:proofErr w:type="spellStart"/>
      <w:r w:rsidRPr="007A6996">
        <w:rPr>
          <w:rFonts w:ascii="Arial" w:hAnsi="Arial" w:cs="Arial"/>
          <w:sz w:val="18"/>
          <w:szCs w:val="18"/>
        </w:rPr>
        <w:t>PhCN</w:t>
      </w:r>
      <w:proofErr w:type="spellEnd"/>
      <w:r w:rsidRPr="007A6996">
        <w:rPr>
          <w:rFonts w:ascii="Arial" w:hAnsi="Arial" w:cs="Arial"/>
          <w:sz w:val="18"/>
          <w:szCs w:val="18"/>
        </w:rPr>
        <w:t>)</w:t>
      </w:r>
      <w:r w:rsidRPr="007A6996">
        <w:rPr>
          <w:rFonts w:ascii="Arial" w:hAnsi="Arial" w:cs="Arial"/>
          <w:sz w:val="18"/>
          <w:szCs w:val="18"/>
          <w:vertAlign w:val="subscript"/>
        </w:rPr>
        <w:t>2</w:t>
      </w:r>
      <w:r w:rsidRPr="007A6996">
        <w:rPr>
          <w:rFonts w:ascii="Arial" w:hAnsi="Arial" w:cs="Arial"/>
          <w:sz w:val="18"/>
          <w:szCs w:val="18"/>
        </w:rPr>
        <w:t>).</w:t>
      </w:r>
    </w:p>
    <w:p w:rsidR="007A6996" w:rsidRPr="007A6996" w:rsidRDefault="007A6996" w:rsidP="00843AC8">
      <w:pPr>
        <w:pStyle w:val="TAMainText"/>
        <w:spacing w:line="264" w:lineRule="auto"/>
        <w:ind w:firstLine="0"/>
        <w:rPr>
          <w:rStyle w:val="hps"/>
          <w:rFonts w:ascii="Arial" w:hAnsi="Arial" w:cs="Arial"/>
          <w:sz w:val="18"/>
          <w:szCs w:val="18"/>
        </w:rPr>
      </w:pPr>
      <w:r w:rsidRPr="007A6996">
        <w:rPr>
          <w:rStyle w:val="hps"/>
          <w:rFonts w:ascii="Arial" w:hAnsi="Arial" w:cs="Arial"/>
          <w:sz w:val="18"/>
          <w:szCs w:val="18"/>
        </w:rPr>
        <w:t>Besides, for all the synthesized catalyst, preliminarily reduction in hydrogen flow at 275</w:t>
      </w:r>
      <w:r w:rsidRPr="007A6996">
        <w:rPr>
          <w:rStyle w:val="hps"/>
          <w:rFonts w:ascii="Arial" w:hAnsi="Arial" w:cs="Arial"/>
          <w:sz w:val="18"/>
          <w:szCs w:val="18"/>
          <w:vertAlign w:val="superscript"/>
        </w:rPr>
        <w:t>o</w:t>
      </w:r>
      <w:r w:rsidRPr="007A6996">
        <w:rPr>
          <w:rStyle w:val="hps"/>
          <w:rFonts w:ascii="Arial" w:hAnsi="Arial" w:cs="Arial"/>
          <w:sz w:val="18"/>
          <w:szCs w:val="18"/>
        </w:rPr>
        <w:t>C for 2 h was carried out (the catalysts were designated as Pd/</w:t>
      </w:r>
      <w:r w:rsidRPr="007A6996">
        <w:rPr>
          <w:rFonts w:ascii="Arial" w:hAnsi="Arial" w:cs="Arial"/>
          <w:sz w:val="18"/>
          <w:szCs w:val="18"/>
        </w:rPr>
        <w:t>MN270-1-</w:t>
      </w:r>
      <w:r w:rsidRPr="007A6996">
        <w:rPr>
          <w:rStyle w:val="hps"/>
          <w:rFonts w:ascii="Arial" w:hAnsi="Arial" w:cs="Arial"/>
          <w:sz w:val="18"/>
          <w:szCs w:val="18"/>
        </w:rPr>
        <w:t>R, Pd/</w:t>
      </w:r>
      <w:r w:rsidRPr="007A6996">
        <w:rPr>
          <w:rFonts w:ascii="Arial" w:hAnsi="Arial" w:cs="Arial"/>
          <w:sz w:val="18"/>
          <w:szCs w:val="18"/>
        </w:rPr>
        <w:t>MN270-2-</w:t>
      </w:r>
      <w:r w:rsidRPr="007A6996">
        <w:rPr>
          <w:rStyle w:val="hps"/>
          <w:rFonts w:ascii="Arial" w:hAnsi="Arial" w:cs="Arial"/>
          <w:sz w:val="18"/>
          <w:szCs w:val="18"/>
        </w:rPr>
        <w:t>R and Pd/</w:t>
      </w:r>
      <w:r w:rsidRPr="007A6996">
        <w:rPr>
          <w:rFonts w:ascii="Arial" w:hAnsi="Arial" w:cs="Arial"/>
          <w:sz w:val="18"/>
          <w:szCs w:val="18"/>
        </w:rPr>
        <w:t>MN270-3-</w:t>
      </w:r>
      <w:r w:rsidRPr="007A6996">
        <w:rPr>
          <w:rStyle w:val="hps"/>
          <w:rFonts w:ascii="Arial" w:hAnsi="Arial" w:cs="Arial"/>
          <w:sz w:val="18"/>
          <w:szCs w:val="18"/>
        </w:rPr>
        <w:t>R, respectively).</w:t>
      </w:r>
    </w:p>
    <w:p w:rsidR="002E06DB" w:rsidRPr="00E94229" w:rsidRDefault="002E06DB" w:rsidP="002E06DB">
      <w:pPr>
        <w:pStyle w:val="CETheadingx"/>
      </w:pPr>
      <w:r>
        <w:t>Catalytic testing</w:t>
      </w:r>
    </w:p>
    <w:p w:rsidR="007A6996" w:rsidRPr="007A6996" w:rsidRDefault="007A6996" w:rsidP="007A6996">
      <w:pPr>
        <w:rPr>
          <w:rFonts w:cs="Arial"/>
          <w:szCs w:val="18"/>
          <w:lang w:val="en-US"/>
        </w:rPr>
      </w:pPr>
      <w:r w:rsidRPr="007A6996">
        <w:rPr>
          <w:rFonts w:cs="Arial"/>
          <w:szCs w:val="18"/>
          <w:lang w:val="en-US"/>
        </w:rPr>
        <w:t xml:space="preserve">Testing of </w:t>
      </w:r>
      <w:proofErr w:type="spellStart"/>
      <w:r w:rsidRPr="007A6996">
        <w:rPr>
          <w:rFonts w:cs="Arial"/>
          <w:szCs w:val="18"/>
          <w:lang w:val="en-US"/>
        </w:rPr>
        <w:t>HPS</w:t>
      </w:r>
      <w:proofErr w:type="spellEnd"/>
      <w:r w:rsidRPr="007A6996">
        <w:rPr>
          <w:rFonts w:cs="Arial"/>
          <w:szCs w:val="18"/>
          <w:lang w:val="en-US"/>
        </w:rPr>
        <w:t>-based catalysts was carried out in a 60 </w:t>
      </w:r>
      <w:proofErr w:type="spellStart"/>
      <w:r w:rsidRPr="007A6996">
        <w:rPr>
          <w:rFonts w:cs="Arial"/>
          <w:szCs w:val="18"/>
          <w:lang w:val="en-US"/>
        </w:rPr>
        <w:t>mL</w:t>
      </w:r>
      <w:proofErr w:type="spellEnd"/>
      <w:r w:rsidRPr="007A6996">
        <w:rPr>
          <w:rFonts w:cs="Arial"/>
          <w:szCs w:val="18"/>
          <w:lang w:val="en-US"/>
        </w:rPr>
        <w:t xml:space="preserve"> shaker-type isothermal glass batch reactor at v</w:t>
      </w:r>
      <w:r w:rsidR="0095326B">
        <w:rPr>
          <w:rFonts w:cs="Arial"/>
          <w:szCs w:val="18"/>
          <w:lang w:val="en-US"/>
        </w:rPr>
        <w:t>igorous stirring (</w:t>
      </w:r>
      <w:r w:rsidRPr="007A6996">
        <w:rPr>
          <w:rFonts w:cs="Arial"/>
          <w:szCs w:val="18"/>
          <w:lang w:val="en-US"/>
        </w:rPr>
        <w:t>8</w:t>
      </w:r>
      <w:r w:rsidR="0095326B">
        <w:rPr>
          <w:rFonts w:cs="Arial"/>
          <w:szCs w:val="18"/>
          <w:lang w:val="en-US"/>
        </w:rPr>
        <w:t>00</w:t>
      </w:r>
      <w:r w:rsidRPr="007A6996">
        <w:rPr>
          <w:rFonts w:cs="Arial"/>
          <w:szCs w:val="18"/>
          <w:lang w:val="en-US"/>
        </w:rPr>
        <w:t xml:space="preserve"> two-sided shaking per minute) at a temperature of 60</w:t>
      </w:r>
      <w:r w:rsidRPr="007A6996">
        <w:rPr>
          <w:rFonts w:cs="Arial"/>
          <w:szCs w:val="18"/>
          <w:vertAlign w:val="superscript"/>
          <w:lang w:val="en-US"/>
        </w:rPr>
        <w:t>o</w:t>
      </w:r>
      <w:r w:rsidRPr="007A6996">
        <w:rPr>
          <w:rFonts w:cs="Arial"/>
          <w:szCs w:val="18"/>
          <w:lang w:val="en-US"/>
        </w:rPr>
        <w:t>C. The total volume of liquid phase was 30 </w:t>
      </w:r>
      <w:proofErr w:type="spellStart"/>
      <w:r w:rsidRPr="007A6996">
        <w:rPr>
          <w:rFonts w:cs="Arial"/>
          <w:szCs w:val="18"/>
          <w:lang w:val="en-US"/>
        </w:rPr>
        <w:t>mL.</w:t>
      </w:r>
      <w:proofErr w:type="spellEnd"/>
      <w:r w:rsidRPr="007A6996">
        <w:rPr>
          <w:rFonts w:cs="Arial"/>
          <w:szCs w:val="18"/>
          <w:lang w:val="en-US"/>
        </w:rPr>
        <w:t xml:space="preserve"> </w:t>
      </w:r>
      <w:proofErr w:type="spellStart"/>
      <w:r w:rsidRPr="007A6996">
        <w:rPr>
          <w:rFonts w:cs="Arial"/>
          <w:szCs w:val="18"/>
          <w:lang w:val="en-US"/>
        </w:rPr>
        <w:t>EtOH</w:t>
      </w:r>
      <w:proofErr w:type="spellEnd"/>
      <w:r w:rsidRPr="007A6996">
        <w:rPr>
          <w:rFonts w:cs="Arial"/>
          <w:szCs w:val="18"/>
          <w:lang w:val="en-US"/>
        </w:rPr>
        <w:t xml:space="preserve">/water mixture at the volumetric ratio of </w:t>
      </w:r>
      <w:proofErr w:type="gramStart"/>
      <w:r w:rsidRPr="007A6996">
        <w:rPr>
          <w:rFonts w:cs="Arial"/>
          <w:szCs w:val="18"/>
          <w:lang w:val="en-US"/>
        </w:rPr>
        <w:t>5 :</w:t>
      </w:r>
      <w:proofErr w:type="gramEnd"/>
      <w:r w:rsidRPr="007A6996">
        <w:rPr>
          <w:rFonts w:cs="Arial"/>
          <w:szCs w:val="18"/>
          <w:lang w:val="en-US"/>
        </w:rPr>
        <w:t xml:space="preserve"> 1 was used as a solvent. </w:t>
      </w:r>
      <w:proofErr w:type="spellStart"/>
      <w:r w:rsidRPr="007A6996">
        <w:rPr>
          <w:rFonts w:cs="Arial"/>
          <w:szCs w:val="18"/>
          <w:lang w:val="en-US"/>
        </w:rPr>
        <w:t>NaOH</w:t>
      </w:r>
      <w:proofErr w:type="spellEnd"/>
      <w:r w:rsidRPr="007A6996">
        <w:rPr>
          <w:rFonts w:cs="Arial"/>
          <w:szCs w:val="18"/>
          <w:lang w:val="en-US"/>
        </w:rPr>
        <w:t xml:space="preserve"> was used a</w:t>
      </w:r>
      <w:r w:rsidR="00843AC8">
        <w:rPr>
          <w:rFonts w:cs="Arial"/>
          <w:szCs w:val="18"/>
          <w:lang w:val="en-US"/>
        </w:rPr>
        <w:t xml:space="preserve">s a base at the quantity of 1.5 </w:t>
      </w:r>
      <w:proofErr w:type="spellStart"/>
      <w:r w:rsidRPr="007A6996">
        <w:rPr>
          <w:rFonts w:cs="Arial"/>
          <w:szCs w:val="18"/>
          <w:lang w:val="en-US"/>
        </w:rPr>
        <w:t>mmol</w:t>
      </w:r>
      <w:proofErr w:type="spellEnd"/>
      <w:r w:rsidRPr="007A6996">
        <w:rPr>
          <w:rFonts w:cs="Arial"/>
          <w:szCs w:val="18"/>
          <w:lang w:val="en-US"/>
        </w:rPr>
        <w:t xml:space="preserve"> (</w:t>
      </w:r>
      <w:proofErr w:type="spellStart"/>
      <w:r w:rsidRPr="007A6996">
        <w:rPr>
          <w:rFonts w:cs="Arial"/>
          <w:szCs w:val="18"/>
          <w:lang w:val="en-US"/>
        </w:rPr>
        <w:t>equimolar</w:t>
      </w:r>
      <w:proofErr w:type="spellEnd"/>
      <w:r w:rsidRPr="007A6996">
        <w:rPr>
          <w:rFonts w:cs="Arial"/>
          <w:szCs w:val="18"/>
          <w:lang w:val="en-US"/>
        </w:rPr>
        <w:t xml:space="preserve"> to </w:t>
      </w:r>
      <w:proofErr w:type="spellStart"/>
      <w:r w:rsidRPr="007A6996">
        <w:rPr>
          <w:rFonts w:cs="Arial"/>
          <w:szCs w:val="18"/>
          <w:lang w:val="en-US"/>
        </w:rPr>
        <w:t>PBA</w:t>
      </w:r>
      <w:proofErr w:type="spellEnd"/>
      <w:r w:rsidRPr="007A6996">
        <w:rPr>
          <w:rFonts w:cs="Arial"/>
          <w:szCs w:val="18"/>
          <w:lang w:val="en-US"/>
        </w:rPr>
        <w:t xml:space="preserve">). The choice of solvent and alkali metal compound was based on previous studies of </w:t>
      </w:r>
      <w:proofErr w:type="spellStart"/>
      <w:r w:rsidRPr="007A6996">
        <w:rPr>
          <w:rFonts w:cs="Arial"/>
          <w:szCs w:val="18"/>
          <w:lang w:val="en-US"/>
        </w:rPr>
        <w:t>HPS</w:t>
      </w:r>
      <w:proofErr w:type="spellEnd"/>
      <w:r w:rsidRPr="007A6996">
        <w:rPr>
          <w:rFonts w:cs="Arial"/>
          <w:szCs w:val="18"/>
          <w:lang w:val="en-US"/>
        </w:rPr>
        <w:t>-based catalysts of Pd/MN100 series</w:t>
      </w:r>
      <w:r w:rsidR="0095326B">
        <w:rPr>
          <w:rFonts w:cs="Arial"/>
          <w:szCs w:val="18"/>
          <w:lang w:val="en-US"/>
        </w:rPr>
        <w:t xml:space="preserve"> (</w:t>
      </w:r>
      <w:proofErr w:type="spellStart"/>
      <w:r w:rsidR="0095326B">
        <w:rPr>
          <w:rFonts w:eastAsiaTheme="minorHAnsi" w:cs="Arial"/>
          <w:szCs w:val="18"/>
          <w:lang w:val="en-US"/>
        </w:rPr>
        <w:t>Nemygina</w:t>
      </w:r>
      <w:proofErr w:type="spellEnd"/>
      <w:r w:rsidR="0095326B" w:rsidRPr="000C4848">
        <w:rPr>
          <w:rFonts w:eastAsiaTheme="minorHAnsi" w:cs="Arial"/>
          <w:szCs w:val="18"/>
          <w:lang w:val="en-US"/>
        </w:rPr>
        <w:t xml:space="preserve"> et al., 201</w:t>
      </w:r>
      <w:r w:rsidR="0095326B">
        <w:rPr>
          <w:rFonts w:eastAsiaTheme="minorHAnsi" w:cs="Arial"/>
          <w:szCs w:val="18"/>
          <w:lang w:val="en-US"/>
        </w:rPr>
        <w:t>6</w:t>
      </w:r>
      <w:r w:rsidR="0095326B" w:rsidRPr="000C4848">
        <w:rPr>
          <w:rFonts w:eastAsiaTheme="minorHAnsi" w:cs="Arial"/>
          <w:szCs w:val="18"/>
          <w:lang w:val="en-US"/>
        </w:rPr>
        <w:t>)</w:t>
      </w:r>
      <w:r w:rsidRPr="007A6996">
        <w:rPr>
          <w:rFonts w:cs="Arial"/>
          <w:szCs w:val="18"/>
          <w:lang w:val="en-US"/>
        </w:rPr>
        <w:t xml:space="preserve">. In each experiment the quantity of aryl halide was equal to 1 </w:t>
      </w:r>
      <w:proofErr w:type="spellStart"/>
      <w:r w:rsidRPr="007A6996">
        <w:rPr>
          <w:rFonts w:cs="Arial"/>
          <w:szCs w:val="18"/>
          <w:lang w:val="en-US"/>
        </w:rPr>
        <w:t>mmol</w:t>
      </w:r>
      <w:proofErr w:type="spellEnd"/>
      <w:r w:rsidRPr="007A6996">
        <w:rPr>
          <w:rFonts w:cs="Arial"/>
          <w:szCs w:val="18"/>
          <w:lang w:val="en-US"/>
        </w:rPr>
        <w:t xml:space="preserve">, 1.5 molar excess of </w:t>
      </w:r>
      <w:proofErr w:type="spellStart"/>
      <w:r w:rsidRPr="007A6996">
        <w:rPr>
          <w:rFonts w:cs="Arial"/>
          <w:szCs w:val="18"/>
          <w:lang w:val="en-US"/>
        </w:rPr>
        <w:t>PBA</w:t>
      </w:r>
      <w:proofErr w:type="spellEnd"/>
      <w:r w:rsidRPr="007A6996">
        <w:rPr>
          <w:rFonts w:cs="Arial"/>
          <w:szCs w:val="18"/>
          <w:lang w:val="en-US"/>
        </w:rPr>
        <w:t xml:space="preserve"> was used. Catalyst loading in each experiment was 50 mg. Before the catalyst addition in the reactor, in each experiment the blank test (duration of 60 min) was carried out in order to ensure that the reaction not proceeded at the absence of catalyst.</w:t>
      </w:r>
    </w:p>
    <w:p w:rsidR="007A6996" w:rsidRPr="007A6996" w:rsidRDefault="007A6996" w:rsidP="007A6996">
      <w:pPr>
        <w:pStyle w:val="Body"/>
        <w:spacing w:line="264" w:lineRule="auto"/>
        <w:ind w:firstLine="0"/>
        <w:rPr>
          <w:rStyle w:val="st"/>
          <w:rFonts w:ascii="Arial" w:hAnsi="Arial" w:cs="Arial"/>
          <w:sz w:val="18"/>
          <w:szCs w:val="18"/>
        </w:rPr>
      </w:pPr>
      <w:r w:rsidRPr="007A6996">
        <w:rPr>
          <w:rFonts w:ascii="Arial" w:hAnsi="Arial" w:cs="Arial"/>
          <w:sz w:val="18"/>
          <w:szCs w:val="18"/>
        </w:rPr>
        <w:t xml:space="preserve">Samples of reaction mixture were periodically taken and analyzed via GC-MS (Shimadzu GCMS-QP2010S) equipped with a capillary column HP-1MS (30 m × 0.25 mm </w:t>
      </w:r>
      <w:proofErr w:type="spellStart"/>
      <w:r w:rsidRPr="007A6996">
        <w:rPr>
          <w:rFonts w:ascii="Arial" w:hAnsi="Arial" w:cs="Arial"/>
          <w:sz w:val="18"/>
          <w:szCs w:val="18"/>
        </w:rPr>
        <w:t>i.d</w:t>
      </w:r>
      <w:proofErr w:type="spellEnd"/>
      <w:r w:rsidRPr="007A6996">
        <w:rPr>
          <w:rFonts w:ascii="Arial" w:hAnsi="Arial" w:cs="Arial"/>
          <w:sz w:val="18"/>
          <w:szCs w:val="18"/>
        </w:rPr>
        <w:t xml:space="preserve">., 0.25 </w:t>
      </w:r>
      <w:proofErr w:type="spellStart"/>
      <w:r w:rsidRPr="007A6996">
        <w:rPr>
          <w:rFonts w:ascii="Arial" w:hAnsi="Arial" w:cs="Arial"/>
          <w:sz w:val="18"/>
          <w:szCs w:val="18"/>
        </w:rPr>
        <w:t>μm</w:t>
      </w:r>
      <w:proofErr w:type="spellEnd"/>
      <w:r w:rsidRPr="007A6996">
        <w:rPr>
          <w:rFonts w:ascii="Arial" w:hAnsi="Arial" w:cs="Arial"/>
          <w:sz w:val="18"/>
          <w:szCs w:val="18"/>
        </w:rPr>
        <w:t xml:space="preserve"> film thickness). Helium was used as a carrier gas at pressure of 74.8 </w:t>
      </w:r>
      <w:proofErr w:type="spellStart"/>
      <w:r w:rsidRPr="007A6996">
        <w:rPr>
          <w:rFonts w:ascii="Arial" w:hAnsi="Arial" w:cs="Arial"/>
          <w:sz w:val="18"/>
          <w:szCs w:val="18"/>
        </w:rPr>
        <w:t>kPa</w:t>
      </w:r>
      <w:proofErr w:type="spellEnd"/>
      <w:r w:rsidRPr="007A6996">
        <w:rPr>
          <w:rFonts w:ascii="Arial" w:hAnsi="Arial" w:cs="Arial"/>
          <w:sz w:val="18"/>
          <w:szCs w:val="18"/>
        </w:rPr>
        <w:t xml:space="preserve"> and linear velocity of 36.3 cm/s. Oven temperature was programmed: 120</w:t>
      </w:r>
      <w:r w:rsidRPr="007A6996">
        <w:rPr>
          <w:rStyle w:val="hps"/>
          <w:rFonts w:ascii="Arial" w:hAnsi="Arial" w:cs="Arial"/>
          <w:sz w:val="18"/>
          <w:szCs w:val="18"/>
          <w:vertAlign w:val="superscript"/>
        </w:rPr>
        <w:t>o</w:t>
      </w:r>
      <w:r w:rsidRPr="007A6996">
        <w:rPr>
          <w:rStyle w:val="hps"/>
          <w:rFonts w:ascii="Arial" w:hAnsi="Arial" w:cs="Arial"/>
          <w:sz w:val="18"/>
          <w:szCs w:val="18"/>
        </w:rPr>
        <w:t>C</w:t>
      </w:r>
      <w:r w:rsidRPr="007A6996">
        <w:rPr>
          <w:rFonts w:ascii="Arial" w:hAnsi="Arial" w:cs="Arial"/>
          <w:sz w:val="18"/>
          <w:szCs w:val="18"/>
        </w:rPr>
        <w:t xml:space="preserve"> (0 min) → 10</w:t>
      </w:r>
      <w:r w:rsidRPr="007A6996">
        <w:rPr>
          <w:rStyle w:val="hps"/>
          <w:rFonts w:ascii="Arial" w:hAnsi="Arial" w:cs="Arial"/>
          <w:sz w:val="18"/>
          <w:szCs w:val="18"/>
          <w:vertAlign w:val="superscript"/>
        </w:rPr>
        <w:t>o</w:t>
      </w:r>
      <w:r w:rsidRPr="007A6996">
        <w:rPr>
          <w:rStyle w:val="hps"/>
          <w:rFonts w:ascii="Arial" w:hAnsi="Arial" w:cs="Arial"/>
          <w:sz w:val="18"/>
          <w:szCs w:val="18"/>
        </w:rPr>
        <w:t>C</w:t>
      </w:r>
      <w:r w:rsidRPr="007A6996">
        <w:rPr>
          <w:rFonts w:ascii="Arial" w:hAnsi="Arial" w:cs="Arial"/>
          <w:sz w:val="18"/>
          <w:szCs w:val="18"/>
        </w:rPr>
        <w:t>/min (160</w:t>
      </w:r>
      <w:r w:rsidRPr="007A6996">
        <w:rPr>
          <w:rStyle w:val="hps"/>
          <w:rFonts w:ascii="Arial" w:hAnsi="Arial" w:cs="Arial"/>
          <w:sz w:val="18"/>
          <w:szCs w:val="18"/>
          <w:vertAlign w:val="superscript"/>
        </w:rPr>
        <w:t>o</w:t>
      </w:r>
      <w:r w:rsidRPr="007A6996">
        <w:rPr>
          <w:rStyle w:val="hps"/>
          <w:rFonts w:ascii="Arial" w:hAnsi="Arial" w:cs="Arial"/>
          <w:sz w:val="18"/>
          <w:szCs w:val="18"/>
        </w:rPr>
        <w:t>C</w:t>
      </w:r>
      <w:r w:rsidRPr="007A6996">
        <w:rPr>
          <w:rFonts w:ascii="Arial" w:hAnsi="Arial" w:cs="Arial"/>
          <w:sz w:val="18"/>
          <w:szCs w:val="18"/>
        </w:rPr>
        <w:t>) → 25</w:t>
      </w:r>
      <w:r w:rsidRPr="007A6996">
        <w:rPr>
          <w:rStyle w:val="hps"/>
          <w:rFonts w:ascii="Arial" w:hAnsi="Arial" w:cs="Arial"/>
          <w:sz w:val="18"/>
          <w:szCs w:val="18"/>
          <w:vertAlign w:val="superscript"/>
        </w:rPr>
        <w:t>o</w:t>
      </w:r>
      <w:r w:rsidRPr="007A6996">
        <w:rPr>
          <w:rStyle w:val="hps"/>
          <w:rFonts w:ascii="Arial" w:hAnsi="Arial" w:cs="Arial"/>
          <w:sz w:val="18"/>
          <w:szCs w:val="18"/>
        </w:rPr>
        <w:t>C</w:t>
      </w:r>
      <w:r w:rsidRPr="007A6996">
        <w:rPr>
          <w:rFonts w:ascii="Arial" w:hAnsi="Arial" w:cs="Arial"/>
          <w:sz w:val="18"/>
          <w:szCs w:val="18"/>
        </w:rPr>
        <w:t>/min (300</w:t>
      </w:r>
      <w:r w:rsidRPr="007A6996">
        <w:rPr>
          <w:rStyle w:val="hps"/>
          <w:rFonts w:ascii="Arial" w:hAnsi="Arial" w:cs="Arial"/>
          <w:sz w:val="18"/>
          <w:szCs w:val="18"/>
          <w:vertAlign w:val="superscript"/>
        </w:rPr>
        <w:t>o</w:t>
      </w:r>
      <w:r w:rsidRPr="007A6996">
        <w:rPr>
          <w:rStyle w:val="hps"/>
          <w:rFonts w:ascii="Arial" w:hAnsi="Arial" w:cs="Arial"/>
          <w:sz w:val="18"/>
          <w:szCs w:val="18"/>
        </w:rPr>
        <w:t>C</w:t>
      </w:r>
      <w:r w:rsidRPr="007A6996">
        <w:rPr>
          <w:rFonts w:ascii="Arial" w:hAnsi="Arial" w:cs="Arial"/>
          <w:sz w:val="18"/>
          <w:szCs w:val="18"/>
        </w:rPr>
        <w:t>) → 300</w:t>
      </w:r>
      <w:r w:rsidRPr="007A6996">
        <w:rPr>
          <w:rStyle w:val="hps"/>
          <w:rFonts w:ascii="Arial" w:hAnsi="Arial" w:cs="Arial"/>
          <w:sz w:val="18"/>
          <w:szCs w:val="18"/>
          <w:vertAlign w:val="superscript"/>
        </w:rPr>
        <w:t>o</w:t>
      </w:r>
      <w:r w:rsidRPr="007A6996">
        <w:rPr>
          <w:rStyle w:val="hps"/>
          <w:rFonts w:ascii="Arial" w:hAnsi="Arial" w:cs="Arial"/>
          <w:sz w:val="18"/>
          <w:szCs w:val="18"/>
        </w:rPr>
        <w:t>C</w:t>
      </w:r>
      <w:r w:rsidRPr="007A6996">
        <w:rPr>
          <w:rFonts w:ascii="Arial" w:hAnsi="Arial" w:cs="Arial"/>
          <w:sz w:val="18"/>
          <w:szCs w:val="18"/>
        </w:rPr>
        <w:t xml:space="preserve"> (2.4 min). Temperature of injector, interface and ion source was 260</w:t>
      </w:r>
      <w:r w:rsidRPr="007A6996">
        <w:rPr>
          <w:rStyle w:val="hps"/>
          <w:rFonts w:ascii="Arial" w:hAnsi="Arial" w:cs="Arial"/>
          <w:sz w:val="18"/>
          <w:szCs w:val="18"/>
          <w:vertAlign w:val="superscript"/>
        </w:rPr>
        <w:t>o</w:t>
      </w:r>
      <w:r w:rsidRPr="007A6996">
        <w:rPr>
          <w:rStyle w:val="hps"/>
          <w:rFonts w:ascii="Arial" w:hAnsi="Arial" w:cs="Arial"/>
          <w:sz w:val="18"/>
          <w:szCs w:val="18"/>
        </w:rPr>
        <w:t xml:space="preserve">C, </w:t>
      </w:r>
      <w:r w:rsidRPr="007A6996">
        <w:rPr>
          <w:rFonts w:ascii="Arial" w:hAnsi="Arial" w:cs="Arial"/>
          <w:sz w:val="18"/>
          <w:szCs w:val="18"/>
        </w:rPr>
        <w:t xml:space="preserve">range from 10 up to 500 m/z. The concentrations of the reaction mixture components were calculated using </w:t>
      </w:r>
      <w:r w:rsidRPr="007A6996">
        <w:rPr>
          <w:rStyle w:val="st"/>
          <w:rFonts w:ascii="Arial" w:hAnsi="Arial" w:cs="Arial"/>
          <w:sz w:val="18"/>
          <w:szCs w:val="18"/>
        </w:rPr>
        <w:t xml:space="preserve">the internal standard </w:t>
      </w:r>
      <w:r w:rsidRPr="007A6996">
        <w:rPr>
          <w:rStyle w:val="afffd"/>
          <w:rFonts w:ascii="Arial" w:hAnsi="Arial" w:cs="Arial"/>
          <w:i w:val="0"/>
          <w:sz w:val="18"/>
          <w:szCs w:val="18"/>
        </w:rPr>
        <w:t>calibration</w:t>
      </w:r>
      <w:r w:rsidRPr="007A6996">
        <w:rPr>
          <w:rStyle w:val="st"/>
          <w:rFonts w:ascii="Arial" w:hAnsi="Arial" w:cs="Arial"/>
          <w:sz w:val="18"/>
          <w:szCs w:val="18"/>
        </w:rPr>
        <w:t xml:space="preserve"> method (</w:t>
      </w:r>
      <w:r w:rsidRPr="007A6996">
        <w:rPr>
          <w:rFonts w:ascii="Arial" w:hAnsi="Arial" w:cs="Arial"/>
          <w:sz w:val="18"/>
          <w:szCs w:val="18"/>
        </w:rPr>
        <w:t>diphenylamine was used as an internal standard</w:t>
      </w:r>
      <w:r w:rsidRPr="007A6996">
        <w:rPr>
          <w:rStyle w:val="st"/>
          <w:rFonts w:ascii="Arial" w:hAnsi="Arial" w:cs="Arial"/>
          <w:sz w:val="18"/>
          <w:szCs w:val="18"/>
        </w:rPr>
        <w:t>).</w:t>
      </w:r>
    </w:p>
    <w:p w:rsidR="007A6996" w:rsidRDefault="007A6996" w:rsidP="007A6996">
      <w:pPr>
        <w:pStyle w:val="Body"/>
        <w:spacing w:line="264" w:lineRule="auto"/>
        <w:ind w:firstLine="0"/>
        <w:rPr>
          <w:rFonts w:ascii="Arial" w:eastAsia="MTSYN" w:hAnsi="Arial" w:cs="Arial"/>
          <w:sz w:val="18"/>
          <w:szCs w:val="18"/>
        </w:rPr>
      </w:pPr>
      <w:r w:rsidRPr="007A6996">
        <w:rPr>
          <w:rFonts w:ascii="Arial" w:eastAsia="Calibri" w:hAnsi="Arial" w:cs="Arial"/>
          <w:sz w:val="18"/>
          <w:szCs w:val="18"/>
        </w:rPr>
        <w:t>Catalytic activity (</w:t>
      </w:r>
      <w:r w:rsidRPr="007A6996">
        <w:rPr>
          <w:rFonts w:ascii="Arial" w:eastAsia="Calibri" w:hAnsi="Arial" w:cs="Arial"/>
          <w:i/>
          <w:sz w:val="18"/>
          <w:szCs w:val="18"/>
        </w:rPr>
        <w:t>R</w:t>
      </w:r>
      <w:r w:rsidRPr="007A6996">
        <w:rPr>
          <w:rFonts w:ascii="Arial" w:eastAsia="Calibri" w:hAnsi="Arial" w:cs="Arial"/>
          <w:i/>
          <w:sz w:val="18"/>
          <w:szCs w:val="18"/>
          <w:vertAlign w:val="subscript"/>
        </w:rPr>
        <w:t>0</w:t>
      </w:r>
      <w:r w:rsidRPr="007A6996">
        <w:rPr>
          <w:rFonts w:ascii="Arial" w:eastAsia="Calibri" w:hAnsi="Arial" w:cs="Arial"/>
          <w:sz w:val="18"/>
          <w:szCs w:val="18"/>
        </w:rPr>
        <w:t xml:space="preserve">) was defined as a slope of the initial part on kinetic curves of aryl halide conversion vs. time: </w:t>
      </w:r>
      <w:r w:rsidRPr="007A6996">
        <w:rPr>
          <w:rFonts w:ascii="Arial" w:eastAsia="Calibri" w:hAnsi="Arial" w:cs="Arial"/>
          <w:i/>
          <w:sz w:val="18"/>
          <w:szCs w:val="18"/>
        </w:rPr>
        <w:t>R</w:t>
      </w:r>
      <w:r w:rsidRPr="007A6996">
        <w:rPr>
          <w:rFonts w:ascii="Arial" w:eastAsia="Calibri" w:hAnsi="Arial" w:cs="Arial"/>
          <w:i/>
          <w:sz w:val="18"/>
          <w:szCs w:val="18"/>
          <w:vertAlign w:val="subscript"/>
        </w:rPr>
        <w:t>0</w:t>
      </w:r>
      <w:r w:rsidRPr="007A6996">
        <w:rPr>
          <w:rFonts w:ascii="Arial" w:eastAsia="Calibri" w:hAnsi="Arial" w:cs="Arial"/>
          <w:sz w:val="18"/>
          <w:szCs w:val="18"/>
        </w:rPr>
        <w:t xml:space="preserve"> = </w:t>
      </w:r>
      <w:proofErr w:type="spellStart"/>
      <w:r w:rsidRPr="007A6996">
        <w:rPr>
          <w:rFonts w:ascii="Arial" w:eastAsia="Calibri" w:hAnsi="Arial" w:cs="Arial"/>
          <w:i/>
          <w:sz w:val="18"/>
          <w:szCs w:val="18"/>
        </w:rPr>
        <w:t>N</w:t>
      </w:r>
      <w:r w:rsidRPr="007A6996">
        <w:rPr>
          <w:rFonts w:ascii="Arial" w:eastAsia="Calibri" w:hAnsi="Arial" w:cs="Arial"/>
          <w:i/>
          <w:sz w:val="18"/>
          <w:szCs w:val="18"/>
          <w:vertAlign w:val="subscript"/>
        </w:rPr>
        <w:t>ArH</w:t>
      </w:r>
      <w:r w:rsidRPr="007A6996">
        <w:rPr>
          <w:rFonts w:ascii="Arial" w:eastAsia="Calibri" w:hAnsi="Arial" w:cs="Arial"/>
          <w:i/>
          <w:iCs/>
          <w:sz w:val="18"/>
          <w:szCs w:val="18"/>
          <w:vertAlign w:val="subscript"/>
        </w:rPr>
        <w:t>al</w:t>
      </w:r>
      <w:proofErr w:type="spellEnd"/>
      <w:r w:rsidRPr="007A6996">
        <w:rPr>
          <w:rFonts w:ascii="Arial" w:eastAsia="Calibri" w:hAnsi="Arial" w:cs="Arial"/>
          <w:i/>
          <w:iCs/>
          <w:sz w:val="18"/>
          <w:szCs w:val="18"/>
        </w:rPr>
        <w:t xml:space="preserve"> </w:t>
      </w:r>
      <w:r w:rsidRPr="007A6996">
        <w:rPr>
          <w:rFonts w:ascii="Arial" w:eastAsia="MTSYN" w:hAnsi="Arial" w:cs="Arial"/>
          <w:sz w:val="18"/>
          <w:szCs w:val="18"/>
        </w:rPr>
        <w:t xml:space="preserve">× </w:t>
      </w:r>
      <w:r w:rsidRPr="007A6996">
        <w:rPr>
          <w:rFonts w:ascii="Arial" w:eastAsia="MTSYN" w:hAnsi="Arial" w:cs="Arial"/>
          <w:i/>
          <w:sz w:val="18"/>
          <w:szCs w:val="18"/>
        </w:rPr>
        <w:t>τ</w:t>
      </w:r>
      <w:r w:rsidRPr="007A6996">
        <w:rPr>
          <w:rFonts w:ascii="Arial" w:eastAsia="MTSYN" w:hAnsi="Arial" w:cs="Arial"/>
          <w:i/>
          <w:sz w:val="18"/>
          <w:szCs w:val="18"/>
          <w:vertAlign w:val="superscript"/>
        </w:rPr>
        <w:t>−</w:t>
      </w:r>
      <w:r w:rsidRPr="007A6996">
        <w:rPr>
          <w:rFonts w:ascii="Arial" w:eastAsia="Calibri" w:hAnsi="Arial" w:cs="Arial"/>
          <w:i/>
          <w:sz w:val="18"/>
          <w:szCs w:val="18"/>
          <w:vertAlign w:val="superscript"/>
        </w:rPr>
        <w:t>1</w:t>
      </w:r>
      <w:r w:rsidRPr="007A6996">
        <w:rPr>
          <w:rFonts w:ascii="Arial" w:eastAsia="MTSYN" w:hAnsi="Arial" w:cs="Arial"/>
          <w:sz w:val="18"/>
          <w:szCs w:val="18"/>
        </w:rPr>
        <w:t xml:space="preserve"> × </w:t>
      </w:r>
      <w:r w:rsidRPr="007A6996">
        <w:rPr>
          <w:rFonts w:ascii="Arial" w:eastAsia="MTSYN" w:hAnsi="Arial" w:cs="Arial"/>
          <w:i/>
          <w:sz w:val="18"/>
          <w:szCs w:val="18"/>
        </w:rPr>
        <w:t>X</w:t>
      </w:r>
      <w:r w:rsidRPr="007A6996">
        <w:rPr>
          <w:rFonts w:ascii="Arial" w:eastAsia="Calibri" w:hAnsi="Arial" w:cs="Arial"/>
          <w:sz w:val="18"/>
          <w:szCs w:val="18"/>
        </w:rPr>
        <w:t xml:space="preserve">, where </w:t>
      </w:r>
      <w:proofErr w:type="spellStart"/>
      <w:r w:rsidRPr="007A6996">
        <w:rPr>
          <w:rFonts w:ascii="Arial" w:eastAsia="Calibri" w:hAnsi="Arial" w:cs="Arial"/>
          <w:i/>
          <w:sz w:val="18"/>
          <w:szCs w:val="18"/>
        </w:rPr>
        <w:t>N</w:t>
      </w:r>
      <w:r w:rsidRPr="007A6996">
        <w:rPr>
          <w:rFonts w:ascii="Arial" w:eastAsia="Calibri" w:hAnsi="Arial" w:cs="Arial"/>
          <w:i/>
          <w:sz w:val="18"/>
          <w:szCs w:val="18"/>
          <w:vertAlign w:val="subscript"/>
        </w:rPr>
        <w:t>ArH</w:t>
      </w:r>
      <w:r w:rsidRPr="007A6996">
        <w:rPr>
          <w:rFonts w:ascii="Arial" w:eastAsia="Calibri" w:hAnsi="Arial" w:cs="Arial"/>
          <w:i/>
          <w:iCs/>
          <w:sz w:val="18"/>
          <w:szCs w:val="18"/>
          <w:vertAlign w:val="subscript"/>
        </w:rPr>
        <w:t>al</w:t>
      </w:r>
      <w:proofErr w:type="spellEnd"/>
      <w:r w:rsidRPr="007A6996">
        <w:rPr>
          <w:rFonts w:ascii="Arial" w:eastAsia="Calibri" w:hAnsi="Arial" w:cs="Arial"/>
          <w:sz w:val="18"/>
          <w:szCs w:val="18"/>
        </w:rPr>
        <w:t xml:space="preserve"> is quantity of aryl halide (</w:t>
      </w:r>
      <w:proofErr w:type="spellStart"/>
      <w:r w:rsidRPr="007A6996">
        <w:rPr>
          <w:rFonts w:ascii="Arial" w:eastAsia="Calibri" w:hAnsi="Arial" w:cs="Arial"/>
          <w:sz w:val="18"/>
          <w:szCs w:val="18"/>
        </w:rPr>
        <w:t>μmol</w:t>
      </w:r>
      <w:proofErr w:type="spellEnd"/>
      <w:r w:rsidRPr="007A6996">
        <w:rPr>
          <w:rFonts w:ascii="Arial" w:eastAsia="Calibri" w:hAnsi="Arial" w:cs="Arial"/>
          <w:sz w:val="18"/>
          <w:szCs w:val="18"/>
        </w:rPr>
        <w:t xml:space="preserve">); </w:t>
      </w:r>
      <w:r w:rsidRPr="007A6996">
        <w:rPr>
          <w:rFonts w:ascii="Arial" w:eastAsia="Calibri" w:hAnsi="Arial" w:cs="Arial"/>
          <w:i/>
          <w:sz w:val="18"/>
          <w:szCs w:val="18"/>
        </w:rPr>
        <w:t>X</w:t>
      </w:r>
      <w:r w:rsidRPr="007A6996">
        <w:rPr>
          <w:rFonts w:ascii="Arial" w:eastAsia="Calibri" w:hAnsi="Arial" w:cs="Arial"/>
          <w:sz w:val="18"/>
          <w:szCs w:val="18"/>
        </w:rPr>
        <w:t xml:space="preserve"> is conversion of aryl halide,</w:t>
      </w:r>
      <w:r w:rsidRPr="007A6996">
        <w:rPr>
          <w:rFonts w:ascii="Arial" w:eastAsia="Calibri" w:hAnsi="Arial" w:cs="Arial"/>
          <w:iCs/>
          <w:sz w:val="18"/>
          <w:szCs w:val="18"/>
        </w:rPr>
        <w:t xml:space="preserve"> and </w:t>
      </w:r>
      <w:r w:rsidRPr="007A6996">
        <w:rPr>
          <w:rFonts w:ascii="Arial" w:eastAsia="MTSYN" w:hAnsi="Arial" w:cs="Arial"/>
          <w:i/>
          <w:sz w:val="18"/>
          <w:szCs w:val="18"/>
        </w:rPr>
        <w:t>τ</w:t>
      </w:r>
      <w:r w:rsidRPr="007A6996">
        <w:rPr>
          <w:rFonts w:ascii="Arial" w:eastAsia="MTSYN" w:hAnsi="Arial" w:cs="Arial"/>
          <w:sz w:val="18"/>
          <w:szCs w:val="18"/>
        </w:rPr>
        <w:t xml:space="preserve"> is the reaction time (s) for achieving of conversion</w:t>
      </w:r>
      <w:r w:rsidRPr="007A6996">
        <w:rPr>
          <w:rFonts w:ascii="Arial" w:eastAsia="MTSYN" w:hAnsi="Arial" w:cs="Arial"/>
          <w:i/>
          <w:sz w:val="18"/>
          <w:szCs w:val="18"/>
        </w:rPr>
        <w:t xml:space="preserve"> X</w:t>
      </w:r>
      <w:r w:rsidRPr="007A6996">
        <w:rPr>
          <w:rFonts w:ascii="Arial" w:eastAsia="MTSYN" w:hAnsi="Arial" w:cs="Arial"/>
          <w:sz w:val="18"/>
          <w:szCs w:val="18"/>
        </w:rPr>
        <w:t>.</w:t>
      </w:r>
    </w:p>
    <w:p w:rsidR="007A6996" w:rsidRPr="00E94229" w:rsidRDefault="007A6996" w:rsidP="007A6996">
      <w:pPr>
        <w:pStyle w:val="CETheadingx"/>
      </w:pPr>
      <w:r>
        <w:t>Catalyst characterization</w:t>
      </w:r>
    </w:p>
    <w:p w:rsidR="007A6996" w:rsidRPr="007A6996" w:rsidRDefault="007A6996" w:rsidP="007A6996">
      <w:pPr>
        <w:rPr>
          <w:rFonts w:cs="Arial"/>
          <w:szCs w:val="18"/>
          <w:lang w:val="en-US"/>
        </w:rPr>
      </w:pPr>
      <w:r w:rsidRPr="007A6996">
        <w:rPr>
          <w:rFonts w:cs="Arial"/>
          <w:szCs w:val="18"/>
          <w:lang w:val="en-US"/>
        </w:rPr>
        <w:t>Pd/</w:t>
      </w:r>
      <w:proofErr w:type="spellStart"/>
      <w:r w:rsidRPr="007A6996">
        <w:rPr>
          <w:rFonts w:cs="Arial"/>
          <w:szCs w:val="18"/>
          <w:lang w:val="en-US"/>
        </w:rPr>
        <w:t>HPS</w:t>
      </w:r>
      <w:proofErr w:type="spellEnd"/>
      <w:r w:rsidRPr="007A6996">
        <w:rPr>
          <w:rFonts w:cs="Arial"/>
          <w:szCs w:val="18"/>
          <w:lang w:val="en-US"/>
        </w:rPr>
        <w:t xml:space="preserve"> catalysts were characterized by X-Ray Fluorescence Analysis (</w:t>
      </w:r>
      <w:proofErr w:type="spellStart"/>
      <w:r w:rsidRPr="007A6996">
        <w:rPr>
          <w:rFonts w:cs="Arial"/>
          <w:szCs w:val="18"/>
          <w:lang w:val="en-US"/>
        </w:rPr>
        <w:t>XFA</w:t>
      </w:r>
      <w:proofErr w:type="spellEnd"/>
      <w:r w:rsidRPr="007A6996">
        <w:rPr>
          <w:rFonts w:cs="Arial"/>
          <w:szCs w:val="18"/>
          <w:lang w:val="en-US"/>
        </w:rPr>
        <w:t>), X-Ray Photoelectron Spectroscopy (</w:t>
      </w:r>
      <w:proofErr w:type="spellStart"/>
      <w:r w:rsidRPr="007A6996">
        <w:rPr>
          <w:rFonts w:cs="Arial"/>
          <w:szCs w:val="18"/>
          <w:lang w:val="en-US"/>
        </w:rPr>
        <w:t>XPS</w:t>
      </w:r>
      <w:proofErr w:type="spellEnd"/>
      <w:r w:rsidRPr="007A6996">
        <w:rPr>
          <w:rFonts w:cs="Arial"/>
          <w:szCs w:val="18"/>
          <w:lang w:val="en-US"/>
        </w:rPr>
        <w:t>) and Transmission Electron Microscopy (TEM).</w:t>
      </w:r>
    </w:p>
    <w:p w:rsidR="007A6996" w:rsidRPr="007A6996" w:rsidRDefault="007A6996" w:rsidP="007A6996">
      <w:pPr>
        <w:rPr>
          <w:rFonts w:cs="Arial"/>
          <w:szCs w:val="18"/>
          <w:lang w:val="en-US"/>
        </w:rPr>
      </w:pPr>
      <w:proofErr w:type="spellStart"/>
      <w:r w:rsidRPr="007A6996">
        <w:rPr>
          <w:rFonts w:cs="Arial"/>
          <w:szCs w:val="18"/>
          <w:lang w:val="en-US"/>
        </w:rPr>
        <w:t>XFA</w:t>
      </w:r>
      <w:proofErr w:type="spellEnd"/>
      <w:r w:rsidRPr="007A6996">
        <w:rPr>
          <w:rFonts w:cs="Arial"/>
          <w:szCs w:val="18"/>
          <w:lang w:val="en-US"/>
        </w:rPr>
        <w:t xml:space="preserve"> was carried out to determine the Pd content. It was performed with a </w:t>
      </w:r>
      <w:proofErr w:type="spellStart"/>
      <w:r w:rsidRPr="007A6996">
        <w:rPr>
          <w:rFonts w:cs="Arial"/>
          <w:szCs w:val="18"/>
          <w:lang w:val="en-US"/>
        </w:rPr>
        <w:t>Zeiss</w:t>
      </w:r>
      <w:proofErr w:type="spellEnd"/>
      <w:r w:rsidRPr="007A6996">
        <w:rPr>
          <w:rFonts w:cs="Arial"/>
          <w:szCs w:val="18"/>
          <w:lang w:val="en-US"/>
        </w:rPr>
        <w:t xml:space="preserve"> Jena VRA-30 spectrometer (Mo anode, </w:t>
      </w:r>
      <w:proofErr w:type="spellStart"/>
      <w:r w:rsidRPr="007A6996">
        <w:rPr>
          <w:rFonts w:cs="Arial"/>
          <w:szCs w:val="18"/>
          <w:lang w:val="en-US"/>
        </w:rPr>
        <w:t>LiF</w:t>
      </w:r>
      <w:proofErr w:type="spellEnd"/>
      <w:r w:rsidRPr="007A6996">
        <w:rPr>
          <w:rFonts w:cs="Arial"/>
          <w:szCs w:val="18"/>
          <w:lang w:val="en-US"/>
        </w:rPr>
        <w:t xml:space="preserve"> crystal analyzer and </w:t>
      </w:r>
      <w:proofErr w:type="spellStart"/>
      <w:r w:rsidRPr="007A6996">
        <w:rPr>
          <w:rFonts w:cs="Arial"/>
          <w:szCs w:val="18"/>
          <w:lang w:val="en-US"/>
        </w:rPr>
        <w:t>SZ</w:t>
      </w:r>
      <w:proofErr w:type="spellEnd"/>
      <w:r w:rsidRPr="007A6996">
        <w:rPr>
          <w:rFonts w:cs="Arial"/>
          <w:szCs w:val="18"/>
          <w:lang w:val="en-US"/>
        </w:rPr>
        <w:t xml:space="preserve"> detector). Analyses were based on the Co K</w:t>
      </w:r>
      <w:r w:rsidRPr="007A6996">
        <w:rPr>
          <w:rFonts w:cs="Arial"/>
          <w:szCs w:val="18"/>
        </w:rPr>
        <w:t>α</w:t>
      </w:r>
      <w:r w:rsidRPr="007A6996">
        <w:rPr>
          <w:rFonts w:cs="Arial"/>
          <w:szCs w:val="18"/>
          <w:lang w:val="en-US"/>
        </w:rPr>
        <w:t xml:space="preserve"> line and a series of </w:t>
      </w:r>
      <w:r w:rsidRPr="007A6996">
        <w:rPr>
          <w:rFonts w:cs="Arial"/>
          <w:szCs w:val="18"/>
          <w:lang w:val="en-US"/>
        </w:rPr>
        <w:lastRenderedPageBreak/>
        <w:t>standards prepared by mixing 1 g of polystyrene with 10-20 mg of standard compounds. The time of data acquisition was constant at 10 s.</w:t>
      </w:r>
    </w:p>
    <w:p w:rsidR="007A6996" w:rsidRPr="007A6996" w:rsidRDefault="007A6996" w:rsidP="007A6996">
      <w:pPr>
        <w:rPr>
          <w:rFonts w:cs="Arial"/>
          <w:szCs w:val="18"/>
          <w:lang w:val="en-US"/>
        </w:rPr>
      </w:pPr>
      <w:proofErr w:type="spellStart"/>
      <w:r w:rsidRPr="007A6996">
        <w:rPr>
          <w:rFonts w:cs="Arial"/>
          <w:szCs w:val="18"/>
          <w:lang w:val="en-US"/>
        </w:rPr>
        <w:t>XPS</w:t>
      </w:r>
      <w:proofErr w:type="spellEnd"/>
      <w:r w:rsidRPr="007A6996">
        <w:rPr>
          <w:rFonts w:cs="Arial"/>
          <w:szCs w:val="18"/>
          <w:lang w:val="en-US"/>
        </w:rPr>
        <w:t xml:space="preserve"> data were obtained using Mg K</w:t>
      </w:r>
      <w:r w:rsidR="006557B7">
        <w:rPr>
          <w:rFonts w:ascii="Times New Roman" w:hAnsi="Times New Roman"/>
          <w:szCs w:val="18"/>
        </w:rPr>
        <w:t>α</w:t>
      </w:r>
      <w:r w:rsidRPr="007A6996">
        <w:rPr>
          <w:rFonts w:cs="Arial"/>
          <w:szCs w:val="18"/>
          <w:lang w:val="en-US"/>
        </w:rPr>
        <w:t xml:space="preserve"> (</w:t>
      </w:r>
      <w:r w:rsidRPr="007A6996">
        <w:rPr>
          <w:rFonts w:eastAsia="AdvP4DF60F" w:cs="Arial"/>
          <w:szCs w:val="18"/>
          <w:lang w:val="en-US"/>
        </w:rPr>
        <w:t>h</w:t>
      </w:r>
      <w:r w:rsidR="006557B7">
        <w:rPr>
          <w:rFonts w:ascii="Times New Roman" w:hAnsi="Times New Roman"/>
          <w:szCs w:val="18"/>
        </w:rPr>
        <w:t>ν</w:t>
      </w:r>
      <w:r w:rsidRPr="007A6996">
        <w:rPr>
          <w:rFonts w:cs="Arial"/>
          <w:szCs w:val="18"/>
          <w:lang w:val="en-US"/>
        </w:rPr>
        <w:t xml:space="preserve"> </w:t>
      </w:r>
      <w:r w:rsidRPr="007A6996">
        <w:rPr>
          <w:rFonts w:eastAsia="AdvP4DF60F" w:cs="Arial"/>
          <w:szCs w:val="18"/>
          <w:lang w:val="en-US"/>
        </w:rPr>
        <w:t xml:space="preserve">= </w:t>
      </w:r>
      <w:r w:rsidRPr="007A6996">
        <w:rPr>
          <w:rFonts w:cs="Arial"/>
          <w:szCs w:val="18"/>
          <w:lang w:val="en-US"/>
        </w:rPr>
        <w:t>1253.6 </w:t>
      </w:r>
      <w:proofErr w:type="spellStart"/>
      <w:r w:rsidRPr="007A6996">
        <w:rPr>
          <w:rFonts w:cs="Arial"/>
          <w:szCs w:val="18"/>
          <w:lang w:val="en-US"/>
        </w:rPr>
        <w:t>eV</w:t>
      </w:r>
      <w:proofErr w:type="spellEnd"/>
      <w:r w:rsidRPr="007A6996">
        <w:rPr>
          <w:rFonts w:cs="Arial"/>
          <w:szCs w:val="18"/>
          <w:lang w:val="en-US"/>
        </w:rPr>
        <w:t xml:space="preserve">) radiation with ES-2403 spectrometer (Institute for Analytic Instrumentation of RAS, St. Petersburg, Russia) equipped with energy analyzer </w:t>
      </w:r>
      <w:proofErr w:type="spellStart"/>
      <w:r w:rsidRPr="007A6996">
        <w:rPr>
          <w:rFonts w:cs="Arial"/>
          <w:szCs w:val="18"/>
          <w:lang w:val="en-US"/>
        </w:rPr>
        <w:t>PHOIBOS</w:t>
      </w:r>
      <w:proofErr w:type="spellEnd"/>
      <w:r w:rsidRPr="007A6996">
        <w:rPr>
          <w:rFonts w:cs="Arial"/>
          <w:szCs w:val="18"/>
          <w:lang w:val="en-US"/>
        </w:rPr>
        <w:t xml:space="preserve"> 100-MCD5 (SPECS, Germany) and X-Ray source XR-50 (SPECS, Germany). All the data were acquired at X-ray power of 250 W. Survey spectra were recorded at an energy step of 0.5 </w:t>
      </w:r>
      <w:proofErr w:type="spellStart"/>
      <w:r w:rsidRPr="007A6996">
        <w:rPr>
          <w:rFonts w:cs="Arial"/>
          <w:szCs w:val="18"/>
          <w:lang w:val="en-US"/>
        </w:rPr>
        <w:t>eV</w:t>
      </w:r>
      <w:proofErr w:type="spellEnd"/>
      <w:r w:rsidRPr="007A6996">
        <w:rPr>
          <w:rFonts w:cs="Arial"/>
          <w:szCs w:val="18"/>
          <w:lang w:val="en-US"/>
        </w:rPr>
        <w:t xml:space="preserve"> with </w:t>
      </w:r>
      <w:proofErr w:type="gramStart"/>
      <w:r w:rsidRPr="007A6996">
        <w:rPr>
          <w:rFonts w:cs="Arial"/>
          <w:szCs w:val="18"/>
          <w:lang w:val="en-US"/>
        </w:rPr>
        <w:t>an analyzer</w:t>
      </w:r>
      <w:proofErr w:type="gramEnd"/>
      <w:r w:rsidRPr="007A6996">
        <w:rPr>
          <w:rFonts w:cs="Arial"/>
          <w:szCs w:val="18"/>
          <w:lang w:val="en-US"/>
        </w:rPr>
        <w:t xml:space="preserve"> pass energy 40 </w:t>
      </w:r>
      <w:proofErr w:type="spellStart"/>
      <w:r w:rsidRPr="007A6996">
        <w:rPr>
          <w:rFonts w:cs="Arial"/>
          <w:szCs w:val="18"/>
          <w:lang w:val="en-US"/>
        </w:rPr>
        <w:t>eV</w:t>
      </w:r>
      <w:proofErr w:type="spellEnd"/>
      <w:r w:rsidRPr="007A6996">
        <w:rPr>
          <w:rFonts w:cs="Arial"/>
          <w:szCs w:val="18"/>
          <w:lang w:val="en-US"/>
        </w:rPr>
        <w:t xml:space="preserve">, and high resolution spectra were recorded at an energy step of 0.05 </w:t>
      </w:r>
      <w:proofErr w:type="spellStart"/>
      <w:r w:rsidRPr="007A6996">
        <w:rPr>
          <w:rFonts w:cs="Arial"/>
          <w:szCs w:val="18"/>
          <w:lang w:val="en-US"/>
        </w:rPr>
        <w:t>eV</w:t>
      </w:r>
      <w:proofErr w:type="spellEnd"/>
      <w:r w:rsidRPr="007A6996">
        <w:rPr>
          <w:rFonts w:cs="Arial"/>
          <w:szCs w:val="18"/>
          <w:lang w:val="en-US"/>
        </w:rPr>
        <w:t xml:space="preserve"> with an analyzer pass energy 7 </w:t>
      </w:r>
      <w:proofErr w:type="spellStart"/>
      <w:r w:rsidRPr="007A6996">
        <w:rPr>
          <w:rFonts w:cs="Arial"/>
          <w:szCs w:val="18"/>
          <w:lang w:val="en-US"/>
        </w:rPr>
        <w:t>eV</w:t>
      </w:r>
      <w:proofErr w:type="spellEnd"/>
      <w:r w:rsidRPr="007A6996">
        <w:rPr>
          <w:rFonts w:cs="Arial"/>
          <w:szCs w:val="18"/>
          <w:lang w:val="en-US"/>
        </w:rPr>
        <w:t xml:space="preserve">. Samples were allowed to outgas for 180 min before analysis and were stable during the examination. The data analysis was performed by </w:t>
      </w:r>
      <w:proofErr w:type="spellStart"/>
      <w:r w:rsidRPr="007A6996">
        <w:rPr>
          <w:rFonts w:cs="Arial"/>
          <w:szCs w:val="18"/>
          <w:lang w:val="en-US"/>
        </w:rPr>
        <w:t>CasaXPS</w:t>
      </w:r>
      <w:proofErr w:type="spellEnd"/>
      <w:r w:rsidRPr="007A6996">
        <w:rPr>
          <w:rFonts w:cs="Arial"/>
          <w:szCs w:val="18"/>
          <w:lang w:val="en-US"/>
        </w:rPr>
        <w:t>.</w:t>
      </w:r>
    </w:p>
    <w:p w:rsidR="007A6996" w:rsidRPr="007A6996" w:rsidRDefault="007A6996" w:rsidP="007A6996">
      <w:pPr>
        <w:pStyle w:val="Body"/>
        <w:spacing w:line="264" w:lineRule="auto"/>
        <w:ind w:firstLine="0"/>
        <w:rPr>
          <w:rFonts w:ascii="Arial" w:hAnsi="Arial" w:cs="Arial"/>
          <w:sz w:val="18"/>
          <w:szCs w:val="18"/>
        </w:rPr>
      </w:pPr>
      <w:r w:rsidRPr="007A6996">
        <w:rPr>
          <w:rFonts w:ascii="Arial" w:hAnsi="Arial" w:cs="Arial"/>
          <w:sz w:val="18"/>
          <w:szCs w:val="18"/>
        </w:rPr>
        <w:t xml:space="preserve">TEM characterization was provided using a </w:t>
      </w:r>
      <w:proofErr w:type="spellStart"/>
      <w:r w:rsidRPr="007A6996">
        <w:rPr>
          <w:rFonts w:ascii="Arial" w:hAnsi="Arial" w:cs="Arial"/>
          <w:sz w:val="18"/>
          <w:szCs w:val="18"/>
        </w:rPr>
        <w:t>JEOL</w:t>
      </w:r>
      <w:proofErr w:type="spellEnd"/>
      <w:r w:rsidRPr="007A6996">
        <w:rPr>
          <w:rFonts w:ascii="Arial" w:hAnsi="Arial" w:cs="Arial"/>
          <w:sz w:val="18"/>
          <w:szCs w:val="18"/>
        </w:rPr>
        <w:t xml:space="preserve"> JEM1010 instrument at electron accelerating voltage of 80 kV. Samples were prepared by embedding the catalyst in epoxy resin with following </w:t>
      </w:r>
      <w:proofErr w:type="spellStart"/>
      <w:r w:rsidRPr="007A6996">
        <w:rPr>
          <w:rFonts w:ascii="Arial" w:hAnsi="Arial" w:cs="Arial"/>
          <w:sz w:val="18"/>
          <w:szCs w:val="18"/>
        </w:rPr>
        <w:t>microtomming</w:t>
      </w:r>
      <w:proofErr w:type="spellEnd"/>
      <w:r w:rsidRPr="007A6996">
        <w:rPr>
          <w:rFonts w:ascii="Arial" w:hAnsi="Arial" w:cs="Arial"/>
          <w:sz w:val="18"/>
          <w:szCs w:val="18"/>
        </w:rPr>
        <w:t xml:space="preserve"> at ambient temperature. Images of the resulting thin sections (</w:t>
      </w:r>
      <w:r w:rsidRPr="007A6996">
        <w:rPr>
          <w:rFonts w:ascii="Arial" w:hAnsi="Arial" w:cs="Arial"/>
          <w:i/>
          <w:sz w:val="18"/>
          <w:szCs w:val="18"/>
        </w:rPr>
        <w:t>ca</w:t>
      </w:r>
      <w:r w:rsidRPr="007A6996">
        <w:rPr>
          <w:rFonts w:ascii="Arial" w:hAnsi="Arial" w:cs="Arial"/>
          <w:sz w:val="18"/>
          <w:szCs w:val="18"/>
        </w:rPr>
        <w:t xml:space="preserve">. 50 nm thick) were collected with the </w:t>
      </w:r>
      <w:proofErr w:type="spellStart"/>
      <w:r w:rsidRPr="007A6996">
        <w:rPr>
          <w:rFonts w:ascii="Arial" w:hAnsi="Arial" w:cs="Arial"/>
          <w:sz w:val="18"/>
          <w:szCs w:val="18"/>
        </w:rPr>
        <w:t>Gatan</w:t>
      </w:r>
      <w:proofErr w:type="spellEnd"/>
      <w:r w:rsidRPr="007A6996">
        <w:rPr>
          <w:rFonts w:ascii="Arial" w:hAnsi="Arial" w:cs="Arial"/>
          <w:sz w:val="18"/>
          <w:szCs w:val="18"/>
        </w:rPr>
        <w:t xml:space="preserve"> digital camera and analyzed with the Adobe Photoshop software package and the Scion Image Processing Toolkit.</w:t>
      </w:r>
    </w:p>
    <w:p w:rsidR="00A177CC" w:rsidRDefault="00A177CC" w:rsidP="00A93B6F">
      <w:pPr>
        <w:pStyle w:val="CETHeading1"/>
        <w:spacing w:line="264" w:lineRule="auto"/>
        <w:rPr>
          <w:lang w:val="ru-RU"/>
        </w:rPr>
      </w:pPr>
      <w:r>
        <w:t>Results and Discussion</w:t>
      </w:r>
    </w:p>
    <w:p w:rsidR="006557B7" w:rsidRPr="006557B7" w:rsidRDefault="006557B7" w:rsidP="006557B7">
      <w:pPr>
        <w:rPr>
          <w:rFonts w:cs="Arial"/>
          <w:szCs w:val="18"/>
        </w:rPr>
      </w:pPr>
      <w:r w:rsidRPr="006557B7">
        <w:rPr>
          <w:rFonts w:cs="Arial"/>
          <w:szCs w:val="18"/>
        </w:rPr>
        <w:t xml:space="preserve">Figure </w:t>
      </w:r>
      <w:r w:rsidR="0095326B">
        <w:rPr>
          <w:rFonts w:cs="Arial"/>
          <w:szCs w:val="18"/>
        </w:rPr>
        <w:t>1</w:t>
      </w:r>
      <w:r w:rsidRPr="006557B7">
        <w:rPr>
          <w:rFonts w:cs="Arial"/>
          <w:szCs w:val="18"/>
        </w:rPr>
        <w:t xml:space="preserve"> shows TEM images of all the synthesized catalysts of Pd/MN270 series. In the case of catalysts containing PdCl</w:t>
      </w:r>
      <w:r w:rsidRPr="006557B7">
        <w:rPr>
          <w:rFonts w:cs="Arial"/>
          <w:szCs w:val="18"/>
          <w:vertAlign w:val="subscript"/>
        </w:rPr>
        <w:t>2</w:t>
      </w:r>
      <w:r w:rsidRPr="006557B7">
        <w:rPr>
          <w:rFonts w:cs="Arial"/>
          <w:szCs w:val="18"/>
        </w:rPr>
        <w:t>(CH</w:t>
      </w:r>
      <w:r w:rsidRPr="006557B7">
        <w:rPr>
          <w:rFonts w:cs="Arial"/>
          <w:szCs w:val="18"/>
          <w:vertAlign w:val="subscript"/>
        </w:rPr>
        <w:t>3</w:t>
      </w:r>
      <w:r w:rsidRPr="006557B7">
        <w:rPr>
          <w:rFonts w:cs="Arial"/>
          <w:szCs w:val="18"/>
        </w:rPr>
        <w:t>CN)</w:t>
      </w:r>
      <w:r w:rsidRPr="006557B7">
        <w:rPr>
          <w:rFonts w:cs="Arial"/>
          <w:szCs w:val="18"/>
          <w:vertAlign w:val="subscript"/>
        </w:rPr>
        <w:t>2</w:t>
      </w:r>
      <w:r w:rsidRPr="006557B7">
        <w:rPr>
          <w:rFonts w:cs="Arial"/>
          <w:szCs w:val="18"/>
        </w:rPr>
        <w:t xml:space="preserve"> and PdCl</w:t>
      </w:r>
      <w:r w:rsidRPr="006557B7">
        <w:rPr>
          <w:rFonts w:cs="Arial"/>
          <w:szCs w:val="18"/>
          <w:vertAlign w:val="subscript"/>
        </w:rPr>
        <w:t>2</w:t>
      </w:r>
      <w:r w:rsidRPr="006557B7">
        <w:rPr>
          <w:rFonts w:cs="Arial"/>
          <w:szCs w:val="18"/>
        </w:rPr>
        <w:t>(</w:t>
      </w:r>
      <w:proofErr w:type="spellStart"/>
      <w:r w:rsidRPr="006557B7">
        <w:rPr>
          <w:rFonts w:cs="Arial"/>
          <w:szCs w:val="18"/>
        </w:rPr>
        <w:t>PhCN</w:t>
      </w:r>
      <w:proofErr w:type="spellEnd"/>
      <w:r w:rsidRPr="006557B7">
        <w:rPr>
          <w:rFonts w:cs="Arial"/>
          <w:szCs w:val="18"/>
        </w:rPr>
        <w:t>)</w:t>
      </w:r>
      <w:r w:rsidRPr="006557B7">
        <w:rPr>
          <w:rFonts w:cs="Arial"/>
          <w:szCs w:val="18"/>
          <w:vertAlign w:val="subscript"/>
        </w:rPr>
        <w:t>2</w:t>
      </w:r>
      <w:r w:rsidRPr="006557B7">
        <w:rPr>
          <w:rFonts w:cs="Arial"/>
          <w:szCs w:val="18"/>
        </w:rPr>
        <w:t xml:space="preserve">, large irregular aggregates of NPs were formed after the Suzuki cross-coupling of 4-BrAn and </w:t>
      </w:r>
      <w:proofErr w:type="spellStart"/>
      <w:r w:rsidRPr="006557B7">
        <w:rPr>
          <w:rFonts w:cs="Arial"/>
          <w:szCs w:val="18"/>
        </w:rPr>
        <w:t>PBA</w:t>
      </w:r>
      <w:proofErr w:type="spellEnd"/>
      <w:r w:rsidRPr="006557B7">
        <w:rPr>
          <w:rFonts w:cs="Arial"/>
          <w:szCs w:val="18"/>
        </w:rPr>
        <w:t xml:space="preserve"> (Fig. </w:t>
      </w:r>
      <w:r w:rsidR="0095326B">
        <w:rPr>
          <w:rFonts w:cs="Arial"/>
          <w:szCs w:val="18"/>
        </w:rPr>
        <w:t>1</w:t>
      </w:r>
      <w:r w:rsidRPr="006557B7">
        <w:rPr>
          <w:rFonts w:cs="Arial"/>
          <w:szCs w:val="18"/>
        </w:rPr>
        <w:t xml:space="preserve"> (b) and (c)), while in the case of the sample impregnated with </w:t>
      </w:r>
      <w:r w:rsidRPr="006557B7">
        <w:rPr>
          <w:rFonts w:cs="Arial"/>
          <w:szCs w:val="18"/>
          <w:lang w:val="en-US"/>
        </w:rPr>
        <w:t>PdCl</w:t>
      </w:r>
      <w:r w:rsidRPr="006557B7">
        <w:rPr>
          <w:rFonts w:cs="Arial"/>
          <w:szCs w:val="18"/>
          <w:vertAlign w:val="subscript"/>
          <w:lang w:val="en-US"/>
        </w:rPr>
        <w:t>2</w:t>
      </w:r>
      <w:r w:rsidRPr="006557B7">
        <w:rPr>
          <w:rFonts w:cs="Arial"/>
          <w:szCs w:val="18"/>
        </w:rPr>
        <w:t xml:space="preserve">, relatively narrower particle size distribution was observed (Fig. </w:t>
      </w:r>
      <w:r w:rsidR="0095326B">
        <w:rPr>
          <w:rFonts w:cs="Arial"/>
          <w:szCs w:val="18"/>
        </w:rPr>
        <w:t>1</w:t>
      </w:r>
      <w:r w:rsidRPr="006557B7">
        <w:rPr>
          <w:rFonts w:cs="Arial"/>
          <w:szCs w:val="18"/>
        </w:rPr>
        <w:t xml:space="preserve"> (a)). Non-uniform distribution and presence of aggregates of Pd NPs after the Suzuki reaction can be explained by hydrophobic nature of the polymeric support and the absence of functional groups, which allows easy migration of Pd(II) species inside the MN270 matrix in contrast, for example, to more hydrophilic MN100 containing amino-groups, which was shown to allow formation of Pd NPs with mean diameters of about 4 nm and less pronounced aggregation after the cross-coupling of 4-BrAn and </w:t>
      </w:r>
      <w:proofErr w:type="spellStart"/>
      <w:r w:rsidRPr="006557B7">
        <w:rPr>
          <w:rFonts w:cs="Arial"/>
          <w:szCs w:val="18"/>
        </w:rPr>
        <w:t>PBA</w:t>
      </w:r>
      <w:proofErr w:type="spellEnd"/>
      <w:r w:rsidR="00F70F53">
        <w:rPr>
          <w:rFonts w:cs="Arial"/>
          <w:szCs w:val="18"/>
        </w:rPr>
        <w:t xml:space="preserve"> (</w:t>
      </w:r>
      <w:proofErr w:type="spellStart"/>
      <w:r w:rsidR="00F70F53" w:rsidRPr="00A023B2">
        <w:rPr>
          <w:rFonts w:cs="Arial"/>
          <w:szCs w:val="18"/>
          <w:lang w:val="en-US"/>
        </w:rPr>
        <w:t>Nikoshvili</w:t>
      </w:r>
      <w:proofErr w:type="spellEnd"/>
      <w:r w:rsidR="00F70F53">
        <w:rPr>
          <w:rFonts w:cs="Arial"/>
          <w:szCs w:val="18"/>
          <w:lang w:val="en-US"/>
        </w:rPr>
        <w:t xml:space="preserve"> </w:t>
      </w:r>
      <w:r w:rsidR="00F70F53" w:rsidRPr="000C4848">
        <w:rPr>
          <w:rFonts w:eastAsiaTheme="minorHAnsi" w:cs="Arial"/>
          <w:szCs w:val="18"/>
          <w:lang w:val="en-US"/>
        </w:rPr>
        <w:t>et al., 201</w:t>
      </w:r>
      <w:r w:rsidR="00F70F53">
        <w:rPr>
          <w:rFonts w:eastAsiaTheme="minorHAnsi" w:cs="Arial"/>
          <w:szCs w:val="18"/>
          <w:lang w:val="en-US"/>
        </w:rPr>
        <w:t>6</w:t>
      </w:r>
      <w:r w:rsidR="00F70F53" w:rsidRPr="000C4848">
        <w:rPr>
          <w:rFonts w:eastAsiaTheme="minorHAnsi" w:cs="Arial"/>
          <w:szCs w:val="18"/>
          <w:lang w:val="en-US"/>
        </w:rPr>
        <w:t>)</w:t>
      </w:r>
      <w:r w:rsidRPr="006557B7">
        <w:rPr>
          <w:rFonts w:cs="Arial"/>
          <w:szCs w:val="18"/>
        </w:rPr>
        <w:t xml:space="preserve">. During this migration process, Pd(0) species, which are generated as a result of </w:t>
      </w:r>
      <w:proofErr w:type="spellStart"/>
      <w:r w:rsidRPr="006557B7">
        <w:rPr>
          <w:rFonts w:cs="Arial"/>
          <w:szCs w:val="18"/>
        </w:rPr>
        <w:t>transmetalation</w:t>
      </w:r>
      <w:proofErr w:type="spellEnd"/>
      <w:r w:rsidRPr="006557B7">
        <w:rPr>
          <w:rFonts w:cs="Arial"/>
          <w:szCs w:val="18"/>
        </w:rPr>
        <w:t xml:space="preserve"> step with </w:t>
      </w:r>
      <w:proofErr w:type="spellStart"/>
      <w:r w:rsidRPr="006557B7">
        <w:rPr>
          <w:rFonts w:cs="Arial"/>
          <w:szCs w:val="18"/>
        </w:rPr>
        <w:t>PBA</w:t>
      </w:r>
      <w:proofErr w:type="spellEnd"/>
      <w:r w:rsidRPr="006557B7">
        <w:rPr>
          <w:rFonts w:cs="Arial"/>
          <w:szCs w:val="18"/>
        </w:rPr>
        <w:t xml:space="preserve">, form </w:t>
      </w:r>
      <w:proofErr w:type="spellStart"/>
      <w:r w:rsidRPr="006557B7">
        <w:rPr>
          <w:rFonts w:cs="Arial"/>
          <w:szCs w:val="18"/>
        </w:rPr>
        <w:t>Pd</w:t>
      </w:r>
      <w:r w:rsidRPr="006557B7">
        <w:rPr>
          <w:rFonts w:cs="Arial"/>
          <w:szCs w:val="18"/>
          <w:vertAlign w:val="subscript"/>
        </w:rPr>
        <w:t>n</w:t>
      </w:r>
      <w:proofErr w:type="spellEnd"/>
      <w:r w:rsidRPr="006557B7">
        <w:rPr>
          <w:rFonts w:cs="Arial"/>
          <w:szCs w:val="18"/>
        </w:rPr>
        <w:t xml:space="preserve"> clusters and NPs nucleating mainly in the </w:t>
      </w:r>
      <w:proofErr w:type="spellStart"/>
      <w:r w:rsidRPr="006557B7">
        <w:rPr>
          <w:rFonts w:cs="Arial"/>
          <w:szCs w:val="18"/>
        </w:rPr>
        <w:t>HPS</w:t>
      </w:r>
      <w:proofErr w:type="spellEnd"/>
      <w:r w:rsidRPr="006557B7">
        <w:rPr>
          <w:rFonts w:cs="Arial"/>
          <w:szCs w:val="18"/>
        </w:rPr>
        <w:t xml:space="preserve"> </w:t>
      </w:r>
      <w:proofErr w:type="spellStart"/>
      <w:r w:rsidRPr="006557B7">
        <w:rPr>
          <w:rFonts w:cs="Arial"/>
          <w:szCs w:val="18"/>
        </w:rPr>
        <w:t>mesopores</w:t>
      </w:r>
      <w:proofErr w:type="spellEnd"/>
      <w:r w:rsidRPr="006557B7">
        <w:rPr>
          <w:rFonts w:cs="Arial"/>
          <w:szCs w:val="18"/>
        </w:rPr>
        <w:t>.</w:t>
      </w:r>
    </w:p>
    <w:p w:rsidR="006557B7" w:rsidRPr="006557B7" w:rsidRDefault="006557B7" w:rsidP="006557B7">
      <w:pPr>
        <w:ind w:firstLine="709"/>
        <w:rPr>
          <w:rFonts w:cs="Arial"/>
          <w:szCs w:val="18"/>
          <w:lang w:val="en-US"/>
        </w:rPr>
      </w:pPr>
    </w:p>
    <w:tbl>
      <w:tblPr>
        <w:tblW w:w="8993" w:type="dxa"/>
        <w:jc w:val="center"/>
        <w:tblLook w:val="04A0"/>
      </w:tblPr>
      <w:tblGrid>
        <w:gridCol w:w="3036"/>
        <w:gridCol w:w="2963"/>
        <w:gridCol w:w="2995"/>
      </w:tblGrid>
      <w:tr w:rsidR="00206292" w:rsidRPr="006557B7" w:rsidTr="00206292">
        <w:trPr>
          <w:jc w:val="center"/>
        </w:trPr>
        <w:tc>
          <w:tcPr>
            <w:tcW w:w="3036" w:type="dxa"/>
          </w:tcPr>
          <w:p w:rsidR="006557B7" w:rsidRPr="006557B7" w:rsidRDefault="00781A0E" w:rsidP="006557B7">
            <w:pPr>
              <w:rPr>
                <w:rFonts w:cs="Arial"/>
                <w:szCs w:val="18"/>
                <w:lang w:val="en-US"/>
              </w:rPr>
            </w:pPr>
            <w:r w:rsidRPr="00781A0E">
              <w:rPr>
                <w:rFonts w:cs="Arial"/>
                <w:noProof/>
                <w:szCs w:val="18"/>
              </w:rPr>
              <w:pict>
                <v:shapetype id="_x0000_t202" coordsize="21600,21600" o:spt="202" path="m,l,21600r21600,l21600,xe">
                  <v:stroke joinstyle="miter"/>
                  <v:path gradientshapeok="t" o:connecttype="rect"/>
                </v:shapetype>
                <v:shape id="_x0000_s1034" type="#_x0000_t202" style="position:absolute;left:0;text-align:left;margin-left:38.35pt;margin-top:6.65pt;width:99.6pt;height:32.15pt;z-index:251668480;mso-width-relative:margin;mso-height-relative:margin;v-text-anchor:middle" stroked="f">
                  <v:textbox style="mso-next-textbox:#_x0000_s1034" inset="1mm,1mm,1mm,1mm">
                    <w:txbxContent>
                      <w:p w:rsidR="006557B7" w:rsidRPr="00C35C3D" w:rsidRDefault="006557B7" w:rsidP="006557B7">
                        <w:pPr>
                          <w:jc w:val="center"/>
                          <w:rPr>
                            <w:lang w:val="en-US"/>
                          </w:rPr>
                        </w:pPr>
                        <w:r w:rsidRPr="00C35C3D">
                          <w:rPr>
                            <w:lang w:val="en-US"/>
                          </w:rPr>
                          <w:t>Pd/MN270-1 after the 1</w:t>
                        </w:r>
                        <w:r w:rsidRPr="00C35C3D">
                          <w:rPr>
                            <w:vertAlign w:val="superscript"/>
                            <w:lang w:val="en-US"/>
                          </w:rPr>
                          <w:t>st</w:t>
                        </w:r>
                        <w:r w:rsidRPr="00C35C3D">
                          <w:rPr>
                            <w:lang w:val="en-US"/>
                          </w:rPr>
                          <w:t xml:space="preserve"> use</w:t>
                        </w:r>
                      </w:p>
                    </w:txbxContent>
                  </v:textbox>
                </v:shape>
              </w:pict>
            </w:r>
            <w:r w:rsidRPr="00781A0E">
              <w:rPr>
                <w:rFonts w:cs="Arial"/>
                <w:noProof/>
                <w:szCs w:val="18"/>
                <w:lang w:val="en-US"/>
              </w:rPr>
              <w:pict>
                <v:shape id="_x0000_s1028" type="#_x0000_t202" style="position:absolute;left:0;text-align:left;margin-left:6.65pt;margin-top:6.65pt;width:23.6pt;height:21pt;z-index:251662336;mso-height-percent:200;mso-height-percent:200;mso-width-relative:margin;mso-height-relative:margin" stroked="f">
                  <v:textbox style="mso-next-textbox:#_x0000_s1028;mso-fit-shape-to-text:t" inset="1.5mm,,1.5mm">
                    <w:txbxContent>
                      <w:p w:rsidR="006557B7" w:rsidRPr="00C35C3D" w:rsidRDefault="006557B7" w:rsidP="006557B7">
                        <w:pPr>
                          <w:jc w:val="center"/>
                        </w:pPr>
                        <w:r w:rsidRPr="00C35C3D">
                          <w:rPr>
                            <w:lang w:val="en-US"/>
                          </w:rPr>
                          <w:t>a)</w:t>
                        </w:r>
                      </w:p>
                    </w:txbxContent>
                  </v:textbox>
                </v:shape>
              </w:pict>
            </w:r>
            <w:r w:rsidR="006557B7" w:rsidRPr="006557B7">
              <w:rPr>
                <w:rFonts w:cs="Arial"/>
                <w:noProof/>
                <w:szCs w:val="18"/>
                <w:lang w:val="ru-RU" w:eastAsia="ru-RU"/>
              </w:rPr>
              <w:drawing>
                <wp:inline distT="0" distB="0" distL="0" distR="0">
                  <wp:extent cx="1771650" cy="1771650"/>
                  <wp:effectExtent l="19050" t="0" r="0" b="0"/>
                  <wp:docPr id="15" name="Рисунок 1" descr="533-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33-1-b"/>
                          <pic:cNvPicPr>
                            <a:picLocks noChangeAspect="1" noChangeArrowheads="1"/>
                          </pic:cNvPicPr>
                        </pic:nvPicPr>
                        <pic:blipFill>
                          <a:blip r:embed="rId10"/>
                          <a:srcRect/>
                          <a:stretch>
                            <a:fillRect/>
                          </a:stretch>
                        </pic:blipFill>
                        <pic:spPr bwMode="auto">
                          <a:xfrm>
                            <a:off x="0" y="0"/>
                            <a:ext cx="1771650" cy="1771650"/>
                          </a:xfrm>
                          <a:prstGeom prst="rect">
                            <a:avLst/>
                          </a:prstGeom>
                          <a:noFill/>
                          <a:ln w="9525">
                            <a:noFill/>
                            <a:miter lim="800000"/>
                            <a:headEnd/>
                            <a:tailEnd/>
                          </a:ln>
                        </pic:spPr>
                      </pic:pic>
                    </a:graphicData>
                  </a:graphic>
                </wp:inline>
              </w:drawing>
            </w:r>
          </w:p>
          <w:p w:rsidR="006557B7" w:rsidRPr="006557B7" w:rsidRDefault="006557B7" w:rsidP="006557B7">
            <w:pPr>
              <w:rPr>
                <w:rFonts w:cs="Arial"/>
                <w:szCs w:val="18"/>
              </w:rPr>
            </w:pPr>
          </w:p>
        </w:tc>
        <w:tc>
          <w:tcPr>
            <w:tcW w:w="2963" w:type="dxa"/>
          </w:tcPr>
          <w:p w:rsidR="006557B7" w:rsidRPr="006557B7" w:rsidRDefault="00781A0E" w:rsidP="006557B7">
            <w:pPr>
              <w:ind w:left="-73"/>
              <w:rPr>
                <w:rFonts w:cs="Arial"/>
                <w:szCs w:val="18"/>
              </w:rPr>
            </w:pPr>
            <w:r w:rsidRPr="00781A0E">
              <w:rPr>
                <w:rFonts w:cs="Arial"/>
                <w:noProof/>
                <w:szCs w:val="18"/>
              </w:rPr>
              <w:pict>
                <v:shape id="_x0000_s1035" type="#_x0000_t202" style="position:absolute;left:0;text-align:left;margin-left:36.7pt;margin-top:7.1pt;width:95.75pt;height:32.15pt;z-index:251669504;mso-position-horizontal-relative:text;mso-position-vertical-relative:text;mso-width-relative:margin;mso-height-relative:margin;v-text-anchor:middle" stroked="f">
                  <v:textbox style="mso-next-textbox:#_x0000_s1035" inset="1mm,1mm,1mm,1mm">
                    <w:txbxContent>
                      <w:p w:rsidR="006557B7" w:rsidRPr="00C35C3D" w:rsidRDefault="006557B7" w:rsidP="006557B7">
                        <w:pPr>
                          <w:jc w:val="center"/>
                          <w:rPr>
                            <w:lang w:val="en-US"/>
                          </w:rPr>
                        </w:pPr>
                        <w:r w:rsidRPr="00C35C3D">
                          <w:rPr>
                            <w:lang w:val="en-US"/>
                          </w:rPr>
                          <w:t>Pd/MN270-2 after the 1</w:t>
                        </w:r>
                        <w:r w:rsidRPr="00C35C3D">
                          <w:rPr>
                            <w:vertAlign w:val="superscript"/>
                            <w:lang w:val="en-US"/>
                          </w:rPr>
                          <w:t>st</w:t>
                        </w:r>
                        <w:r w:rsidRPr="00C35C3D">
                          <w:rPr>
                            <w:lang w:val="en-US"/>
                          </w:rPr>
                          <w:t xml:space="preserve"> use</w:t>
                        </w:r>
                      </w:p>
                    </w:txbxContent>
                  </v:textbox>
                </v:shape>
              </w:pict>
            </w:r>
            <w:r w:rsidRPr="00781A0E">
              <w:rPr>
                <w:rFonts w:cs="Arial"/>
                <w:noProof/>
                <w:szCs w:val="18"/>
              </w:rPr>
              <w:pict>
                <v:shape id="_x0000_s1029" type="#_x0000_t202" style="position:absolute;left:0;text-align:left;margin-left:4.3pt;margin-top:7.1pt;width:23.6pt;height:21pt;z-index:251663360;mso-height-percent:200;mso-position-horizontal-relative:text;mso-position-vertical-relative:text;mso-height-percent:200;mso-width-relative:margin;mso-height-relative:margin" stroked="f">
                  <v:textbox style="mso-next-textbox:#_x0000_s1029;mso-fit-shape-to-text:t" inset="1.5mm,,1.5mm">
                    <w:txbxContent>
                      <w:p w:rsidR="006557B7" w:rsidRPr="00C35C3D" w:rsidRDefault="006557B7" w:rsidP="006557B7">
                        <w:pPr>
                          <w:jc w:val="center"/>
                        </w:pPr>
                        <w:r w:rsidRPr="00C35C3D">
                          <w:rPr>
                            <w:lang w:val="en-US"/>
                          </w:rPr>
                          <w:t>b)</w:t>
                        </w:r>
                      </w:p>
                    </w:txbxContent>
                  </v:textbox>
                </v:shape>
              </w:pict>
            </w:r>
            <w:r w:rsidR="006557B7" w:rsidRPr="006557B7">
              <w:rPr>
                <w:rFonts w:cs="Arial"/>
                <w:noProof/>
                <w:szCs w:val="18"/>
                <w:lang w:val="ru-RU" w:eastAsia="ru-RU"/>
              </w:rPr>
              <w:drawing>
                <wp:inline distT="0" distB="0" distL="0" distR="0">
                  <wp:extent cx="1771650" cy="1771650"/>
                  <wp:effectExtent l="19050" t="0" r="0" b="0"/>
                  <wp:docPr id="14" name="Рисунок 2" descr="5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23-1"/>
                          <pic:cNvPicPr>
                            <a:picLocks noChangeAspect="1" noChangeArrowheads="1"/>
                          </pic:cNvPicPr>
                        </pic:nvPicPr>
                        <pic:blipFill>
                          <a:blip r:embed="rId11"/>
                          <a:srcRect/>
                          <a:stretch>
                            <a:fillRect/>
                          </a:stretch>
                        </pic:blipFill>
                        <pic:spPr bwMode="auto">
                          <a:xfrm>
                            <a:off x="0" y="0"/>
                            <a:ext cx="1771650" cy="1771650"/>
                          </a:xfrm>
                          <a:prstGeom prst="rect">
                            <a:avLst/>
                          </a:prstGeom>
                          <a:noFill/>
                          <a:ln w="9525">
                            <a:noFill/>
                            <a:miter lim="800000"/>
                            <a:headEnd/>
                            <a:tailEnd/>
                          </a:ln>
                        </pic:spPr>
                      </pic:pic>
                    </a:graphicData>
                  </a:graphic>
                </wp:inline>
              </w:drawing>
            </w:r>
          </w:p>
        </w:tc>
        <w:tc>
          <w:tcPr>
            <w:tcW w:w="2994" w:type="dxa"/>
          </w:tcPr>
          <w:p w:rsidR="006557B7" w:rsidRPr="006557B7" w:rsidRDefault="00781A0E" w:rsidP="006557B7">
            <w:pPr>
              <w:ind w:left="-41"/>
              <w:rPr>
                <w:rFonts w:cs="Arial"/>
                <w:szCs w:val="18"/>
              </w:rPr>
            </w:pPr>
            <w:r w:rsidRPr="00781A0E">
              <w:rPr>
                <w:rFonts w:cs="Arial"/>
                <w:noProof/>
                <w:szCs w:val="18"/>
              </w:rPr>
              <w:pict>
                <v:shape id="_x0000_s1036" type="#_x0000_t202" style="position:absolute;left:0;text-align:left;margin-left:35.35pt;margin-top:6.65pt;width:97.95pt;height:32.15pt;z-index:251670528;mso-position-horizontal-relative:text;mso-position-vertical-relative:text;mso-width-relative:margin;mso-height-relative:margin;v-text-anchor:middle" stroked="f">
                  <v:textbox style="mso-next-textbox:#_x0000_s1036" inset="1mm,1mm,1mm,1mm">
                    <w:txbxContent>
                      <w:p w:rsidR="006557B7" w:rsidRPr="00C35C3D" w:rsidRDefault="006557B7" w:rsidP="006557B7">
                        <w:pPr>
                          <w:jc w:val="center"/>
                          <w:rPr>
                            <w:lang w:val="en-US"/>
                          </w:rPr>
                        </w:pPr>
                        <w:r w:rsidRPr="00C35C3D">
                          <w:rPr>
                            <w:lang w:val="en-US"/>
                          </w:rPr>
                          <w:t>Pd/MN270-3 after the 1</w:t>
                        </w:r>
                        <w:r w:rsidRPr="00C35C3D">
                          <w:rPr>
                            <w:vertAlign w:val="superscript"/>
                            <w:lang w:val="en-US"/>
                          </w:rPr>
                          <w:t>st</w:t>
                        </w:r>
                        <w:r w:rsidRPr="00C35C3D">
                          <w:rPr>
                            <w:lang w:val="en-US"/>
                          </w:rPr>
                          <w:t xml:space="preserve"> use</w:t>
                        </w:r>
                      </w:p>
                    </w:txbxContent>
                  </v:textbox>
                </v:shape>
              </w:pict>
            </w:r>
            <w:r w:rsidRPr="00781A0E">
              <w:rPr>
                <w:rFonts w:cs="Arial"/>
                <w:noProof/>
                <w:szCs w:val="18"/>
              </w:rPr>
              <w:pict>
                <v:shape id="_x0000_s1030" type="#_x0000_t202" style="position:absolute;left:0;text-align:left;margin-left:5.05pt;margin-top:7.1pt;width:23.6pt;height:21pt;z-index:251664384;mso-height-percent:200;mso-position-horizontal-relative:text;mso-position-vertical-relative:text;mso-height-percent:200;mso-width-relative:margin;mso-height-relative:margin" stroked="f">
                  <v:textbox style="mso-next-textbox:#_x0000_s1030;mso-fit-shape-to-text:t" inset="1.5mm,,1.5mm">
                    <w:txbxContent>
                      <w:p w:rsidR="006557B7" w:rsidRPr="00C35C3D" w:rsidRDefault="006557B7" w:rsidP="006557B7">
                        <w:pPr>
                          <w:jc w:val="center"/>
                        </w:pPr>
                        <w:r w:rsidRPr="00C35C3D">
                          <w:rPr>
                            <w:lang w:val="en-US"/>
                          </w:rPr>
                          <w:t>c)</w:t>
                        </w:r>
                      </w:p>
                    </w:txbxContent>
                  </v:textbox>
                </v:shape>
              </w:pict>
            </w:r>
            <w:r w:rsidR="006557B7" w:rsidRPr="006557B7">
              <w:rPr>
                <w:rFonts w:cs="Arial"/>
                <w:noProof/>
                <w:szCs w:val="18"/>
                <w:lang w:val="ru-RU" w:eastAsia="ru-RU"/>
              </w:rPr>
              <w:drawing>
                <wp:inline distT="0" distB="0" distL="0" distR="0">
                  <wp:extent cx="1758950" cy="1758950"/>
                  <wp:effectExtent l="19050" t="0" r="0" b="0"/>
                  <wp:docPr id="13" name="Рисунок 3" descr="529-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29-1-c"/>
                          <pic:cNvPicPr>
                            <a:picLocks noChangeAspect="1" noChangeArrowheads="1"/>
                          </pic:cNvPicPr>
                        </pic:nvPicPr>
                        <pic:blipFill>
                          <a:blip r:embed="rId12"/>
                          <a:srcRect/>
                          <a:stretch>
                            <a:fillRect/>
                          </a:stretch>
                        </pic:blipFill>
                        <pic:spPr bwMode="auto">
                          <a:xfrm>
                            <a:off x="0" y="0"/>
                            <a:ext cx="1758950" cy="1758950"/>
                          </a:xfrm>
                          <a:prstGeom prst="rect">
                            <a:avLst/>
                          </a:prstGeom>
                          <a:noFill/>
                          <a:ln w="9525">
                            <a:noFill/>
                            <a:miter lim="800000"/>
                            <a:headEnd/>
                            <a:tailEnd/>
                          </a:ln>
                        </pic:spPr>
                      </pic:pic>
                    </a:graphicData>
                  </a:graphic>
                </wp:inline>
              </w:drawing>
            </w:r>
          </w:p>
        </w:tc>
      </w:tr>
      <w:tr w:rsidR="00206292" w:rsidRPr="006557B7" w:rsidTr="00206292">
        <w:trPr>
          <w:jc w:val="center"/>
        </w:trPr>
        <w:tc>
          <w:tcPr>
            <w:tcW w:w="3036" w:type="dxa"/>
          </w:tcPr>
          <w:p w:rsidR="006557B7" w:rsidRPr="006557B7" w:rsidRDefault="00781A0E" w:rsidP="006557B7">
            <w:pPr>
              <w:rPr>
                <w:rFonts w:cs="Arial"/>
                <w:szCs w:val="18"/>
              </w:rPr>
            </w:pPr>
            <w:r w:rsidRPr="00781A0E">
              <w:rPr>
                <w:rFonts w:cs="Arial"/>
                <w:noProof/>
                <w:szCs w:val="18"/>
              </w:rPr>
              <w:pict>
                <v:shape id="_x0000_s1037" type="#_x0000_t202" style="position:absolute;left:0;text-align:left;margin-left:40.1pt;margin-top:4.9pt;width:95.65pt;height:18.5pt;z-index:251671552;mso-position-horizontal-relative:text;mso-position-vertical-relative:text;mso-width-relative:margin;mso-height-relative:margin;v-text-anchor:middle" stroked="f">
                  <v:textbox style="mso-next-textbox:#_x0000_s1037" inset="1mm,1mm,1mm,1mm">
                    <w:txbxContent>
                      <w:p w:rsidR="006557B7" w:rsidRPr="00C35C3D" w:rsidRDefault="006557B7" w:rsidP="006557B7">
                        <w:pPr>
                          <w:jc w:val="center"/>
                        </w:pPr>
                        <w:r w:rsidRPr="00C35C3D">
                          <w:t>Pd/MN270-1-R</w:t>
                        </w:r>
                      </w:p>
                    </w:txbxContent>
                  </v:textbox>
                </v:shape>
              </w:pict>
            </w:r>
            <w:r w:rsidRPr="00781A0E">
              <w:rPr>
                <w:rFonts w:cs="Arial"/>
                <w:noProof/>
                <w:szCs w:val="18"/>
              </w:rPr>
              <w:pict>
                <v:shape id="_x0000_s1031" type="#_x0000_t202" style="position:absolute;left:0;text-align:left;margin-left:7.2pt;margin-top:5.8pt;width:23.6pt;height:21pt;z-index:251665408;mso-height-percent:200;mso-position-horizontal-relative:text;mso-position-vertical-relative:text;mso-height-percent:200;mso-width-relative:margin;mso-height-relative:margin" stroked="f">
                  <v:textbox style="mso-next-textbox:#_x0000_s1031;mso-fit-shape-to-text:t" inset="1.5mm,,1.5mm">
                    <w:txbxContent>
                      <w:p w:rsidR="006557B7" w:rsidRPr="00C35C3D" w:rsidRDefault="006557B7" w:rsidP="006557B7">
                        <w:pPr>
                          <w:jc w:val="center"/>
                        </w:pPr>
                        <w:r w:rsidRPr="00C35C3D">
                          <w:rPr>
                            <w:lang w:val="en-US"/>
                          </w:rPr>
                          <w:t>d)</w:t>
                        </w:r>
                      </w:p>
                    </w:txbxContent>
                  </v:textbox>
                </v:shape>
              </w:pict>
            </w:r>
            <w:r w:rsidR="006557B7" w:rsidRPr="006557B7">
              <w:rPr>
                <w:rFonts w:cs="Arial"/>
                <w:noProof/>
                <w:szCs w:val="18"/>
                <w:lang w:val="ru-RU" w:eastAsia="ru-RU"/>
              </w:rPr>
              <w:drawing>
                <wp:inline distT="0" distB="0" distL="0" distR="0">
                  <wp:extent cx="1771650" cy="1771650"/>
                  <wp:effectExtent l="19050" t="0" r="0" b="0"/>
                  <wp:docPr id="12" name="Рисунок 4" descr="533-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33-R-0"/>
                          <pic:cNvPicPr>
                            <a:picLocks noChangeAspect="1" noChangeArrowheads="1"/>
                          </pic:cNvPicPr>
                        </pic:nvPicPr>
                        <pic:blipFill>
                          <a:blip r:embed="rId13"/>
                          <a:srcRect/>
                          <a:stretch>
                            <a:fillRect/>
                          </a:stretch>
                        </pic:blipFill>
                        <pic:spPr bwMode="auto">
                          <a:xfrm>
                            <a:off x="0" y="0"/>
                            <a:ext cx="1771650" cy="1771650"/>
                          </a:xfrm>
                          <a:prstGeom prst="rect">
                            <a:avLst/>
                          </a:prstGeom>
                          <a:noFill/>
                          <a:ln w="9525">
                            <a:noFill/>
                            <a:miter lim="800000"/>
                            <a:headEnd/>
                            <a:tailEnd/>
                          </a:ln>
                        </pic:spPr>
                      </pic:pic>
                    </a:graphicData>
                  </a:graphic>
                </wp:inline>
              </w:drawing>
            </w:r>
          </w:p>
        </w:tc>
        <w:tc>
          <w:tcPr>
            <w:tcW w:w="2963" w:type="dxa"/>
          </w:tcPr>
          <w:p w:rsidR="006557B7" w:rsidRPr="006557B7" w:rsidRDefault="00781A0E" w:rsidP="006557B7">
            <w:pPr>
              <w:ind w:left="-73"/>
              <w:rPr>
                <w:rFonts w:cs="Arial"/>
                <w:szCs w:val="18"/>
              </w:rPr>
            </w:pPr>
            <w:r w:rsidRPr="00781A0E">
              <w:rPr>
                <w:rFonts w:cs="Arial"/>
                <w:noProof/>
                <w:szCs w:val="18"/>
              </w:rPr>
              <w:pict>
                <v:shape id="_x0000_s1038" type="#_x0000_t202" style="position:absolute;left:0;text-align:left;margin-left:36.7pt;margin-top:5.8pt;width:95.75pt;height:18.5pt;z-index:251672576;mso-position-horizontal-relative:text;mso-position-vertical-relative:text;mso-width-relative:margin;mso-height-relative:margin;v-text-anchor:middle" stroked="f">
                  <v:textbox style="mso-next-textbox:#_x0000_s1038" inset="1mm,1mm,1mm,1mm">
                    <w:txbxContent>
                      <w:p w:rsidR="006557B7" w:rsidRPr="00C35C3D" w:rsidRDefault="006557B7" w:rsidP="006557B7">
                        <w:pPr>
                          <w:jc w:val="center"/>
                        </w:pPr>
                        <w:r w:rsidRPr="00C35C3D">
                          <w:t>Pd/MN270-2-R</w:t>
                        </w:r>
                      </w:p>
                    </w:txbxContent>
                  </v:textbox>
                </v:shape>
              </w:pict>
            </w:r>
            <w:r w:rsidRPr="00781A0E">
              <w:rPr>
                <w:rFonts w:cs="Arial"/>
                <w:noProof/>
                <w:szCs w:val="18"/>
              </w:rPr>
              <w:pict>
                <v:shape id="_x0000_s1032" type="#_x0000_t202" style="position:absolute;left:0;text-align:left;margin-left:5.65pt;margin-top:7.6pt;width:23.6pt;height:21pt;z-index:251666432;mso-height-percent:200;mso-position-horizontal-relative:text;mso-position-vertical-relative:text;mso-height-percent:200;mso-width-relative:margin;mso-height-relative:margin" stroked="f">
                  <v:textbox style="mso-next-textbox:#_x0000_s1032;mso-fit-shape-to-text:t" inset="1.5mm,,1.5mm">
                    <w:txbxContent>
                      <w:p w:rsidR="006557B7" w:rsidRPr="00C35C3D" w:rsidRDefault="006557B7" w:rsidP="006557B7">
                        <w:pPr>
                          <w:jc w:val="center"/>
                        </w:pPr>
                        <w:r w:rsidRPr="00C35C3D">
                          <w:rPr>
                            <w:lang w:val="en-US"/>
                          </w:rPr>
                          <w:t>e)</w:t>
                        </w:r>
                      </w:p>
                    </w:txbxContent>
                  </v:textbox>
                </v:shape>
              </w:pict>
            </w:r>
            <w:r w:rsidR="006557B7" w:rsidRPr="006557B7">
              <w:rPr>
                <w:rFonts w:cs="Arial"/>
                <w:noProof/>
                <w:szCs w:val="18"/>
                <w:lang w:val="ru-RU" w:eastAsia="ru-RU"/>
              </w:rPr>
              <w:drawing>
                <wp:inline distT="0" distB="0" distL="0" distR="0">
                  <wp:extent cx="1771650" cy="1771650"/>
                  <wp:effectExtent l="19050" t="0" r="0" b="0"/>
                  <wp:docPr id="11" name="Рисунок 5" descr="523-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23-R-0"/>
                          <pic:cNvPicPr>
                            <a:picLocks noChangeAspect="1" noChangeArrowheads="1"/>
                          </pic:cNvPicPr>
                        </pic:nvPicPr>
                        <pic:blipFill>
                          <a:blip r:embed="rId14"/>
                          <a:srcRect/>
                          <a:stretch>
                            <a:fillRect/>
                          </a:stretch>
                        </pic:blipFill>
                        <pic:spPr bwMode="auto">
                          <a:xfrm>
                            <a:off x="0" y="0"/>
                            <a:ext cx="1771650" cy="1771650"/>
                          </a:xfrm>
                          <a:prstGeom prst="rect">
                            <a:avLst/>
                          </a:prstGeom>
                          <a:noFill/>
                          <a:ln w="9525">
                            <a:noFill/>
                            <a:miter lim="800000"/>
                            <a:headEnd/>
                            <a:tailEnd/>
                          </a:ln>
                        </pic:spPr>
                      </pic:pic>
                    </a:graphicData>
                  </a:graphic>
                </wp:inline>
              </w:drawing>
            </w:r>
          </w:p>
        </w:tc>
        <w:tc>
          <w:tcPr>
            <w:tcW w:w="2994" w:type="dxa"/>
          </w:tcPr>
          <w:p w:rsidR="006557B7" w:rsidRPr="006557B7" w:rsidRDefault="00781A0E" w:rsidP="006557B7">
            <w:pPr>
              <w:ind w:left="-41"/>
              <w:rPr>
                <w:rFonts w:cs="Arial"/>
                <w:szCs w:val="18"/>
              </w:rPr>
            </w:pPr>
            <w:r w:rsidRPr="00781A0E">
              <w:rPr>
                <w:rFonts w:cs="Arial"/>
                <w:noProof/>
                <w:szCs w:val="18"/>
              </w:rPr>
              <w:pict>
                <v:shape id="_x0000_s1039" type="#_x0000_t202" style="position:absolute;left:0;text-align:left;margin-left:35.8pt;margin-top:6.7pt;width:97.95pt;height:18.5pt;z-index:251673600;mso-position-horizontal-relative:text;mso-position-vertical-relative:text;mso-width-relative:margin;mso-height-relative:margin;v-text-anchor:middle" stroked="f">
                  <v:textbox style="mso-next-textbox:#_x0000_s1039" inset="1mm,1mm,1mm,1mm">
                    <w:txbxContent>
                      <w:p w:rsidR="006557B7" w:rsidRPr="00C35C3D" w:rsidRDefault="006557B7" w:rsidP="006557B7">
                        <w:pPr>
                          <w:jc w:val="center"/>
                        </w:pPr>
                        <w:r w:rsidRPr="00C35C3D">
                          <w:t>Pd/MN270-3-R</w:t>
                        </w:r>
                      </w:p>
                    </w:txbxContent>
                  </v:textbox>
                </v:shape>
              </w:pict>
            </w:r>
            <w:r w:rsidRPr="00781A0E">
              <w:rPr>
                <w:rFonts w:cs="Arial"/>
                <w:noProof/>
                <w:szCs w:val="18"/>
              </w:rPr>
              <w:pict>
                <v:shape id="_x0000_s1033" type="#_x0000_t202" style="position:absolute;left:0;text-align:left;margin-left:5.05pt;margin-top:5.8pt;width:23.6pt;height:21pt;z-index:251667456;mso-height-percent:200;mso-position-horizontal-relative:text;mso-position-vertical-relative:text;mso-height-percent:200;mso-width-relative:margin;mso-height-relative:margin" stroked="f">
                  <v:textbox style="mso-next-textbox:#_x0000_s1033;mso-fit-shape-to-text:t" inset="1.5mm,,1.5mm">
                    <w:txbxContent>
                      <w:p w:rsidR="006557B7" w:rsidRPr="00C35C3D" w:rsidRDefault="006557B7" w:rsidP="006557B7">
                        <w:pPr>
                          <w:jc w:val="center"/>
                        </w:pPr>
                        <w:r w:rsidRPr="00C35C3D">
                          <w:rPr>
                            <w:lang w:val="en-US"/>
                          </w:rPr>
                          <w:t>f)</w:t>
                        </w:r>
                      </w:p>
                    </w:txbxContent>
                  </v:textbox>
                </v:shape>
              </w:pict>
            </w:r>
            <w:r w:rsidR="006557B7" w:rsidRPr="006557B7">
              <w:rPr>
                <w:rFonts w:cs="Arial"/>
                <w:noProof/>
                <w:szCs w:val="18"/>
                <w:lang w:val="ru-RU" w:eastAsia="ru-RU"/>
              </w:rPr>
              <w:drawing>
                <wp:inline distT="0" distB="0" distL="0" distR="0">
                  <wp:extent cx="1771650" cy="1771650"/>
                  <wp:effectExtent l="19050" t="0" r="0" b="0"/>
                  <wp:docPr id="10" name="Рисунок 6" descr="529-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29-R-1"/>
                          <pic:cNvPicPr>
                            <a:picLocks noChangeAspect="1" noChangeArrowheads="1"/>
                          </pic:cNvPicPr>
                        </pic:nvPicPr>
                        <pic:blipFill>
                          <a:blip r:embed="rId15"/>
                          <a:srcRect/>
                          <a:stretch>
                            <a:fillRect/>
                          </a:stretch>
                        </pic:blipFill>
                        <pic:spPr bwMode="auto">
                          <a:xfrm>
                            <a:off x="0" y="0"/>
                            <a:ext cx="1771650" cy="1771650"/>
                          </a:xfrm>
                          <a:prstGeom prst="rect">
                            <a:avLst/>
                          </a:prstGeom>
                          <a:noFill/>
                          <a:ln w="9525">
                            <a:noFill/>
                            <a:miter lim="800000"/>
                            <a:headEnd/>
                            <a:tailEnd/>
                          </a:ln>
                        </pic:spPr>
                      </pic:pic>
                    </a:graphicData>
                  </a:graphic>
                </wp:inline>
              </w:drawing>
            </w:r>
          </w:p>
        </w:tc>
      </w:tr>
    </w:tbl>
    <w:p w:rsidR="0095326B" w:rsidRPr="006557B7" w:rsidRDefault="0095326B" w:rsidP="0095326B">
      <w:pPr>
        <w:spacing w:before="240" w:after="240"/>
        <w:rPr>
          <w:rFonts w:cs="Arial"/>
          <w:szCs w:val="18"/>
          <w:lang w:val="en-US"/>
        </w:rPr>
      </w:pPr>
      <w:r w:rsidRPr="007F76D3">
        <w:rPr>
          <w:i/>
        </w:rPr>
        <w:t xml:space="preserve">Figure 1: </w:t>
      </w:r>
      <w:r w:rsidRPr="0095326B">
        <w:rPr>
          <w:rFonts w:cs="Arial"/>
          <w:i/>
          <w:szCs w:val="18"/>
          <w:lang w:val="en-US"/>
        </w:rPr>
        <w:t>TEM images of Pd/MN270 samples (taken after the 1</w:t>
      </w:r>
      <w:r w:rsidRPr="0095326B">
        <w:rPr>
          <w:rFonts w:cs="Arial"/>
          <w:i/>
          <w:szCs w:val="18"/>
          <w:vertAlign w:val="superscript"/>
          <w:lang w:val="en-US"/>
        </w:rPr>
        <w:t>st</w:t>
      </w:r>
      <w:r w:rsidRPr="0095326B">
        <w:rPr>
          <w:rFonts w:cs="Arial"/>
          <w:i/>
          <w:szCs w:val="18"/>
          <w:lang w:val="en-US"/>
        </w:rPr>
        <w:t xml:space="preserve"> run in Suzuki cross-coupling of 4-BrAn and </w:t>
      </w:r>
      <w:proofErr w:type="spellStart"/>
      <w:r w:rsidRPr="0095326B">
        <w:rPr>
          <w:rFonts w:cs="Arial"/>
          <w:i/>
          <w:szCs w:val="18"/>
          <w:lang w:val="en-US"/>
        </w:rPr>
        <w:t>PBA</w:t>
      </w:r>
      <w:proofErr w:type="spellEnd"/>
      <w:r w:rsidRPr="0095326B">
        <w:rPr>
          <w:rFonts w:cs="Arial"/>
          <w:i/>
          <w:szCs w:val="18"/>
          <w:lang w:val="en-US"/>
        </w:rPr>
        <w:t xml:space="preserve"> (a, b, c) and preliminarily reduced in H</w:t>
      </w:r>
      <w:r w:rsidRPr="0095326B">
        <w:rPr>
          <w:rFonts w:cs="Arial"/>
          <w:i/>
          <w:szCs w:val="18"/>
          <w:vertAlign w:val="subscript"/>
          <w:lang w:val="en-US"/>
        </w:rPr>
        <w:t>2</w:t>
      </w:r>
      <w:r w:rsidRPr="0095326B">
        <w:rPr>
          <w:rFonts w:cs="Arial"/>
          <w:i/>
          <w:szCs w:val="18"/>
          <w:lang w:val="en-US"/>
        </w:rPr>
        <w:t xml:space="preserve"> flow (d, e, </w:t>
      </w:r>
      <w:proofErr w:type="gramStart"/>
      <w:r w:rsidRPr="0095326B">
        <w:rPr>
          <w:rFonts w:cs="Arial"/>
          <w:i/>
          <w:szCs w:val="18"/>
          <w:lang w:val="en-US"/>
        </w:rPr>
        <w:t>f</w:t>
      </w:r>
      <w:proofErr w:type="gramEnd"/>
      <w:r w:rsidRPr="0095326B">
        <w:rPr>
          <w:rFonts w:cs="Arial"/>
          <w:i/>
          <w:szCs w:val="18"/>
          <w:lang w:val="en-US"/>
        </w:rPr>
        <w:t>))</w:t>
      </w:r>
    </w:p>
    <w:p w:rsidR="00F70F53" w:rsidRDefault="00F70F53" w:rsidP="0095326B">
      <w:pPr>
        <w:autoSpaceDE w:val="0"/>
        <w:autoSpaceDN w:val="0"/>
        <w:adjustRightInd w:val="0"/>
        <w:rPr>
          <w:rFonts w:cs="Arial"/>
          <w:szCs w:val="18"/>
          <w:lang w:val="en-US"/>
        </w:rPr>
      </w:pPr>
      <w:r w:rsidRPr="006557B7">
        <w:rPr>
          <w:rFonts w:cs="Arial"/>
          <w:szCs w:val="18"/>
          <w:lang w:val="en-US"/>
        </w:rPr>
        <w:lastRenderedPageBreak/>
        <w:t xml:space="preserve">Reduction of the as-synthesized samples of Pd/MN270 series allowed formation of well-defined NPs with mean diameter of about 4 nm in the case of Pd/MN270-1-R (Fig. </w:t>
      </w:r>
      <w:r>
        <w:rPr>
          <w:rFonts w:cs="Arial"/>
          <w:szCs w:val="18"/>
          <w:lang w:val="en-US"/>
        </w:rPr>
        <w:t>1</w:t>
      </w:r>
      <w:r w:rsidRPr="006557B7">
        <w:rPr>
          <w:rFonts w:cs="Arial"/>
          <w:szCs w:val="18"/>
          <w:lang w:val="en-US"/>
        </w:rPr>
        <w:t xml:space="preserve"> (d)), while in the case of Pd/MN270-2-R (Fig. </w:t>
      </w:r>
      <w:r>
        <w:rPr>
          <w:rFonts w:cs="Arial"/>
          <w:szCs w:val="18"/>
          <w:lang w:val="en-US"/>
        </w:rPr>
        <w:t>1</w:t>
      </w:r>
      <w:r w:rsidRPr="006557B7">
        <w:rPr>
          <w:rFonts w:cs="Arial"/>
          <w:szCs w:val="18"/>
          <w:lang w:val="en-US"/>
        </w:rPr>
        <w:t xml:space="preserve"> (e)) and Pd/MN270-3-R (Fig. </w:t>
      </w:r>
      <w:r>
        <w:rPr>
          <w:rFonts w:cs="Arial"/>
          <w:szCs w:val="18"/>
          <w:lang w:val="en-US"/>
        </w:rPr>
        <w:t>1</w:t>
      </w:r>
      <w:r w:rsidRPr="006557B7">
        <w:rPr>
          <w:rFonts w:cs="Arial"/>
          <w:szCs w:val="18"/>
          <w:lang w:val="en-US"/>
        </w:rPr>
        <w:t xml:space="preserve"> (f)) large aggregates (about 20 nm in diameter) were found.</w:t>
      </w:r>
    </w:p>
    <w:p w:rsidR="0095326B" w:rsidRPr="006557B7" w:rsidRDefault="0095326B" w:rsidP="0095326B">
      <w:pPr>
        <w:autoSpaceDE w:val="0"/>
        <w:autoSpaceDN w:val="0"/>
        <w:adjustRightInd w:val="0"/>
        <w:rPr>
          <w:rFonts w:cs="Arial"/>
          <w:szCs w:val="18"/>
          <w:lang w:val="en-US"/>
        </w:rPr>
      </w:pPr>
      <w:proofErr w:type="spellStart"/>
      <w:r w:rsidRPr="006557B7">
        <w:rPr>
          <w:rFonts w:cs="Arial"/>
          <w:szCs w:val="18"/>
          <w:lang w:val="en-US"/>
        </w:rPr>
        <w:t>XPS</w:t>
      </w:r>
      <w:proofErr w:type="spellEnd"/>
      <w:r w:rsidRPr="006557B7">
        <w:rPr>
          <w:rFonts w:cs="Arial"/>
          <w:szCs w:val="18"/>
          <w:lang w:val="en-US"/>
        </w:rPr>
        <w:t xml:space="preserve"> data revealed that the surface of freshly prepared catalysts of Pd/MN270 series contains chlorine, carbon, oxygen, nitrogen and palladium. </w:t>
      </w:r>
      <w:r w:rsidRPr="006557B7">
        <w:rPr>
          <w:rFonts w:cs="Arial"/>
          <w:szCs w:val="18"/>
        </w:rPr>
        <w:t xml:space="preserve">According to the </w:t>
      </w:r>
      <w:proofErr w:type="spellStart"/>
      <w:r w:rsidRPr="006557B7">
        <w:rPr>
          <w:rFonts w:cs="Arial"/>
          <w:szCs w:val="18"/>
        </w:rPr>
        <w:t>XPS</w:t>
      </w:r>
      <w:proofErr w:type="spellEnd"/>
      <w:r w:rsidRPr="006557B7">
        <w:rPr>
          <w:rFonts w:cs="Arial"/>
          <w:szCs w:val="18"/>
        </w:rPr>
        <w:t xml:space="preserve"> data, the following</w:t>
      </w:r>
      <w:r w:rsidRPr="006557B7">
        <w:rPr>
          <w:rFonts w:cs="Arial"/>
          <w:szCs w:val="18"/>
          <w:lang w:val="en-US"/>
        </w:rPr>
        <w:t xml:space="preserve"> </w:t>
      </w:r>
      <w:r w:rsidRPr="006557B7">
        <w:rPr>
          <w:rFonts w:cs="Arial"/>
          <w:color w:val="000000"/>
          <w:szCs w:val="18"/>
          <w:lang w:val="en-US"/>
        </w:rPr>
        <w:t>values of binding energy (</w:t>
      </w:r>
      <w:r w:rsidRPr="006557B7">
        <w:rPr>
          <w:rFonts w:cs="Arial"/>
          <w:szCs w:val="18"/>
          <w:lang w:val="en-US"/>
        </w:rPr>
        <w:t xml:space="preserve">± 0.1 </w:t>
      </w:r>
      <w:proofErr w:type="spellStart"/>
      <w:r w:rsidRPr="006557B7">
        <w:rPr>
          <w:rFonts w:cs="Arial"/>
          <w:szCs w:val="18"/>
          <w:lang w:val="en-US"/>
        </w:rPr>
        <w:t>eV</w:t>
      </w:r>
      <w:proofErr w:type="spellEnd"/>
      <w:r w:rsidRPr="006557B7">
        <w:rPr>
          <w:rFonts w:cs="Arial"/>
          <w:szCs w:val="18"/>
          <w:lang w:val="en-US"/>
        </w:rPr>
        <w:t>)</w:t>
      </w:r>
      <w:r w:rsidRPr="006557B7">
        <w:rPr>
          <w:rFonts w:cs="Arial"/>
          <w:color w:val="000000"/>
          <w:szCs w:val="18"/>
          <w:lang w:val="en-US"/>
        </w:rPr>
        <w:t xml:space="preserve"> of </w:t>
      </w:r>
      <w:r w:rsidRPr="006557B7">
        <w:rPr>
          <w:rFonts w:cs="Arial"/>
          <w:szCs w:val="18"/>
          <w:lang w:val="en-US"/>
        </w:rPr>
        <w:t>Pd 3d</w:t>
      </w:r>
      <w:r w:rsidRPr="006557B7">
        <w:rPr>
          <w:rFonts w:cs="Arial"/>
          <w:szCs w:val="18"/>
          <w:vertAlign w:val="subscript"/>
          <w:lang w:val="en-US"/>
        </w:rPr>
        <w:t>5/2</w:t>
      </w:r>
      <w:r w:rsidRPr="006557B7">
        <w:rPr>
          <w:rFonts w:cs="Arial"/>
          <w:szCs w:val="18"/>
          <w:lang w:val="en-US"/>
        </w:rPr>
        <w:t xml:space="preserve"> were found a</w:t>
      </w:r>
      <w:r w:rsidRPr="006557B7">
        <w:rPr>
          <w:rFonts w:cs="Arial"/>
          <w:color w:val="000000"/>
          <w:szCs w:val="18"/>
          <w:lang w:val="en-US"/>
        </w:rPr>
        <w:t xml:space="preserve">ccording to the high resolution spectra of Pd 3d: </w:t>
      </w:r>
      <w:r w:rsidRPr="006557B7">
        <w:rPr>
          <w:rFonts w:cs="Arial"/>
          <w:szCs w:val="18"/>
          <w:lang w:val="en-US"/>
        </w:rPr>
        <w:t>338.6 </w:t>
      </w:r>
      <w:proofErr w:type="spellStart"/>
      <w:r w:rsidRPr="006557B7">
        <w:rPr>
          <w:rFonts w:cs="Arial"/>
          <w:szCs w:val="18"/>
          <w:lang w:val="en-US"/>
        </w:rPr>
        <w:t>eV</w:t>
      </w:r>
      <w:proofErr w:type="spellEnd"/>
      <w:r w:rsidRPr="006557B7">
        <w:rPr>
          <w:rFonts w:cs="Arial"/>
          <w:szCs w:val="18"/>
          <w:lang w:val="en-US"/>
        </w:rPr>
        <w:t xml:space="preserve"> (binding energy of Pd 3d</w:t>
      </w:r>
      <w:r w:rsidRPr="006557B7">
        <w:rPr>
          <w:rFonts w:cs="Arial"/>
          <w:szCs w:val="18"/>
          <w:vertAlign w:val="subscript"/>
          <w:lang w:val="en-US"/>
        </w:rPr>
        <w:t>5/2</w:t>
      </w:r>
      <w:r w:rsidRPr="006557B7">
        <w:rPr>
          <w:rFonts w:cs="Arial"/>
          <w:szCs w:val="18"/>
          <w:lang w:val="en-US"/>
        </w:rPr>
        <w:t xml:space="preserve"> in PdCl</w:t>
      </w:r>
      <w:r w:rsidRPr="006557B7">
        <w:rPr>
          <w:rFonts w:cs="Arial"/>
          <w:szCs w:val="18"/>
          <w:vertAlign w:val="subscript"/>
          <w:lang w:val="en-US"/>
        </w:rPr>
        <w:t>2</w:t>
      </w:r>
      <w:r w:rsidRPr="006557B7">
        <w:rPr>
          <w:rFonts w:cs="Arial"/>
          <w:szCs w:val="18"/>
          <w:lang w:val="en-US"/>
        </w:rPr>
        <w:t>(CH</w:t>
      </w:r>
      <w:r w:rsidRPr="006557B7">
        <w:rPr>
          <w:rFonts w:cs="Arial"/>
          <w:szCs w:val="18"/>
          <w:vertAlign w:val="subscript"/>
          <w:lang w:val="en-US"/>
        </w:rPr>
        <w:t>3</w:t>
      </w:r>
      <w:r w:rsidRPr="006557B7">
        <w:rPr>
          <w:rFonts w:cs="Arial"/>
          <w:szCs w:val="18"/>
          <w:lang w:val="en-US"/>
        </w:rPr>
        <w:t>CN)</w:t>
      </w:r>
      <w:r w:rsidRPr="006557B7">
        <w:rPr>
          <w:rFonts w:cs="Arial"/>
          <w:szCs w:val="18"/>
          <w:vertAlign w:val="subscript"/>
          <w:lang w:val="en-US"/>
        </w:rPr>
        <w:t xml:space="preserve">2 </w:t>
      </w:r>
      <w:r w:rsidRPr="006557B7">
        <w:rPr>
          <w:rFonts w:cs="Arial"/>
          <w:szCs w:val="18"/>
          <w:lang w:val="en-US"/>
        </w:rPr>
        <w:t>and PdCl</w:t>
      </w:r>
      <w:r w:rsidRPr="006557B7">
        <w:rPr>
          <w:rFonts w:cs="Arial"/>
          <w:szCs w:val="18"/>
          <w:vertAlign w:val="subscript"/>
          <w:lang w:val="en-US"/>
        </w:rPr>
        <w:t>2</w:t>
      </w:r>
      <w:r w:rsidRPr="006557B7">
        <w:rPr>
          <w:rFonts w:cs="Arial"/>
          <w:szCs w:val="18"/>
          <w:lang w:val="en-US"/>
        </w:rPr>
        <w:t>(</w:t>
      </w:r>
      <w:proofErr w:type="spellStart"/>
      <w:r w:rsidRPr="006557B7">
        <w:rPr>
          <w:rFonts w:cs="Arial"/>
          <w:szCs w:val="18"/>
          <w:lang w:val="en-US"/>
        </w:rPr>
        <w:t>PhCN</w:t>
      </w:r>
      <w:proofErr w:type="spellEnd"/>
      <w:r w:rsidRPr="006557B7">
        <w:rPr>
          <w:rFonts w:cs="Arial"/>
          <w:szCs w:val="18"/>
          <w:lang w:val="en-US"/>
        </w:rPr>
        <w:t>)</w:t>
      </w:r>
      <w:r w:rsidRPr="006557B7">
        <w:rPr>
          <w:rFonts w:cs="Arial"/>
          <w:szCs w:val="18"/>
          <w:vertAlign w:val="subscript"/>
          <w:lang w:val="en-US"/>
        </w:rPr>
        <w:t xml:space="preserve">2 </w:t>
      </w:r>
      <w:r w:rsidRPr="006557B7">
        <w:rPr>
          <w:rFonts w:cs="Arial"/>
          <w:szCs w:val="18"/>
          <w:lang w:val="en-US"/>
        </w:rPr>
        <w:t>was found to be equal to 338.7 </w:t>
      </w:r>
      <w:proofErr w:type="spellStart"/>
      <w:r w:rsidRPr="006557B7">
        <w:rPr>
          <w:rFonts w:cs="Arial"/>
          <w:szCs w:val="18"/>
          <w:lang w:val="en-US"/>
        </w:rPr>
        <w:t>eV</w:t>
      </w:r>
      <w:proofErr w:type="spellEnd"/>
      <w:r w:rsidRPr="006557B7">
        <w:rPr>
          <w:rFonts w:cs="Arial"/>
          <w:szCs w:val="18"/>
          <w:lang w:val="en-US"/>
        </w:rPr>
        <w:t xml:space="preserve">); 336.3-336.6 </w:t>
      </w:r>
      <w:proofErr w:type="spellStart"/>
      <w:r w:rsidRPr="006557B7">
        <w:rPr>
          <w:rFonts w:cs="Arial"/>
          <w:szCs w:val="18"/>
          <w:lang w:val="en-US"/>
        </w:rPr>
        <w:t>eV</w:t>
      </w:r>
      <w:proofErr w:type="spellEnd"/>
      <w:r w:rsidRPr="006557B7">
        <w:rPr>
          <w:rFonts w:cs="Arial"/>
          <w:szCs w:val="18"/>
          <w:lang w:val="en-US"/>
        </w:rPr>
        <w:t xml:space="preserve"> (small clusters of </w:t>
      </w:r>
      <w:proofErr w:type="spellStart"/>
      <w:r w:rsidRPr="006557B7">
        <w:rPr>
          <w:rFonts w:cs="Arial"/>
          <w:szCs w:val="18"/>
          <w:lang w:val="en-US"/>
        </w:rPr>
        <w:t>Pd</w:t>
      </w:r>
      <w:r w:rsidRPr="006557B7">
        <w:rPr>
          <w:rFonts w:cs="Arial"/>
          <w:szCs w:val="18"/>
          <w:vertAlign w:val="subscript"/>
          <w:lang w:val="en-US"/>
        </w:rPr>
        <w:t>n</w:t>
      </w:r>
      <w:proofErr w:type="spellEnd"/>
      <w:r w:rsidRPr="006557B7">
        <w:rPr>
          <w:rFonts w:cs="Arial"/>
          <w:szCs w:val="18"/>
          <w:lang w:val="en-US"/>
        </w:rPr>
        <w:t xml:space="preserve"> (n ≤ 13))</w:t>
      </w:r>
      <w:r>
        <w:rPr>
          <w:rFonts w:cs="Arial"/>
          <w:szCs w:val="18"/>
          <w:lang w:val="en-US"/>
        </w:rPr>
        <w:t xml:space="preserve"> (</w:t>
      </w:r>
      <w:r w:rsidRPr="000C4848">
        <w:rPr>
          <w:lang w:val="en-US" w:eastAsia="ru-RU"/>
        </w:rPr>
        <w:t>Wu</w:t>
      </w:r>
      <w:r>
        <w:rPr>
          <w:lang w:val="en-US" w:eastAsia="ru-RU"/>
        </w:rPr>
        <w:t xml:space="preserve"> et al., 2009</w:t>
      </w:r>
      <w:r>
        <w:rPr>
          <w:rFonts w:cs="Arial"/>
          <w:szCs w:val="18"/>
          <w:lang w:val="en-US"/>
        </w:rPr>
        <w:t>)</w:t>
      </w:r>
      <w:r w:rsidRPr="006557B7">
        <w:rPr>
          <w:rFonts w:cs="Arial"/>
          <w:szCs w:val="18"/>
          <w:lang w:val="en-US"/>
        </w:rPr>
        <w:t xml:space="preserve">; 337.7 </w:t>
      </w:r>
      <w:proofErr w:type="spellStart"/>
      <w:r w:rsidRPr="006557B7">
        <w:rPr>
          <w:rFonts w:cs="Arial"/>
          <w:szCs w:val="18"/>
          <w:lang w:val="en-US"/>
        </w:rPr>
        <w:t>eV</w:t>
      </w:r>
      <w:proofErr w:type="spellEnd"/>
      <w:r w:rsidRPr="006557B7">
        <w:rPr>
          <w:rFonts w:cs="Arial"/>
          <w:szCs w:val="18"/>
          <w:lang w:val="en-US"/>
        </w:rPr>
        <w:t xml:space="preserve"> (PdCl</w:t>
      </w:r>
      <w:r w:rsidRPr="006557B7">
        <w:rPr>
          <w:rFonts w:cs="Arial"/>
          <w:szCs w:val="18"/>
          <w:vertAlign w:val="subscript"/>
          <w:lang w:val="en-US"/>
        </w:rPr>
        <w:t>2</w:t>
      </w:r>
      <w:r w:rsidRPr="006557B7">
        <w:rPr>
          <w:rFonts w:cs="Arial"/>
          <w:szCs w:val="18"/>
          <w:lang w:val="en-US"/>
        </w:rPr>
        <w:t xml:space="preserve">); 335.0 </w:t>
      </w:r>
      <w:proofErr w:type="spellStart"/>
      <w:r w:rsidRPr="006557B7">
        <w:rPr>
          <w:rFonts w:cs="Arial"/>
          <w:szCs w:val="18"/>
          <w:lang w:val="en-US"/>
        </w:rPr>
        <w:t>eV</w:t>
      </w:r>
      <w:proofErr w:type="spellEnd"/>
      <w:r w:rsidRPr="006557B7">
        <w:rPr>
          <w:rFonts w:cs="Arial"/>
          <w:szCs w:val="18"/>
          <w:lang w:val="en-US"/>
        </w:rPr>
        <w:t xml:space="preserve"> (Pd NPs).</w:t>
      </w:r>
      <w:r w:rsidRPr="006557B7">
        <w:rPr>
          <w:rFonts w:cs="Arial"/>
          <w:szCs w:val="18"/>
          <w:vertAlign w:val="superscript"/>
          <w:lang w:val="en-US"/>
        </w:rPr>
        <w:t xml:space="preserve"> </w:t>
      </w:r>
      <w:r w:rsidRPr="006557B7">
        <w:rPr>
          <w:rFonts w:cs="Arial"/>
          <w:szCs w:val="18"/>
          <w:lang w:val="en-US"/>
        </w:rPr>
        <w:t>The existence of PdCl</w:t>
      </w:r>
      <w:r w:rsidRPr="006557B7">
        <w:rPr>
          <w:rFonts w:cs="Arial"/>
          <w:szCs w:val="18"/>
          <w:vertAlign w:val="subscript"/>
          <w:lang w:val="en-US"/>
        </w:rPr>
        <w:t>2</w:t>
      </w:r>
      <w:r w:rsidRPr="006557B7">
        <w:rPr>
          <w:rFonts w:cs="Arial"/>
          <w:szCs w:val="18"/>
          <w:lang w:val="en-US"/>
        </w:rPr>
        <w:t xml:space="preserve"> in the catalyst composition can be ascribed to the transformation of initial precursors (</w:t>
      </w:r>
      <w:proofErr w:type="gramStart"/>
      <w:r w:rsidRPr="006557B7">
        <w:rPr>
          <w:rFonts w:cs="Arial"/>
          <w:szCs w:val="18"/>
          <w:lang w:val="en-US"/>
        </w:rPr>
        <w:t>PdCl</w:t>
      </w:r>
      <w:r w:rsidRPr="006557B7">
        <w:rPr>
          <w:rFonts w:cs="Arial"/>
          <w:szCs w:val="18"/>
          <w:vertAlign w:val="subscript"/>
          <w:lang w:val="en-US"/>
        </w:rPr>
        <w:t>2</w:t>
      </w:r>
      <w:r w:rsidRPr="006557B7">
        <w:rPr>
          <w:rFonts w:cs="Arial"/>
          <w:szCs w:val="18"/>
          <w:lang w:val="en-US"/>
        </w:rPr>
        <w:t>(</w:t>
      </w:r>
      <w:proofErr w:type="gramEnd"/>
      <w:r w:rsidRPr="006557B7">
        <w:rPr>
          <w:rFonts w:cs="Arial"/>
          <w:szCs w:val="18"/>
          <w:lang w:val="en-US"/>
        </w:rPr>
        <w:t>CH</w:t>
      </w:r>
      <w:r w:rsidRPr="006557B7">
        <w:rPr>
          <w:rFonts w:cs="Arial"/>
          <w:szCs w:val="18"/>
          <w:vertAlign w:val="subscript"/>
          <w:lang w:val="en-US"/>
        </w:rPr>
        <w:t>3</w:t>
      </w:r>
      <w:r w:rsidRPr="006557B7">
        <w:rPr>
          <w:rFonts w:cs="Arial"/>
          <w:szCs w:val="18"/>
          <w:lang w:val="en-US"/>
        </w:rPr>
        <w:t>CN)</w:t>
      </w:r>
      <w:r w:rsidRPr="006557B7">
        <w:rPr>
          <w:rFonts w:cs="Arial"/>
          <w:szCs w:val="18"/>
          <w:vertAlign w:val="subscript"/>
          <w:lang w:val="en-US"/>
        </w:rPr>
        <w:t xml:space="preserve">2 </w:t>
      </w:r>
      <w:r w:rsidRPr="006557B7">
        <w:rPr>
          <w:rFonts w:cs="Arial"/>
          <w:szCs w:val="18"/>
          <w:lang w:val="en-US"/>
        </w:rPr>
        <w:t>or PdCl</w:t>
      </w:r>
      <w:r w:rsidRPr="006557B7">
        <w:rPr>
          <w:rFonts w:cs="Arial"/>
          <w:szCs w:val="18"/>
          <w:vertAlign w:val="subscript"/>
          <w:lang w:val="en-US"/>
        </w:rPr>
        <w:t>2</w:t>
      </w:r>
      <w:r w:rsidRPr="006557B7">
        <w:rPr>
          <w:rFonts w:cs="Arial"/>
          <w:szCs w:val="18"/>
          <w:lang w:val="en-US"/>
        </w:rPr>
        <w:t>(</w:t>
      </w:r>
      <w:proofErr w:type="spellStart"/>
      <w:r w:rsidRPr="006557B7">
        <w:rPr>
          <w:rFonts w:cs="Arial"/>
          <w:szCs w:val="18"/>
          <w:lang w:val="en-US"/>
        </w:rPr>
        <w:t>PhCN</w:t>
      </w:r>
      <w:proofErr w:type="spellEnd"/>
      <w:r w:rsidRPr="006557B7">
        <w:rPr>
          <w:rFonts w:cs="Arial"/>
          <w:szCs w:val="18"/>
          <w:lang w:val="en-US"/>
        </w:rPr>
        <w:t>)</w:t>
      </w:r>
      <w:r w:rsidRPr="006557B7">
        <w:rPr>
          <w:rFonts w:cs="Arial"/>
          <w:szCs w:val="18"/>
          <w:vertAlign w:val="subscript"/>
          <w:lang w:val="en-US"/>
        </w:rPr>
        <w:t>2</w:t>
      </w:r>
      <w:r w:rsidRPr="006557B7">
        <w:rPr>
          <w:rFonts w:cs="Arial"/>
          <w:szCs w:val="18"/>
          <w:lang w:val="en-US"/>
        </w:rPr>
        <w:t xml:space="preserve">) </w:t>
      </w:r>
      <w:r>
        <w:rPr>
          <w:rFonts w:cs="Arial"/>
          <w:szCs w:val="18"/>
          <w:lang w:val="en-US"/>
        </w:rPr>
        <w:t>during the catalyst synthesis</w:t>
      </w:r>
      <w:r w:rsidRPr="006557B7">
        <w:rPr>
          <w:rFonts w:cs="Arial"/>
          <w:szCs w:val="18"/>
          <w:lang w:val="en-US"/>
        </w:rPr>
        <w:t>.</w:t>
      </w:r>
    </w:p>
    <w:p w:rsidR="0095326B" w:rsidRPr="006557B7" w:rsidRDefault="0095326B" w:rsidP="0095326B">
      <w:pPr>
        <w:autoSpaceDE w:val="0"/>
        <w:autoSpaceDN w:val="0"/>
        <w:adjustRightInd w:val="0"/>
        <w:rPr>
          <w:rFonts w:cs="Arial"/>
          <w:szCs w:val="18"/>
        </w:rPr>
      </w:pPr>
      <w:r w:rsidRPr="006557B7">
        <w:rPr>
          <w:rFonts w:cs="Arial"/>
          <w:szCs w:val="18"/>
          <w:lang w:val="en-US"/>
        </w:rPr>
        <w:t xml:space="preserve">It is noteworthy that high percentage </w:t>
      </w:r>
      <w:r w:rsidRPr="006557B7">
        <w:rPr>
          <w:rFonts w:cs="Arial"/>
          <w:szCs w:val="18"/>
        </w:rPr>
        <w:t xml:space="preserve">of </w:t>
      </w:r>
      <w:proofErr w:type="gramStart"/>
      <w:r w:rsidRPr="006557B7">
        <w:rPr>
          <w:rFonts w:cs="Arial"/>
          <w:szCs w:val="18"/>
        </w:rPr>
        <w:t>Pd(</w:t>
      </w:r>
      <w:proofErr w:type="gramEnd"/>
      <w:r w:rsidRPr="006557B7">
        <w:rPr>
          <w:rFonts w:cs="Arial"/>
          <w:szCs w:val="18"/>
        </w:rPr>
        <w:t xml:space="preserve">II) species (from about 18 at.% for </w:t>
      </w:r>
      <w:r w:rsidRPr="006557B7">
        <w:rPr>
          <w:rFonts w:cs="Arial"/>
          <w:szCs w:val="18"/>
          <w:lang w:val="en-US"/>
        </w:rPr>
        <w:t>Pd/MN270-2-R</w:t>
      </w:r>
      <w:r w:rsidRPr="006557B7">
        <w:rPr>
          <w:rFonts w:cs="Arial"/>
          <w:szCs w:val="18"/>
        </w:rPr>
        <w:t xml:space="preserve"> up to 50 at.% for </w:t>
      </w:r>
      <w:r w:rsidRPr="006557B7">
        <w:rPr>
          <w:rFonts w:cs="Arial"/>
          <w:szCs w:val="18"/>
          <w:lang w:val="en-US"/>
        </w:rPr>
        <w:t>Pd/MN270-1-R</w:t>
      </w:r>
      <w:r w:rsidRPr="006557B7">
        <w:rPr>
          <w:rFonts w:cs="Arial"/>
          <w:szCs w:val="18"/>
        </w:rPr>
        <w:t xml:space="preserve">) was found on the surface of reduced catalysts according to the data of </w:t>
      </w:r>
      <w:proofErr w:type="spellStart"/>
      <w:r w:rsidRPr="006557B7">
        <w:rPr>
          <w:rFonts w:cs="Arial"/>
          <w:szCs w:val="18"/>
        </w:rPr>
        <w:t>XPS</w:t>
      </w:r>
      <w:proofErr w:type="spellEnd"/>
      <w:r w:rsidRPr="006557B7">
        <w:rPr>
          <w:rFonts w:cs="Arial"/>
          <w:szCs w:val="18"/>
        </w:rPr>
        <w:t>, which shows the incomplete reduction of palladium during the treatment in hydrogen flow.</w:t>
      </w:r>
    </w:p>
    <w:p w:rsidR="0095326B" w:rsidRPr="006557B7" w:rsidRDefault="0095326B" w:rsidP="0095326B">
      <w:pPr>
        <w:autoSpaceDE w:val="0"/>
        <w:autoSpaceDN w:val="0"/>
        <w:adjustRightInd w:val="0"/>
        <w:rPr>
          <w:rFonts w:cs="Arial"/>
          <w:szCs w:val="18"/>
          <w:lang w:val="en-US"/>
        </w:rPr>
      </w:pPr>
      <w:r w:rsidRPr="006557B7">
        <w:rPr>
          <w:rFonts w:cs="Arial"/>
          <w:szCs w:val="18"/>
          <w:lang w:val="en-US"/>
        </w:rPr>
        <w:t xml:space="preserve">Thus it can be concluded that the synthesized </w:t>
      </w:r>
      <w:proofErr w:type="spellStart"/>
      <w:r w:rsidRPr="006557B7">
        <w:rPr>
          <w:rFonts w:cs="Arial"/>
          <w:szCs w:val="18"/>
          <w:lang w:val="en-US"/>
        </w:rPr>
        <w:t>HPS</w:t>
      </w:r>
      <w:proofErr w:type="spellEnd"/>
      <w:r w:rsidRPr="006557B7">
        <w:rPr>
          <w:rFonts w:cs="Arial"/>
          <w:szCs w:val="18"/>
          <w:lang w:val="en-US"/>
        </w:rPr>
        <w:t>-based catalysts (both initial and reduced ones) can be considered as “cocktail” type systems containing multiple forms of Pd in the polymeric network, which can simultaneously catalyze the Suzuki reaction.</w:t>
      </w:r>
    </w:p>
    <w:p w:rsidR="0095326B" w:rsidRDefault="0095326B" w:rsidP="0095326B">
      <w:pPr>
        <w:rPr>
          <w:rFonts w:cs="Arial"/>
          <w:szCs w:val="18"/>
          <w:lang w:val="en-US"/>
        </w:rPr>
      </w:pPr>
      <w:r w:rsidRPr="006557B7">
        <w:rPr>
          <w:rFonts w:cs="Arial"/>
          <w:szCs w:val="18"/>
          <w:lang w:val="en-US"/>
        </w:rPr>
        <w:t xml:space="preserve">Precursor nature was investigated by the example of cross-coupling of 4-BrAn and </w:t>
      </w:r>
      <w:proofErr w:type="spellStart"/>
      <w:r w:rsidRPr="006557B7">
        <w:rPr>
          <w:rFonts w:cs="Arial"/>
          <w:szCs w:val="18"/>
          <w:lang w:val="en-US"/>
        </w:rPr>
        <w:t>PBA</w:t>
      </w:r>
      <w:proofErr w:type="spellEnd"/>
      <w:r w:rsidRPr="006557B7">
        <w:rPr>
          <w:rFonts w:cs="Arial"/>
          <w:szCs w:val="18"/>
          <w:lang w:val="en-US"/>
        </w:rPr>
        <w:t>. The results of catalytic testing of both the initial samples and the samples reduced in hydrogen flow are presented in Table 1. It is noteworthy that for initial (unreduced) Pd/MN270 catalysts, the data on the mean diameter of Pd NPs are provided after the 1</w:t>
      </w:r>
      <w:r w:rsidRPr="006557B7">
        <w:rPr>
          <w:rFonts w:cs="Arial"/>
          <w:szCs w:val="18"/>
          <w:vertAlign w:val="superscript"/>
          <w:lang w:val="en-US"/>
        </w:rPr>
        <w:t>st</w:t>
      </w:r>
      <w:r w:rsidRPr="006557B7">
        <w:rPr>
          <w:rFonts w:cs="Arial"/>
          <w:szCs w:val="18"/>
          <w:lang w:val="en-US"/>
        </w:rPr>
        <w:t xml:space="preserve"> run in Suzuki reaction.</w:t>
      </w:r>
    </w:p>
    <w:p w:rsidR="006557B7" w:rsidRPr="0095326B" w:rsidRDefault="006557B7" w:rsidP="0095326B">
      <w:pPr>
        <w:autoSpaceDE w:val="0"/>
        <w:autoSpaceDN w:val="0"/>
        <w:adjustRightInd w:val="0"/>
        <w:spacing w:before="240" w:after="80"/>
        <w:rPr>
          <w:rFonts w:cs="Arial"/>
          <w:i/>
          <w:szCs w:val="18"/>
          <w:lang w:val="en-US"/>
        </w:rPr>
      </w:pPr>
      <w:proofErr w:type="gramStart"/>
      <w:r w:rsidRPr="0095326B">
        <w:rPr>
          <w:rFonts w:cs="Arial"/>
          <w:i/>
          <w:szCs w:val="18"/>
          <w:lang w:val="en-US"/>
        </w:rPr>
        <w:t>Table 1.</w:t>
      </w:r>
      <w:proofErr w:type="gramEnd"/>
      <w:r w:rsidRPr="0095326B">
        <w:rPr>
          <w:rFonts w:cs="Arial"/>
          <w:i/>
          <w:szCs w:val="18"/>
          <w:lang w:val="en-US"/>
        </w:rPr>
        <w:t xml:space="preserve"> Influence Pd precursor nature on activity and selectivity of the catalysts of Pd/MN270 series </w:t>
      </w:r>
    </w:p>
    <w:tbl>
      <w:tblPr>
        <w:tblW w:w="8789" w:type="dxa"/>
        <w:tblBorders>
          <w:top w:val="single" w:sz="12" w:space="0" w:color="008000"/>
          <w:bottom w:val="single" w:sz="12" w:space="0" w:color="008000"/>
        </w:tblBorders>
        <w:shd w:val="clear" w:color="auto" w:fill="FFFFFF"/>
        <w:tblCellMar>
          <w:left w:w="0" w:type="dxa"/>
          <w:right w:w="0" w:type="dxa"/>
        </w:tblCellMar>
        <w:tblLook w:val="00A0"/>
      </w:tblPr>
      <w:tblGrid>
        <w:gridCol w:w="1418"/>
        <w:gridCol w:w="1984"/>
        <w:gridCol w:w="1275"/>
        <w:gridCol w:w="1560"/>
        <w:gridCol w:w="1418"/>
        <w:gridCol w:w="1134"/>
      </w:tblGrid>
      <w:tr w:rsidR="000A1A62" w:rsidRPr="00B57B36" w:rsidTr="000A1A62">
        <w:tc>
          <w:tcPr>
            <w:tcW w:w="1418" w:type="dxa"/>
            <w:tcBorders>
              <w:top w:val="single" w:sz="12" w:space="0" w:color="008000"/>
              <w:bottom w:val="single" w:sz="6" w:space="0" w:color="008000"/>
            </w:tcBorders>
            <w:shd w:val="clear" w:color="auto" w:fill="FFFFFF"/>
          </w:tcPr>
          <w:p w:rsidR="000A1A62" w:rsidRPr="006557B7" w:rsidRDefault="000A1A62" w:rsidP="000A1A62">
            <w:pPr>
              <w:jc w:val="left"/>
              <w:rPr>
                <w:rFonts w:cs="Arial"/>
                <w:szCs w:val="18"/>
                <w:lang w:val="en-US"/>
              </w:rPr>
            </w:pPr>
            <w:r w:rsidRPr="006557B7">
              <w:rPr>
                <w:rFonts w:cs="Arial"/>
                <w:szCs w:val="18"/>
                <w:lang w:val="en-US"/>
              </w:rPr>
              <w:t>Sample designation</w:t>
            </w:r>
          </w:p>
        </w:tc>
        <w:tc>
          <w:tcPr>
            <w:tcW w:w="1984" w:type="dxa"/>
            <w:tcBorders>
              <w:top w:val="single" w:sz="12" w:space="0" w:color="008000"/>
              <w:bottom w:val="single" w:sz="6" w:space="0" w:color="008000"/>
            </w:tcBorders>
            <w:shd w:val="clear" w:color="auto" w:fill="FFFFFF"/>
          </w:tcPr>
          <w:p w:rsidR="000A1A62" w:rsidRPr="006557B7" w:rsidRDefault="000A1A62" w:rsidP="000A1A62">
            <w:pPr>
              <w:jc w:val="left"/>
              <w:rPr>
                <w:rFonts w:cs="Arial"/>
                <w:szCs w:val="18"/>
                <w:lang w:val="en-US"/>
              </w:rPr>
            </w:pPr>
            <w:r w:rsidRPr="006557B7">
              <w:rPr>
                <w:rFonts w:cs="Arial"/>
                <w:szCs w:val="18"/>
                <w:lang w:val="en-US"/>
              </w:rPr>
              <w:t>Mean diameter of Pd NPs, nm (TEM data)</w:t>
            </w:r>
          </w:p>
        </w:tc>
        <w:tc>
          <w:tcPr>
            <w:tcW w:w="1275" w:type="dxa"/>
            <w:tcBorders>
              <w:top w:val="single" w:sz="12" w:space="0" w:color="008000"/>
              <w:bottom w:val="single" w:sz="6" w:space="0" w:color="008000"/>
            </w:tcBorders>
            <w:shd w:val="clear" w:color="auto" w:fill="FFFFFF"/>
          </w:tcPr>
          <w:p w:rsidR="000A1A62" w:rsidRPr="006557B7" w:rsidRDefault="000A1A62" w:rsidP="000A1A62">
            <w:pPr>
              <w:jc w:val="left"/>
              <w:rPr>
                <w:rFonts w:cs="Arial"/>
                <w:szCs w:val="18"/>
                <w:lang w:val="en-US"/>
              </w:rPr>
            </w:pPr>
            <w:r w:rsidRPr="006557B7">
              <w:rPr>
                <w:rFonts w:cs="Arial"/>
                <w:szCs w:val="18"/>
                <w:lang w:val="en-US"/>
              </w:rPr>
              <w:t>Conversion of 4-BrAn, ± 0.5%*</w:t>
            </w:r>
          </w:p>
        </w:tc>
        <w:tc>
          <w:tcPr>
            <w:tcW w:w="1560" w:type="dxa"/>
            <w:tcBorders>
              <w:top w:val="single" w:sz="12" w:space="0" w:color="008000"/>
              <w:bottom w:val="single" w:sz="6" w:space="0" w:color="008000"/>
            </w:tcBorders>
            <w:shd w:val="clear" w:color="auto" w:fill="FFFFFF"/>
          </w:tcPr>
          <w:p w:rsidR="000A1A62" w:rsidRPr="006557B7" w:rsidRDefault="000A1A62" w:rsidP="000A1A62">
            <w:pPr>
              <w:jc w:val="left"/>
              <w:rPr>
                <w:rFonts w:cs="Arial"/>
                <w:szCs w:val="18"/>
                <w:lang w:val="en-US"/>
              </w:rPr>
            </w:pPr>
            <w:r w:rsidRPr="006557B7">
              <w:rPr>
                <w:rFonts w:cs="Arial"/>
                <w:szCs w:val="18"/>
                <w:lang w:val="en-US"/>
              </w:rPr>
              <w:t>Selectivity with respect to 4-MBP, ± 0.5%*</w:t>
            </w:r>
          </w:p>
        </w:tc>
        <w:tc>
          <w:tcPr>
            <w:tcW w:w="1418" w:type="dxa"/>
            <w:tcBorders>
              <w:top w:val="single" w:sz="12" w:space="0" w:color="008000"/>
              <w:bottom w:val="single" w:sz="6" w:space="0" w:color="008000"/>
            </w:tcBorders>
            <w:shd w:val="clear" w:color="auto" w:fill="FFFFFF"/>
          </w:tcPr>
          <w:p w:rsidR="000A1A62" w:rsidRPr="006557B7" w:rsidRDefault="000A1A62" w:rsidP="000A1A62">
            <w:pPr>
              <w:jc w:val="left"/>
              <w:rPr>
                <w:rFonts w:cs="Arial"/>
                <w:szCs w:val="18"/>
                <w:lang w:val="en-US"/>
              </w:rPr>
            </w:pPr>
            <w:r w:rsidRPr="006557B7">
              <w:rPr>
                <w:rFonts w:cs="Arial"/>
                <w:szCs w:val="18"/>
                <w:lang w:val="en-US"/>
              </w:rPr>
              <w:t>Yield of 4-MBP, ± 0.5%*</w:t>
            </w:r>
          </w:p>
        </w:tc>
        <w:tc>
          <w:tcPr>
            <w:tcW w:w="1134" w:type="dxa"/>
            <w:tcBorders>
              <w:top w:val="single" w:sz="12" w:space="0" w:color="008000"/>
              <w:bottom w:val="single" w:sz="6" w:space="0" w:color="008000"/>
            </w:tcBorders>
            <w:shd w:val="clear" w:color="auto" w:fill="FFFFFF"/>
          </w:tcPr>
          <w:p w:rsidR="000A1A62" w:rsidRPr="006557B7" w:rsidRDefault="000A1A62" w:rsidP="000A1A62">
            <w:pPr>
              <w:jc w:val="left"/>
              <w:rPr>
                <w:rFonts w:cs="Arial"/>
                <w:szCs w:val="18"/>
                <w:vertAlign w:val="superscript"/>
                <w:lang w:val="en-US"/>
              </w:rPr>
            </w:pPr>
            <w:r w:rsidRPr="006557B7">
              <w:rPr>
                <w:rFonts w:cs="Arial"/>
                <w:i/>
                <w:szCs w:val="18"/>
                <w:lang w:val="en-US"/>
              </w:rPr>
              <w:t>R</w:t>
            </w:r>
            <w:r w:rsidRPr="006557B7">
              <w:rPr>
                <w:rFonts w:cs="Arial"/>
                <w:i/>
                <w:szCs w:val="18"/>
                <w:vertAlign w:val="subscript"/>
                <w:lang w:val="en-US"/>
              </w:rPr>
              <w:t>0</w:t>
            </w:r>
            <w:r w:rsidRPr="006557B7">
              <w:rPr>
                <w:rFonts w:cs="Arial"/>
                <w:szCs w:val="18"/>
                <w:lang w:val="en-US"/>
              </w:rPr>
              <w:t xml:space="preserve">, </w:t>
            </w:r>
            <w:proofErr w:type="spellStart"/>
            <w:r w:rsidRPr="006557B7">
              <w:rPr>
                <w:rFonts w:cs="Arial"/>
                <w:szCs w:val="18"/>
                <w:lang w:val="en-US"/>
              </w:rPr>
              <w:t>μmol</w:t>
            </w:r>
            <w:proofErr w:type="spellEnd"/>
            <w:r w:rsidRPr="006557B7">
              <w:rPr>
                <w:rFonts w:cs="Arial"/>
                <w:szCs w:val="18"/>
                <w:lang w:val="en-US"/>
              </w:rPr>
              <w:t>(4-BrAn)/s</w:t>
            </w:r>
          </w:p>
        </w:tc>
      </w:tr>
      <w:tr w:rsidR="000A1A62" w:rsidRPr="00B57B36" w:rsidTr="000A1A62">
        <w:tc>
          <w:tcPr>
            <w:tcW w:w="1418" w:type="dxa"/>
            <w:shd w:val="clear" w:color="auto" w:fill="FFFFFF"/>
          </w:tcPr>
          <w:p w:rsidR="000A1A62" w:rsidRPr="006557B7" w:rsidRDefault="000A1A62" w:rsidP="000A1A62">
            <w:pPr>
              <w:jc w:val="left"/>
              <w:rPr>
                <w:rFonts w:cs="Arial"/>
                <w:szCs w:val="18"/>
                <w:lang w:val="en-US"/>
              </w:rPr>
            </w:pPr>
            <w:r w:rsidRPr="006557B7">
              <w:rPr>
                <w:rFonts w:cs="Arial"/>
                <w:szCs w:val="18"/>
                <w:lang w:val="en-US"/>
              </w:rPr>
              <w:t>Pd/MN270-1</w:t>
            </w:r>
          </w:p>
        </w:tc>
        <w:tc>
          <w:tcPr>
            <w:tcW w:w="1984" w:type="dxa"/>
            <w:shd w:val="clear" w:color="auto" w:fill="FFFFFF"/>
          </w:tcPr>
          <w:p w:rsidR="000A1A62" w:rsidRPr="006557B7" w:rsidRDefault="000A1A62" w:rsidP="000A1A62">
            <w:pPr>
              <w:jc w:val="left"/>
              <w:rPr>
                <w:rFonts w:cs="Arial"/>
                <w:color w:val="000000"/>
                <w:szCs w:val="18"/>
                <w:lang w:val="en-US"/>
              </w:rPr>
            </w:pPr>
            <w:r w:rsidRPr="006557B7">
              <w:rPr>
                <w:rFonts w:cs="Arial"/>
                <w:color w:val="000000"/>
                <w:szCs w:val="18"/>
                <w:lang w:val="en-US"/>
              </w:rPr>
              <w:t>4.8 ± 3.0 nm</w:t>
            </w:r>
          </w:p>
        </w:tc>
        <w:tc>
          <w:tcPr>
            <w:tcW w:w="1275" w:type="dxa"/>
            <w:shd w:val="clear" w:color="auto" w:fill="FFFFFF"/>
          </w:tcPr>
          <w:p w:rsidR="000A1A62" w:rsidRPr="006557B7" w:rsidRDefault="000A1A62" w:rsidP="000A1A62">
            <w:pPr>
              <w:jc w:val="left"/>
              <w:rPr>
                <w:rFonts w:cs="Arial"/>
                <w:color w:val="000000"/>
                <w:szCs w:val="18"/>
                <w:lang w:val="en-US"/>
              </w:rPr>
            </w:pPr>
            <w:r w:rsidRPr="006557B7">
              <w:rPr>
                <w:rFonts w:cs="Arial"/>
                <w:color w:val="000000"/>
                <w:szCs w:val="18"/>
                <w:lang w:val="en-US"/>
              </w:rPr>
              <w:t>89.9</w:t>
            </w:r>
          </w:p>
        </w:tc>
        <w:tc>
          <w:tcPr>
            <w:tcW w:w="1560" w:type="dxa"/>
            <w:shd w:val="clear" w:color="auto" w:fill="FFFFFF"/>
          </w:tcPr>
          <w:p w:rsidR="000A1A62" w:rsidRPr="006557B7" w:rsidRDefault="000A1A62" w:rsidP="000A1A62">
            <w:pPr>
              <w:jc w:val="left"/>
              <w:rPr>
                <w:rFonts w:cs="Arial"/>
                <w:color w:val="000000"/>
                <w:szCs w:val="18"/>
                <w:lang w:val="en-US"/>
              </w:rPr>
            </w:pPr>
            <w:r w:rsidRPr="006557B7">
              <w:rPr>
                <w:rFonts w:cs="Arial"/>
                <w:color w:val="000000"/>
                <w:szCs w:val="18"/>
                <w:lang w:val="en-US"/>
              </w:rPr>
              <w:t>97.2</w:t>
            </w:r>
          </w:p>
        </w:tc>
        <w:tc>
          <w:tcPr>
            <w:tcW w:w="1418" w:type="dxa"/>
            <w:shd w:val="clear" w:color="auto" w:fill="FFFFFF"/>
          </w:tcPr>
          <w:p w:rsidR="000A1A62" w:rsidRPr="006557B7" w:rsidRDefault="000A1A62" w:rsidP="000A1A62">
            <w:pPr>
              <w:jc w:val="left"/>
              <w:rPr>
                <w:rFonts w:cs="Arial"/>
                <w:color w:val="000000"/>
                <w:szCs w:val="18"/>
                <w:lang w:val="en-US"/>
              </w:rPr>
            </w:pPr>
            <w:r w:rsidRPr="006557B7">
              <w:rPr>
                <w:rFonts w:cs="Arial"/>
                <w:color w:val="000000"/>
                <w:szCs w:val="18"/>
                <w:lang w:val="en-US"/>
              </w:rPr>
              <w:t>87.4</w:t>
            </w:r>
          </w:p>
        </w:tc>
        <w:tc>
          <w:tcPr>
            <w:tcW w:w="1134" w:type="dxa"/>
            <w:shd w:val="clear" w:color="auto" w:fill="FFFFFF"/>
          </w:tcPr>
          <w:p w:rsidR="000A1A62" w:rsidRPr="006557B7" w:rsidRDefault="000A1A62" w:rsidP="000A1A62">
            <w:pPr>
              <w:jc w:val="left"/>
              <w:rPr>
                <w:rFonts w:cs="Arial"/>
                <w:color w:val="000000"/>
                <w:szCs w:val="18"/>
                <w:lang w:val="en-US"/>
              </w:rPr>
            </w:pPr>
            <w:r w:rsidRPr="006557B7">
              <w:rPr>
                <w:rFonts w:cs="Arial"/>
                <w:color w:val="000000"/>
                <w:szCs w:val="18"/>
                <w:lang w:val="en-US"/>
              </w:rPr>
              <w:t>3.05</w:t>
            </w:r>
          </w:p>
        </w:tc>
      </w:tr>
      <w:tr w:rsidR="000A1A62" w:rsidRPr="00B57B36" w:rsidTr="000A1A62">
        <w:tc>
          <w:tcPr>
            <w:tcW w:w="1418" w:type="dxa"/>
            <w:shd w:val="clear" w:color="auto" w:fill="FFFFFF"/>
          </w:tcPr>
          <w:p w:rsidR="000A1A62" w:rsidRPr="006557B7" w:rsidRDefault="000A1A62" w:rsidP="000A1A62">
            <w:pPr>
              <w:jc w:val="left"/>
              <w:rPr>
                <w:rFonts w:cs="Arial"/>
                <w:szCs w:val="18"/>
                <w:lang w:val="en-US"/>
              </w:rPr>
            </w:pPr>
            <w:r w:rsidRPr="006557B7">
              <w:rPr>
                <w:rFonts w:cs="Arial"/>
                <w:szCs w:val="18"/>
                <w:lang w:val="en-US"/>
              </w:rPr>
              <w:t>Pd/MN270-2</w:t>
            </w:r>
          </w:p>
        </w:tc>
        <w:tc>
          <w:tcPr>
            <w:tcW w:w="1984" w:type="dxa"/>
            <w:shd w:val="clear" w:color="auto" w:fill="FFFFFF"/>
          </w:tcPr>
          <w:p w:rsidR="000A1A62" w:rsidRPr="006557B7" w:rsidRDefault="000A1A62" w:rsidP="000A1A62">
            <w:pPr>
              <w:jc w:val="left"/>
              <w:rPr>
                <w:rFonts w:cs="Arial"/>
                <w:szCs w:val="18"/>
                <w:lang w:val="en-US"/>
              </w:rPr>
            </w:pPr>
            <w:r w:rsidRPr="006557B7">
              <w:rPr>
                <w:rFonts w:cs="Arial"/>
                <w:szCs w:val="18"/>
                <w:lang w:val="en-US"/>
              </w:rPr>
              <w:t xml:space="preserve">6.7 ± 2.5 nm and aggregates up to </w:t>
            </w:r>
            <w:r w:rsidRPr="006557B7">
              <w:rPr>
                <w:rFonts w:cs="Arial"/>
                <w:i/>
                <w:szCs w:val="18"/>
                <w:lang w:val="en-US"/>
              </w:rPr>
              <w:t>ca.</w:t>
            </w:r>
            <w:r w:rsidRPr="006557B7">
              <w:rPr>
                <w:rFonts w:cs="Arial"/>
                <w:szCs w:val="18"/>
                <w:lang w:val="en-US"/>
              </w:rPr>
              <w:t xml:space="preserve"> 25 nm in size</w:t>
            </w:r>
          </w:p>
        </w:tc>
        <w:tc>
          <w:tcPr>
            <w:tcW w:w="1275" w:type="dxa"/>
            <w:shd w:val="clear" w:color="auto" w:fill="FFFFFF"/>
          </w:tcPr>
          <w:p w:rsidR="000A1A62" w:rsidRPr="006557B7" w:rsidRDefault="000A1A62" w:rsidP="000A1A62">
            <w:pPr>
              <w:jc w:val="left"/>
              <w:rPr>
                <w:rFonts w:cs="Arial"/>
                <w:color w:val="000000"/>
                <w:szCs w:val="18"/>
              </w:rPr>
            </w:pPr>
            <w:r w:rsidRPr="006557B7">
              <w:rPr>
                <w:rFonts w:cs="Arial"/>
                <w:color w:val="000000"/>
                <w:szCs w:val="18"/>
                <w:lang w:val="en-US"/>
              </w:rPr>
              <w:t>89</w:t>
            </w:r>
            <w:r w:rsidRPr="006557B7">
              <w:rPr>
                <w:rFonts w:cs="Arial"/>
                <w:color w:val="000000"/>
                <w:szCs w:val="18"/>
              </w:rPr>
              <w:t>.</w:t>
            </w:r>
            <w:r w:rsidRPr="006557B7">
              <w:rPr>
                <w:rFonts w:cs="Arial"/>
                <w:color w:val="000000"/>
                <w:szCs w:val="18"/>
                <w:lang w:val="en-US"/>
              </w:rPr>
              <w:t>3</w:t>
            </w:r>
          </w:p>
        </w:tc>
        <w:tc>
          <w:tcPr>
            <w:tcW w:w="1560" w:type="dxa"/>
            <w:shd w:val="clear" w:color="auto" w:fill="FFFFFF"/>
          </w:tcPr>
          <w:p w:rsidR="000A1A62" w:rsidRPr="006557B7" w:rsidRDefault="000A1A62" w:rsidP="000A1A62">
            <w:pPr>
              <w:jc w:val="left"/>
              <w:rPr>
                <w:rFonts w:cs="Arial"/>
                <w:color w:val="000000"/>
                <w:szCs w:val="18"/>
                <w:lang w:val="en-US"/>
              </w:rPr>
            </w:pPr>
            <w:r w:rsidRPr="006557B7">
              <w:rPr>
                <w:rFonts w:cs="Arial"/>
                <w:color w:val="000000"/>
                <w:szCs w:val="18"/>
                <w:lang w:val="en-US"/>
              </w:rPr>
              <w:t>98.4</w:t>
            </w:r>
          </w:p>
        </w:tc>
        <w:tc>
          <w:tcPr>
            <w:tcW w:w="1418" w:type="dxa"/>
            <w:shd w:val="clear" w:color="auto" w:fill="FFFFFF"/>
          </w:tcPr>
          <w:p w:rsidR="000A1A62" w:rsidRPr="006557B7" w:rsidRDefault="000A1A62" w:rsidP="000A1A62">
            <w:pPr>
              <w:jc w:val="left"/>
              <w:rPr>
                <w:rFonts w:cs="Arial"/>
                <w:color w:val="000000"/>
                <w:szCs w:val="18"/>
              </w:rPr>
            </w:pPr>
            <w:r w:rsidRPr="006557B7">
              <w:rPr>
                <w:rFonts w:cs="Arial"/>
                <w:color w:val="000000"/>
                <w:szCs w:val="18"/>
              </w:rPr>
              <w:t>8</w:t>
            </w:r>
            <w:r w:rsidRPr="006557B7">
              <w:rPr>
                <w:rFonts w:cs="Arial"/>
                <w:color w:val="000000"/>
                <w:szCs w:val="18"/>
                <w:lang w:val="en-US"/>
              </w:rPr>
              <w:t>7</w:t>
            </w:r>
            <w:r w:rsidRPr="006557B7">
              <w:rPr>
                <w:rFonts w:cs="Arial"/>
                <w:color w:val="000000"/>
                <w:szCs w:val="18"/>
              </w:rPr>
              <w:t>.</w:t>
            </w:r>
            <w:r w:rsidRPr="006557B7">
              <w:rPr>
                <w:rFonts w:cs="Arial"/>
                <w:color w:val="000000"/>
                <w:szCs w:val="18"/>
                <w:lang w:val="en-US"/>
              </w:rPr>
              <w:t>9</w:t>
            </w:r>
          </w:p>
        </w:tc>
        <w:tc>
          <w:tcPr>
            <w:tcW w:w="1134" w:type="dxa"/>
            <w:shd w:val="clear" w:color="auto" w:fill="FFFFFF"/>
          </w:tcPr>
          <w:p w:rsidR="000A1A62" w:rsidRPr="006557B7" w:rsidRDefault="000A1A62" w:rsidP="000A1A62">
            <w:pPr>
              <w:jc w:val="left"/>
              <w:rPr>
                <w:rFonts w:cs="Arial"/>
                <w:color w:val="000000"/>
                <w:szCs w:val="18"/>
                <w:lang w:val="en-US"/>
              </w:rPr>
            </w:pPr>
            <w:r w:rsidRPr="006557B7">
              <w:rPr>
                <w:rFonts w:cs="Arial"/>
                <w:color w:val="000000"/>
                <w:szCs w:val="18"/>
                <w:lang w:val="en-US"/>
              </w:rPr>
              <w:t>4.48</w:t>
            </w:r>
          </w:p>
        </w:tc>
      </w:tr>
      <w:tr w:rsidR="000A1A62" w:rsidRPr="00B57B36" w:rsidTr="000A1A62">
        <w:tc>
          <w:tcPr>
            <w:tcW w:w="1418" w:type="dxa"/>
            <w:shd w:val="clear" w:color="auto" w:fill="FFFFFF"/>
          </w:tcPr>
          <w:p w:rsidR="000A1A62" w:rsidRPr="006557B7" w:rsidRDefault="000A1A62" w:rsidP="000A1A62">
            <w:pPr>
              <w:jc w:val="left"/>
              <w:rPr>
                <w:rFonts w:cs="Arial"/>
                <w:szCs w:val="18"/>
                <w:lang w:val="en-US"/>
              </w:rPr>
            </w:pPr>
            <w:r w:rsidRPr="006557B7">
              <w:rPr>
                <w:rFonts w:cs="Arial"/>
                <w:szCs w:val="18"/>
                <w:lang w:val="en-US"/>
              </w:rPr>
              <w:t>Pd/MN270-3</w:t>
            </w:r>
          </w:p>
        </w:tc>
        <w:tc>
          <w:tcPr>
            <w:tcW w:w="1984" w:type="dxa"/>
            <w:shd w:val="clear" w:color="auto" w:fill="FFFFFF"/>
          </w:tcPr>
          <w:p w:rsidR="000A1A62" w:rsidRPr="006557B7" w:rsidRDefault="000A1A62" w:rsidP="000A1A62">
            <w:pPr>
              <w:jc w:val="left"/>
              <w:rPr>
                <w:rFonts w:cs="Arial"/>
                <w:szCs w:val="18"/>
                <w:lang w:val="en-US"/>
              </w:rPr>
            </w:pPr>
            <w:r w:rsidRPr="006557B7">
              <w:rPr>
                <w:rFonts w:cs="Arial"/>
                <w:szCs w:val="18"/>
                <w:lang w:val="en-US"/>
              </w:rPr>
              <w:t xml:space="preserve">5.2 ± 2.6 nm and aggregates up to </w:t>
            </w:r>
            <w:r w:rsidRPr="006557B7">
              <w:rPr>
                <w:rFonts w:cs="Arial"/>
                <w:i/>
                <w:szCs w:val="18"/>
                <w:lang w:val="en-US"/>
              </w:rPr>
              <w:t>ca.</w:t>
            </w:r>
            <w:r w:rsidRPr="006557B7">
              <w:rPr>
                <w:rFonts w:cs="Arial"/>
                <w:szCs w:val="18"/>
                <w:lang w:val="en-US"/>
              </w:rPr>
              <w:t xml:space="preserve"> 30 nm in size</w:t>
            </w:r>
          </w:p>
        </w:tc>
        <w:tc>
          <w:tcPr>
            <w:tcW w:w="1275" w:type="dxa"/>
            <w:shd w:val="clear" w:color="auto" w:fill="FFFFFF"/>
          </w:tcPr>
          <w:p w:rsidR="000A1A62" w:rsidRPr="006557B7" w:rsidRDefault="000A1A62" w:rsidP="000A1A62">
            <w:pPr>
              <w:jc w:val="left"/>
              <w:rPr>
                <w:rFonts w:cs="Arial"/>
                <w:color w:val="000000"/>
                <w:szCs w:val="18"/>
              </w:rPr>
            </w:pPr>
            <w:r w:rsidRPr="006557B7">
              <w:rPr>
                <w:rFonts w:cs="Arial"/>
                <w:color w:val="000000"/>
                <w:szCs w:val="18"/>
              </w:rPr>
              <w:t>88.6</w:t>
            </w:r>
          </w:p>
        </w:tc>
        <w:tc>
          <w:tcPr>
            <w:tcW w:w="1560" w:type="dxa"/>
            <w:shd w:val="clear" w:color="auto" w:fill="FFFFFF"/>
          </w:tcPr>
          <w:p w:rsidR="000A1A62" w:rsidRPr="006557B7" w:rsidRDefault="000A1A62" w:rsidP="000A1A62">
            <w:pPr>
              <w:jc w:val="left"/>
              <w:rPr>
                <w:rFonts w:cs="Arial"/>
                <w:color w:val="000000"/>
                <w:szCs w:val="18"/>
                <w:lang w:val="en-US"/>
              </w:rPr>
            </w:pPr>
            <w:r w:rsidRPr="006557B7">
              <w:rPr>
                <w:rFonts w:cs="Arial"/>
                <w:color w:val="000000"/>
                <w:szCs w:val="18"/>
                <w:lang w:val="en-US"/>
              </w:rPr>
              <w:t>97.2</w:t>
            </w:r>
          </w:p>
        </w:tc>
        <w:tc>
          <w:tcPr>
            <w:tcW w:w="1418" w:type="dxa"/>
            <w:shd w:val="clear" w:color="auto" w:fill="FFFFFF"/>
          </w:tcPr>
          <w:p w:rsidR="000A1A62" w:rsidRPr="006557B7" w:rsidRDefault="000A1A62" w:rsidP="000A1A62">
            <w:pPr>
              <w:jc w:val="left"/>
              <w:rPr>
                <w:rFonts w:cs="Arial"/>
                <w:color w:val="000000"/>
                <w:szCs w:val="18"/>
              </w:rPr>
            </w:pPr>
            <w:r w:rsidRPr="006557B7">
              <w:rPr>
                <w:rFonts w:cs="Arial"/>
                <w:color w:val="000000"/>
                <w:szCs w:val="18"/>
              </w:rPr>
              <w:t>86.1</w:t>
            </w:r>
          </w:p>
        </w:tc>
        <w:tc>
          <w:tcPr>
            <w:tcW w:w="1134" w:type="dxa"/>
            <w:shd w:val="clear" w:color="auto" w:fill="FFFFFF"/>
          </w:tcPr>
          <w:p w:rsidR="000A1A62" w:rsidRPr="006557B7" w:rsidRDefault="000A1A62" w:rsidP="000A1A62">
            <w:pPr>
              <w:jc w:val="left"/>
              <w:rPr>
                <w:rFonts w:cs="Arial"/>
                <w:color w:val="000000"/>
                <w:szCs w:val="18"/>
                <w:lang w:val="en-US"/>
              </w:rPr>
            </w:pPr>
            <w:r w:rsidRPr="006557B7">
              <w:rPr>
                <w:rFonts w:cs="Arial"/>
                <w:color w:val="000000"/>
                <w:szCs w:val="18"/>
                <w:lang w:val="en-US"/>
              </w:rPr>
              <w:t>4.50</w:t>
            </w:r>
          </w:p>
        </w:tc>
      </w:tr>
      <w:tr w:rsidR="000A1A62" w:rsidRPr="00B57B36" w:rsidTr="000A1A62">
        <w:tc>
          <w:tcPr>
            <w:tcW w:w="1418" w:type="dxa"/>
            <w:shd w:val="clear" w:color="auto" w:fill="FFFFFF"/>
          </w:tcPr>
          <w:p w:rsidR="000A1A62" w:rsidRPr="006557B7" w:rsidRDefault="000A1A62" w:rsidP="000A1A62">
            <w:pPr>
              <w:jc w:val="left"/>
              <w:rPr>
                <w:rFonts w:cs="Arial"/>
                <w:szCs w:val="18"/>
              </w:rPr>
            </w:pPr>
            <w:r w:rsidRPr="006557B7">
              <w:rPr>
                <w:rFonts w:cs="Arial"/>
                <w:szCs w:val="18"/>
              </w:rPr>
              <w:t>Pd/MN270-1-R</w:t>
            </w:r>
          </w:p>
        </w:tc>
        <w:tc>
          <w:tcPr>
            <w:tcW w:w="1984" w:type="dxa"/>
            <w:shd w:val="clear" w:color="auto" w:fill="FFFFFF"/>
          </w:tcPr>
          <w:p w:rsidR="000A1A62" w:rsidRPr="006557B7" w:rsidRDefault="000A1A62" w:rsidP="000A1A62">
            <w:pPr>
              <w:jc w:val="left"/>
              <w:rPr>
                <w:rFonts w:cs="Arial"/>
                <w:szCs w:val="18"/>
                <w:lang w:val="en-US"/>
              </w:rPr>
            </w:pPr>
            <w:r w:rsidRPr="006557B7">
              <w:rPr>
                <w:rFonts w:cs="Arial"/>
                <w:szCs w:val="18"/>
              </w:rPr>
              <w:t>4.4 ± 1.</w:t>
            </w:r>
            <w:r w:rsidRPr="006557B7">
              <w:rPr>
                <w:rFonts w:cs="Arial"/>
                <w:szCs w:val="18"/>
                <w:lang w:val="en-US"/>
              </w:rPr>
              <w:t>7 nm</w:t>
            </w:r>
          </w:p>
        </w:tc>
        <w:tc>
          <w:tcPr>
            <w:tcW w:w="1275" w:type="dxa"/>
            <w:shd w:val="clear" w:color="auto" w:fill="FFFFFF"/>
          </w:tcPr>
          <w:p w:rsidR="000A1A62" w:rsidRPr="006557B7" w:rsidRDefault="000A1A62" w:rsidP="000A1A62">
            <w:pPr>
              <w:jc w:val="left"/>
              <w:rPr>
                <w:rFonts w:cs="Arial"/>
                <w:szCs w:val="18"/>
                <w:lang w:val="en-US"/>
              </w:rPr>
            </w:pPr>
            <w:r w:rsidRPr="006557B7">
              <w:rPr>
                <w:rFonts w:cs="Arial"/>
                <w:szCs w:val="18"/>
              </w:rPr>
              <w:t>9</w:t>
            </w:r>
            <w:r w:rsidRPr="006557B7">
              <w:rPr>
                <w:rFonts w:cs="Arial"/>
                <w:szCs w:val="18"/>
                <w:lang w:val="en-US"/>
              </w:rPr>
              <w:t>4.8</w:t>
            </w:r>
          </w:p>
        </w:tc>
        <w:tc>
          <w:tcPr>
            <w:tcW w:w="1560" w:type="dxa"/>
            <w:shd w:val="clear" w:color="auto" w:fill="FFFFFF"/>
          </w:tcPr>
          <w:p w:rsidR="000A1A62" w:rsidRPr="006557B7" w:rsidRDefault="000A1A62" w:rsidP="000A1A62">
            <w:pPr>
              <w:jc w:val="left"/>
              <w:rPr>
                <w:rFonts w:cs="Arial"/>
                <w:color w:val="000000"/>
                <w:szCs w:val="18"/>
                <w:lang w:val="en-US"/>
              </w:rPr>
            </w:pPr>
            <w:r w:rsidRPr="006557B7">
              <w:rPr>
                <w:rFonts w:cs="Arial"/>
                <w:color w:val="000000"/>
                <w:szCs w:val="18"/>
                <w:lang w:val="en-US"/>
              </w:rPr>
              <w:t>98.6</w:t>
            </w:r>
          </w:p>
        </w:tc>
        <w:tc>
          <w:tcPr>
            <w:tcW w:w="1418" w:type="dxa"/>
            <w:shd w:val="clear" w:color="auto" w:fill="FFFFFF"/>
          </w:tcPr>
          <w:p w:rsidR="000A1A62" w:rsidRPr="006557B7" w:rsidRDefault="000A1A62" w:rsidP="000A1A62">
            <w:pPr>
              <w:jc w:val="left"/>
              <w:rPr>
                <w:rFonts w:cs="Arial"/>
                <w:color w:val="000000"/>
                <w:szCs w:val="18"/>
              </w:rPr>
            </w:pPr>
            <w:r w:rsidRPr="006557B7">
              <w:rPr>
                <w:rFonts w:cs="Arial"/>
                <w:color w:val="000000"/>
                <w:szCs w:val="18"/>
              </w:rPr>
              <w:t>93.5</w:t>
            </w:r>
          </w:p>
        </w:tc>
        <w:tc>
          <w:tcPr>
            <w:tcW w:w="1134" w:type="dxa"/>
            <w:shd w:val="clear" w:color="auto" w:fill="FFFFFF"/>
          </w:tcPr>
          <w:p w:rsidR="000A1A62" w:rsidRPr="006557B7" w:rsidRDefault="000A1A62" w:rsidP="000A1A62">
            <w:pPr>
              <w:jc w:val="left"/>
              <w:rPr>
                <w:rFonts w:cs="Arial"/>
                <w:color w:val="000000"/>
                <w:szCs w:val="18"/>
                <w:lang w:val="en-US"/>
              </w:rPr>
            </w:pPr>
            <w:r w:rsidRPr="006557B7">
              <w:rPr>
                <w:rFonts w:cs="Arial"/>
                <w:color w:val="000000"/>
                <w:szCs w:val="18"/>
                <w:lang w:val="en-US"/>
              </w:rPr>
              <w:t>4.43</w:t>
            </w:r>
          </w:p>
        </w:tc>
      </w:tr>
      <w:tr w:rsidR="000A1A62" w:rsidRPr="00B57B36" w:rsidTr="000A1A62">
        <w:tc>
          <w:tcPr>
            <w:tcW w:w="1418" w:type="dxa"/>
            <w:shd w:val="clear" w:color="auto" w:fill="FFFFFF"/>
          </w:tcPr>
          <w:p w:rsidR="000A1A62" w:rsidRPr="006557B7" w:rsidRDefault="000A1A62" w:rsidP="000A1A62">
            <w:pPr>
              <w:jc w:val="left"/>
              <w:rPr>
                <w:rFonts w:cs="Arial"/>
                <w:szCs w:val="18"/>
              </w:rPr>
            </w:pPr>
            <w:r w:rsidRPr="006557B7">
              <w:rPr>
                <w:rFonts w:cs="Arial"/>
                <w:szCs w:val="18"/>
              </w:rPr>
              <w:t>Pd/MN270-2-R</w:t>
            </w:r>
          </w:p>
        </w:tc>
        <w:tc>
          <w:tcPr>
            <w:tcW w:w="1984" w:type="dxa"/>
            <w:shd w:val="clear" w:color="auto" w:fill="FFFFFF"/>
          </w:tcPr>
          <w:p w:rsidR="000A1A62" w:rsidRPr="006557B7" w:rsidRDefault="000A1A62" w:rsidP="000A1A62">
            <w:pPr>
              <w:jc w:val="left"/>
              <w:rPr>
                <w:rFonts w:cs="Arial"/>
                <w:szCs w:val="18"/>
                <w:lang w:val="en-US"/>
              </w:rPr>
            </w:pPr>
            <w:r w:rsidRPr="006557B7">
              <w:rPr>
                <w:rFonts w:cs="Arial"/>
                <w:szCs w:val="18"/>
                <w:lang w:val="en-US"/>
              </w:rPr>
              <w:t xml:space="preserve">multimodal distribution with strongest mode at 8.5 ± 4.4 nm and aggregates up to </w:t>
            </w:r>
            <w:r w:rsidRPr="006557B7">
              <w:rPr>
                <w:rFonts w:cs="Arial"/>
                <w:i/>
                <w:szCs w:val="18"/>
                <w:lang w:val="en-US"/>
              </w:rPr>
              <w:t xml:space="preserve">ca. </w:t>
            </w:r>
            <w:r w:rsidRPr="006557B7">
              <w:rPr>
                <w:rFonts w:cs="Arial"/>
                <w:szCs w:val="18"/>
                <w:lang w:val="en-US"/>
              </w:rPr>
              <w:t>22 nm in size</w:t>
            </w:r>
          </w:p>
        </w:tc>
        <w:tc>
          <w:tcPr>
            <w:tcW w:w="1275" w:type="dxa"/>
            <w:shd w:val="clear" w:color="auto" w:fill="FFFFFF"/>
          </w:tcPr>
          <w:p w:rsidR="000A1A62" w:rsidRPr="006557B7" w:rsidRDefault="000A1A62" w:rsidP="000A1A62">
            <w:pPr>
              <w:jc w:val="left"/>
              <w:rPr>
                <w:rFonts w:cs="Arial"/>
                <w:szCs w:val="18"/>
              </w:rPr>
            </w:pPr>
            <w:r w:rsidRPr="006557B7">
              <w:rPr>
                <w:rFonts w:cs="Arial"/>
                <w:szCs w:val="18"/>
              </w:rPr>
              <w:t>9</w:t>
            </w:r>
            <w:r w:rsidRPr="006557B7">
              <w:rPr>
                <w:rFonts w:cs="Arial"/>
                <w:szCs w:val="18"/>
                <w:lang w:val="en-US"/>
              </w:rPr>
              <w:t>2</w:t>
            </w:r>
            <w:r w:rsidRPr="006557B7">
              <w:rPr>
                <w:rFonts w:cs="Arial"/>
                <w:szCs w:val="18"/>
              </w:rPr>
              <w:t>.</w:t>
            </w:r>
            <w:r w:rsidRPr="006557B7">
              <w:rPr>
                <w:rFonts w:cs="Arial"/>
                <w:szCs w:val="18"/>
                <w:lang w:val="en-US"/>
              </w:rPr>
              <w:t>4</w:t>
            </w:r>
          </w:p>
        </w:tc>
        <w:tc>
          <w:tcPr>
            <w:tcW w:w="1560" w:type="dxa"/>
            <w:shd w:val="clear" w:color="auto" w:fill="FFFFFF"/>
          </w:tcPr>
          <w:p w:rsidR="000A1A62" w:rsidRPr="006557B7" w:rsidRDefault="000A1A62" w:rsidP="000A1A62">
            <w:pPr>
              <w:jc w:val="left"/>
              <w:rPr>
                <w:rFonts w:cs="Arial"/>
                <w:color w:val="000000"/>
                <w:szCs w:val="18"/>
                <w:lang w:val="en-US"/>
              </w:rPr>
            </w:pPr>
            <w:r w:rsidRPr="006557B7">
              <w:rPr>
                <w:rFonts w:cs="Arial"/>
                <w:color w:val="000000"/>
                <w:szCs w:val="18"/>
                <w:lang w:val="en-US"/>
              </w:rPr>
              <w:t>98.2</w:t>
            </w:r>
          </w:p>
        </w:tc>
        <w:tc>
          <w:tcPr>
            <w:tcW w:w="1418" w:type="dxa"/>
            <w:shd w:val="clear" w:color="auto" w:fill="FFFFFF"/>
          </w:tcPr>
          <w:p w:rsidR="000A1A62" w:rsidRPr="006557B7" w:rsidRDefault="000A1A62" w:rsidP="000A1A62">
            <w:pPr>
              <w:jc w:val="left"/>
              <w:rPr>
                <w:rFonts w:cs="Arial"/>
                <w:color w:val="000000"/>
                <w:szCs w:val="18"/>
              </w:rPr>
            </w:pPr>
            <w:r w:rsidRPr="006557B7">
              <w:rPr>
                <w:rFonts w:cs="Arial"/>
                <w:color w:val="000000"/>
                <w:szCs w:val="18"/>
              </w:rPr>
              <w:t>9</w:t>
            </w:r>
            <w:r w:rsidRPr="006557B7">
              <w:rPr>
                <w:rFonts w:cs="Arial"/>
                <w:color w:val="000000"/>
                <w:szCs w:val="18"/>
                <w:lang w:val="en-US"/>
              </w:rPr>
              <w:t>0</w:t>
            </w:r>
            <w:r w:rsidRPr="006557B7">
              <w:rPr>
                <w:rFonts w:cs="Arial"/>
                <w:color w:val="000000"/>
                <w:szCs w:val="18"/>
              </w:rPr>
              <w:t>.</w:t>
            </w:r>
            <w:r w:rsidRPr="006557B7">
              <w:rPr>
                <w:rFonts w:cs="Arial"/>
                <w:color w:val="000000"/>
                <w:szCs w:val="18"/>
                <w:lang w:val="en-US"/>
              </w:rPr>
              <w:t>7</w:t>
            </w:r>
          </w:p>
        </w:tc>
        <w:tc>
          <w:tcPr>
            <w:tcW w:w="1134" w:type="dxa"/>
            <w:shd w:val="clear" w:color="auto" w:fill="FFFFFF"/>
          </w:tcPr>
          <w:p w:rsidR="000A1A62" w:rsidRPr="006557B7" w:rsidRDefault="000A1A62" w:rsidP="000A1A62">
            <w:pPr>
              <w:ind w:left="-434" w:firstLine="434"/>
              <w:jc w:val="left"/>
              <w:rPr>
                <w:rFonts w:cs="Arial"/>
                <w:color w:val="000000"/>
                <w:szCs w:val="18"/>
                <w:lang w:val="en-US"/>
              </w:rPr>
            </w:pPr>
            <w:r w:rsidRPr="006557B7">
              <w:rPr>
                <w:rFonts w:cs="Arial"/>
                <w:color w:val="000000"/>
                <w:szCs w:val="18"/>
                <w:lang w:val="en-US"/>
              </w:rPr>
              <w:t>2.03</w:t>
            </w:r>
          </w:p>
        </w:tc>
      </w:tr>
      <w:tr w:rsidR="000A1A62" w:rsidRPr="00B57B36" w:rsidTr="000A1A62">
        <w:tc>
          <w:tcPr>
            <w:tcW w:w="1418" w:type="dxa"/>
            <w:shd w:val="clear" w:color="auto" w:fill="FFFFFF"/>
          </w:tcPr>
          <w:p w:rsidR="000A1A62" w:rsidRPr="006557B7" w:rsidRDefault="000A1A62" w:rsidP="000A1A62">
            <w:pPr>
              <w:jc w:val="left"/>
              <w:rPr>
                <w:rFonts w:cs="Arial"/>
                <w:szCs w:val="18"/>
              </w:rPr>
            </w:pPr>
            <w:r w:rsidRPr="006557B7">
              <w:rPr>
                <w:rFonts w:cs="Arial"/>
                <w:szCs w:val="18"/>
              </w:rPr>
              <w:t>Pd/MN270-3-R</w:t>
            </w:r>
          </w:p>
        </w:tc>
        <w:tc>
          <w:tcPr>
            <w:tcW w:w="1984" w:type="dxa"/>
            <w:shd w:val="clear" w:color="auto" w:fill="FFFFFF"/>
          </w:tcPr>
          <w:p w:rsidR="000A1A62" w:rsidRPr="006557B7" w:rsidRDefault="000A1A62" w:rsidP="000A1A62">
            <w:pPr>
              <w:jc w:val="left"/>
              <w:rPr>
                <w:rFonts w:cs="Arial"/>
                <w:szCs w:val="18"/>
                <w:lang w:val="en-US"/>
              </w:rPr>
            </w:pPr>
            <w:r w:rsidRPr="006557B7">
              <w:rPr>
                <w:rFonts w:cs="Arial"/>
                <w:szCs w:val="18"/>
                <w:lang w:val="en-US"/>
              </w:rPr>
              <w:t xml:space="preserve">3.8 ± 1.1 nm and aggregates up to </w:t>
            </w:r>
            <w:r w:rsidRPr="006557B7">
              <w:rPr>
                <w:rFonts w:cs="Arial"/>
                <w:i/>
                <w:szCs w:val="18"/>
                <w:lang w:val="en-US"/>
              </w:rPr>
              <w:t>ca.</w:t>
            </w:r>
            <w:r w:rsidRPr="006557B7">
              <w:rPr>
                <w:rFonts w:cs="Arial"/>
                <w:szCs w:val="18"/>
                <w:lang w:val="en-US"/>
              </w:rPr>
              <w:t xml:space="preserve"> 21 nm in size</w:t>
            </w:r>
          </w:p>
        </w:tc>
        <w:tc>
          <w:tcPr>
            <w:tcW w:w="1275" w:type="dxa"/>
            <w:shd w:val="clear" w:color="auto" w:fill="FFFFFF"/>
          </w:tcPr>
          <w:p w:rsidR="000A1A62" w:rsidRPr="006557B7" w:rsidRDefault="000A1A62" w:rsidP="000A1A62">
            <w:pPr>
              <w:jc w:val="left"/>
              <w:rPr>
                <w:rFonts w:cs="Arial"/>
                <w:szCs w:val="18"/>
              </w:rPr>
            </w:pPr>
            <w:r w:rsidRPr="006557B7">
              <w:rPr>
                <w:rFonts w:cs="Arial"/>
                <w:szCs w:val="18"/>
              </w:rPr>
              <w:t>81.2</w:t>
            </w:r>
          </w:p>
        </w:tc>
        <w:tc>
          <w:tcPr>
            <w:tcW w:w="1560" w:type="dxa"/>
            <w:shd w:val="clear" w:color="auto" w:fill="FFFFFF"/>
          </w:tcPr>
          <w:p w:rsidR="000A1A62" w:rsidRPr="006557B7" w:rsidRDefault="000A1A62" w:rsidP="000A1A62">
            <w:pPr>
              <w:jc w:val="left"/>
              <w:rPr>
                <w:rFonts w:cs="Arial"/>
                <w:color w:val="000000"/>
                <w:szCs w:val="18"/>
                <w:lang w:val="en-US"/>
              </w:rPr>
            </w:pPr>
            <w:r w:rsidRPr="006557B7">
              <w:rPr>
                <w:rFonts w:cs="Arial"/>
                <w:color w:val="000000"/>
                <w:szCs w:val="18"/>
                <w:lang w:val="en-US"/>
              </w:rPr>
              <w:t>97.9</w:t>
            </w:r>
          </w:p>
        </w:tc>
        <w:tc>
          <w:tcPr>
            <w:tcW w:w="1418" w:type="dxa"/>
            <w:shd w:val="clear" w:color="auto" w:fill="FFFFFF"/>
          </w:tcPr>
          <w:p w:rsidR="000A1A62" w:rsidRPr="006557B7" w:rsidRDefault="000A1A62" w:rsidP="000A1A62">
            <w:pPr>
              <w:jc w:val="left"/>
              <w:rPr>
                <w:rFonts w:cs="Arial"/>
                <w:color w:val="000000"/>
                <w:szCs w:val="18"/>
              </w:rPr>
            </w:pPr>
            <w:r w:rsidRPr="006557B7">
              <w:rPr>
                <w:rFonts w:cs="Arial"/>
                <w:color w:val="000000"/>
                <w:szCs w:val="18"/>
              </w:rPr>
              <w:t>79.5</w:t>
            </w:r>
          </w:p>
        </w:tc>
        <w:tc>
          <w:tcPr>
            <w:tcW w:w="1134" w:type="dxa"/>
            <w:shd w:val="clear" w:color="auto" w:fill="FFFFFF"/>
          </w:tcPr>
          <w:p w:rsidR="000A1A62" w:rsidRPr="006557B7" w:rsidRDefault="000A1A62" w:rsidP="000A1A62">
            <w:pPr>
              <w:jc w:val="left"/>
              <w:rPr>
                <w:rFonts w:cs="Arial"/>
                <w:color w:val="000000"/>
                <w:szCs w:val="18"/>
                <w:lang w:val="en-US"/>
              </w:rPr>
            </w:pPr>
            <w:r w:rsidRPr="006557B7">
              <w:rPr>
                <w:rFonts w:cs="Arial"/>
                <w:color w:val="000000"/>
                <w:szCs w:val="18"/>
                <w:lang w:val="en-US"/>
              </w:rPr>
              <w:t>0.89</w:t>
            </w:r>
          </w:p>
        </w:tc>
      </w:tr>
    </w:tbl>
    <w:p w:rsidR="006557B7" w:rsidRPr="006557B7" w:rsidRDefault="006557B7" w:rsidP="006557B7">
      <w:pPr>
        <w:autoSpaceDE w:val="0"/>
        <w:autoSpaceDN w:val="0"/>
        <w:adjustRightInd w:val="0"/>
        <w:rPr>
          <w:rFonts w:cs="Arial"/>
          <w:szCs w:val="18"/>
          <w:lang w:val="en-US"/>
        </w:rPr>
      </w:pPr>
      <w:r w:rsidRPr="006557B7">
        <w:rPr>
          <w:rFonts w:cs="Arial"/>
          <w:szCs w:val="18"/>
          <w:lang w:val="en-US"/>
        </w:rPr>
        <w:t>*Calculated for the reaction time 1 h</w:t>
      </w:r>
    </w:p>
    <w:p w:rsidR="006557B7" w:rsidRPr="006557B7" w:rsidRDefault="006557B7" w:rsidP="006557B7">
      <w:pPr>
        <w:rPr>
          <w:rFonts w:cs="Arial"/>
          <w:szCs w:val="18"/>
          <w:lang w:val="en-US"/>
        </w:rPr>
      </w:pPr>
    </w:p>
    <w:p w:rsidR="006557B7" w:rsidRPr="006557B7" w:rsidRDefault="006557B7" w:rsidP="0095326B">
      <w:pPr>
        <w:rPr>
          <w:rStyle w:val="shorttext"/>
          <w:rFonts w:cs="Arial"/>
          <w:szCs w:val="18"/>
        </w:rPr>
      </w:pPr>
      <w:r w:rsidRPr="006557B7">
        <w:rPr>
          <w:rFonts w:cs="Arial"/>
          <w:szCs w:val="18"/>
          <w:lang w:val="en-US"/>
        </w:rPr>
        <w:t xml:space="preserve">As it can be seen (Table 1), in the case of initial catalysts of Pd/MN270 series the conversion of 4-BrAn reached after 1 h of reaction time slightly depends </w:t>
      </w:r>
      <w:r w:rsidRPr="006557B7">
        <w:rPr>
          <w:rStyle w:val="shorttext"/>
          <w:rFonts w:cs="Arial"/>
          <w:szCs w:val="18"/>
        </w:rPr>
        <w:t xml:space="preserve">on the Pd precursor nature. Moreover, it seems that there is no dependence neither on the mean diameter of palladium NPs observed after the catalytic use in Suzuki reaction </w:t>
      </w:r>
      <w:proofErr w:type="gramStart"/>
      <w:r w:rsidRPr="006557B7">
        <w:rPr>
          <w:rStyle w:val="shorttext"/>
          <w:rFonts w:cs="Arial"/>
          <w:szCs w:val="18"/>
        </w:rPr>
        <w:t>nor</w:t>
      </w:r>
      <w:proofErr w:type="gramEnd"/>
      <w:r w:rsidRPr="006557B7">
        <w:rPr>
          <w:rStyle w:val="shorttext"/>
          <w:rFonts w:cs="Arial"/>
          <w:szCs w:val="18"/>
        </w:rPr>
        <w:t xml:space="preserve"> on the composition of catalyst surface obtained as a result of </w:t>
      </w:r>
      <w:proofErr w:type="spellStart"/>
      <w:r w:rsidRPr="006557B7">
        <w:rPr>
          <w:rStyle w:val="shorttext"/>
          <w:rFonts w:cs="Arial"/>
          <w:szCs w:val="18"/>
        </w:rPr>
        <w:t>XPS</w:t>
      </w:r>
      <w:proofErr w:type="spellEnd"/>
      <w:r w:rsidRPr="006557B7">
        <w:rPr>
          <w:rStyle w:val="shorttext"/>
          <w:rFonts w:cs="Arial"/>
          <w:szCs w:val="18"/>
        </w:rPr>
        <w:t>. However, the initial slope of kinetic curves (</w:t>
      </w:r>
      <w:r w:rsidRPr="006557B7">
        <w:rPr>
          <w:rStyle w:val="shorttext"/>
          <w:rFonts w:cs="Arial"/>
          <w:i/>
          <w:szCs w:val="18"/>
        </w:rPr>
        <w:t>R</w:t>
      </w:r>
      <w:r w:rsidRPr="006557B7">
        <w:rPr>
          <w:rStyle w:val="shorttext"/>
          <w:rFonts w:cs="Arial"/>
          <w:i/>
          <w:szCs w:val="18"/>
          <w:vertAlign w:val="subscript"/>
        </w:rPr>
        <w:t>0</w:t>
      </w:r>
      <w:r w:rsidRPr="006557B7">
        <w:rPr>
          <w:rStyle w:val="shorttext"/>
          <w:rFonts w:cs="Arial"/>
          <w:szCs w:val="18"/>
        </w:rPr>
        <w:t xml:space="preserve">) is different (see Fig. </w:t>
      </w:r>
      <w:r w:rsidR="0095326B">
        <w:rPr>
          <w:rStyle w:val="shorttext"/>
          <w:rFonts w:cs="Arial"/>
          <w:szCs w:val="18"/>
        </w:rPr>
        <w:t>2</w:t>
      </w:r>
      <w:r w:rsidRPr="006557B7">
        <w:rPr>
          <w:rStyle w:val="shorttext"/>
          <w:rFonts w:cs="Arial"/>
          <w:szCs w:val="18"/>
        </w:rPr>
        <w:t xml:space="preserve"> (a)): highest </w:t>
      </w:r>
      <w:r w:rsidRPr="006557B7">
        <w:rPr>
          <w:rStyle w:val="shorttext"/>
          <w:rFonts w:cs="Arial"/>
          <w:i/>
          <w:szCs w:val="18"/>
        </w:rPr>
        <w:t>R</w:t>
      </w:r>
      <w:r w:rsidRPr="006557B7">
        <w:rPr>
          <w:rStyle w:val="shorttext"/>
          <w:rFonts w:cs="Arial"/>
          <w:i/>
          <w:szCs w:val="18"/>
          <w:vertAlign w:val="subscript"/>
        </w:rPr>
        <w:t>0</w:t>
      </w:r>
      <w:r w:rsidRPr="006557B7">
        <w:rPr>
          <w:rStyle w:val="shorttext"/>
          <w:rFonts w:cs="Arial"/>
          <w:szCs w:val="18"/>
        </w:rPr>
        <w:t xml:space="preserve"> was found in the case of relatively more hydrophobic precursor – </w:t>
      </w:r>
      <w:proofErr w:type="gramStart"/>
      <w:r w:rsidRPr="006557B7">
        <w:rPr>
          <w:rFonts w:cs="Arial"/>
          <w:szCs w:val="18"/>
          <w:lang w:val="en-US"/>
        </w:rPr>
        <w:t>PdCl</w:t>
      </w:r>
      <w:r w:rsidRPr="006557B7">
        <w:rPr>
          <w:rFonts w:cs="Arial"/>
          <w:szCs w:val="18"/>
          <w:vertAlign w:val="subscript"/>
          <w:lang w:val="en-US"/>
        </w:rPr>
        <w:t>2</w:t>
      </w:r>
      <w:r w:rsidRPr="006557B7">
        <w:rPr>
          <w:rFonts w:cs="Arial"/>
          <w:szCs w:val="18"/>
          <w:lang w:val="en-US"/>
        </w:rPr>
        <w:t>(</w:t>
      </w:r>
      <w:proofErr w:type="spellStart"/>
      <w:proofErr w:type="gramEnd"/>
      <w:r w:rsidRPr="006557B7">
        <w:rPr>
          <w:rFonts w:cs="Arial"/>
          <w:szCs w:val="18"/>
          <w:lang w:val="en-US"/>
        </w:rPr>
        <w:t>PhCN</w:t>
      </w:r>
      <w:proofErr w:type="spellEnd"/>
      <w:r w:rsidRPr="006557B7">
        <w:rPr>
          <w:rFonts w:cs="Arial"/>
          <w:szCs w:val="18"/>
          <w:lang w:val="en-US"/>
        </w:rPr>
        <w:t>)</w:t>
      </w:r>
      <w:r w:rsidRPr="006557B7">
        <w:rPr>
          <w:rFonts w:cs="Arial"/>
          <w:szCs w:val="18"/>
          <w:vertAlign w:val="subscript"/>
          <w:lang w:val="en-US"/>
        </w:rPr>
        <w:t>2</w:t>
      </w:r>
      <w:r w:rsidRPr="006557B7">
        <w:rPr>
          <w:rStyle w:val="shorttext"/>
          <w:rFonts w:cs="Arial"/>
          <w:szCs w:val="18"/>
        </w:rPr>
        <w:t xml:space="preserve">. This fact is likely due to the different mobility and distribution of Pd precursors inside the MN270, which correspondingly result to the different character (tendency to form irregular aggregates) and rates of Pd precipitation during </w:t>
      </w:r>
      <w:proofErr w:type="spellStart"/>
      <w:r w:rsidRPr="006557B7">
        <w:rPr>
          <w:rStyle w:val="shorttext"/>
          <w:rFonts w:cs="Arial"/>
          <w:szCs w:val="18"/>
        </w:rPr>
        <w:t>transmetalation</w:t>
      </w:r>
      <w:proofErr w:type="spellEnd"/>
      <w:r w:rsidRPr="006557B7">
        <w:rPr>
          <w:rStyle w:val="shorttext"/>
          <w:rFonts w:cs="Arial"/>
          <w:szCs w:val="18"/>
        </w:rPr>
        <w:t xml:space="preserve"> step.</w:t>
      </w:r>
    </w:p>
    <w:p w:rsidR="006557B7" w:rsidRPr="006557B7" w:rsidRDefault="006557B7" w:rsidP="0095326B">
      <w:pPr>
        <w:rPr>
          <w:rFonts w:cs="Arial"/>
          <w:szCs w:val="18"/>
        </w:rPr>
      </w:pPr>
      <w:r w:rsidRPr="006557B7">
        <w:rPr>
          <w:rStyle w:val="shorttext"/>
          <w:rFonts w:cs="Arial"/>
          <w:szCs w:val="18"/>
        </w:rPr>
        <w:t>In case of the catalysts preliminary reduced in H</w:t>
      </w:r>
      <w:r w:rsidRPr="006557B7">
        <w:rPr>
          <w:rStyle w:val="shorttext"/>
          <w:rFonts w:cs="Arial"/>
          <w:szCs w:val="18"/>
          <w:vertAlign w:val="subscript"/>
        </w:rPr>
        <w:t>2</w:t>
      </w:r>
      <w:r w:rsidRPr="006557B7">
        <w:rPr>
          <w:rStyle w:val="shorttext"/>
          <w:rFonts w:cs="Arial"/>
          <w:szCs w:val="18"/>
        </w:rPr>
        <w:t xml:space="preserve"> flow, the best results regarding to the 4-MBP yield were observed for Pd/NM270-1-R (Fig. </w:t>
      </w:r>
      <w:r w:rsidR="0095326B">
        <w:rPr>
          <w:rStyle w:val="shorttext"/>
          <w:rFonts w:cs="Arial"/>
          <w:szCs w:val="18"/>
        </w:rPr>
        <w:t>2</w:t>
      </w:r>
      <w:r w:rsidRPr="006557B7">
        <w:rPr>
          <w:rStyle w:val="shorttext"/>
          <w:rFonts w:cs="Arial"/>
          <w:szCs w:val="18"/>
        </w:rPr>
        <w:t xml:space="preserve"> (b)) synthesized while using PdCl</w:t>
      </w:r>
      <w:r w:rsidRPr="006557B7">
        <w:rPr>
          <w:rStyle w:val="shorttext"/>
          <w:rFonts w:cs="Arial"/>
          <w:szCs w:val="18"/>
          <w:vertAlign w:val="subscript"/>
        </w:rPr>
        <w:t>2</w:t>
      </w:r>
      <w:r w:rsidRPr="006557B7">
        <w:rPr>
          <w:rStyle w:val="shorttext"/>
          <w:rFonts w:cs="Arial"/>
          <w:szCs w:val="18"/>
        </w:rPr>
        <w:t xml:space="preserve"> and containing more evenly distributed Pd NPs (see Fig. </w:t>
      </w:r>
      <w:r w:rsidR="0095326B">
        <w:rPr>
          <w:rStyle w:val="shorttext"/>
          <w:rFonts w:cs="Arial"/>
          <w:szCs w:val="18"/>
        </w:rPr>
        <w:t>1</w:t>
      </w:r>
      <w:r w:rsidRPr="006557B7">
        <w:rPr>
          <w:rStyle w:val="shorttext"/>
          <w:rFonts w:cs="Arial"/>
          <w:szCs w:val="18"/>
        </w:rPr>
        <w:t>)</w:t>
      </w:r>
      <w:r w:rsidRPr="006557B7">
        <w:rPr>
          <w:rFonts w:cs="Arial"/>
          <w:szCs w:val="18"/>
        </w:rPr>
        <w:t>. If all other things are equal, the smaller the NPs the higher their ability to form homogeneous species during the oxidative addition and, consequently, the higher the initial reaction rate.</w:t>
      </w:r>
    </w:p>
    <w:p w:rsidR="000A1A62" w:rsidRPr="006557B7" w:rsidRDefault="000A1A62" w:rsidP="000A1A62">
      <w:pPr>
        <w:rPr>
          <w:rFonts w:cs="Arial"/>
          <w:bCs/>
          <w:szCs w:val="18"/>
          <w:lang w:val="en-US"/>
        </w:rPr>
      </w:pPr>
      <w:r w:rsidRPr="006557B7">
        <w:rPr>
          <w:rFonts w:cs="Arial"/>
          <w:bCs/>
          <w:szCs w:val="18"/>
          <w:lang w:val="en-US"/>
        </w:rPr>
        <w:t xml:space="preserve">By the example of Pd/MN270-2 the influence of the type of aryl halide was studied (see Table 2). As it can be seen from the data obtained at variation of halogen type (Table 2, rows #1-3), the highest yield of 4-MBP (87.9%) was achieved for 4-BrAn, while the lowest one – for 4-ClAn (0.2%). In case of 4-IAn moderate activity </w:t>
      </w:r>
      <w:r w:rsidRPr="006557B7">
        <w:rPr>
          <w:rFonts w:cs="Arial"/>
          <w:bCs/>
          <w:szCs w:val="18"/>
          <w:lang w:val="en-US"/>
        </w:rPr>
        <w:lastRenderedPageBreak/>
        <w:t xml:space="preserve">was found – conversion of 4-IAn was in 1.5-times lower in comparison with 4-BrAn (Table 2, rows #1), which is unusual for Suzuki cross-coupling, because, typically, catalytic activity increases in the following order: I &gt; Br &gt; </w:t>
      </w:r>
      <w:proofErr w:type="spellStart"/>
      <w:r w:rsidRPr="006557B7">
        <w:rPr>
          <w:rFonts w:cs="Arial"/>
          <w:bCs/>
          <w:szCs w:val="18"/>
          <w:lang w:val="en-US"/>
        </w:rPr>
        <w:t>Cl</w:t>
      </w:r>
      <w:proofErr w:type="spellEnd"/>
      <w:r>
        <w:rPr>
          <w:rFonts w:cs="Arial"/>
          <w:bCs/>
          <w:szCs w:val="18"/>
          <w:lang w:val="en-US"/>
        </w:rPr>
        <w:t xml:space="preserve"> (</w:t>
      </w:r>
      <w:proofErr w:type="spellStart"/>
      <w:r w:rsidRPr="000C4848">
        <w:rPr>
          <w:lang w:val="en-US"/>
        </w:rPr>
        <w:t>Hajipour</w:t>
      </w:r>
      <w:proofErr w:type="spellEnd"/>
      <w:r>
        <w:rPr>
          <w:lang w:val="en-US"/>
        </w:rPr>
        <w:t xml:space="preserve"> et al., 2014</w:t>
      </w:r>
      <w:r>
        <w:rPr>
          <w:rFonts w:cs="Arial"/>
          <w:bCs/>
          <w:szCs w:val="18"/>
          <w:lang w:val="en-US"/>
        </w:rPr>
        <w:t>)</w:t>
      </w:r>
      <w:r w:rsidRPr="006557B7">
        <w:rPr>
          <w:rFonts w:cs="Arial"/>
          <w:bCs/>
          <w:szCs w:val="18"/>
          <w:lang w:val="en-US"/>
        </w:rPr>
        <w:t>.</w:t>
      </w:r>
    </w:p>
    <w:p w:rsidR="006557B7" w:rsidRDefault="006557B7" w:rsidP="000A1A62">
      <w:pPr>
        <w:rPr>
          <w:rFonts w:cs="Arial"/>
          <w:szCs w:val="18"/>
          <w:lang w:val="en-US"/>
        </w:rPr>
      </w:pPr>
    </w:p>
    <w:p w:rsidR="00F70F53" w:rsidRPr="000A1A62" w:rsidRDefault="00F70F53" w:rsidP="00F70F53">
      <w:pPr>
        <w:jc w:val="left"/>
        <w:rPr>
          <w:rFonts w:cs="Arial"/>
          <w:szCs w:val="18"/>
          <w:lang w:val="en-US"/>
        </w:rPr>
      </w:pPr>
      <w:r w:rsidRPr="00F70F53">
        <w:rPr>
          <w:rFonts w:cs="Arial"/>
          <w:noProof/>
          <w:szCs w:val="18"/>
          <w:lang w:val="ru-RU" w:eastAsia="ru-RU"/>
        </w:rPr>
        <w:drawing>
          <wp:inline distT="0" distB="0" distL="0" distR="0">
            <wp:extent cx="5530850" cy="2038492"/>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l="8638" t="7904" r="8787" b="43337"/>
                    <a:stretch>
                      <a:fillRect/>
                    </a:stretch>
                  </pic:blipFill>
                  <pic:spPr bwMode="auto">
                    <a:xfrm>
                      <a:off x="0" y="0"/>
                      <a:ext cx="5530540" cy="2038378"/>
                    </a:xfrm>
                    <a:prstGeom prst="rect">
                      <a:avLst/>
                    </a:prstGeom>
                    <a:noFill/>
                    <a:ln w="9525">
                      <a:noFill/>
                      <a:miter lim="800000"/>
                      <a:headEnd/>
                      <a:tailEnd/>
                    </a:ln>
                  </pic:spPr>
                </pic:pic>
              </a:graphicData>
            </a:graphic>
          </wp:inline>
        </w:drawing>
      </w:r>
    </w:p>
    <w:p w:rsidR="006557B7" w:rsidRPr="0095326B" w:rsidRDefault="006557B7" w:rsidP="0095326B">
      <w:pPr>
        <w:spacing w:before="240" w:after="240"/>
        <w:rPr>
          <w:rFonts w:cs="Arial"/>
          <w:i/>
          <w:szCs w:val="18"/>
          <w:lang w:val="en-US"/>
        </w:rPr>
      </w:pPr>
      <w:r w:rsidRPr="0095326B">
        <w:rPr>
          <w:rFonts w:cs="Arial"/>
          <w:i/>
          <w:szCs w:val="18"/>
          <w:lang w:val="en-US"/>
        </w:rPr>
        <w:t>Fig</w:t>
      </w:r>
      <w:r w:rsidR="0095326B" w:rsidRPr="0095326B">
        <w:rPr>
          <w:rFonts w:cs="Arial"/>
          <w:i/>
          <w:szCs w:val="18"/>
          <w:lang w:val="en-US"/>
        </w:rPr>
        <w:t>ure 2:</w:t>
      </w:r>
      <w:r w:rsidRPr="0095326B">
        <w:rPr>
          <w:rFonts w:cs="Arial"/>
          <w:i/>
          <w:szCs w:val="18"/>
          <w:lang w:val="en-US"/>
        </w:rPr>
        <w:t xml:space="preserve"> Influence of </w:t>
      </w:r>
      <w:r w:rsidRPr="0095326B">
        <w:rPr>
          <w:rFonts w:cs="Arial"/>
          <w:bCs/>
          <w:i/>
          <w:szCs w:val="18"/>
          <w:lang w:val="en-US"/>
        </w:rPr>
        <w:t xml:space="preserve">Pd precursor nature on kinetic curves obtained </w:t>
      </w:r>
      <w:r w:rsidRPr="0095326B">
        <w:rPr>
          <w:rFonts w:cs="Arial"/>
          <w:i/>
          <w:szCs w:val="18"/>
          <w:lang w:val="en-US"/>
        </w:rPr>
        <w:t xml:space="preserve">for the initial </w:t>
      </w:r>
      <w:r w:rsidR="00F70F53">
        <w:rPr>
          <w:rFonts w:cs="Arial"/>
          <w:i/>
          <w:szCs w:val="18"/>
          <w:lang w:val="en-US"/>
        </w:rPr>
        <w:t xml:space="preserve">(unreduced) </w:t>
      </w:r>
      <w:r w:rsidRPr="0095326B">
        <w:rPr>
          <w:rFonts w:cs="Arial"/>
          <w:i/>
          <w:szCs w:val="18"/>
          <w:lang w:val="en-US"/>
        </w:rPr>
        <w:t>samples of Pd/MN270 series (a) and for the samples preliminarily reduced in H</w:t>
      </w:r>
      <w:r w:rsidRPr="0095326B">
        <w:rPr>
          <w:rFonts w:cs="Arial"/>
          <w:i/>
          <w:szCs w:val="18"/>
          <w:vertAlign w:val="subscript"/>
          <w:lang w:val="en-US"/>
        </w:rPr>
        <w:t>2</w:t>
      </w:r>
      <w:r w:rsidRPr="0095326B">
        <w:rPr>
          <w:rFonts w:cs="Arial"/>
          <w:i/>
          <w:szCs w:val="18"/>
          <w:lang w:val="en-US"/>
        </w:rPr>
        <w:t xml:space="preserve"> flow (b)</w:t>
      </w:r>
    </w:p>
    <w:p w:rsidR="006557B7" w:rsidRPr="000A1A62" w:rsidRDefault="006557B7" w:rsidP="000A1A62">
      <w:pPr>
        <w:autoSpaceDE w:val="0"/>
        <w:autoSpaceDN w:val="0"/>
        <w:adjustRightInd w:val="0"/>
        <w:spacing w:before="240" w:after="80"/>
        <w:rPr>
          <w:rFonts w:cs="Arial"/>
          <w:i/>
          <w:szCs w:val="18"/>
          <w:lang w:val="en-US"/>
        </w:rPr>
      </w:pPr>
      <w:proofErr w:type="gramStart"/>
      <w:r w:rsidRPr="000A1A62">
        <w:rPr>
          <w:rFonts w:cs="Arial"/>
          <w:i/>
          <w:szCs w:val="18"/>
          <w:lang w:val="en-US"/>
        </w:rPr>
        <w:t>Table 2.</w:t>
      </w:r>
      <w:proofErr w:type="gramEnd"/>
      <w:r w:rsidRPr="000A1A62">
        <w:rPr>
          <w:rFonts w:cs="Arial"/>
          <w:i/>
          <w:szCs w:val="18"/>
          <w:lang w:val="en-US"/>
        </w:rPr>
        <w:t xml:space="preserve"> Cross-coupling of different aryl halides and </w:t>
      </w:r>
      <w:proofErr w:type="spellStart"/>
      <w:r w:rsidRPr="000A1A62">
        <w:rPr>
          <w:rFonts w:cs="Arial"/>
          <w:i/>
          <w:szCs w:val="18"/>
          <w:lang w:val="en-US"/>
        </w:rPr>
        <w:t>PBA</w:t>
      </w:r>
      <w:proofErr w:type="spellEnd"/>
      <w:r w:rsidRPr="000A1A62">
        <w:rPr>
          <w:rFonts w:cs="Arial"/>
          <w:i/>
          <w:szCs w:val="18"/>
          <w:lang w:val="en-US"/>
        </w:rPr>
        <w:t xml:space="preserve"> using Pd/MN270-2</w:t>
      </w:r>
    </w:p>
    <w:tbl>
      <w:tblPr>
        <w:tblW w:w="8593" w:type="dxa"/>
        <w:tblBorders>
          <w:top w:val="single" w:sz="12" w:space="0" w:color="008000"/>
          <w:bottom w:val="single" w:sz="12" w:space="0" w:color="008000"/>
        </w:tblBorders>
        <w:shd w:val="clear" w:color="auto" w:fill="FFFFFF"/>
        <w:tblCellMar>
          <w:left w:w="0" w:type="dxa"/>
          <w:right w:w="0" w:type="dxa"/>
        </w:tblCellMar>
        <w:tblLook w:val="00A0"/>
      </w:tblPr>
      <w:tblGrid>
        <w:gridCol w:w="426"/>
        <w:gridCol w:w="2160"/>
        <w:gridCol w:w="1374"/>
        <w:gridCol w:w="1710"/>
        <w:gridCol w:w="1559"/>
        <w:gridCol w:w="1364"/>
      </w:tblGrid>
      <w:tr w:rsidR="000A1A62" w:rsidRPr="00B57B36" w:rsidTr="000A1A62">
        <w:tc>
          <w:tcPr>
            <w:tcW w:w="426" w:type="dxa"/>
            <w:tcBorders>
              <w:top w:val="single" w:sz="12" w:space="0" w:color="008000"/>
              <w:bottom w:val="single" w:sz="6" w:space="0" w:color="008000"/>
            </w:tcBorders>
            <w:shd w:val="clear" w:color="auto" w:fill="FFFFFF"/>
          </w:tcPr>
          <w:p w:rsidR="000A1A62" w:rsidRPr="006557B7" w:rsidRDefault="000A1A62" w:rsidP="000A1A62">
            <w:pPr>
              <w:jc w:val="left"/>
              <w:rPr>
                <w:rFonts w:cs="Arial"/>
                <w:szCs w:val="18"/>
                <w:lang w:val="en-US"/>
              </w:rPr>
            </w:pPr>
            <w:r w:rsidRPr="006557B7">
              <w:rPr>
                <w:rFonts w:cs="Arial"/>
                <w:szCs w:val="18"/>
                <w:lang w:val="en-US"/>
              </w:rPr>
              <w:t>N</w:t>
            </w:r>
          </w:p>
        </w:tc>
        <w:tc>
          <w:tcPr>
            <w:tcW w:w="2160" w:type="dxa"/>
            <w:tcBorders>
              <w:top w:val="single" w:sz="12" w:space="0" w:color="008000"/>
              <w:bottom w:val="single" w:sz="6" w:space="0" w:color="008000"/>
            </w:tcBorders>
            <w:shd w:val="clear" w:color="auto" w:fill="FFFFFF"/>
          </w:tcPr>
          <w:p w:rsidR="000A1A62" w:rsidRPr="006557B7" w:rsidRDefault="000A1A62" w:rsidP="000A1A62">
            <w:pPr>
              <w:jc w:val="left"/>
              <w:rPr>
                <w:rFonts w:cs="Arial"/>
                <w:szCs w:val="18"/>
                <w:lang w:val="en-US"/>
              </w:rPr>
            </w:pPr>
            <w:r w:rsidRPr="006557B7">
              <w:rPr>
                <w:rFonts w:cs="Arial"/>
                <w:szCs w:val="18"/>
                <w:lang w:val="en-US"/>
              </w:rPr>
              <w:t>Aryl halide</w:t>
            </w:r>
          </w:p>
        </w:tc>
        <w:tc>
          <w:tcPr>
            <w:tcW w:w="1374" w:type="dxa"/>
            <w:tcBorders>
              <w:top w:val="single" w:sz="12" w:space="0" w:color="008000"/>
              <w:bottom w:val="single" w:sz="6" w:space="0" w:color="008000"/>
            </w:tcBorders>
            <w:shd w:val="clear" w:color="auto" w:fill="FFFFFF"/>
          </w:tcPr>
          <w:p w:rsidR="000A1A62" w:rsidRPr="006557B7" w:rsidRDefault="000A1A62" w:rsidP="000A1A62">
            <w:pPr>
              <w:jc w:val="left"/>
              <w:rPr>
                <w:rFonts w:cs="Arial"/>
                <w:szCs w:val="18"/>
                <w:lang w:val="en-US"/>
              </w:rPr>
            </w:pPr>
            <w:r w:rsidRPr="006557B7">
              <w:rPr>
                <w:rFonts w:cs="Arial"/>
                <w:szCs w:val="18"/>
                <w:lang w:val="en-US"/>
              </w:rPr>
              <w:t>Conversion of aryl halide, ± 0.5%*</w:t>
            </w:r>
          </w:p>
        </w:tc>
        <w:tc>
          <w:tcPr>
            <w:tcW w:w="1710" w:type="dxa"/>
            <w:tcBorders>
              <w:top w:val="single" w:sz="12" w:space="0" w:color="008000"/>
              <w:bottom w:val="single" w:sz="6" w:space="0" w:color="008000"/>
            </w:tcBorders>
            <w:shd w:val="clear" w:color="auto" w:fill="FFFFFF"/>
          </w:tcPr>
          <w:p w:rsidR="000A1A62" w:rsidRPr="006557B7" w:rsidRDefault="000A1A62" w:rsidP="000A1A62">
            <w:pPr>
              <w:jc w:val="left"/>
              <w:rPr>
                <w:rFonts w:cs="Arial"/>
                <w:szCs w:val="18"/>
                <w:lang w:val="en-US"/>
              </w:rPr>
            </w:pPr>
            <w:r w:rsidRPr="006557B7">
              <w:rPr>
                <w:rFonts w:cs="Arial"/>
                <w:szCs w:val="18"/>
                <w:lang w:val="en-US"/>
              </w:rPr>
              <w:t>Selectivity with respect to cross-coupling product, ± 0.5%*</w:t>
            </w:r>
          </w:p>
        </w:tc>
        <w:tc>
          <w:tcPr>
            <w:tcW w:w="1559" w:type="dxa"/>
            <w:tcBorders>
              <w:top w:val="single" w:sz="12" w:space="0" w:color="008000"/>
              <w:bottom w:val="single" w:sz="6" w:space="0" w:color="008000"/>
            </w:tcBorders>
            <w:shd w:val="clear" w:color="auto" w:fill="FFFFFF"/>
          </w:tcPr>
          <w:p w:rsidR="000A1A62" w:rsidRPr="006557B7" w:rsidRDefault="000A1A62" w:rsidP="000A1A62">
            <w:pPr>
              <w:jc w:val="left"/>
              <w:rPr>
                <w:rFonts w:cs="Arial"/>
                <w:szCs w:val="18"/>
                <w:lang w:val="en-US"/>
              </w:rPr>
            </w:pPr>
            <w:r w:rsidRPr="006557B7">
              <w:rPr>
                <w:rFonts w:cs="Arial"/>
                <w:szCs w:val="18"/>
                <w:lang w:val="en-US"/>
              </w:rPr>
              <w:t>Yield of cross-coupling product, ± 0.5%*</w:t>
            </w:r>
          </w:p>
        </w:tc>
        <w:tc>
          <w:tcPr>
            <w:tcW w:w="1364" w:type="dxa"/>
            <w:tcBorders>
              <w:top w:val="single" w:sz="12" w:space="0" w:color="008000"/>
              <w:bottom w:val="single" w:sz="6" w:space="0" w:color="008000"/>
            </w:tcBorders>
            <w:shd w:val="clear" w:color="auto" w:fill="FFFFFF"/>
          </w:tcPr>
          <w:p w:rsidR="000A1A62" w:rsidRPr="006557B7" w:rsidRDefault="000A1A62" w:rsidP="000A1A62">
            <w:pPr>
              <w:jc w:val="left"/>
              <w:rPr>
                <w:rFonts w:cs="Arial"/>
                <w:szCs w:val="18"/>
                <w:vertAlign w:val="superscript"/>
                <w:lang w:val="en-US"/>
              </w:rPr>
            </w:pPr>
            <w:r w:rsidRPr="006557B7">
              <w:rPr>
                <w:rFonts w:cs="Arial"/>
                <w:i/>
                <w:szCs w:val="18"/>
                <w:lang w:val="en-US"/>
              </w:rPr>
              <w:t>R</w:t>
            </w:r>
            <w:r w:rsidRPr="006557B7">
              <w:rPr>
                <w:rFonts w:cs="Arial"/>
                <w:i/>
                <w:szCs w:val="18"/>
                <w:vertAlign w:val="subscript"/>
                <w:lang w:val="en-US"/>
              </w:rPr>
              <w:t>0</w:t>
            </w:r>
            <w:r w:rsidRPr="006557B7">
              <w:rPr>
                <w:rFonts w:cs="Arial"/>
                <w:szCs w:val="18"/>
                <w:lang w:val="en-US"/>
              </w:rPr>
              <w:t xml:space="preserve">, </w:t>
            </w:r>
            <w:proofErr w:type="spellStart"/>
            <w:r w:rsidRPr="006557B7">
              <w:rPr>
                <w:rFonts w:cs="Arial"/>
                <w:szCs w:val="18"/>
                <w:lang w:val="en-US"/>
              </w:rPr>
              <w:t>μmol</w:t>
            </w:r>
            <w:proofErr w:type="spellEnd"/>
            <w:r w:rsidRPr="006557B7">
              <w:rPr>
                <w:rFonts w:cs="Arial"/>
                <w:szCs w:val="18"/>
                <w:lang w:val="en-US"/>
              </w:rPr>
              <w:t>(aryl halide)/s</w:t>
            </w:r>
          </w:p>
        </w:tc>
      </w:tr>
      <w:tr w:rsidR="000A1A62" w:rsidRPr="00B57B36" w:rsidTr="000A1A62">
        <w:tc>
          <w:tcPr>
            <w:tcW w:w="426" w:type="dxa"/>
            <w:shd w:val="clear" w:color="auto" w:fill="FFFFFF"/>
          </w:tcPr>
          <w:p w:rsidR="000A1A62" w:rsidRPr="006557B7" w:rsidRDefault="000A1A62" w:rsidP="000A1A62">
            <w:pPr>
              <w:jc w:val="left"/>
              <w:rPr>
                <w:rFonts w:cs="Arial"/>
                <w:noProof/>
                <w:szCs w:val="18"/>
                <w:lang w:val="en-US"/>
              </w:rPr>
            </w:pPr>
            <w:r w:rsidRPr="006557B7">
              <w:rPr>
                <w:rFonts w:cs="Arial"/>
                <w:noProof/>
                <w:szCs w:val="18"/>
                <w:lang w:val="en-US"/>
              </w:rPr>
              <w:t>1</w:t>
            </w:r>
          </w:p>
        </w:tc>
        <w:tc>
          <w:tcPr>
            <w:tcW w:w="2160" w:type="dxa"/>
            <w:shd w:val="clear" w:color="auto" w:fill="FFFFFF"/>
          </w:tcPr>
          <w:p w:rsidR="000A1A62" w:rsidRPr="006557B7" w:rsidRDefault="000A1A62" w:rsidP="000A1A62">
            <w:pPr>
              <w:jc w:val="left"/>
              <w:rPr>
                <w:rFonts w:cs="Arial"/>
                <w:szCs w:val="18"/>
                <w:lang w:val="en-US"/>
              </w:rPr>
            </w:pPr>
            <w:r w:rsidRPr="006557B7">
              <w:rPr>
                <w:rFonts w:cs="Arial"/>
                <w:noProof/>
                <w:szCs w:val="18"/>
                <w:lang w:val="ru-RU" w:eastAsia="ru-RU"/>
              </w:rPr>
              <w:drawing>
                <wp:inline distT="0" distB="0" distL="0" distR="0">
                  <wp:extent cx="1219200" cy="457200"/>
                  <wp:effectExtent l="19050" t="0" r="0" b="0"/>
                  <wp:docPr id="5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7"/>
                          <a:srcRect l="44914" t="36188" r="31021" b="49437"/>
                          <a:stretch>
                            <a:fillRect/>
                          </a:stretch>
                        </pic:blipFill>
                        <pic:spPr bwMode="auto">
                          <a:xfrm>
                            <a:off x="0" y="0"/>
                            <a:ext cx="1219200" cy="457200"/>
                          </a:xfrm>
                          <a:prstGeom prst="rect">
                            <a:avLst/>
                          </a:prstGeom>
                          <a:noFill/>
                          <a:ln w="9525">
                            <a:noFill/>
                            <a:miter lim="800000"/>
                            <a:headEnd/>
                            <a:tailEnd/>
                          </a:ln>
                        </pic:spPr>
                      </pic:pic>
                    </a:graphicData>
                  </a:graphic>
                </wp:inline>
              </w:drawing>
            </w:r>
          </w:p>
        </w:tc>
        <w:tc>
          <w:tcPr>
            <w:tcW w:w="1374" w:type="dxa"/>
            <w:shd w:val="clear" w:color="auto" w:fill="FFFFFF"/>
          </w:tcPr>
          <w:p w:rsidR="000A1A62" w:rsidRPr="006557B7" w:rsidRDefault="000A1A62" w:rsidP="000A1A62">
            <w:pPr>
              <w:jc w:val="left"/>
              <w:rPr>
                <w:rFonts w:cs="Arial"/>
                <w:color w:val="000000"/>
                <w:szCs w:val="18"/>
                <w:lang w:val="en-US"/>
              </w:rPr>
            </w:pPr>
            <w:r w:rsidRPr="006557B7">
              <w:rPr>
                <w:rFonts w:cs="Arial"/>
                <w:color w:val="000000"/>
                <w:szCs w:val="18"/>
                <w:lang w:val="en-US"/>
              </w:rPr>
              <w:t>60.0</w:t>
            </w:r>
          </w:p>
        </w:tc>
        <w:tc>
          <w:tcPr>
            <w:tcW w:w="1710" w:type="dxa"/>
            <w:shd w:val="clear" w:color="auto" w:fill="FFFFFF"/>
          </w:tcPr>
          <w:p w:rsidR="000A1A62" w:rsidRPr="006557B7" w:rsidRDefault="000A1A62" w:rsidP="000A1A62">
            <w:pPr>
              <w:jc w:val="left"/>
              <w:rPr>
                <w:rFonts w:cs="Arial"/>
                <w:color w:val="000000"/>
                <w:szCs w:val="18"/>
                <w:lang w:val="en-US"/>
              </w:rPr>
            </w:pPr>
            <w:r w:rsidRPr="006557B7">
              <w:rPr>
                <w:rFonts w:cs="Arial"/>
                <w:color w:val="000000"/>
                <w:szCs w:val="18"/>
                <w:lang w:val="en-US"/>
              </w:rPr>
              <w:t>94.6</w:t>
            </w:r>
          </w:p>
        </w:tc>
        <w:tc>
          <w:tcPr>
            <w:tcW w:w="1559" w:type="dxa"/>
            <w:shd w:val="clear" w:color="auto" w:fill="FFFFFF"/>
          </w:tcPr>
          <w:p w:rsidR="000A1A62" w:rsidRPr="006557B7" w:rsidRDefault="000A1A62" w:rsidP="000A1A62">
            <w:pPr>
              <w:jc w:val="left"/>
              <w:rPr>
                <w:rFonts w:cs="Arial"/>
                <w:color w:val="000000"/>
                <w:szCs w:val="18"/>
                <w:lang w:val="en-US"/>
              </w:rPr>
            </w:pPr>
            <w:r w:rsidRPr="006557B7">
              <w:rPr>
                <w:rFonts w:cs="Arial"/>
                <w:color w:val="000000"/>
                <w:szCs w:val="18"/>
                <w:lang w:val="en-US"/>
              </w:rPr>
              <w:t>56.7</w:t>
            </w:r>
          </w:p>
        </w:tc>
        <w:tc>
          <w:tcPr>
            <w:tcW w:w="1364" w:type="dxa"/>
            <w:shd w:val="clear" w:color="auto" w:fill="FFFFFF"/>
          </w:tcPr>
          <w:p w:rsidR="000A1A62" w:rsidRPr="006557B7" w:rsidRDefault="000A1A62" w:rsidP="000A1A62">
            <w:pPr>
              <w:jc w:val="left"/>
              <w:rPr>
                <w:rFonts w:cs="Arial"/>
                <w:color w:val="000000"/>
                <w:szCs w:val="18"/>
                <w:lang w:val="en-US"/>
              </w:rPr>
            </w:pPr>
            <w:r w:rsidRPr="006557B7">
              <w:rPr>
                <w:rFonts w:cs="Arial"/>
                <w:color w:val="000000"/>
                <w:szCs w:val="18"/>
                <w:lang w:val="en-US"/>
              </w:rPr>
              <w:t>3.82</w:t>
            </w:r>
          </w:p>
        </w:tc>
      </w:tr>
      <w:tr w:rsidR="000A1A62" w:rsidRPr="00B57B36" w:rsidTr="000A1A62">
        <w:tc>
          <w:tcPr>
            <w:tcW w:w="426" w:type="dxa"/>
            <w:shd w:val="clear" w:color="auto" w:fill="FFFFFF"/>
          </w:tcPr>
          <w:p w:rsidR="000A1A62" w:rsidRPr="006557B7" w:rsidRDefault="000A1A62" w:rsidP="000A1A62">
            <w:pPr>
              <w:jc w:val="left"/>
              <w:rPr>
                <w:rFonts w:cs="Arial"/>
                <w:noProof/>
                <w:szCs w:val="18"/>
                <w:lang w:val="en-US"/>
              </w:rPr>
            </w:pPr>
            <w:r w:rsidRPr="006557B7">
              <w:rPr>
                <w:rFonts w:cs="Arial"/>
                <w:noProof/>
                <w:szCs w:val="18"/>
                <w:lang w:val="en-US"/>
              </w:rPr>
              <w:t>2</w:t>
            </w:r>
          </w:p>
        </w:tc>
        <w:tc>
          <w:tcPr>
            <w:tcW w:w="2160" w:type="dxa"/>
            <w:shd w:val="clear" w:color="auto" w:fill="FFFFFF"/>
          </w:tcPr>
          <w:p w:rsidR="000A1A62" w:rsidRPr="006557B7" w:rsidRDefault="000A1A62" w:rsidP="000A1A62">
            <w:pPr>
              <w:jc w:val="left"/>
              <w:rPr>
                <w:rFonts w:cs="Arial"/>
                <w:szCs w:val="18"/>
                <w:lang w:val="en-US"/>
              </w:rPr>
            </w:pPr>
            <w:r w:rsidRPr="006557B7">
              <w:rPr>
                <w:rFonts w:cs="Arial"/>
                <w:noProof/>
                <w:szCs w:val="18"/>
                <w:lang w:val="ru-RU" w:eastAsia="ru-RU"/>
              </w:rPr>
              <w:drawing>
                <wp:inline distT="0" distB="0" distL="0" distR="0">
                  <wp:extent cx="1343025" cy="447675"/>
                  <wp:effectExtent l="19050" t="0" r="9525" b="0"/>
                  <wp:docPr id="5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7"/>
                          <a:srcRect l="44914" t="14133" r="29681" b="72163"/>
                          <a:stretch>
                            <a:fillRect/>
                          </a:stretch>
                        </pic:blipFill>
                        <pic:spPr bwMode="auto">
                          <a:xfrm>
                            <a:off x="0" y="0"/>
                            <a:ext cx="1343025" cy="447675"/>
                          </a:xfrm>
                          <a:prstGeom prst="rect">
                            <a:avLst/>
                          </a:prstGeom>
                          <a:noFill/>
                          <a:ln w="9525">
                            <a:noFill/>
                            <a:miter lim="800000"/>
                            <a:headEnd/>
                            <a:tailEnd/>
                          </a:ln>
                        </pic:spPr>
                      </pic:pic>
                    </a:graphicData>
                  </a:graphic>
                </wp:inline>
              </w:drawing>
            </w:r>
          </w:p>
        </w:tc>
        <w:tc>
          <w:tcPr>
            <w:tcW w:w="1374" w:type="dxa"/>
            <w:shd w:val="clear" w:color="auto" w:fill="FFFFFF"/>
          </w:tcPr>
          <w:p w:rsidR="000A1A62" w:rsidRPr="006557B7" w:rsidRDefault="000A1A62" w:rsidP="000A1A62">
            <w:pPr>
              <w:jc w:val="left"/>
              <w:rPr>
                <w:rFonts w:cs="Arial"/>
                <w:color w:val="000000"/>
                <w:szCs w:val="18"/>
                <w:lang w:val="en-US"/>
              </w:rPr>
            </w:pPr>
            <w:r w:rsidRPr="006557B7">
              <w:rPr>
                <w:rFonts w:cs="Arial"/>
                <w:color w:val="000000"/>
                <w:szCs w:val="18"/>
                <w:lang w:val="en-US"/>
              </w:rPr>
              <w:t>3.3</w:t>
            </w:r>
          </w:p>
        </w:tc>
        <w:tc>
          <w:tcPr>
            <w:tcW w:w="1710" w:type="dxa"/>
            <w:shd w:val="clear" w:color="auto" w:fill="FFFFFF"/>
          </w:tcPr>
          <w:p w:rsidR="000A1A62" w:rsidRPr="006557B7" w:rsidRDefault="000A1A62" w:rsidP="000A1A62">
            <w:pPr>
              <w:jc w:val="left"/>
              <w:rPr>
                <w:rFonts w:cs="Arial"/>
                <w:szCs w:val="18"/>
                <w:lang w:val="en-US"/>
              </w:rPr>
            </w:pPr>
            <w:r w:rsidRPr="006557B7">
              <w:rPr>
                <w:rFonts w:cs="Arial"/>
                <w:szCs w:val="18"/>
                <w:lang w:val="en-US"/>
              </w:rPr>
              <w:t>6.1</w:t>
            </w:r>
          </w:p>
        </w:tc>
        <w:tc>
          <w:tcPr>
            <w:tcW w:w="1559" w:type="dxa"/>
            <w:shd w:val="clear" w:color="auto" w:fill="FFFFFF"/>
          </w:tcPr>
          <w:p w:rsidR="000A1A62" w:rsidRPr="006557B7" w:rsidRDefault="000A1A62" w:rsidP="000A1A62">
            <w:pPr>
              <w:jc w:val="left"/>
              <w:rPr>
                <w:rFonts w:cs="Arial"/>
                <w:color w:val="000000"/>
                <w:szCs w:val="18"/>
                <w:lang w:val="en-US"/>
              </w:rPr>
            </w:pPr>
            <w:r w:rsidRPr="006557B7">
              <w:rPr>
                <w:rFonts w:cs="Arial"/>
                <w:color w:val="000000"/>
                <w:szCs w:val="18"/>
                <w:lang w:val="en-US"/>
              </w:rPr>
              <w:t>0.2</w:t>
            </w:r>
          </w:p>
        </w:tc>
        <w:tc>
          <w:tcPr>
            <w:tcW w:w="1364" w:type="dxa"/>
            <w:shd w:val="clear" w:color="auto" w:fill="FFFFFF"/>
          </w:tcPr>
          <w:p w:rsidR="000A1A62" w:rsidRPr="006557B7" w:rsidRDefault="000A1A62" w:rsidP="000A1A62">
            <w:pPr>
              <w:jc w:val="left"/>
              <w:rPr>
                <w:rFonts w:cs="Arial"/>
                <w:color w:val="000000"/>
                <w:szCs w:val="18"/>
                <w:lang w:val="en-US"/>
              </w:rPr>
            </w:pPr>
            <w:r w:rsidRPr="006557B7">
              <w:rPr>
                <w:rFonts w:cs="Arial"/>
                <w:color w:val="000000"/>
                <w:szCs w:val="18"/>
                <w:lang w:val="en-US"/>
              </w:rPr>
              <w:t>0.52</w:t>
            </w:r>
          </w:p>
        </w:tc>
      </w:tr>
      <w:tr w:rsidR="000A1A62" w:rsidRPr="00B57B36" w:rsidTr="000A1A62">
        <w:tc>
          <w:tcPr>
            <w:tcW w:w="426" w:type="dxa"/>
            <w:shd w:val="clear" w:color="auto" w:fill="FFFFFF"/>
          </w:tcPr>
          <w:p w:rsidR="000A1A62" w:rsidRPr="006557B7" w:rsidRDefault="000A1A62" w:rsidP="000A1A62">
            <w:pPr>
              <w:jc w:val="left"/>
              <w:rPr>
                <w:rFonts w:cs="Arial"/>
                <w:noProof/>
                <w:szCs w:val="18"/>
                <w:lang w:val="en-US"/>
              </w:rPr>
            </w:pPr>
            <w:r w:rsidRPr="006557B7">
              <w:rPr>
                <w:rFonts w:cs="Arial"/>
                <w:noProof/>
                <w:szCs w:val="18"/>
                <w:lang w:val="en-US"/>
              </w:rPr>
              <w:t>3</w:t>
            </w:r>
          </w:p>
        </w:tc>
        <w:tc>
          <w:tcPr>
            <w:tcW w:w="2160" w:type="dxa"/>
            <w:shd w:val="clear" w:color="auto" w:fill="FFFFFF"/>
          </w:tcPr>
          <w:p w:rsidR="000A1A62" w:rsidRPr="006557B7" w:rsidRDefault="000A1A62" w:rsidP="000A1A62">
            <w:pPr>
              <w:jc w:val="left"/>
              <w:rPr>
                <w:rFonts w:cs="Arial"/>
                <w:szCs w:val="18"/>
                <w:lang w:val="en-US"/>
              </w:rPr>
            </w:pPr>
            <w:r w:rsidRPr="006557B7">
              <w:rPr>
                <w:rFonts w:cs="Arial"/>
                <w:noProof/>
                <w:szCs w:val="18"/>
                <w:lang w:val="ru-RU" w:eastAsia="ru-RU"/>
              </w:rPr>
              <w:drawing>
                <wp:inline distT="0" distB="0" distL="0" distR="0">
                  <wp:extent cx="1314450" cy="457200"/>
                  <wp:effectExtent l="19050" t="0" r="0" b="0"/>
                  <wp:docPr id="5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a:srcRect l="14136" t="12848" r="60434" b="73019"/>
                          <a:stretch>
                            <a:fillRect/>
                          </a:stretch>
                        </pic:blipFill>
                        <pic:spPr bwMode="auto">
                          <a:xfrm>
                            <a:off x="0" y="0"/>
                            <a:ext cx="1314450" cy="457200"/>
                          </a:xfrm>
                          <a:prstGeom prst="rect">
                            <a:avLst/>
                          </a:prstGeom>
                          <a:noFill/>
                          <a:ln w="9525">
                            <a:noFill/>
                            <a:miter lim="800000"/>
                            <a:headEnd/>
                            <a:tailEnd/>
                          </a:ln>
                        </pic:spPr>
                      </pic:pic>
                    </a:graphicData>
                  </a:graphic>
                </wp:inline>
              </w:drawing>
            </w:r>
          </w:p>
        </w:tc>
        <w:tc>
          <w:tcPr>
            <w:tcW w:w="1374" w:type="dxa"/>
            <w:shd w:val="clear" w:color="auto" w:fill="FFFFFF"/>
          </w:tcPr>
          <w:p w:rsidR="000A1A62" w:rsidRPr="006557B7" w:rsidRDefault="000A1A62" w:rsidP="000A1A62">
            <w:pPr>
              <w:jc w:val="left"/>
              <w:rPr>
                <w:rFonts w:cs="Arial"/>
                <w:color w:val="000000"/>
                <w:szCs w:val="18"/>
              </w:rPr>
            </w:pPr>
            <w:r w:rsidRPr="006557B7">
              <w:rPr>
                <w:rFonts w:cs="Arial"/>
                <w:color w:val="000000"/>
                <w:szCs w:val="18"/>
                <w:lang w:val="en-US"/>
              </w:rPr>
              <w:t>89</w:t>
            </w:r>
            <w:r w:rsidRPr="006557B7">
              <w:rPr>
                <w:rFonts w:cs="Arial"/>
                <w:color w:val="000000"/>
                <w:szCs w:val="18"/>
              </w:rPr>
              <w:t>.</w:t>
            </w:r>
            <w:r w:rsidRPr="006557B7">
              <w:rPr>
                <w:rFonts w:cs="Arial"/>
                <w:color w:val="000000"/>
                <w:szCs w:val="18"/>
                <w:lang w:val="en-US"/>
              </w:rPr>
              <w:t>3</w:t>
            </w:r>
          </w:p>
        </w:tc>
        <w:tc>
          <w:tcPr>
            <w:tcW w:w="1710" w:type="dxa"/>
            <w:shd w:val="clear" w:color="auto" w:fill="FFFFFF"/>
          </w:tcPr>
          <w:p w:rsidR="000A1A62" w:rsidRPr="006557B7" w:rsidRDefault="000A1A62" w:rsidP="000A1A62">
            <w:pPr>
              <w:jc w:val="left"/>
              <w:rPr>
                <w:rFonts w:cs="Arial"/>
                <w:color w:val="000000"/>
                <w:szCs w:val="18"/>
                <w:lang w:val="en-US"/>
              </w:rPr>
            </w:pPr>
            <w:r w:rsidRPr="006557B7">
              <w:rPr>
                <w:rFonts w:cs="Arial"/>
                <w:color w:val="000000"/>
                <w:szCs w:val="18"/>
                <w:lang w:val="en-US"/>
              </w:rPr>
              <w:t>98.4</w:t>
            </w:r>
          </w:p>
        </w:tc>
        <w:tc>
          <w:tcPr>
            <w:tcW w:w="1559" w:type="dxa"/>
            <w:shd w:val="clear" w:color="auto" w:fill="FFFFFF"/>
          </w:tcPr>
          <w:p w:rsidR="000A1A62" w:rsidRPr="006557B7" w:rsidRDefault="000A1A62" w:rsidP="000A1A62">
            <w:pPr>
              <w:jc w:val="left"/>
              <w:rPr>
                <w:rFonts w:cs="Arial"/>
                <w:color w:val="000000"/>
                <w:szCs w:val="18"/>
              </w:rPr>
            </w:pPr>
            <w:r w:rsidRPr="006557B7">
              <w:rPr>
                <w:rFonts w:cs="Arial"/>
                <w:color w:val="000000"/>
                <w:szCs w:val="18"/>
              </w:rPr>
              <w:t>8</w:t>
            </w:r>
            <w:r w:rsidRPr="006557B7">
              <w:rPr>
                <w:rFonts w:cs="Arial"/>
                <w:color w:val="000000"/>
                <w:szCs w:val="18"/>
                <w:lang w:val="en-US"/>
              </w:rPr>
              <w:t>7</w:t>
            </w:r>
            <w:r w:rsidRPr="006557B7">
              <w:rPr>
                <w:rFonts w:cs="Arial"/>
                <w:color w:val="000000"/>
                <w:szCs w:val="18"/>
              </w:rPr>
              <w:t>.</w:t>
            </w:r>
            <w:r w:rsidRPr="006557B7">
              <w:rPr>
                <w:rFonts w:cs="Arial"/>
                <w:color w:val="000000"/>
                <w:szCs w:val="18"/>
                <w:lang w:val="en-US"/>
              </w:rPr>
              <w:t>9</w:t>
            </w:r>
          </w:p>
        </w:tc>
        <w:tc>
          <w:tcPr>
            <w:tcW w:w="1364" w:type="dxa"/>
            <w:shd w:val="clear" w:color="auto" w:fill="FFFFFF"/>
          </w:tcPr>
          <w:p w:rsidR="000A1A62" w:rsidRPr="006557B7" w:rsidRDefault="000A1A62" w:rsidP="000A1A62">
            <w:pPr>
              <w:jc w:val="left"/>
              <w:rPr>
                <w:rFonts w:cs="Arial"/>
                <w:color w:val="000000"/>
                <w:szCs w:val="18"/>
                <w:lang w:val="en-US"/>
              </w:rPr>
            </w:pPr>
            <w:r w:rsidRPr="006557B7">
              <w:rPr>
                <w:rFonts w:cs="Arial"/>
                <w:color w:val="000000"/>
                <w:szCs w:val="18"/>
                <w:lang w:val="en-US"/>
              </w:rPr>
              <w:t>4.48</w:t>
            </w:r>
          </w:p>
        </w:tc>
      </w:tr>
      <w:tr w:rsidR="000A1A62" w:rsidRPr="00B57B36" w:rsidTr="000A1A62">
        <w:tc>
          <w:tcPr>
            <w:tcW w:w="426" w:type="dxa"/>
            <w:shd w:val="clear" w:color="auto" w:fill="FFFFFF"/>
          </w:tcPr>
          <w:p w:rsidR="000A1A62" w:rsidRPr="006557B7" w:rsidRDefault="000A1A62" w:rsidP="000A1A62">
            <w:pPr>
              <w:jc w:val="left"/>
              <w:rPr>
                <w:rFonts w:cs="Arial"/>
                <w:noProof/>
                <w:szCs w:val="18"/>
                <w:lang w:val="en-US"/>
              </w:rPr>
            </w:pPr>
            <w:r w:rsidRPr="006557B7">
              <w:rPr>
                <w:rFonts w:cs="Arial"/>
                <w:noProof/>
                <w:szCs w:val="18"/>
                <w:lang w:val="en-US"/>
              </w:rPr>
              <w:t>4</w:t>
            </w:r>
          </w:p>
        </w:tc>
        <w:tc>
          <w:tcPr>
            <w:tcW w:w="2160" w:type="dxa"/>
            <w:shd w:val="clear" w:color="auto" w:fill="FFFFFF"/>
          </w:tcPr>
          <w:p w:rsidR="000A1A62" w:rsidRPr="006557B7" w:rsidRDefault="000A1A62" w:rsidP="000A1A62">
            <w:pPr>
              <w:jc w:val="left"/>
              <w:rPr>
                <w:rFonts w:cs="Arial"/>
                <w:szCs w:val="18"/>
              </w:rPr>
            </w:pPr>
            <w:r w:rsidRPr="006557B7">
              <w:rPr>
                <w:rFonts w:cs="Arial"/>
                <w:noProof/>
                <w:szCs w:val="18"/>
                <w:lang w:val="ru-RU" w:eastAsia="ru-RU"/>
              </w:rPr>
              <w:drawing>
                <wp:inline distT="0" distB="0" distL="0" distR="0">
                  <wp:extent cx="1123950" cy="714375"/>
                  <wp:effectExtent l="19050" t="0" r="0" b="0"/>
                  <wp:docPr id="5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7"/>
                          <a:srcRect l="13206" t="31487" r="64447" b="45810"/>
                          <a:stretch>
                            <a:fillRect/>
                          </a:stretch>
                        </pic:blipFill>
                        <pic:spPr bwMode="auto">
                          <a:xfrm>
                            <a:off x="0" y="0"/>
                            <a:ext cx="1123950" cy="714375"/>
                          </a:xfrm>
                          <a:prstGeom prst="rect">
                            <a:avLst/>
                          </a:prstGeom>
                          <a:noFill/>
                          <a:ln w="9525">
                            <a:noFill/>
                            <a:miter lim="800000"/>
                            <a:headEnd/>
                            <a:tailEnd/>
                          </a:ln>
                        </pic:spPr>
                      </pic:pic>
                    </a:graphicData>
                  </a:graphic>
                </wp:inline>
              </w:drawing>
            </w:r>
          </w:p>
        </w:tc>
        <w:tc>
          <w:tcPr>
            <w:tcW w:w="1374" w:type="dxa"/>
            <w:shd w:val="clear" w:color="auto" w:fill="FFFFFF"/>
          </w:tcPr>
          <w:p w:rsidR="000A1A62" w:rsidRPr="006557B7" w:rsidRDefault="000A1A62" w:rsidP="000A1A62">
            <w:pPr>
              <w:jc w:val="left"/>
              <w:rPr>
                <w:rFonts w:cs="Arial"/>
                <w:szCs w:val="18"/>
                <w:lang w:val="en-US"/>
              </w:rPr>
            </w:pPr>
            <w:r w:rsidRPr="006557B7">
              <w:rPr>
                <w:rFonts w:cs="Arial"/>
                <w:szCs w:val="18"/>
                <w:lang w:val="en-US"/>
              </w:rPr>
              <w:t>17.4</w:t>
            </w:r>
          </w:p>
        </w:tc>
        <w:tc>
          <w:tcPr>
            <w:tcW w:w="1710" w:type="dxa"/>
            <w:shd w:val="clear" w:color="auto" w:fill="FFFFFF"/>
          </w:tcPr>
          <w:p w:rsidR="000A1A62" w:rsidRPr="006557B7" w:rsidRDefault="000A1A62" w:rsidP="000A1A62">
            <w:pPr>
              <w:jc w:val="left"/>
              <w:rPr>
                <w:rFonts w:cs="Arial"/>
                <w:szCs w:val="18"/>
                <w:lang w:val="en-US"/>
              </w:rPr>
            </w:pPr>
            <w:r w:rsidRPr="006557B7">
              <w:rPr>
                <w:rFonts w:cs="Arial"/>
                <w:szCs w:val="18"/>
                <w:lang w:val="en-US"/>
              </w:rPr>
              <w:t>52.0</w:t>
            </w:r>
          </w:p>
        </w:tc>
        <w:tc>
          <w:tcPr>
            <w:tcW w:w="1559" w:type="dxa"/>
            <w:shd w:val="clear" w:color="auto" w:fill="FFFFFF"/>
          </w:tcPr>
          <w:p w:rsidR="000A1A62" w:rsidRPr="006557B7" w:rsidRDefault="000A1A62" w:rsidP="000A1A62">
            <w:pPr>
              <w:jc w:val="left"/>
              <w:rPr>
                <w:rFonts w:cs="Arial"/>
                <w:color w:val="000000"/>
                <w:szCs w:val="18"/>
                <w:lang w:val="en-US"/>
              </w:rPr>
            </w:pPr>
            <w:r w:rsidRPr="006557B7">
              <w:rPr>
                <w:rFonts w:cs="Arial"/>
                <w:color w:val="000000"/>
                <w:szCs w:val="18"/>
                <w:lang w:val="en-US"/>
              </w:rPr>
              <w:t>9.1</w:t>
            </w:r>
          </w:p>
        </w:tc>
        <w:tc>
          <w:tcPr>
            <w:tcW w:w="1364" w:type="dxa"/>
            <w:shd w:val="clear" w:color="auto" w:fill="FFFFFF"/>
          </w:tcPr>
          <w:p w:rsidR="000A1A62" w:rsidRPr="006557B7" w:rsidRDefault="000A1A62" w:rsidP="000A1A62">
            <w:pPr>
              <w:ind w:left="-434" w:firstLine="434"/>
              <w:jc w:val="left"/>
              <w:rPr>
                <w:rFonts w:cs="Arial"/>
                <w:color w:val="000000"/>
                <w:szCs w:val="18"/>
                <w:lang w:val="en-US"/>
              </w:rPr>
            </w:pPr>
            <w:r w:rsidRPr="006557B7">
              <w:rPr>
                <w:rFonts w:cs="Arial"/>
                <w:color w:val="000000"/>
                <w:szCs w:val="18"/>
                <w:lang w:val="en-US"/>
              </w:rPr>
              <w:t>1.87</w:t>
            </w:r>
          </w:p>
        </w:tc>
      </w:tr>
      <w:tr w:rsidR="000A1A62" w:rsidRPr="00B57B36" w:rsidTr="000A1A62">
        <w:tc>
          <w:tcPr>
            <w:tcW w:w="426" w:type="dxa"/>
            <w:shd w:val="clear" w:color="auto" w:fill="FFFFFF"/>
          </w:tcPr>
          <w:p w:rsidR="000A1A62" w:rsidRPr="006557B7" w:rsidRDefault="000A1A62" w:rsidP="000A1A62">
            <w:pPr>
              <w:jc w:val="left"/>
              <w:rPr>
                <w:rFonts w:cs="Arial"/>
                <w:noProof/>
                <w:szCs w:val="18"/>
                <w:lang w:val="en-US"/>
              </w:rPr>
            </w:pPr>
            <w:r w:rsidRPr="006557B7">
              <w:rPr>
                <w:rFonts w:cs="Arial"/>
                <w:noProof/>
                <w:szCs w:val="18"/>
                <w:lang w:val="en-US"/>
              </w:rPr>
              <w:t>5</w:t>
            </w:r>
          </w:p>
        </w:tc>
        <w:tc>
          <w:tcPr>
            <w:tcW w:w="2160" w:type="dxa"/>
            <w:shd w:val="clear" w:color="auto" w:fill="FFFFFF"/>
          </w:tcPr>
          <w:p w:rsidR="000A1A62" w:rsidRPr="006557B7" w:rsidRDefault="000A1A62" w:rsidP="000A1A62">
            <w:pPr>
              <w:jc w:val="left"/>
              <w:rPr>
                <w:rFonts w:cs="Arial"/>
                <w:szCs w:val="18"/>
              </w:rPr>
            </w:pPr>
            <w:r w:rsidRPr="006557B7">
              <w:rPr>
                <w:rFonts w:cs="Arial"/>
                <w:noProof/>
                <w:szCs w:val="18"/>
                <w:lang w:val="ru-RU" w:eastAsia="ru-RU"/>
              </w:rPr>
              <w:drawing>
                <wp:inline distT="0" distB="0" distL="0" distR="0">
                  <wp:extent cx="1066800" cy="714375"/>
                  <wp:effectExtent l="19050" t="0" r="0" b="0"/>
                  <wp:docPr id="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srcRect l="13327" t="59111" r="65714" b="18187"/>
                          <a:stretch>
                            <a:fillRect/>
                          </a:stretch>
                        </pic:blipFill>
                        <pic:spPr bwMode="auto">
                          <a:xfrm>
                            <a:off x="0" y="0"/>
                            <a:ext cx="1066800" cy="714375"/>
                          </a:xfrm>
                          <a:prstGeom prst="rect">
                            <a:avLst/>
                          </a:prstGeom>
                          <a:noFill/>
                          <a:ln w="9525">
                            <a:noFill/>
                            <a:miter lim="800000"/>
                            <a:headEnd/>
                            <a:tailEnd/>
                          </a:ln>
                        </pic:spPr>
                      </pic:pic>
                    </a:graphicData>
                  </a:graphic>
                </wp:inline>
              </w:drawing>
            </w:r>
          </w:p>
        </w:tc>
        <w:tc>
          <w:tcPr>
            <w:tcW w:w="1374" w:type="dxa"/>
            <w:shd w:val="clear" w:color="auto" w:fill="FFFFFF"/>
          </w:tcPr>
          <w:p w:rsidR="000A1A62" w:rsidRPr="006557B7" w:rsidRDefault="000A1A62" w:rsidP="000A1A62">
            <w:pPr>
              <w:jc w:val="left"/>
              <w:rPr>
                <w:rFonts w:cs="Arial"/>
                <w:szCs w:val="18"/>
                <w:lang w:val="en-US"/>
              </w:rPr>
            </w:pPr>
            <w:r w:rsidRPr="006557B7">
              <w:rPr>
                <w:rFonts w:cs="Arial"/>
                <w:szCs w:val="18"/>
                <w:lang w:val="en-US"/>
              </w:rPr>
              <w:t>28.4</w:t>
            </w:r>
          </w:p>
        </w:tc>
        <w:tc>
          <w:tcPr>
            <w:tcW w:w="1710" w:type="dxa"/>
            <w:shd w:val="clear" w:color="auto" w:fill="FFFFFF"/>
          </w:tcPr>
          <w:p w:rsidR="000A1A62" w:rsidRPr="006557B7" w:rsidRDefault="000A1A62" w:rsidP="000A1A62">
            <w:pPr>
              <w:jc w:val="left"/>
              <w:rPr>
                <w:rFonts w:cs="Arial"/>
                <w:szCs w:val="18"/>
                <w:lang w:val="en-US"/>
              </w:rPr>
            </w:pPr>
            <w:r w:rsidRPr="006557B7">
              <w:rPr>
                <w:rFonts w:cs="Arial"/>
                <w:szCs w:val="18"/>
                <w:lang w:val="en-US"/>
              </w:rPr>
              <w:t>92.7</w:t>
            </w:r>
          </w:p>
        </w:tc>
        <w:tc>
          <w:tcPr>
            <w:tcW w:w="1559" w:type="dxa"/>
            <w:shd w:val="clear" w:color="auto" w:fill="FFFFFF"/>
          </w:tcPr>
          <w:p w:rsidR="000A1A62" w:rsidRPr="006557B7" w:rsidRDefault="000A1A62" w:rsidP="000A1A62">
            <w:pPr>
              <w:jc w:val="left"/>
              <w:rPr>
                <w:rFonts w:cs="Arial"/>
                <w:color w:val="000000"/>
                <w:szCs w:val="18"/>
                <w:lang w:val="en-US"/>
              </w:rPr>
            </w:pPr>
            <w:r w:rsidRPr="006557B7">
              <w:rPr>
                <w:rFonts w:cs="Arial"/>
                <w:color w:val="000000"/>
                <w:szCs w:val="18"/>
                <w:lang w:val="en-US"/>
              </w:rPr>
              <w:t>26.3</w:t>
            </w:r>
          </w:p>
        </w:tc>
        <w:tc>
          <w:tcPr>
            <w:tcW w:w="1364" w:type="dxa"/>
            <w:shd w:val="clear" w:color="auto" w:fill="FFFFFF"/>
          </w:tcPr>
          <w:p w:rsidR="000A1A62" w:rsidRPr="006557B7" w:rsidRDefault="000A1A62" w:rsidP="000A1A62">
            <w:pPr>
              <w:jc w:val="left"/>
              <w:rPr>
                <w:rFonts w:cs="Arial"/>
                <w:color w:val="000000"/>
                <w:szCs w:val="18"/>
                <w:lang w:val="en-US"/>
              </w:rPr>
            </w:pPr>
            <w:r w:rsidRPr="006557B7">
              <w:rPr>
                <w:rFonts w:cs="Arial"/>
                <w:color w:val="000000"/>
                <w:szCs w:val="18"/>
                <w:lang w:val="en-US"/>
              </w:rPr>
              <w:t>3.23</w:t>
            </w:r>
          </w:p>
        </w:tc>
      </w:tr>
    </w:tbl>
    <w:p w:rsidR="006557B7" w:rsidRPr="006557B7" w:rsidRDefault="006557B7" w:rsidP="006557B7">
      <w:pPr>
        <w:autoSpaceDE w:val="0"/>
        <w:autoSpaceDN w:val="0"/>
        <w:adjustRightInd w:val="0"/>
        <w:rPr>
          <w:rFonts w:cs="Arial"/>
          <w:szCs w:val="18"/>
          <w:lang w:val="en-US"/>
        </w:rPr>
      </w:pPr>
      <w:r w:rsidRPr="006557B7">
        <w:rPr>
          <w:rFonts w:cs="Arial"/>
          <w:szCs w:val="18"/>
          <w:lang w:val="en-US"/>
        </w:rPr>
        <w:t>*Calculated for the reaction time 1 h</w:t>
      </w:r>
    </w:p>
    <w:p w:rsidR="006557B7" w:rsidRPr="006557B7" w:rsidRDefault="006557B7" w:rsidP="006557B7">
      <w:pPr>
        <w:ind w:firstLine="708"/>
        <w:rPr>
          <w:rFonts w:cs="Arial"/>
          <w:bCs/>
          <w:szCs w:val="18"/>
          <w:lang w:val="en-US"/>
        </w:rPr>
      </w:pPr>
    </w:p>
    <w:p w:rsidR="006557B7" w:rsidRPr="006557B7" w:rsidRDefault="006557B7" w:rsidP="00206292">
      <w:pPr>
        <w:rPr>
          <w:rFonts w:cs="Arial"/>
          <w:bCs/>
          <w:szCs w:val="18"/>
          <w:lang w:val="en-US"/>
        </w:rPr>
      </w:pPr>
      <w:r w:rsidRPr="006557B7">
        <w:rPr>
          <w:rFonts w:cs="Arial"/>
          <w:bCs/>
          <w:szCs w:val="18"/>
          <w:lang w:val="en-US"/>
        </w:rPr>
        <w:t xml:space="preserve">This fact can be explained by the change of reaction mechanism (it should be noted that no other by-products, with the exception of biphenyl (result of </w:t>
      </w:r>
      <w:proofErr w:type="spellStart"/>
      <w:r w:rsidRPr="006557B7">
        <w:rPr>
          <w:rFonts w:cs="Arial"/>
          <w:bCs/>
          <w:szCs w:val="18"/>
          <w:lang w:val="en-US"/>
        </w:rPr>
        <w:t>PBA</w:t>
      </w:r>
      <w:proofErr w:type="spellEnd"/>
      <w:r w:rsidRPr="006557B7">
        <w:rPr>
          <w:rFonts w:cs="Arial"/>
          <w:bCs/>
          <w:szCs w:val="18"/>
          <w:lang w:val="en-US"/>
        </w:rPr>
        <w:t xml:space="preserve"> </w:t>
      </w:r>
      <w:proofErr w:type="spellStart"/>
      <w:r w:rsidRPr="006557B7">
        <w:rPr>
          <w:rFonts w:cs="Arial"/>
          <w:bCs/>
          <w:szCs w:val="18"/>
          <w:lang w:val="en-US"/>
        </w:rPr>
        <w:t>homocoupling</w:t>
      </w:r>
      <w:proofErr w:type="spellEnd"/>
      <w:r w:rsidRPr="006557B7">
        <w:rPr>
          <w:rFonts w:cs="Arial"/>
          <w:bCs/>
          <w:szCs w:val="18"/>
          <w:lang w:val="en-US"/>
        </w:rPr>
        <w:t>), were found in the reaction mixture). Reactivity of different aryl halides is often caused by the change of rate-limiting step</w:t>
      </w:r>
      <w:r w:rsidR="000A1A62">
        <w:rPr>
          <w:rFonts w:cs="Arial"/>
          <w:bCs/>
          <w:szCs w:val="18"/>
          <w:lang w:val="en-US"/>
        </w:rPr>
        <w:t xml:space="preserve"> (</w:t>
      </w:r>
      <w:r w:rsidR="000A1A62" w:rsidRPr="00F50884">
        <w:rPr>
          <w:lang w:val="sq-AL"/>
        </w:rPr>
        <w:t>Hirakawa</w:t>
      </w:r>
      <w:r w:rsidR="000A1A62">
        <w:rPr>
          <w:lang w:val="sq-AL"/>
        </w:rPr>
        <w:t xml:space="preserve"> et al., 2017</w:t>
      </w:r>
      <w:r w:rsidR="000A1A62">
        <w:rPr>
          <w:rFonts w:cs="Arial"/>
          <w:bCs/>
          <w:szCs w:val="18"/>
          <w:lang w:val="en-US"/>
        </w:rPr>
        <w:t>)</w:t>
      </w:r>
      <w:r w:rsidRPr="006557B7">
        <w:rPr>
          <w:rFonts w:cs="Arial"/>
          <w:bCs/>
          <w:szCs w:val="18"/>
          <w:lang w:val="en-US"/>
        </w:rPr>
        <w:t>.</w:t>
      </w:r>
      <w:r w:rsidRPr="006557B7">
        <w:rPr>
          <w:rFonts w:eastAsia="+mn-ea" w:cs="Arial"/>
          <w:szCs w:val="18"/>
          <w:vertAlign w:val="superscript"/>
          <w:lang w:val="en-US"/>
        </w:rPr>
        <w:t xml:space="preserve"> </w:t>
      </w:r>
      <w:r w:rsidRPr="006557B7">
        <w:rPr>
          <w:rFonts w:cs="Arial"/>
          <w:bCs/>
          <w:szCs w:val="18"/>
          <w:lang w:val="en-US"/>
        </w:rPr>
        <w:t>In most cases the oxidative addition of aryl halide is rate-limiting</w:t>
      </w:r>
      <w:r w:rsidR="000A1A62">
        <w:rPr>
          <w:rFonts w:cs="Arial"/>
          <w:bCs/>
          <w:szCs w:val="18"/>
          <w:lang w:val="en-US"/>
        </w:rPr>
        <w:t xml:space="preserve"> (</w:t>
      </w:r>
      <w:proofErr w:type="spellStart"/>
      <w:r w:rsidR="000A1A62" w:rsidRPr="00F50884">
        <w:rPr>
          <w:lang w:val="en-US"/>
        </w:rPr>
        <w:t>Pudasaini</w:t>
      </w:r>
      <w:proofErr w:type="spellEnd"/>
      <w:r w:rsidR="000A1A62">
        <w:rPr>
          <w:lang w:val="en-US"/>
        </w:rPr>
        <w:t xml:space="preserve"> and </w:t>
      </w:r>
      <w:proofErr w:type="spellStart"/>
      <w:r w:rsidR="000A1A62" w:rsidRPr="00F50884">
        <w:rPr>
          <w:lang w:val="en-US"/>
        </w:rPr>
        <w:t>Janesko</w:t>
      </w:r>
      <w:proofErr w:type="spellEnd"/>
      <w:r w:rsidR="000A1A62">
        <w:rPr>
          <w:lang w:val="en-US"/>
        </w:rPr>
        <w:t>, 2011</w:t>
      </w:r>
      <w:r w:rsidR="000A1A62">
        <w:rPr>
          <w:rFonts w:cs="Arial"/>
          <w:bCs/>
          <w:szCs w:val="18"/>
          <w:lang w:val="en-US"/>
        </w:rPr>
        <w:t>)</w:t>
      </w:r>
      <w:r w:rsidRPr="006557B7">
        <w:rPr>
          <w:rFonts w:cs="Arial"/>
          <w:szCs w:val="18"/>
          <w:lang w:val="en-US"/>
        </w:rPr>
        <w:t xml:space="preserve"> resulting in strong dependence of observed reaction rate on concentrations of </w:t>
      </w:r>
      <w:r w:rsidR="000A1A62">
        <w:rPr>
          <w:rFonts w:cs="Arial"/>
          <w:szCs w:val="18"/>
          <w:lang w:val="en-US"/>
        </w:rPr>
        <w:t xml:space="preserve">both palladium and aryl bromide. </w:t>
      </w:r>
      <w:r w:rsidRPr="006557B7">
        <w:rPr>
          <w:rFonts w:cs="Arial"/>
          <w:szCs w:val="18"/>
          <w:lang w:val="en-US"/>
        </w:rPr>
        <w:t xml:space="preserve">However, higher reactivity of aryl bromides in comparison with aryl iodides can be due to change of rate-limiting step from oxidative addition to </w:t>
      </w:r>
      <w:proofErr w:type="spellStart"/>
      <w:r w:rsidRPr="006557B7">
        <w:rPr>
          <w:rFonts w:cs="Arial"/>
          <w:szCs w:val="18"/>
          <w:lang w:val="en-US"/>
        </w:rPr>
        <w:t>transmetalation</w:t>
      </w:r>
      <w:proofErr w:type="spellEnd"/>
      <w:r w:rsidRPr="006557B7">
        <w:rPr>
          <w:rFonts w:cs="Arial"/>
          <w:szCs w:val="18"/>
          <w:lang w:val="en-US"/>
        </w:rPr>
        <w:t xml:space="preserve"> in the case of iodides, taking into account that the starting catalytic material (Pd/MN270-2) contains </w:t>
      </w:r>
      <w:proofErr w:type="gramStart"/>
      <w:r w:rsidRPr="006557B7">
        <w:rPr>
          <w:rFonts w:cs="Arial"/>
          <w:szCs w:val="18"/>
          <w:lang w:val="en-US"/>
        </w:rPr>
        <w:t>Pd(</w:t>
      </w:r>
      <w:proofErr w:type="gramEnd"/>
      <w:r w:rsidRPr="006557B7">
        <w:rPr>
          <w:rFonts w:cs="Arial"/>
          <w:szCs w:val="18"/>
          <w:lang w:val="en-US"/>
        </w:rPr>
        <w:t>II) species.</w:t>
      </w:r>
    </w:p>
    <w:p w:rsidR="006557B7" w:rsidRPr="006557B7" w:rsidRDefault="006557B7" w:rsidP="00206292">
      <w:pPr>
        <w:rPr>
          <w:rFonts w:cs="Arial"/>
          <w:bCs/>
          <w:szCs w:val="18"/>
          <w:lang w:val="en-US"/>
        </w:rPr>
      </w:pPr>
      <w:r w:rsidRPr="006557B7">
        <w:rPr>
          <w:rFonts w:cs="Arial"/>
          <w:bCs/>
          <w:szCs w:val="18"/>
          <w:lang w:val="en-US"/>
        </w:rPr>
        <w:lastRenderedPageBreak/>
        <w:t xml:space="preserve">In case of 4-ClAn the oxidative addition can be strongly suppressed, which can cause </w:t>
      </w:r>
      <w:r w:rsidRPr="006557B7">
        <w:rPr>
          <w:rFonts w:eastAsia="+mn-ea" w:cs="Arial"/>
          <w:szCs w:val="18"/>
          <w:lang w:val="en-US"/>
        </w:rPr>
        <w:t xml:space="preserve">the aggregation of Pd(0) particles forming </w:t>
      </w:r>
      <w:r w:rsidRPr="006557B7">
        <w:rPr>
          <w:rFonts w:eastAsia="+mn-ea" w:cs="Arial"/>
          <w:i/>
          <w:szCs w:val="18"/>
          <w:lang w:val="en-US"/>
        </w:rPr>
        <w:t>in situ</w:t>
      </w:r>
      <w:r w:rsidRPr="006557B7">
        <w:rPr>
          <w:rFonts w:eastAsia="+mn-ea" w:cs="Arial"/>
          <w:szCs w:val="18"/>
          <w:lang w:val="en-US"/>
        </w:rPr>
        <w:t xml:space="preserve"> quickly after the reaction start leading to extremely low catalytic activity and selectivity (Table 2).</w:t>
      </w:r>
    </w:p>
    <w:p w:rsidR="006557B7" w:rsidRPr="006557B7" w:rsidRDefault="006557B7" w:rsidP="00206292">
      <w:pPr>
        <w:rPr>
          <w:rFonts w:cs="Arial"/>
          <w:szCs w:val="18"/>
        </w:rPr>
      </w:pPr>
      <w:r w:rsidRPr="006557B7">
        <w:rPr>
          <w:rFonts w:cs="Arial"/>
          <w:bCs/>
          <w:szCs w:val="18"/>
          <w:lang w:val="en-US"/>
        </w:rPr>
        <w:t xml:space="preserve">Thus for bromides, which were most active in cross-coupling with </w:t>
      </w:r>
      <w:proofErr w:type="spellStart"/>
      <w:r w:rsidRPr="006557B7">
        <w:rPr>
          <w:rFonts w:cs="Arial"/>
          <w:bCs/>
          <w:szCs w:val="18"/>
          <w:lang w:val="en-US"/>
        </w:rPr>
        <w:t>PBA</w:t>
      </w:r>
      <w:proofErr w:type="spellEnd"/>
      <w:r w:rsidRPr="006557B7">
        <w:rPr>
          <w:rFonts w:cs="Arial"/>
          <w:bCs/>
          <w:szCs w:val="18"/>
          <w:lang w:val="en-US"/>
        </w:rPr>
        <w:t xml:space="preserve">, the highest yield (87.9%) of the product (4-MBP) was found in case of 4-BrAn (Table 2, rows #3) that is likely due to the enrichment of the carbon atom bonded with bromine with electrons repulsed from </w:t>
      </w:r>
      <w:r w:rsidRPr="006557B7">
        <w:rPr>
          <w:rFonts w:cs="Arial"/>
          <w:bCs/>
          <w:i/>
          <w:szCs w:val="18"/>
          <w:lang w:val="en-US"/>
        </w:rPr>
        <w:t>p</w:t>
      </w:r>
      <w:r w:rsidRPr="006557B7">
        <w:rPr>
          <w:rFonts w:cs="Arial"/>
          <w:bCs/>
          <w:szCs w:val="18"/>
          <w:lang w:val="en-US"/>
        </w:rPr>
        <w:t xml:space="preserve">-substituent </w:t>
      </w:r>
      <w:proofErr w:type="spellStart"/>
      <w:r w:rsidRPr="006557B7">
        <w:rPr>
          <w:rFonts w:cs="Arial"/>
          <w:bCs/>
          <w:szCs w:val="18"/>
          <w:lang w:val="en-US"/>
        </w:rPr>
        <w:t>methoxy</w:t>
      </w:r>
      <w:proofErr w:type="spellEnd"/>
      <w:r w:rsidRPr="006557B7">
        <w:rPr>
          <w:rFonts w:cs="Arial"/>
          <w:bCs/>
          <w:szCs w:val="18"/>
          <w:lang w:val="en-US"/>
        </w:rPr>
        <w:t xml:space="preserve"> group. In case of 2-BrAn (Table 2, rows #5) the yield of 2-MBP was noticeably lower (26.3%) possibly due to the </w:t>
      </w:r>
      <w:proofErr w:type="spellStart"/>
      <w:r w:rsidRPr="006557B7">
        <w:rPr>
          <w:rFonts w:cs="Arial"/>
          <w:bCs/>
          <w:szCs w:val="18"/>
          <w:lang w:val="en-US"/>
        </w:rPr>
        <w:t>steric</w:t>
      </w:r>
      <w:proofErr w:type="spellEnd"/>
      <w:r w:rsidRPr="006557B7">
        <w:rPr>
          <w:rFonts w:cs="Arial"/>
          <w:bCs/>
          <w:szCs w:val="18"/>
          <w:lang w:val="en-US"/>
        </w:rPr>
        <w:t xml:space="preserve"> constraint of closely located bromine and </w:t>
      </w:r>
      <w:proofErr w:type="spellStart"/>
      <w:r w:rsidRPr="006557B7">
        <w:rPr>
          <w:rFonts w:cs="Arial"/>
          <w:bCs/>
          <w:szCs w:val="18"/>
          <w:lang w:val="en-US"/>
        </w:rPr>
        <w:t>methoxy</w:t>
      </w:r>
      <w:proofErr w:type="spellEnd"/>
      <w:r w:rsidRPr="006557B7">
        <w:rPr>
          <w:rFonts w:cs="Arial"/>
          <w:bCs/>
          <w:szCs w:val="18"/>
          <w:lang w:val="en-US"/>
        </w:rPr>
        <w:t xml:space="preserve"> group. Expectedly the lowest conversion was found while using 3-BrAn (17.4%), which was accompanied by low selectivity – yield of cross-coupling product (3-MBP) was only 9.1% (Table 2, rows #4).</w:t>
      </w:r>
    </w:p>
    <w:p w:rsidR="00600535" w:rsidRDefault="00600535" w:rsidP="00A93B6F">
      <w:pPr>
        <w:pStyle w:val="CETHeading1"/>
        <w:spacing w:line="264" w:lineRule="auto"/>
        <w:rPr>
          <w:lang w:val="en-GB"/>
        </w:rPr>
      </w:pPr>
      <w:r w:rsidRPr="00B57B36">
        <w:rPr>
          <w:lang w:val="en-GB"/>
        </w:rPr>
        <w:t>Conclusions</w:t>
      </w:r>
    </w:p>
    <w:p w:rsidR="000A1A62" w:rsidRPr="00EF5D01" w:rsidRDefault="00AB658B" w:rsidP="00860C66">
      <w:r w:rsidRPr="008A4E08">
        <w:rPr>
          <w:color w:val="000000"/>
        </w:rPr>
        <w:t xml:space="preserve">Pd-containing catalysts based on non-functionalized </w:t>
      </w:r>
      <w:proofErr w:type="spellStart"/>
      <w:r w:rsidRPr="008A4E08">
        <w:rPr>
          <w:color w:val="000000"/>
        </w:rPr>
        <w:t>HPS</w:t>
      </w:r>
      <w:proofErr w:type="spellEnd"/>
      <w:r w:rsidRPr="008A4E08">
        <w:rPr>
          <w:color w:val="000000"/>
        </w:rPr>
        <w:t xml:space="preserve"> of MN270 type were shown to be promising for Suzuki cross-coupling reaction: about 90% conversion of 4-BrAn was achieved independent on the palladium precursor nature. </w:t>
      </w:r>
      <w:r w:rsidRPr="008A4E08">
        <w:t>In case of both initial (unreduced) and reduced samples homogeneous mechanism of Suzuki reaction was proposed with oxidative addition as a rate-limiting step.</w:t>
      </w:r>
      <w:r w:rsidR="008A4E08" w:rsidRPr="008A4E08">
        <w:t xml:space="preserve"> Study of the influence of aryl halide nature revealed that highest activity corresponds to aryl bromides rather than to aryl iodides. In case of aryl bromides the highest reaction rate was observed for 4-BrAn that is likely due to the </w:t>
      </w:r>
      <w:r w:rsidR="008A4E08" w:rsidRPr="008A4E08">
        <w:rPr>
          <w:rFonts w:cs="Arial"/>
          <w:bCs/>
          <w:szCs w:val="18"/>
          <w:lang w:val="en-US"/>
        </w:rPr>
        <w:t xml:space="preserve">electron repulsion from </w:t>
      </w:r>
      <w:r w:rsidR="008A4E08" w:rsidRPr="008A4E08">
        <w:rPr>
          <w:rFonts w:cs="Arial"/>
          <w:bCs/>
          <w:i/>
          <w:szCs w:val="18"/>
          <w:lang w:val="en-US"/>
        </w:rPr>
        <w:t>p</w:t>
      </w:r>
      <w:r w:rsidR="008A4E08" w:rsidRPr="008A4E08">
        <w:rPr>
          <w:rFonts w:cs="Arial"/>
          <w:bCs/>
          <w:szCs w:val="18"/>
          <w:lang w:val="en-US"/>
        </w:rPr>
        <w:t xml:space="preserve">-substituent </w:t>
      </w:r>
      <w:proofErr w:type="spellStart"/>
      <w:r w:rsidR="008A4E08" w:rsidRPr="008A4E08">
        <w:rPr>
          <w:rFonts w:cs="Arial"/>
          <w:bCs/>
          <w:szCs w:val="18"/>
          <w:lang w:val="en-US"/>
        </w:rPr>
        <w:t>methoxy</w:t>
      </w:r>
      <w:proofErr w:type="spellEnd"/>
      <w:r w:rsidR="008A4E08" w:rsidRPr="008A4E08">
        <w:rPr>
          <w:rFonts w:cs="Arial"/>
          <w:bCs/>
          <w:szCs w:val="18"/>
          <w:lang w:val="en-US"/>
        </w:rPr>
        <w:t xml:space="preserve"> group and the absence of </w:t>
      </w:r>
      <w:proofErr w:type="spellStart"/>
      <w:r w:rsidR="008A4E08" w:rsidRPr="008A4E08">
        <w:rPr>
          <w:rFonts w:cs="Arial"/>
          <w:bCs/>
          <w:szCs w:val="18"/>
          <w:lang w:val="en-US"/>
        </w:rPr>
        <w:t>steric</w:t>
      </w:r>
      <w:proofErr w:type="spellEnd"/>
      <w:r w:rsidR="008A4E08" w:rsidRPr="008A4E08">
        <w:rPr>
          <w:rFonts w:cs="Arial"/>
          <w:bCs/>
          <w:szCs w:val="18"/>
          <w:lang w:val="en-US"/>
        </w:rPr>
        <w:t xml:space="preserve"> constraints.</w:t>
      </w:r>
    </w:p>
    <w:p w:rsidR="00600535" w:rsidRPr="009F5926" w:rsidRDefault="00600535" w:rsidP="00A93B6F">
      <w:pPr>
        <w:pStyle w:val="CETAcknowledgementstitle"/>
        <w:spacing w:line="264" w:lineRule="auto"/>
        <w:rPr>
          <w:lang w:val="en-US"/>
        </w:rPr>
      </w:pPr>
      <w:r w:rsidRPr="00B57B36">
        <w:t>Acknowledgments</w:t>
      </w:r>
    </w:p>
    <w:p w:rsidR="00A177CC" w:rsidRDefault="00A177CC" w:rsidP="00A93B6F">
      <w:pPr>
        <w:pStyle w:val="CHISA"/>
        <w:spacing w:line="264" w:lineRule="auto"/>
        <w:jc w:val="both"/>
        <w:rPr>
          <w:sz w:val="18"/>
          <w:szCs w:val="18"/>
        </w:rPr>
      </w:pPr>
      <w:r w:rsidRPr="00A177CC">
        <w:rPr>
          <w:color w:val="000000"/>
          <w:sz w:val="18"/>
          <w:szCs w:val="18"/>
        </w:rPr>
        <w:t xml:space="preserve">This </w:t>
      </w:r>
      <w:r w:rsidRPr="00A177CC">
        <w:rPr>
          <w:sz w:val="18"/>
          <w:szCs w:val="18"/>
        </w:rPr>
        <w:t>work was funded by the Russian Science Foundation (Grant 15-19-20023).</w:t>
      </w:r>
    </w:p>
    <w:p w:rsidR="000A1A62" w:rsidRPr="000A1A62" w:rsidRDefault="000A1A62" w:rsidP="00A93B6F">
      <w:pPr>
        <w:pStyle w:val="CHISA"/>
        <w:spacing w:line="264" w:lineRule="auto"/>
        <w:jc w:val="both"/>
        <w:rPr>
          <w:sz w:val="18"/>
          <w:szCs w:val="18"/>
        </w:rPr>
      </w:pPr>
      <w:r w:rsidRPr="000A1A62">
        <w:rPr>
          <w:sz w:val="18"/>
          <w:szCs w:val="18"/>
          <w:lang w:val="en-US"/>
        </w:rPr>
        <w:t xml:space="preserve">The authors thank Dr. Lyudmila Bronstein (Department of Chemistry, Indiana University, United States) </w:t>
      </w:r>
      <w:r w:rsidR="008A4E08">
        <w:rPr>
          <w:sz w:val="18"/>
          <w:szCs w:val="18"/>
          <w:lang w:val="en-US"/>
        </w:rPr>
        <w:t>and Dr. Barry Stein (</w:t>
      </w:r>
      <w:r w:rsidR="008A4E08" w:rsidRPr="000A1A62">
        <w:rPr>
          <w:sz w:val="18"/>
          <w:szCs w:val="18"/>
          <w:lang w:val="en-US"/>
        </w:rPr>
        <w:t xml:space="preserve">Department of </w:t>
      </w:r>
      <w:r w:rsidR="008A4E08">
        <w:rPr>
          <w:sz w:val="18"/>
          <w:szCs w:val="18"/>
          <w:lang w:val="en-US"/>
        </w:rPr>
        <w:t>Biology</w:t>
      </w:r>
      <w:r w:rsidR="008A4E08" w:rsidRPr="000A1A62">
        <w:rPr>
          <w:sz w:val="18"/>
          <w:szCs w:val="18"/>
          <w:lang w:val="en-US"/>
        </w:rPr>
        <w:t>, Indiana University, United States</w:t>
      </w:r>
      <w:r w:rsidR="008A4E08">
        <w:rPr>
          <w:sz w:val="18"/>
          <w:szCs w:val="18"/>
          <w:lang w:val="en-US"/>
        </w:rPr>
        <w:t xml:space="preserve">) </w:t>
      </w:r>
      <w:r w:rsidRPr="000A1A62">
        <w:rPr>
          <w:sz w:val="18"/>
          <w:szCs w:val="18"/>
          <w:lang w:val="en-US"/>
        </w:rPr>
        <w:t>for help with TEM studies.</w:t>
      </w:r>
    </w:p>
    <w:p w:rsidR="00600535" w:rsidRPr="00B57B36" w:rsidRDefault="00600535" w:rsidP="00A93B6F">
      <w:pPr>
        <w:pStyle w:val="CETReference"/>
        <w:spacing w:line="264" w:lineRule="auto"/>
      </w:pPr>
      <w:r w:rsidRPr="00B57B36">
        <w:t>References</w:t>
      </w:r>
    </w:p>
    <w:p w:rsidR="008A4E08" w:rsidRDefault="008A4E08" w:rsidP="00AB658B">
      <w:pPr>
        <w:ind w:left="284" w:hanging="284"/>
        <w:rPr>
          <w:lang w:val="en-US" w:eastAsia="ru-RU"/>
        </w:rPr>
      </w:pPr>
      <w:proofErr w:type="spellStart"/>
      <w:r w:rsidRPr="00407AEB">
        <w:rPr>
          <w:lang w:val="en-US" w:eastAsia="ru-RU"/>
        </w:rPr>
        <w:t>Eremin</w:t>
      </w:r>
      <w:proofErr w:type="spellEnd"/>
      <w:r w:rsidRPr="00843AC8">
        <w:rPr>
          <w:lang w:val="en-US" w:eastAsia="ru-RU"/>
        </w:rPr>
        <w:t xml:space="preserve"> </w:t>
      </w:r>
      <w:proofErr w:type="spellStart"/>
      <w:r w:rsidRPr="00407AEB">
        <w:rPr>
          <w:lang w:val="en-US" w:eastAsia="ru-RU"/>
        </w:rPr>
        <w:t>D.B.</w:t>
      </w:r>
      <w:proofErr w:type="spellEnd"/>
      <w:r w:rsidRPr="00407AEB">
        <w:rPr>
          <w:lang w:val="en-US" w:eastAsia="ru-RU"/>
        </w:rPr>
        <w:t xml:space="preserve">, </w:t>
      </w:r>
      <w:proofErr w:type="spellStart"/>
      <w:r w:rsidRPr="00407AEB">
        <w:rPr>
          <w:lang w:val="en-US" w:eastAsia="ru-RU"/>
        </w:rPr>
        <w:t>Ananikov</w:t>
      </w:r>
      <w:proofErr w:type="spellEnd"/>
      <w:r w:rsidRPr="00843AC8">
        <w:rPr>
          <w:lang w:val="en-US" w:eastAsia="ru-RU"/>
        </w:rPr>
        <w:t xml:space="preserve"> </w:t>
      </w:r>
      <w:r w:rsidRPr="00407AEB">
        <w:rPr>
          <w:lang w:val="en-US" w:eastAsia="ru-RU"/>
        </w:rPr>
        <w:t>V.P.,</w:t>
      </w:r>
      <w:r>
        <w:rPr>
          <w:lang w:val="en-US" w:eastAsia="ru-RU"/>
        </w:rPr>
        <w:t xml:space="preserve"> 2017,</w:t>
      </w:r>
      <w:r w:rsidRPr="00407AEB">
        <w:rPr>
          <w:lang w:val="en-US" w:eastAsia="ru-RU"/>
        </w:rPr>
        <w:t xml:space="preserve"> </w:t>
      </w:r>
      <w:r w:rsidRPr="00407AEB">
        <w:rPr>
          <w:rStyle w:val="title-text"/>
          <w:lang w:val="en-US"/>
        </w:rPr>
        <w:t xml:space="preserve">Understanding active species in catalytic transformations: From molecular catalysis to </w:t>
      </w:r>
      <w:proofErr w:type="spellStart"/>
      <w:r w:rsidRPr="00407AEB">
        <w:rPr>
          <w:rStyle w:val="title-text"/>
          <w:lang w:val="en-US"/>
        </w:rPr>
        <w:t>nanoparticles</w:t>
      </w:r>
      <w:proofErr w:type="spellEnd"/>
      <w:r w:rsidRPr="00407AEB">
        <w:rPr>
          <w:rStyle w:val="title-text"/>
          <w:lang w:val="en-US"/>
        </w:rPr>
        <w:t xml:space="preserve">, leaching, “Cocktails” of catalysts and dynamic </w:t>
      </w:r>
      <w:r w:rsidRPr="00035D42">
        <w:rPr>
          <w:rStyle w:val="title-text"/>
          <w:lang w:val="en-US"/>
        </w:rPr>
        <w:t>systems,</w:t>
      </w:r>
      <w:r w:rsidRPr="00035D42">
        <w:rPr>
          <w:lang w:val="en-US" w:eastAsia="ru-RU"/>
        </w:rPr>
        <w:t xml:space="preserve"> </w:t>
      </w:r>
      <w:proofErr w:type="spellStart"/>
      <w:r w:rsidRPr="00035D42">
        <w:rPr>
          <w:lang w:val="en-US" w:eastAsia="ru-RU"/>
        </w:rPr>
        <w:t>Coord</w:t>
      </w:r>
      <w:proofErr w:type="spellEnd"/>
      <w:r w:rsidRPr="00035D42">
        <w:rPr>
          <w:lang w:val="en-US" w:eastAsia="ru-RU"/>
        </w:rPr>
        <w:t>. Chem. Rev., 346</w:t>
      </w:r>
      <w:r>
        <w:rPr>
          <w:lang w:val="en-US" w:eastAsia="ru-RU"/>
        </w:rPr>
        <w:t>,</w:t>
      </w:r>
      <w:r w:rsidRPr="00035D42">
        <w:rPr>
          <w:lang w:val="en-US" w:eastAsia="ru-RU"/>
        </w:rPr>
        <w:t xml:space="preserve"> 2-19.</w:t>
      </w:r>
    </w:p>
    <w:p w:rsidR="00AB658B" w:rsidRPr="000C4848" w:rsidRDefault="00AB658B" w:rsidP="00AB658B">
      <w:pPr>
        <w:ind w:left="284" w:hanging="284"/>
        <w:rPr>
          <w:rFonts w:cs="Arial"/>
          <w:szCs w:val="18"/>
          <w:lang w:val="en-US"/>
        </w:rPr>
      </w:pPr>
      <w:proofErr w:type="spellStart"/>
      <w:r w:rsidRPr="000C4848">
        <w:rPr>
          <w:lang w:val="en-US"/>
        </w:rPr>
        <w:t>Hajipour</w:t>
      </w:r>
      <w:proofErr w:type="spellEnd"/>
      <w:r w:rsidR="000C4848" w:rsidRPr="000C4848">
        <w:t xml:space="preserve"> </w:t>
      </w:r>
      <w:proofErr w:type="spellStart"/>
      <w:r w:rsidR="000C4848" w:rsidRPr="000C4848">
        <w:t>A.R.</w:t>
      </w:r>
      <w:proofErr w:type="spellEnd"/>
      <w:r w:rsidRPr="000C4848">
        <w:rPr>
          <w:lang w:val="en-US"/>
        </w:rPr>
        <w:t>,</w:t>
      </w:r>
      <w:r w:rsidRPr="000C4848">
        <w:rPr>
          <w:lang w:val="en-US" w:eastAsia="ru-RU"/>
        </w:rPr>
        <w:t xml:space="preserve"> </w:t>
      </w:r>
      <w:proofErr w:type="spellStart"/>
      <w:r w:rsidRPr="000C4848">
        <w:rPr>
          <w:lang w:val="en-US" w:eastAsia="ru-RU"/>
        </w:rPr>
        <w:t>Shirdashtzade</w:t>
      </w:r>
      <w:proofErr w:type="spellEnd"/>
      <w:r w:rsidR="000C4848" w:rsidRPr="000C4848">
        <w:rPr>
          <w:lang w:val="en-US" w:eastAsia="ru-RU"/>
        </w:rPr>
        <w:t xml:space="preserve"> Z.</w:t>
      </w:r>
      <w:r w:rsidRPr="000C4848">
        <w:rPr>
          <w:lang w:val="en-US" w:eastAsia="ru-RU"/>
        </w:rPr>
        <w:t>, Aziz</w:t>
      </w:r>
      <w:r w:rsidR="000C4848" w:rsidRPr="000C4848">
        <w:rPr>
          <w:lang w:val="en-US" w:eastAsia="ru-RU"/>
        </w:rPr>
        <w:t xml:space="preserve"> G.</w:t>
      </w:r>
      <w:r w:rsidRPr="000C4848">
        <w:rPr>
          <w:lang w:val="en-US" w:eastAsia="ru-RU"/>
        </w:rPr>
        <w:t xml:space="preserve">, </w:t>
      </w:r>
      <w:r w:rsidR="000C4848" w:rsidRPr="000C4848">
        <w:rPr>
          <w:lang w:val="en-US" w:eastAsia="ru-RU"/>
        </w:rPr>
        <w:t xml:space="preserve">2014, </w:t>
      </w:r>
      <w:r w:rsidRPr="000C4848">
        <w:rPr>
          <w:lang w:val="en-US" w:eastAsia="ru-RU"/>
        </w:rPr>
        <w:t>Silica-</w:t>
      </w:r>
      <w:proofErr w:type="spellStart"/>
      <w:r w:rsidRPr="000C4848">
        <w:rPr>
          <w:lang w:val="en-US" w:eastAsia="ru-RU"/>
        </w:rPr>
        <w:t>acac</w:t>
      </w:r>
      <w:proofErr w:type="spellEnd"/>
      <w:r w:rsidRPr="000C4848">
        <w:rPr>
          <w:lang w:val="en-US" w:eastAsia="ru-RU"/>
        </w:rPr>
        <w:t xml:space="preserve">-supported palladium </w:t>
      </w:r>
      <w:proofErr w:type="spellStart"/>
      <w:r w:rsidRPr="000C4848">
        <w:rPr>
          <w:lang w:val="en-US" w:eastAsia="ru-RU"/>
        </w:rPr>
        <w:t>nanoparticles</w:t>
      </w:r>
      <w:proofErr w:type="spellEnd"/>
      <w:r w:rsidRPr="000C4848">
        <w:rPr>
          <w:lang w:val="en-US" w:eastAsia="ru-RU"/>
        </w:rPr>
        <w:t xml:space="preserve"> as an efficient and reusable heterogeneous catalyst in the Suzuki-</w:t>
      </w:r>
      <w:proofErr w:type="spellStart"/>
      <w:r w:rsidRPr="000C4848">
        <w:rPr>
          <w:lang w:val="en-US" w:eastAsia="ru-RU"/>
        </w:rPr>
        <w:t>Miyaura</w:t>
      </w:r>
      <w:proofErr w:type="spellEnd"/>
      <w:r w:rsidRPr="000C4848">
        <w:rPr>
          <w:lang w:val="en-US" w:eastAsia="ru-RU"/>
        </w:rPr>
        <w:t xml:space="preserve"> cross-coupling reaction in water,</w:t>
      </w:r>
      <w:r w:rsidRPr="000C4848">
        <w:rPr>
          <w:lang w:val="en-US"/>
        </w:rPr>
        <w:t xml:space="preserve"> J. Chem. Sci., 126</w:t>
      </w:r>
      <w:r w:rsidR="000C4848" w:rsidRPr="000C4848">
        <w:rPr>
          <w:lang w:val="en-US"/>
        </w:rPr>
        <w:t>,</w:t>
      </w:r>
      <w:r w:rsidRPr="000C4848">
        <w:rPr>
          <w:lang w:val="en-US"/>
        </w:rPr>
        <w:t xml:space="preserve"> 85-93.</w:t>
      </w:r>
    </w:p>
    <w:p w:rsidR="008A4E08" w:rsidRDefault="008A4E08" w:rsidP="00AB658B">
      <w:pPr>
        <w:ind w:left="284" w:hanging="284"/>
        <w:rPr>
          <w:lang w:val="de-DE"/>
        </w:rPr>
      </w:pPr>
      <w:r w:rsidRPr="00F50884">
        <w:rPr>
          <w:lang w:val="sq-AL"/>
        </w:rPr>
        <w:t>Hirakawa T</w:t>
      </w:r>
      <w:r w:rsidRPr="00F50884">
        <w:rPr>
          <w:lang w:val="en-US"/>
        </w:rPr>
        <w:t>.</w:t>
      </w:r>
      <w:r w:rsidRPr="00F50884">
        <w:rPr>
          <w:lang w:val="sq-AL"/>
        </w:rPr>
        <w:t>, Uramoto Y</w:t>
      </w:r>
      <w:r w:rsidRPr="00F50884">
        <w:rPr>
          <w:lang w:val="en-US"/>
        </w:rPr>
        <w:t>.</w:t>
      </w:r>
      <w:r w:rsidRPr="00F50884">
        <w:rPr>
          <w:lang w:val="sq-AL"/>
        </w:rPr>
        <w:t>, Yanagisawa S</w:t>
      </w:r>
      <w:r w:rsidRPr="00F50884">
        <w:rPr>
          <w:lang w:val="en-US"/>
        </w:rPr>
        <w:t>.</w:t>
      </w:r>
      <w:r w:rsidRPr="00F50884">
        <w:rPr>
          <w:lang w:val="sq-AL"/>
        </w:rPr>
        <w:t>, Ikeda T</w:t>
      </w:r>
      <w:r w:rsidRPr="00F50884">
        <w:rPr>
          <w:lang w:val="en-US"/>
        </w:rPr>
        <w:t>.</w:t>
      </w:r>
      <w:r w:rsidRPr="00F50884">
        <w:rPr>
          <w:lang w:val="sq-AL"/>
        </w:rPr>
        <w:t>, Inagaki K</w:t>
      </w:r>
      <w:r w:rsidRPr="00F50884">
        <w:rPr>
          <w:lang w:val="en-US"/>
        </w:rPr>
        <w:t>.</w:t>
      </w:r>
      <w:r w:rsidRPr="00F50884">
        <w:rPr>
          <w:lang w:val="sq-AL"/>
        </w:rPr>
        <w:t>,</w:t>
      </w:r>
      <w:r w:rsidRPr="00F50884">
        <w:rPr>
          <w:lang w:val="en-US"/>
        </w:rPr>
        <w:t xml:space="preserve"> </w:t>
      </w:r>
      <w:r w:rsidRPr="00F50884">
        <w:rPr>
          <w:lang w:val="sq-AL"/>
        </w:rPr>
        <w:t>Morikawa Y</w:t>
      </w:r>
      <w:r w:rsidRPr="00F50884">
        <w:rPr>
          <w:lang w:val="en-US"/>
        </w:rPr>
        <w:t>.</w:t>
      </w:r>
      <w:r w:rsidRPr="00F50884">
        <w:rPr>
          <w:i/>
          <w:iCs/>
          <w:lang w:val="de-DE"/>
        </w:rPr>
        <w:t xml:space="preserve">, </w:t>
      </w:r>
      <w:r>
        <w:rPr>
          <w:iCs/>
          <w:lang w:val="de-DE"/>
        </w:rPr>
        <w:t xml:space="preserve">2017, </w:t>
      </w:r>
      <w:r>
        <w:rPr>
          <w:rStyle w:val="hlfld-title"/>
          <w:lang w:val="en-US"/>
        </w:rPr>
        <w:t>First-p</w:t>
      </w:r>
      <w:r w:rsidRPr="00F50884">
        <w:rPr>
          <w:rStyle w:val="hlfld-title"/>
          <w:lang w:val="en-US"/>
        </w:rPr>
        <w:t xml:space="preserve">rinciples </w:t>
      </w:r>
      <w:r>
        <w:rPr>
          <w:rStyle w:val="hlfld-title"/>
          <w:lang w:val="en-US"/>
        </w:rPr>
        <w:t xml:space="preserve">molecular dynamics analysis of </w:t>
      </w:r>
      <w:proofErr w:type="spellStart"/>
      <w:r>
        <w:rPr>
          <w:rStyle w:val="hlfld-title"/>
          <w:lang w:val="en-US"/>
        </w:rPr>
        <w:t>l</w:t>
      </w:r>
      <w:r w:rsidRPr="00F50884">
        <w:rPr>
          <w:rStyle w:val="hlfld-title"/>
          <w:lang w:val="en-US"/>
        </w:rPr>
        <w:t>igand</w:t>
      </w:r>
      <w:proofErr w:type="spellEnd"/>
      <w:r w:rsidRPr="00F50884">
        <w:rPr>
          <w:rStyle w:val="hlfld-title"/>
          <w:lang w:val="en-US"/>
        </w:rPr>
        <w:t>-</w:t>
      </w:r>
      <w:r>
        <w:rPr>
          <w:rStyle w:val="hlfld-title"/>
          <w:lang w:val="en-US"/>
        </w:rPr>
        <w:t>f</w:t>
      </w:r>
      <w:r w:rsidRPr="00F50884">
        <w:rPr>
          <w:rStyle w:val="hlfld-title"/>
          <w:lang w:val="en-US"/>
        </w:rPr>
        <w:t>ree Suzuki–</w:t>
      </w:r>
      <w:proofErr w:type="spellStart"/>
      <w:r w:rsidRPr="00F50884">
        <w:rPr>
          <w:rStyle w:val="hlfld-title"/>
          <w:lang w:val="en-US"/>
        </w:rPr>
        <w:t>Miyaura</w:t>
      </w:r>
      <w:proofErr w:type="spellEnd"/>
      <w:r w:rsidRPr="00F50884">
        <w:rPr>
          <w:rStyle w:val="hlfld-title"/>
          <w:lang w:val="en-US"/>
        </w:rPr>
        <w:t xml:space="preserve"> </w:t>
      </w:r>
      <w:r>
        <w:rPr>
          <w:rStyle w:val="hlfld-title"/>
          <w:lang w:val="en-US"/>
        </w:rPr>
        <w:t>c</w:t>
      </w:r>
      <w:r w:rsidRPr="00F50884">
        <w:rPr>
          <w:rStyle w:val="hlfld-title"/>
          <w:lang w:val="en-US"/>
        </w:rPr>
        <w:t>ross-</w:t>
      </w:r>
      <w:r>
        <w:rPr>
          <w:rStyle w:val="hlfld-title"/>
          <w:lang w:val="en-US"/>
        </w:rPr>
        <w:t>c</w:t>
      </w:r>
      <w:r w:rsidRPr="00F50884">
        <w:rPr>
          <w:rStyle w:val="hlfld-title"/>
          <w:lang w:val="en-US"/>
        </w:rPr>
        <w:t xml:space="preserve">oupling in </w:t>
      </w:r>
      <w:r>
        <w:rPr>
          <w:rStyle w:val="hlfld-title"/>
          <w:lang w:val="en-US"/>
        </w:rPr>
        <w:t>w</w:t>
      </w:r>
      <w:r w:rsidRPr="00F50884">
        <w:rPr>
          <w:rStyle w:val="hlfld-title"/>
          <w:lang w:val="en-US"/>
        </w:rPr>
        <w:t xml:space="preserve">ater: </w:t>
      </w:r>
      <w:proofErr w:type="spellStart"/>
      <w:r>
        <w:rPr>
          <w:rStyle w:val="hlfld-title"/>
          <w:lang w:val="en-US"/>
        </w:rPr>
        <w:t>t</w:t>
      </w:r>
      <w:r w:rsidRPr="00F50884">
        <w:rPr>
          <w:rStyle w:val="hlfld-title"/>
          <w:lang w:val="en-US"/>
        </w:rPr>
        <w:t>ransmetalation</w:t>
      </w:r>
      <w:proofErr w:type="spellEnd"/>
      <w:r w:rsidRPr="00F50884">
        <w:rPr>
          <w:rStyle w:val="hlfld-title"/>
          <w:lang w:val="en-US"/>
        </w:rPr>
        <w:t xml:space="preserve"> and </w:t>
      </w:r>
      <w:r>
        <w:rPr>
          <w:rStyle w:val="hlfld-title"/>
          <w:lang w:val="en-US"/>
        </w:rPr>
        <w:t>reductive e</w:t>
      </w:r>
      <w:r w:rsidRPr="00F50884">
        <w:rPr>
          <w:rStyle w:val="hlfld-title"/>
          <w:lang w:val="en-US"/>
        </w:rPr>
        <w:t>limination,</w:t>
      </w:r>
      <w:r w:rsidRPr="00F50884">
        <w:rPr>
          <w:iCs/>
          <w:lang w:val="de-DE"/>
        </w:rPr>
        <w:t xml:space="preserve"> J. Phys. Chem. C</w:t>
      </w:r>
      <w:r w:rsidRPr="00F50884">
        <w:rPr>
          <w:lang w:val="de-DE"/>
        </w:rPr>
        <w:t>, 121</w:t>
      </w:r>
      <w:r>
        <w:rPr>
          <w:lang w:val="de-DE"/>
        </w:rPr>
        <w:t>,</w:t>
      </w:r>
      <w:r w:rsidRPr="00F50884">
        <w:rPr>
          <w:lang w:val="de-DE"/>
        </w:rPr>
        <w:t xml:space="preserve"> 19904-19914.</w:t>
      </w:r>
    </w:p>
    <w:p w:rsidR="008A4E08" w:rsidRPr="00B364AE" w:rsidRDefault="008A4E08" w:rsidP="00AB658B">
      <w:pPr>
        <w:ind w:left="284" w:hanging="284"/>
        <w:rPr>
          <w:szCs w:val="18"/>
          <w:lang w:val="de-DE"/>
        </w:rPr>
      </w:pPr>
      <w:proofErr w:type="spellStart"/>
      <w:r w:rsidRPr="00B364AE">
        <w:rPr>
          <w:szCs w:val="18"/>
          <w:lang w:val="de-DE"/>
        </w:rPr>
        <w:t>Lyubimov</w:t>
      </w:r>
      <w:proofErr w:type="spellEnd"/>
      <w:r w:rsidRPr="00B364AE">
        <w:rPr>
          <w:szCs w:val="18"/>
          <w:lang w:val="de-DE"/>
        </w:rPr>
        <w:t xml:space="preserve"> </w:t>
      </w:r>
      <w:proofErr w:type="spellStart"/>
      <w:r w:rsidRPr="00B364AE">
        <w:rPr>
          <w:szCs w:val="18"/>
          <w:lang w:val="de-DE"/>
        </w:rPr>
        <w:t>S.E.</w:t>
      </w:r>
      <w:proofErr w:type="spellEnd"/>
      <w:r w:rsidRPr="00B364AE">
        <w:rPr>
          <w:szCs w:val="18"/>
          <w:lang w:val="de-DE"/>
        </w:rPr>
        <w:t xml:space="preserve">, </w:t>
      </w:r>
      <w:proofErr w:type="spellStart"/>
      <w:r w:rsidRPr="00B364AE">
        <w:rPr>
          <w:rStyle w:val="st"/>
          <w:szCs w:val="18"/>
          <w:lang w:val="de-DE"/>
        </w:rPr>
        <w:t>Vasil'ev</w:t>
      </w:r>
      <w:proofErr w:type="spellEnd"/>
      <w:r w:rsidRPr="00B364AE">
        <w:rPr>
          <w:szCs w:val="18"/>
          <w:lang w:val="de-DE"/>
        </w:rPr>
        <w:t xml:space="preserve"> </w:t>
      </w:r>
      <w:proofErr w:type="spellStart"/>
      <w:r w:rsidRPr="00B364AE">
        <w:rPr>
          <w:szCs w:val="18"/>
          <w:lang w:val="de-DE"/>
        </w:rPr>
        <w:t>A.A.</w:t>
      </w:r>
      <w:proofErr w:type="spellEnd"/>
      <w:r w:rsidRPr="00B364AE">
        <w:rPr>
          <w:rStyle w:val="st"/>
          <w:szCs w:val="18"/>
          <w:lang w:val="de-DE"/>
        </w:rPr>
        <w:t xml:space="preserve">, </w:t>
      </w:r>
      <w:proofErr w:type="spellStart"/>
      <w:r w:rsidRPr="00B364AE">
        <w:rPr>
          <w:rStyle w:val="st"/>
          <w:szCs w:val="18"/>
          <w:lang w:val="de-DE"/>
        </w:rPr>
        <w:t>Korlyukov</w:t>
      </w:r>
      <w:proofErr w:type="spellEnd"/>
      <w:r w:rsidRPr="00B364AE">
        <w:rPr>
          <w:rStyle w:val="st"/>
          <w:szCs w:val="18"/>
          <w:lang w:val="de-DE"/>
        </w:rPr>
        <w:t xml:space="preserve"> </w:t>
      </w:r>
      <w:proofErr w:type="spellStart"/>
      <w:r w:rsidRPr="00B364AE">
        <w:rPr>
          <w:rStyle w:val="st"/>
          <w:szCs w:val="18"/>
          <w:lang w:val="de-DE"/>
        </w:rPr>
        <w:t>A.A.</w:t>
      </w:r>
      <w:proofErr w:type="spellEnd"/>
      <w:r w:rsidRPr="00B364AE">
        <w:rPr>
          <w:rStyle w:val="st"/>
          <w:szCs w:val="18"/>
          <w:lang w:val="de-DE"/>
        </w:rPr>
        <w:t xml:space="preserve">, </w:t>
      </w:r>
      <w:proofErr w:type="spellStart"/>
      <w:r w:rsidRPr="00B364AE">
        <w:rPr>
          <w:rStyle w:val="st"/>
          <w:szCs w:val="18"/>
          <w:lang w:val="de-DE"/>
        </w:rPr>
        <w:t>Ilyin</w:t>
      </w:r>
      <w:proofErr w:type="spellEnd"/>
      <w:r w:rsidRPr="00B364AE">
        <w:rPr>
          <w:rStyle w:val="st"/>
          <w:szCs w:val="18"/>
          <w:lang w:val="de-DE"/>
        </w:rPr>
        <w:t xml:space="preserve"> M.M., </w:t>
      </w:r>
      <w:proofErr w:type="spellStart"/>
      <w:r w:rsidRPr="00B364AE">
        <w:rPr>
          <w:rStyle w:val="st"/>
          <w:szCs w:val="18"/>
          <w:lang w:val="de-DE"/>
        </w:rPr>
        <w:t>Pisarev</w:t>
      </w:r>
      <w:proofErr w:type="spellEnd"/>
      <w:r w:rsidRPr="00B364AE">
        <w:rPr>
          <w:rStyle w:val="st"/>
          <w:szCs w:val="18"/>
          <w:lang w:val="de-DE"/>
        </w:rPr>
        <w:t xml:space="preserve"> S.A., </w:t>
      </w:r>
      <w:proofErr w:type="spellStart"/>
      <w:r w:rsidRPr="00B364AE">
        <w:rPr>
          <w:rStyle w:val="st"/>
          <w:szCs w:val="18"/>
          <w:lang w:val="de-DE"/>
        </w:rPr>
        <w:t>Matveev</w:t>
      </w:r>
      <w:proofErr w:type="spellEnd"/>
      <w:r w:rsidRPr="00B364AE">
        <w:rPr>
          <w:rStyle w:val="st"/>
          <w:szCs w:val="18"/>
          <w:lang w:val="de-DE"/>
        </w:rPr>
        <w:t xml:space="preserve"> V.V., </w:t>
      </w:r>
      <w:proofErr w:type="spellStart"/>
      <w:r w:rsidRPr="00B364AE">
        <w:rPr>
          <w:rStyle w:val="st"/>
          <w:szCs w:val="18"/>
          <w:lang w:val="de-DE"/>
        </w:rPr>
        <w:t>Chalykh</w:t>
      </w:r>
      <w:proofErr w:type="spellEnd"/>
      <w:r w:rsidRPr="00B364AE">
        <w:rPr>
          <w:rStyle w:val="st"/>
          <w:szCs w:val="18"/>
          <w:lang w:val="de-DE"/>
        </w:rPr>
        <w:t xml:space="preserve"> </w:t>
      </w:r>
      <w:proofErr w:type="spellStart"/>
      <w:r w:rsidRPr="00B364AE">
        <w:rPr>
          <w:rStyle w:val="st"/>
          <w:szCs w:val="18"/>
          <w:lang w:val="de-DE"/>
        </w:rPr>
        <w:t>A.E.</w:t>
      </w:r>
      <w:proofErr w:type="spellEnd"/>
      <w:r w:rsidRPr="00B364AE">
        <w:rPr>
          <w:rStyle w:val="st"/>
          <w:szCs w:val="18"/>
          <w:lang w:val="de-DE"/>
        </w:rPr>
        <w:t xml:space="preserve">, </w:t>
      </w:r>
      <w:proofErr w:type="spellStart"/>
      <w:r w:rsidRPr="00B364AE">
        <w:rPr>
          <w:rStyle w:val="st"/>
          <w:szCs w:val="18"/>
          <w:lang w:val="de-DE"/>
        </w:rPr>
        <w:t>Zlotin</w:t>
      </w:r>
      <w:proofErr w:type="spellEnd"/>
      <w:r w:rsidRPr="00B364AE">
        <w:rPr>
          <w:rStyle w:val="st"/>
          <w:szCs w:val="18"/>
          <w:lang w:val="de-DE"/>
        </w:rPr>
        <w:t xml:space="preserve"> S.G., </w:t>
      </w:r>
      <w:proofErr w:type="spellStart"/>
      <w:r w:rsidRPr="00B364AE">
        <w:rPr>
          <w:rStyle w:val="st"/>
          <w:szCs w:val="18"/>
          <w:lang w:val="de-DE"/>
        </w:rPr>
        <w:t>Davankov</w:t>
      </w:r>
      <w:proofErr w:type="spellEnd"/>
      <w:r w:rsidRPr="00B364AE">
        <w:rPr>
          <w:rStyle w:val="st"/>
          <w:szCs w:val="18"/>
          <w:lang w:val="de-DE"/>
        </w:rPr>
        <w:t xml:space="preserve"> V.A., 2009, </w:t>
      </w:r>
      <w:r w:rsidRPr="00B364AE">
        <w:rPr>
          <w:szCs w:val="18"/>
          <w:lang w:val="en-US"/>
        </w:rPr>
        <w:t xml:space="preserve">Palladium-containing </w:t>
      </w:r>
      <w:proofErr w:type="spellStart"/>
      <w:r w:rsidRPr="00B364AE">
        <w:rPr>
          <w:szCs w:val="18"/>
          <w:lang w:val="en-US"/>
        </w:rPr>
        <w:t>hypercrosslinked</w:t>
      </w:r>
      <w:proofErr w:type="spellEnd"/>
      <w:r w:rsidRPr="00B364AE">
        <w:rPr>
          <w:szCs w:val="18"/>
          <w:lang w:val="en-US"/>
        </w:rPr>
        <w:t xml:space="preserve"> polystyrene as an easy to prepare catalyst for Suzuki reaction in water and organic solvents,</w:t>
      </w:r>
      <w:r w:rsidRPr="00B364AE">
        <w:rPr>
          <w:rStyle w:val="st"/>
          <w:szCs w:val="18"/>
          <w:lang w:val="de-DE"/>
        </w:rPr>
        <w:t xml:space="preserve"> </w:t>
      </w:r>
      <w:proofErr w:type="spellStart"/>
      <w:r w:rsidRPr="00B364AE">
        <w:rPr>
          <w:szCs w:val="18"/>
          <w:lang w:val="de-DE"/>
        </w:rPr>
        <w:t>React</w:t>
      </w:r>
      <w:proofErr w:type="spellEnd"/>
      <w:r w:rsidRPr="00B364AE">
        <w:rPr>
          <w:szCs w:val="18"/>
          <w:lang w:val="de-DE"/>
        </w:rPr>
        <w:t xml:space="preserve">. </w:t>
      </w:r>
      <w:proofErr w:type="spellStart"/>
      <w:r w:rsidRPr="00B364AE">
        <w:rPr>
          <w:szCs w:val="18"/>
          <w:lang w:val="de-DE"/>
        </w:rPr>
        <w:t>Funct</w:t>
      </w:r>
      <w:proofErr w:type="spellEnd"/>
      <w:r w:rsidRPr="00B364AE">
        <w:rPr>
          <w:szCs w:val="18"/>
          <w:lang w:val="de-DE"/>
        </w:rPr>
        <w:t xml:space="preserve">. </w:t>
      </w:r>
      <w:proofErr w:type="spellStart"/>
      <w:r w:rsidRPr="00B364AE">
        <w:rPr>
          <w:szCs w:val="18"/>
          <w:lang w:val="de-DE"/>
        </w:rPr>
        <w:t>Polym</w:t>
      </w:r>
      <w:proofErr w:type="spellEnd"/>
      <w:r w:rsidRPr="00B364AE">
        <w:rPr>
          <w:szCs w:val="18"/>
          <w:lang w:val="de-DE"/>
        </w:rPr>
        <w:t>., 69, 755-758.</w:t>
      </w:r>
    </w:p>
    <w:p w:rsidR="00B364AE" w:rsidRPr="00B364AE" w:rsidRDefault="00B364AE" w:rsidP="00B364AE">
      <w:pPr>
        <w:ind w:left="284" w:hanging="284"/>
        <w:rPr>
          <w:rFonts w:eastAsiaTheme="minorHAnsi" w:cs="Arial"/>
          <w:szCs w:val="18"/>
          <w:lang w:val="en-US"/>
        </w:rPr>
      </w:pPr>
      <w:proofErr w:type="spellStart"/>
      <w:r w:rsidRPr="00B364AE">
        <w:rPr>
          <w:rFonts w:eastAsiaTheme="minorHAnsi" w:cs="Arial"/>
          <w:szCs w:val="18"/>
          <w:lang w:val="en-US"/>
        </w:rPr>
        <w:t>Nemygina</w:t>
      </w:r>
      <w:proofErr w:type="spellEnd"/>
      <w:r w:rsidRPr="00B364AE">
        <w:rPr>
          <w:rFonts w:eastAsiaTheme="minorHAnsi" w:cs="Arial"/>
          <w:szCs w:val="18"/>
          <w:lang w:val="en-US"/>
        </w:rPr>
        <w:t xml:space="preserve"> </w:t>
      </w:r>
      <w:proofErr w:type="spellStart"/>
      <w:r w:rsidRPr="00B364AE">
        <w:rPr>
          <w:rFonts w:eastAsiaTheme="minorHAnsi" w:cs="Arial"/>
          <w:szCs w:val="18"/>
          <w:lang w:val="en-US"/>
        </w:rPr>
        <w:t>N.A.</w:t>
      </w:r>
      <w:proofErr w:type="spellEnd"/>
      <w:r w:rsidRPr="00B364AE">
        <w:rPr>
          <w:rFonts w:eastAsiaTheme="minorHAnsi" w:cs="Arial"/>
          <w:szCs w:val="18"/>
          <w:lang w:val="en-US"/>
        </w:rPr>
        <w:t xml:space="preserve">, </w:t>
      </w:r>
      <w:proofErr w:type="spellStart"/>
      <w:r w:rsidRPr="00B364AE">
        <w:rPr>
          <w:rFonts w:eastAsiaTheme="minorHAnsi" w:cs="Arial"/>
          <w:szCs w:val="18"/>
          <w:lang w:val="en-US"/>
        </w:rPr>
        <w:t>Nikoshvili</w:t>
      </w:r>
      <w:proofErr w:type="spellEnd"/>
      <w:r w:rsidRPr="00B364AE">
        <w:rPr>
          <w:rFonts w:eastAsiaTheme="minorHAnsi" w:cs="Arial"/>
          <w:szCs w:val="18"/>
          <w:lang w:val="en-US"/>
        </w:rPr>
        <w:t xml:space="preserve"> </w:t>
      </w:r>
      <w:proofErr w:type="spellStart"/>
      <w:r w:rsidRPr="00B364AE">
        <w:rPr>
          <w:rFonts w:eastAsiaTheme="minorHAnsi" w:cs="Arial"/>
          <w:szCs w:val="18"/>
          <w:lang w:val="en-US"/>
        </w:rPr>
        <w:t>L.Zh</w:t>
      </w:r>
      <w:proofErr w:type="spellEnd"/>
      <w:r w:rsidRPr="00B364AE">
        <w:rPr>
          <w:rFonts w:eastAsiaTheme="minorHAnsi" w:cs="Arial"/>
          <w:szCs w:val="18"/>
          <w:lang w:val="en-US"/>
        </w:rPr>
        <w:t xml:space="preserve">., </w:t>
      </w:r>
      <w:proofErr w:type="spellStart"/>
      <w:r w:rsidRPr="00B364AE">
        <w:rPr>
          <w:rFonts w:eastAsiaTheme="minorHAnsi" w:cs="Arial"/>
          <w:szCs w:val="18"/>
          <w:lang w:val="en-US"/>
        </w:rPr>
        <w:t>Matveeva</w:t>
      </w:r>
      <w:proofErr w:type="spellEnd"/>
      <w:r w:rsidRPr="00B364AE">
        <w:rPr>
          <w:rFonts w:eastAsiaTheme="minorHAnsi" w:cs="Arial"/>
          <w:szCs w:val="18"/>
          <w:lang w:val="en-US"/>
        </w:rPr>
        <w:t xml:space="preserve"> </w:t>
      </w:r>
      <w:proofErr w:type="spellStart"/>
      <w:r w:rsidRPr="00B364AE">
        <w:rPr>
          <w:rFonts w:eastAsiaTheme="minorHAnsi" w:cs="Arial"/>
          <w:szCs w:val="18"/>
          <w:lang w:val="en-US"/>
        </w:rPr>
        <w:t>V.G.</w:t>
      </w:r>
      <w:proofErr w:type="spellEnd"/>
      <w:r w:rsidRPr="00B364AE">
        <w:rPr>
          <w:rFonts w:eastAsiaTheme="minorHAnsi" w:cs="Arial"/>
          <w:szCs w:val="18"/>
          <w:lang w:val="en-US"/>
        </w:rPr>
        <w:t xml:space="preserve">, </w:t>
      </w:r>
      <w:proofErr w:type="spellStart"/>
      <w:r w:rsidRPr="00B364AE">
        <w:rPr>
          <w:rFonts w:eastAsiaTheme="minorHAnsi" w:cs="Arial"/>
          <w:szCs w:val="18"/>
          <w:lang w:val="en-US"/>
        </w:rPr>
        <w:t>Sulman</w:t>
      </w:r>
      <w:proofErr w:type="spellEnd"/>
      <w:r w:rsidRPr="00B364AE">
        <w:rPr>
          <w:rFonts w:eastAsiaTheme="minorHAnsi" w:cs="Arial"/>
          <w:szCs w:val="18"/>
          <w:lang w:val="en-US"/>
        </w:rPr>
        <w:t xml:space="preserve"> </w:t>
      </w:r>
      <w:proofErr w:type="spellStart"/>
      <w:r w:rsidRPr="00B364AE">
        <w:rPr>
          <w:rFonts w:eastAsiaTheme="minorHAnsi" w:cs="Arial"/>
          <w:szCs w:val="18"/>
          <w:lang w:val="en-US"/>
        </w:rPr>
        <w:t>E.M.</w:t>
      </w:r>
      <w:proofErr w:type="spellEnd"/>
      <w:r w:rsidRPr="00B364AE">
        <w:rPr>
          <w:rFonts w:eastAsiaTheme="minorHAnsi" w:cs="Arial"/>
          <w:szCs w:val="18"/>
          <w:lang w:val="en-US"/>
        </w:rPr>
        <w:t>, Kiwi-</w:t>
      </w:r>
      <w:proofErr w:type="spellStart"/>
      <w:r w:rsidRPr="00B364AE">
        <w:rPr>
          <w:rFonts w:eastAsiaTheme="minorHAnsi" w:cs="Arial"/>
          <w:szCs w:val="18"/>
          <w:lang w:val="en-US"/>
        </w:rPr>
        <w:t>Minsker</w:t>
      </w:r>
      <w:proofErr w:type="spellEnd"/>
      <w:r w:rsidRPr="00B364AE">
        <w:rPr>
          <w:rFonts w:eastAsiaTheme="minorHAnsi" w:cs="Arial"/>
          <w:szCs w:val="18"/>
          <w:lang w:val="en-US"/>
        </w:rPr>
        <w:t xml:space="preserve"> L., 2018, </w:t>
      </w:r>
      <w:r w:rsidRPr="00B364AE">
        <w:rPr>
          <w:rFonts w:cs="Arial"/>
          <w:szCs w:val="18"/>
          <w:lang w:val="en-US"/>
        </w:rPr>
        <w:t>Intensif</w:t>
      </w:r>
      <w:r>
        <w:rPr>
          <w:rFonts w:cs="Arial"/>
          <w:szCs w:val="18"/>
          <w:lang w:val="en-US"/>
        </w:rPr>
        <w:t>ication of Pd-catalyzed Suzuki c</w:t>
      </w:r>
      <w:r w:rsidRPr="00B364AE">
        <w:rPr>
          <w:rFonts w:cs="Arial"/>
          <w:szCs w:val="18"/>
          <w:lang w:val="en-US"/>
        </w:rPr>
        <w:t xml:space="preserve">ross-coupling: </w:t>
      </w:r>
      <w:r>
        <w:rPr>
          <w:rFonts w:cs="Arial"/>
          <w:szCs w:val="18"/>
          <w:lang w:val="en-US"/>
        </w:rPr>
        <w:t>i</w:t>
      </w:r>
      <w:r w:rsidRPr="00B364AE">
        <w:rPr>
          <w:rFonts w:cs="Arial"/>
          <w:szCs w:val="18"/>
          <w:lang w:val="en-US"/>
        </w:rPr>
        <w:t xml:space="preserve">nfluence of </w:t>
      </w:r>
      <w:r>
        <w:rPr>
          <w:rFonts w:cs="Arial"/>
          <w:szCs w:val="18"/>
          <w:lang w:val="en-US"/>
        </w:rPr>
        <w:t>s</w:t>
      </w:r>
      <w:r w:rsidRPr="00B364AE">
        <w:rPr>
          <w:rFonts w:cs="Arial"/>
          <w:szCs w:val="18"/>
          <w:lang w:val="en-US"/>
        </w:rPr>
        <w:t xml:space="preserve">econd </w:t>
      </w:r>
      <w:r>
        <w:rPr>
          <w:rFonts w:cs="Arial"/>
          <w:szCs w:val="18"/>
          <w:lang w:val="en-US"/>
        </w:rPr>
        <w:t>m</w:t>
      </w:r>
      <w:r w:rsidRPr="00B364AE">
        <w:rPr>
          <w:rFonts w:cs="Arial"/>
          <w:szCs w:val="18"/>
          <w:lang w:val="en-US"/>
        </w:rPr>
        <w:t xml:space="preserve">etal </w:t>
      </w:r>
      <w:r>
        <w:rPr>
          <w:rFonts w:cs="Arial"/>
          <w:szCs w:val="18"/>
          <w:lang w:val="en-US"/>
        </w:rPr>
        <w:t>addition, reactor type and v</w:t>
      </w:r>
      <w:r w:rsidRPr="00B364AE">
        <w:rPr>
          <w:rFonts w:cs="Arial"/>
          <w:szCs w:val="18"/>
          <w:lang w:val="en-US"/>
        </w:rPr>
        <w:t xml:space="preserve">isible </w:t>
      </w:r>
      <w:r>
        <w:rPr>
          <w:rFonts w:cs="Arial"/>
          <w:szCs w:val="18"/>
          <w:lang w:val="en-US"/>
        </w:rPr>
        <w:t>light i</w:t>
      </w:r>
      <w:r w:rsidRPr="00B364AE">
        <w:rPr>
          <w:rFonts w:cs="Arial"/>
          <w:szCs w:val="18"/>
          <w:lang w:val="en-US"/>
        </w:rPr>
        <w:t>rradiation</w:t>
      </w:r>
      <w:r>
        <w:rPr>
          <w:rFonts w:cs="Arial"/>
          <w:szCs w:val="18"/>
          <w:lang w:val="en-US"/>
        </w:rPr>
        <w:t xml:space="preserve">, </w:t>
      </w:r>
      <w:r w:rsidRPr="00B364AE">
        <w:rPr>
          <w:rFonts w:eastAsiaTheme="minorHAnsi" w:cs="Arial"/>
          <w:szCs w:val="18"/>
          <w:lang w:val="en-US"/>
        </w:rPr>
        <w:t xml:space="preserve">Chem. Eng. Trans., </w:t>
      </w:r>
      <w:r>
        <w:rPr>
          <w:rFonts w:eastAsiaTheme="minorHAnsi" w:cs="Arial"/>
          <w:szCs w:val="18"/>
          <w:lang w:val="en-US"/>
        </w:rPr>
        <w:t>70</w:t>
      </w:r>
      <w:r w:rsidRPr="00B364AE">
        <w:rPr>
          <w:rFonts w:eastAsiaTheme="minorHAnsi" w:cs="Arial"/>
          <w:szCs w:val="18"/>
          <w:lang w:val="en-US"/>
        </w:rPr>
        <w:t xml:space="preserve">, </w:t>
      </w:r>
      <w:r>
        <w:rPr>
          <w:rFonts w:eastAsiaTheme="minorHAnsi" w:cs="Arial"/>
          <w:szCs w:val="18"/>
          <w:lang w:val="en-US"/>
        </w:rPr>
        <w:t>1363-1368</w:t>
      </w:r>
      <w:r w:rsidRPr="00B364AE">
        <w:rPr>
          <w:rFonts w:eastAsiaTheme="minorHAnsi" w:cs="Arial"/>
          <w:szCs w:val="18"/>
          <w:lang w:val="en-US"/>
        </w:rPr>
        <w:t>.</w:t>
      </w:r>
    </w:p>
    <w:p w:rsidR="008A4E08" w:rsidRPr="00B364AE" w:rsidRDefault="008A4E08" w:rsidP="00AB658B">
      <w:pPr>
        <w:ind w:left="284" w:hanging="284"/>
        <w:rPr>
          <w:rFonts w:eastAsiaTheme="minorHAnsi" w:cs="Arial"/>
          <w:szCs w:val="18"/>
          <w:lang w:val="en-US"/>
        </w:rPr>
      </w:pPr>
      <w:proofErr w:type="spellStart"/>
      <w:r w:rsidRPr="00B364AE">
        <w:rPr>
          <w:rFonts w:eastAsiaTheme="minorHAnsi" w:cs="Arial"/>
          <w:szCs w:val="18"/>
          <w:lang w:val="en-US"/>
        </w:rPr>
        <w:t>Nemygina</w:t>
      </w:r>
      <w:proofErr w:type="spellEnd"/>
      <w:r w:rsidRPr="00B364AE">
        <w:rPr>
          <w:rFonts w:eastAsiaTheme="minorHAnsi" w:cs="Arial"/>
          <w:szCs w:val="18"/>
          <w:lang w:val="en-US"/>
        </w:rPr>
        <w:t xml:space="preserve"> </w:t>
      </w:r>
      <w:proofErr w:type="spellStart"/>
      <w:r w:rsidRPr="00B364AE">
        <w:rPr>
          <w:rFonts w:eastAsiaTheme="minorHAnsi" w:cs="Arial"/>
          <w:szCs w:val="18"/>
          <w:lang w:val="en-US"/>
        </w:rPr>
        <w:t>N.A.</w:t>
      </w:r>
      <w:proofErr w:type="spellEnd"/>
      <w:r w:rsidRPr="00B364AE">
        <w:rPr>
          <w:rFonts w:eastAsiaTheme="minorHAnsi" w:cs="Arial"/>
          <w:szCs w:val="18"/>
          <w:lang w:val="en-US"/>
        </w:rPr>
        <w:t xml:space="preserve">, </w:t>
      </w:r>
      <w:proofErr w:type="spellStart"/>
      <w:r w:rsidRPr="00B364AE">
        <w:rPr>
          <w:rFonts w:eastAsiaTheme="minorHAnsi" w:cs="Arial"/>
          <w:szCs w:val="18"/>
          <w:lang w:val="en-US"/>
        </w:rPr>
        <w:t>Nikoshvili</w:t>
      </w:r>
      <w:proofErr w:type="spellEnd"/>
      <w:r w:rsidRPr="00B364AE">
        <w:rPr>
          <w:rFonts w:eastAsiaTheme="minorHAnsi" w:cs="Arial"/>
          <w:szCs w:val="18"/>
          <w:lang w:val="en-US"/>
        </w:rPr>
        <w:t xml:space="preserve"> </w:t>
      </w:r>
      <w:proofErr w:type="spellStart"/>
      <w:r w:rsidRPr="00B364AE">
        <w:rPr>
          <w:rFonts w:eastAsiaTheme="minorHAnsi" w:cs="Arial"/>
          <w:szCs w:val="18"/>
          <w:lang w:val="en-US"/>
        </w:rPr>
        <w:t>L.Zh</w:t>
      </w:r>
      <w:proofErr w:type="spellEnd"/>
      <w:r w:rsidRPr="00B364AE">
        <w:rPr>
          <w:rFonts w:eastAsiaTheme="minorHAnsi" w:cs="Arial"/>
          <w:szCs w:val="18"/>
          <w:lang w:val="en-US"/>
        </w:rPr>
        <w:t xml:space="preserve">., </w:t>
      </w:r>
      <w:proofErr w:type="spellStart"/>
      <w:r w:rsidRPr="00B364AE">
        <w:rPr>
          <w:rFonts w:eastAsiaTheme="minorHAnsi" w:cs="Arial"/>
          <w:szCs w:val="18"/>
          <w:lang w:val="en-US"/>
        </w:rPr>
        <w:t>Sulman</w:t>
      </w:r>
      <w:proofErr w:type="spellEnd"/>
      <w:r w:rsidRPr="00B364AE">
        <w:rPr>
          <w:rFonts w:eastAsiaTheme="minorHAnsi" w:cs="Arial"/>
          <w:szCs w:val="18"/>
          <w:lang w:val="en-US"/>
        </w:rPr>
        <w:t xml:space="preserve"> </w:t>
      </w:r>
      <w:proofErr w:type="spellStart"/>
      <w:r w:rsidRPr="00B364AE">
        <w:rPr>
          <w:rFonts w:eastAsiaTheme="minorHAnsi" w:cs="Arial"/>
          <w:szCs w:val="18"/>
          <w:lang w:val="en-US"/>
        </w:rPr>
        <w:t>M.G.</w:t>
      </w:r>
      <w:proofErr w:type="spellEnd"/>
      <w:r w:rsidRPr="00B364AE">
        <w:rPr>
          <w:rFonts w:eastAsiaTheme="minorHAnsi" w:cs="Arial"/>
          <w:szCs w:val="18"/>
          <w:lang w:val="en-US"/>
        </w:rPr>
        <w:t xml:space="preserve">, </w:t>
      </w:r>
      <w:proofErr w:type="spellStart"/>
      <w:r w:rsidRPr="00B364AE">
        <w:rPr>
          <w:rFonts w:eastAsiaTheme="minorHAnsi" w:cs="Arial"/>
          <w:szCs w:val="18"/>
          <w:lang w:val="en-US"/>
        </w:rPr>
        <w:t>Matveeva</w:t>
      </w:r>
      <w:proofErr w:type="spellEnd"/>
      <w:r w:rsidRPr="00B364AE">
        <w:rPr>
          <w:rFonts w:eastAsiaTheme="minorHAnsi" w:cs="Arial"/>
          <w:szCs w:val="18"/>
          <w:lang w:val="en-US"/>
        </w:rPr>
        <w:t xml:space="preserve"> </w:t>
      </w:r>
      <w:proofErr w:type="spellStart"/>
      <w:r w:rsidRPr="00B364AE">
        <w:rPr>
          <w:rFonts w:eastAsiaTheme="minorHAnsi" w:cs="Arial"/>
          <w:szCs w:val="18"/>
          <w:lang w:val="en-US"/>
        </w:rPr>
        <w:t>V.G.</w:t>
      </w:r>
      <w:proofErr w:type="spellEnd"/>
      <w:r w:rsidRPr="00B364AE">
        <w:rPr>
          <w:rFonts w:eastAsiaTheme="minorHAnsi" w:cs="Arial"/>
          <w:szCs w:val="18"/>
          <w:lang w:val="en-US"/>
        </w:rPr>
        <w:t xml:space="preserve">, </w:t>
      </w:r>
      <w:proofErr w:type="spellStart"/>
      <w:r w:rsidRPr="00B364AE">
        <w:rPr>
          <w:rFonts w:eastAsiaTheme="minorHAnsi" w:cs="Arial"/>
          <w:szCs w:val="18"/>
          <w:lang w:val="en-US"/>
        </w:rPr>
        <w:t>Sulman</w:t>
      </w:r>
      <w:proofErr w:type="spellEnd"/>
      <w:r w:rsidRPr="00B364AE">
        <w:rPr>
          <w:rFonts w:eastAsiaTheme="minorHAnsi" w:cs="Arial"/>
          <w:szCs w:val="18"/>
          <w:lang w:val="en-US"/>
        </w:rPr>
        <w:t xml:space="preserve"> </w:t>
      </w:r>
      <w:proofErr w:type="spellStart"/>
      <w:r w:rsidRPr="00B364AE">
        <w:rPr>
          <w:rFonts w:eastAsiaTheme="minorHAnsi" w:cs="Arial"/>
          <w:szCs w:val="18"/>
          <w:lang w:val="en-US"/>
        </w:rPr>
        <w:t>E.M.</w:t>
      </w:r>
      <w:proofErr w:type="spellEnd"/>
      <w:r w:rsidRPr="00B364AE">
        <w:rPr>
          <w:rFonts w:eastAsiaTheme="minorHAnsi" w:cs="Arial"/>
          <w:szCs w:val="18"/>
          <w:lang w:val="en-US"/>
        </w:rPr>
        <w:t xml:space="preserve">, 2016, Suzuki cross-coupling in environmentally friendly solvents in a batch mode using </w:t>
      </w:r>
      <w:proofErr w:type="spellStart"/>
      <w:r w:rsidRPr="00B364AE">
        <w:rPr>
          <w:rFonts w:eastAsiaTheme="minorHAnsi" w:cs="Arial"/>
          <w:szCs w:val="18"/>
          <w:lang w:val="en-US"/>
        </w:rPr>
        <w:t>hypercrosslinked</w:t>
      </w:r>
      <w:proofErr w:type="spellEnd"/>
      <w:r w:rsidRPr="00B364AE">
        <w:rPr>
          <w:rFonts w:eastAsiaTheme="minorHAnsi" w:cs="Arial"/>
          <w:szCs w:val="18"/>
          <w:lang w:val="en-US"/>
        </w:rPr>
        <w:t xml:space="preserve"> polystyrene-supported Pd catalysts, Chem. Eng. Trans., 52, 691-696.</w:t>
      </w:r>
    </w:p>
    <w:p w:rsidR="008A4E08" w:rsidRDefault="008A4E08" w:rsidP="00AB658B">
      <w:pPr>
        <w:ind w:left="284" w:hanging="284"/>
      </w:pPr>
      <w:proofErr w:type="spellStart"/>
      <w:r w:rsidRPr="00B364AE">
        <w:rPr>
          <w:rFonts w:cs="Arial"/>
          <w:szCs w:val="18"/>
          <w:lang w:val="en-US"/>
        </w:rPr>
        <w:t>Nikoshvili</w:t>
      </w:r>
      <w:proofErr w:type="spellEnd"/>
      <w:r w:rsidRPr="00B364AE">
        <w:rPr>
          <w:rFonts w:cs="Arial"/>
          <w:szCs w:val="18"/>
          <w:lang w:val="en-US"/>
        </w:rPr>
        <w:t xml:space="preserve"> </w:t>
      </w:r>
      <w:proofErr w:type="spellStart"/>
      <w:r w:rsidRPr="00B364AE">
        <w:rPr>
          <w:rFonts w:cs="Arial"/>
          <w:szCs w:val="18"/>
          <w:lang w:val="en-US"/>
        </w:rPr>
        <w:t>L.Zh</w:t>
      </w:r>
      <w:proofErr w:type="spellEnd"/>
      <w:r w:rsidRPr="00B364AE">
        <w:rPr>
          <w:rFonts w:cs="Arial"/>
          <w:szCs w:val="18"/>
          <w:lang w:val="en-US"/>
        </w:rPr>
        <w:t xml:space="preserve">., </w:t>
      </w:r>
      <w:proofErr w:type="spellStart"/>
      <w:r w:rsidRPr="00B364AE">
        <w:rPr>
          <w:rFonts w:cs="Arial"/>
          <w:szCs w:val="18"/>
          <w:lang w:val="en-US"/>
        </w:rPr>
        <w:t>Nemygina</w:t>
      </w:r>
      <w:proofErr w:type="spellEnd"/>
      <w:r w:rsidRPr="00B364AE">
        <w:rPr>
          <w:rFonts w:cs="Arial"/>
          <w:szCs w:val="18"/>
          <w:lang w:val="en-US"/>
        </w:rPr>
        <w:t xml:space="preserve"> </w:t>
      </w:r>
      <w:proofErr w:type="spellStart"/>
      <w:r w:rsidRPr="00B364AE">
        <w:rPr>
          <w:rFonts w:cs="Arial"/>
          <w:szCs w:val="18"/>
          <w:lang w:val="en-US"/>
        </w:rPr>
        <w:t>N.A.</w:t>
      </w:r>
      <w:proofErr w:type="spellEnd"/>
      <w:r w:rsidRPr="00B364AE">
        <w:rPr>
          <w:rFonts w:cs="Arial"/>
          <w:szCs w:val="18"/>
          <w:lang w:val="en-US"/>
        </w:rPr>
        <w:t xml:space="preserve">, </w:t>
      </w:r>
      <w:proofErr w:type="spellStart"/>
      <w:r w:rsidRPr="00B364AE">
        <w:rPr>
          <w:rFonts w:cs="Arial"/>
          <w:szCs w:val="18"/>
          <w:lang w:val="en-US" w:eastAsia="ru-RU"/>
        </w:rPr>
        <w:t>Bykov</w:t>
      </w:r>
      <w:proofErr w:type="spellEnd"/>
      <w:r w:rsidRPr="00B364AE">
        <w:rPr>
          <w:rFonts w:cs="Arial"/>
          <w:szCs w:val="18"/>
          <w:lang w:val="en-US" w:eastAsia="ru-RU"/>
        </w:rPr>
        <w:t xml:space="preserve"> </w:t>
      </w:r>
      <w:proofErr w:type="spellStart"/>
      <w:r w:rsidRPr="00B364AE">
        <w:rPr>
          <w:rFonts w:cs="Arial"/>
          <w:szCs w:val="18"/>
          <w:lang w:val="en-US" w:eastAsia="ru-RU"/>
        </w:rPr>
        <w:t>A.V.</w:t>
      </w:r>
      <w:proofErr w:type="spellEnd"/>
      <w:r w:rsidRPr="00B364AE">
        <w:rPr>
          <w:rFonts w:cs="Arial"/>
          <w:szCs w:val="18"/>
          <w:lang w:val="en-US" w:eastAsia="ru-RU"/>
        </w:rPr>
        <w:t xml:space="preserve">, </w:t>
      </w:r>
      <w:proofErr w:type="spellStart"/>
      <w:r w:rsidRPr="00B364AE">
        <w:rPr>
          <w:rFonts w:cs="Arial"/>
          <w:szCs w:val="18"/>
          <w:lang w:val="en-US" w:eastAsia="ru-RU"/>
        </w:rPr>
        <w:t>Sidorov</w:t>
      </w:r>
      <w:proofErr w:type="spellEnd"/>
      <w:r w:rsidRPr="00A023B2">
        <w:rPr>
          <w:rFonts w:cs="Arial"/>
          <w:szCs w:val="18"/>
          <w:lang w:val="en-US" w:eastAsia="ru-RU"/>
        </w:rPr>
        <w:t xml:space="preserve"> </w:t>
      </w:r>
      <w:proofErr w:type="spellStart"/>
      <w:r w:rsidRPr="00A023B2">
        <w:rPr>
          <w:rFonts w:cs="Arial"/>
          <w:szCs w:val="18"/>
          <w:lang w:val="en-US" w:eastAsia="ru-RU"/>
        </w:rPr>
        <w:t>A.I.</w:t>
      </w:r>
      <w:proofErr w:type="spellEnd"/>
      <w:r w:rsidRPr="00A023B2">
        <w:rPr>
          <w:rFonts w:cs="Arial"/>
          <w:szCs w:val="18"/>
          <w:lang w:val="en-US" w:eastAsia="ru-RU"/>
        </w:rPr>
        <w:t xml:space="preserve">, </w:t>
      </w:r>
      <w:proofErr w:type="spellStart"/>
      <w:r w:rsidRPr="00A023B2">
        <w:rPr>
          <w:rFonts w:cs="Arial"/>
          <w:szCs w:val="18"/>
          <w:lang w:val="en-US" w:eastAsia="ru-RU"/>
        </w:rPr>
        <w:t>Molchanov</w:t>
      </w:r>
      <w:proofErr w:type="spellEnd"/>
      <w:r w:rsidRPr="00A023B2">
        <w:rPr>
          <w:rFonts w:cs="Arial"/>
          <w:szCs w:val="18"/>
          <w:lang w:val="en-US" w:eastAsia="ru-RU"/>
        </w:rPr>
        <w:t xml:space="preserve"> V.P., </w:t>
      </w:r>
      <w:proofErr w:type="spellStart"/>
      <w:r w:rsidRPr="00A023B2">
        <w:rPr>
          <w:rFonts w:cs="Arial"/>
          <w:szCs w:val="18"/>
          <w:lang w:val="en-US" w:eastAsia="ru-RU"/>
        </w:rPr>
        <w:t>Sulman</w:t>
      </w:r>
      <w:proofErr w:type="spellEnd"/>
      <w:r w:rsidRPr="00A023B2">
        <w:rPr>
          <w:rFonts w:cs="Arial"/>
          <w:szCs w:val="18"/>
          <w:lang w:val="en-US" w:eastAsia="ru-RU"/>
        </w:rPr>
        <w:t xml:space="preserve"> </w:t>
      </w:r>
      <w:proofErr w:type="spellStart"/>
      <w:r w:rsidRPr="00A023B2">
        <w:rPr>
          <w:rFonts w:cs="Arial"/>
          <w:szCs w:val="18"/>
          <w:lang w:val="en-US" w:eastAsia="ru-RU"/>
        </w:rPr>
        <w:t>M.G.</w:t>
      </w:r>
      <w:proofErr w:type="spellEnd"/>
      <w:r w:rsidRPr="00A023B2">
        <w:rPr>
          <w:rFonts w:cs="Arial"/>
          <w:szCs w:val="18"/>
          <w:lang w:val="en-US" w:eastAsia="ru-RU"/>
        </w:rPr>
        <w:t xml:space="preserve">, </w:t>
      </w:r>
      <w:proofErr w:type="spellStart"/>
      <w:r w:rsidRPr="00A023B2">
        <w:rPr>
          <w:rFonts w:cs="Arial"/>
          <w:szCs w:val="18"/>
          <w:lang w:val="en-US" w:eastAsia="ru-RU"/>
        </w:rPr>
        <w:t>Tiamina</w:t>
      </w:r>
      <w:proofErr w:type="spellEnd"/>
      <w:r w:rsidRPr="00A023B2">
        <w:rPr>
          <w:rFonts w:cs="Arial"/>
          <w:szCs w:val="18"/>
          <w:lang w:val="en-US" w:eastAsia="ru-RU"/>
        </w:rPr>
        <w:t xml:space="preserve"> </w:t>
      </w:r>
      <w:proofErr w:type="spellStart"/>
      <w:r w:rsidRPr="00A023B2">
        <w:rPr>
          <w:rFonts w:cs="Arial"/>
          <w:szCs w:val="18"/>
          <w:lang w:val="en-US" w:eastAsia="ru-RU"/>
        </w:rPr>
        <w:t>I.Yu</w:t>
      </w:r>
      <w:proofErr w:type="spellEnd"/>
      <w:r w:rsidRPr="00A023B2">
        <w:rPr>
          <w:rFonts w:cs="Arial"/>
          <w:szCs w:val="18"/>
          <w:lang w:val="en-US" w:eastAsia="ru-RU"/>
        </w:rPr>
        <w:t xml:space="preserve">., Stein </w:t>
      </w:r>
      <w:proofErr w:type="spellStart"/>
      <w:r w:rsidRPr="00A023B2">
        <w:rPr>
          <w:rFonts w:cs="Arial"/>
          <w:szCs w:val="18"/>
          <w:lang w:val="en-US" w:eastAsia="ru-RU"/>
        </w:rPr>
        <w:t>B.D.</w:t>
      </w:r>
      <w:proofErr w:type="spellEnd"/>
      <w:r w:rsidRPr="00A023B2">
        <w:rPr>
          <w:rFonts w:cs="Arial"/>
          <w:szCs w:val="18"/>
          <w:lang w:val="en-US" w:eastAsia="ru-RU"/>
        </w:rPr>
        <w:t xml:space="preserve">, </w:t>
      </w:r>
      <w:proofErr w:type="spellStart"/>
      <w:r w:rsidRPr="00A023B2">
        <w:rPr>
          <w:rFonts w:cs="Arial"/>
          <w:szCs w:val="18"/>
          <w:lang w:val="en-US" w:eastAsia="ru-RU"/>
        </w:rPr>
        <w:t>Matveeva</w:t>
      </w:r>
      <w:proofErr w:type="spellEnd"/>
      <w:r w:rsidRPr="00A023B2">
        <w:rPr>
          <w:rFonts w:cs="Arial"/>
          <w:szCs w:val="18"/>
          <w:lang w:val="en-US" w:eastAsia="ru-RU"/>
        </w:rPr>
        <w:t xml:space="preserve"> </w:t>
      </w:r>
      <w:proofErr w:type="spellStart"/>
      <w:r w:rsidRPr="00A023B2">
        <w:rPr>
          <w:rFonts w:cs="Arial"/>
          <w:szCs w:val="18"/>
          <w:lang w:val="en-US" w:eastAsia="ru-RU"/>
        </w:rPr>
        <w:t>V.G.</w:t>
      </w:r>
      <w:proofErr w:type="spellEnd"/>
      <w:r w:rsidRPr="00A023B2">
        <w:rPr>
          <w:rFonts w:cs="Arial"/>
          <w:szCs w:val="18"/>
          <w:lang w:val="en-US" w:eastAsia="ru-RU"/>
        </w:rPr>
        <w:t xml:space="preserve">, </w:t>
      </w:r>
      <w:proofErr w:type="spellStart"/>
      <w:r w:rsidRPr="00A023B2">
        <w:rPr>
          <w:rFonts w:cs="Arial"/>
          <w:szCs w:val="18"/>
          <w:lang w:val="en-US" w:eastAsia="ru-RU"/>
        </w:rPr>
        <w:t>Sulman</w:t>
      </w:r>
      <w:proofErr w:type="spellEnd"/>
      <w:r w:rsidRPr="00A023B2">
        <w:rPr>
          <w:rFonts w:cs="Arial"/>
          <w:szCs w:val="18"/>
          <w:lang w:val="en-US" w:eastAsia="ru-RU"/>
        </w:rPr>
        <w:t xml:space="preserve"> </w:t>
      </w:r>
      <w:proofErr w:type="spellStart"/>
      <w:r w:rsidRPr="00A023B2">
        <w:rPr>
          <w:rFonts w:cs="Arial"/>
          <w:szCs w:val="18"/>
          <w:lang w:val="en-US" w:eastAsia="ru-RU"/>
        </w:rPr>
        <w:t>E.M.</w:t>
      </w:r>
      <w:proofErr w:type="spellEnd"/>
      <w:r w:rsidRPr="00A023B2">
        <w:rPr>
          <w:rFonts w:cs="Arial"/>
          <w:szCs w:val="18"/>
          <w:lang w:val="en-US" w:eastAsia="ru-RU"/>
        </w:rPr>
        <w:t>, Kiwi-</w:t>
      </w:r>
      <w:proofErr w:type="spellStart"/>
      <w:r w:rsidRPr="00A023B2">
        <w:rPr>
          <w:rFonts w:cs="Arial"/>
          <w:szCs w:val="18"/>
          <w:lang w:val="en-US" w:eastAsia="ru-RU"/>
        </w:rPr>
        <w:t>Minsker</w:t>
      </w:r>
      <w:proofErr w:type="spellEnd"/>
      <w:r w:rsidRPr="00A023B2">
        <w:rPr>
          <w:rFonts w:cs="Arial"/>
          <w:szCs w:val="18"/>
          <w:lang w:val="en-US" w:eastAsia="ru-RU"/>
        </w:rPr>
        <w:t xml:space="preserve"> L., 2016, Catalysts</w:t>
      </w:r>
      <w:r w:rsidRPr="00C64BE6">
        <w:rPr>
          <w:rFonts w:cs="Arial"/>
          <w:szCs w:val="18"/>
          <w:lang w:val="en-US" w:eastAsia="ru-RU"/>
        </w:rPr>
        <w:t xml:space="preserve"> of Suzuki cross-coupling based on f</w:t>
      </w:r>
      <w:r w:rsidRPr="00EA3A3D">
        <w:rPr>
          <w:rFonts w:cs="Arial"/>
          <w:szCs w:val="18"/>
          <w:lang w:val="en-US" w:eastAsia="ru-RU"/>
        </w:rPr>
        <w:t xml:space="preserve">unctionalized </w:t>
      </w:r>
      <w:proofErr w:type="spellStart"/>
      <w:r w:rsidRPr="00C64BE6">
        <w:rPr>
          <w:rFonts w:cs="Arial"/>
          <w:szCs w:val="18"/>
          <w:lang w:val="en-US" w:eastAsia="ru-RU"/>
        </w:rPr>
        <w:t>h</w:t>
      </w:r>
      <w:r w:rsidRPr="00EA3A3D">
        <w:rPr>
          <w:rFonts w:cs="Arial"/>
          <w:szCs w:val="18"/>
          <w:lang w:val="en-US" w:eastAsia="ru-RU"/>
        </w:rPr>
        <w:t>ypercrosslinked</w:t>
      </w:r>
      <w:proofErr w:type="spellEnd"/>
      <w:r w:rsidRPr="00EA3A3D">
        <w:rPr>
          <w:rFonts w:cs="Arial"/>
          <w:szCs w:val="18"/>
          <w:lang w:val="en-US" w:eastAsia="ru-RU"/>
        </w:rPr>
        <w:t xml:space="preserve"> </w:t>
      </w:r>
      <w:r w:rsidRPr="00C64BE6">
        <w:rPr>
          <w:rFonts w:cs="Arial"/>
          <w:szCs w:val="18"/>
          <w:lang w:val="en-US" w:eastAsia="ru-RU"/>
        </w:rPr>
        <w:t>p</w:t>
      </w:r>
      <w:r w:rsidRPr="00EA3A3D">
        <w:rPr>
          <w:rFonts w:cs="Arial"/>
          <w:szCs w:val="18"/>
          <w:lang w:val="en-US" w:eastAsia="ru-RU"/>
        </w:rPr>
        <w:t xml:space="preserve">olystyrene: </w:t>
      </w:r>
      <w:r w:rsidRPr="00C64BE6">
        <w:rPr>
          <w:rFonts w:cs="Arial"/>
          <w:szCs w:val="18"/>
          <w:lang w:val="en-US" w:eastAsia="ru-RU"/>
        </w:rPr>
        <w:t>i</w:t>
      </w:r>
      <w:r w:rsidRPr="00EA3A3D">
        <w:rPr>
          <w:rFonts w:cs="Arial"/>
          <w:szCs w:val="18"/>
          <w:lang w:val="en-US" w:eastAsia="ru-RU"/>
        </w:rPr>
        <w:t xml:space="preserve">nfluence of </w:t>
      </w:r>
      <w:r w:rsidRPr="00C64BE6">
        <w:rPr>
          <w:rFonts w:cs="Arial"/>
          <w:szCs w:val="18"/>
          <w:lang w:val="en-US" w:eastAsia="ru-RU"/>
        </w:rPr>
        <w:t>p</w:t>
      </w:r>
      <w:r w:rsidRPr="00EA3A3D">
        <w:rPr>
          <w:rFonts w:cs="Arial"/>
          <w:szCs w:val="18"/>
          <w:lang w:val="en-US" w:eastAsia="ru-RU"/>
        </w:rPr>
        <w:t xml:space="preserve">recursor </w:t>
      </w:r>
      <w:r w:rsidRPr="00C64BE6">
        <w:rPr>
          <w:rFonts w:cs="Arial"/>
          <w:szCs w:val="18"/>
          <w:lang w:val="en-US" w:eastAsia="ru-RU"/>
        </w:rPr>
        <w:t>n</w:t>
      </w:r>
      <w:r w:rsidRPr="00EA3A3D">
        <w:rPr>
          <w:rFonts w:cs="Arial"/>
          <w:szCs w:val="18"/>
          <w:lang w:val="en-US" w:eastAsia="ru-RU"/>
        </w:rPr>
        <w:t>ature</w:t>
      </w:r>
      <w:r w:rsidRPr="00C64BE6">
        <w:rPr>
          <w:rFonts w:cs="Arial"/>
          <w:szCs w:val="18"/>
          <w:lang w:val="en-US" w:eastAsia="ru-RU"/>
        </w:rPr>
        <w:t xml:space="preserve">, </w:t>
      </w:r>
      <w:r>
        <w:rPr>
          <w:rFonts w:cs="Arial"/>
          <w:szCs w:val="18"/>
          <w:lang w:val="en-US" w:eastAsia="ru-RU"/>
        </w:rPr>
        <w:t xml:space="preserve">Org. </w:t>
      </w:r>
      <w:r w:rsidRPr="00C64BE6">
        <w:rPr>
          <w:rStyle w:val="HTML3"/>
          <w:i w:val="0"/>
        </w:rPr>
        <w:t>Process Res. Dev.</w:t>
      </w:r>
      <w:r w:rsidRPr="00C64BE6">
        <w:rPr>
          <w:i/>
        </w:rPr>
        <w:t>,</w:t>
      </w:r>
      <w:r w:rsidRPr="00C64BE6">
        <w:t xml:space="preserve"> </w:t>
      </w:r>
      <w:r w:rsidRPr="00C64BE6">
        <w:rPr>
          <w:rStyle w:val="citationvolume"/>
        </w:rPr>
        <w:t>20</w:t>
      </w:r>
      <w:r>
        <w:t>, 1453-</w:t>
      </w:r>
      <w:r w:rsidRPr="00C64BE6">
        <w:t>1460.</w:t>
      </w:r>
    </w:p>
    <w:p w:rsidR="00AB658B" w:rsidRDefault="00AB658B" w:rsidP="00AB658B">
      <w:pPr>
        <w:ind w:left="284" w:hanging="284"/>
        <w:rPr>
          <w:rFonts w:cs="Arial"/>
          <w:szCs w:val="18"/>
          <w:lang w:val="en-US"/>
        </w:rPr>
      </w:pPr>
      <w:proofErr w:type="spellStart"/>
      <w:r w:rsidRPr="000C4848">
        <w:rPr>
          <w:rFonts w:cs="Arial"/>
          <w:szCs w:val="18"/>
          <w:lang w:val="en-US"/>
        </w:rPr>
        <w:t>Pagliaro</w:t>
      </w:r>
      <w:proofErr w:type="spellEnd"/>
      <w:r w:rsidRPr="000C4848">
        <w:rPr>
          <w:rFonts w:cs="Arial"/>
          <w:szCs w:val="18"/>
          <w:lang w:val="en-US"/>
        </w:rPr>
        <w:t xml:space="preserve"> M., Pandarus V., </w:t>
      </w:r>
      <w:proofErr w:type="spellStart"/>
      <w:r w:rsidRPr="000C4848">
        <w:rPr>
          <w:rFonts w:cs="Arial"/>
          <w:szCs w:val="18"/>
          <w:lang w:val="en-US"/>
        </w:rPr>
        <w:t>Ciriminna</w:t>
      </w:r>
      <w:proofErr w:type="spellEnd"/>
      <w:r w:rsidRPr="000C4848">
        <w:rPr>
          <w:rFonts w:cs="Arial"/>
          <w:szCs w:val="18"/>
          <w:lang w:val="en-US"/>
        </w:rPr>
        <w:t xml:space="preserve"> R</w:t>
      </w:r>
      <w:r w:rsidR="000C4848" w:rsidRPr="000C4848">
        <w:rPr>
          <w:rFonts w:cs="Arial"/>
          <w:szCs w:val="18"/>
          <w:lang w:val="en-US"/>
        </w:rPr>
        <w:t xml:space="preserve">., </w:t>
      </w:r>
      <w:proofErr w:type="spellStart"/>
      <w:r w:rsidR="000C4848" w:rsidRPr="000C4848">
        <w:rPr>
          <w:rFonts w:cs="Arial"/>
          <w:szCs w:val="18"/>
          <w:lang w:val="en-US"/>
        </w:rPr>
        <w:t>Beland</w:t>
      </w:r>
      <w:proofErr w:type="spellEnd"/>
      <w:r w:rsidR="000C4848" w:rsidRPr="000C4848">
        <w:rPr>
          <w:rFonts w:cs="Arial"/>
          <w:szCs w:val="18"/>
          <w:lang w:val="en-US"/>
        </w:rPr>
        <w:t xml:space="preserve"> F., Cara </w:t>
      </w:r>
      <w:proofErr w:type="spellStart"/>
      <w:r w:rsidR="000C4848" w:rsidRPr="000C4848">
        <w:rPr>
          <w:rFonts w:cs="Arial"/>
          <w:szCs w:val="18"/>
          <w:lang w:val="en-US"/>
        </w:rPr>
        <w:t>P.D.</w:t>
      </w:r>
      <w:proofErr w:type="spellEnd"/>
      <w:r w:rsidR="000C4848" w:rsidRPr="000C4848">
        <w:rPr>
          <w:rFonts w:cs="Arial"/>
          <w:szCs w:val="18"/>
          <w:lang w:val="en-US"/>
        </w:rPr>
        <w:t>, 2012, H</w:t>
      </w:r>
      <w:r w:rsidRPr="000C4848">
        <w:rPr>
          <w:rFonts w:cs="Arial"/>
          <w:szCs w:val="18"/>
          <w:lang w:val="en-US"/>
        </w:rPr>
        <w:t xml:space="preserve">eterogeneous versus homogeneous palladium catalysts for cross-coupling reactions, </w:t>
      </w:r>
      <w:proofErr w:type="spellStart"/>
      <w:r w:rsidRPr="000C4848">
        <w:rPr>
          <w:rFonts w:cs="Arial"/>
          <w:szCs w:val="18"/>
          <w:lang w:val="en-US"/>
        </w:rPr>
        <w:t>ChemCatChem</w:t>
      </w:r>
      <w:proofErr w:type="spellEnd"/>
      <w:r w:rsidRPr="000C4848">
        <w:rPr>
          <w:rFonts w:cs="Arial"/>
          <w:szCs w:val="18"/>
          <w:lang w:val="en-US"/>
        </w:rPr>
        <w:t>, 4, 432-445.</w:t>
      </w:r>
    </w:p>
    <w:p w:rsidR="008A4E08" w:rsidRPr="000C4848" w:rsidRDefault="008A4E08" w:rsidP="00AB658B">
      <w:pPr>
        <w:ind w:left="284" w:hanging="284"/>
        <w:rPr>
          <w:rFonts w:cs="Arial"/>
          <w:szCs w:val="18"/>
          <w:lang w:val="en-US"/>
        </w:rPr>
      </w:pPr>
      <w:proofErr w:type="spellStart"/>
      <w:proofErr w:type="gramStart"/>
      <w:r w:rsidRPr="00F50884">
        <w:rPr>
          <w:lang w:val="en-US"/>
        </w:rPr>
        <w:t>Pudasaini</w:t>
      </w:r>
      <w:proofErr w:type="spellEnd"/>
      <w:r w:rsidRPr="00F50884">
        <w:rPr>
          <w:lang w:val="en-US"/>
        </w:rPr>
        <w:t xml:space="preserve"> B., </w:t>
      </w:r>
      <w:proofErr w:type="spellStart"/>
      <w:r w:rsidRPr="00F50884">
        <w:rPr>
          <w:lang w:val="en-US"/>
        </w:rPr>
        <w:t>Janesko</w:t>
      </w:r>
      <w:proofErr w:type="spellEnd"/>
      <w:r w:rsidRPr="00F50884">
        <w:rPr>
          <w:lang w:val="en-US"/>
        </w:rPr>
        <w:t xml:space="preserve"> </w:t>
      </w:r>
      <w:proofErr w:type="spellStart"/>
      <w:r w:rsidRPr="00F50884">
        <w:rPr>
          <w:lang w:val="en-US"/>
        </w:rPr>
        <w:t>B.J.</w:t>
      </w:r>
      <w:proofErr w:type="spellEnd"/>
      <w:r w:rsidRPr="00F50884">
        <w:rPr>
          <w:lang w:val="en-US"/>
        </w:rPr>
        <w:t xml:space="preserve">, </w:t>
      </w:r>
      <w:r>
        <w:rPr>
          <w:lang w:val="en-US"/>
        </w:rPr>
        <w:t xml:space="preserve">2011, </w:t>
      </w:r>
      <w:r>
        <w:rPr>
          <w:rStyle w:val="hlfld-title"/>
          <w:lang w:val="en-US"/>
        </w:rPr>
        <w:t>Computational i</w:t>
      </w:r>
      <w:r w:rsidRPr="00F50884">
        <w:rPr>
          <w:rStyle w:val="hlfld-title"/>
          <w:lang w:val="en-US"/>
        </w:rPr>
        <w:t xml:space="preserve">nvestigation of </w:t>
      </w:r>
      <w:r>
        <w:rPr>
          <w:rStyle w:val="hlfld-title"/>
          <w:lang w:val="en-US"/>
        </w:rPr>
        <w:t>s</w:t>
      </w:r>
      <w:r w:rsidRPr="00F50884">
        <w:rPr>
          <w:rStyle w:val="hlfld-title"/>
          <w:lang w:val="en-US"/>
        </w:rPr>
        <w:t>elec</w:t>
      </w:r>
      <w:r>
        <w:rPr>
          <w:rStyle w:val="hlfld-title"/>
          <w:lang w:val="en-US"/>
        </w:rPr>
        <w:t>tivity in Suzuki–</w:t>
      </w:r>
      <w:proofErr w:type="spellStart"/>
      <w:r>
        <w:rPr>
          <w:rStyle w:val="hlfld-title"/>
          <w:lang w:val="en-US"/>
        </w:rPr>
        <w:t>Miyaura</w:t>
      </w:r>
      <w:proofErr w:type="spellEnd"/>
      <w:r>
        <w:rPr>
          <w:rStyle w:val="hlfld-title"/>
          <w:lang w:val="en-US"/>
        </w:rPr>
        <w:t xml:space="preserve"> coupling of secondary alkyl </w:t>
      </w:r>
      <w:proofErr w:type="spellStart"/>
      <w:r>
        <w:rPr>
          <w:rStyle w:val="hlfld-title"/>
          <w:lang w:val="en-US"/>
        </w:rPr>
        <w:t>b</w:t>
      </w:r>
      <w:r w:rsidRPr="00F50884">
        <w:rPr>
          <w:rStyle w:val="hlfld-title"/>
          <w:lang w:val="en-US"/>
        </w:rPr>
        <w:t>oranes</w:t>
      </w:r>
      <w:proofErr w:type="spellEnd"/>
      <w:r w:rsidRPr="00F50884">
        <w:rPr>
          <w:rStyle w:val="hlfld-title"/>
          <w:lang w:val="en-US"/>
        </w:rPr>
        <w:t xml:space="preserve">, </w:t>
      </w:r>
      <w:proofErr w:type="spellStart"/>
      <w:r w:rsidRPr="00F50884">
        <w:rPr>
          <w:lang w:val="en-US"/>
        </w:rPr>
        <w:t>Organometallics</w:t>
      </w:r>
      <w:proofErr w:type="spellEnd"/>
      <w:r w:rsidRPr="00F50884">
        <w:rPr>
          <w:lang w:val="en-US"/>
        </w:rPr>
        <w:t>, 30</w:t>
      </w:r>
      <w:r>
        <w:rPr>
          <w:lang w:val="en-US"/>
        </w:rPr>
        <w:t>,</w:t>
      </w:r>
      <w:r w:rsidRPr="00F50884">
        <w:rPr>
          <w:lang w:val="en-US"/>
        </w:rPr>
        <w:t xml:space="preserve"> 4564</w:t>
      </w:r>
      <w:r>
        <w:rPr>
          <w:lang w:val="en-US"/>
        </w:rPr>
        <w:t>-4571</w:t>
      </w:r>
      <w:r w:rsidRPr="00F50884">
        <w:rPr>
          <w:lang w:val="en-US"/>
        </w:rPr>
        <w:t>.</w:t>
      </w:r>
      <w:proofErr w:type="gramEnd"/>
    </w:p>
    <w:p w:rsidR="000C4848" w:rsidRDefault="000C4848" w:rsidP="00A93B6F">
      <w:pPr>
        <w:ind w:left="284" w:hanging="284"/>
        <w:rPr>
          <w:lang w:val="en-US"/>
        </w:rPr>
      </w:pPr>
      <w:proofErr w:type="spellStart"/>
      <w:r w:rsidRPr="006425A5">
        <w:rPr>
          <w:lang w:val="en-US"/>
        </w:rPr>
        <w:t>Sulman</w:t>
      </w:r>
      <w:proofErr w:type="spellEnd"/>
      <w:r w:rsidR="00843AC8" w:rsidRPr="00843AC8">
        <w:rPr>
          <w:lang w:val="en-US"/>
        </w:rPr>
        <w:t xml:space="preserve"> </w:t>
      </w:r>
      <w:proofErr w:type="spellStart"/>
      <w:r w:rsidR="00843AC8" w:rsidRPr="006425A5">
        <w:rPr>
          <w:lang w:val="en-US"/>
        </w:rPr>
        <w:t>E.M.</w:t>
      </w:r>
      <w:proofErr w:type="spellEnd"/>
      <w:r w:rsidRPr="006425A5">
        <w:rPr>
          <w:lang w:val="en-US"/>
        </w:rPr>
        <w:t xml:space="preserve">, </w:t>
      </w:r>
      <w:proofErr w:type="spellStart"/>
      <w:r w:rsidRPr="006425A5">
        <w:rPr>
          <w:lang w:val="en-US"/>
        </w:rPr>
        <w:t>Nikoshvili</w:t>
      </w:r>
      <w:proofErr w:type="spellEnd"/>
      <w:r w:rsidR="00843AC8" w:rsidRPr="00843AC8">
        <w:rPr>
          <w:lang w:val="en-US"/>
        </w:rPr>
        <w:t xml:space="preserve"> </w:t>
      </w:r>
      <w:proofErr w:type="spellStart"/>
      <w:r w:rsidR="00843AC8" w:rsidRPr="006425A5">
        <w:rPr>
          <w:lang w:val="en-US"/>
        </w:rPr>
        <w:t>L.Zh</w:t>
      </w:r>
      <w:proofErr w:type="spellEnd"/>
      <w:r w:rsidR="00843AC8" w:rsidRPr="006425A5">
        <w:rPr>
          <w:lang w:val="en-US"/>
        </w:rPr>
        <w:t>.</w:t>
      </w:r>
      <w:r w:rsidRPr="006425A5">
        <w:rPr>
          <w:lang w:val="en-US"/>
        </w:rPr>
        <w:t xml:space="preserve">, </w:t>
      </w:r>
      <w:proofErr w:type="spellStart"/>
      <w:r w:rsidR="00843AC8" w:rsidRPr="006425A5">
        <w:rPr>
          <w:lang w:val="en-US"/>
        </w:rPr>
        <w:t>Matveeva</w:t>
      </w:r>
      <w:proofErr w:type="spellEnd"/>
      <w:r w:rsidR="00843AC8" w:rsidRPr="006425A5">
        <w:rPr>
          <w:lang w:val="en-US"/>
        </w:rPr>
        <w:t xml:space="preserve"> </w:t>
      </w:r>
      <w:proofErr w:type="spellStart"/>
      <w:r w:rsidRPr="006425A5">
        <w:rPr>
          <w:lang w:val="en-US"/>
        </w:rPr>
        <w:t>V.G.</w:t>
      </w:r>
      <w:proofErr w:type="spellEnd"/>
      <w:r w:rsidRPr="006425A5">
        <w:rPr>
          <w:lang w:val="en-US"/>
        </w:rPr>
        <w:t xml:space="preserve">, </w:t>
      </w:r>
      <w:proofErr w:type="spellStart"/>
      <w:r w:rsidR="00843AC8" w:rsidRPr="006425A5">
        <w:rPr>
          <w:lang w:val="en-US"/>
        </w:rPr>
        <w:t>Tyamina</w:t>
      </w:r>
      <w:proofErr w:type="spellEnd"/>
      <w:r w:rsidR="00843AC8" w:rsidRPr="006425A5">
        <w:rPr>
          <w:lang w:val="en-US"/>
        </w:rPr>
        <w:t xml:space="preserve"> </w:t>
      </w:r>
      <w:proofErr w:type="spellStart"/>
      <w:r w:rsidRPr="006425A5">
        <w:rPr>
          <w:lang w:val="en-US"/>
        </w:rPr>
        <w:t>I.Yu</w:t>
      </w:r>
      <w:proofErr w:type="spellEnd"/>
      <w:r w:rsidRPr="006425A5">
        <w:rPr>
          <w:lang w:val="en-US"/>
        </w:rPr>
        <w:t xml:space="preserve">., </w:t>
      </w:r>
      <w:proofErr w:type="spellStart"/>
      <w:r w:rsidR="00843AC8" w:rsidRPr="006425A5">
        <w:rPr>
          <w:lang w:val="en-US"/>
        </w:rPr>
        <w:t>Sidorov</w:t>
      </w:r>
      <w:proofErr w:type="spellEnd"/>
      <w:r w:rsidR="00843AC8" w:rsidRPr="006425A5">
        <w:rPr>
          <w:lang w:val="en-US"/>
        </w:rPr>
        <w:t xml:space="preserve"> </w:t>
      </w:r>
      <w:proofErr w:type="spellStart"/>
      <w:r w:rsidRPr="006425A5">
        <w:rPr>
          <w:lang w:val="en-US"/>
        </w:rPr>
        <w:t>A.I.</w:t>
      </w:r>
      <w:proofErr w:type="spellEnd"/>
      <w:r w:rsidRPr="006425A5">
        <w:rPr>
          <w:lang w:val="en-US"/>
        </w:rPr>
        <w:t xml:space="preserve">, </w:t>
      </w:r>
      <w:proofErr w:type="spellStart"/>
      <w:r w:rsidR="00843AC8" w:rsidRPr="006425A5">
        <w:rPr>
          <w:lang w:val="en-US"/>
        </w:rPr>
        <w:t>Bykov</w:t>
      </w:r>
      <w:proofErr w:type="spellEnd"/>
      <w:r w:rsidR="00843AC8" w:rsidRPr="006425A5">
        <w:rPr>
          <w:lang w:val="en-US"/>
        </w:rPr>
        <w:t xml:space="preserve"> </w:t>
      </w:r>
      <w:proofErr w:type="spellStart"/>
      <w:r w:rsidRPr="006425A5">
        <w:rPr>
          <w:lang w:val="en-US"/>
        </w:rPr>
        <w:t>A.V.</w:t>
      </w:r>
      <w:proofErr w:type="spellEnd"/>
      <w:r w:rsidRPr="006425A5">
        <w:rPr>
          <w:lang w:val="en-US"/>
        </w:rPr>
        <w:t xml:space="preserve">, </w:t>
      </w:r>
      <w:proofErr w:type="spellStart"/>
      <w:r w:rsidR="00843AC8" w:rsidRPr="006425A5">
        <w:rPr>
          <w:lang w:val="en-US"/>
        </w:rPr>
        <w:t>Demidenko</w:t>
      </w:r>
      <w:proofErr w:type="spellEnd"/>
      <w:r w:rsidR="00843AC8" w:rsidRPr="006425A5">
        <w:rPr>
          <w:lang w:val="en-US"/>
        </w:rPr>
        <w:t xml:space="preserve"> </w:t>
      </w:r>
      <w:proofErr w:type="spellStart"/>
      <w:r w:rsidRPr="006425A5">
        <w:rPr>
          <w:lang w:val="en-US"/>
        </w:rPr>
        <w:t>G.N.</w:t>
      </w:r>
      <w:proofErr w:type="spellEnd"/>
      <w:r w:rsidRPr="006425A5">
        <w:rPr>
          <w:lang w:val="en-US"/>
        </w:rPr>
        <w:t xml:space="preserve">, </w:t>
      </w:r>
      <w:r w:rsidR="00843AC8" w:rsidRPr="006425A5">
        <w:rPr>
          <w:lang w:val="en-US"/>
        </w:rPr>
        <w:t xml:space="preserve">Stein </w:t>
      </w:r>
      <w:proofErr w:type="spellStart"/>
      <w:r w:rsidRPr="006425A5">
        <w:rPr>
          <w:lang w:val="en-US"/>
        </w:rPr>
        <w:t>B.D.</w:t>
      </w:r>
      <w:proofErr w:type="spellEnd"/>
      <w:r w:rsidRPr="006425A5">
        <w:rPr>
          <w:lang w:val="en-US"/>
        </w:rPr>
        <w:t xml:space="preserve">, </w:t>
      </w:r>
      <w:r w:rsidR="00843AC8" w:rsidRPr="006425A5">
        <w:rPr>
          <w:lang w:val="en-US"/>
        </w:rPr>
        <w:t xml:space="preserve">Bronstein </w:t>
      </w:r>
      <w:proofErr w:type="spellStart"/>
      <w:r w:rsidRPr="006425A5">
        <w:rPr>
          <w:lang w:val="en-US"/>
        </w:rPr>
        <w:t>L.M.</w:t>
      </w:r>
      <w:proofErr w:type="spellEnd"/>
      <w:r w:rsidRPr="006425A5">
        <w:rPr>
          <w:lang w:val="en-US"/>
        </w:rPr>
        <w:t xml:space="preserve">, </w:t>
      </w:r>
      <w:r w:rsidR="00843AC8">
        <w:rPr>
          <w:lang w:val="en-US"/>
        </w:rPr>
        <w:t xml:space="preserve">2012, </w:t>
      </w:r>
      <w:r w:rsidRPr="006425A5">
        <w:rPr>
          <w:lang w:val="en-US"/>
        </w:rPr>
        <w:t xml:space="preserve">Palladium Containing Catalysts Based on </w:t>
      </w:r>
      <w:proofErr w:type="spellStart"/>
      <w:r w:rsidRPr="006425A5">
        <w:rPr>
          <w:lang w:val="en-US"/>
        </w:rPr>
        <w:t>Hypercrosslinked</w:t>
      </w:r>
      <w:proofErr w:type="spellEnd"/>
      <w:r w:rsidRPr="006425A5">
        <w:rPr>
          <w:lang w:val="en-US"/>
        </w:rPr>
        <w:t xml:space="preserve"> Polystyrene for Selective Hydrogenation of Acetylene Alcohols, Top. </w:t>
      </w:r>
      <w:proofErr w:type="spellStart"/>
      <w:proofErr w:type="gramStart"/>
      <w:r w:rsidRPr="006425A5">
        <w:rPr>
          <w:lang w:val="en-US"/>
        </w:rPr>
        <w:t>Catal</w:t>
      </w:r>
      <w:proofErr w:type="spellEnd"/>
      <w:r w:rsidRPr="006425A5">
        <w:rPr>
          <w:lang w:val="en-US"/>
        </w:rPr>
        <w:t>.,</w:t>
      </w:r>
      <w:proofErr w:type="gramEnd"/>
      <w:r w:rsidRPr="006425A5">
        <w:rPr>
          <w:lang w:val="en-US"/>
        </w:rPr>
        <w:t xml:space="preserve"> 55</w:t>
      </w:r>
      <w:r w:rsidR="00843AC8">
        <w:rPr>
          <w:lang w:val="en-US"/>
        </w:rPr>
        <w:t>,</w:t>
      </w:r>
      <w:r w:rsidRPr="006425A5">
        <w:rPr>
          <w:lang w:val="en-US"/>
        </w:rPr>
        <w:t xml:space="preserve"> 492-497.</w:t>
      </w:r>
    </w:p>
    <w:p w:rsidR="0095326B" w:rsidRPr="000C4848" w:rsidRDefault="0095326B">
      <w:pPr>
        <w:ind w:left="284" w:hanging="284"/>
        <w:rPr>
          <w:lang w:val="en-US"/>
        </w:rPr>
      </w:pPr>
      <w:r w:rsidRPr="000C4848">
        <w:rPr>
          <w:lang w:val="en-US" w:eastAsia="ru-RU"/>
        </w:rPr>
        <w:t xml:space="preserve">Wu </w:t>
      </w:r>
      <w:r w:rsidR="000C4848" w:rsidRPr="000C4848">
        <w:rPr>
          <w:lang w:val="en-US" w:eastAsia="ru-RU"/>
        </w:rPr>
        <w:t xml:space="preserve">T., </w:t>
      </w:r>
      <w:proofErr w:type="spellStart"/>
      <w:r w:rsidRPr="000C4848">
        <w:rPr>
          <w:rFonts w:eastAsia="AdvGulliv-R"/>
          <w:lang w:val="en-US" w:eastAsia="ru-RU"/>
        </w:rPr>
        <w:t>Kaden</w:t>
      </w:r>
      <w:proofErr w:type="spellEnd"/>
      <w:r w:rsidRPr="000C4848">
        <w:rPr>
          <w:lang w:val="en-US" w:eastAsia="ru-RU"/>
        </w:rPr>
        <w:t xml:space="preserve"> </w:t>
      </w:r>
      <w:proofErr w:type="spellStart"/>
      <w:r w:rsidR="000C4848" w:rsidRPr="000C4848">
        <w:rPr>
          <w:lang w:val="en-US" w:eastAsia="ru-RU"/>
        </w:rPr>
        <w:t>W.E.</w:t>
      </w:r>
      <w:proofErr w:type="spellEnd"/>
      <w:r w:rsidR="000C4848" w:rsidRPr="000C4848">
        <w:rPr>
          <w:rFonts w:eastAsia="AdvGulliv-R"/>
          <w:lang w:val="en-US" w:eastAsia="ru-RU"/>
        </w:rPr>
        <w:t xml:space="preserve">, </w:t>
      </w:r>
      <w:r w:rsidRPr="000C4848">
        <w:rPr>
          <w:rFonts w:eastAsia="AdvGulliv-R"/>
          <w:lang w:val="en-US" w:eastAsia="ru-RU"/>
        </w:rPr>
        <w:t xml:space="preserve">Kunkel </w:t>
      </w:r>
      <w:proofErr w:type="spellStart"/>
      <w:r w:rsidR="000C4848" w:rsidRPr="000C4848">
        <w:rPr>
          <w:rFonts w:eastAsia="AdvGulliv-R"/>
          <w:lang w:val="en-US" w:eastAsia="ru-RU"/>
        </w:rPr>
        <w:t>W.A.</w:t>
      </w:r>
      <w:proofErr w:type="spellEnd"/>
      <w:r w:rsidR="000C4848" w:rsidRPr="000C4848">
        <w:rPr>
          <w:rFonts w:eastAsia="AdvGulliv-R"/>
          <w:lang w:val="en-US" w:eastAsia="ru-RU"/>
        </w:rPr>
        <w:t xml:space="preserve">, </w:t>
      </w:r>
      <w:r w:rsidRPr="000C4848">
        <w:rPr>
          <w:rFonts w:eastAsia="AdvGulliv-R"/>
          <w:lang w:val="en-US" w:eastAsia="ru-RU"/>
        </w:rPr>
        <w:t xml:space="preserve">Anderson </w:t>
      </w:r>
      <w:proofErr w:type="spellStart"/>
      <w:r w:rsidR="000C4848" w:rsidRPr="000C4848">
        <w:rPr>
          <w:rFonts w:eastAsia="AdvGulliv-R"/>
          <w:lang w:val="en-US" w:eastAsia="ru-RU"/>
        </w:rPr>
        <w:t>S.L.</w:t>
      </w:r>
      <w:proofErr w:type="spellEnd"/>
      <w:r w:rsidR="000C4848" w:rsidRPr="000C4848">
        <w:rPr>
          <w:rFonts w:eastAsia="AdvGulliv-R"/>
          <w:lang w:val="en-US" w:eastAsia="ru-RU"/>
        </w:rPr>
        <w:t xml:space="preserve">, </w:t>
      </w:r>
      <w:r>
        <w:rPr>
          <w:rFonts w:eastAsia="AdvGulliv-R"/>
          <w:lang w:val="en-US" w:eastAsia="ru-RU"/>
        </w:rPr>
        <w:t xml:space="preserve">2009, </w:t>
      </w:r>
      <w:r w:rsidR="000C4848" w:rsidRPr="000C4848">
        <w:rPr>
          <w:lang w:val="en-US" w:eastAsia="ru-RU"/>
        </w:rPr>
        <w:t xml:space="preserve">Size-dependent oxidation of </w:t>
      </w:r>
      <w:proofErr w:type="spellStart"/>
      <w:r w:rsidR="000C4848" w:rsidRPr="000C4848">
        <w:rPr>
          <w:lang w:val="en-US" w:eastAsia="ru-RU"/>
        </w:rPr>
        <w:t>Pd</w:t>
      </w:r>
      <w:r w:rsidR="000C4848" w:rsidRPr="000C4848">
        <w:rPr>
          <w:vertAlign w:val="subscript"/>
          <w:lang w:val="en-US" w:eastAsia="ru-RU"/>
        </w:rPr>
        <w:t>n</w:t>
      </w:r>
      <w:proofErr w:type="spellEnd"/>
      <w:r w:rsidR="000C4848" w:rsidRPr="000C4848">
        <w:rPr>
          <w:lang w:val="en-US" w:eastAsia="ru-RU"/>
        </w:rPr>
        <w:t xml:space="preserve"> (n≤13) on alumina/</w:t>
      </w:r>
      <w:proofErr w:type="spellStart"/>
      <w:proofErr w:type="gramStart"/>
      <w:r w:rsidR="000C4848" w:rsidRPr="000C4848">
        <w:rPr>
          <w:lang w:val="en-US" w:eastAsia="ru-RU"/>
        </w:rPr>
        <w:t>NiAl</w:t>
      </w:r>
      <w:proofErr w:type="spellEnd"/>
      <w:r w:rsidR="000C4848" w:rsidRPr="000C4848">
        <w:rPr>
          <w:lang w:val="en-US" w:eastAsia="ru-RU"/>
        </w:rPr>
        <w:t>(</w:t>
      </w:r>
      <w:proofErr w:type="gramEnd"/>
      <w:r w:rsidR="000C4848" w:rsidRPr="000C4848">
        <w:rPr>
          <w:lang w:val="en-US" w:eastAsia="ru-RU"/>
        </w:rPr>
        <w:t>110): Correlation with Pd core level binding energies,</w:t>
      </w:r>
      <w:r w:rsidR="000C4848" w:rsidRPr="000C4848">
        <w:rPr>
          <w:rFonts w:eastAsia="AdvGulliv-R"/>
          <w:lang w:val="en-US" w:eastAsia="ru-RU"/>
        </w:rPr>
        <w:t xml:space="preserve"> </w:t>
      </w:r>
      <w:r w:rsidR="000C4848" w:rsidRPr="000C4848">
        <w:rPr>
          <w:iCs/>
          <w:lang w:val="en-US"/>
        </w:rPr>
        <w:t>Surf. Sci.</w:t>
      </w:r>
      <w:r w:rsidR="000C4848" w:rsidRPr="000C4848">
        <w:rPr>
          <w:lang w:val="en-US" w:eastAsia="ru-RU"/>
        </w:rPr>
        <w:t>, 603</w:t>
      </w:r>
      <w:r>
        <w:rPr>
          <w:lang w:val="en-US" w:eastAsia="ru-RU"/>
        </w:rPr>
        <w:t>,</w:t>
      </w:r>
      <w:r w:rsidR="000C4848" w:rsidRPr="000C4848">
        <w:rPr>
          <w:lang w:val="en-US" w:eastAsia="ru-RU"/>
        </w:rPr>
        <w:t xml:space="preserve"> 2764-2770.</w:t>
      </w:r>
    </w:p>
    <w:sectPr w:rsidR="0095326B" w:rsidRPr="000C4848" w:rsidSect="0077098D">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0317" w:rsidRDefault="00F30317" w:rsidP="004F5E36">
      <w:r>
        <w:separator/>
      </w:r>
    </w:p>
  </w:endnote>
  <w:endnote w:type="continuationSeparator" w:id="0">
    <w:p w:rsidR="00F30317" w:rsidRDefault="00F30317" w:rsidP="004F5E3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Consolas">
    <w:panose1 w:val="020B0609020204030204"/>
    <w:charset w:val="CC"/>
    <w:family w:val="modern"/>
    <w:pitch w:val="fixed"/>
    <w:sig w:usb0="A00002EF" w:usb1="4000204B" w:usb2="00000000" w:usb3="00000000" w:csb0="0000009F" w:csb1="00000000"/>
  </w:font>
  <w:font w:name="Times">
    <w:panose1 w:val="02020603050405020304"/>
    <w:charset w:val="CC"/>
    <w:family w:val="roman"/>
    <w:pitch w:val="variable"/>
    <w:sig w:usb0="E0002AFF" w:usb1="C0007841" w:usb2="00000009" w:usb3="00000000" w:csb0="000001FF" w:csb1="00000000"/>
  </w:font>
  <w:font w:name="BatangChe">
    <w:charset w:val="81"/>
    <w:family w:val="modern"/>
    <w:pitch w:val="fixed"/>
    <w:sig w:usb0="B00002AF" w:usb1="69D77CFB" w:usb2="00000030" w:usb3="00000000" w:csb0="0008009F" w:csb1="00000000"/>
  </w:font>
  <w:font w:name="AdvP6960">
    <w:altName w:val="Cambria"/>
    <w:panose1 w:val="00000000000000000000"/>
    <w:charset w:val="4D"/>
    <w:family w:val="roman"/>
    <w:notTrueType/>
    <w:pitch w:val="default"/>
    <w:sig w:usb0="00000003" w:usb1="00000000" w:usb2="00000000" w:usb3="00000000" w:csb0="00000001" w:csb1="00000000"/>
  </w:font>
  <w:font w:name="MTSYN">
    <w:altName w:val="Arial Unicode MS"/>
    <w:panose1 w:val="00000000000000000000"/>
    <w:charset w:val="81"/>
    <w:family w:val="auto"/>
    <w:notTrueType/>
    <w:pitch w:val="default"/>
    <w:sig w:usb0="00000001" w:usb1="09070000" w:usb2="00000010" w:usb3="00000000" w:csb0="000A0000" w:csb1="00000000"/>
  </w:font>
  <w:font w:name="AdvP4DF60F">
    <w:altName w:val="MS Mincho"/>
    <w:panose1 w:val="00000000000000000000"/>
    <w:charset w:val="80"/>
    <w:family w:val="auto"/>
    <w:notTrueType/>
    <w:pitch w:val="default"/>
    <w:sig w:usb0="00000001" w:usb1="08070000" w:usb2="00000010" w:usb3="00000000" w:csb0="00020000" w:csb1="00000000"/>
  </w:font>
  <w:font w:name="+mn-ea">
    <w:panose1 w:val="00000000000000000000"/>
    <w:charset w:val="00"/>
    <w:family w:val="roman"/>
    <w:notTrueType/>
    <w:pitch w:val="default"/>
    <w:sig w:usb0="00000000" w:usb1="00000000" w:usb2="00000000" w:usb3="00000000" w:csb0="00000000" w:csb1="00000000"/>
  </w:font>
  <w:font w:name="AdvGulliv-R">
    <w:panose1 w:val="00000000000000000000"/>
    <w:charset w:val="CC"/>
    <w:family w:val="auto"/>
    <w:notTrueType/>
    <w:pitch w:val="default"/>
    <w:sig w:usb0="00000201" w:usb1="00000000" w:usb2="00000000" w:usb3="00000000" w:csb0="00000004"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0317" w:rsidRDefault="00F30317" w:rsidP="004F5E36">
      <w:r>
        <w:separator/>
      </w:r>
    </w:p>
  </w:footnote>
  <w:footnote w:type="continuationSeparator" w:id="0">
    <w:p w:rsidR="00F30317" w:rsidRDefault="00F30317" w:rsidP="004F5E3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58AF15E"/>
    <w:lvl w:ilvl="0">
      <w:start w:val="1"/>
      <w:numFmt w:val="decimal"/>
      <w:pStyle w:val="5"/>
      <w:lvlText w:val="%1."/>
      <w:lvlJc w:val="left"/>
      <w:pPr>
        <w:tabs>
          <w:tab w:val="num" w:pos="1492"/>
        </w:tabs>
        <w:ind w:left="1492" w:hanging="360"/>
      </w:pPr>
    </w:lvl>
  </w:abstractNum>
  <w:abstractNum w:abstractNumId="1">
    <w:nsid w:val="FFFFFF7D"/>
    <w:multiLevelType w:val="singleLevel"/>
    <w:tmpl w:val="65EC884E"/>
    <w:lvl w:ilvl="0">
      <w:start w:val="1"/>
      <w:numFmt w:val="decimal"/>
      <w:pStyle w:val="4"/>
      <w:lvlText w:val="%1."/>
      <w:lvlJc w:val="left"/>
      <w:pPr>
        <w:tabs>
          <w:tab w:val="num" w:pos="1209"/>
        </w:tabs>
        <w:ind w:left="1209" w:hanging="360"/>
      </w:pPr>
    </w:lvl>
  </w:abstractNum>
  <w:abstractNum w:abstractNumId="2">
    <w:nsid w:val="FFFFFF7E"/>
    <w:multiLevelType w:val="singleLevel"/>
    <w:tmpl w:val="408CBE96"/>
    <w:lvl w:ilvl="0">
      <w:start w:val="1"/>
      <w:numFmt w:val="decimal"/>
      <w:pStyle w:val="3"/>
      <w:lvlText w:val="%1."/>
      <w:lvlJc w:val="left"/>
      <w:pPr>
        <w:tabs>
          <w:tab w:val="num" w:pos="926"/>
        </w:tabs>
        <w:ind w:left="926" w:hanging="360"/>
      </w:pPr>
    </w:lvl>
  </w:abstractNum>
  <w:abstractNum w:abstractNumId="3">
    <w:nsid w:val="FFFFFF7F"/>
    <w:multiLevelType w:val="singleLevel"/>
    <w:tmpl w:val="CFC0B388"/>
    <w:lvl w:ilvl="0">
      <w:start w:val="1"/>
      <w:numFmt w:val="decimal"/>
      <w:pStyle w:val="2"/>
      <w:lvlText w:val="%1."/>
      <w:lvlJc w:val="left"/>
      <w:pPr>
        <w:tabs>
          <w:tab w:val="num" w:pos="643"/>
        </w:tabs>
        <w:ind w:left="643" w:hanging="360"/>
      </w:pPr>
    </w:lvl>
  </w:abstractNum>
  <w:abstractNum w:abstractNumId="4">
    <w:nsid w:val="FFFFFF80"/>
    <w:multiLevelType w:val="singleLevel"/>
    <w:tmpl w:val="CA34EB48"/>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485C6BD6"/>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587A9968"/>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9ED27934"/>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95F4206A"/>
    <w:lvl w:ilvl="0">
      <w:start w:val="1"/>
      <w:numFmt w:val="decimal"/>
      <w:pStyle w:val="a"/>
      <w:lvlText w:val="%1."/>
      <w:lvlJc w:val="left"/>
      <w:pPr>
        <w:tabs>
          <w:tab w:val="num" w:pos="360"/>
        </w:tabs>
        <w:ind w:left="360" w:hanging="360"/>
      </w:pPr>
    </w:lvl>
  </w:abstractNum>
  <w:abstractNum w:abstractNumId="9">
    <w:nsid w:val="FFFFFF89"/>
    <w:multiLevelType w:val="singleLevel"/>
    <w:tmpl w:val="206ACE1A"/>
    <w:lvl w:ilvl="0">
      <w:start w:val="1"/>
      <w:numFmt w:val="bullet"/>
      <w:pStyle w:val="a0"/>
      <w:lvlText w:val=""/>
      <w:lvlJc w:val="left"/>
      <w:pPr>
        <w:tabs>
          <w:tab w:val="num" w:pos="360"/>
        </w:tabs>
        <w:ind w:left="360" w:hanging="360"/>
      </w:pPr>
      <w:rPr>
        <w:rFonts w:ascii="Symbol" w:hAnsi="Symbol" w:hint="default"/>
      </w:rPr>
    </w:lvl>
  </w:abstractNum>
  <w:abstractNum w:abstractNumId="10">
    <w:nsid w:val="07D77DAC"/>
    <w:multiLevelType w:val="hybridMultilevel"/>
    <w:tmpl w:val="BA9C7924"/>
    <w:lvl w:ilvl="0" w:tplc="F81E5040">
      <w:start w:val="1"/>
      <w:numFmt w:val="decimal"/>
      <w:lvlText w:val="[%1]"/>
      <w:lvlJc w:val="left"/>
      <w:pPr>
        <w:ind w:left="360" w:hanging="360"/>
      </w:pPr>
      <w:rPr>
        <w:rFonts w:hint="default"/>
        <w:sz w:val="18"/>
        <w:szCs w:val="18"/>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11">
    <w:nsid w:val="2438217E"/>
    <w:multiLevelType w:val="multilevel"/>
    <w:tmpl w:val="D6169CC2"/>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3545" w:firstLine="0"/>
      </w:pPr>
      <w:rPr>
        <w:rFonts w:hint="default"/>
      </w:rPr>
    </w:lvl>
    <w:lvl w:ilvl="3">
      <w:start w:val="1"/>
      <w:numFmt w:val="decimal"/>
      <w:pStyle w:val="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nsid w:val="56AC4662"/>
    <w:multiLevelType w:val="hybridMultilevel"/>
    <w:tmpl w:val="D0003482"/>
    <w:lvl w:ilvl="0" w:tplc="D350366C">
      <w:start w:val="1"/>
      <w:numFmt w:val="decimal"/>
      <w:lvlText w:val="%1."/>
      <w:lvlJc w:val="left"/>
      <w:pPr>
        <w:ind w:left="540" w:hanging="360"/>
      </w:pPr>
      <w:rPr>
        <w:rFonts w:hint="default"/>
        <w:b w:val="0"/>
      </w:rPr>
    </w:lvl>
    <w:lvl w:ilvl="1" w:tplc="04190019" w:tentative="1">
      <w:start w:val="1"/>
      <w:numFmt w:val="lowerLetter"/>
      <w:lvlText w:val="%2."/>
      <w:lvlJc w:val="left"/>
      <w:pPr>
        <w:ind w:left="900" w:hanging="360"/>
      </w:pPr>
    </w:lvl>
    <w:lvl w:ilvl="2" w:tplc="0419001B" w:tentative="1">
      <w:start w:val="1"/>
      <w:numFmt w:val="lowerRoman"/>
      <w:lvlText w:val="%3."/>
      <w:lvlJc w:val="right"/>
      <w:pPr>
        <w:ind w:left="1620" w:hanging="180"/>
      </w:pPr>
    </w:lvl>
    <w:lvl w:ilvl="3" w:tplc="0419000F" w:tentative="1">
      <w:start w:val="1"/>
      <w:numFmt w:val="decimal"/>
      <w:lvlText w:val="%4."/>
      <w:lvlJc w:val="left"/>
      <w:pPr>
        <w:ind w:left="2340" w:hanging="360"/>
      </w:pPr>
    </w:lvl>
    <w:lvl w:ilvl="4" w:tplc="04190019" w:tentative="1">
      <w:start w:val="1"/>
      <w:numFmt w:val="lowerLetter"/>
      <w:lvlText w:val="%5."/>
      <w:lvlJc w:val="left"/>
      <w:pPr>
        <w:ind w:left="3060" w:hanging="360"/>
      </w:pPr>
    </w:lvl>
    <w:lvl w:ilvl="5" w:tplc="0419001B" w:tentative="1">
      <w:start w:val="1"/>
      <w:numFmt w:val="lowerRoman"/>
      <w:lvlText w:val="%6."/>
      <w:lvlJc w:val="right"/>
      <w:pPr>
        <w:ind w:left="3780" w:hanging="180"/>
      </w:pPr>
    </w:lvl>
    <w:lvl w:ilvl="6" w:tplc="0419000F" w:tentative="1">
      <w:start w:val="1"/>
      <w:numFmt w:val="decimal"/>
      <w:lvlText w:val="%7."/>
      <w:lvlJc w:val="left"/>
      <w:pPr>
        <w:ind w:left="4500" w:hanging="360"/>
      </w:pPr>
    </w:lvl>
    <w:lvl w:ilvl="7" w:tplc="04190019" w:tentative="1">
      <w:start w:val="1"/>
      <w:numFmt w:val="lowerLetter"/>
      <w:lvlText w:val="%8."/>
      <w:lvlJc w:val="left"/>
      <w:pPr>
        <w:ind w:left="5220" w:hanging="360"/>
      </w:pPr>
    </w:lvl>
    <w:lvl w:ilvl="8" w:tplc="0419001B" w:tentative="1">
      <w:start w:val="1"/>
      <w:numFmt w:val="lowerRoman"/>
      <w:lvlText w:val="%9."/>
      <w:lvlJc w:val="right"/>
      <w:pPr>
        <w:ind w:left="5940" w:hanging="180"/>
      </w:pPr>
    </w:lvl>
  </w:abstractNum>
  <w:abstractNum w:abstractNumId="19">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7"/>
  </w:num>
  <w:num w:numId="13">
    <w:abstractNumId w:val="13"/>
  </w:num>
  <w:num w:numId="14">
    <w:abstractNumId w:val="19"/>
  </w:num>
  <w:num w:numId="15">
    <w:abstractNumId w:val="21"/>
  </w:num>
  <w:num w:numId="16">
    <w:abstractNumId w:val="20"/>
  </w:num>
  <w:num w:numId="17">
    <w:abstractNumId w:val="12"/>
  </w:num>
  <w:num w:numId="18">
    <w:abstractNumId w:val="13"/>
    <w:lvlOverride w:ilvl="0">
      <w:startOverride w:val="1"/>
    </w:lvlOverride>
  </w:num>
  <w:num w:numId="19">
    <w:abstractNumId w:val="16"/>
  </w:num>
  <w:num w:numId="20">
    <w:abstractNumId w:val="15"/>
  </w:num>
  <w:num w:numId="21">
    <w:abstractNumId w:val="14"/>
  </w:num>
  <w:num w:numId="22">
    <w:abstractNumId w:val="10"/>
  </w:num>
  <w:num w:numId="23">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stylePaneFormatFilter w:val="1001"/>
  <w:styleLockTheme/>
  <w:styleLockQFSet/>
  <w:defaultTabStop w:val="708"/>
  <w:hyphenationZone w:val="283"/>
  <w:clickAndTypeStyle w:val="CETBodytext"/>
  <w:characterSpacingControl w:val="doNotCompress"/>
  <w:hdrShapeDefaults>
    <o:shapedefaults v:ext="edit" spidmax="66562"/>
  </w:hdrShapeDefaults>
  <w:footnotePr>
    <w:footnote w:id="-1"/>
    <w:footnote w:id="0"/>
  </w:footnotePr>
  <w:endnotePr>
    <w:endnote w:id="-1"/>
    <w:endnote w:id="0"/>
  </w:endnotePr>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7CB"/>
    <w:rsid w:val="000158CD"/>
    <w:rsid w:val="0003148D"/>
    <w:rsid w:val="0003638B"/>
    <w:rsid w:val="0003701F"/>
    <w:rsid w:val="00051566"/>
    <w:rsid w:val="0005300D"/>
    <w:rsid w:val="00062A9A"/>
    <w:rsid w:val="00065058"/>
    <w:rsid w:val="00086C39"/>
    <w:rsid w:val="000A03B2"/>
    <w:rsid w:val="000A1A62"/>
    <w:rsid w:val="000C4848"/>
    <w:rsid w:val="000D100E"/>
    <w:rsid w:val="000D34BE"/>
    <w:rsid w:val="000E102F"/>
    <w:rsid w:val="000E2D6B"/>
    <w:rsid w:val="000E36F1"/>
    <w:rsid w:val="000E3A73"/>
    <w:rsid w:val="000E414A"/>
    <w:rsid w:val="000E7AF6"/>
    <w:rsid w:val="000F093C"/>
    <w:rsid w:val="000F787B"/>
    <w:rsid w:val="00114125"/>
    <w:rsid w:val="0012091F"/>
    <w:rsid w:val="00126BC2"/>
    <w:rsid w:val="001308B6"/>
    <w:rsid w:val="0013121F"/>
    <w:rsid w:val="00131FE6"/>
    <w:rsid w:val="0013263F"/>
    <w:rsid w:val="00133389"/>
    <w:rsid w:val="00134DE4"/>
    <w:rsid w:val="0014034D"/>
    <w:rsid w:val="00150E59"/>
    <w:rsid w:val="00152DE3"/>
    <w:rsid w:val="00154498"/>
    <w:rsid w:val="00164CF9"/>
    <w:rsid w:val="00184AD6"/>
    <w:rsid w:val="001A5853"/>
    <w:rsid w:val="001B0349"/>
    <w:rsid w:val="001B65C1"/>
    <w:rsid w:val="001C4F35"/>
    <w:rsid w:val="001C684B"/>
    <w:rsid w:val="001D53FC"/>
    <w:rsid w:val="001F235B"/>
    <w:rsid w:val="001F42A5"/>
    <w:rsid w:val="001F7B9D"/>
    <w:rsid w:val="00200383"/>
    <w:rsid w:val="00202518"/>
    <w:rsid w:val="00205AC4"/>
    <w:rsid w:val="00206292"/>
    <w:rsid w:val="002224B4"/>
    <w:rsid w:val="002447EF"/>
    <w:rsid w:val="0024544E"/>
    <w:rsid w:val="00251550"/>
    <w:rsid w:val="00255068"/>
    <w:rsid w:val="0026005D"/>
    <w:rsid w:val="00263B05"/>
    <w:rsid w:val="0027221A"/>
    <w:rsid w:val="00275B61"/>
    <w:rsid w:val="00282656"/>
    <w:rsid w:val="00296B83"/>
    <w:rsid w:val="002A649E"/>
    <w:rsid w:val="002B6D85"/>
    <w:rsid w:val="002B78CE"/>
    <w:rsid w:val="002C2FB6"/>
    <w:rsid w:val="002C6EE3"/>
    <w:rsid w:val="002D3D5D"/>
    <w:rsid w:val="002D7CDA"/>
    <w:rsid w:val="002E06DB"/>
    <w:rsid w:val="002E1FD5"/>
    <w:rsid w:val="002F318E"/>
    <w:rsid w:val="002F6D83"/>
    <w:rsid w:val="003009B7"/>
    <w:rsid w:val="00300E56"/>
    <w:rsid w:val="0030469C"/>
    <w:rsid w:val="00310411"/>
    <w:rsid w:val="00310946"/>
    <w:rsid w:val="00321CA6"/>
    <w:rsid w:val="00325D2F"/>
    <w:rsid w:val="0032616A"/>
    <w:rsid w:val="00334C09"/>
    <w:rsid w:val="00350C0B"/>
    <w:rsid w:val="003723D4"/>
    <w:rsid w:val="00384CC8"/>
    <w:rsid w:val="00385D7D"/>
    <w:rsid w:val="003871FD"/>
    <w:rsid w:val="00394153"/>
    <w:rsid w:val="003A1E30"/>
    <w:rsid w:val="003A1F60"/>
    <w:rsid w:val="003A7D1C"/>
    <w:rsid w:val="003B14BB"/>
    <w:rsid w:val="003B19A0"/>
    <w:rsid w:val="003B304B"/>
    <w:rsid w:val="003B3146"/>
    <w:rsid w:val="003B3158"/>
    <w:rsid w:val="003B6505"/>
    <w:rsid w:val="003D4AAB"/>
    <w:rsid w:val="003D55E5"/>
    <w:rsid w:val="003F015E"/>
    <w:rsid w:val="003F15F4"/>
    <w:rsid w:val="003F5F69"/>
    <w:rsid w:val="00400414"/>
    <w:rsid w:val="004073A2"/>
    <w:rsid w:val="00411338"/>
    <w:rsid w:val="0041446B"/>
    <w:rsid w:val="00421501"/>
    <w:rsid w:val="00433649"/>
    <w:rsid w:val="0043412D"/>
    <w:rsid w:val="0044329C"/>
    <w:rsid w:val="0044734E"/>
    <w:rsid w:val="004577FE"/>
    <w:rsid w:val="00457B9C"/>
    <w:rsid w:val="0046040B"/>
    <w:rsid w:val="0046164A"/>
    <w:rsid w:val="004628D2"/>
    <w:rsid w:val="00462DCD"/>
    <w:rsid w:val="004648AD"/>
    <w:rsid w:val="004703A9"/>
    <w:rsid w:val="004760DE"/>
    <w:rsid w:val="00477E67"/>
    <w:rsid w:val="004821A0"/>
    <w:rsid w:val="004A004E"/>
    <w:rsid w:val="004A24CF"/>
    <w:rsid w:val="004A3B78"/>
    <w:rsid w:val="004C3D1D"/>
    <w:rsid w:val="004C7913"/>
    <w:rsid w:val="004D33BF"/>
    <w:rsid w:val="004D661D"/>
    <w:rsid w:val="004E4DD6"/>
    <w:rsid w:val="004F0B27"/>
    <w:rsid w:val="004F5E36"/>
    <w:rsid w:val="00507B47"/>
    <w:rsid w:val="00507CC9"/>
    <w:rsid w:val="005115EA"/>
    <w:rsid w:val="005119A5"/>
    <w:rsid w:val="005166CA"/>
    <w:rsid w:val="005278B7"/>
    <w:rsid w:val="00532016"/>
    <w:rsid w:val="005346C8"/>
    <w:rsid w:val="00541DD8"/>
    <w:rsid w:val="00543E7D"/>
    <w:rsid w:val="00547A68"/>
    <w:rsid w:val="005531C9"/>
    <w:rsid w:val="00571F6F"/>
    <w:rsid w:val="0057416A"/>
    <w:rsid w:val="005872D9"/>
    <w:rsid w:val="0059531B"/>
    <w:rsid w:val="005B2110"/>
    <w:rsid w:val="005B61E6"/>
    <w:rsid w:val="005C77E1"/>
    <w:rsid w:val="005D6A2F"/>
    <w:rsid w:val="005E1A82"/>
    <w:rsid w:val="005E7674"/>
    <w:rsid w:val="005E794C"/>
    <w:rsid w:val="005E7D58"/>
    <w:rsid w:val="005F0A28"/>
    <w:rsid w:val="005F0E5E"/>
    <w:rsid w:val="005F4230"/>
    <w:rsid w:val="005F775A"/>
    <w:rsid w:val="00600535"/>
    <w:rsid w:val="006052A7"/>
    <w:rsid w:val="00610CD6"/>
    <w:rsid w:val="00620DEE"/>
    <w:rsid w:val="00621F92"/>
    <w:rsid w:val="006221EC"/>
    <w:rsid w:val="00624799"/>
    <w:rsid w:val="00625639"/>
    <w:rsid w:val="00631B33"/>
    <w:rsid w:val="00640AF2"/>
    <w:rsid w:val="0064184D"/>
    <w:rsid w:val="006557B7"/>
    <w:rsid w:val="00660E3E"/>
    <w:rsid w:val="00660F49"/>
    <w:rsid w:val="00662E74"/>
    <w:rsid w:val="00666372"/>
    <w:rsid w:val="00680C23"/>
    <w:rsid w:val="0068447A"/>
    <w:rsid w:val="006855A9"/>
    <w:rsid w:val="00693766"/>
    <w:rsid w:val="006A3281"/>
    <w:rsid w:val="006B4888"/>
    <w:rsid w:val="006C2E45"/>
    <w:rsid w:val="006C359C"/>
    <w:rsid w:val="006C5579"/>
    <w:rsid w:val="006D1ADA"/>
    <w:rsid w:val="006D561A"/>
    <w:rsid w:val="006D76F2"/>
    <w:rsid w:val="006E737D"/>
    <w:rsid w:val="006F3E72"/>
    <w:rsid w:val="007066F0"/>
    <w:rsid w:val="007124D4"/>
    <w:rsid w:val="00720A24"/>
    <w:rsid w:val="00732386"/>
    <w:rsid w:val="00732408"/>
    <w:rsid w:val="00737B07"/>
    <w:rsid w:val="007447F3"/>
    <w:rsid w:val="0075050C"/>
    <w:rsid w:val="0075499F"/>
    <w:rsid w:val="007661C8"/>
    <w:rsid w:val="00766EBB"/>
    <w:rsid w:val="00767A52"/>
    <w:rsid w:val="0077098D"/>
    <w:rsid w:val="00773FAB"/>
    <w:rsid w:val="007803A4"/>
    <w:rsid w:val="00781A0E"/>
    <w:rsid w:val="0079513D"/>
    <w:rsid w:val="00796C8E"/>
    <w:rsid w:val="007A3E76"/>
    <w:rsid w:val="007A51DE"/>
    <w:rsid w:val="007A6173"/>
    <w:rsid w:val="007A6996"/>
    <w:rsid w:val="007A7BBA"/>
    <w:rsid w:val="007B0529"/>
    <w:rsid w:val="007B0C50"/>
    <w:rsid w:val="007C1A43"/>
    <w:rsid w:val="007C33CF"/>
    <w:rsid w:val="007D2EA3"/>
    <w:rsid w:val="007E484F"/>
    <w:rsid w:val="007F76D3"/>
    <w:rsid w:val="0081116A"/>
    <w:rsid w:val="00813288"/>
    <w:rsid w:val="008168FC"/>
    <w:rsid w:val="00816BFF"/>
    <w:rsid w:val="0081740B"/>
    <w:rsid w:val="00823E74"/>
    <w:rsid w:val="00830996"/>
    <w:rsid w:val="008345F1"/>
    <w:rsid w:val="00843AC8"/>
    <w:rsid w:val="00844EEF"/>
    <w:rsid w:val="00847440"/>
    <w:rsid w:val="00860C66"/>
    <w:rsid w:val="00865B07"/>
    <w:rsid w:val="008667EA"/>
    <w:rsid w:val="00875502"/>
    <w:rsid w:val="0087637F"/>
    <w:rsid w:val="00882358"/>
    <w:rsid w:val="00884AE8"/>
    <w:rsid w:val="00887FD6"/>
    <w:rsid w:val="00892AD5"/>
    <w:rsid w:val="008951C1"/>
    <w:rsid w:val="00895FD0"/>
    <w:rsid w:val="008A1512"/>
    <w:rsid w:val="008A2766"/>
    <w:rsid w:val="008A3B65"/>
    <w:rsid w:val="008A4E08"/>
    <w:rsid w:val="008D433B"/>
    <w:rsid w:val="008E0F6A"/>
    <w:rsid w:val="008E566E"/>
    <w:rsid w:val="008F5212"/>
    <w:rsid w:val="008F7AF8"/>
    <w:rsid w:val="0090161A"/>
    <w:rsid w:val="00901EB6"/>
    <w:rsid w:val="00904C62"/>
    <w:rsid w:val="00912927"/>
    <w:rsid w:val="00924DAC"/>
    <w:rsid w:val="00927058"/>
    <w:rsid w:val="00937939"/>
    <w:rsid w:val="009450CE"/>
    <w:rsid w:val="00947179"/>
    <w:rsid w:val="0095164B"/>
    <w:rsid w:val="009526D6"/>
    <w:rsid w:val="0095326B"/>
    <w:rsid w:val="00954090"/>
    <w:rsid w:val="009573E7"/>
    <w:rsid w:val="00963E05"/>
    <w:rsid w:val="0096418D"/>
    <w:rsid w:val="0096641F"/>
    <w:rsid w:val="00967D54"/>
    <w:rsid w:val="00976B71"/>
    <w:rsid w:val="00994EB3"/>
    <w:rsid w:val="00996483"/>
    <w:rsid w:val="00996F5A"/>
    <w:rsid w:val="009A25F7"/>
    <w:rsid w:val="009B041A"/>
    <w:rsid w:val="009C7C86"/>
    <w:rsid w:val="009D2FF7"/>
    <w:rsid w:val="009E7884"/>
    <w:rsid w:val="009E788A"/>
    <w:rsid w:val="009F0E08"/>
    <w:rsid w:val="009F3EE4"/>
    <w:rsid w:val="009F516A"/>
    <w:rsid w:val="009F5926"/>
    <w:rsid w:val="00A023B2"/>
    <w:rsid w:val="00A1763D"/>
    <w:rsid w:val="00A177CC"/>
    <w:rsid w:val="00A17CEC"/>
    <w:rsid w:val="00A2728E"/>
    <w:rsid w:val="00A27853"/>
    <w:rsid w:val="00A27EF0"/>
    <w:rsid w:val="00A409E2"/>
    <w:rsid w:val="00A424FB"/>
    <w:rsid w:val="00A50B20"/>
    <w:rsid w:val="00A51390"/>
    <w:rsid w:val="00A60D13"/>
    <w:rsid w:val="00A626C4"/>
    <w:rsid w:val="00A72745"/>
    <w:rsid w:val="00A749E4"/>
    <w:rsid w:val="00A76CD4"/>
    <w:rsid w:val="00A76EFC"/>
    <w:rsid w:val="00A86B9A"/>
    <w:rsid w:val="00A91010"/>
    <w:rsid w:val="00A93B6F"/>
    <w:rsid w:val="00A97F29"/>
    <w:rsid w:val="00AA702E"/>
    <w:rsid w:val="00AB0964"/>
    <w:rsid w:val="00AB14EA"/>
    <w:rsid w:val="00AB5011"/>
    <w:rsid w:val="00AB658B"/>
    <w:rsid w:val="00AC4F27"/>
    <w:rsid w:val="00AC5D11"/>
    <w:rsid w:val="00AC7368"/>
    <w:rsid w:val="00AD16B9"/>
    <w:rsid w:val="00AD22A5"/>
    <w:rsid w:val="00AE377D"/>
    <w:rsid w:val="00AF4612"/>
    <w:rsid w:val="00AF71CA"/>
    <w:rsid w:val="00B12560"/>
    <w:rsid w:val="00B17FBD"/>
    <w:rsid w:val="00B315A6"/>
    <w:rsid w:val="00B31813"/>
    <w:rsid w:val="00B33365"/>
    <w:rsid w:val="00B35047"/>
    <w:rsid w:val="00B364AE"/>
    <w:rsid w:val="00B502A6"/>
    <w:rsid w:val="00B53348"/>
    <w:rsid w:val="00B57B36"/>
    <w:rsid w:val="00B8184F"/>
    <w:rsid w:val="00B8686D"/>
    <w:rsid w:val="00BB3B56"/>
    <w:rsid w:val="00BB697F"/>
    <w:rsid w:val="00BC30C9"/>
    <w:rsid w:val="00BE3E58"/>
    <w:rsid w:val="00C01616"/>
    <w:rsid w:val="00C0162B"/>
    <w:rsid w:val="00C20796"/>
    <w:rsid w:val="00C345B1"/>
    <w:rsid w:val="00C36D36"/>
    <w:rsid w:val="00C40142"/>
    <w:rsid w:val="00C57182"/>
    <w:rsid w:val="00C57863"/>
    <w:rsid w:val="00C64BE6"/>
    <w:rsid w:val="00C655FD"/>
    <w:rsid w:val="00C825EB"/>
    <w:rsid w:val="00C8626E"/>
    <w:rsid w:val="00C870A8"/>
    <w:rsid w:val="00C94434"/>
    <w:rsid w:val="00CA0D75"/>
    <w:rsid w:val="00CA1C95"/>
    <w:rsid w:val="00CA5A9C"/>
    <w:rsid w:val="00CB5C77"/>
    <w:rsid w:val="00CD5FE2"/>
    <w:rsid w:val="00CE0CE1"/>
    <w:rsid w:val="00CE7C68"/>
    <w:rsid w:val="00D02B4C"/>
    <w:rsid w:val="00D040C4"/>
    <w:rsid w:val="00D06746"/>
    <w:rsid w:val="00D210C5"/>
    <w:rsid w:val="00D57C84"/>
    <w:rsid w:val="00D6057D"/>
    <w:rsid w:val="00D72A25"/>
    <w:rsid w:val="00D75154"/>
    <w:rsid w:val="00D84576"/>
    <w:rsid w:val="00D8664E"/>
    <w:rsid w:val="00D930EC"/>
    <w:rsid w:val="00DA1399"/>
    <w:rsid w:val="00DA24C6"/>
    <w:rsid w:val="00DA4D7B"/>
    <w:rsid w:val="00DE264A"/>
    <w:rsid w:val="00DF2597"/>
    <w:rsid w:val="00DF5C1D"/>
    <w:rsid w:val="00E02D18"/>
    <w:rsid w:val="00E041E7"/>
    <w:rsid w:val="00E22CB1"/>
    <w:rsid w:val="00E23CA1"/>
    <w:rsid w:val="00E409A8"/>
    <w:rsid w:val="00E44F40"/>
    <w:rsid w:val="00E472FE"/>
    <w:rsid w:val="00E50C12"/>
    <w:rsid w:val="00E55587"/>
    <w:rsid w:val="00E6390D"/>
    <w:rsid w:val="00E65B91"/>
    <w:rsid w:val="00E7209D"/>
    <w:rsid w:val="00E7309C"/>
    <w:rsid w:val="00E77223"/>
    <w:rsid w:val="00E8528B"/>
    <w:rsid w:val="00E85B94"/>
    <w:rsid w:val="00E944E9"/>
    <w:rsid w:val="00E978D0"/>
    <w:rsid w:val="00EA3A3D"/>
    <w:rsid w:val="00EA4613"/>
    <w:rsid w:val="00EA7F91"/>
    <w:rsid w:val="00EB1523"/>
    <w:rsid w:val="00EC0E49"/>
    <w:rsid w:val="00ED2078"/>
    <w:rsid w:val="00EE0131"/>
    <w:rsid w:val="00EF5D01"/>
    <w:rsid w:val="00F04DC6"/>
    <w:rsid w:val="00F30317"/>
    <w:rsid w:val="00F30C64"/>
    <w:rsid w:val="00F32CDB"/>
    <w:rsid w:val="00F41381"/>
    <w:rsid w:val="00F42123"/>
    <w:rsid w:val="00F47AB2"/>
    <w:rsid w:val="00F47F52"/>
    <w:rsid w:val="00F63A70"/>
    <w:rsid w:val="00F70F53"/>
    <w:rsid w:val="00F7377D"/>
    <w:rsid w:val="00FA14D6"/>
    <w:rsid w:val="00FA21D0"/>
    <w:rsid w:val="00FA5F5F"/>
    <w:rsid w:val="00FA6DC9"/>
    <w:rsid w:val="00FB1DCF"/>
    <w:rsid w:val="00FB730C"/>
    <w:rsid w:val="00FC0352"/>
    <w:rsid w:val="00FC191B"/>
    <w:rsid w:val="00FC2355"/>
    <w:rsid w:val="00FC2695"/>
    <w:rsid w:val="00FC3005"/>
    <w:rsid w:val="00FC3E03"/>
    <w:rsid w:val="00FC3FC1"/>
    <w:rsid w:val="00FE0F69"/>
    <w:rsid w:val="00FE1DB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65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locked="1"/>
    <w:lsdException w:name="Title" w:semiHidden="0" w:uiPriority="10" w:unhideWhenUsed="0"/>
    <w:lsdException w:name="Default Paragraph Font" w:uiPriority="1"/>
    <w:lsdException w:name="Subtitle" w:semiHidden="0" w:uiPriority="11" w:unhideWhenUsed="0"/>
    <w:lsdException w:name="Hyperlink" w:locked="1"/>
    <w:lsdException w:name="Strong" w:semiHidden="0" w:uiPriority="22" w:unhideWhenUsed="0"/>
    <w:lsdException w:name="Emphasis" w:semiHidden="0" w:uiPriority="20" w:unhideWhenUsed="0" w:qFormat="1"/>
    <w:lsdException w:name="Table Simple 1"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1">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10">
    <w:name w:val="heading 1"/>
    <w:basedOn w:val="CETHeading1"/>
    <w:next w:val="a1"/>
    <w:link w:val="11"/>
    <w:uiPriority w:val="9"/>
    <w:rsid w:val="004F5E36"/>
    <w:pPr>
      <w:tabs>
        <w:tab w:val="clear" w:pos="360"/>
        <w:tab w:val="right" w:pos="7100"/>
      </w:tabs>
      <w:jc w:val="both"/>
      <w:outlineLvl w:val="0"/>
    </w:pPr>
    <w:rPr>
      <w:lang w:val="en-GB"/>
    </w:rPr>
  </w:style>
  <w:style w:type="paragraph" w:styleId="21">
    <w:name w:val="heading 2"/>
    <w:basedOn w:val="a1"/>
    <w:next w:val="a1"/>
    <w:link w:val="22"/>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41">
    <w:name w:val="heading 4"/>
    <w:basedOn w:val="a1"/>
    <w:next w:val="a1"/>
    <w:link w:val="42"/>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51">
    <w:name w:val="heading 5"/>
    <w:basedOn w:val="a1"/>
    <w:next w:val="a1"/>
    <w:link w:val="52"/>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9">
    <w:name w:val="heading 9"/>
    <w:basedOn w:val="a1"/>
    <w:next w:val="a1"/>
    <w:link w:val="90"/>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41381"/>
    <w:pPr>
      <w:keepNext/>
      <w:numPr>
        <w:ilvl w:val="2"/>
        <w:numId w:val="1"/>
      </w:numPr>
      <w:suppressAutoHyphens/>
      <w:spacing w:before="120" w:after="120" w:line="240" w:lineRule="auto"/>
      <w:ind w:left="0"/>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1">
    <w:name w:val="Table Simple 1"/>
    <w:basedOn w:val="a3"/>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41381"/>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a5">
    <w:name w:val="annotation reference"/>
    <w:basedOn w:val="a2"/>
    <w:uiPriority w:val="99"/>
    <w:semiHidden/>
    <w:unhideWhenUsed/>
    <w:rsid w:val="004577FE"/>
    <w:rPr>
      <w:sz w:val="16"/>
      <w:szCs w:val="16"/>
    </w:rPr>
  </w:style>
  <w:style w:type="paragraph" w:styleId="a6">
    <w:name w:val="Balloon Text"/>
    <w:basedOn w:val="a1"/>
    <w:link w:val="a7"/>
    <w:uiPriority w:val="99"/>
    <w:semiHidden/>
    <w:unhideWhenUsed/>
    <w:rsid w:val="000D34BE"/>
    <w:pPr>
      <w:spacing w:line="240" w:lineRule="auto"/>
    </w:pPr>
    <w:rPr>
      <w:rFonts w:ascii="Tahoma" w:hAnsi="Tahoma" w:cs="Tahoma"/>
      <w:sz w:val="16"/>
      <w:szCs w:val="16"/>
    </w:rPr>
  </w:style>
  <w:style w:type="character" w:customStyle="1" w:styleId="a7">
    <w:name w:val="Текст выноски Знак"/>
    <w:basedOn w:val="a2"/>
    <w:link w:val="a6"/>
    <w:uiPriority w:val="99"/>
    <w:semiHidden/>
    <w:rsid w:val="000D34BE"/>
    <w:rPr>
      <w:rFonts w:ascii="Tahoma" w:hAnsi="Tahoma" w:cs="Tahoma"/>
      <w:sz w:val="16"/>
      <w:szCs w:val="16"/>
    </w:rPr>
  </w:style>
  <w:style w:type="paragraph" w:styleId="a8">
    <w:name w:val="Bibliography"/>
    <w:basedOn w:val="CETReferencetext"/>
    <w:uiPriority w:val="37"/>
    <w:unhideWhenUsed/>
    <w:rsid w:val="00631B33"/>
    <w:pPr>
      <w:spacing w:line="240" w:lineRule="auto"/>
      <w:ind w:left="720" w:hanging="720"/>
    </w:pPr>
  </w:style>
  <w:style w:type="paragraph" w:styleId="23">
    <w:name w:val="Body Text 2"/>
    <w:basedOn w:val="a1"/>
    <w:link w:val="24"/>
    <w:uiPriority w:val="99"/>
    <w:semiHidden/>
    <w:unhideWhenUsed/>
    <w:rsid w:val="0003148D"/>
    <w:pPr>
      <w:spacing w:after="120" w:line="480" w:lineRule="auto"/>
    </w:pPr>
  </w:style>
  <w:style w:type="character" w:customStyle="1" w:styleId="24">
    <w:name w:val="Основной текст 2 Знак"/>
    <w:basedOn w:val="a2"/>
    <w:link w:val="23"/>
    <w:uiPriority w:val="99"/>
    <w:semiHidden/>
    <w:rsid w:val="0003148D"/>
  </w:style>
  <w:style w:type="paragraph" w:styleId="33">
    <w:name w:val="Body Text 3"/>
    <w:basedOn w:val="a1"/>
    <w:link w:val="34"/>
    <w:uiPriority w:val="99"/>
    <w:semiHidden/>
    <w:unhideWhenUsed/>
    <w:rsid w:val="0003148D"/>
    <w:pPr>
      <w:spacing w:after="120"/>
    </w:pPr>
    <w:rPr>
      <w:sz w:val="16"/>
      <w:szCs w:val="16"/>
    </w:rPr>
  </w:style>
  <w:style w:type="character" w:customStyle="1" w:styleId="34">
    <w:name w:val="Основной текст 3 Знак"/>
    <w:basedOn w:val="a2"/>
    <w:link w:val="33"/>
    <w:uiPriority w:val="99"/>
    <w:semiHidden/>
    <w:rsid w:val="0003148D"/>
    <w:rPr>
      <w:sz w:val="16"/>
      <w:szCs w:val="16"/>
    </w:rPr>
  </w:style>
  <w:style w:type="paragraph" w:styleId="a9">
    <w:name w:val="Body Text"/>
    <w:basedOn w:val="a1"/>
    <w:link w:val="aa"/>
    <w:uiPriority w:val="99"/>
    <w:semiHidden/>
    <w:unhideWhenUsed/>
    <w:rsid w:val="0003148D"/>
    <w:pPr>
      <w:spacing w:after="120"/>
    </w:pPr>
  </w:style>
  <w:style w:type="character" w:customStyle="1" w:styleId="aa">
    <w:name w:val="Основной текст Знак"/>
    <w:basedOn w:val="a2"/>
    <w:link w:val="a9"/>
    <w:uiPriority w:val="99"/>
    <w:semiHidden/>
    <w:rsid w:val="0003148D"/>
  </w:style>
  <w:style w:type="paragraph" w:styleId="ab">
    <w:name w:val="Date"/>
    <w:basedOn w:val="a1"/>
    <w:next w:val="a1"/>
    <w:link w:val="ac"/>
    <w:uiPriority w:val="99"/>
    <w:semiHidden/>
    <w:unhideWhenUsed/>
    <w:rsid w:val="0003148D"/>
  </w:style>
  <w:style w:type="character" w:customStyle="1" w:styleId="ac">
    <w:name w:val="Дата Знак"/>
    <w:basedOn w:val="a2"/>
    <w:link w:val="ab"/>
    <w:uiPriority w:val="99"/>
    <w:semiHidden/>
    <w:rsid w:val="0003148D"/>
  </w:style>
  <w:style w:type="paragraph" w:styleId="ad">
    <w:name w:val="caption"/>
    <w:basedOn w:val="a1"/>
    <w:next w:val="a1"/>
    <w:uiPriority w:val="35"/>
    <w:semiHidden/>
    <w:unhideWhenUsed/>
    <w:qFormat/>
    <w:rsid w:val="0003148D"/>
    <w:pPr>
      <w:spacing w:line="240" w:lineRule="auto"/>
    </w:pPr>
    <w:rPr>
      <w:b/>
      <w:bCs/>
      <w:color w:val="4F81BD" w:themeColor="accent1"/>
      <w:szCs w:val="18"/>
    </w:rPr>
  </w:style>
  <w:style w:type="paragraph" w:styleId="ae">
    <w:name w:val="List"/>
    <w:basedOn w:val="a1"/>
    <w:uiPriority w:val="99"/>
    <w:semiHidden/>
    <w:unhideWhenUsed/>
    <w:rsid w:val="0003148D"/>
    <w:pPr>
      <w:ind w:left="283" w:hanging="283"/>
      <w:contextualSpacing/>
    </w:pPr>
  </w:style>
  <w:style w:type="paragraph" w:styleId="25">
    <w:name w:val="List 2"/>
    <w:basedOn w:val="a1"/>
    <w:uiPriority w:val="99"/>
    <w:semiHidden/>
    <w:unhideWhenUsed/>
    <w:rsid w:val="0003148D"/>
    <w:pPr>
      <w:ind w:left="566" w:hanging="283"/>
      <w:contextualSpacing/>
    </w:pPr>
  </w:style>
  <w:style w:type="paragraph" w:styleId="35">
    <w:name w:val="List 3"/>
    <w:basedOn w:val="a1"/>
    <w:uiPriority w:val="99"/>
    <w:semiHidden/>
    <w:unhideWhenUsed/>
    <w:rsid w:val="0003148D"/>
    <w:pPr>
      <w:ind w:left="849" w:hanging="283"/>
      <w:contextualSpacing/>
    </w:pPr>
  </w:style>
  <w:style w:type="paragraph" w:styleId="43">
    <w:name w:val="List 4"/>
    <w:basedOn w:val="a1"/>
    <w:uiPriority w:val="99"/>
    <w:semiHidden/>
    <w:unhideWhenUsed/>
    <w:rsid w:val="0003148D"/>
    <w:pPr>
      <w:ind w:left="1132" w:hanging="283"/>
      <w:contextualSpacing/>
    </w:pPr>
  </w:style>
  <w:style w:type="paragraph" w:styleId="53">
    <w:name w:val="List 5"/>
    <w:basedOn w:val="a1"/>
    <w:uiPriority w:val="99"/>
    <w:semiHidden/>
    <w:unhideWhenUsed/>
    <w:rsid w:val="0003148D"/>
    <w:pPr>
      <w:ind w:left="1415" w:hanging="283"/>
      <w:contextualSpacing/>
    </w:pPr>
  </w:style>
  <w:style w:type="paragraph" w:styleId="af">
    <w:name w:val="List Continue"/>
    <w:basedOn w:val="a1"/>
    <w:uiPriority w:val="99"/>
    <w:semiHidden/>
    <w:unhideWhenUsed/>
    <w:rsid w:val="0003148D"/>
    <w:pPr>
      <w:spacing w:after="120"/>
      <w:ind w:left="283"/>
      <w:contextualSpacing/>
    </w:pPr>
  </w:style>
  <w:style w:type="paragraph" w:styleId="26">
    <w:name w:val="List Continue 2"/>
    <w:basedOn w:val="a1"/>
    <w:uiPriority w:val="99"/>
    <w:semiHidden/>
    <w:unhideWhenUsed/>
    <w:rsid w:val="0003148D"/>
    <w:pPr>
      <w:spacing w:after="120"/>
      <w:ind w:left="566"/>
      <w:contextualSpacing/>
    </w:pPr>
  </w:style>
  <w:style w:type="paragraph" w:styleId="36">
    <w:name w:val="List Continue 3"/>
    <w:basedOn w:val="a1"/>
    <w:uiPriority w:val="99"/>
    <w:semiHidden/>
    <w:unhideWhenUsed/>
    <w:rsid w:val="0003148D"/>
    <w:pPr>
      <w:spacing w:after="120"/>
      <w:ind w:left="849"/>
      <w:contextualSpacing/>
    </w:pPr>
  </w:style>
  <w:style w:type="paragraph" w:styleId="44">
    <w:name w:val="List Continue 4"/>
    <w:basedOn w:val="a1"/>
    <w:uiPriority w:val="99"/>
    <w:semiHidden/>
    <w:unhideWhenUsed/>
    <w:rsid w:val="0003148D"/>
    <w:pPr>
      <w:spacing w:after="120"/>
      <w:ind w:left="1132"/>
      <w:contextualSpacing/>
    </w:pPr>
  </w:style>
  <w:style w:type="paragraph" w:styleId="54">
    <w:name w:val="List Continue 5"/>
    <w:basedOn w:val="a1"/>
    <w:uiPriority w:val="99"/>
    <w:semiHidden/>
    <w:unhideWhenUsed/>
    <w:rsid w:val="0003148D"/>
    <w:pPr>
      <w:spacing w:after="120"/>
      <w:ind w:left="1415"/>
      <w:contextualSpacing/>
    </w:pPr>
  </w:style>
  <w:style w:type="paragraph" w:styleId="af0">
    <w:name w:val="Signature"/>
    <w:basedOn w:val="a1"/>
    <w:link w:val="af1"/>
    <w:uiPriority w:val="99"/>
    <w:semiHidden/>
    <w:unhideWhenUsed/>
    <w:rsid w:val="0003148D"/>
    <w:pPr>
      <w:spacing w:line="240" w:lineRule="auto"/>
      <w:ind w:left="4252"/>
    </w:pPr>
  </w:style>
  <w:style w:type="character" w:customStyle="1" w:styleId="af1">
    <w:name w:val="Подпись Знак"/>
    <w:basedOn w:val="a2"/>
    <w:link w:val="af0"/>
    <w:uiPriority w:val="99"/>
    <w:semiHidden/>
    <w:rsid w:val="0003148D"/>
  </w:style>
  <w:style w:type="paragraph" w:styleId="af2">
    <w:name w:val="E-mail Signature"/>
    <w:basedOn w:val="a1"/>
    <w:link w:val="af3"/>
    <w:uiPriority w:val="99"/>
    <w:semiHidden/>
    <w:unhideWhenUsed/>
    <w:rsid w:val="0003148D"/>
    <w:pPr>
      <w:spacing w:line="240" w:lineRule="auto"/>
    </w:pPr>
  </w:style>
  <w:style w:type="character" w:customStyle="1" w:styleId="af3">
    <w:name w:val="Электронная подпись Знак"/>
    <w:basedOn w:val="a2"/>
    <w:link w:val="af2"/>
    <w:uiPriority w:val="99"/>
    <w:semiHidden/>
    <w:rsid w:val="0003148D"/>
  </w:style>
  <w:style w:type="paragraph" w:styleId="af4">
    <w:name w:val="Salutation"/>
    <w:basedOn w:val="a1"/>
    <w:next w:val="a1"/>
    <w:link w:val="af5"/>
    <w:uiPriority w:val="99"/>
    <w:semiHidden/>
    <w:unhideWhenUsed/>
    <w:rsid w:val="0003148D"/>
  </w:style>
  <w:style w:type="character" w:customStyle="1" w:styleId="af5">
    <w:name w:val="Приветствие Знак"/>
    <w:basedOn w:val="a2"/>
    <w:link w:val="af4"/>
    <w:uiPriority w:val="99"/>
    <w:semiHidden/>
    <w:rsid w:val="0003148D"/>
  </w:style>
  <w:style w:type="paragraph" w:styleId="af6">
    <w:name w:val="Closing"/>
    <w:basedOn w:val="a1"/>
    <w:link w:val="af7"/>
    <w:uiPriority w:val="99"/>
    <w:semiHidden/>
    <w:unhideWhenUsed/>
    <w:rsid w:val="0003148D"/>
    <w:pPr>
      <w:spacing w:line="240" w:lineRule="auto"/>
      <w:ind w:left="4252"/>
    </w:pPr>
  </w:style>
  <w:style w:type="character" w:customStyle="1" w:styleId="af7">
    <w:name w:val="Прощание Знак"/>
    <w:basedOn w:val="a2"/>
    <w:link w:val="af6"/>
    <w:uiPriority w:val="99"/>
    <w:semiHidden/>
    <w:rsid w:val="0003148D"/>
  </w:style>
  <w:style w:type="paragraph" w:styleId="12">
    <w:name w:val="index 1"/>
    <w:basedOn w:val="a1"/>
    <w:next w:val="a1"/>
    <w:autoRedefine/>
    <w:uiPriority w:val="99"/>
    <w:semiHidden/>
    <w:unhideWhenUsed/>
    <w:rsid w:val="0003148D"/>
    <w:pPr>
      <w:spacing w:line="240" w:lineRule="auto"/>
      <w:ind w:left="220" w:hanging="220"/>
    </w:pPr>
  </w:style>
  <w:style w:type="paragraph" w:styleId="27">
    <w:name w:val="index 2"/>
    <w:basedOn w:val="a1"/>
    <w:next w:val="a1"/>
    <w:autoRedefine/>
    <w:uiPriority w:val="99"/>
    <w:semiHidden/>
    <w:unhideWhenUsed/>
    <w:rsid w:val="0003148D"/>
    <w:pPr>
      <w:spacing w:line="240" w:lineRule="auto"/>
      <w:ind w:left="440" w:hanging="220"/>
    </w:pPr>
  </w:style>
  <w:style w:type="paragraph" w:styleId="37">
    <w:name w:val="index 3"/>
    <w:basedOn w:val="a1"/>
    <w:next w:val="a1"/>
    <w:autoRedefine/>
    <w:uiPriority w:val="99"/>
    <w:semiHidden/>
    <w:unhideWhenUsed/>
    <w:rsid w:val="0003148D"/>
    <w:pPr>
      <w:spacing w:line="240" w:lineRule="auto"/>
      <w:ind w:left="660" w:hanging="220"/>
    </w:pPr>
  </w:style>
  <w:style w:type="paragraph" w:styleId="45">
    <w:name w:val="index 4"/>
    <w:basedOn w:val="a1"/>
    <w:next w:val="a1"/>
    <w:autoRedefine/>
    <w:uiPriority w:val="99"/>
    <w:semiHidden/>
    <w:unhideWhenUsed/>
    <w:rsid w:val="0003148D"/>
    <w:pPr>
      <w:spacing w:line="240" w:lineRule="auto"/>
      <w:ind w:left="880" w:hanging="220"/>
    </w:pPr>
  </w:style>
  <w:style w:type="paragraph" w:styleId="55">
    <w:name w:val="index 5"/>
    <w:basedOn w:val="a1"/>
    <w:next w:val="a1"/>
    <w:autoRedefine/>
    <w:uiPriority w:val="99"/>
    <w:semiHidden/>
    <w:unhideWhenUsed/>
    <w:rsid w:val="0003148D"/>
    <w:pPr>
      <w:spacing w:line="240" w:lineRule="auto"/>
      <w:ind w:left="1100" w:hanging="220"/>
    </w:pPr>
  </w:style>
  <w:style w:type="paragraph" w:styleId="61">
    <w:name w:val="index 6"/>
    <w:basedOn w:val="a1"/>
    <w:next w:val="a1"/>
    <w:autoRedefine/>
    <w:uiPriority w:val="99"/>
    <w:semiHidden/>
    <w:unhideWhenUsed/>
    <w:rsid w:val="0003148D"/>
    <w:pPr>
      <w:spacing w:line="240" w:lineRule="auto"/>
      <w:ind w:left="1320" w:hanging="220"/>
    </w:pPr>
  </w:style>
  <w:style w:type="paragraph" w:styleId="71">
    <w:name w:val="index 7"/>
    <w:basedOn w:val="a1"/>
    <w:next w:val="a1"/>
    <w:autoRedefine/>
    <w:uiPriority w:val="99"/>
    <w:semiHidden/>
    <w:unhideWhenUsed/>
    <w:rsid w:val="0003148D"/>
    <w:pPr>
      <w:spacing w:line="240" w:lineRule="auto"/>
      <w:ind w:left="1540" w:hanging="220"/>
    </w:pPr>
  </w:style>
  <w:style w:type="paragraph" w:styleId="81">
    <w:name w:val="index 8"/>
    <w:basedOn w:val="a1"/>
    <w:next w:val="a1"/>
    <w:autoRedefine/>
    <w:uiPriority w:val="99"/>
    <w:semiHidden/>
    <w:unhideWhenUsed/>
    <w:rsid w:val="0003148D"/>
    <w:pPr>
      <w:spacing w:line="240" w:lineRule="auto"/>
      <w:ind w:left="1760" w:hanging="220"/>
    </w:pPr>
  </w:style>
  <w:style w:type="paragraph" w:styleId="91">
    <w:name w:val="index 9"/>
    <w:basedOn w:val="a1"/>
    <w:next w:val="a1"/>
    <w:autoRedefine/>
    <w:uiPriority w:val="99"/>
    <w:semiHidden/>
    <w:unhideWhenUsed/>
    <w:rsid w:val="0003148D"/>
    <w:pPr>
      <w:spacing w:line="240" w:lineRule="auto"/>
      <w:ind w:left="1980" w:hanging="220"/>
    </w:pPr>
  </w:style>
  <w:style w:type="paragraph" w:styleId="af8">
    <w:name w:val="table of figures"/>
    <w:basedOn w:val="a1"/>
    <w:next w:val="a1"/>
    <w:uiPriority w:val="99"/>
    <w:semiHidden/>
    <w:unhideWhenUsed/>
    <w:rsid w:val="0003148D"/>
  </w:style>
  <w:style w:type="paragraph" w:styleId="af9">
    <w:name w:val="table of authorities"/>
    <w:basedOn w:val="a1"/>
    <w:next w:val="a1"/>
    <w:uiPriority w:val="99"/>
    <w:semiHidden/>
    <w:unhideWhenUsed/>
    <w:rsid w:val="0003148D"/>
    <w:pPr>
      <w:ind w:left="220" w:hanging="220"/>
    </w:pPr>
  </w:style>
  <w:style w:type="paragraph" w:styleId="afa">
    <w:name w:val="envelope address"/>
    <w:basedOn w:val="a1"/>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
    <w:name w:val="HTML Address"/>
    <w:basedOn w:val="a1"/>
    <w:link w:val="HTML0"/>
    <w:uiPriority w:val="99"/>
    <w:semiHidden/>
    <w:unhideWhenUsed/>
    <w:rsid w:val="0003148D"/>
    <w:pPr>
      <w:spacing w:line="240" w:lineRule="auto"/>
    </w:pPr>
    <w:rPr>
      <w:i/>
      <w:iCs/>
    </w:rPr>
  </w:style>
  <w:style w:type="character" w:customStyle="1" w:styleId="HTML0">
    <w:name w:val="Адрес HTML Знак"/>
    <w:basedOn w:val="a2"/>
    <w:link w:val="HTML"/>
    <w:uiPriority w:val="99"/>
    <w:semiHidden/>
    <w:rsid w:val="0003148D"/>
    <w:rPr>
      <w:i/>
      <w:iCs/>
    </w:rPr>
  </w:style>
  <w:style w:type="paragraph" w:styleId="28">
    <w:name w:val="envelope return"/>
    <w:basedOn w:val="a1"/>
    <w:uiPriority w:val="99"/>
    <w:semiHidden/>
    <w:unhideWhenUsed/>
    <w:rsid w:val="0003148D"/>
    <w:pPr>
      <w:spacing w:line="240" w:lineRule="auto"/>
    </w:pPr>
    <w:rPr>
      <w:rFonts w:asciiTheme="majorHAnsi" w:eastAsiaTheme="majorEastAsia" w:hAnsiTheme="majorHAnsi" w:cstheme="majorBidi"/>
    </w:rPr>
  </w:style>
  <w:style w:type="paragraph" w:styleId="afb">
    <w:name w:val="Message Header"/>
    <w:basedOn w:val="a1"/>
    <w:link w:val="afc"/>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afc">
    <w:name w:val="Шапка Знак"/>
    <w:basedOn w:val="a2"/>
    <w:link w:val="afb"/>
    <w:uiPriority w:val="99"/>
    <w:semiHidden/>
    <w:rsid w:val="0003148D"/>
    <w:rPr>
      <w:rFonts w:asciiTheme="majorHAnsi" w:eastAsiaTheme="majorEastAsia" w:hAnsiTheme="majorHAnsi" w:cstheme="majorBidi"/>
      <w:sz w:val="24"/>
      <w:szCs w:val="24"/>
      <w:shd w:val="pct20" w:color="auto" w:fill="auto"/>
    </w:rPr>
  </w:style>
  <w:style w:type="paragraph" w:styleId="afd">
    <w:name w:val="Note Heading"/>
    <w:basedOn w:val="a1"/>
    <w:next w:val="a1"/>
    <w:link w:val="afe"/>
    <w:uiPriority w:val="99"/>
    <w:semiHidden/>
    <w:unhideWhenUsed/>
    <w:rsid w:val="0003148D"/>
    <w:pPr>
      <w:spacing w:line="240" w:lineRule="auto"/>
    </w:pPr>
  </w:style>
  <w:style w:type="character" w:customStyle="1" w:styleId="afe">
    <w:name w:val="Заголовок записки Знак"/>
    <w:basedOn w:val="a2"/>
    <w:link w:val="afd"/>
    <w:uiPriority w:val="99"/>
    <w:semiHidden/>
    <w:rsid w:val="0003148D"/>
  </w:style>
  <w:style w:type="paragraph" w:styleId="aff">
    <w:name w:val="Document Map"/>
    <w:basedOn w:val="a1"/>
    <w:link w:val="aff0"/>
    <w:uiPriority w:val="99"/>
    <w:semiHidden/>
    <w:unhideWhenUsed/>
    <w:rsid w:val="0003148D"/>
    <w:pPr>
      <w:spacing w:line="240" w:lineRule="auto"/>
    </w:pPr>
    <w:rPr>
      <w:rFonts w:ascii="Tahoma" w:hAnsi="Tahoma" w:cs="Tahoma"/>
      <w:sz w:val="16"/>
      <w:szCs w:val="16"/>
    </w:rPr>
  </w:style>
  <w:style w:type="character" w:customStyle="1" w:styleId="aff0">
    <w:name w:val="Схема документа Знак"/>
    <w:basedOn w:val="a2"/>
    <w:link w:val="aff"/>
    <w:uiPriority w:val="99"/>
    <w:semiHidden/>
    <w:rsid w:val="0003148D"/>
    <w:rPr>
      <w:rFonts w:ascii="Tahoma" w:hAnsi="Tahoma" w:cs="Tahoma"/>
      <w:sz w:val="16"/>
      <w:szCs w:val="16"/>
    </w:rPr>
  </w:style>
  <w:style w:type="paragraph" w:styleId="aff1">
    <w:name w:val="Normal (Web)"/>
    <w:basedOn w:val="a1"/>
    <w:uiPriority w:val="99"/>
    <w:semiHidden/>
    <w:unhideWhenUsed/>
    <w:rsid w:val="0003148D"/>
    <w:rPr>
      <w:sz w:val="24"/>
      <w:szCs w:val="24"/>
    </w:rPr>
  </w:style>
  <w:style w:type="paragraph" w:styleId="a">
    <w:name w:val="List Number"/>
    <w:basedOn w:val="a1"/>
    <w:uiPriority w:val="99"/>
    <w:semiHidden/>
    <w:unhideWhenUsed/>
    <w:rsid w:val="0003148D"/>
    <w:pPr>
      <w:numPr>
        <w:numId w:val="2"/>
      </w:numPr>
      <w:contextualSpacing/>
    </w:pPr>
  </w:style>
  <w:style w:type="paragraph" w:styleId="2">
    <w:name w:val="List Number 2"/>
    <w:basedOn w:val="a1"/>
    <w:uiPriority w:val="99"/>
    <w:semiHidden/>
    <w:unhideWhenUsed/>
    <w:rsid w:val="0003148D"/>
    <w:pPr>
      <w:numPr>
        <w:numId w:val="3"/>
      </w:numPr>
      <w:contextualSpacing/>
    </w:pPr>
  </w:style>
  <w:style w:type="paragraph" w:styleId="3">
    <w:name w:val="List Number 3"/>
    <w:basedOn w:val="a1"/>
    <w:uiPriority w:val="99"/>
    <w:semiHidden/>
    <w:unhideWhenUsed/>
    <w:rsid w:val="0003148D"/>
    <w:pPr>
      <w:numPr>
        <w:numId w:val="4"/>
      </w:numPr>
      <w:contextualSpacing/>
    </w:pPr>
  </w:style>
  <w:style w:type="paragraph" w:styleId="4">
    <w:name w:val="List Number 4"/>
    <w:basedOn w:val="a1"/>
    <w:uiPriority w:val="99"/>
    <w:semiHidden/>
    <w:unhideWhenUsed/>
    <w:rsid w:val="0003148D"/>
    <w:pPr>
      <w:numPr>
        <w:numId w:val="5"/>
      </w:numPr>
      <w:contextualSpacing/>
    </w:pPr>
  </w:style>
  <w:style w:type="paragraph" w:styleId="5">
    <w:name w:val="List Number 5"/>
    <w:basedOn w:val="a1"/>
    <w:uiPriority w:val="99"/>
    <w:semiHidden/>
    <w:unhideWhenUsed/>
    <w:rsid w:val="0003148D"/>
    <w:pPr>
      <w:numPr>
        <w:numId w:val="6"/>
      </w:numPr>
      <w:contextualSpacing/>
    </w:pPr>
  </w:style>
  <w:style w:type="paragraph" w:styleId="HTML1">
    <w:name w:val="HTML Preformatted"/>
    <w:basedOn w:val="a1"/>
    <w:link w:val="HTML2"/>
    <w:uiPriority w:val="99"/>
    <w:semiHidden/>
    <w:unhideWhenUsed/>
    <w:rsid w:val="0003148D"/>
    <w:pPr>
      <w:spacing w:line="240" w:lineRule="auto"/>
    </w:pPr>
    <w:rPr>
      <w:rFonts w:ascii="Consolas" w:hAnsi="Consolas" w:cs="Consolas"/>
    </w:rPr>
  </w:style>
  <w:style w:type="character" w:customStyle="1" w:styleId="HTML2">
    <w:name w:val="Стандартный HTML Знак"/>
    <w:basedOn w:val="a2"/>
    <w:link w:val="HTML1"/>
    <w:uiPriority w:val="99"/>
    <w:semiHidden/>
    <w:rsid w:val="0003148D"/>
    <w:rPr>
      <w:rFonts w:ascii="Consolas" w:hAnsi="Consolas" w:cs="Consolas"/>
      <w:sz w:val="20"/>
      <w:szCs w:val="20"/>
    </w:rPr>
  </w:style>
  <w:style w:type="paragraph" w:styleId="aff2">
    <w:name w:val="Body Text First Indent"/>
    <w:basedOn w:val="a9"/>
    <w:link w:val="aff3"/>
    <w:uiPriority w:val="99"/>
    <w:semiHidden/>
    <w:unhideWhenUsed/>
    <w:rsid w:val="0003148D"/>
    <w:pPr>
      <w:spacing w:after="200"/>
      <w:ind w:firstLine="360"/>
    </w:pPr>
  </w:style>
  <w:style w:type="character" w:customStyle="1" w:styleId="aff3">
    <w:name w:val="Красная строка Знак"/>
    <w:basedOn w:val="aa"/>
    <w:link w:val="aff2"/>
    <w:uiPriority w:val="99"/>
    <w:semiHidden/>
    <w:rsid w:val="0003148D"/>
  </w:style>
  <w:style w:type="paragraph" w:styleId="aff4">
    <w:name w:val="Body Text Indent"/>
    <w:basedOn w:val="a1"/>
    <w:link w:val="aff5"/>
    <w:uiPriority w:val="99"/>
    <w:semiHidden/>
    <w:unhideWhenUsed/>
    <w:rsid w:val="0003148D"/>
    <w:pPr>
      <w:spacing w:after="120"/>
      <w:ind w:left="283"/>
    </w:pPr>
  </w:style>
  <w:style w:type="character" w:customStyle="1" w:styleId="aff5">
    <w:name w:val="Основной текст с отступом Знак"/>
    <w:basedOn w:val="a2"/>
    <w:link w:val="aff4"/>
    <w:uiPriority w:val="99"/>
    <w:semiHidden/>
    <w:rsid w:val="0003148D"/>
  </w:style>
  <w:style w:type="paragraph" w:styleId="29">
    <w:name w:val="Body Text First Indent 2"/>
    <w:basedOn w:val="aff4"/>
    <w:link w:val="2a"/>
    <w:uiPriority w:val="99"/>
    <w:semiHidden/>
    <w:unhideWhenUsed/>
    <w:rsid w:val="0003148D"/>
    <w:pPr>
      <w:spacing w:after="200"/>
      <w:ind w:left="360" w:firstLine="360"/>
    </w:pPr>
  </w:style>
  <w:style w:type="character" w:customStyle="1" w:styleId="2a">
    <w:name w:val="Красная строка 2 Знак"/>
    <w:basedOn w:val="aff5"/>
    <w:link w:val="29"/>
    <w:uiPriority w:val="99"/>
    <w:semiHidden/>
    <w:rsid w:val="0003148D"/>
  </w:style>
  <w:style w:type="paragraph" w:styleId="a0">
    <w:name w:val="List Bullet"/>
    <w:basedOn w:val="a1"/>
    <w:uiPriority w:val="99"/>
    <w:semiHidden/>
    <w:unhideWhenUsed/>
    <w:rsid w:val="0003148D"/>
    <w:pPr>
      <w:numPr>
        <w:numId w:val="7"/>
      </w:numPr>
      <w:contextualSpacing/>
    </w:pPr>
  </w:style>
  <w:style w:type="paragraph" w:styleId="20">
    <w:name w:val="List Bullet 2"/>
    <w:basedOn w:val="a1"/>
    <w:uiPriority w:val="99"/>
    <w:semiHidden/>
    <w:unhideWhenUsed/>
    <w:rsid w:val="0003148D"/>
    <w:pPr>
      <w:numPr>
        <w:numId w:val="8"/>
      </w:numPr>
      <w:contextualSpacing/>
    </w:pPr>
  </w:style>
  <w:style w:type="paragraph" w:styleId="30">
    <w:name w:val="List Bullet 3"/>
    <w:basedOn w:val="a1"/>
    <w:uiPriority w:val="99"/>
    <w:semiHidden/>
    <w:unhideWhenUsed/>
    <w:rsid w:val="0003148D"/>
    <w:pPr>
      <w:numPr>
        <w:numId w:val="9"/>
      </w:numPr>
      <w:contextualSpacing/>
    </w:pPr>
  </w:style>
  <w:style w:type="paragraph" w:styleId="40">
    <w:name w:val="List Bullet 4"/>
    <w:basedOn w:val="a1"/>
    <w:uiPriority w:val="99"/>
    <w:semiHidden/>
    <w:unhideWhenUsed/>
    <w:rsid w:val="0003148D"/>
    <w:pPr>
      <w:numPr>
        <w:numId w:val="10"/>
      </w:numPr>
      <w:contextualSpacing/>
    </w:pPr>
  </w:style>
  <w:style w:type="paragraph" w:styleId="50">
    <w:name w:val="List Bullet 5"/>
    <w:basedOn w:val="a1"/>
    <w:uiPriority w:val="99"/>
    <w:semiHidden/>
    <w:unhideWhenUsed/>
    <w:rsid w:val="0003148D"/>
    <w:pPr>
      <w:numPr>
        <w:numId w:val="11"/>
      </w:numPr>
      <w:contextualSpacing/>
    </w:pPr>
  </w:style>
  <w:style w:type="paragraph" w:styleId="2b">
    <w:name w:val="Body Text Indent 2"/>
    <w:basedOn w:val="a1"/>
    <w:link w:val="2c"/>
    <w:uiPriority w:val="99"/>
    <w:semiHidden/>
    <w:unhideWhenUsed/>
    <w:rsid w:val="0003148D"/>
    <w:pPr>
      <w:spacing w:after="120" w:line="480" w:lineRule="auto"/>
      <w:ind w:left="283"/>
    </w:pPr>
  </w:style>
  <w:style w:type="character" w:customStyle="1" w:styleId="2c">
    <w:name w:val="Основной текст с отступом 2 Знак"/>
    <w:basedOn w:val="a2"/>
    <w:link w:val="2b"/>
    <w:uiPriority w:val="99"/>
    <w:semiHidden/>
    <w:rsid w:val="0003148D"/>
  </w:style>
  <w:style w:type="paragraph" w:styleId="38">
    <w:name w:val="Body Text Indent 3"/>
    <w:basedOn w:val="a1"/>
    <w:link w:val="39"/>
    <w:uiPriority w:val="99"/>
    <w:semiHidden/>
    <w:unhideWhenUsed/>
    <w:rsid w:val="0003148D"/>
    <w:pPr>
      <w:spacing w:after="120"/>
      <w:ind w:left="283"/>
    </w:pPr>
    <w:rPr>
      <w:sz w:val="16"/>
      <w:szCs w:val="16"/>
    </w:rPr>
  </w:style>
  <w:style w:type="character" w:customStyle="1" w:styleId="39">
    <w:name w:val="Основной текст с отступом 3 Знак"/>
    <w:basedOn w:val="a2"/>
    <w:link w:val="38"/>
    <w:uiPriority w:val="99"/>
    <w:semiHidden/>
    <w:rsid w:val="0003148D"/>
    <w:rPr>
      <w:sz w:val="16"/>
      <w:szCs w:val="16"/>
    </w:rPr>
  </w:style>
  <w:style w:type="paragraph" w:styleId="aff6">
    <w:name w:val="Normal Indent"/>
    <w:basedOn w:val="a1"/>
    <w:uiPriority w:val="99"/>
    <w:semiHidden/>
    <w:unhideWhenUsed/>
    <w:rsid w:val="0003148D"/>
    <w:pPr>
      <w:ind w:left="720"/>
    </w:pPr>
  </w:style>
  <w:style w:type="paragraph" w:styleId="aff7">
    <w:name w:val="annotation text"/>
    <w:basedOn w:val="a1"/>
    <w:link w:val="aff8"/>
    <w:uiPriority w:val="99"/>
    <w:unhideWhenUsed/>
    <w:rsid w:val="0003148D"/>
    <w:pPr>
      <w:spacing w:line="240" w:lineRule="auto"/>
    </w:pPr>
  </w:style>
  <w:style w:type="character" w:customStyle="1" w:styleId="aff8">
    <w:name w:val="Текст примечания Знак"/>
    <w:basedOn w:val="a2"/>
    <w:link w:val="aff7"/>
    <w:uiPriority w:val="99"/>
    <w:rsid w:val="0003148D"/>
    <w:rPr>
      <w:sz w:val="20"/>
      <w:szCs w:val="20"/>
    </w:rPr>
  </w:style>
  <w:style w:type="paragraph" w:styleId="aff9">
    <w:name w:val="annotation subject"/>
    <w:basedOn w:val="aff7"/>
    <w:next w:val="aff7"/>
    <w:link w:val="affa"/>
    <w:uiPriority w:val="99"/>
    <w:semiHidden/>
    <w:unhideWhenUsed/>
    <w:rsid w:val="0003148D"/>
    <w:rPr>
      <w:b/>
      <w:bCs/>
    </w:rPr>
  </w:style>
  <w:style w:type="character" w:customStyle="1" w:styleId="affa">
    <w:name w:val="Тема примечания Знак"/>
    <w:basedOn w:val="aff8"/>
    <w:link w:val="aff9"/>
    <w:uiPriority w:val="99"/>
    <w:semiHidden/>
    <w:rsid w:val="0003148D"/>
    <w:rPr>
      <w:b/>
      <w:bCs/>
      <w:sz w:val="20"/>
      <w:szCs w:val="20"/>
    </w:rPr>
  </w:style>
  <w:style w:type="paragraph" w:styleId="13">
    <w:name w:val="toc 1"/>
    <w:basedOn w:val="a1"/>
    <w:next w:val="a1"/>
    <w:autoRedefine/>
    <w:uiPriority w:val="39"/>
    <w:semiHidden/>
    <w:unhideWhenUsed/>
    <w:rsid w:val="0003148D"/>
    <w:pPr>
      <w:spacing w:after="100"/>
    </w:pPr>
  </w:style>
  <w:style w:type="paragraph" w:styleId="2d">
    <w:name w:val="toc 2"/>
    <w:basedOn w:val="a1"/>
    <w:next w:val="a1"/>
    <w:autoRedefine/>
    <w:uiPriority w:val="39"/>
    <w:semiHidden/>
    <w:unhideWhenUsed/>
    <w:rsid w:val="0003148D"/>
    <w:pPr>
      <w:spacing w:after="100"/>
      <w:ind w:left="220"/>
    </w:pPr>
  </w:style>
  <w:style w:type="paragraph" w:styleId="3a">
    <w:name w:val="toc 3"/>
    <w:basedOn w:val="a1"/>
    <w:next w:val="a1"/>
    <w:autoRedefine/>
    <w:uiPriority w:val="39"/>
    <w:semiHidden/>
    <w:unhideWhenUsed/>
    <w:rsid w:val="0003148D"/>
    <w:pPr>
      <w:spacing w:after="100"/>
      <w:ind w:left="440"/>
    </w:pPr>
  </w:style>
  <w:style w:type="paragraph" w:styleId="46">
    <w:name w:val="toc 4"/>
    <w:basedOn w:val="a1"/>
    <w:next w:val="a1"/>
    <w:autoRedefine/>
    <w:uiPriority w:val="39"/>
    <w:semiHidden/>
    <w:unhideWhenUsed/>
    <w:rsid w:val="0003148D"/>
    <w:pPr>
      <w:spacing w:after="100"/>
      <w:ind w:left="660"/>
    </w:pPr>
  </w:style>
  <w:style w:type="paragraph" w:styleId="56">
    <w:name w:val="toc 5"/>
    <w:basedOn w:val="a1"/>
    <w:next w:val="a1"/>
    <w:autoRedefine/>
    <w:uiPriority w:val="39"/>
    <w:semiHidden/>
    <w:unhideWhenUsed/>
    <w:rsid w:val="0003148D"/>
    <w:pPr>
      <w:spacing w:after="100"/>
      <w:ind w:left="880"/>
    </w:pPr>
  </w:style>
  <w:style w:type="paragraph" w:styleId="62">
    <w:name w:val="toc 6"/>
    <w:basedOn w:val="a1"/>
    <w:next w:val="a1"/>
    <w:autoRedefine/>
    <w:uiPriority w:val="39"/>
    <w:semiHidden/>
    <w:unhideWhenUsed/>
    <w:rsid w:val="0003148D"/>
    <w:pPr>
      <w:spacing w:after="100"/>
      <w:ind w:left="1100"/>
    </w:pPr>
  </w:style>
  <w:style w:type="paragraph" w:styleId="72">
    <w:name w:val="toc 7"/>
    <w:basedOn w:val="a1"/>
    <w:next w:val="a1"/>
    <w:autoRedefine/>
    <w:uiPriority w:val="39"/>
    <w:semiHidden/>
    <w:unhideWhenUsed/>
    <w:rsid w:val="0003148D"/>
    <w:pPr>
      <w:spacing w:after="100"/>
      <w:ind w:left="1320"/>
    </w:pPr>
  </w:style>
  <w:style w:type="paragraph" w:styleId="82">
    <w:name w:val="toc 8"/>
    <w:basedOn w:val="a1"/>
    <w:next w:val="a1"/>
    <w:autoRedefine/>
    <w:uiPriority w:val="39"/>
    <w:semiHidden/>
    <w:unhideWhenUsed/>
    <w:rsid w:val="0003148D"/>
    <w:pPr>
      <w:spacing w:after="100"/>
      <w:ind w:left="1540"/>
    </w:pPr>
  </w:style>
  <w:style w:type="paragraph" w:styleId="92">
    <w:name w:val="toc 9"/>
    <w:basedOn w:val="a1"/>
    <w:next w:val="a1"/>
    <w:autoRedefine/>
    <w:uiPriority w:val="39"/>
    <w:semiHidden/>
    <w:unhideWhenUsed/>
    <w:rsid w:val="0003148D"/>
    <w:pPr>
      <w:spacing w:after="100"/>
      <w:ind w:left="1760"/>
    </w:pPr>
  </w:style>
  <w:style w:type="paragraph" w:styleId="affb">
    <w:name w:val="Block Text"/>
    <w:basedOn w:val="a1"/>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affc">
    <w:name w:val="macro"/>
    <w:link w:val="affd"/>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affd">
    <w:name w:val="Текст макроса Знак"/>
    <w:basedOn w:val="a2"/>
    <w:link w:val="affc"/>
    <w:uiPriority w:val="99"/>
    <w:semiHidden/>
    <w:rsid w:val="0003148D"/>
    <w:rPr>
      <w:rFonts w:ascii="Consolas" w:hAnsi="Consolas" w:cs="Consolas"/>
      <w:sz w:val="20"/>
      <w:szCs w:val="20"/>
    </w:rPr>
  </w:style>
  <w:style w:type="paragraph" w:styleId="affe">
    <w:name w:val="Plain Text"/>
    <w:basedOn w:val="a1"/>
    <w:link w:val="afff"/>
    <w:uiPriority w:val="99"/>
    <w:semiHidden/>
    <w:unhideWhenUsed/>
    <w:rsid w:val="0003148D"/>
    <w:pPr>
      <w:spacing w:line="240" w:lineRule="auto"/>
    </w:pPr>
    <w:rPr>
      <w:rFonts w:ascii="Consolas" w:hAnsi="Consolas" w:cs="Consolas"/>
      <w:sz w:val="21"/>
      <w:szCs w:val="21"/>
    </w:rPr>
  </w:style>
  <w:style w:type="character" w:customStyle="1" w:styleId="afff">
    <w:name w:val="Текст Знак"/>
    <w:basedOn w:val="a2"/>
    <w:link w:val="affe"/>
    <w:uiPriority w:val="99"/>
    <w:semiHidden/>
    <w:rsid w:val="0003148D"/>
    <w:rPr>
      <w:rFonts w:ascii="Consolas" w:hAnsi="Consolas" w:cs="Consolas"/>
      <w:sz w:val="21"/>
      <w:szCs w:val="21"/>
    </w:rPr>
  </w:style>
  <w:style w:type="paragraph" w:styleId="afff0">
    <w:name w:val="footnote text"/>
    <w:basedOn w:val="a1"/>
    <w:link w:val="afff1"/>
    <w:uiPriority w:val="99"/>
    <w:semiHidden/>
    <w:unhideWhenUsed/>
    <w:rsid w:val="0003148D"/>
    <w:pPr>
      <w:spacing w:line="240" w:lineRule="auto"/>
    </w:pPr>
  </w:style>
  <w:style w:type="character" w:customStyle="1" w:styleId="afff1">
    <w:name w:val="Текст сноски Знак"/>
    <w:basedOn w:val="a2"/>
    <w:link w:val="afff0"/>
    <w:uiPriority w:val="99"/>
    <w:semiHidden/>
    <w:rsid w:val="0003148D"/>
    <w:rPr>
      <w:sz w:val="20"/>
      <w:szCs w:val="20"/>
    </w:rPr>
  </w:style>
  <w:style w:type="paragraph" w:styleId="afff2">
    <w:name w:val="endnote text"/>
    <w:basedOn w:val="a1"/>
    <w:link w:val="afff3"/>
    <w:uiPriority w:val="99"/>
    <w:semiHidden/>
    <w:unhideWhenUsed/>
    <w:rsid w:val="0003148D"/>
    <w:pPr>
      <w:spacing w:line="240" w:lineRule="auto"/>
    </w:pPr>
  </w:style>
  <w:style w:type="character" w:customStyle="1" w:styleId="afff3">
    <w:name w:val="Текст концевой сноски Знак"/>
    <w:basedOn w:val="a2"/>
    <w:link w:val="afff2"/>
    <w:uiPriority w:val="99"/>
    <w:semiHidden/>
    <w:rsid w:val="0003148D"/>
    <w:rPr>
      <w:sz w:val="20"/>
      <w:szCs w:val="20"/>
    </w:rPr>
  </w:style>
  <w:style w:type="character" w:customStyle="1" w:styleId="11">
    <w:name w:val="Заголовок 1 Знак"/>
    <w:basedOn w:val="a2"/>
    <w:link w:val="10"/>
    <w:uiPriority w:val="9"/>
    <w:rsid w:val="004F5E36"/>
    <w:rPr>
      <w:rFonts w:ascii="Arial" w:eastAsia="Times New Roman" w:hAnsi="Arial" w:cs="Times New Roman"/>
      <w:b/>
      <w:sz w:val="20"/>
      <w:szCs w:val="20"/>
      <w:lang w:val="en-GB"/>
    </w:rPr>
  </w:style>
  <w:style w:type="character" w:customStyle="1" w:styleId="22">
    <w:name w:val="Заголовок 2 Знак"/>
    <w:basedOn w:val="a2"/>
    <w:link w:val="21"/>
    <w:uiPriority w:val="9"/>
    <w:semiHidden/>
    <w:rsid w:val="0003148D"/>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2"/>
    <w:link w:val="31"/>
    <w:uiPriority w:val="9"/>
    <w:semiHidden/>
    <w:rsid w:val="0003148D"/>
    <w:rPr>
      <w:rFonts w:asciiTheme="majorHAnsi" w:eastAsiaTheme="majorEastAsia" w:hAnsiTheme="majorHAnsi" w:cstheme="majorBidi"/>
      <w:b/>
      <w:bCs/>
      <w:color w:val="4F81BD" w:themeColor="accent1"/>
    </w:rPr>
  </w:style>
  <w:style w:type="character" w:customStyle="1" w:styleId="42">
    <w:name w:val="Заголовок 4 Знак"/>
    <w:basedOn w:val="a2"/>
    <w:link w:val="41"/>
    <w:uiPriority w:val="9"/>
    <w:semiHidden/>
    <w:rsid w:val="0003148D"/>
    <w:rPr>
      <w:rFonts w:asciiTheme="majorHAnsi" w:eastAsiaTheme="majorEastAsia" w:hAnsiTheme="majorHAnsi" w:cstheme="majorBidi"/>
      <w:b/>
      <w:bCs/>
      <w:i/>
      <w:iCs/>
      <w:color w:val="4F81BD" w:themeColor="accent1"/>
    </w:rPr>
  </w:style>
  <w:style w:type="character" w:customStyle="1" w:styleId="52">
    <w:name w:val="Заголовок 5 Знак"/>
    <w:basedOn w:val="a2"/>
    <w:link w:val="51"/>
    <w:uiPriority w:val="9"/>
    <w:semiHidden/>
    <w:rsid w:val="0003148D"/>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uiPriority w:val="9"/>
    <w:semiHidden/>
    <w:rsid w:val="0003148D"/>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
    <w:semiHidden/>
    <w:rsid w:val="0003148D"/>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2"/>
    <w:link w:val="9"/>
    <w:uiPriority w:val="9"/>
    <w:semiHidden/>
    <w:rsid w:val="0003148D"/>
    <w:rPr>
      <w:rFonts w:asciiTheme="majorHAnsi" w:eastAsiaTheme="majorEastAsia" w:hAnsiTheme="majorHAnsi" w:cstheme="majorBidi"/>
      <w:i/>
      <w:iCs/>
      <w:color w:val="404040" w:themeColor="text1" w:themeTint="BF"/>
      <w:sz w:val="20"/>
      <w:szCs w:val="20"/>
    </w:rPr>
  </w:style>
  <w:style w:type="paragraph" w:styleId="afff4">
    <w:name w:val="index heading"/>
    <w:basedOn w:val="a1"/>
    <w:next w:val="12"/>
    <w:uiPriority w:val="99"/>
    <w:semiHidden/>
    <w:unhideWhenUsed/>
    <w:rsid w:val="0003148D"/>
    <w:rPr>
      <w:rFonts w:asciiTheme="majorHAnsi" w:eastAsiaTheme="majorEastAsia" w:hAnsiTheme="majorHAnsi" w:cstheme="majorBidi"/>
      <w:b/>
      <w:bCs/>
    </w:rPr>
  </w:style>
  <w:style w:type="paragraph" w:styleId="afff5">
    <w:name w:val="toa heading"/>
    <w:basedOn w:val="a1"/>
    <w:next w:val="a1"/>
    <w:uiPriority w:val="99"/>
    <w:semiHidden/>
    <w:unhideWhenUsed/>
    <w:rsid w:val="0003148D"/>
    <w:pPr>
      <w:spacing w:before="120"/>
    </w:pPr>
    <w:rPr>
      <w:rFonts w:asciiTheme="majorHAnsi" w:eastAsiaTheme="majorEastAsia" w:hAnsiTheme="majorHAnsi" w:cstheme="majorBidi"/>
      <w:b/>
      <w:bCs/>
      <w:sz w:val="24"/>
      <w:szCs w:val="24"/>
    </w:rPr>
  </w:style>
  <w:style w:type="paragraph" w:styleId="afff6">
    <w:name w:val="TOC Heading"/>
    <w:basedOn w:val="10"/>
    <w:next w:val="a1"/>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a2"/>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afff7">
    <w:name w:val="header"/>
    <w:basedOn w:val="a1"/>
    <w:link w:val="afff8"/>
    <w:uiPriority w:val="99"/>
    <w:unhideWhenUsed/>
    <w:rsid w:val="005278B7"/>
    <w:pPr>
      <w:tabs>
        <w:tab w:val="clear" w:pos="7100"/>
        <w:tab w:val="center" w:pos="4819"/>
        <w:tab w:val="right" w:pos="9638"/>
      </w:tabs>
      <w:spacing w:line="240" w:lineRule="auto"/>
    </w:pPr>
  </w:style>
  <w:style w:type="character" w:customStyle="1" w:styleId="afff8">
    <w:name w:val="Верхний колонтитул Знак"/>
    <w:basedOn w:val="a2"/>
    <w:link w:val="afff7"/>
    <w:uiPriority w:val="99"/>
    <w:rsid w:val="005278B7"/>
    <w:rPr>
      <w:rFonts w:ascii="Arial" w:eastAsia="Times New Roman" w:hAnsi="Arial" w:cs="Times New Roman"/>
      <w:sz w:val="18"/>
      <w:szCs w:val="20"/>
      <w:lang w:val="en-GB"/>
    </w:rPr>
  </w:style>
  <w:style w:type="paragraph" w:styleId="afff9">
    <w:name w:val="footer"/>
    <w:basedOn w:val="a1"/>
    <w:link w:val="afffa"/>
    <w:uiPriority w:val="99"/>
    <w:unhideWhenUsed/>
    <w:rsid w:val="005278B7"/>
    <w:pPr>
      <w:tabs>
        <w:tab w:val="clear" w:pos="7100"/>
        <w:tab w:val="center" w:pos="4819"/>
        <w:tab w:val="right" w:pos="9638"/>
      </w:tabs>
      <w:spacing w:line="240" w:lineRule="auto"/>
    </w:pPr>
  </w:style>
  <w:style w:type="character" w:customStyle="1" w:styleId="afffa">
    <w:name w:val="Нижний колонтитул Знак"/>
    <w:basedOn w:val="a2"/>
    <w:link w:val="afff9"/>
    <w:uiPriority w:val="99"/>
    <w:rsid w:val="005278B7"/>
    <w:rPr>
      <w:rFonts w:ascii="Arial" w:eastAsia="Times New Roman" w:hAnsi="Arial" w:cs="Times New Roman"/>
      <w:sz w:val="18"/>
      <w:szCs w:val="20"/>
      <w:lang w:val="en-GB"/>
    </w:rPr>
  </w:style>
  <w:style w:type="table" w:styleId="afffb">
    <w:name w:val="Table Grid"/>
    <w:basedOn w:val="a3"/>
    <w:uiPriority w:val="59"/>
    <w:rsid w:val="00660E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c">
    <w:name w:val="Hyperlink"/>
    <w:basedOn w:val="a2"/>
    <w:uiPriority w:val="99"/>
    <w:unhideWhenUsed/>
    <w:rsid w:val="00904C62"/>
    <w:rPr>
      <w:color w:val="0000FF" w:themeColor="hyperlink"/>
      <w:u w:val="single"/>
    </w:rPr>
  </w:style>
  <w:style w:type="character" w:customStyle="1" w:styleId="eudoraheader">
    <w:name w:val="eudoraheader"/>
    <w:basedOn w:val="a2"/>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customStyle="1" w:styleId="CHISA">
    <w:name w:val="CHISA"/>
    <w:rsid w:val="00A2728E"/>
    <w:pPr>
      <w:spacing w:after="0" w:line="240" w:lineRule="auto"/>
    </w:pPr>
    <w:rPr>
      <w:rFonts w:ascii="Arial" w:eastAsia="Times New Roman" w:hAnsi="Arial" w:cs="Arial"/>
      <w:szCs w:val="20"/>
      <w:lang w:val="en-GB"/>
    </w:rPr>
  </w:style>
  <w:style w:type="paragraph" w:customStyle="1" w:styleId="TAMainText">
    <w:name w:val="TA_Main_Text"/>
    <w:basedOn w:val="a1"/>
    <w:link w:val="TAMainTextChar"/>
    <w:rsid w:val="00766EBB"/>
    <w:pPr>
      <w:tabs>
        <w:tab w:val="clear" w:pos="7100"/>
      </w:tabs>
      <w:spacing w:line="480" w:lineRule="auto"/>
      <w:ind w:firstLine="202"/>
    </w:pPr>
    <w:rPr>
      <w:rFonts w:ascii="Times" w:hAnsi="Times"/>
      <w:sz w:val="24"/>
      <w:lang w:val="en-US"/>
    </w:rPr>
  </w:style>
  <w:style w:type="character" w:customStyle="1" w:styleId="hps">
    <w:name w:val="hps"/>
    <w:rsid w:val="00766EBB"/>
  </w:style>
  <w:style w:type="paragraph" w:customStyle="1" w:styleId="Body">
    <w:name w:val="Body"/>
    <w:basedOn w:val="a1"/>
    <w:rsid w:val="00766EBB"/>
    <w:pPr>
      <w:widowControl w:val="0"/>
      <w:tabs>
        <w:tab w:val="clear" w:pos="7100"/>
      </w:tabs>
      <w:autoSpaceDE w:val="0"/>
      <w:autoSpaceDN w:val="0"/>
      <w:adjustRightInd w:val="0"/>
      <w:spacing w:line="360" w:lineRule="auto"/>
      <w:ind w:firstLine="340"/>
      <w:textAlignment w:val="baseline"/>
    </w:pPr>
    <w:rPr>
      <w:rFonts w:ascii="Times New Roman" w:eastAsia="BatangChe" w:hAnsi="Times New Roman"/>
      <w:sz w:val="24"/>
      <w:lang w:val="en-US" w:eastAsia="ko-KR"/>
    </w:rPr>
  </w:style>
  <w:style w:type="character" w:customStyle="1" w:styleId="st">
    <w:name w:val="st"/>
    <w:rsid w:val="00766EBB"/>
    <w:rPr>
      <w:rFonts w:cs="Times New Roman"/>
    </w:rPr>
  </w:style>
  <w:style w:type="character" w:styleId="afffd">
    <w:name w:val="Emphasis"/>
    <w:uiPriority w:val="20"/>
    <w:qFormat/>
    <w:rsid w:val="00766EBB"/>
    <w:rPr>
      <w:rFonts w:cs="Times New Roman"/>
      <w:i/>
    </w:rPr>
  </w:style>
  <w:style w:type="character" w:customStyle="1" w:styleId="shorttext">
    <w:name w:val="short_text"/>
    <w:basedOn w:val="a2"/>
    <w:rsid w:val="001A5853"/>
  </w:style>
  <w:style w:type="character" w:styleId="HTML3">
    <w:name w:val="HTML Cite"/>
    <w:basedOn w:val="a2"/>
    <w:uiPriority w:val="99"/>
    <w:semiHidden/>
    <w:unhideWhenUsed/>
    <w:rsid w:val="00C64BE6"/>
    <w:rPr>
      <w:i/>
      <w:iCs/>
    </w:rPr>
  </w:style>
  <w:style w:type="character" w:customStyle="1" w:styleId="citationyear">
    <w:name w:val="citation_year"/>
    <w:basedOn w:val="a2"/>
    <w:rsid w:val="00C64BE6"/>
  </w:style>
  <w:style w:type="character" w:customStyle="1" w:styleId="citationvolume">
    <w:name w:val="citation_volume"/>
    <w:basedOn w:val="a2"/>
    <w:rsid w:val="00C64BE6"/>
  </w:style>
  <w:style w:type="paragraph" w:styleId="afffe">
    <w:name w:val="List Paragraph"/>
    <w:basedOn w:val="a1"/>
    <w:uiPriority w:val="34"/>
    <w:qFormat/>
    <w:rsid w:val="00E44F40"/>
    <w:pPr>
      <w:ind w:left="720"/>
      <w:contextualSpacing/>
    </w:pPr>
  </w:style>
  <w:style w:type="paragraph" w:customStyle="1" w:styleId="CETBodytext1">
    <w:name w:val="CET Body text Знак1"/>
    <w:link w:val="CETBodytext10"/>
    <w:rsid w:val="00F41381"/>
    <w:pPr>
      <w:tabs>
        <w:tab w:val="right" w:pos="7100"/>
      </w:tabs>
      <w:spacing w:after="0" w:line="264" w:lineRule="auto"/>
      <w:jc w:val="both"/>
    </w:pPr>
    <w:rPr>
      <w:rFonts w:ascii="Arial" w:eastAsia="Times New Roman" w:hAnsi="Arial" w:cs="Times New Roman"/>
      <w:sz w:val="18"/>
      <w:lang w:val="en-US" w:eastAsia="zh-CN"/>
    </w:rPr>
  </w:style>
  <w:style w:type="character" w:customStyle="1" w:styleId="CETBodytext10">
    <w:name w:val="CET Body text Знак1 Знак"/>
    <w:link w:val="CETBodytext1"/>
    <w:rsid w:val="00F41381"/>
    <w:rPr>
      <w:rFonts w:ascii="Arial" w:eastAsia="Times New Roman" w:hAnsi="Arial" w:cs="Times New Roman"/>
      <w:sz w:val="18"/>
      <w:lang w:val="en-US" w:eastAsia="zh-CN"/>
    </w:rPr>
  </w:style>
  <w:style w:type="character" w:customStyle="1" w:styleId="TAMainTextChar">
    <w:name w:val="TA_Main_Text Char"/>
    <w:link w:val="TAMainText"/>
    <w:locked/>
    <w:rsid w:val="007A6996"/>
    <w:rPr>
      <w:rFonts w:ascii="Times" w:eastAsia="Times New Roman" w:hAnsi="Times" w:cs="Times New Roman"/>
      <w:sz w:val="24"/>
      <w:szCs w:val="20"/>
      <w:lang w:val="en-US"/>
    </w:rPr>
  </w:style>
  <w:style w:type="character" w:customStyle="1" w:styleId="title-text">
    <w:name w:val="title-text"/>
    <w:basedOn w:val="a2"/>
    <w:rsid w:val="00AB658B"/>
  </w:style>
  <w:style w:type="character" w:customStyle="1" w:styleId="hlfld-contribauthor">
    <w:name w:val="hlfld-contribauthor"/>
    <w:basedOn w:val="a2"/>
    <w:rsid w:val="00AB658B"/>
  </w:style>
  <w:style w:type="character" w:customStyle="1" w:styleId="ctl00maincontentplaceholdertreeview10">
    <w:name w:val="ctl00_maincontentplaceholder_treeview1_0"/>
    <w:basedOn w:val="a2"/>
    <w:rsid w:val="000C4848"/>
  </w:style>
  <w:style w:type="character" w:customStyle="1" w:styleId="hlfld-title">
    <w:name w:val="hlfld-title"/>
    <w:basedOn w:val="a2"/>
    <w:rsid w:val="000C484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locked="1"/>
    <w:lsdException w:name="Title" w:semiHidden="0" w:uiPriority="10" w:unhideWhenUsed="0"/>
    <w:lsdException w:name="Default Paragraph Font" w:uiPriority="1"/>
    <w:lsdException w:name="Subtitle" w:semiHidden="0" w:uiPriority="11" w:unhideWhenUsed="0"/>
    <w:lsdException w:name="Hyperlink" w:locked="1"/>
    <w:lsdException w:name="Strong" w:semiHidden="0" w:uiPriority="22" w:unhideWhenUsed="0"/>
    <w:lsdException w:name="Emphasis" w:semiHidden="0" w:uiPriority="20" w:unhideWhenUsed="0"/>
    <w:lsdException w:name="Table Simple 1"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s>
</file>

<file path=word/webSettings.xml><?xml version="1.0" encoding="utf-8"?>
<w:webSettings xmlns:r="http://schemas.openxmlformats.org/officeDocument/2006/relationships" xmlns:w="http://schemas.openxmlformats.org/wordprocessingml/2006/main">
  <w:divs>
    <w:div w:id="18052109">
      <w:bodyDiv w:val="1"/>
      <w:marLeft w:val="0"/>
      <w:marRight w:val="0"/>
      <w:marTop w:val="0"/>
      <w:marBottom w:val="0"/>
      <w:divBdr>
        <w:top w:val="none" w:sz="0" w:space="0" w:color="auto"/>
        <w:left w:val="none" w:sz="0" w:space="0" w:color="auto"/>
        <w:bottom w:val="none" w:sz="0" w:space="0" w:color="auto"/>
        <w:right w:val="none" w:sz="0" w:space="0" w:color="auto"/>
      </w:divBdr>
      <w:divsChild>
        <w:div w:id="555942478">
          <w:marLeft w:val="0"/>
          <w:marRight w:val="0"/>
          <w:marTop w:val="0"/>
          <w:marBottom w:val="0"/>
          <w:divBdr>
            <w:top w:val="none" w:sz="0" w:space="0" w:color="auto"/>
            <w:left w:val="none" w:sz="0" w:space="0" w:color="auto"/>
            <w:bottom w:val="none" w:sz="0" w:space="0" w:color="auto"/>
            <w:right w:val="none" w:sz="0" w:space="0" w:color="auto"/>
          </w:divBdr>
        </w:div>
        <w:div w:id="1605771797">
          <w:marLeft w:val="0"/>
          <w:marRight w:val="0"/>
          <w:marTop w:val="0"/>
          <w:marBottom w:val="0"/>
          <w:divBdr>
            <w:top w:val="none" w:sz="0" w:space="0" w:color="auto"/>
            <w:left w:val="none" w:sz="0" w:space="0" w:color="auto"/>
            <w:bottom w:val="none" w:sz="0" w:space="0" w:color="auto"/>
            <w:right w:val="none" w:sz="0" w:space="0" w:color="auto"/>
          </w:divBdr>
        </w:div>
        <w:div w:id="400716530">
          <w:marLeft w:val="0"/>
          <w:marRight w:val="0"/>
          <w:marTop w:val="0"/>
          <w:marBottom w:val="0"/>
          <w:divBdr>
            <w:top w:val="none" w:sz="0" w:space="0" w:color="auto"/>
            <w:left w:val="none" w:sz="0" w:space="0" w:color="auto"/>
            <w:bottom w:val="none" w:sz="0" w:space="0" w:color="auto"/>
            <w:right w:val="none" w:sz="0" w:space="0" w:color="auto"/>
          </w:divBdr>
        </w:div>
        <w:div w:id="1410807416">
          <w:marLeft w:val="0"/>
          <w:marRight w:val="0"/>
          <w:marTop w:val="0"/>
          <w:marBottom w:val="0"/>
          <w:divBdr>
            <w:top w:val="none" w:sz="0" w:space="0" w:color="auto"/>
            <w:left w:val="none" w:sz="0" w:space="0" w:color="auto"/>
            <w:bottom w:val="none" w:sz="0" w:space="0" w:color="auto"/>
            <w:right w:val="none" w:sz="0" w:space="0" w:color="auto"/>
          </w:divBdr>
        </w:div>
        <w:div w:id="1083338550">
          <w:marLeft w:val="0"/>
          <w:marRight w:val="0"/>
          <w:marTop w:val="0"/>
          <w:marBottom w:val="0"/>
          <w:divBdr>
            <w:top w:val="none" w:sz="0" w:space="0" w:color="auto"/>
            <w:left w:val="none" w:sz="0" w:space="0" w:color="auto"/>
            <w:bottom w:val="none" w:sz="0" w:space="0" w:color="auto"/>
            <w:right w:val="none" w:sz="0" w:space="0" w:color="auto"/>
          </w:divBdr>
        </w:div>
        <w:div w:id="78453465">
          <w:marLeft w:val="0"/>
          <w:marRight w:val="0"/>
          <w:marTop w:val="0"/>
          <w:marBottom w:val="0"/>
          <w:divBdr>
            <w:top w:val="none" w:sz="0" w:space="0" w:color="auto"/>
            <w:left w:val="none" w:sz="0" w:space="0" w:color="auto"/>
            <w:bottom w:val="none" w:sz="0" w:space="0" w:color="auto"/>
            <w:right w:val="none" w:sz="0" w:space="0" w:color="auto"/>
          </w:divBdr>
        </w:div>
        <w:div w:id="2124570187">
          <w:marLeft w:val="0"/>
          <w:marRight w:val="0"/>
          <w:marTop w:val="0"/>
          <w:marBottom w:val="0"/>
          <w:divBdr>
            <w:top w:val="none" w:sz="0" w:space="0" w:color="auto"/>
            <w:left w:val="none" w:sz="0" w:space="0" w:color="auto"/>
            <w:bottom w:val="none" w:sz="0" w:space="0" w:color="auto"/>
            <w:right w:val="none" w:sz="0" w:space="0" w:color="auto"/>
          </w:divBdr>
        </w:div>
        <w:div w:id="290405243">
          <w:marLeft w:val="0"/>
          <w:marRight w:val="0"/>
          <w:marTop w:val="0"/>
          <w:marBottom w:val="0"/>
          <w:divBdr>
            <w:top w:val="none" w:sz="0" w:space="0" w:color="auto"/>
            <w:left w:val="none" w:sz="0" w:space="0" w:color="auto"/>
            <w:bottom w:val="none" w:sz="0" w:space="0" w:color="auto"/>
            <w:right w:val="none" w:sz="0" w:space="0" w:color="auto"/>
          </w:divBdr>
        </w:div>
        <w:div w:id="2122723453">
          <w:marLeft w:val="0"/>
          <w:marRight w:val="0"/>
          <w:marTop w:val="0"/>
          <w:marBottom w:val="0"/>
          <w:divBdr>
            <w:top w:val="none" w:sz="0" w:space="0" w:color="auto"/>
            <w:left w:val="none" w:sz="0" w:space="0" w:color="auto"/>
            <w:bottom w:val="none" w:sz="0" w:space="0" w:color="auto"/>
            <w:right w:val="none" w:sz="0" w:space="0" w:color="auto"/>
          </w:divBdr>
        </w:div>
        <w:div w:id="1210605054">
          <w:marLeft w:val="0"/>
          <w:marRight w:val="0"/>
          <w:marTop w:val="0"/>
          <w:marBottom w:val="0"/>
          <w:divBdr>
            <w:top w:val="none" w:sz="0" w:space="0" w:color="auto"/>
            <w:left w:val="none" w:sz="0" w:space="0" w:color="auto"/>
            <w:bottom w:val="none" w:sz="0" w:space="0" w:color="auto"/>
            <w:right w:val="none" w:sz="0" w:space="0" w:color="auto"/>
          </w:divBdr>
        </w:div>
        <w:div w:id="1792431406">
          <w:marLeft w:val="0"/>
          <w:marRight w:val="0"/>
          <w:marTop w:val="0"/>
          <w:marBottom w:val="0"/>
          <w:divBdr>
            <w:top w:val="none" w:sz="0" w:space="0" w:color="auto"/>
            <w:left w:val="none" w:sz="0" w:space="0" w:color="auto"/>
            <w:bottom w:val="none" w:sz="0" w:space="0" w:color="auto"/>
            <w:right w:val="none" w:sz="0" w:space="0" w:color="auto"/>
          </w:divBdr>
        </w:div>
        <w:div w:id="1995597940">
          <w:marLeft w:val="0"/>
          <w:marRight w:val="0"/>
          <w:marTop w:val="0"/>
          <w:marBottom w:val="0"/>
          <w:divBdr>
            <w:top w:val="none" w:sz="0" w:space="0" w:color="auto"/>
            <w:left w:val="none" w:sz="0" w:space="0" w:color="auto"/>
            <w:bottom w:val="none" w:sz="0" w:space="0" w:color="auto"/>
            <w:right w:val="none" w:sz="0" w:space="0" w:color="auto"/>
          </w:divBdr>
        </w:div>
        <w:div w:id="1629821970">
          <w:marLeft w:val="0"/>
          <w:marRight w:val="0"/>
          <w:marTop w:val="0"/>
          <w:marBottom w:val="0"/>
          <w:divBdr>
            <w:top w:val="none" w:sz="0" w:space="0" w:color="auto"/>
            <w:left w:val="none" w:sz="0" w:space="0" w:color="auto"/>
            <w:bottom w:val="none" w:sz="0" w:space="0" w:color="auto"/>
            <w:right w:val="none" w:sz="0" w:space="0" w:color="auto"/>
          </w:divBdr>
        </w:div>
        <w:div w:id="1618296602">
          <w:marLeft w:val="0"/>
          <w:marRight w:val="0"/>
          <w:marTop w:val="0"/>
          <w:marBottom w:val="0"/>
          <w:divBdr>
            <w:top w:val="none" w:sz="0" w:space="0" w:color="auto"/>
            <w:left w:val="none" w:sz="0" w:space="0" w:color="auto"/>
            <w:bottom w:val="none" w:sz="0" w:space="0" w:color="auto"/>
            <w:right w:val="none" w:sz="0" w:space="0" w:color="auto"/>
          </w:divBdr>
        </w:div>
        <w:div w:id="1822187080">
          <w:marLeft w:val="0"/>
          <w:marRight w:val="0"/>
          <w:marTop w:val="0"/>
          <w:marBottom w:val="0"/>
          <w:divBdr>
            <w:top w:val="none" w:sz="0" w:space="0" w:color="auto"/>
            <w:left w:val="none" w:sz="0" w:space="0" w:color="auto"/>
            <w:bottom w:val="none" w:sz="0" w:space="0" w:color="auto"/>
            <w:right w:val="none" w:sz="0" w:space="0" w:color="auto"/>
          </w:divBdr>
        </w:div>
        <w:div w:id="272326098">
          <w:marLeft w:val="0"/>
          <w:marRight w:val="0"/>
          <w:marTop w:val="0"/>
          <w:marBottom w:val="0"/>
          <w:divBdr>
            <w:top w:val="none" w:sz="0" w:space="0" w:color="auto"/>
            <w:left w:val="none" w:sz="0" w:space="0" w:color="auto"/>
            <w:bottom w:val="none" w:sz="0" w:space="0" w:color="auto"/>
            <w:right w:val="none" w:sz="0" w:space="0" w:color="auto"/>
          </w:divBdr>
        </w:div>
        <w:div w:id="1711959347">
          <w:marLeft w:val="0"/>
          <w:marRight w:val="0"/>
          <w:marTop w:val="0"/>
          <w:marBottom w:val="0"/>
          <w:divBdr>
            <w:top w:val="none" w:sz="0" w:space="0" w:color="auto"/>
            <w:left w:val="none" w:sz="0" w:space="0" w:color="auto"/>
            <w:bottom w:val="none" w:sz="0" w:space="0" w:color="auto"/>
            <w:right w:val="none" w:sz="0" w:space="0" w:color="auto"/>
          </w:divBdr>
        </w:div>
        <w:div w:id="1572232191">
          <w:marLeft w:val="0"/>
          <w:marRight w:val="0"/>
          <w:marTop w:val="0"/>
          <w:marBottom w:val="0"/>
          <w:divBdr>
            <w:top w:val="none" w:sz="0" w:space="0" w:color="auto"/>
            <w:left w:val="none" w:sz="0" w:space="0" w:color="auto"/>
            <w:bottom w:val="none" w:sz="0" w:space="0" w:color="auto"/>
            <w:right w:val="none" w:sz="0" w:space="0" w:color="auto"/>
          </w:divBdr>
        </w:div>
        <w:div w:id="1888181515">
          <w:marLeft w:val="0"/>
          <w:marRight w:val="0"/>
          <w:marTop w:val="0"/>
          <w:marBottom w:val="0"/>
          <w:divBdr>
            <w:top w:val="none" w:sz="0" w:space="0" w:color="auto"/>
            <w:left w:val="none" w:sz="0" w:space="0" w:color="auto"/>
            <w:bottom w:val="none" w:sz="0" w:space="0" w:color="auto"/>
            <w:right w:val="none" w:sz="0" w:space="0" w:color="auto"/>
          </w:divBdr>
        </w:div>
        <w:div w:id="269045220">
          <w:marLeft w:val="0"/>
          <w:marRight w:val="0"/>
          <w:marTop w:val="0"/>
          <w:marBottom w:val="0"/>
          <w:divBdr>
            <w:top w:val="none" w:sz="0" w:space="0" w:color="auto"/>
            <w:left w:val="none" w:sz="0" w:space="0" w:color="auto"/>
            <w:bottom w:val="none" w:sz="0" w:space="0" w:color="auto"/>
            <w:right w:val="none" w:sz="0" w:space="0" w:color="auto"/>
          </w:divBdr>
        </w:div>
        <w:div w:id="1042947938">
          <w:marLeft w:val="0"/>
          <w:marRight w:val="0"/>
          <w:marTop w:val="0"/>
          <w:marBottom w:val="0"/>
          <w:divBdr>
            <w:top w:val="none" w:sz="0" w:space="0" w:color="auto"/>
            <w:left w:val="none" w:sz="0" w:space="0" w:color="auto"/>
            <w:bottom w:val="none" w:sz="0" w:space="0" w:color="auto"/>
            <w:right w:val="none" w:sz="0" w:space="0" w:color="auto"/>
          </w:divBdr>
        </w:div>
      </w:divsChild>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30198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41989">
      <w:bodyDiv w:val="1"/>
      <w:marLeft w:val="0"/>
      <w:marRight w:val="0"/>
      <w:marTop w:val="0"/>
      <w:marBottom w:val="0"/>
      <w:divBdr>
        <w:top w:val="none" w:sz="0" w:space="0" w:color="auto"/>
        <w:left w:val="none" w:sz="0" w:space="0" w:color="auto"/>
        <w:bottom w:val="none" w:sz="0" w:space="0" w:color="auto"/>
        <w:right w:val="none" w:sz="0" w:space="0" w:color="auto"/>
      </w:divBdr>
      <w:divsChild>
        <w:div w:id="245454732">
          <w:marLeft w:val="0"/>
          <w:marRight w:val="0"/>
          <w:marTop w:val="0"/>
          <w:marBottom w:val="0"/>
          <w:divBdr>
            <w:top w:val="none" w:sz="0" w:space="0" w:color="auto"/>
            <w:left w:val="none" w:sz="0" w:space="0" w:color="auto"/>
            <w:bottom w:val="none" w:sz="0" w:space="0" w:color="auto"/>
            <w:right w:val="none" w:sz="0" w:space="0" w:color="auto"/>
          </w:divBdr>
        </w:div>
        <w:div w:id="980888719">
          <w:marLeft w:val="0"/>
          <w:marRight w:val="0"/>
          <w:marTop w:val="0"/>
          <w:marBottom w:val="0"/>
          <w:divBdr>
            <w:top w:val="none" w:sz="0" w:space="0" w:color="auto"/>
            <w:left w:val="none" w:sz="0" w:space="0" w:color="auto"/>
            <w:bottom w:val="none" w:sz="0" w:space="0" w:color="auto"/>
            <w:right w:val="none" w:sz="0" w:space="0" w:color="auto"/>
          </w:divBdr>
        </w:div>
        <w:div w:id="116873557">
          <w:marLeft w:val="0"/>
          <w:marRight w:val="0"/>
          <w:marTop w:val="0"/>
          <w:marBottom w:val="0"/>
          <w:divBdr>
            <w:top w:val="none" w:sz="0" w:space="0" w:color="auto"/>
            <w:left w:val="none" w:sz="0" w:space="0" w:color="auto"/>
            <w:bottom w:val="none" w:sz="0" w:space="0" w:color="auto"/>
            <w:right w:val="none" w:sz="0" w:space="0" w:color="auto"/>
          </w:divBdr>
        </w:div>
        <w:div w:id="591352643">
          <w:marLeft w:val="0"/>
          <w:marRight w:val="0"/>
          <w:marTop w:val="0"/>
          <w:marBottom w:val="0"/>
          <w:divBdr>
            <w:top w:val="none" w:sz="0" w:space="0" w:color="auto"/>
            <w:left w:val="none" w:sz="0" w:space="0" w:color="auto"/>
            <w:bottom w:val="none" w:sz="0" w:space="0" w:color="auto"/>
            <w:right w:val="none" w:sz="0" w:space="0" w:color="auto"/>
          </w:divBdr>
        </w:div>
        <w:div w:id="1439790208">
          <w:marLeft w:val="0"/>
          <w:marRight w:val="0"/>
          <w:marTop w:val="0"/>
          <w:marBottom w:val="0"/>
          <w:divBdr>
            <w:top w:val="none" w:sz="0" w:space="0" w:color="auto"/>
            <w:left w:val="none" w:sz="0" w:space="0" w:color="auto"/>
            <w:bottom w:val="none" w:sz="0" w:space="0" w:color="auto"/>
            <w:right w:val="none" w:sz="0" w:space="0" w:color="auto"/>
          </w:divBdr>
        </w:div>
        <w:div w:id="2113281824">
          <w:marLeft w:val="0"/>
          <w:marRight w:val="0"/>
          <w:marTop w:val="0"/>
          <w:marBottom w:val="0"/>
          <w:divBdr>
            <w:top w:val="none" w:sz="0" w:space="0" w:color="auto"/>
            <w:left w:val="none" w:sz="0" w:space="0" w:color="auto"/>
            <w:bottom w:val="none" w:sz="0" w:space="0" w:color="auto"/>
            <w:right w:val="none" w:sz="0" w:space="0" w:color="auto"/>
          </w:divBdr>
        </w:div>
        <w:div w:id="735129892">
          <w:marLeft w:val="0"/>
          <w:marRight w:val="0"/>
          <w:marTop w:val="0"/>
          <w:marBottom w:val="0"/>
          <w:divBdr>
            <w:top w:val="none" w:sz="0" w:space="0" w:color="auto"/>
            <w:left w:val="none" w:sz="0" w:space="0" w:color="auto"/>
            <w:bottom w:val="none" w:sz="0" w:space="0" w:color="auto"/>
            <w:right w:val="none" w:sz="0" w:space="0" w:color="auto"/>
          </w:divBdr>
        </w:div>
        <w:div w:id="1033580767">
          <w:marLeft w:val="0"/>
          <w:marRight w:val="0"/>
          <w:marTop w:val="0"/>
          <w:marBottom w:val="0"/>
          <w:divBdr>
            <w:top w:val="none" w:sz="0" w:space="0" w:color="auto"/>
            <w:left w:val="none" w:sz="0" w:space="0" w:color="auto"/>
            <w:bottom w:val="none" w:sz="0" w:space="0" w:color="auto"/>
            <w:right w:val="none" w:sz="0" w:space="0" w:color="auto"/>
          </w:divBdr>
        </w:div>
        <w:div w:id="1784881103">
          <w:marLeft w:val="0"/>
          <w:marRight w:val="0"/>
          <w:marTop w:val="0"/>
          <w:marBottom w:val="0"/>
          <w:divBdr>
            <w:top w:val="none" w:sz="0" w:space="0" w:color="auto"/>
            <w:left w:val="none" w:sz="0" w:space="0" w:color="auto"/>
            <w:bottom w:val="none" w:sz="0" w:space="0" w:color="auto"/>
            <w:right w:val="none" w:sz="0" w:space="0" w:color="auto"/>
          </w:divBdr>
        </w:div>
        <w:div w:id="1406144980">
          <w:marLeft w:val="0"/>
          <w:marRight w:val="0"/>
          <w:marTop w:val="0"/>
          <w:marBottom w:val="0"/>
          <w:divBdr>
            <w:top w:val="none" w:sz="0" w:space="0" w:color="auto"/>
            <w:left w:val="none" w:sz="0" w:space="0" w:color="auto"/>
            <w:bottom w:val="none" w:sz="0" w:space="0" w:color="auto"/>
            <w:right w:val="none" w:sz="0" w:space="0" w:color="auto"/>
          </w:divBdr>
        </w:div>
        <w:div w:id="133643655">
          <w:marLeft w:val="0"/>
          <w:marRight w:val="0"/>
          <w:marTop w:val="0"/>
          <w:marBottom w:val="0"/>
          <w:divBdr>
            <w:top w:val="none" w:sz="0" w:space="0" w:color="auto"/>
            <w:left w:val="none" w:sz="0" w:space="0" w:color="auto"/>
            <w:bottom w:val="none" w:sz="0" w:space="0" w:color="auto"/>
            <w:right w:val="none" w:sz="0" w:space="0" w:color="auto"/>
          </w:divBdr>
        </w:div>
        <w:div w:id="225721679">
          <w:marLeft w:val="0"/>
          <w:marRight w:val="0"/>
          <w:marTop w:val="0"/>
          <w:marBottom w:val="0"/>
          <w:divBdr>
            <w:top w:val="none" w:sz="0" w:space="0" w:color="auto"/>
            <w:left w:val="none" w:sz="0" w:space="0" w:color="auto"/>
            <w:bottom w:val="none" w:sz="0" w:space="0" w:color="auto"/>
            <w:right w:val="none" w:sz="0" w:space="0" w:color="auto"/>
          </w:divBdr>
        </w:div>
        <w:div w:id="309680039">
          <w:marLeft w:val="0"/>
          <w:marRight w:val="0"/>
          <w:marTop w:val="0"/>
          <w:marBottom w:val="0"/>
          <w:divBdr>
            <w:top w:val="none" w:sz="0" w:space="0" w:color="auto"/>
            <w:left w:val="none" w:sz="0" w:space="0" w:color="auto"/>
            <w:bottom w:val="none" w:sz="0" w:space="0" w:color="auto"/>
            <w:right w:val="none" w:sz="0" w:space="0" w:color="auto"/>
          </w:divBdr>
        </w:div>
        <w:div w:id="1023095114">
          <w:marLeft w:val="0"/>
          <w:marRight w:val="0"/>
          <w:marTop w:val="0"/>
          <w:marBottom w:val="0"/>
          <w:divBdr>
            <w:top w:val="none" w:sz="0" w:space="0" w:color="auto"/>
            <w:left w:val="none" w:sz="0" w:space="0" w:color="auto"/>
            <w:bottom w:val="none" w:sz="0" w:space="0" w:color="auto"/>
            <w:right w:val="none" w:sz="0" w:space="0" w:color="auto"/>
          </w:divBdr>
        </w:div>
        <w:div w:id="1932667023">
          <w:marLeft w:val="0"/>
          <w:marRight w:val="0"/>
          <w:marTop w:val="0"/>
          <w:marBottom w:val="0"/>
          <w:divBdr>
            <w:top w:val="none" w:sz="0" w:space="0" w:color="auto"/>
            <w:left w:val="none" w:sz="0" w:space="0" w:color="auto"/>
            <w:bottom w:val="none" w:sz="0" w:space="0" w:color="auto"/>
            <w:right w:val="none" w:sz="0" w:space="0" w:color="auto"/>
          </w:divBdr>
        </w:div>
        <w:div w:id="2094157279">
          <w:marLeft w:val="0"/>
          <w:marRight w:val="0"/>
          <w:marTop w:val="0"/>
          <w:marBottom w:val="0"/>
          <w:divBdr>
            <w:top w:val="none" w:sz="0" w:space="0" w:color="auto"/>
            <w:left w:val="none" w:sz="0" w:space="0" w:color="auto"/>
            <w:bottom w:val="none" w:sz="0" w:space="0" w:color="auto"/>
            <w:right w:val="none" w:sz="0" w:space="0" w:color="auto"/>
          </w:divBdr>
        </w:div>
        <w:div w:id="2138908179">
          <w:marLeft w:val="0"/>
          <w:marRight w:val="0"/>
          <w:marTop w:val="0"/>
          <w:marBottom w:val="0"/>
          <w:divBdr>
            <w:top w:val="none" w:sz="0" w:space="0" w:color="auto"/>
            <w:left w:val="none" w:sz="0" w:space="0" w:color="auto"/>
            <w:bottom w:val="none" w:sz="0" w:space="0" w:color="auto"/>
            <w:right w:val="none" w:sz="0" w:space="0" w:color="auto"/>
          </w:divBdr>
        </w:div>
        <w:div w:id="1088579316">
          <w:marLeft w:val="0"/>
          <w:marRight w:val="0"/>
          <w:marTop w:val="0"/>
          <w:marBottom w:val="0"/>
          <w:divBdr>
            <w:top w:val="none" w:sz="0" w:space="0" w:color="auto"/>
            <w:left w:val="none" w:sz="0" w:space="0" w:color="auto"/>
            <w:bottom w:val="none" w:sz="0" w:space="0" w:color="auto"/>
            <w:right w:val="none" w:sz="0" w:space="0" w:color="auto"/>
          </w:divBdr>
        </w:div>
        <w:div w:id="1273514347">
          <w:marLeft w:val="0"/>
          <w:marRight w:val="0"/>
          <w:marTop w:val="0"/>
          <w:marBottom w:val="0"/>
          <w:divBdr>
            <w:top w:val="none" w:sz="0" w:space="0" w:color="auto"/>
            <w:left w:val="none" w:sz="0" w:space="0" w:color="auto"/>
            <w:bottom w:val="none" w:sz="0" w:space="0" w:color="auto"/>
            <w:right w:val="none" w:sz="0" w:space="0" w:color="auto"/>
          </w:divBdr>
        </w:div>
        <w:div w:id="756174782">
          <w:marLeft w:val="0"/>
          <w:marRight w:val="0"/>
          <w:marTop w:val="0"/>
          <w:marBottom w:val="0"/>
          <w:divBdr>
            <w:top w:val="none" w:sz="0" w:space="0" w:color="auto"/>
            <w:left w:val="none" w:sz="0" w:space="0" w:color="auto"/>
            <w:bottom w:val="none" w:sz="0" w:space="0" w:color="auto"/>
            <w:right w:val="none" w:sz="0" w:space="0" w:color="auto"/>
          </w:divBdr>
        </w:div>
        <w:div w:id="1356076048">
          <w:marLeft w:val="0"/>
          <w:marRight w:val="0"/>
          <w:marTop w:val="0"/>
          <w:marBottom w:val="0"/>
          <w:divBdr>
            <w:top w:val="none" w:sz="0" w:space="0" w:color="auto"/>
            <w:left w:val="none" w:sz="0" w:space="0" w:color="auto"/>
            <w:bottom w:val="none" w:sz="0" w:space="0" w:color="auto"/>
            <w:right w:val="none" w:sz="0" w:space="0" w:color="auto"/>
          </w:divBdr>
        </w:div>
        <w:div w:id="790510858">
          <w:marLeft w:val="0"/>
          <w:marRight w:val="0"/>
          <w:marTop w:val="0"/>
          <w:marBottom w:val="0"/>
          <w:divBdr>
            <w:top w:val="none" w:sz="0" w:space="0" w:color="auto"/>
            <w:left w:val="none" w:sz="0" w:space="0" w:color="auto"/>
            <w:bottom w:val="none" w:sz="0" w:space="0" w:color="auto"/>
            <w:right w:val="none" w:sz="0" w:space="0" w:color="auto"/>
          </w:divBdr>
        </w:div>
        <w:div w:id="816917729">
          <w:marLeft w:val="0"/>
          <w:marRight w:val="0"/>
          <w:marTop w:val="0"/>
          <w:marBottom w:val="0"/>
          <w:divBdr>
            <w:top w:val="none" w:sz="0" w:space="0" w:color="auto"/>
            <w:left w:val="none" w:sz="0" w:space="0" w:color="auto"/>
            <w:bottom w:val="none" w:sz="0" w:space="0" w:color="auto"/>
            <w:right w:val="none" w:sz="0" w:space="0" w:color="auto"/>
          </w:divBdr>
        </w:div>
        <w:div w:id="1266230326">
          <w:marLeft w:val="0"/>
          <w:marRight w:val="0"/>
          <w:marTop w:val="0"/>
          <w:marBottom w:val="0"/>
          <w:divBdr>
            <w:top w:val="none" w:sz="0" w:space="0" w:color="auto"/>
            <w:left w:val="none" w:sz="0" w:space="0" w:color="auto"/>
            <w:bottom w:val="none" w:sz="0" w:space="0" w:color="auto"/>
            <w:right w:val="none" w:sz="0" w:space="0" w:color="auto"/>
          </w:divBdr>
        </w:div>
        <w:div w:id="975842393">
          <w:marLeft w:val="0"/>
          <w:marRight w:val="0"/>
          <w:marTop w:val="0"/>
          <w:marBottom w:val="0"/>
          <w:divBdr>
            <w:top w:val="none" w:sz="0" w:space="0" w:color="auto"/>
            <w:left w:val="none" w:sz="0" w:space="0" w:color="auto"/>
            <w:bottom w:val="none" w:sz="0" w:space="0" w:color="auto"/>
            <w:right w:val="none" w:sz="0" w:space="0" w:color="auto"/>
          </w:divBdr>
        </w:div>
        <w:div w:id="1469972610">
          <w:marLeft w:val="0"/>
          <w:marRight w:val="0"/>
          <w:marTop w:val="0"/>
          <w:marBottom w:val="0"/>
          <w:divBdr>
            <w:top w:val="none" w:sz="0" w:space="0" w:color="auto"/>
            <w:left w:val="none" w:sz="0" w:space="0" w:color="auto"/>
            <w:bottom w:val="none" w:sz="0" w:space="0" w:color="auto"/>
            <w:right w:val="none" w:sz="0" w:space="0" w:color="auto"/>
          </w:divBdr>
        </w:div>
        <w:div w:id="85076828">
          <w:marLeft w:val="0"/>
          <w:marRight w:val="0"/>
          <w:marTop w:val="0"/>
          <w:marBottom w:val="0"/>
          <w:divBdr>
            <w:top w:val="none" w:sz="0" w:space="0" w:color="auto"/>
            <w:left w:val="none" w:sz="0" w:space="0" w:color="auto"/>
            <w:bottom w:val="none" w:sz="0" w:space="0" w:color="auto"/>
            <w:right w:val="none" w:sz="0" w:space="0" w:color="auto"/>
          </w:divBdr>
        </w:div>
        <w:div w:id="2075540093">
          <w:marLeft w:val="0"/>
          <w:marRight w:val="0"/>
          <w:marTop w:val="0"/>
          <w:marBottom w:val="0"/>
          <w:divBdr>
            <w:top w:val="none" w:sz="0" w:space="0" w:color="auto"/>
            <w:left w:val="none" w:sz="0" w:space="0" w:color="auto"/>
            <w:bottom w:val="none" w:sz="0" w:space="0" w:color="auto"/>
            <w:right w:val="none" w:sz="0" w:space="0" w:color="auto"/>
          </w:divBdr>
        </w:div>
        <w:div w:id="1684475988">
          <w:marLeft w:val="0"/>
          <w:marRight w:val="0"/>
          <w:marTop w:val="0"/>
          <w:marBottom w:val="0"/>
          <w:divBdr>
            <w:top w:val="none" w:sz="0" w:space="0" w:color="auto"/>
            <w:left w:val="none" w:sz="0" w:space="0" w:color="auto"/>
            <w:bottom w:val="none" w:sz="0" w:space="0" w:color="auto"/>
            <w:right w:val="none" w:sz="0" w:space="0" w:color="auto"/>
          </w:divBdr>
        </w:div>
        <w:div w:id="2127917835">
          <w:marLeft w:val="0"/>
          <w:marRight w:val="0"/>
          <w:marTop w:val="0"/>
          <w:marBottom w:val="0"/>
          <w:divBdr>
            <w:top w:val="none" w:sz="0" w:space="0" w:color="auto"/>
            <w:left w:val="none" w:sz="0" w:space="0" w:color="auto"/>
            <w:bottom w:val="none" w:sz="0" w:space="0" w:color="auto"/>
            <w:right w:val="none" w:sz="0" w:space="0" w:color="auto"/>
          </w:divBdr>
        </w:div>
        <w:div w:id="181554757">
          <w:marLeft w:val="0"/>
          <w:marRight w:val="0"/>
          <w:marTop w:val="0"/>
          <w:marBottom w:val="0"/>
          <w:divBdr>
            <w:top w:val="none" w:sz="0" w:space="0" w:color="auto"/>
            <w:left w:val="none" w:sz="0" w:space="0" w:color="auto"/>
            <w:bottom w:val="none" w:sz="0" w:space="0" w:color="auto"/>
            <w:right w:val="none" w:sz="0" w:space="0" w:color="auto"/>
          </w:divBdr>
        </w:div>
        <w:div w:id="1554078918">
          <w:marLeft w:val="0"/>
          <w:marRight w:val="0"/>
          <w:marTop w:val="0"/>
          <w:marBottom w:val="0"/>
          <w:divBdr>
            <w:top w:val="none" w:sz="0" w:space="0" w:color="auto"/>
            <w:left w:val="none" w:sz="0" w:space="0" w:color="auto"/>
            <w:bottom w:val="none" w:sz="0" w:space="0" w:color="auto"/>
            <w:right w:val="none" w:sz="0" w:space="0" w:color="auto"/>
          </w:divBdr>
        </w:div>
        <w:div w:id="1268006198">
          <w:marLeft w:val="0"/>
          <w:marRight w:val="0"/>
          <w:marTop w:val="0"/>
          <w:marBottom w:val="0"/>
          <w:divBdr>
            <w:top w:val="none" w:sz="0" w:space="0" w:color="auto"/>
            <w:left w:val="none" w:sz="0" w:space="0" w:color="auto"/>
            <w:bottom w:val="none" w:sz="0" w:space="0" w:color="auto"/>
            <w:right w:val="none" w:sz="0" w:space="0" w:color="auto"/>
          </w:divBdr>
        </w:div>
        <w:div w:id="1533422707">
          <w:marLeft w:val="0"/>
          <w:marRight w:val="0"/>
          <w:marTop w:val="0"/>
          <w:marBottom w:val="0"/>
          <w:divBdr>
            <w:top w:val="none" w:sz="0" w:space="0" w:color="auto"/>
            <w:left w:val="none" w:sz="0" w:space="0" w:color="auto"/>
            <w:bottom w:val="none" w:sz="0" w:space="0" w:color="auto"/>
            <w:right w:val="none" w:sz="0" w:space="0" w:color="auto"/>
          </w:divBdr>
        </w:div>
        <w:div w:id="1551527611">
          <w:marLeft w:val="0"/>
          <w:marRight w:val="0"/>
          <w:marTop w:val="0"/>
          <w:marBottom w:val="0"/>
          <w:divBdr>
            <w:top w:val="none" w:sz="0" w:space="0" w:color="auto"/>
            <w:left w:val="none" w:sz="0" w:space="0" w:color="auto"/>
            <w:bottom w:val="none" w:sz="0" w:space="0" w:color="auto"/>
            <w:right w:val="none" w:sz="0" w:space="0" w:color="auto"/>
          </w:divBdr>
        </w:div>
        <w:div w:id="301038252">
          <w:marLeft w:val="0"/>
          <w:marRight w:val="0"/>
          <w:marTop w:val="0"/>
          <w:marBottom w:val="0"/>
          <w:divBdr>
            <w:top w:val="none" w:sz="0" w:space="0" w:color="auto"/>
            <w:left w:val="none" w:sz="0" w:space="0" w:color="auto"/>
            <w:bottom w:val="none" w:sz="0" w:space="0" w:color="auto"/>
            <w:right w:val="none" w:sz="0" w:space="0" w:color="auto"/>
          </w:divBdr>
        </w:div>
        <w:div w:id="1218783460">
          <w:marLeft w:val="0"/>
          <w:marRight w:val="0"/>
          <w:marTop w:val="0"/>
          <w:marBottom w:val="0"/>
          <w:divBdr>
            <w:top w:val="none" w:sz="0" w:space="0" w:color="auto"/>
            <w:left w:val="none" w:sz="0" w:space="0" w:color="auto"/>
            <w:bottom w:val="none" w:sz="0" w:space="0" w:color="auto"/>
            <w:right w:val="none" w:sz="0" w:space="0" w:color="auto"/>
          </w:divBdr>
        </w:div>
        <w:div w:id="974988032">
          <w:marLeft w:val="0"/>
          <w:marRight w:val="0"/>
          <w:marTop w:val="0"/>
          <w:marBottom w:val="0"/>
          <w:divBdr>
            <w:top w:val="none" w:sz="0" w:space="0" w:color="auto"/>
            <w:left w:val="none" w:sz="0" w:space="0" w:color="auto"/>
            <w:bottom w:val="none" w:sz="0" w:space="0" w:color="auto"/>
            <w:right w:val="none" w:sz="0" w:space="0" w:color="auto"/>
          </w:divBdr>
        </w:div>
        <w:div w:id="1023164494">
          <w:marLeft w:val="0"/>
          <w:marRight w:val="0"/>
          <w:marTop w:val="0"/>
          <w:marBottom w:val="0"/>
          <w:divBdr>
            <w:top w:val="none" w:sz="0" w:space="0" w:color="auto"/>
            <w:left w:val="none" w:sz="0" w:space="0" w:color="auto"/>
            <w:bottom w:val="none" w:sz="0" w:space="0" w:color="auto"/>
            <w:right w:val="none" w:sz="0" w:space="0" w:color="auto"/>
          </w:divBdr>
        </w:div>
        <w:div w:id="386681682">
          <w:marLeft w:val="0"/>
          <w:marRight w:val="0"/>
          <w:marTop w:val="0"/>
          <w:marBottom w:val="0"/>
          <w:divBdr>
            <w:top w:val="none" w:sz="0" w:space="0" w:color="auto"/>
            <w:left w:val="none" w:sz="0" w:space="0" w:color="auto"/>
            <w:bottom w:val="none" w:sz="0" w:space="0" w:color="auto"/>
            <w:right w:val="none" w:sz="0" w:space="0" w:color="auto"/>
          </w:divBdr>
        </w:div>
        <w:div w:id="756361986">
          <w:marLeft w:val="0"/>
          <w:marRight w:val="0"/>
          <w:marTop w:val="0"/>
          <w:marBottom w:val="0"/>
          <w:divBdr>
            <w:top w:val="none" w:sz="0" w:space="0" w:color="auto"/>
            <w:left w:val="none" w:sz="0" w:space="0" w:color="auto"/>
            <w:bottom w:val="none" w:sz="0" w:space="0" w:color="auto"/>
            <w:right w:val="none" w:sz="0" w:space="0" w:color="auto"/>
          </w:divBdr>
        </w:div>
        <w:div w:id="115871963">
          <w:marLeft w:val="0"/>
          <w:marRight w:val="0"/>
          <w:marTop w:val="0"/>
          <w:marBottom w:val="0"/>
          <w:divBdr>
            <w:top w:val="none" w:sz="0" w:space="0" w:color="auto"/>
            <w:left w:val="none" w:sz="0" w:space="0" w:color="auto"/>
            <w:bottom w:val="none" w:sz="0" w:space="0" w:color="auto"/>
            <w:right w:val="none" w:sz="0" w:space="0" w:color="auto"/>
          </w:divBdr>
        </w:div>
        <w:div w:id="1094982358">
          <w:marLeft w:val="0"/>
          <w:marRight w:val="0"/>
          <w:marTop w:val="0"/>
          <w:marBottom w:val="0"/>
          <w:divBdr>
            <w:top w:val="none" w:sz="0" w:space="0" w:color="auto"/>
            <w:left w:val="none" w:sz="0" w:space="0" w:color="auto"/>
            <w:bottom w:val="none" w:sz="0" w:space="0" w:color="auto"/>
            <w:right w:val="none" w:sz="0" w:space="0" w:color="auto"/>
          </w:divBdr>
        </w:div>
        <w:div w:id="97214835">
          <w:marLeft w:val="0"/>
          <w:marRight w:val="0"/>
          <w:marTop w:val="0"/>
          <w:marBottom w:val="0"/>
          <w:divBdr>
            <w:top w:val="none" w:sz="0" w:space="0" w:color="auto"/>
            <w:left w:val="none" w:sz="0" w:space="0" w:color="auto"/>
            <w:bottom w:val="none" w:sz="0" w:space="0" w:color="auto"/>
            <w:right w:val="none" w:sz="0" w:space="0" w:color="auto"/>
          </w:divBdr>
        </w:div>
        <w:div w:id="766118706">
          <w:marLeft w:val="0"/>
          <w:marRight w:val="0"/>
          <w:marTop w:val="0"/>
          <w:marBottom w:val="0"/>
          <w:divBdr>
            <w:top w:val="none" w:sz="0" w:space="0" w:color="auto"/>
            <w:left w:val="none" w:sz="0" w:space="0" w:color="auto"/>
            <w:bottom w:val="none" w:sz="0" w:space="0" w:color="auto"/>
            <w:right w:val="none" w:sz="0" w:space="0" w:color="auto"/>
          </w:divBdr>
        </w:div>
        <w:div w:id="41179861">
          <w:marLeft w:val="0"/>
          <w:marRight w:val="0"/>
          <w:marTop w:val="0"/>
          <w:marBottom w:val="0"/>
          <w:divBdr>
            <w:top w:val="none" w:sz="0" w:space="0" w:color="auto"/>
            <w:left w:val="none" w:sz="0" w:space="0" w:color="auto"/>
            <w:bottom w:val="none" w:sz="0" w:space="0" w:color="auto"/>
            <w:right w:val="none" w:sz="0" w:space="0" w:color="auto"/>
          </w:divBdr>
        </w:div>
        <w:div w:id="1045986255">
          <w:marLeft w:val="0"/>
          <w:marRight w:val="0"/>
          <w:marTop w:val="0"/>
          <w:marBottom w:val="0"/>
          <w:divBdr>
            <w:top w:val="none" w:sz="0" w:space="0" w:color="auto"/>
            <w:left w:val="none" w:sz="0" w:space="0" w:color="auto"/>
            <w:bottom w:val="none" w:sz="0" w:space="0" w:color="auto"/>
            <w:right w:val="none" w:sz="0" w:space="0" w:color="auto"/>
          </w:divBdr>
        </w:div>
        <w:div w:id="1326784878">
          <w:marLeft w:val="0"/>
          <w:marRight w:val="0"/>
          <w:marTop w:val="0"/>
          <w:marBottom w:val="0"/>
          <w:divBdr>
            <w:top w:val="none" w:sz="0" w:space="0" w:color="auto"/>
            <w:left w:val="none" w:sz="0" w:space="0" w:color="auto"/>
            <w:bottom w:val="none" w:sz="0" w:space="0" w:color="auto"/>
            <w:right w:val="none" w:sz="0" w:space="0" w:color="auto"/>
          </w:divBdr>
        </w:div>
        <w:div w:id="350300337">
          <w:marLeft w:val="0"/>
          <w:marRight w:val="0"/>
          <w:marTop w:val="0"/>
          <w:marBottom w:val="0"/>
          <w:divBdr>
            <w:top w:val="none" w:sz="0" w:space="0" w:color="auto"/>
            <w:left w:val="none" w:sz="0" w:space="0" w:color="auto"/>
            <w:bottom w:val="none" w:sz="0" w:space="0" w:color="auto"/>
            <w:right w:val="none" w:sz="0" w:space="0" w:color="auto"/>
          </w:divBdr>
        </w:div>
        <w:div w:id="701130315">
          <w:marLeft w:val="0"/>
          <w:marRight w:val="0"/>
          <w:marTop w:val="0"/>
          <w:marBottom w:val="0"/>
          <w:divBdr>
            <w:top w:val="none" w:sz="0" w:space="0" w:color="auto"/>
            <w:left w:val="none" w:sz="0" w:space="0" w:color="auto"/>
            <w:bottom w:val="none" w:sz="0" w:space="0" w:color="auto"/>
            <w:right w:val="none" w:sz="0" w:space="0" w:color="auto"/>
          </w:divBdr>
        </w:div>
        <w:div w:id="1682774728">
          <w:marLeft w:val="0"/>
          <w:marRight w:val="0"/>
          <w:marTop w:val="0"/>
          <w:marBottom w:val="0"/>
          <w:divBdr>
            <w:top w:val="none" w:sz="0" w:space="0" w:color="auto"/>
            <w:left w:val="none" w:sz="0" w:space="0" w:color="auto"/>
            <w:bottom w:val="none" w:sz="0" w:space="0" w:color="auto"/>
            <w:right w:val="none" w:sz="0" w:space="0" w:color="auto"/>
          </w:divBdr>
        </w:div>
        <w:div w:id="65303947">
          <w:marLeft w:val="0"/>
          <w:marRight w:val="0"/>
          <w:marTop w:val="0"/>
          <w:marBottom w:val="0"/>
          <w:divBdr>
            <w:top w:val="none" w:sz="0" w:space="0" w:color="auto"/>
            <w:left w:val="none" w:sz="0" w:space="0" w:color="auto"/>
            <w:bottom w:val="none" w:sz="0" w:space="0" w:color="auto"/>
            <w:right w:val="none" w:sz="0" w:space="0" w:color="auto"/>
          </w:divBdr>
        </w:div>
        <w:div w:id="201552265">
          <w:marLeft w:val="0"/>
          <w:marRight w:val="0"/>
          <w:marTop w:val="0"/>
          <w:marBottom w:val="0"/>
          <w:divBdr>
            <w:top w:val="none" w:sz="0" w:space="0" w:color="auto"/>
            <w:left w:val="none" w:sz="0" w:space="0" w:color="auto"/>
            <w:bottom w:val="none" w:sz="0" w:space="0" w:color="auto"/>
            <w:right w:val="none" w:sz="0" w:space="0" w:color="auto"/>
          </w:divBdr>
        </w:div>
        <w:div w:id="919481002">
          <w:marLeft w:val="0"/>
          <w:marRight w:val="0"/>
          <w:marTop w:val="0"/>
          <w:marBottom w:val="0"/>
          <w:divBdr>
            <w:top w:val="none" w:sz="0" w:space="0" w:color="auto"/>
            <w:left w:val="none" w:sz="0" w:space="0" w:color="auto"/>
            <w:bottom w:val="none" w:sz="0" w:space="0" w:color="auto"/>
            <w:right w:val="none" w:sz="0" w:space="0" w:color="auto"/>
          </w:divBdr>
        </w:div>
        <w:div w:id="1336688064">
          <w:marLeft w:val="0"/>
          <w:marRight w:val="0"/>
          <w:marTop w:val="0"/>
          <w:marBottom w:val="0"/>
          <w:divBdr>
            <w:top w:val="none" w:sz="0" w:space="0" w:color="auto"/>
            <w:left w:val="none" w:sz="0" w:space="0" w:color="auto"/>
            <w:bottom w:val="none" w:sz="0" w:space="0" w:color="auto"/>
            <w:right w:val="none" w:sz="0" w:space="0" w:color="auto"/>
          </w:divBdr>
        </w:div>
        <w:div w:id="20907653">
          <w:marLeft w:val="0"/>
          <w:marRight w:val="0"/>
          <w:marTop w:val="0"/>
          <w:marBottom w:val="0"/>
          <w:divBdr>
            <w:top w:val="none" w:sz="0" w:space="0" w:color="auto"/>
            <w:left w:val="none" w:sz="0" w:space="0" w:color="auto"/>
            <w:bottom w:val="none" w:sz="0" w:space="0" w:color="auto"/>
            <w:right w:val="none" w:sz="0" w:space="0" w:color="auto"/>
          </w:divBdr>
        </w:div>
        <w:div w:id="662898886">
          <w:marLeft w:val="0"/>
          <w:marRight w:val="0"/>
          <w:marTop w:val="0"/>
          <w:marBottom w:val="0"/>
          <w:divBdr>
            <w:top w:val="none" w:sz="0" w:space="0" w:color="auto"/>
            <w:left w:val="none" w:sz="0" w:space="0" w:color="auto"/>
            <w:bottom w:val="none" w:sz="0" w:space="0" w:color="auto"/>
            <w:right w:val="none" w:sz="0" w:space="0" w:color="auto"/>
          </w:divBdr>
        </w:div>
        <w:div w:id="213587379">
          <w:marLeft w:val="0"/>
          <w:marRight w:val="0"/>
          <w:marTop w:val="0"/>
          <w:marBottom w:val="0"/>
          <w:divBdr>
            <w:top w:val="none" w:sz="0" w:space="0" w:color="auto"/>
            <w:left w:val="none" w:sz="0" w:space="0" w:color="auto"/>
            <w:bottom w:val="none" w:sz="0" w:space="0" w:color="auto"/>
            <w:right w:val="none" w:sz="0" w:space="0" w:color="auto"/>
          </w:divBdr>
        </w:div>
        <w:div w:id="69812027">
          <w:marLeft w:val="0"/>
          <w:marRight w:val="0"/>
          <w:marTop w:val="0"/>
          <w:marBottom w:val="0"/>
          <w:divBdr>
            <w:top w:val="none" w:sz="0" w:space="0" w:color="auto"/>
            <w:left w:val="none" w:sz="0" w:space="0" w:color="auto"/>
            <w:bottom w:val="none" w:sz="0" w:space="0" w:color="auto"/>
            <w:right w:val="none" w:sz="0" w:space="0" w:color="auto"/>
          </w:divBdr>
        </w:div>
        <w:div w:id="1562524895">
          <w:marLeft w:val="0"/>
          <w:marRight w:val="0"/>
          <w:marTop w:val="0"/>
          <w:marBottom w:val="0"/>
          <w:divBdr>
            <w:top w:val="none" w:sz="0" w:space="0" w:color="auto"/>
            <w:left w:val="none" w:sz="0" w:space="0" w:color="auto"/>
            <w:bottom w:val="none" w:sz="0" w:space="0" w:color="auto"/>
            <w:right w:val="none" w:sz="0" w:space="0" w:color="auto"/>
          </w:divBdr>
        </w:div>
        <w:div w:id="1634679894">
          <w:marLeft w:val="0"/>
          <w:marRight w:val="0"/>
          <w:marTop w:val="0"/>
          <w:marBottom w:val="0"/>
          <w:divBdr>
            <w:top w:val="none" w:sz="0" w:space="0" w:color="auto"/>
            <w:left w:val="none" w:sz="0" w:space="0" w:color="auto"/>
            <w:bottom w:val="none" w:sz="0" w:space="0" w:color="auto"/>
            <w:right w:val="none" w:sz="0" w:space="0" w:color="auto"/>
          </w:divBdr>
        </w:div>
        <w:div w:id="991367209">
          <w:marLeft w:val="0"/>
          <w:marRight w:val="0"/>
          <w:marTop w:val="0"/>
          <w:marBottom w:val="0"/>
          <w:divBdr>
            <w:top w:val="none" w:sz="0" w:space="0" w:color="auto"/>
            <w:left w:val="none" w:sz="0" w:space="0" w:color="auto"/>
            <w:bottom w:val="none" w:sz="0" w:space="0" w:color="auto"/>
            <w:right w:val="none" w:sz="0" w:space="0" w:color="auto"/>
          </w:divBdr>
        </w:div>
        <w:div w:id="137459402">
          <w:marLeft w:val="0"/>
          <w:marRight w:val="0"/>
          <w:marTop w:val="0"/>
          <w:marBottom w:val="0"/>
          <w:divBdr>
            <w:top w:val="none" w:sz="0" w:space="0" w:color="auto"/>
            <w:left w:val="none" w:sz="0" w:space="0" w:color="auto"/>
            <w:bottom w:val="none" w:sz="0" w:space="0" w:color="auto"/>
            <w:right w:val="none" w:sz="0" w:space="0" w:color="auto"/>
          </w:divBdr>
        </w:div>
        <w:div w:id="1502157891">
          <w:marLeft w:val="0"/>
          <w:marRight w:val="0"/>
          <w:marTop w:val="0"/>
          <w:marBottom w:val="0"/>
          <w:divBdr>
            <w:top w:val="none" w:sz="0" w:space="0" w:color="auto"/>
            <w:left w:val="none" w:sz="0" w:space="0" w:color="auto"/>
            <w:bottom w:val="none" w:sz="0" w:space="0" w:color="auto"/>
            <w:right w:val="none" w:sz="0" w:space="0" w:color="auto"/>
          </w:divBdr>
        </w:div>
        <w:div w:id="1377123187">
          <w:marLeft w:val="0"/>
          <w:marRight w:val="0"/>
          <w:marTop w:val="0"/>
          <w:marBottom w:val="0"/>
          <w:divBdr>
            <w:top w:val="none" w:sz="0" w:space="0" w:color="auto"/>
            <w:left w:val="none" w:sz="0" w:space="0" w:color="auto"/>
            <w:bottom w:val="none" w:sz="0" w:space="0" w:color="auto"/>
            <w:right w:val="none" w:sz="0" w:space="0" w:color="auto"/>
          </w:divBdr>
        </w:div>
        <w:div w:id="1198852830">
          <w:marLeft w:val="0"/>
          <w:marRight w:val="0"/>
          <w:marTop w:val="0"/>
          <w:marBottom w:val="0"/>
          <w:divBdr>
            <w:top w:val="none" w:sz="0" w:space="0" w:color="auto"/>
            <w:left w:val="none" w:sz="0" w:space="0" w:color="auto"/>
            <w:bottom w:val="none" w:sz="0" w:space="0" w:color="auto"/>
            <w:right w:val="none" w:sz="0" w:space="0" w:color="auto"/>
          </w:divBdr>
        </w:div>
        <w:div w:id="1837456425">
          <w:marLeft w:val="0"/>
          <w:marRight w:val="0"/>
          <w:marTop w:val="0"/>
          <w:marBottom w:val="0"/>
          <w:divBdr>
            <w:top w:val="none" w:sz="0" w:space="0" w:color="auto"/>
            <w:left w:val="none" w:sz="0" w:space="0" w:color="auto"/>
            <w:bottom w:val="none" w:sz="0" w:space="0" w:color="auto"/>
            <w:right w:val="none" w:sz="0" w:space="0" w:color="auto"/>
          </w:divBdr>
        </w:div>
        <w:div w:id="820583822">
          <w:marLeft w:val="0"/>
          <w:marRight w:val="0"/>
          <w:marTop w:val="0"/>
          <w:marBottom w:val="0"/>
          <w:divBdr>
            <w:top w:val="none" w:sz="0" w:space="0" w:color="auto"/>
            <w:left w:val="none" w:sz="0" w:space="0" w:color="auto"/>
            <w:bottom w:val="none" w:sz="0" w:space="0" w:color="auto"/>
            <w:right w:val="none" w:sz="0" w:space="0" w:color="auto"/>
          </w:divBdr>
        </w:div>
        <w:div w:id="1374311937">
          <w:marLeft w:val="0"/>
          <w:marRight w:val="0"/>
          <w:marTop w:val="0"/>
          <w:marBottom w:val="0"/>
          <w:divBdr>
            <w:top w:val="none" w:sz="0" w:space="0" w:color="auto"/>
            <w:left w:val="none" w:sz="0" w:space="0" w:color="auto"/>
            <w:bottom w:val="none" w:sz="0" w:space="0" w:color="auto"/>
            <w:right w:val="none" w:sz="0" w:space="0" w:color="auto"/>
          </w:divBdr>
        </w:div>
        <w:div w:id="344132742">
          <w:marLeft w:val="0"/>
          <w:marRight w:val="0"/>
          <w:marTop w:val="0"/>
          <w:marBottom w:val="0"/>
          <w:divBdr>
            <w:top w:val="none" w:sz="0" w:space="0" w:color="auto"/>
            <w:left w:val="none" w:sz="0" w:space="0" w:color="auto"/>
            <w:bottom w:val="none" w:sz="0" w:space="0" w:color="auto"/>
            <w:right w:val="none" w:sz="0" w:space="0" w:color="auto"/>
          </w:divBdr>
        </w:div>
        <w:div w:id="21447027">
          <w:marLeft w:val="0"/>
          <w:marRight w:val="0"/>
          <w:marTop w:val="0"/>
          <w:marBottom w:val="0"/>
          <w:divBdr>
            <w:top w:val="none" w:sz="0" w:space="0" w:color="auto"/>
            <w:left w:val="none" w:sz="0" w:space="0" w:color="auto"/>
            <w:bottom w:val="none" w:sz="0" w:space="0" w:color="auto"/>
            <w:right w:val="none" w:sz="0" w:space="0" w:color="auto"/>
          </w:divBdr>
        </w:div>
        <w:div w:id="2061899020">
          <w:marLeft w:val="0"/>
          <w:marRight w:val="0"/>
          <w:marTop w:val="0"/>
          <w:marBottom w:val="0"/>
          <w:divBdr>
            <w:top w:val="none" w:sz="0" w:space="0" w:color="auto"/>
            <w:left w:val="none" w:sz="0" w:space="0" w:color="auto"/>
            <w:bottom w:val="none" w:sz="0" w:space="0" w:color="auto"/>
            <w:right w:val="none" w:sz="0" w:space="0" w:color="auto"/>
          </w:divBdr>
        </w:div>
        <w:div w:id="2080445570">
          <w:marLeft w:val="0"/>
          <w:marRight w:val="0"/>
          <w:marTop w:val="0"/>
          <w:marBottom w:val="0"/>
          <w:divBdr>
            <w:top w:val="none" w:sz="0" w:space="0" w:color="auto"/>
            <w:left w:val="none" w:sz="0" w:space="0" w:color="auto"/>
            <w:bottom w:val="none" w:sz="0" w:space="0" w:color="auto"/>
            <w:right w:val="none" w:sz="0" w:space="0" w:color="auto"/>
          </w:divBdr>
        </w:div>
        <w:div w:id="1144783156">
          <w:marLeft w:val="0"/>
          <w:marRight w:val="0"/>
          <w:marTop w:val="0"/>
          <w:marBottom w:val="0"/>
          <w:divBdr>
            <w:top w:val="none" w:sz="0" w:space="0" w:color="auto"/>
            <w:left w:val="none" w:sz="0" w:space="0" w:color="auto"/>
            <w:bottom w:val="none" w:sz="0" w:space="0" w:color="auto"/>
            <w:right w:val="none" w:sz="0" w:space="0" w:color="auto"/>
          </w:divBdr>
        </w:div>
        <w:div w:id="511065569">
          <w:marLeft w:val="0"/>
          <w:marRight w:val="0"/>
          <w:marTop w:val="0"/>
          <w:marBottom w:val="0"/>
          <w:divBdr>
            <w:top w:val="none" w:sz="0" w:space="0" w:color="auto"/>
            <w:left w:val="none" w:sz="0" w:space="0" w:color="auto"/>
            <w:bottom w:val="none" w:sz="0" w:space="0" w:color="auto"/>
            <w:right w:val="none" w:sz="0" w:space="0" w:color="auto"/>
          </w:divBdr>
        </w:div>
        <w:div w:id="1951280934">
          <w:marLeft w:val="0"/>
          <w:marRight w:val="0"/>
          <w:marTop w:val="0"/>
          <w:marBottom w:val="0"/>
          <w:divBdr>
            <w:top w:val="none" w:sz="0" w:space="0" w:color="auto"/>
            <w:left w:val="none" w:sz="0" w:space="0" w:color="auto"/>
            <w:bottom w:val="none" w:sz="0" w:space="0" w:color="auto"/>
            <w:right w:val="none" w:sz="0" w:space="0" w:color="auto"/>
          </w:divBdr>
        </w:div>
        <w:div w:id="1327443847">
          <w:marLeft w:val="0"/>
          <w:marRight w:val="0"/>
          <w:marTop w:val="0"/>
          <w:marBottom w:val="0"/>
          <w:divBdr>
            <w:top w:val="none" w:sz="0" w:space="0" w:color="auto"/>
            <w:left w:val="none" w:sz="0" w:space="0" w:color="auto"/>
            <w:bottom w:val="none" w:sz="0" w:space="0" w:color="auto"/>
            <w:right w:val="none" w:sz="0" w:space="0" w:color="auto"/>
          </w:divBdr>
        </w:div>
        <w:div w:id="1484930777">
          <w:marLeft w:val="0"/>
          <w:marRight w:val="0"/>
          <w:marTop w:val="0"/>
          <w:marBottom w:val="0"/>
          <w:divBdr>
            <w:top w:val="none" w:sz="0" w:space="0" w:color="auto"/>
            <w:left w:val="none" w:sz="0" w:space="0" w:color="auto"/>
            <w:bottom w:val="none" w:sz="0" w:space="0" w:color="auto"/>
            <w:right w:val="none" w:sz="0" w:space="0" w:color="auto"/>
          </w:divBdr>
        </w:div>
        <w:div w:id="798841952">
          <w:marLeft w:val="0"/>
          <w:marRight w:val="0"/>
          <w:marTop w:val="0"/>
          <w:marBottom w:val="0"/>
          <w:divBdr>
            <w:top w:val="none" w:sz="0" w:space="0" w:color="auto"/>
            <w:left w:val="none" w:sz="0" w:space="0" w:color="auto"/>
            <w:bottom w:val="none" w:sz="0" w:space="0" w:color="auto"/>
            <w:right w:val="none" w:sz="0" w:space="0" w:color="auto"/>
          </w:divBdr>
        </w:div>
        <w:div w:id="2028633522">
          <w:marLeft w:val="0"/>
          <w:marRight w:val="0"/>
          <w:marTop w:val="0"/>
          <w:marBottom w:val="0"/>
          <w:divBdr>
            <w:top w:val="none" w:sz="0" w:space="0" w:color="auto"/>
            <w:left w:val="none" w:sz="0" w:space="0" w:color="auto"/>
            <w:bottom w:val="none" w:sz="0" w:space="0" w:color="auto"/>
            <w:right w:val="none" w:sz="0" w:space="0" w:color="auto"/>
          </w:divBdr>
        </w:div>
        <w:div w:id="898203407">
          <w:marLeft w:val="0"/>
          <w:marRight w:val="0"/>
          <w:marTop w:val="0"/>
          <w:marBottom w:val="0"/>
          <w:divBdr>
            <w:top w:val="none" w:sz="0" w:space="0" w:color="auto"/>
            <w:left w:val="none" w:sz="0" w:space="0" w:color="auto"/>
            <w:bottom w:val="none" w:sz="0" w:space="0" w:color="auto"/>
            <w:right w:val="none" w:sz="0" w:space="0" w:color="auto"/>
          </w:divBdr>
        </w:div>
        <w:div w:id="2111580980">
          <w:marLeft w:val="0"/>
          <w:marRight w:val="0"/>
          <w:marTop w:val="0"/>
          <w:marBottom w:val="0"/>
          <w:divBdr>
            <w:top w:val="none" w:sz="0" w:space="0" w:color="auto"/>
            <w:left w:val="none" w:sz="0" w:space="0" w:color="auto"/>
            <w:bottom w:val="none" w:sz="0" w:space="0" w:color="auto"/>
            <w:right w:val="none" w:sz="0" w:space="0" w:color="auto"/>
          </w:divBdr>
        </w:div>
        <w:div w:id="290092022">
          <w:marLeft w:val="0"/>
          <w:marRight w:val="0"/>
          <w:marTop w:val="0"/>
          <w:marBottom w:val="0"/>
          <w:divBdr>
            <w:top w:val="none" w:sz="0" w:space="0" w:color="auto"/>
            <w:left w:val="none" w:sz="0" w:space="0" w:color="auto"/>
            <w:bottom w:val="none" w:sz="0" w:space="0" w:color="auto"/>
            <w:right w:val="none" w:sz="0" w:space="0" w:color="auto"/>
          </w:divBdr>
        </w:div>
        <w:div w:id="1575965899">
          <w:marLeft w:val="0"/>
          <w:marRight w:val="0"/>
          <w:marTop w:val="0"/>
          <w:marBottom w:val="0"/>
          <w:divBdr>
            <w:top w:val="none" w:sz="0" w:space="0" w:color="auto"/>
            <w:left w:val="none" w:sz="0" w:space="0" w:color="auto"/>
            <w:bottom w:val="none" w:sz="0" w:space="0" w:color="auto"/>
            <w:right w:val="none" w:sz="0" w:space="0" w:color="auto"/>
          </w:divBdr>
        </w:div>
        <w:div w:id="471798205">
          <w:marLeft w:val="0"/>
          <w:marRight w:val="0"/>
          <w:marTop w:val="0"/>
          <w:marBottom w:val="0"/>
          <w:divBdr>
            <w:top w:val="none" w:sz="0" w:space="0" w:color="auto"/>
            <w:left w:val="none" w:sz="0" w:space="0" w:color="auto"/>
            <w:bottom w:val="none" w:sz="0" w:space="0" w:color="auto"/>
            <w:right w:val="none" w:sz="0" w:space="0" w:color="auto"/>
          </w:divBdr>
        </w:div>
        <w:div w:id="457649546">
          <w:marLeft w:val="0"/>
          <w:marRight w:val="0"/>
          <w:marTop w:val="0"/>
          <w:marBottom w:val="0"/>
          <w:divBdr>
            <w:top w:val="none" w:sz="0" w:space="0" w:color="auto"/>
            <w:left w:val="none" w:sz="0" w:space="0" w:color="auto"/>
            <w:bottom w:val="none" w:sz="0" w:space="0" w:color="auto"/>
            <w:right w:val="none" w:sz="0" w:space="0" w:color="auto"/>
          </w:divBdr>
        </w:div>
        <w:div w:id="279144606">
          <w:marLeft w:val="0"/>
          <w:marRight w:val="0"/>
          <w:marTop w:val="0"/>
          <w:marBottom w:val="0"/>
          <w:divBdr>
            <w:top w:val="none" w:sz="0" w:space="0" w:color="auto"/>
            <w:left w:val="none" w:sz="0" w:space="0" w:color="auto"/>
            <w:bottom w:val="none" w:sz="0" w:space="0" w:color="auto"/>
            <w:right w:val="none" w:sz="0" w:space="0" w:color="auto"/>
          </w:divBdr>
        </w:div>
        <w:div w:id="548297807">
          <w:marLeft w:val="0"/>
          <w:marRight w:val="0"/>
          <w:marTop w:val="0"/>
          <w:marBottom w:val="0"/>
          <w:divBdr>
            <w:top w:val="none" w:sz="0" w:space="0" w:color="auto"/>
            <w:left w:val="none" w:sz="0" w:space="0" w:color="auto"/>
            <w:bottom w:val="none" w:sz="0" w:space="0" w:color="auto"/>
            <w:right w:val="none" w:sz="0" w:space="0" w:color="auto"/>
          </w:divBdr>
        </w:div>
        <w:div w:id="1955938186">
          <w:marLeft w:val="0"/>
          <w:marRight w:val="0"/>
          <w:marTop w:val="0"/>
          <w:marBottom w:val="0"/>
          <w:divBdr>
            <w:top w:val="none" w:sz="0" w:space="0" w:color="auto"/>
            <w:left w:val="none" w:sz="0" w:space="0" w:color="auto"/>
            <w:bottom w:val="none" w:sz="0" w:space="0" w:color="auto"/>
            <w:right w:val="none" w:sz="0" w:space="0" w:color="auto"/>
          </w:divBdr>
        </w:div>
        <w:div w:id="773094265">
          <w:marLeft w:val="0"/>
          <w:marRight w:val="0"/>
          <w:marTop w:val="0"/>
          <w:marBottom w:val="0"/>
          <w:divBdr>
            <w:top w:val="none" w:sz="0" w:space="0" w:color="auto"/>
            <w:left w:val="none" w:sz="0" w:space="0" w:color="auto"/>
            <w:bottom w:val="none" w:sz="0" w:space="0" w:color="auto"/>
            <w:right w:val="none" w:sz="0" w:space="0" w:color="auto"/>
          </w:divBdr>
        </w:div>
      </w:divsChild>
    </w:div>
    <w:div w:id="2047024491">
      <w:bodyDiv w:val="1"/>
      <w:marLeft w:val="0"/>
      <w:marRight w:val="0"/>
      <w:marTop w:val="0"/>
      <w:marBottom w:val="0"/>
      <w:divBdr>
        <w:top w:val="none" w:sz="0" w:space="0" w:color="auto"/>
        <w:left w:val="none" w:sz="0" w:space="0" w:color="auto"/>
        <w:bottom w:val="none" w:sz="0" w:space="0" w:color="auto"/>
        <w:right w:val="none" w:sz="0" w:space="0" w:color="auto"/>
      </w:divBdr>
      <w:divsChild>
        <w:div w:id="619527948">
          <w:marLeft w:val="0"/>
          <w:marRight w:val="0"/>
          <w:marTop w:val="0"/>
          <w:marBottom w:val="0"/>
          <w:divBdr>
            <w:top w:val="none" w:sz="0" w:space="0" w:color="auto"/>
            <w:left w:val="none" w:sz="0" w:space="0" w:color="auto"/>
            <w:bottom w:val="none" w:sz="0" w:space="0" w:color="auto"/>
            <w:right w:val="none" w:sz="0" w:space="0" w:color="auto"/>
          </w:divBdr>
        </w:div>
        <w:div w:id="1228762078">
          <w:marLeft w:val="0"/>
          <w:marRight w:val="0"/>
          <w:marTop w:val="0"/>
          <w:marBottom w:val="0"/>
          <w:divBdr>
            <w:top w:val="none" w:sz="0" w:space="0" w:color="auto"/>
            <w:left w:val="none" w:sz="0" w:space="0" w:color="auto"/>
            <w:bottom w:val="none" w:sz="0" w:space="0" w:color="auto"/>
            <w:right w:val="none" w:sz="0" w:space="0" w:color="auto"/>
          </w:divBdr>
        </w:div>
        <w:div w:id="10533844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97C1C4-C4F6-4307-907C-09E6EA63B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2545</TotalTime>
  <Pages>6</Pages>
  <Words>3236</Words>
  <Characters>18450</Characters>
  <Application>Microsoft Office Word</Application>
  <DocSecurity>0</DocSecurity>
  <Lines>153</Lines>
  <Paragraphs>43</Paragraphs>
  <ScaleCrop>false</ScaleCrop>
  <HeadingPairs>
    <vt:vector size="6" baseType="variant">
      <vt:variant>
        <vt:lpstr>Название</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21643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bio</cp:lastModifiedBy>
  <cp:revision>87</cp:revision>
  <cp:lastPrinted>2015-05-12T18:31:00Z</cp:lastPrinted>
  <dcterms:created xsi:type="dcterms:W3CDTF">2017-11-20T08:58:00Z</dcterms:created>
  <dcterms:modified xsi:type="dcterms:W3CDTF">2019-04-12T13:41:00Z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