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D2603B">
        <w:trPr>
          <w:trHeight w:val="852"/>
          <w:jc w:val="center"/>
        </w:trPr>
        <w:tc>
          <w:tcPr>
            <w:tcW w:w="6946" w:type="dxa"/>
            <w:vMerge w:val="restart"/>
            <w:tcBorders>
              <w:right w:val="single" w:sz="4" w:space="0" w:color="auto"/>
            </w:tcBorders>
          </w:tcPr>
          <w:p w:rsidR="000A03B2" w:rsidRPr="00D2603B" w:rsidRDefault="000A03B2" w:rsidP="00DE264A">
            <w:pPr>
              <w:tabs>
                <w:tab w:val="left" w:pos="-108"/>
              </w:tabs>
              <w:ind w:left="-108"/>
              <w:jc w:val="left"/>
              <w:rPr>
                <w:rFonts w:cs="Arial"/>
                <w:b/>
                <w:bCs/>
                <w:i/>
                <w:iCs/>
                <w:color w:val="000066"/>
                <w:sz w:val="12"/>
                <w:szCs w:val="12"/>
                <w:lang w:eastAsia="it-IT"/>
              </w:rPr>
            </w:pPr>
            <w:r w:rsidRPr="00D2603B">
              <w:rPr>
                <w:rFonts w:ascii="AdvP6960" w:hAnsi="AdvP6960" w:cs="AdvP6960"/>
                <w:noProof/>
                <w:color w:val="241F20"/>
                <w:szCs w:val="18"/>
                <w:lang w:val="ru-RU" w:eastAsia="ru-RU"/>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D2603B">
              <w:rPr>
                <w:rFonts w:cs="Arial"/>
                <w:b/>
                <w:bCs/>
                <w:i/>
                <w:iCs/>
                <w:color w:val="000066"/>
                <w:sz w:val="24"/>
                <w:szCs w:val="24"/>
                <w:lang w:eastAsia="it-IT"/>
              </w:rPr>
              <w:t xml:space="preserve">CHEMICAL </w:t>
            </w:r>
            <w:r w:rsidRPr="00D2603B">
              <w:rPr>
                <w:rFonts w:cs="Arial"/>
                <w:b/>
                <w:bCs/>
                <w:i/>
                <w:iCs/>
                <w:noProof/>
                <w:color w:val="000066"/>
                <w:sz w:val="24"/>
                <w:szCs w:val="24"/>
                <w:lang w:eastAsia="it-IT"/>
              </w:rPr>
              <w:t>ENGINEERING</w:t>
            </w:r>
            <w:r w:rsidRPr="00D2603B">
              <w:rPr>
                <w:rFonts w:cs="Arial"/>
                <w:b/>
                <w:bCs/>
                <w:i/>
                <w:iCs/>
                <w:noProof/>
                <w:color w:val="666666"/>
                <w:sz w:val="24"/>
                <w:szCs w:val="24"/>
                <w:lang w:eastAsia="it-IT"/>
              </w:rPr>
              <w:t>TRANSACTIONS</w:t>
            </w:r>
            <w:r w:rsidRPr="00D2603B">
              <w:rPr>
                <w:rFonts w:cs="Arial"/>
                <w:b/>
                <w:bCs/>
                <w:i/>
                <w:iCs/>
                <w:color w:val="000066"/>
                <w:sz w:val="27"/>
                <w:szCs w:val="27"/>
                <w:lang w:eastAsia="it-IT"/>
              </w:rPr>
              <w:br/>
            </w:r>
          </w:p>
          <w:p w:rsidR="000A03B2" w:rsidRPr="00D2603B" w:rsidRDefault="00A76EFC" w:rsidP="009635B9">
            <w:pPr>
              <w:tabs>
                <w:tab w:val="left" w:pos="-108"/>
              </w:tabs>
              <w:ind w:left="-108"/>
              <w:rPr>
                <w:rFonts w:cs="Arial"/>
                <w:b/>
                <w:bCs/>
                <w:i/>
                <w:iCs/>
                <w:color w:val="000066"/>
                <w:sz w:val="22"/>
                <w:szCs w:val="22"/>
                <w:lang w:eastAsia="it-IT"/>
              </w:rPr>
            </w:pPr>
            <w:r w:rsidRPr="00D2603B">
              <w:rPr>
                <w:rFonts w:cs="Arial"/>
                <w:b/>
                <w:bCs/>
                <w:i/>
                <w:iCs/>
                <w:color w:val="000066"/>
                <w:sz w:val="22"/>
                <w:szCs w:val="22"/>
                <w:lang w:eastAsia="it-IT"/>
              </w:rPr>
              <w:t xml:space="preserve">VOL. </w:t>
            </w:r>
            <w:r w:rsidR="007931FA" w:rsidRPr="00D2603B">
              <w:rPr>
                <w:rFonts w:cs="Arial"/>
                <w:b/>
                <w:bCs/>
                <w:i/>
                <w:iCs/>
                <w:color w:val="000066"/>
                <w:sz w:val="22"/>
                <w:szCs w:val="22"/>
                <w:lang w:eastAsia="it-IT"/>
              </w:rPr>
              <w:t>7</w:t>
            </w:r>
            <w:r w:rsidR="009635B9" w:rsidRPr="00D2603B">
              <w:rPr>
                <w:rFonts w:cs="Arial"/>
                <w:b/>
                <w:bCs/>
                <w:i/>
                <w:iCs/>
                <w:color w:val="000066"/>
                <w:sz w:val="22"/>
                <w:szCs w:val="22"/>
                <w:lang w:eastAsia="it-IT"/>
              </w:rPr>
              <w:t>6</w:t>
            </w:r>
            <w:r w:rsidR="00FA5F5F" w:rsidRPr="00D2603B">
              <w:rPr>
                <w:rFonts w:cs="Arial"/>
                <w:b/>
                <w:bCs/>
                <w:i/>
                <w:iCs/>
                <w:color w:val="000066"/>
                <w:sz w:val="22"/>
                <w:szCs w:val="22"/>
                <w:lang w:eastAsia="it-IT"/>
              </w:rPr>
              <w:t>, 201</w:t>
            </w:r>
            <w:r w:rsidR="007931FA" w:rsidRPr="00D2603B">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D2603B" w:rsidRDefault="000A03B2" w:rsidP="00CD5FE2">
            <w:pPr>
              <w:spacing w:line="140" w:lineRule="atLeast"/>
              <w:jc w:val="right"/>
              <w:rPr>
                <w:rFonts w:cs="Arial"/>
                <w:sz w:val="14"/>
                <w:szCs w:val="14"/>
              </w:rPr>
            </w:pPr>
            <w:r w:rsidRPr="00D2603B">
              <w:rPr>
                <w:rFonts w:cs="Arial"/>
                <w:sz w:val="14"/>
                <w:szCs w:val="14"/>
              </w:rPr>
              <w:t>A publication of</w:t>
            </w:r>
          </w:p>
          <w:p w:rsidR="000A03B2" w:rsidRPr="00D2603B" w:rsidRDefault="000A03B2" w:rsidP="00CD5FE2">
            <w:pPr>
              <w:jc w:val="right"/>
            </w:pPr>
            <w:r w:rsidRPr="00D2603B">
              <w:rPr>
                <w:noProof/>
                <w:lang w:val="ru-RU" w:eastAsia="ru-RU"/>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2603B">
        <w:trPr>
          <w:trHeight w:val="567"/>
          <w:jc w:val="center"/>
        </w:trPr>
        <w:tc>
          <w:tcPr>
            <w:tcW w:w="6946" w:type="dxa"/>
            <w:vMerge/>
            <w:tcBorders>
              <w:right w:val="single" w:sz="4" w:space="0" w:color="auto"/>
            </w:tcBorders>
          </w:tcPr>
          <w:p w:rsidR="000A03B2" w:rsidRPr="00D2603B" w:rsidRDefault="000A03B2" w:rsidP="00CD5FE2">
            <w:pPr>
              <w:tabs>
                <w:tab w:val="left" w:pos="-108"/>
              </w:tabs>
            </w:pPr>
          </w:p>
        </w:tc>
        <w:tc>
          <w:tcPr>
            <w:tcW w:w="1843" w:type="dxa"/>
            <w:tcBorders>
              <w:left w:val="single" w:sz="4" w:space="0" w:color="auto"/>
              <w:bottom w:val="nil"/>
              <w:right w:val="single" w:sz="4" w:space="0" w:color="auto"/>
            </w:tcBorders>
          </w:tcPr>
          <w:p w:rsidR="000A03B2" w:rsidRPr="00D2603B" w:rsidRDefault="000A03B2" w:rsidP="00CD5FE2">
            <w:pPr>
              <w:spacing w:line="140" w:lineRule="atLeast"/>
              <w:jc w:val="right"/>
              <w:rPr>
                <w:rFonts w:cs="Arial"/>
                <w:sz w:val="14"/>
                <w:szCs w:val="14"/>
              </w:rPr>
            </w:pPr>
            <w:r w:rsidRPr="00D2603B">
              <w:rPr>
                <w:rFonts w:cs="Arial"/>
                <w:sz w:val="14"/>
                <w:szCs w:val="14"/>
              </w:rPr>
              <w:t>The Italian Association</w:t>
            </w:r>
          </w:p>
          <w:p w:rsidR="000A03B2" w:rsidRPr="00D2603B" w:rsidRDefault="000A03B2" w:rsidP="00CD5FE2">
            <w:pPr>
              <w:spacing w:line="140" w:lineRule="atLeast"/>
              <w:jc w:val="right"/>
              <w:rPr>
                <w:rFonts w:cs="Arial"/>
                <w:sz w:val="14"/>
                <w:szCs w:val="14"/>
              </w:rPr>
            </w:pPr>
            <w:r w:rsidRPr="00D2603B">
              <w:rPr>
                <w:rFonts w:cs="Arial"/>
                <w:sz w:val="14"/>
                <w:szCs w:val="14"/>
              </w:rPr>
              <w:t>of Chemical Engineering</w:t>
            </w:r>
          </w:p>
          <w:p w:rsidR="000A03B2" w:rsidRPr="00D2603B" w:rsidRDefault="000A03B2" w:rsidP="00162642">
            <w:pPr>
              <w:spacing w:line="140" w:lineRule="atLeast"/>
              <w:jc w:val="right"/>
              <w:rPr>
                <w:rFonts w:cs="Arial"/>
                <w:sz w:val="14"/>
                <w:szCs w:val="14"/>
              </w:rPr>
            </w:pPr>
            <w:r w:rsidRPr="00D2603B">
              <w:rPr>
                <w:rFonts w:cs="Arial"/>
                <w:sz w:val="14"/>
                <w:szCs w:val="14"/>
              </w:rPr>
              <w:t xml:space="preserve">Online at </w:t>
            </w:r>
            <w:r w:rsidR="00162642" w:rsidRPr="00D2603B">
              <w:rPr>
                <w:rFonts w:cs="Arial"/>
                <w:sz w:val="14"/>
                <w:szCs w:val="14"/>
              </w:rPr>
              <w:t>www.cetjournal.it</w:t>
            </w:r>
            <w:bookmarkStart w:id="0" w:name="_GoBack"/>
            <w:bookmarkEnd w:id="0"/>
          </w:p>
        </w:tc>
      </w:tr>
      <w:tr w:rsidR="000A03B2" w:rsidRPr="00D2603B">
        <w:trPr>
          <w:trHeight w:val="68"/>
          <w:jc w:val="center"/>
        </w:trPr>
        <w:tc>
          <w:tcPr>
            <w:tcW w:w="8789" w:type="dxa"/>
            <w:gridSpan w:val="2"/>
          </w:tcPr>
          <w:p w:rsidR="00300E56" w:rsidRPr="00D2603B" w:rsidRDefault="00300E56" w:rsidP="003365E3">
            <w:pPr>
              <w:ind w:left="-107"/>
              <w:rPr>
                <w:lang w:val="it-IT"/>
              </w:rPr>
            </w:pPr>
            <w:r w:rsidRPr="00D2603B">
              <w:rPr>
                <w:rFonts w:ascii="Tahoma" w:hAnsi="Tahoma" w:cs="Tahoma"/>
                <w:iCs/>
                <w:color w:val="333333"/>
                <w:sz w:val="14"/>
                <w:szCs w:val="14"/>
                <w:lang w:val="it-IT" w:eastAsia="it-IT"/>
              </w:rPr>
              <w:t>Guest Editors:</w:t>
            </w:r>
            <w:r w:rsidR="009635B9" w:rsidRPr="00D2603B">
              <w:rPr>
                <w:rFonts w:ascii="Tahoma" w:hAnsi="Tahoma" w:cs="Tahoma"/>
                <w:sz w:val="14"/>
                <w:szCs w:val="14"/>
                <w:lang w:val="it-IT"/>
              </w:rPr>
              <w:t>Sauro Pierucci,</w:t>
            </w:r>
            <w:r w:rsidR="00047D7F" w:rsidRPr="00D2603B">
              <w:rPr>
                <w:rFonts w:ascii="Tahoma" w:hAnsi="Tahoma" w:cs="Tahoma"/>
                <w:sz w:val="14"/>
                <w:szCs w:val="14"/>
                <w:shd w:val="clear" w:color="auto" w:fill="FFFFFF"/>
                <w:lang w:val="it-IT"/>
              </w:rPr>
              <w:t>Jiří Jaromír Klemeš</w:t>
            </w:r>
            <w:r w:rsidR="00252C1A" w:rsidRPr="00D2603B">
              <w:rPr>
                <w:rFonts w:ascii="Tahoma" w:hAnsi="Tahoma" w:cs="Tahoma"/>
                <w:sz w:val="14"/>
                <w:szCs w:val="14"/>
                <w:shd w:val="clear" w:color="auto" w:fill="FFFFFF"/>
                <w:lang w:val="it-IT"/>
              </w:rPr>
              <w:t>, Laura Piazza</w:t>
            </w:r>
          </w:p>
          <w:p w:rsidR="000A03B2" w:rsidRPr="00D2603B" w:rsidRDefault="00FA5F5F" w:rsidP="00131FAB">
            <w:pPr>
              <w:tabs>
                <w:tab w:val="left" w:pos="-108"/>
              </w:tabs>
              <w:spacing w:line="140" w:lineRule="atLeast"/>
              <w:ind w:left="-107"/>
              <w:jc w:val="left"/>
            </w:pPr>
            <w:r w:rsidRPr="00D2603B">
              <w:rPr>
                <w:rFonts w:ascii="Tahoma" w:hAnsi="Tahoma" w:cs="Tahoma"/>
                <w:iCs/>
                <w:color w:val="333333"/>
                <w:sz w:val="14"/>
                <w:szCs w:val="14"/>
                <w:lang w:eastAsia="it-IT"/>
              </w:rPr>
              <w:t>Copyright © 201</w:t>
            </w:r>
            <w:r w:rsidR="007931FA" w:rsidRPr="00D2603B">
              <w:rPr>
                <w:rFonts w:ascii="Tahoma" w:hAnsi="Tahoma" w:cs="Tahoma"/>
                <w:iCs/>
                <w:color w:val="333333"/>
                <w:sz w:val="14"/>
                <w:szCs w:val="14"/>
                <w:lang w:eastAsia="it-IT"/>
              </w:rPr>
              <w:t>9</w:t>
            </w:r>
            <w:r w:rsidR="00904C62" w:rsidRPr="00D2603B">
              <w:rPr>
                <w:rFonts w:ascii="Tahoma" w:hAnsi="Tahoma" w:cs="Tahoma"/>
                <w:iCs/>
                <w:color w:val="333333"/>
                <w:sz w:val="14"/>
                <w:szCs w:val="14"/>
                <w:lang w:eastAsia="it-IT"/>
              </w:rPr>
              <w:t>, AIDIC Servizi S.r.l.</w:t>
            </w:r>
            <w:r w:rsidR="00300E56" w:rsidRPr="00D2603B">
              <w:rPr>
                <w:rFonts w:ascii="Tahoma" w:hAnsi="Tahoma" w:cs="Tahoma"/>
                <w:iCs/>
                <w:color w:val="333333"/>
                <w:sz w:val="14"/>
                <w:szCs w:val="14"/>
                <w:lang w:eastAsia="it-IT"/>
              </w:rPr>
              <w:br/>
            </w:r>
            <w:r w:rsidR="00300E56" w:rsidRPr="00D2603B">
              <w:rPr>
                <w:rFonts w:ascii="Tahoma" w:hAnsi="Tahoma" w:cs="Tahoma"/>
                <w:b/>
                <w:iCs/>
                <w:color w:val="000000"/>
                <w:sz w:val="14"/>
                <w:szCs w:val="14"/>
                <w:lang w:eastAsia="it-IT"/>
              </w:rPr>
              <w:t>ISBN</w:t>
            </w:r>
            <w:r w:rsidR="008D32B9" w:rsidRPr="00D2603B">
              <w:rPr>
                <w:rFonts w:ascii="Tahoma" w:hAnsi="Tahoma" w:cs="Tahoma"/>
                <w:sz w:val="14"/>
                <w:szCs w:val="14"/>
              </w:rPr>
              <w:t>978-88-95608-</w:t>
            </w:r>
            <w:r w:rsidR="009635B9" w:rsidRPr="00D2603B">
              <w:rPr>
                <w:rFonts w:ascii="Tahoma" w:hAnsi="Tahoma" w:cs="Tahoma"/>
                <w:sz w:val="14"/>
                <w:szCs w:val="14"/>
              </w:rPr>
              <w:t>73</w:t>
            </w:r>
            <w:r w:rsidR="008D32B9" w:rsidRPr="00D2603B">
              <w:rPr>
                <w:rFonts w:ascii="Tahoma" w:hAnsi="Tahoma" w:cs="Tahoma"/>
                <w:sz w:val="14"/>
                <w:szCs w:val="14"/>
              </w:rPr>
              <w:t>-</w:t>
            </w:r>
            <w:r w:rsidR="009635B9" w:rsidRPr="00D2603B">
              <w:rPr>
                <w:rFonts w:ascii="Tahoma" w:hAnsi="Tahoma" w:cs="Tahoma"/>
                <w:sz w:val="14"/>
                <w:szCs w:val="14"/>
              </w:rPr>
              <w:t>0</w:t>
            </w:r>
            <w:r w:rsidR="00300E56" w:rsidRPr="00D2603B">
              <w:rPr>
                <w:rFonts w:ascii="Tahoma" w:hAnsi="Tahoma" w:cs="Tahoma"/>
                <w:iCs/>
                <w:color w:val="333333"/>
                <w:sz w:val="14"/>
                <w:szCs w:val="14"/>
                <w:lang w:eastAsia="it-IT"/>
              </w:rPr>
              <w:t>;</w:t>
            </w:r>
            <w:r w:rsidR="00300E56" w:rsidRPr="00D2603B">
              <w:rPr>
                <w:rFonts w:ascii="Tahoma" w:hAnsi="Tahoma" w:cs="Tahoma"/>
                <w:b/>
                <w:iCs/>
                <w:color w:val="333333"/>
                <w:sz w:val="14"/>
                <w:szCs w:val="14"/>
                <w:lang w:eastAsia="it-IT"/>
              </w:rPr>
              <w:t>ISSN</w:t>
            </w:r>
            <w:r w:rsidR="00300E56" w:rsidRPr="00D2603B">
              <w:rPr>
                <w:rFonts w:ascii="Tahoma" w:hAnsi="Tahoma" w:cs="Tahoma"/>
                <w:iCs/>
                <w:color w:val="333333"/>
                <w:sz w:val="14"/>
                <w:szCs w:val="14"/>
                <w:lang w:eastAsia="it-IT"/>
              </w:rPr>
              <w:t xml:space="preserve"> 2283-9216</w:t>
            </w:r>
          </w:p>
        </w:tc>
      </w:tr>
    </w:tbl>
    <w:p w:rsidR="000A03B2" w:rsidRPr="00D2603B" w:rsidRDefault="000A03B2" w:rsidP="000A03B2">
      <w:pPr>
        <w:pStyle w:val="CETAuthors"/>
        <w:sectPr w:rsidR="000A03B2" w:rsidRPr="00D2603B">
          <w:type w:val="continuous"/>
          <w:pgSz w:w="11906" w:h="16838" w:code="9"/>
          <w:pgMar w:top="1701" w:right="1418" w:bottom="1701" w:left="1701" w:header="1701" w:footer="0" w:gutter="0"/>
          <w:cols w:space="708"/>
          <w:titlePg/>
          <w:docGrid w:linePitch="360"/>
        </w:sectPr>
      </w:pPr>
    </w:p>
    <w:p w:rsidR="00E978D0" w:rsidRPr="00D2603B" w:rsidRDefault="009F7C3F" w:rsidP="009F7C3F">
      <w:pPr>
        <w:spacing w:before="480" w:after="120"/>
        <w:jc w:val="center"/>
        <w:outlineLvl w:val="0"/>
        <w:rPr>
          <w:rFonts w:cs="Arial"/>
          <w:color w:val="000000"/>
          <w:sz w:val="32"/>
          <w:szCs w:val="32"/>
          <w:lang w:val="en-US" w:eastAsia="ru-RU"/>
        </w:rPr>
      </w:pPr>
      <w:r w:rsidRPr="00D2603B">
        <w:rPr>
          <w:rFonts w:cs="Arial"/>
          <w:color w:val="000000"/>
          <w:sz w:val="32"/>
          <w:szCs w:val="32"/>
          <w:lang w:val="en-US" w:eastAsia="ru-RU"/>
        </w:rPr>
        <w:lastRenderedPageBreak/>
        <w:t xml:space="preserve">Oxidoreductase </w:t>
      </w:r>
      <w:r w:rsidR="00381193" w:rsidRPr="00D2603B">
        <w:rPr>
          <w:rFonts w:cs="Arial"/>
          <w:color w:val="000000"/>
          <w:sz w:val="32"/>
          <w:szCs w:val="32"/>
          <w:lang w:val="en-US" w:eastAsia="ru-RU"/>
        </w:rPr>
        <w:t>I</w:t>
      </w:r>
      <w:r w:rsidRPr="00D2603B">
        <w:rPr>
          <w:rFonts w:cs="Arial"/>
          <w:color w:val="000000"/>
          <w:sz w:val="32"/>
          <w:szCs w:val="32"/>
          <w:lang w:val="en-US" w:eastAsia="ru-RU"/>
        </w:rPr>
        <w:t xml:space="preserve">mmobilization on </w:t>
      </w:r>
      <w:r w:rsidR="00381193" w:rsidRPr="00D2603B">
        <w:rPr>
          <w:rFonts w:cs="Arial"/>
          <w:color w:val="000000"/>
          <w:sz w:val="32"/>
          <w:szCs w:val="32"/>
          <w:lang w:val="en-US" w:eastAsia="ru-RU"/>
        </w:rPr>
        <w:t>M</w:t>
      </w:r>
      <w:r w:rsidRPr="00D2603B">
        <w:rPr>
          <w:rFonts w:cs="Arial"/>
          <w:color w:val="000000"/>
          <w:sz w:val="32"/>
          <w:szCs w:val="32"/>
          <w:lang w:val="en-US" w:eastAsia="ru-RU"/>
        </w:rPr>
        <w:t xml:space="preserve">agnetic </w:t>
      </w:r>
      <w:r w:rsidR="00381193" w:rsidRPr="00D2603B">
        <w:rPr>
          <w:rFonts w:cs="Arial"/>
          <w:color w:val="000000"/>
          <w:sz w:val="32"/>
          <w:szCs w:val="32"/>
          <w:lang w:val="en-US" w:eastAsia="ru-RU"/>
        </w:rPr>
        <w:t>N</w:t>
      </w:r>
      <w:r w:rsidRPr="00D2603B">
        <w:rPr>
          <w:rFonts w:cs="Arial"/>
          <w:color w:val="000000"/>
          <w:sz w:val="32"/>
          <w:szCs w:val="32"/>
          <w:lang w:val="en-US" w:eastAsia="ru-RU"/>
        </w:rPr>
        <w:t>anoparticles</w:t>
      </w:r>
    </w:p>
    <w:p w:rsidR="009F7C3F" w:rsidRPr="00D2603B" w:rsidRDefault="009F7C3F" w:rsidP="009F7C3F">
      <w:pPr>
        <w:spacing w:after="120"/>
        <w:rPr>
          <w:rFonts w:cs="Arial"/>
          <w:sz w:val="24"/>
          <w:szCs w:val="24"/>
          <w:lang w:val="en-US" w:eastAsia="ru-RU"/>
        </w:rPr>
      </w:pPr>
      <w:r w:rsidRPr="00D2603B">
        <w:rPr>
          <w:rFonts w:cs="Arial"/>
          <w:sz w:val="24"/>
          <w:szCs w:val="24"/>
          <w:lang w:val="en-US"/>
        </w:rPr>
        <w:t>Ale</w:t>
      </w:r>
      <w:r w:rsidR="00FF13AB" w:rsidRPr="00D2603B">
        <w:rPr>
          <w:rFonts w:cs="Arial"/>
          <w:sz w:val="24"/>
          <w:szCs w:val="24"/>
          <w:lang w:val="en-US"/>
        </w:rPr>
        <w:t>ks</w:t>
      </w:r>
      <w:r w:rsidRPr="00D2603B">
        <w:rPr>
          <w:rFonts w:cs="Arial"/>
          <w:sz w:val="24"/>
          <w:szCs w:val="24"/>
          <w:lang w:val="en-US"/>
        </w:rPr>
        <w:t xml:space="preserve">andrina </w:t>
      </w:r>
      <w:r w:rsidRPr="00D2603B">
        <w:rPr>
          <w:rFonts w:cs="Arial"/>
          <w:sz w:val="24"/>
          <w:szCs w:val="24"/>
          <w:lang w:val="ru-RU"/>
        </w:rPr>
        <w:t>М</w:t>
      </w:r>
      <w:r w:rsidRPr="00D2603B">
        <w:rPr>
          <w:rFonts w:cs="Arial"/>
          <w:sz w:val="24"/>
          <w:szCs w:val="24"/>
          <w:lang w:val="en-US"/>
        </w:rPr>
        <w:t>.</w:t>
      </w:r>
      <w:r w:rsidRPr="00D2603B">
        <w:rPr>
          <w:rFonts w:cs="Arial"/>
          <w:bCs/>
          <w:color w:val="000000"/>
          <w:sz w:val="24"/>
          <w:szCs w:val="24"/>
          <w:lang w:val="en-US" w:eastAsia="ru-RU"/>
        </w:rPr>
        <w:t xml:space="preserve"> Sulman</w:t>
      </w:r>
      <w:r w:rsidR="00D7233F" w:rsidRPr="00D2603B">
        <w:rPr>
          <w:rFonts w:cs="Arial"/>
          <w:bCs/>
          <w:color w:val="000000"/>
          <w:sz w:val="24"/>
          <w:szCs w:val="24"/>
          <w:vertAlign w:val="superscript"/>
          <w:lang w:val="en-US" w:eastAsia="ru-RU"/>
        </w:rPr>
        <w:t>a</w:t>
      </w:r>
      <w:r w:rsidRPr="00D2603B">
        <w:rPr>
          <w:rFonts w:cs="Arial"/>
          <w:bCs/>
          <w:color w:val="000000"/>
          <w:sz w:val="24"/>
          <w:szCs w:val="24"/>
          <w:lang w:val="en-US" w:eastAsia="ru-RU"/>
        </w:rPr>
        <w:t xml:space="preserve">, </w:t>
      </w:r>
      <w:r w:rsidRPr="00D2603B">
        <w:rPr>
          <w:rFonts w:cs="Arial"/>
          <w:sz w:val="24"/>
          <w:szCs w:val="24"/>
          <w:lang w:val="en-US"/>
        </w:rPr>
        <w:t>Valentina</w:t>
      </w:r>
      <w:r w:rsidRPr="00D2603B">
        <w:rPr>
          <w:rFonts w:cs="Arial"/>
          <w:bCs/>
          <w:color w:val="000000"/>
          <w:sz w:val="24"/>
          <w:szCs w:val="24"/>
          <w:lang w:val="en-US" w:eastAsia="ru-RU"/>
        </w:rPr>
        <w:t xml:space="preserve"> G. Matveeva</w:t>
      </w:r>
      <w:r w:rsidR="00D7233F" w:rsidRPr="00D2603B">
        <w:rPr>
          <w:rFonts w:cs="Arial"/>
          <w:bCs/>
          <w:color w:val="000000"/>
          <w:sz w:val="24"/>
          <w:szCs w:val="24"/>
          <w:lang w:val="en-US" w:eastAsia="ru-RU"/>
        </w:rPr>
        <w:t>*</w:t>
      </w:r>
      <w:r w:rsidR="00D7233F" w:rsidRPr="00D2603B">
        <w:rPr>
          <w:rFonts w:cs="Arial"/>
          <w:bCs/>
          <w:color w:val="000000"/>
          <w:sz w:val="24"/>
          <w:szCs w:val="24"/>
          <w:vertAlign w:val="superscript"/>
          <w:lang w:val="en-US" w:eastAsia="ru-RU"/>
        </w:rPr>
        <w:t>a</w:t>
      </w:r>
      <w:r w:rsidRPr="00D2603B">
        <w:rPr>
          <w:rFonts w:cs="Arial"/>
          <w:bCs/>
          <w:color w:val="000000"/>
          <w:sz w:val="24"/>
          <w:szCs w:val="24"/>
          <w:vertAlign w:val="superscript"/>
          <w:lang w:val="en-US" w:eastAsia="ru-RU"/>
        </w:rPr>
        <w:t>,</w:t>
      </w:r>
      <w:r w:rsidR="00D7233F" w:rsidRPr="00D2603B">
        <w:rPr>
          <w:rFonts w:cs="Arial"/>
          <w:bCs/>
          <w:color w:val="000000"/>
          <w:sz w:val="24"/>
          <w:szCs w:val="24"/>
          <w:vertAlign w:val="superscript"/>
          <w:lang w:val="en-US" w:eastAsia="ru-RU"/>
        </w:rPr>
        <w:t>b</w:t>
      </w:r>
      <w:r w:rsidRPr="00D2603B">
        <w:rPr>
          <w:rFonts w:cs="Arial"/>
          <w:bCs/>
          <w:color w:val="000000"/>
          <w:sz w:val="24"/>
          <w:szCs w:val="24"/>
          <w:lang w:val="en-US" w:eastAsia="ru-RU"/>
        </w:rPr>
        <w:t xml:space="preserve">, </w:t>
      </w:r>
      <w:r w:rsidRPr="00D2603B">
        <w:rPr>
          <w:rFonts w:cs="Arial"/>
          <w:sz w:val="24"/>
          <w:szCs w:val="24"/>
          <w:lang w:val="en-US"/>
        </w:rPr>
        <w:t xml:space="preserve">Ekaterina P. </w:t>
      </w:r>
      <w:r w:rsidRPr="00D2603B">
        <w:rPr>
          <w:rFonts w:cs="Arial"/>
          <w:bCs/>
          <w:color w:val="000000"/>
          <w:sz w:val="24"/>
          <w:szCs w:val="24"/>
          <w:lang w:val="en-US" w:eastAsia="ru-RU"/>
        </w:rPr>
        <w:t>Golikova</w:t>
      </w:r>
      <w:r w:rsidR="00D7233F" w:rsidRPr="00D2603B">
        <w:rPr>
          <w:rFonts w:cs="Arial"/>
          <w:bCs/>
          <w:color w:val="000000"/>
          <w:sz w:val="24"/>
          <w:szCs w:val="24"/>
          <w:vertAlign w:val="superscript"/>
          <w:lang w:val="en-US" w:eastAsia="ru-RU"/>
        </w:rPr>
        <w:t>a</w:t>
      </w:r>
      <w:r w:rsidRPr="00D2603B">
        <w:rPr>
          <w:rFonts w:cs="Arial"/>
          <w:bCs/>
          <w:color w:val="000000"/>
          <w:sz w:val="24"/>
          <w:szCs w:val="24"/>
          <w:vertAlign w:val="superscript"/>
          <w:lang w:val="en-US" w:eastAsia="ru-RU"/>
        </w:rPr>
        <w:t>,</w:t>
      </w:r>
      <w:r w:rsidR="00D7233F" w:rsidRPr="00D2603B">
        <w:rPr>
          <w:rFonts w:cs="Arial"/>
          <w:bCs/>
          <w:color w:val="000000"/>
          <w:sz w:val="24"/>
          <w:szCs w:val="24"/>
          <w:vertAlign w:val="superscript"/>
          <w:lang w:val="en-US" w:eastAsia="ru-RU"/>
        </w:rPr>
        <w:t>b</w:t>
      </w:r>
      <w:r w:rsidRPr="00D2603B">
        <w:rPr>
          <w:rFonts w:cs="Arial"/>
          <w:bCs/>
          <w:color w:val="000000"/>
          <w:sz w:val="24"/>
          <w:szCs w:val="24"/>
          <w:lang w:val="en-US" w:eastAsia="ru-RU"/>
        </w:rPr>
        <w:t>, Olga V. Grebennikova</w:t>
      </w:r>
      <w:r w:rsidR="00D7233F" w:rsidRPr="00D2603B">
        <w:rPr>
          <w:rFonts w:cs="Arial"/>
          <w:bCs/>
          <w:color w:val="000000"/>
          <w:sz w:val="24"/>
          <w:szCs w:val="24"/>
          <w:vertAlign w:val="superscript"/>
          <w:lang w:val="en-US" w:eastAsia="ru-RU"/>
        </w:rPr>
        <w:t>a</w:t>
      </w:r>
      <w:r w:rsidRPr="00D2603B">
        <w:rPr>
          <w:rFonts w:cs="Arial"/>
          <w:bCs/>
          <w:color w:val="000000"/>
          <w:sz w:val="24"/>
          <w:szCs w:val="24"/>
          <w:lang w:val="en-US" w:eastAsia="ru-RU"/>
        </w:rPr>
        <w:t xml:space="preserve">, </w:t>
      </w:r>
      <w:r w:rsidRPr="00D2603B">
        <w:rPr>
          <w:rFonts w:cs="Arial"/>
          <w:sz w:val="24"/>
          <w:szCs w:val="24"/>
          <w:lang w:val="en-US"/>
        </w:rPr>
        <w:t>Natalia</w:t>
      </w:r>
      <w:r w:rsidRPr="00D2603B">
        <w:rPr>
          <w:rFonts w:cs="Arial"/>
          <w:bCs/>
          <w:color w:val="000000"/>
          <w:sz w:val="24"/>
          <w:szCs w:val="24"/>
          <w:lang w:val="en-US" w:eastAsia="ru-RU"/>
        </w:rPr>
        <w:t xml:space="preserve"> V. Lakina</w:t>
      </w:r>
      <w:r w:rsidR="00D7233F" w:rsidRPr="00D2603B">
        <w:rPr>
          <w:rFonts w:cs="Arial"/>
          <w:bCs/>
          <w:color w:val="000000"/>
          <w:sz w:val="24"/>
          <w:szCs w:val="24"/>
          <w:vertAlign w:val="superscript"/>
          <w:lang w:val="en-US" w:eastAsia="ru-RU"/>
        </w:rPr>
        <w:t>a</w:t>
      </w:r>
      <w:r w:rsidRPr="00D2603B">
        <w:rPr>
          <w:rFonts w:cs="Arial"/>
          <w:bCs/>
          <w:color w:val="000000"/>
          <w:sz w:val="24"/>
          <w:szCs w:val="24"/>
          <w:lang w:val="en-US" w:eastAsia="ru-RU"/>
        </w:rPr>
        <w:t xml:space="preserve">, </w:t>
      </w:r>
      <w:r w:rsidRPr="00D2603B">
        <w:rPr>
          <w:rFonts w:cs="Arial"/>
          <w:sz w:val="24"/>
          <w:szCs w:val="24"/>
          <w:lang w:val="en-US"/>
        </w:rPr>
        <w:t>Valentin</w:t>
      </w:r>
      <w:r w:rsidRPr="00D2603B">
        <w:rPr>
          <w:rFonts w:cs="Arial"/>
          <w:bCs/>
          <w:color w:val="000000"/>
          <w:sz w:val="24"/>
          <w:szCs w:val="24"/>
          <w:lang w:val="en-US" w:eastAsia="ru-RU"/>
        </w:rPr>
        <w:t xml:space="preserve"> Yu. Doluda</w:t>
      </w:r>
      <w:r w:rsidR="00D7233F" w:rsidRPr="00D2603B">
        <w:rPr>
          <w:rFonts w:cs="Arial"/>
          <w:bCs/>
          <w:color w:val="000000"/>
          <w:sz w:val="24"/>
          <w:szCs w:val="24"/>
          <w:vertAlign w:val="superscript"/>
          <w:lang w:val="en-US" w:eastAsia="ru-RU"/>
        </w:rPr>
        <w:t>a</w:t>
      </w:r>
      <w:r w:rsidRPr="00D2603B">
        <w:rPr>
          <w:rFonts w:cs="Arial"/>
          <w:bCs/>
          <w:color w:val="000000"/>
          <w:sz w:val="24"/>
          <w:szCs w:val="24"/>
          <w:lang w:val="en-US" w:eastAsia="ru-RU"/>
        </w:rPr>
        <w:t xml:space="preserve">, </w:t>
      </w:r>
      <w:r w:rsidRPr="00D2603B">
        <w:rPr>
          <w:rFonts w:cs="Arial"/>
          <w:sz w:val="24"/>
          <w:szCs w:val="24"/>
          <w:lang w:val="en-US"/>
        </w:rPr>
        <w:t xml:space="preserve">Alexey </w:t>
      </w:r>
      <w:r w:rsidR="00D7233F" w:rsidRPr="00D2603B">
        <w:rPr>
          <w:rFonts w:cs="Arial"/>
          <w:bCs/>
          <w:color w:val="000000"/>
          <w:sz w:val="24"/>
          <w:szCs w:val="24"/>
          <w:lang w:val="en-US" w:eastAsia="ru-RU"/>
        </w:rPr>
        <w:t xml:space="preserve">Yu. </w:t>
      </w:r>
      <w:r w:rsidRPr="00D2603B">
        <w:rPr>
          <w:rFonts w:cs="Arial"/>
          <w:noProof/>
          <w:sz w:val="24"/>
          <w:szCs w:val="24"/>
          <w:lang w:val="en-US"/>
        </w:rPr>
        <w:t>Karpenkov</w:t>
      </w:r>
      <w:r w:rsidR="00D7233F" w:rsidRPr="00D2603B">
        <w:rPr>
          <w:rFonts w:cs="Arial"/>
          <w:noProof/>
          <w:sz w:val="24"/>
          <w:szCs w:val="24"/>
          <w:vertAlign w:val="superscript"/>
          <w:lang w:val="en-US"/>
        </w:rPr>
        <w:t>b</w:t>
      </w:r>
      <w:r w:rsidRPr="00D2603B">
        <w:rPr>
          <w:rFonts w:cs="Arial"/>
          <w:noProof/>
          <w:sz w:val="24"/>
          <w:szCs w:val="24"/>
          <w:vertAlign w:val="superscript"/>
          <w:lang w:val="en-US"/>
        </w:rPr>
        <w:t xml:space="preserve"> </w:t>
      </w:r>
      <w:r w:rsidRPr="00D2603B">
        <w:rPr>
          <w:rFonts w:cs="Arial"/>
          <w:noProof/>
          <w:sz w:val="24"/>
          <w:szCs w:val="24"/>
          <w:lang w:val="en-US"/>
        </w:rPr>
        <w:t>,</w:t>
      </w:r>
      <w:r w:rsidRPr="00D2603B">
        <w:rPr>
          <w:rFonts w:cs="Arial"/>
          <w:sz w:val="24"/>
          <w:szCs w:val="24"/>
          <w:lang w:val="en-US"/>
        </w:rPr>
        <w:t xml:space="preserve"> Esther</w:t>
      </w:r>
      <w:r w:rsidRPr="00D2603B">
        <w:rPr>
          <w:rFonts w:cs="Arial"/>
          <w:bCs/>
          <w:color w:val="000000"/>
          <w:sz w:val="24"/>
          <w:szCs w:val="24"/>
          <w:lang w:val="en-US" w:eastAsia="ru-RU"/>
        </w:rPr>
        <w:t xml:space="preserve"> M. Sulman</w:t>
      </w:r>
      <w:r w:rsidR="00D7233F" w:rsidRPr="00D2603B">
        <w:rPr>
          <w:rFonts w:cs="Arial"/>
          <w:bCs/>
          <w:color w:val="000000"/>
          <w:sz w:val="24"/>
          <w:szCs w:val="24"/>
          <w:vertAlign w:val="superscript"/>
          <w:lang w:val="en-US" w:eastAsia="ru-RU"/>
        </w:rPr>
        <w:t>a</w:t>
      </w:r>
    </w:p>
    <w:p w:rsidR="00D2603B" w:rsidRPr="00D2603B" w:rsidRDefault="00E978D0" w:rsidP="00D7233F">
      <w:pPr>
        <w:pStyle w:val="CETAddress"/>
        <w:rPr>
          <w:lang w:val="en-US"/>
        </w:rPr>
      </w:pPr>
      <w:r w:rsidRPr="00D2603B">
        <w:rPr>
          <w:vertAlign w:val="superscript"/>
        </w:rPr>
        <w:t>a</w:t>
      </w:r>
      <w:r w:rsidR="00D7233F" w:rsidRPr="00D2603B">
        <w:rPr>
          <w:iCs/>
          <w:lang w:val="en-US"/>
        </w:rPr>
        <w:t>Department of biotechnology and chemistry,</w:t>
      </w:r>
      <w:r w:rsidR="00D7233F" w:rsidRPr="00D2603B">
        <w:rPr>
          <w:i/>
          <w:iCs/>
          <w:lang w:val="en-US"/>
        </w:rPr>
        <w:t xml:space="preserve"> </w:t>
      </w:r>
      <w:r w:rsidR="00D7233F" w:rsidRPr="00D2603B">
        <w:rPr>
          <w:lang w:val="en-US"/>
        </w:rPr>
        <w:t>Tver State Technical University, A. Nikitin str., 22, 17</w:t>
      </w:r>
      <w:r w:rsidR="00D2603B" w:rsidRPr="00D2603B">
        <w:rPr>
          <w:lang w:val="en-US"/>
        </w:rPr>
        <w:t>0026, Tver, Russian Federation.</w:t>
      </w:r>
    </w:p>
    <w:p w:rsidR="00D7233F" w:rsidRPr="00D2603B" w:rsidRDefault="00E978D0" w:rsidP="00D7233F">
      <w:pPr>
        <w:pStyle w:val="CETAddress"/>
        <w:rPr>
          <w:i/>
          <w:lang w:val="en-US"/>
        </w:rPr>
      </w:pPr>
      <w:r w:rsidRPr="00D2603B">
        <w:rPr>
          <w:vertAlign w:val="superscript"/>
        </w:rPr>
        <w:t>b</w:t>
      </w:r>
      <w:r w:rsidR="00D7233F" w:rsidRPr="00D2603B">
        <w:rPr>
          <w:lang w:val="en-US"/>
        </w:rPr>
        <w:t>Regional Technological Centre, Tver State University, Zhelyabova str., 33, 17</w:t>
      </w:r>
      <w:r w:rsidR="00D2603B" w:rsidRPr="00D2603B">
        <w:rPr>
          <w:lang w:val="en-US"/>
        </w:rPr>
        <w:t>0100, Tver, Russian Federation.</w:t>
      </w:r>
    </w:p>
    <w:p w:rsidR="00D7233F" w:rsidRPr="00D2603B" w:rsidRDefault="00330B7B" w:rsidP="00D7233F">
      <w:pPr>
        <w:pStyle w:val="CETBodytext"/>
        <w:spacing w:after="240" w:line="276" w:lineRule="auto"/>
        <w:jc w:val="left"/>
        <w:rPr>
          <w:rFonts w:cs="Arial"/>
          <w:color w:val="000000"/>
          <w:sz w:val="16"/>
          <w:szCs w:val="16"/>
        </w:rPr>
      </w:pPr>
      <w:hyperlink r:id="rId10" w:history="1">
        <w:r w:rsidR="00D7233F" w:rsidRPr="00D2603B">
          <w:rPr>
            <w:rStyle w:val="afffc"/>
            <w:rFonts w:cs="Arial"/>
            <w:sz w:val="16"/>
            <w:szCs w:val="16"/>
          </w:rPr>
          <w:t>matveeva@science.tver.ru</w:t>
        </w:r>
      </w:hyperlink>
      <w:r w:rsidR="00D7233F" w:rsidRPr="00D2603B">
        <w:rPr>
          <w:rFonts w:cs="Arial"/>
          <w:color w:val="000000"/>
          <w:sz w:val="16"/>
          <w:szCs w:val="16"/>
        </w:rPr>
        <w:t xml:space="preserve"> </w:t>
      </w:r>
    </w:p>
    <w:p w:rsidR="00D7233F" w:rsidRPr="00D2603B" w:rsidRDefault="00D7233F" w:rsidP="002274C8">
      <w:pPr>
        <w:pStyle w:val="Abstract"/>
        <w:spacing w:before="0" w:after="0" w:line="264" w:lineRule="auto"/>
        <w:ind w:left="0" w:right="0"/>
        <w:rPr>
          <w:rFonts w:ascii="Arial" w:hAnsi="Arial" w:cs="Arial"/>
          <w:szCs w:val="18"/>
        </w:rPr>
      </w:pPr>
      <w:r w:rsidRPr="00D2603B">
        <w:rPr>
          <w:rFonts w:ascii="Arial" w:hAnsi="Arial" w:cs="Arial"/>
          <w:szCs w:val="18"/>
        </w:rPr>
        <w:t>The aim of this work is to develop the synthesis of the magnetically separable biocatalyst for enzymatic oxidation of D-glucose to D-gluconic acid with high product yields. The biocatalyst support is based on magnetite particles (MPs) synthesized by coprecipitation and coated with the amino- silica layer to facilitate further functionalization. This functionalization involves the attachment of the glutaric dialdehyde linker followed by the covalent attachment of glucose oxidase (GOx</w:t>
      </w:r>
      <w:r w:rsidR="003F086C" w:rsidRPr="00D2603B">
        <w:rPr>
          <w:rFonts w:ascii="Arial" w:hAnsi="Arial" w:cs="Arial"/>
          <w:szCs w:val="18"/>
        </w:rPr>
        <w:t xml:space="preserve">, an </w:t>
      </w:r>
      <w:r w:rsidR="003F086C" w:rsidRPr="00D2603B">
        <w:rPr>
          <w:rFonts w:ascii="Arial" w:hAnsi="Arial" w:cs="Arial"/>
          <w:noProof/>
          <w:szCs w:val="18"/>
        </w:rPr>
        <w:t>enzyme</w:t>
      </w:r>
      <w:r w:rsidR="003F086C" w:rsidRPr="00D2603B">
        <w:rPr>
          <w:rFonts w:ascii="Arial" w:hAnsi="Arial" w:cs="Arial"/>
          <w:szCs w:val="18"/>
        </w:rPr>
        <w:t xml:space="preserve"> of oxidoreductase group</w:t>
      </w:r>
      <w:r w:rsidRPr="00D2603B">
        <w:rPr>
          <w:rFonts w:ascii="Arial" w:hAnsi="Arial" w:cs="Arial"/>
          <w:szCs w:val="18"/>
        </w:rPr>
        <w:t xml:space="preserve">) via its amino groups. </w:t>
      </w:r>
      <w:r w:rsidRPr="00D2603B">
        <w:rPr>
          <w:rFonts w:ascii="Arial" w:eastAsia="Calibri" w:hAnsi="Arial" w:cs="Arial"/>
          <w:szCs w:val="18"/>
        </w:rPr>
        <w:t xml:space="preserve">TEM, XRD, </w:t>
      </w:r>
      <w:r w:rsidRPr="00D2603B">
        <w:rPr>
          <w:rFonts w:ascii="Arial" w:eastAsia="Calibri" w:hAnsi="Arial" w:cs="Arial"/>
          <w:noProof/>
          <w:szCs w:val="18"/>
        </w:rPr>
        <w:t>and</w:t>
      </w:r>
      <w:r w:rsidRPr="00D2603B">
        <w:rPr>
          <w:rFonts w:ascii="Arial" w:eastAsia="Calibri" w:hAnsi="Arial" w:cs="Arial"/>
          <w:szCs w:val="18"/>
        </w:rPr>
        <w:t xml:space="preserve"> magnetic measurements were performed for initial </w:t>
      </w:r>
      <w:r w:rsidRPr="00D2603B">
        <w:rPr>
          <w:rFonts w:ascii="Arial" w:hAnsi="Arial" w:cs="Arial"/>
          <w:szCs w:val="18"/>
        </w:rPr>
        <w:t xml:space="preserve">MPs and GOx biocatalyst.  The biocatalyst activity was studied in the oxidation reaction of D-glucose to D-gluconic acid. The biocatalyst synthesis proposed in this work allowed to create a highly effective system. It was found that GOx immobilized on the modified MPs was the most active biocatalytic system in comparison with other inorganic support and showing 88% of gluconic acid yield. </w:t>
      </w:r>
    </w:p>
    <w:p w:rsidR="00600535" w:rsidRPr="00D2603B" w:rsidRDefault="00600535" w:rsidP="00600535">
      <w:pPr>
        <w:pStyle w:val="CETHeading1"/>
        <w:rPr>
          <w:lang w:val="en-GB"/>
        </w:rPr>
      </w:pPr>
      <w:r w:rsidRPr="00D2603B">
        <w:rPr>
          <w:lang w:val="en-GB"/>
        </w:rPr>
        <w:t>Introduction</w:t>
      </w:r>
    </w:p>
    <w:p w:rsidR="00071368" w:rsidRPr="00D2603B" w:rsidRDefault="00071368" w:rsidP="00071368">
      <w:pPr>
        <w:pStyle w:val="afffd"/>
        <w:ind w:left="0"/>
        <w:rPr>
          <w:rFonts w:cs="Arial"/>
          <w:szCs w:val="18"/>
          <w:lang w:val="en-US"/>
        </w:rPr>
      </w:pPr>
      <w:r w:rsidRPr="00D2603B">
        <w:rPr>
          <w:rFonts w:cs="Arial"/>
          <w:szCs w:val="18"/>
          <w:lang w:val="en-US"/>
        </w:rPr>
        <w:t xml:space="preserve">The reactions of monosaccharides oxidation are of great importance in the synthesis of vitamins. A product of the oxidation of D-glucose is D-gluconic acid, which </w:t>
      </w:r>
      <w:r w:rsidRPr="00D2603B">
        <w:rPr>
          <w:rFonts w:cs="Arial"/>
          <w:noProof/>
          <w:szCs w:val="18"/>
          <w:lang w:val="en-US"/>
        </w:rPr>
        <w:t>is</w:t>
      </w:r>
      <w:r w:rsidRPr="00D2603B">
        <w:rPr>
          <w:rFonts w:cs="Arial"/>
          <w:szCs w:val="18"/>
          <w:lang w:val="en-US"/>
        </w:rPr>
        <w:t xml:space="preserve"> widely used in a wide range of industries and </w:t>
      </w:r>
      <w:r w:rsidRPr="00D2603B">
        <w:rPr>
          <w:rFonts w:eastAsia="TimesNewRomanPSMT" w:cs="Arial"/>
          <w:szCs w:val="18"/>
          <w:lang w:val="en-US"/>
        </w:rPr>
        <w:t xml:space="preserve">in the </w:t>
      </w:r>
      <w:r w:rsidRPr="00D2603B">
        <w:rPr>
          <w:rFonts w:eastAsia="TimesNewRomanPSMT" w:cs="Arial"/>
          <w:noProof/>
          <w:szCs w:val="18"/>
          <w:lang w:val="en-US"/>
        </w:rPr>
        <w:t>household</w:t>
      </w:r>
      <w:r w:rsidR="00365F8F" w:rsidRPr="00D2603B">
        <w:rPr>
          <w:rFonts w:eastAsia="TimesNewRomanPSMT" w:cs="Arial"/>
          <w:szCs w:val="18"/>
          <w:lang w:val="en-US"/>
        </w:rPr>
        <w:t xml:space="preserve"> (</w:t>
      </w:r>
      <w:r w:rsidR="00365F8F" w:rsidRPr="00D2603B">
        <w:rPr>
          <w:rFonts w:cs="Arial"/>
          <w:szCs w:val="18"/>
          <w:lang w:val="en-US"/>
        </w:rPr>
        <w:t>Parimal et al</w:t>
      </w:r>
      <w:r w:rsidR="00365F8F" w:rsidRPr="00D2603B">
        <w:rPr>
          <w:rFonts w:cs="Arial"/>
          <w:i/>
          <w:szCs w:val="18"/>
          <w:lang w:val="en-US"/>
        </w:rPr>
        <w:t xml:space="preserve">., </w:t>
      </w:r>
      <w:r w:rsidR="00365F8F" w:rsidRPr="00D2603B">
        <w:rPr>
          <w:rFonts w:cs="Arial"/>
          <w:szCs w:val="18"/>
          <w:lang w:val="en-US"/>
        </w:rPr>
        <w:t>2016)</w:t>
      </w:r>
      <w:r w:rsidRPr="00D2603B">
        <w:rPr>
          <w:rFonts w:cs="Arial"/>
          <w:szCs w:val="18"/>
          <w:lang w:val="en-US"/>
        </w:rPr>
        <w:t xml:space="preserve">. D-glucose due to its polyfunctionality is oxidized with the formation of a large number of side-products. Selective oxidation of </w:t>
      </w:r>
      <w:r w:rsidRPr="00D2603B">
        <w:rPr>
          <w:rFonts w:cs="Arial"/>
          <w:noProof/>
          <w:szCs w:val="18"/>
          <w:lang w:val="en-US"/>
        </w:rPr>
        <w:t>semiacetal</w:t>
      </w:r>
      <w:r w:rsidRPr="00D2603B">
        <w:rPr>
          <w:rFonts w:cs="Arial"/>
          <w:szCs w:val="18"/>
          <w:lang w:val="en-US"/>
        </w:rPr>
        <w:t xml:space="preserve"> group (without oxidation of other hydroxyl groups) demands new catalytic systems and flow technology. Nowadays chemical and electrochemical oxidation of D-glucose in the presence of different oxidants is used in gluconic acid production, but the selectivity of the process and the target product yield are generally low because of the formation of side products. </w:t>
      </w:r>
      <w:r w:rsidRPr="00D2603B">
        <w:rPr>
          <w:rFonts w:cs="Arial"/>
          <w:noProof/>
          <w:szCs w:val="18"/>
          <w:lang w:val="en-US"/>
        </w:rPr>
        <w:t>Also,</w:t>
      </w:r>
      <w:r w:rsidRPr="00D2603B">
        <w:rPr>
          <w:rFonts w:cs="Arial"/>
          <w:szCs w:val="18"/>
          <w:lang w:val="en-US"/>
        </w:rPr>
        <w:t xml:space="preserve"> special implementation from anticorrosion inert materials and the use of a large </w:t>
      </w:r>
      <w:r w:rsidRPr="00D2603B">
        <w:rPr>
          <w:rFonts w:cs="Arial"/>
          <w:noProof/>
          <w:szCs w:val="18"/>
          <w:lang w:val="en-US"/>
        </w:rPr>
        <w:t>number</w:t>
      </w:r>
      <w:r w:rsidRPr="00D2603B">
        <w:rPr>
          <w:rFonts w:cs="Arial"/>
          <w:szCs w:val="18"/>
          <w:lang w:val="en-US"/>
        </w:rPr>
        <w:t xml:space="preserve"> of oxidants which have an </w:t>
      </w:r>
      <w:r w:rsidRPr="00D2603B">
        <w:rPr>
          <w:rFonts w:cs="Arial"/>
          <w:noProof/>
          <w:szCs w:val="18"/>
          <w:lang w:val="en-US"/>
        </w:rPr>
        <w:t>adverse</w:t>
      </w:r>
      <w:r w:rsidRPr="00D2603B">
        <w:rPr>
          <w:rFonts w:cs="Arial"/>
          <w:szCs w:val="18"/>
          <w:lang w:val="en-US"/>
        </w:rPr>
        <w:t xml:space="preserve"> environmental impact are required </w:t>
      </w:r>
      <w:r w:rsidR="00365F8F" w:rsidRPr="00D2603B">
        <w:rPr>
          <w:rFonts w:cs="Arial"/>
          <w:szCs w:val="18"/>
          <w:lang w:val="en-US"/>
        </w:rPr>
        <w:t>(Garcia-Morale et al.,</w:t>
      </w:r>
      <w:r w:rsidR="00365F8F" w:rsidRPr="00D2603B">
        <w:rPr>
          <w:rFonts w:cs="Arial"/>
          <w:i/>
          <w:szCs w:val="18"/>
          <w:lang w:val="en-US"/>
        </w:rPr>
        <w:t xml:space="preserve"> </w:t>
      </w:r>
      <w:r w:rsidR="00365F8F" w:rsidRPr="00D2603B">
        <w:rPr>
          <w:rFonts w:cs="Arial"/>
          <w:szCs w:val="18"/>
          <w:lang w:val="en-US"/>
        </w:rPr>
        <w:t>2015)</w:t>
      </w:r>
      <w:r w:rsidRPr="00D2603B">
        <w:rPr>
          <w:rFonts w:cs="Arial"/>
          <w:szCs w:val="18"/>
          <w:lang w:val="en-US"/>
        </w:rPr>
        <w:t xml:space="preserve">. </w:t>
      </w:r>
    </w:p>
    <w:p w:rsidR="00071368" w:rsidRPr="00D2603B" w:rsidRDefault="00071368" w:rsidP="00071368">
      <w:pPr>
        <w:pStyle w:val="afffd"/>
        <w:ind w:left="0"/>
        <w:rPr>
          <w:rFonts w:cs="Arial"/>
          <w:szCs w:val="18"/>
          <w:lang w:val="en-US"/>
        </w:rPr>
      </w:pPr>
      <w:r w:rsidRPr="00D2603B">
        <w:rPr>
          <w:rFonts w:cs="Arial"/>
          <w:szCs w:val="18"/>
          <w:lang w:val="en-US"/>
        </w:rPr>
        <w:t>Heterogeneous catalytic method for monosaccharides oxidation is quite prospective in comparison with others. A considerable quantity of works is devoted to catalytic D-glucose oxidation using mono- and bimetallic catalysts on the base of Pt</w:t>
      </w:r>
      <w:r w:rsidR="00381193" w:rsidRPr="00D2603B">
        <w:rPr>
          <w:rFonts w:cs="Arial"/>
          <w:szCs w:val="18"/>
          <w:lang w:val="en-US"/>
        </w:rPr>
        <w:t xml:space="preserve"> </w:t>
      </w:r>
      <w:r w:rsidR="008149E3" w:rsidRPr="00D2603B">
        <w:rPr>
          <w:rFonts w:cs="Arial"/>
          <w:szCs w:val="18"/>
          <w:lang w:val="en-US"/>
        </w:rPr>
        <w:t>(</w:t>
      </w:r>
      <w:r w:rsidR="008149E3" w:rsidRPr="00D2603B">
        <w:rPr>
          <w:rFonts w:cs="Arial"/>
          <w:szCs w:val="18"/>
        </w:rPr>
        <w:t xml:space="preserve">Da Via </w:t>
      </w:r>
      <w:r w:rsidR="008149E3" w:rsidRPr="00D2603B">
        <w:rPr>
          <w:rFonts w:cs="Arial"/>
          <w:szCs w:val="18"/>
          <w:lang w:val="en-US"/>
        </w:rPr>
        <w:t>et al</w:t>
      </w:r>
      <w:r w:rsidR="008149E3" w:rsidRPr="00D2603B">
        <w:rPr>
          <w:rFonts w:cs="Arial"/>
          <w:szCs w:val="18"/>
        </w:rPr>
        <w:t>., 2016</w:t>
      </w:r>
      <w:r w:rsidR="008149E3" w:rsidRPr="00D2603B">
        <w:rPr>
          <w:rFonts w:cs="Arial"/>
          <w:szCs w:val="18"/>
          <w:lang w:val="en-US"/>
        </w:rPr>
        <w:t>)</w:t>
      </w:r>
      <w:r w:rsidRPr="00D2603B">
        <w:rPr>
          <w:rFonts w:cs="Arial"/>
          <w:szCs w:val="18"/>
          <w:lang w:val="en-US"/>
        </w:rPr>
        <w:t>, Pd</w:t>
      </w:r>
      <w:r w:rsidR="00381193" w:rsidRPr="00D2603B">
        <w:rPr>
          <w:rFonts w:cs="Arial"/>
          <w:szCs w:val="18"/>
          <w:lang w:val="en-US"/>
        </w:rPr>
        <w:t xml:space="preserve"> </w:t>
      </w:r>
      <w:r w:rsidR="008149E3" w:rsidRPr="00D2603B">
        <w:rPr>
          <w:rFonts w:cs="Arial"/>
          <w:szCs w:val="18"/>
          <w:lang w:val="en-US"/>
        </w:rPr>
        <w:t>(</w:t>
      </w:r>
      <w:r w:rsidR="00D2603B" w:rsidRPr="00D2603B">
        <w:rPr>
          <w:rFonts w:cs="Arial"/>
          <w:szCs w:val="18"/>
          <w:lang w:val="en-US"/>
        </w:rPr>
        <w:t>Megias</w:t>
      </w:r>
      <w:r w:rsidR="008149E3" w:rsidRPr="00D2603B">
        <w:rPr>
          <w:rFonts w:cs="Arial"/>
          <w:szCs w:val="18"/>
          <w:lang w:val="en-US"/>
        </w:rPr>
        <w:t>-Sayago et al</w:t>
      </w:r>
      <w:r w:rsidR="008149E3" w:rsidRPr="00D2603B">
        <w:rPr>
          <w:rFonts w:cs="Arial"/>
          <w:i/>
          <w:szCs w:val="18"/>
          <w:lang w:val="en-US"/>
        </w:rPr>
        <w:t xml:space="preserve">., </w:t>
      </w:r>
      <w:r w:rsidR="008149E3" w:rsidRPr="00D2603B">
        <w:rPr>
          <w:rFonts w:cs="Arial"/>
          <w:szCs w:val="18"/>
          <w:lang w:val="en-US"/>
        </w:rPr>
        <w:t>2017)</w:t>
      </w:r>
      <w:r w:rsidRPr="00D2603B">
        <w:rPr>
          <w:rFonts w:cs="Arial"/>
          <w:szCs w:val="18"/>
          <w:lang w:val="en-US"/>
        </w:rPr>
        <w:t>, Bi</w:t>
      </w:r>
      <w:r w:rsidR="00381193" w:rsidRPr="00D2603B">
        <w:rPr>
          <w:rFonts w:cs="Arial"/>
          <w:szCs w:val="18"/>
          <w:lang w:val="en-US"/>
        </w:rPr>
        <w:t xml:space="preserve"> </w:t>
      </w:r>
      <w:r w:rsidR="008149E3" w:rsidRPr="00D2603B">
        <w:rPr>
          <w:rFonts w:cs="Arial"/>
          <w:szCs w:val="18"/>
          <w:lang w:val="en-US"/>
        </w:rPr>
        <w:t>(Lee et al ., 2016)</w:t>
      </w:r>
      <w:r w:rsidRPr="00D2603B">
        <w:rPr>
          <w:rFonts w:cs="Arial"/>
          <w:szCs w:val="18"/>
          <w:lang w:val="en-US"/>
        </w:rPr>
        <w:t>, Au</w:t>
      </w:r>
      <w:r w:rsidR="00381193" w:rsidRPr="00D2603B">
        <w:rPr>
          <w:rFonts w:cs="Arial"/>
          <w:szCs w:val="18"/>
          <w:lang w:val="en-US"/>
        </w:rPr>
        <w:t xml:space="preserve"> </w:t>
      </w:r>
      <w:r w:rsidR="008149E3" w:rsidRPr="00D2603B">
        <w:rPr>
          <w:rFonts w:cs="Arial"/>
          <w:szCs w:val="18"/>
          <w:lang w:val="en-US"/>
        </w:rPr>
        <w:t>(Morawa Eblagon et al</w:t>
      </w:r>
      <w:r w:rsidR="008149E3" w:rsidRPr="00D2603B">
        <w:rPr>
          <w:rFonts w:cs="Arial"/>
          <w:i/>
          <w:szCs w:val="18"/>
          <w:lang w:val="en-US"/>
        </w:rPr>
        <w:t xml:space="preserve">., </w:t>
      </w:r>
      <w:r w:rsidR="008149E3" w:rsidRPr="00D2603B">
        <w:rPr>
          <w:rFonts w:cs="Arial"/>
          <w:szCs w:val="18"/>
          <w:lang w:val="en-US"/>
        </w:rPr>
        <w:t>2016)</w:t>
      </w:r>
      <w:r w:rsidRPr="00D2603B">
        <w:rPr>
          <w:rFonts w:cs="Arial"/>
          <w:szCs w:val="18"/>
          <w:lang w:val="en-US"/>
        </w:rPr>
        <w:t xml:space="preserve">, Co </w:t>
      </w:r>
      <w:r w:rsidR="008149E3" w:rsidRPr="00D2603B">
        <w:rPr>
          <w:rFonts w:cs="Arial"/>
          <w:szCs w:val="18"/>
          <w:lang w:val="en-US"/>
        </w:rPr>
        <w:t>(Taketoshi et al., 2014)</w:t>
      </w:r>
      <w:r w:rsidRPr="00D2603B">
        <w:rPr>
          <w:rFonts w:cs="Arial"/>
          <w:szCs w:val="18"/>
          <w:lang w:val="en-US"/>
        </w:rPr>
        <w:t xml:space="preserve">. This method requires the development of active, stable and selective catalytic systems. In spite of numerous </w:t>
      </w:r>
      <w:r w:rsidRPr="00D2603B">
        <w:rPr>
          <w:rFonts w:cs="Arial"/>
          <w:noProof/>
          <w:szCs w:val="18"/>
          <w:lang w:val="en-US"/>
        </w:rPr>
        <w:t>research,</w:t>
      </w:r>
      <w:r w:rsidRPr="00D2603B">
        <w:rPr>
          <w:rFonts w:cs="Arial"/>
          <w:szCs w:val="18"/>
          <w:lang w:val="en-US"/>
        </w:rPr>
        <w:t xml:space="preserve"> the problem of selectivity is still an open issue nowadays. Moreover the separation, even in the case of heterogeneous catalysts, can be incomplete and small particles of heterogeneous catalysts remain in the final product that requires the additional purification stage. From this point of </w:t>
      </w:r>
      <w:r w:rsidRPr="00D2603B">
        <w:rPr>
          <w:rFonts w:cs="Arial"/>
          <w:noProof/>
          <w:szCs w:val="18"/>
          <w:lang w:val="en-US"/>
        </w:rPr>
        <w:t>view,</w:t>
      </w:r>
      <w:r w:rsidRPr="00D2603B">
        <w:rPr>
          <w:rFonts w:cs="Arial"/>
          <w:szCs w:val="18"/>
          <w:lang w:val="en-US"/>
        </w:rPr>
        <w:t xml:space="preserve"> magnetically separable catalysts are more </w:t>
      </w:r>
      <w:r w:rsidRPr="00D2603B">
        <w:rPr>
          <w:rFonts w:cs="Arial"/>
          <w:noProof/>
          <w:szCs w:val="18"/>
          <w:lang w:val="en-US"/>
        </w:rPr>
        <w:t>perspective</w:t>
      </w:r>
      <w:r w:rsidRPr="00D2603B">
        <w:rPr>
          <w:rFonts w:cs="Arial"/>
          <w:szCs w:val="18"/>
          <w:lang w:val="en-US"/>
        </w:rPr>
        <w:t xml:space="preserve">. </w:t>
      </w:r>
    </w:p>
    <w:p w:rsidR="00071368" w:rsidRPr="00D2603B" w:rsidRDefault="00071368" w:rsidP="00071368">
      <w:pPr>
        <w:pStyle w:val="afffd"/>
        <w:ind w:left="0"/>
        <w:rPr>
          <w:rFonts w:cs="Arial"/>
          <w:szCs w:val="18"/>
          <w:lang w:val="en-US"/>
        </w:rPr>
      </w:pPr>
      <w:r w:rsidRPr="00D2603B">
        <w:rPr>
          <w:rFonts w:cs="Arial"/>
          <w:szCs w:val="18"/>
          <w:lang w:val="en-US"/>
        </w:rPr>
        <w:t xml:space="preserve">Microbiological method of monosaccharide oxidation allows using milder conditions and obtaining higher selectivity. For these </w:t>
      </w:r>
      <w:r w:rsidRPr="00D2603B">
        <w:rPr>
          <w:rFonts w:cs="Arial"/>
          <w:noProof/>
          <w:szCs w:val="18"/>
          <w:lang w:val="en-US"/>
        </w:rPr>
        <w:t>purposes,</w:t>
      </w:r>
      <w:r w:rsidRPr="00D2603B">
        <w:rPr>
          <w:rFonts w:cs="Arial"/>
          <w:szCs w:val="18"/>
          <w:lang w:val="en-US"/>
        </w:rPr>
        <w:t xml:space="preserve"> different microbial strains (such as </w:t>
      </w:r>
      <w:r w:rsidRPr="00D2603B">
        <w:rPr>
          <w:rFonts w:cs="Arial"/>
          <w:i/>
          <w:szCs w:val="18"/>
          <w:lang w:val="en-US"/>
        </w:rPr>
        <w:t>Gluconobacter spp</w:t>
      </w:r>
      <w:r w:rsidRPr="00D2603B">
        <w:rPr>
          <w:rFonts w:cs="Arial"/>
          <w:szCs w:val="18"/>
          <w:lang w:val="en-US"/>
        </w:rPr>
        <w:t xml:space="preserve">., </w:t>
      </w:r>
      <w:r w:rsidRPr="00D2603B">
        <w:rPr>
          <w:rFonts w:cs="Arial"/>
          <w:i/>
          <w:noProof/>
          <w:szCs w:val="18"/>
          <w:lang w:val="en-US"/>
        </w:rPr>
        <w:t>Aspergillus</w:t>
      </w:r>
      <w:r w:rsidRPr="00D2603B">
        <w:rPr>
          <w:rFonts w:cs="Arial"/>
          <w:i/>
          <w:szCs w:val="18"/>
          <w:lang w:val="en-US"/>
        </w:rPr>
        <w:t xml:space="preserve"> niger</w:t>
      </w:r>
      <w:r w:rsidRPr="00D2603B">
        <w:rPr>
          <w:rFonts w:cs="Arial"/>
          <w:szCs w:val="18"/>
          <w:lang w:val="en-US"/>
        </w:rPr>
        <w:t xml:space="preserve">, </w:t>
      </w:r>
      <w:r w:rsidRPr="00D2603B">
        <w:rPr>
          <w:rFonts w:cs="Arial"/>
          <w:i/>
          <w:szCs w:val="18"/>
          <w:lang w:val="en-US"/>
        </w:rPr>
        <w:t xml:space="preserve">Tricholoma </w:t>
      </w:r>
      <w:r w:rsidRPr="00D2603B">
        <w:rPr>
          <w:rFonts w:cs="Arial"/>
          <w:i/>
          <w:noProof/>
          <w:szCs w:val="18"/>
          <w:lang w:val="en-US"/>
        </w:rPr>
        <w:t>robustum</w:t>
      </w:r>
      <w:r w:rsidRPr="00D2603B">
        <w:rPr>
          <w:rFonts w:cs="Arial"/>
          <w:szCs w:val="18"/>
          <w:lang w:val="en-US"/>
        </w:rPr>
        <w:t xml:space="preserve"> and </w:t>
      </w:r>
      <w:r w:rsidRPr="00D2603B">
        <w:rPr>
          <w:rFonts w:cs="Arial"/>
          <w:i/>
          <w:szCs w:val="18"/>
          <w:lang w:val="en-US"/>
        </w:rPr>
        <w:t>Tricholoma</w:t>
      </w:r>
      <w:r w:rsidRPr="00D2603B">
        <w:rPr>
          <w:rFonts w:cs="Arial"/>
          <w:szCs w:val="18"/>
          <w:lang w:val="en-US"/>
        </w:rPr>
        <w:t xml:space="preserve"> </w:t>
      </w:r>
      <w:r w:rsidRPr="00D2603B">
        <w:rPr>
          <w:rFonts w:cs="Arial"/>
          <w:i/>
          <w:noProof/>
          <w:szCs w:val="18"/>
          <w:lang w:val="en-US"/>
        </w:rPr>
        <w:t>bakamatsutake</w:t>
      </w:r>
      <w:r w:rsidRPr="00D2603B">
        <w:rPr>
          <w:rFonts w:cs="Arial"/>
          <w:szCs w:val="18"/>
          <w:lang w:val="en-US"/>
        </w:rPr>
        <w:t xml:space="preserve">, </w:t>
      </w:r>
      <w:r w:rsidRPr="00D2603B">
        <w:rPr>
          <w:rFonts w:cs="Arial"/>
          <w:i/>
          <w:szCs w:val="18"/>
          <w:lang w:val="en-US"/>
        </w:rPr>
        <w:t xml:space="preserve">Gluconobacter </w:t>
      </w:r>
      <w:r w:rsidRPr="00D2603B">
        <w:rPr>
          <w:rFonts w:cs="Arial"/>
          <w:i/>
          <w:noProof/>
          <w:szCs w:val="18"/>
          <w:lang w:val="en-US"/>
        </w:rPr>
        <w:t>oxydans,</w:t>
      </w:r>
      <w:r w:rsidRPr="00D2603B">
        <w:rPr>
          <w:rFonts w:cs="Arial"/>
          <w:szCs w:val="18"/>
          <w:lang w:val="en-US"/>
        </w:rPr>
        <w:t xml:space="preserve"> </w:t>
      </w:r>
      <w:r w:rsidRPr="00D2603B">
        <w:rPr>
          <w:rFonts w:cs="Arial"/>
          <w:noProof/>
          <w:szCs w:val="18"/>
          <w:lang w:val="en-US"/>
        </w:rPr>
        <w:t>and</w:t>
      </w:r>
      <w:r w:rsidRPr="00D2603B">
        <w:rPr>
          <w:rFonts w:cs="Arial"/>
          <w:szCs w:val="18"/>
          <w:lang w:val="en-US"/>
        </w:rPr>
        <w:t xml:space="preserve"> others) </w:t>
      </w:r>
      <w:r w:rsidR="008149E3" w:rsidRPr="00D2603B">
        <w:rPr>
          <w:rFonts w:cs="Arial"/>
          <w:szCs w:val="18"/>
          <w:lang w:val="en-US"/>
        </w:rPr>
        <w:t>(Jagdish and Neelam, 2013)</w:t>
      </w:r>
      <w:r w:rsidR="00381193" w:rsidRPr="00D2603B">
        <w:rPr>
          <w:rFonts w:cs="Arial"/>
          <w:szCs w:val="18"/>
          <w:lang w:val="en-US"/>
        </w:rPr>
        <w:t xml:space="preserve"> </w:t>
      </w:r>
      <w:r w:rsidRPr="00D2603B">
        <w:rPr>
          <w:rFonts w:cs="Arial"/>
          <w:szCs w:val="18"/>
          <w:lang w:val="en-US"/>
        </w:rPr>
        <w:t xml:space="preserve">and microbial-derived enzymes are used </w:t>
      </w:r>
      <w:r w:rsidR="008149E3" w:rsidRPr="00D2603B">
        <w:rPr>
          <w:rFonts w:cs="Arial"/>
          <w:szCs w:val="18"/>
          <w:lang w:val="en-US"/>
        </w:rPr>
        <w:t>(Caixia et al., 2016)</w:t>
      </w:r>
      <w:r w:rsidRPr="00D2603B">
        <w:rPr>
          <w:rFonts w:cs="Arial"/>
          <w:szCs w:val="18"/>
          <w:lang w:val="en-US"/>
        </w:rPr>
        <w:t xml:space="preserve">. At present enzymatic methods of gluconic acid production are widely studied, however, </w:t>
      </w:r>
      <w:r w:rsidRPr="00D2603B">
        <w:rPr>
          <w:rFonts w:cs="Arial"/>
          <w:noProof/>
          <w:szCs w:val="18"/>
          <w:lang w:val="en-US"/>
        </w:rPr>
        <w:t>as</w:t>
      </w:r>
      <w:r w:rsidRPr="00D2603B">
        <w:rPr>
          <w:rFonts w:cs="Arial"/>
          <w:szCs w:val="18"/>
          <w:lang w:val="en-US"/>
        </w:rPr>
        <w:t xml:space="preserve"> the </w:t>
      </w:r>
      <w:r w:rsidRPr="00D2603B">
        <w:rPr>
          <w:rFonts w:cs="Arial"/>
          <w:noProof/>
          <w:szCs w:val="18"/>
          <w:lang w:val="en-US"/>
        </w:rPr>
        <w:t>enzyme</w:t>
      </w:r>
      <w:r w:rsidRPr="00D2603B">
        <w:rPr>
          <w:rFonts w:cs="Arial"/>
          <w:szCs w:val="18"/>
          <w:lang w:val="en-US"/>
        </w:rPr>
        <w:t xml:space="preserve"> is expensive and cannot be reused it is necessary to develop new immobilized enzymatic catalytic systems – biocatalysts. The synthesis of biocatalyst based on the immobilized enzymes is the next step </w:t>
      </w:r>
      <w:r w:rsidRPr="00D2603B">
        <w:rPr>
          <w:rFonts w:cs="Arial"/>
          <w:noProof/>
          <w:szCs w:val="18"/>
          <w:lang w:val="en-US"/>
        </w:rPr>
        <w:t>in</w:t>
      </w:r>
      <w:r w:rsidRPr="00D2603B">
        <w:rPr>
          <w:rFonts w:cs="Arial"/>
          <w:szCs w:val="18"/>
          <w:lang w:val="en-US"/>
        </w:rPr>
        <w:t xml:space="preserve"> the development of prospective catalytic </w:t>
      </w:r>
      <w:r w:rsidRPr="00D2603B">
        <w:rPr>
          <w:rFonts w:cs="Arial"/>
          <w:szCs w:val="18"/>
          <w:lang w:val="en-US"/>
        </w:rPr>
        <w:lastRenderedPageBreak/>
        <w:t xml:space="preserve">systems. The use of enzymes as the catalysts in fine organic synthesis has numerous advantages: (1) mild reaction conditions in terms of temperature, pressure, pH and low energy demand; (2) process is characterized by high </w:t>
      </w:r>
      <w:r w:rsidRPr="00D2603B">
        <w:rPr>
          <w:rFonts w:cs="Arial"/>
          <w:noProof/>
          <w:szCs w:val="18"/>
          <w:lang w:val="en-US"/>
        </w:rPr>
        <w:t>en</w:t>
      </w:r>
      <w:r w:rsidR="00FF13AB" w:rsidRPr="00D2603B">
        <w:rPr>
          <w:rFonts w:cs="Arial"/>
          <w:noProof/>
          <w:szCs w:val="18"/>
          <w:lang w:val="en-US"/>
        </w:rPr>
        <w:t>a</w:t>
      </w:r>
      <w:r w:rsidRPr="00D2603B">
        <w:rPr>
          <w:rFonts w:cs="Arial"/>
          <w:noProof/>
          <w:szCs w:val="18"/>
          <w:lang w:val="en-US"/>
        </w:rPr>
        <w:t>ntio</w:t>
      </w:r>
      <w:r w:rsidRPr="00D2603B">
        <w:rPr>
          <w:rFonts w:cs="Arial"/>
          <w:szCs w:val="18"/>
          <w:lang w:val="en-US"/>
        </w:rPr>
        <w:t xml:space="preserve">-, regio- and chemoselectivity. The advantages of immobilized enzymes in comparison with their native form are enzyme stability increase, re-use or long-term use, reaction rate control, easy separation from the reaction products, the possibility to stop the reaction at any time, enzyme catalytic properties modulation, prevention of the reaction products contamination. </w:t>
      </w:r>
      <w:r w:rsidRPr="00D2603B">
        <w:rPr>
          <w:rStyle w:val="hps"/>
          <w:rFonts w:cs="Arial"/>
          <w:szCs w:val="18"/>
          <w:lang w:val="en-US"/>
        </w:rPr>
        <w:t xml:space="preserve">Obviously, enzymes immobilization can directly affect the decrease in the process cost and the quality of the </w:t>
      </w:r>
      <w:r w:rsidRPr="00D2603B">
        <w:rPr>
          <w:rStyle w:val="hps"/>
          <w:rFonts w:cs="Arial"/>
          <w:noProof/>
          <w:szCs w:val="18"/>
          <w:lang w:val="en-US"/>
        </w:rPr>
        <w:t>target</w:t>
      </w:r>
      <w:r w:rsidRPr="00D2603B">
        <w:rPr>
          <w:rStyle w:val="hps"/>
          <w:rFonts w:cs="Arial"/>
          <w:szCs w:val="18"/>
          <w:lang w:val="en-US"/>
        </w:rPr>
        <w:t xml:space="preserve"> products. </w:t>
      </w:r>
      <w:r w:rsidRPr="00D2603B">
        <w:rPr>
          <w:rStyle w:val="hps"/>
          <w:rFonts w:cs="Arial"/>
          <w:noProof/>
          <w:szCs w:val="18"/>
          <w:lang w:val="en-US"/>
        </w:rPr>
        <w:t>Moreover,</w:t>
      </w:r>
      <w:r w:rsidRPr="00D2603B">
        <w:rPr>
          <w:rStyle w:val="hps"/>
          <w:rFonts w:cs="Arial"/>
          <w:szCs w:val="18"/>
          <w:lang w:val="en-US"/>
        </w:rPr>
        <w:t xml:space="preserve"> the potential change of enzyme properties through immobilization hold promise. For example, by choosing the immobilization method the temperature range of enzyme activity can be </w:t>
      </w:r>
      <w:r w:rsidRPr="00D2603B">
        <w:rPr>
          <w:rStyle w:val="hps"/>
          <w:rFonts w:cs="Arial"/>
          <w:noProof/>
          <w:szCs w:val="18"/>
          <w:lang w:val="en-US"/>
        </w:rPr>
        <w:t>improved</w:t>
      </w:r>
      <w:r w:rsidRPr="00D2603B">
        <w:rPr>
          <w:rStyle w:val="hps"/>
          <w:rFonts w:cs="Arial"/>
          <w:szCs w:val="18"/>
          <w:lang w:val="en-US"/>
        </w:rPr>
        <w:t xml:space="preserve"> so that in some cases the reaction can be conducted at higher temperatures thereby increasing the reaction rate and product yield </w:t>
      </w:r>
      <w:r w:rsidR="005E143A" w:rsidRPr="00D2603B">
        <w:rPr>
          <w:rStyle w:val="hps"/>
          <w:rFonts w:cs="Arial"/>
          <w:szCs w:val="18"/>
          <w:lang w:val="en-US"/>
        </w:rPr>
        <w:t>(</w:t>
      </w:r>
      <w:r w:rsidR="005E143A" w:rsidRPr="00D2603B">
        <w:rPr>
          <w:rFonts w:cs="Arial"/>
          <w:noProof/>
          <w:szCs w:val="18"/>
          <w:lang w:val="en-US"/>
        </w:rPr>
        <w:t>Dwevedi</w:t>
      </w:r>
      <w:r w:rsidR="005E143A" w:rsidRPr="00D2603B">
        <w:rPr>
          <w:rFonts w:cs="Arial"/>
          <w:i/>
          <w:szCs w:val="18"/>
          <w:lang w:val="en-US"/>
        </w:rPr>
        <w:t>,</w:t>
      </w:r>
      <w:r w:rsidR="005E143A" w:rsidRPr="00D2603B">
        <w:rPr>
          <w:rFonts w:cs="Arial"/>
          <w:szCs w:val="18"/>
          <w:lang w:val="en-US"/>
        </w:rPr>
        <w:t xml:space="preserve"> 2016</w:t>
      </w:r>
      <w:r w:rsidR="005E143A" w:rsidRPr="00D2603B">
        <w:rPr>
          <w:rStyle w:val="hps"/>
          <w:rFonts w:cs="Arial"/>
          <w:szCs w:val="18"/>
          <w:lang w:val="en-US"/>
        </w:rPr>
        <w:t>)</w:t>
      </w:r>
      <w:r w:rsidRPr="00D2603B">
        <w:rPr>
          <w:rStyle w:val="hps"/>
          <w:rFonts w:cs="Arial"/>
          <w:szCs w:val="18"/>
          <w:lang w:val="en-US"/>
        </w:rPr>
        <w:t xml:space="preserve">. </w:t>
      </w:r>
    </w:p>
    <w:p w:rsidR="00071368" w:rsidRPr="00D2603B" w:rsidRDefault="00071368" w:rsidP="00071368">
      <w:pPr>
        <w:rPr>
          <w:rFonts w:cs="Arial"/>
          <w:szCs w:val="18"/>
          <w:lang w:val="en-US"/>
        </w:rPr>
      </w:pPr>
      <w:r w:rsidRPr="00D2603B">
        <w:rPr>
          <w:rFonts w:cs="Arial"/>
          <w:szCs w:val="18"/>
          <w:lang w:val="en-US" w:eastAsia="ru-RU"/>
        </w:rPr>
        <w:t>Glucose oxidase</w:t>
      </w:r>
      <w:r w:rsidRPr="00D2603B">
        <w:rPr>
          <w:rFonts w:cs="Arial"/>
          <w:szCs w:val="18"/>
          <w:lang w:val="en-US"/>
        </w:rPr>
        <w:t xml:space="preserve"> (</w:t>
      </w:r>
      <w:r w:rsidR="003F086C" w:rsidRPr="00D2603B">
        <w:rPr>
          <w:rFonts w:cs="Arial"/>
          <w:szCs w:val="18"/>
          <w:lang w:val="en-US"/>
        </w:rPr>
        <w:t xml:space="preserve">GOx, </w:t>
      </w:r>
      <w:r w:rsidRPr="00D2603B">
        <w:rPr>
          <w:rFonts w:cs="Arial"/>
          <w:szCs w:val="18"/>
          <w:lang w:val="en-US"/>
        </w:rPr>
        <w:t xml:space="preserve">an </w:t>
      </w:r>
      <w:r w:rsidRPr="00D2603B">
        <w:rPr>
          <w:rFonts w:cs="Arial"/>
          <w:noProof/>
          <w:szCs w:val="18"/>
          <w:lang w:val="en-US"/>
        </w:rPr>
        <w:t>enzyme</w:t>
      </w:r>
      <w:r w:rsidRPr="00D2603B">
        <w:rPr>
          <w:rFonts w:cs="Arial"/>
          <w:szCs w:val="18"/>
          <w:lang w:val="en-US"/>
        </w:rPr>
        <w:t xml:space="preserve"> of oxidoreductase group EC 1.1.3.4) is known to be used in D-glucose sel</w:t>
      </w:r>
      <w:r w:rsidR="00381193" w:rsidRPr="00D2603B">
        <w:rPr>
          <w:rFonts w:cs="Arial"/>
          <w:szCs w:val="18"/>
          <w:lang w:val="en-US"/>
        </w:rPr>
        <w:t>ective oxidation</w:t>
      </w:r>
      <w:r w:rsidR="003F7EAF" w:rsidRPr="00D2603B">
        <w:rPr>
          <w:rFonts w:cs="Arial"/>
          <w:szCs w:val="18"/>
          <w:lang w:val="en-US"/>
        </w:rPr>
        <w:t xml:space="preserve"> to </w:t>
      </w:r>
      <w:r w:rsidR="003F7EAF" w:rsidRPr="00D2603B">
        <w:rPr>
          <w:rFonts w:cs="Arial"/>
          <w:w w:val="108"/>
          <w:szCs w:val="18"/>
          <w:lang w:val="en-US"/>
        </w:rPr>
        <w:t>gluconic acid</w:t>
      </w:r>
      <w:r w:rsidR="003F7EAF" w:rsidRPr="00D2603B">
        <w:rPr>
          <w:rFonts w:cs="Arial"/>
          <w:szCs w:val="18"/>
          <w:lang w:val="en-US"/>
        </w:rPr>
        <w:t xml:space="preserve"> </w:t>
      </w:r>
      <w:r w:rsidR="005E143A" w:rsidRPr="00D2603B">
        <w:rPr>
          <w:rFonts w:cs="Arial"/>
          <w:szCs w:val="18"/>
          <w:lang w:val="en-US"/>
        </w:rPr>
        <w:t>(</w:t>
      </w:r>
      <w:r w:rsidR="005E143A" w:rsidRPr="00D2603B">
        <w:rPr>
          <w:rFonts w:cs="Arial"/>
          <w:szCs w:val="18"/>
        </w:rPr>
        <w:t xml:space="preserve">Huan </w:t>
      </w:r>
      <w:r w:rsidR="005E143A" w:rsidRPr="00D2603B">
        <w:rPr>
          <w:rFonts w:cs="Arial"/>
          <w:szCs w:val="18"/>
          <w:lang w:val="en-US"/>
        </w:rPr>
        <w:t>et al</w:t>
      </w:r>
      <w:r w:rsidR="005E143A" w:rsidRPr="00D2603B">
        <w:rPr>
          <w:rFonts w:cs="Arial"/>
          <w:szCs w:val="18"/>
        </w:rPr>
        <w:t>., 2016</w:t>
      </w:r>
      <w:r w:rsidR="005E143A" w:rsidRPr="00D2603B">
        <w:rPr>
          <w:rFonts w:cs="Arial"/>
          <w:szCs w:val="18"/>
          <w:lang w:val="en-US"/>
        </w:rPr>
        <w:t>)</w:t>
      </w:r>
      <w:r w:rsidRPr="00D2603B">
        <w:rPr>
          <w:rFonts w:cs="Arial"/>
          <w:szCs w:val="18"/>
          <w:lang w:val="en-US"/>
        </w:rPr>
        <w:t xml:space="preserve">. Authors proposed </w:t>
      </w:r>
      <w:r w:rsidRPr="00D2603B">
        <w:rPr>
          <w:rFonts w:cs="Arial"/>
          <w:szCs w:val="18"/>
          <w:lang w:val="en-US" w:eastAsia="ru-RU"/>
        </w:rPr>
        <w:t>glucose oxidase</w:t>
      </w:r>
      <w:r w:rsidRPr="00D2603B">
        <w:rPr>
          <w:rFonts w:cs="Arial"/>
          <w:szCs w:val="18"/>
          <w:lang w:val="en-US"/>
        </w:rPr>
        <w:t xml:space="preserve"> immobilization on</w:t>
      </w:r>
      <w:r w:rsidR="00381193" w:rsidRPr="00D2603B">
        <w:rPr>
          <w:rFonts w:cs="Arial"/>
          <w:szCs w:val="18"/>
          <w:lang w:val="en-US"/>
        </w:rPr>
        <w:t xml:space="preserve"> carbon nanotubes </w:t>
      </w:r>
      <w:r w:rsidR="005E143A" w:rsidRPr="00D2603B">
        <w:rPr>
          <w:rFonts w:cs="Arial"/>
          <w:szCs w:val="18"/>
          <w:lang w:val="en-US"/>
        </w:rPr>
        <w:t>(MacAodha et al., 2013)</w:t>
      </w:r>
      <w:r w:rsidR="00381193" w:rsidRPr="00D2603B">
        <w:rPr>
          <w:rFonts w:cs="Arial"/>
          <w:szCs w:val="18"/>
          <w:lang w:val="en-US"/>
        </w:rPr>
        <w:t xml:space="preserve"> and silica </w:t>
      </w:r>
      <w:r w:rsidR="005E143A" w:rsidRPr="00D2603B">
        <w:rPr>
          <w:rFonts w:cs="Arial"/>
          <w:szCs w:val="18"/>
          <w:lang w:val="en-US"/>
        </w:rPr>
        <w:t>(Kumar and Leech, 2014)</w:t>
      </w:r>
      <w:r w:rsidRPr="00D2603B">
        <w:rPr>
          <w:rFonts w:cs="Arial"/>
          <w:szCs w:val="18"/>
          <w:lang w:val="en-US"/>
        </w:rPr>
        <w:t>. Nowadays biocatalysts are widely studied to estimate the influence of (</w:t>
      </w:r>
      <w:r w:rsidR="00B265CF" w:rsidRPr="00D2603B">
        <w:rPr>
          <w:rFonts w:cs="Arial"/>
          <w:szCs w:val="18"/>
          <w:lang w:val="en-US"/>
        </w:rPr>
        <w:t>I</w:t>
      </w:r>
      <w:r w:rsidRPr="00D2603B">
        <w:rPr>
          <w:rFonts w:cs="Arial"/>
          <w:szCs w:val="18"/>
          <w:lang w:val="en-US"/>
        </w:rPr>
        <w:t>) nature of support, modifier and crosslinking agent; (</w:t>
      </w:r>
      <w:r w:rsidR="00B265CF" w:rsidRPr="00D2603B">
        <w:rPr>
          <w:rFonts w:cs="Arial"/>
          <w:szCs w:val="18"/>
          <w:lang w:val="en-US"/>
        </w:rPr>
        <w:t>II</w:t>
      </w:r>
      <w:r w:rsidRPr="00D2603B">
        <w:rPr>
          <w:rFonts w:cs="Arial"/>
          <w:szCs w:val="18"/>
          <w:lang w:val="en-US"/>
        </w:rPr>
        <w:t>) introduction of the second enzyme; (</w:t>
      </w:r>
      <w:r w:rsidR="00B265CF" w:rsidRPr="00D2603B">
        <w:rPr>
          <w:rFonts w:cs="Arial"/>
          <w:szCs w:val="18"/>
          <w:lang w:val="en-US"/>
        </w:rPr>
        <w:t>III</w:t>
      </w:r>
      <w:r w:rsidRPr="00D2603B">
        <w:rPr>
          <w:rFonts w:cs="Arial"/>
          <w:szCs w:val="18"/>
          <w:lang w:val="en-US"/>
        </w:rPr>
        <w:t xml:space="preserve">) conditions of enzymes immobilization and oxidation reaction with them on the catalytic process. </w:t>
      </w:r>
    </w:p>
    <w:p w:rsidR="00071368" w:rsidRPr="00D2603B" w:rsidRDefault="00071368" w:rsidP="00071368">
      <w:pPr>
        <w:autoSpaceDE w:val="0"/>
        <w:autoSpaceDN w:val="0"/>
        <w:adjustRightInd w:val="0"/>
        <w:rPr>
          <w:rFonts w:cs="Arial"/>
          <w:szCs w:val="18"/>
          <w:lang w:val="en-US"/>
        </w:rPr>
      </w:pPr>
      <w:r w:rsidRPr="00D2603B">
        <w:rPr>
          <w:rFonts w:cs="Arial"/>
          <w:szCs w:val="18"/>
          <w:lang w:val="en-US"/>
        </w:rPr>
        <w:t xml:space="preserve">In the past </w:t>
      </w:r>
      <w:r w:rsidRPr="00D2603B">
        <w:rPr>
          <w:rFonts w:cs="Arial"/>
          <w:noProof/>
          <w:szCs w:val="18"/>
          <w:lang w:val="en-US"/>
        </w:rPr>
        <w:t>decade,</w:t>
      </w:r>
      <w:r w:rsidRPr="00D2603B">
        <w:rPr>
          <w:rFonts w:cs="Arial"/>
          <w:szCs w:val="18"/>
          <w:lang w:val="en-US"/>
        </w:rPr>
        <w:t xml:space="preserve"> a significant growth of researchers’ interest </w:t>
      </w:r>
      <w:r w:rsidRPr="00D2603B">
        <w:rPr>
          <w:rFonts w:cs="Arial"/>
          <w:noProof/>
          <w:szCs w:val="18"/>
          <w:lang w:val="en-US"/>
        </w:rPr>
        <w:t>in</w:t>
      </w:r>
      <w:r w:rsidRPr="00D2603B">
        <w:rPr>
          <w:rFonts w:cs="Arial"/>
          <w:szCs w:val="18"/>
          <w:lang w:val="en-US"/>
        </w:rPr>
        <w:t xml:space="preserve"> magnetic nanoparticles (MNPs) </w:t>
      </w:r>
      <w:r w:rsidR="00D2603B" w:rsidRPr="00D2603B">
        <w:rPr>
          <w:rFonts w:cs="Arial"/>
          <w:szCs w:val="18"/>
          <w:lang w:val="en-US"/>
        </w:rPr>
        <w:t xml:space="preserve">(Kow et al., 2017) </w:t>
      </w:r>
      <w:r w:rsidRPr="00D2603B">
        <w:rPr>
          <w:rFonts w:cs="Arial"/>
          <w:szCs w:val="18"/>
          <w:lang w:val="en-US"/>
        </w:rPr>
        <w:t>and their derived materials</w:t>
      </w:r>
      <w:r w:rsidR="00D2603B" w:rsidRPr="00D2603B">
        <w:rPr>
          <w:rFonts w:cs="Arial"/>
          <w:szCs w:val="18"/>
          <w:lang w:val="en-US"/>
        </w:rPr>
        <w:t xml:space="preserve"> (</w:t>
      </w:r>
      <w:r w:rsidR="00D2603B" w:rsidRPr="00D2603B">
        <w:rPr>
          <w:rFonts w:eastAsiaTheme="minorHAnsi" w:cs="Arial"/>
          <w:szCs w:val="18"/>
          <w:lang w:val="en-US"/>
        </w:rPr>
        <w:t>Maharramov</w:t>
      </w:r>
      <w:r w:rsidR="00D2603B" w:rsidRPr="00D2603B">
        <w:rPr>
          <w:rFonts w:cs="Arial"/>
          <w:i/>
          <w:szCs w:val="18"/>
          <w:lang w:val="en-US"/>
        </w:rPr>
        <w:t xml:space="preserve"> </w:t>
      </w:r>
      <w:r w:rsidR="00D2603B" w:rsidRPr="00D2603B">
        <w:rPr>
          <w:rFonts w:cs="Arial"/>
          <w:szCs w:val="18"/>
          <w:lang w:val="en-US"/>
        </w:rPr>
        <w:t>et al., 2017)</w:t>
      </w:r>
      <w:r w:rsidRPr="00D2603B">
        <w:rPr>
          <w:rFonts w:cs="Arial"/>
          <w:szCs w:val="18"/>
          <w:lang w:val="en-US"/>
        </w:rPr>
        <w:t xml:space="preserve"> is observed. The main field of magnetic materials application which has recently been of great interest is the development of magnetically separable catalysts </w:t>
      </w:r>
      <w:r w:rsidR="005E143A" w:rsidRPr="00D2603B">
        <w:rPr>
          <w:rFonts w:cs="Arial"/>
          <w:szCs w:val="18"/>
          <w:lang w:val="en-US"/>
        </w:rPr>
        <w:t>(Bronstein and Shifrina, 2011)</w:t>
      </w:r>
      <w:r w:rsidRPr="00D2603B">
        <w:rPr>
          <w:rFonts w:cs="Arial"/>
          <w:szCs w:val="18"/>
          <w:lang w:val="en-US"/>
        </w:rPr>
        <w:t xml:space="preserve">. In this </w:t>
      </w:r>
      <w:r w:rsidRPr="00D2603B">
        <w:rPr>
          <w:rFonts w:cs="Arial"/>
          <w:noProof/>
          <w:szCs w:val="18"/>
          <w:lang w:val="en-US"/>
        </w:rPr>
        <w:t>case,</w:t>
      </w:r>
      <w:r w:rsidRPr="00D2603B">
        <w:rPr>
          <w:rFonts w:cs="Arial"/>
          <w:szCs w:val="18"/>
          <w:lang w:val="en-US"/>
        </w:rPr>
        <w:t xml:space="preserve"> MNPs are functionalized and serve as a support for catalytic complexes formation. Such catalytic MNPs have unique catalytic properties through the </w:t>
      </w:r>
      <w:r w:rsidRPr="00D2603B">
        <w:rPr>
          <w:rFonts w:cs="Arial"/>
          <w:noProof/>
          <w:szCs w:val="18"/>
          <w:lang w:val="en-US"/>
        </w:rPr>
        <w:t>high</w:t>
      </w:r>
      <w:r w:rsidRPr="00D2603B">
        <w:rPr>
          <w:rFonts w:cs="Arial"/>
          <w:szCs w:val="18"/>
          <w:lang w:val="en-US"/>
        </w:rPr>
        <w:t xml:space="preserve"> surface area and consequently the increase of active sites number </w:t>
      </w:r>
      <w:r w:rsidR="005E143A" w:rsidRPr="00D2603B">
        <w:rPr>
          <w:rFonts w:cs="Arial"/>
          <w:szCs w:val="18"/>
          <w:lang w:val="en-US"/>
        </w:rPr>
        <w:t>(</w:t>
      </w:r>
      <w:r w:rsidR="005E143A" w:rsidRPr="00D2603B">
        <w:rPr>
          <w:rFonts w:cs="Arial"/>
          <w:szCs w:val="18"/>
        </w:rPr>
        <w:t xml:space="preserve">Baird </w:t>
      </w:r>
      <w:r w:rsidR="005E143A" w:rsidRPr="00D2603B">
        <w:rPr>
          <w:rFonts w:cs="Arial"/>
          <w:szCs w:val="18"/>
          <w:lang w:val="en-US"/>
        </w:rPr>
        <w:t>et al</w:t>
      </w:r>
      <w:r w:rsidR="005E143A" w:rsidRPr="00D2603B">
        <w:rPr>
          <w:rFonts w:cs="Arial"/>
          <w:szCs w:val="18"/>
        </w:rPr>
        <w:t>., 2016</w:t>
      </w:r>
      <w:r w:rsidR="005E143A" w:rsidRPr="00D2603B">
        <w:rPr>
          <w:rFonts w:cs="Arial"/>
          <w:szCs w:val="18"/>
          <w:lang w:val="en-US"/>
        </w:rPr>
        <w:t>)</w:t>
      </w:r>
      <w:r w:rsidRPr="00D2603B">
        <w:rPr>
          <w:rFonts w:cs="Arial"/>
          <w:szCs w:val="18"/>
          <w:lang w:val="en-US"/>
        </w:rPr>
        <w:t xml:space="preserve">. The immobilization of enzymes on magnetic nanoparticles is an upcoming trend because these nanoparticles have </w:t>
      </w:r>
      <w:r w:rsidR="00FF13AB" w:rsidRPr="00D2603B">
        <w:rPr>
          <w:rFonts w:cs="Arial"/>
          <w:szCs w:val="18"/>
          <w:lang w:val="en-US"/>
        </w:rPr>
        <w:t xml:space="preserve">a </w:t>
      </w:r>
      <w:r w:rsidRPr="00D2603B">
        <w:rPr>
          <w:rFonts w:cs="Arial"/>
          <w:noProof/>
          <w:szCs w:val="18"/>
          <w:lang w:val="en-US"/>
        </w:rPr>
        <w:t>high</w:t>
      </w:r>
      <w:r w:rsidRPr="00D2603B">
        <w:rPr>
          <w:rFonts w:cs="Arial"/>
          <w:szCs w:val="18"/>
          <w:lang w:val="en-US"/>
        </w:rPr>
        <w:t xml:space="preserve"> surface area and provide easy separation </w:t>
      </w:r>
      <w:r w:rsidR="00381193" w:rsidRPr="00D2603B">
        <w:rPr>
          <w:rFonts w:cs="Arial"/>
          <w:szCs w:val="18"/>
          <w:lang w:val="en-US"/>
        </w:rPr>
        <w:t xml:space="preserve">from the reaction mixture </w:t>
      </w:r>
      <w:r w:rsidR="005E143A" w:rsidRPr="00D2603B">
        <w:rPr>
          <w:rFonts w:cs="Arial"/>
          <w:szCs w:val="18"/>
          <w:lang w:val="en-US"/>
        </w:rPr>
        <w:t>(</w:t>
      </w:r>
      <w:r w:rsidR="005E143A" w:rsidRPr="00D2603B">
        <w:rPr>
          <w:rFonts w:cs="Arial"/>
          <w:szCs w:val="18"/>
        </w:rPr>
        <w:t xml:space="preserve">Akhond </w:t>
      </w:r>
      <w:r w:rsidR="005E143A" w:rsidRPr="00D2603B">
        <w:rPr>
          <w:rFonts w:cs="Arial"/>
          <w:szCs w:val="18"/>
          <w:lang w:val="en-US"/>
        </w:rPr>
        <w:t>et al</w:t>
      </w:r>
      <w:r w:rsidR="005E143A" w:rsidRPr="00D2603B">
        <w:rPr>
          <w:rFonts w:cs="Arial"/>
          <w:szCs w:val="18"/>
        </w:rPr>
        <w:t>., 2016</w:t>
      </w:r>
      <w:r w:rsidR="005E143A" w:rsidRPr="00D2603B">
        <w:rPr>
          <w:rFonts w:cs="Arial"/>
          <w:szCs w:val="18"/>
          <w:lang w:val="en-US"/>
        </w:rPr>
        <w:t>)</w:t>
      </w:r>
      <w:r w:rsidRPr="00D2603B">
        <w:rPr>
          <w:rFonts w:cs="Arial"/>
          <w:szCs w:val="18"/>
          <w:lang w:val="en-US"/>
        </w:rPr>
        <w:t>.</w:t>
      </w:r>
      <w:r w:rsidRPr="00D2603B">
        <w:rPr>
          <w:rFonts w:cs="Arial"/>
          <w:color w:val="131413"/>
          <w:szCs w:val="18"/>
          <w:lang w:val="en-US"/>
        </w:rPr>
        <w:t xml:space="preserve"> </w:t>
      </w:r>
      <w:r w:rsidRPr="00D2603B">
        <w:rPr>
          <w:rFonts w:cs="Arial"/>
          <w:szCs w:val="18"/>
          <w:lang w:val="en-US"/>
        </w:rPr>
        <w:t xml:space="preserve">In the work </w:t>
      </w:r>
      <w:r w:rsidR="006F5EDB" w:rsidRPr="00D2603B">
        <w:rPr>
          <w:rFonts w:cs="Arial"/>
          <w:szCs w:val="18"/>
          <w:lang w:val="en-US"/>
        </w:rPr>
        <w:t>(Pieters and Bardeletti 1992)</w:t>
      </w:r>
      <w:r w:rsidRPr="00D2603B">
        <w:rPr>
          <w:rFonts w:cs="Arial"/>
          <w:szCs w:val="18"/>
          <w:lang w:val="en-US"/>
        </w:rPr>
        <w:t>, magnetic particles were used for immobilization of GOx and for their functionalization by amino groups, poly(ethylene imine) (PEI) was used. In this paper, 3-aminopropyl)</w:t>
      </w:r>
      <w:r w:rsidRPr="00D2603B">
        <w:rPr>
          <w:rFonts w:cs="Arial"/>
          <w:noProof/>
          <w:szCs w:val="18"/>
        </w:rPr>
        <w:t xml:space="preserve"> </w:t>
      </w:r>
      <w:r w:rsidRPr="00D2603B">
        <w:rPr>
          <w:rFonts w:cs="Arial"/>
          <w:noProof/>
          <w:szCs w:val="18"/>
          <w:lang w:val="en-US"/>
        </w:rPr>
        <w:t>trimethoxysilane</w:t>
      </w:r>
      <w:r w:rsidRPr="00D2603B">
        <w:rPr>
          <w:rFonts w:cs="Arial"/>
          <w:szCs w:val="18"/>
          <w:lang w:val="en-US"/>
        </w:rPr>
        <w:t xml:space="preserve"> is used for MPs surface modification.</w:t>
      </w:r>
    </w:p>
    <w:p w:rsidR="00071368" w:rsidRPr="00D2603B" w:rsidRDefault="00071368" w:rsidP="00071368">
      <w:pPr>
        <w:pStyle w:val="afffd"/>
        <w:ind w:left="0"/>
        <w:rPr>
          <w:rFonts w:cs="Arial"/>
          <w:szCs w:val="18"/>
          <w:lang w:val="en-US"/>
        </w:rPr>
      </w:pPr>
      <w:r w:rsidRPr="00D2603B">
        <w:rPr>
          <w:rFonts w:cs="Arial"/>
          <w:szCs w:val="18"/>
          <w:lang w:val="en-US"/>
        </w:rPr>
        <w:t xml:space="preserve">In the present </w:t>
      </w:r>
      <w:r w:rsidRPr="00D2603B">
        <w:rPr>
          <w:rFonts w:cs="Arial"/>
          <w:noProof/>
          <w:szCs w:val="18"/>
          <w:lang w:val="en-US"/>
        </w:rPr>
        <w:t>work,</w:t>
      </w:r>
      <w:r w:rsidRPr="00D2603B">
        <w:rPr>
          <w:rFonts w:cs="Arial"/>
          <w:szCs w:val="18"/>
          <w:lang w:val="en-US"/>
        </w:rPr>
        <w:t xml:space="preserve"> we developed </w:t>
      </w:r>
      <w:r w:rsidRPr="00D2603B">
        <w:rPr>
          <w:rFonts w:cs="Arial"/>
          <w:noProof/>
          <w:szCs w:val="18"/>
          <w:lang w:val="en-US"/>
        </w:rPr>
        <w:t>sustainable</w:t>
      </w:r>
      <w:r w:rsidRPr="00D2603B">
        <w:rPr>
          <w:rFonts w:cs="Arial"/>
          <w:szCs w:val="18"/>
          <w:lang w:val="en-US"/>
        </w:rPr>
        <w:t xml:space="preserve"> D-glucose oxidation with magnetically separable biocatalyst. For the first </w:t>
      </w:r>
      <w:r w:rsidRPr="00D2603B">
        <w:rPr>
          <w:rFonts w:cs="Arial"/>
          <w:noProof/>
          <w:szCs w:val="18"/>
          <w:lang w:val="en-US"/>
        </w:rPr>
        <w:t>time,</w:t>
      </w:r>
      <w:r w:rsidRPr="00D2603B">
        <w:rPr>
          <w:rFonts w:cs="Arial"/>
          <w:szCs w:val="18"/>
          <w:lang w:val="en-US"/>
        </w:rPr>
        <w:t xml:space="preserve"> the method of synthesis of a </w:t>
      </w:r>
      <w:r w:rsidRPr="00D2603B">
        <w:rPr>
          <w:rFonts w:cs="Arial"/>
          <w:noProof/>
          <w:szCs w:val="18"/>
          <w:lang w:val="en-US"/>
        </w:rPr>
        <w:t>magnetically</w:t>
      </w:r>
      <w:r w:rsidRPr="00D2603B">
        <w:rPr>
          <w:rFonts w:cs="Arial"/>
          <w:szCs w:val="18"/>
          <w:lang w:val="en-US"/>
        </w:rPr>
        <w:t xml:space="preserve"> separated catalyst based on immobilized GOx and MPs is proposed. This biocatalyst was synthesized by coprecipitation, which </w:t>
      </w:r>
      <w:r w:rsidRPr="00D2603B">
        <w:rPr>
          <w:rFonts w:cs="Arial"/>
          <w:noProof/>
          <w:szCs w:val="18"/>
          <w:lang w:val="en-US"/>
        </w:rPr>
        <w:t>is</w:t>
      </w:r>
      <w:r w:rsidRPr="00D2603B">
        <w:rPr>
          <w:rFonts w:cs="Arial"/>
          <w:szCs w:val="18"/>
          <w:lang w:val="en-US"/>
        </w:rPr>
        <w:t xml:space="preserve"> coated with a layer of silica modified with amino groups. The GOx covalent attachment has been carried out via the reaction with a </w:t>
      </w:r>
      <w:r w:rsidRPr="00D2603B">
        <w:rPr>
          <w:rFonts w:cs="Arial"/>
          <w:noProof/>
          <w:szCs w:val="18"/>
          <w:lang w:val="en-US"/>
        </w:rPr>
        <w:t>glutaric dialdehyde. The exceptional</w:t>
      </w:r>
      <w:r w:rsidRPr="00D2603B">
        <w:rPr>
          <w:rFonts w:cs="Arial"/>
          <w:szCs w:val="18"/>
          <w:lang w:val="en-US"/>
        </w:rPr>
        <w:t xml:space="preserve"> catalytic activity of the biocatalyst developed to </w:t>
      </w:r>
      <w:r w:rsidRPr="00D2603B">
        <w:rPr>
          <w:rFonts w:cs="Arial"/>
          <w:noProof/>
          <w:szCs w:val="18"/>
          <w:lang w:val="en-US"/>
        </w:rPr>
        <w:t>make</w:t>
      </w:r>
      <w:r w:rsidRPr="00D2603B">
        <w:rPr>
          <w:rFonts w:cs="Arial"/>
          <w:szCs w:val="18"/>
          <w:lang w:val="en-US"/>
        </w:rPr>
        <w:t xml:space="preserve"> them promising for practical applications.</w:t>
      </w:r>
    </w:p>
    <w:p w:rsidR="00600535" w:rsidRPr="00D2603B" w:rsidRDefault="008B231D" w:rsidP="008B231D">
      <w:pPr>
        <w:pStyle w:val="CETHeading1"/>
        <w:tabs>
          <w:tab w:val="clear" w:pos="360"/>
        </w:tabs>
      </w:pPr>
      <w:r w:rsidRPr="00D2603B">
        <w:t>Experimental</w:t>
      </w:r>
    </w:p>
    <w:p w:rsidR="008B231D" w:rsidRPr="00D2603B" w:rsidRDefault="008B231D" w:rsidP="008B231D">
      <w:pPr>
        <w:pStyle w:val="CETheadingx"/>
        <w:rPr>
          <w:lang w:val="en-GB"/>
        </w:rPr>
      </w:pPr>
      <w:r w:rsidRPr="00D2603B">
        <w:rPr>
          <w:lang w:val="en-GB"/>
        </w:rPr>
        <w:t>Materials</w:t>
      </w:r>
    </w:p>
    <w:p w:rsidR="008B231D" w:rsidRPr="00D2603B" w:rsidRDefault="008B231D" w:rsidP="008B231D">
      <w:pPr>
        <w:pStyle w:val="RSCB08CHeadingIn-line"/>
        <w:spacing w:line="264" w:lineRule="auto"/>
        <w:jc w:val="both"/>
        <w:rPr>
          <w:rFonts w:ascii="Arial" w:hAnsi="Arial" w:cs="Arial"/>
          <w:b w:val="0"/>
          <w:szCs w:val="18"/>
        </w:rPr>
      </w:pPr>
      <w:r w:rsidRPr="00D2603B">
        <w:rPr>
          <w:rFonts w:ascii="Arial" w:hAnsi="Arial" w:cs="Arial"/>
          <w:b w:val="0"/>
          <w:szCs w:val="18"/>
        </w:rPr>
        <w:t xml:space="preserve">Iron (III) chloride hexahydrate (99%), </w:t>
      </w:r>
      <w:r w:rsidRPr="00D2603B">
        <w:rPr>
          <w:rFonts w:ascii="Arial" w:hAnsi="Arial" w:cs="Arial"/>
          <w:b w:val="0"/>
          <w:bCs/>
          <w:szCs w:val="18"/>
        </w:rPr>
        <w:t>iron</w:t>
      </w:r>
      <w:r w:rsidRPr="00D2603B">
        <w:rPr>
          <w:rFonts w:ascii="Arial" w:hAnsi="Arial" w:cs="Arial"/>
          <w:szCs w:val="18"/>
        </w:rPr>
        <w:t>(</w:t>
      </w:r>
      <w:r w:rsidRPr="00D2603B">
        <w:rPr>
          <w:rFonts w:ascii="Arial" w:hAnsi="Arial" w:cs="Arial"/>
          <w:b w:val="0"/>
          <w:bCs/>
          <w:szCs w:val="18"/>
        </w:rPr>
        <w:t>II</w:t>
      </w:r>
      <w:r w:rsidRPr="00D2603B">
        <w:rPr>
          <w:rFonts w:ascii="Arial" w:hAnsi="Arial" w:cs="Arial"/>
          <w:szCs w:val="18"/>
        </w:rPr>
        <w:t xml:space="preserve">) </w:t>
      </w:r>
      <w:r w:rsidRPr="00D2603B">
        <w:rPr>
          <w:rFonts w:ascii="Arial" w:hAnsi="Arial" w:cs="Arial"/>
          <w:b w:val="0"/>
          <w:bCs/>
          <w:szCs w:val="18"/>
        </w:rPr>
        <w:t>sulfate</w:t>
      </w:r>
      <w:r w:rsidRPr="00D2603B">
        <w:rPr>
          <w:rFonts w:ascii="Arial" w:hAnsi="Arial" w:cs="Arial"/>
          <w:szCs w:val="18"/>
        </w:rPr>
        <w:t xml:space="preserve"> </w:t>
      </w:r>
      <w:r w:rsidRPr="00D2603B">
        <w:rPr>
          <w:rFonts w:ascii="Arial" w:hAnsi="Arial" w:cs="Arial"/>
          <w:b w:val="0"/>
          <w:bCs/>
          <w:szCs w:val="18"/>
        </w:rPr>
        <w:t xml:space="preserve">heptahydrate </w:t>
      </w:r>
      <w:r w:rsidRPr="00D2603B">
        <w:rPr>
          <w:rFonts w:ascii="Arial" w:hAnsi="Arial" w:cs="Arial"/>
          <w:b w:val="0"/>
          <w:szCs w:val="18"/>
        </w:rPr>
        <w:t>(99%), sodium hydroxide (98%), tetraethyl orthosilicate (TEOS, 99%), glucose oxidase lyophilized powder (</w:t>
      </w:r>
      <w:r w:rsidRPr="00D2603B">
        <w:rPr>
          <w:rFonts w:ascii="Arial" w:hAnsi="Arial" w:cs="Arial"/>
          <w:b w:val="0"/>
          <w:i/>
          <w:szCs w:val="18"/>
        </w:rPr>
        <w:t>Aspergillus</w:t>
      </w:r>
      <w:r w:rsidRPr="00D2603B">
        <w:rPr>
          <w:rFonts w:ascii="Arial" w:hAnsi="Arial" w:cs="Arial"/>
          <w:b w:val="0"/>
          <w:szCs w:val="18"/>
        </w:rPr>
        <w:t xml:space="preserve"> </w:t>
      </w:r>
      <w:r w:rsidRPr="00D2603B">
        <w:rPr>
          <w:rFonts w:ascii="Arial" w:hAnsi="Arial" w:cs="Arial"/>
          <w:b w:val="0"/>
          <w:i/>
          <w:szCs w:val="18"/>
        </w:rPr>
        <w:t xml:space="preserve">niger, </w:t>
      </w:r>
      <w:r w:rsidRPr="00D2603B">
        <w:rPr>
          <w:rFonts w:ascii="Arial" w:hAnsi="Arial" w:cs="Arial"/>
          <w:b w:val="0"/>
          <w:szCs w:val="18"/>
        </w:rPr>
        <w:t xml:space="preserve">174.9 U/mg), glutaraldehyde solution (GA, 25%) and 10X PBS buffer were purchased from Sigma-Aldrich and used as received. APTES </w:t>
      </w:r>
      <w:r w:rsidRPr="00D2603B">
        <w:rPr>
          <w:rFonts w:ascii="Arial" w:hAnsi="Arial" w:cs="Arial"/>
          <w:b w:val="0"/>
          <w:noProof/>
          <w:szCs w:val="18"/>
        </w:rPr>
        <w:t>(</w:t>
      </w:r>
      <w:r w:rsidRPr="00D2603B">
        <w:rPr>
          <w:rFonts w:ascii="Arial" w:hAnsi="Arial" w:cs="Arial"/>
          <w:b w:val="0"/>
          <w:szCs w:val="18"/>
        </w:rPr>
        <w:t>98%) was purchased from Fluka and used without purification. Ethanol was received from Pharmco-</w:t>
      </w:r>
      <w:r w:rsidRPr="00D2603B">
        <w:rPr>
          <w:rFonts w:ascii="Arial" w:hAnsi="Arial" w:cs="Arial"/>
          <w:b w:val="0"/>
          <w:noProof/>
          <w:szCs w:val="18"/>
        </w:rPr>
        <w:t>Aaper</w:t>
      </w:r>
      <w:r w:rsidRPr="00D2603B">
        <w:rPr>
          <w:rFonts w:ascii="Arial" w:hAnsi="Arial" w:cs="Arial"/>
          <w:b w:val="0"/>
          <w:szCs w:val="18"/>
        </w:rPr>
        <w:t xml:space="preserve"> and used as received. </w:t>
      </w:r>
    </w:p>
    <w:p w:rsidR="008B231D" w:rsidRPr="00D2603B" w:rsidRDefault="008B231D" w:rsidP="008B231D">
      <w:pPr>
        <w:pStyle w:val="CETheadingx"/>
        <w:rPr>
          <w:rFonts w:cs="Arial"/>
          <w:szCs w:val="18"/>
        </w:rPr>
      </w:pPr>
      <w:r w:rsidRPr="00D2603B">
        <w:rPr>
          <w:rFonts w:cs="Arial"/>
          <w:szCs w:val="18"/>
        </w:rPr>
        <w:t>Synthesis of Iron Oxide Magnetite Particles (MPs)</w:t>
      </w:r>
    </w:p>
    <w:p w:rsidR="008B231D" w:rsidRPr="00D2603B" w:rsidRDefault="008B231D" w:rsidP="008B231D">
      <w:pPr>
        <w:pStyle w:val="RSCB08CHeadingIn-line"/>
        <w:spacing w:line="264" w:lineRule="auto"/>
        <w:jc w:val="both"/>
        <w:rPr>
          <w:rFonts w:ascii="Arial" w:hAnsi="Arial" w:cs="Arial"/>
          <w:b w:val="0"/>
          <w:szCs w:val="18"/>
          <w:lang w:val="en-US"/>
        </w:rPr>
      </w:pPr>
      <w:r w:rsidRPr="00D2603B">
        <w:rPr>
          <w:rFonts w:ascii="Arial" w:hAnsi="Arial" w:cs="Arial"/>
          <w:b w:val="0"/>
          <w:szCs w:val="18"/>
        </w:rPr>
        <w:t>The synthesis of iron oxide Fe</w:t>
      </w:r>
      <w:r w:rsidRPr="00D2603B">
        <w:rPr>
          <w:rFonts w:ascii="Arial" w:hAnsi="Arial" w:cs="Arial"/>
          <w:b w:val="0"/>
          <w:szCs w:val="18"/>
          <w:vertAlign w:val="subscript"/>
        </w:rPr>
        <w:t>3</w:t>
      </w:r>
      <w:r w:rsidRPr="00D2603B">
        <w:rPr>
          <w:rFonts w:ascii="Arial" w:hAnsi="Arial" w:cs="Arial"/>
          <w:b w:val="0"/>
          <w:szCs w:val="18"/>
        </w:rPr>
        <w:t>O</w:t>
      </w:r>
      <w:r w:rsidRPr="00D2603B">
        <w:rPr>
          <w:rFonts w:ascii="Arial" w:hAnsi="Arial" w:cs="Arial"/>
          <w:b w:val="0"/>
          <w:szCs w:val="18"/>
          <w:vertAlign w:val="subscript"/>
        </w:rPr>
        <w:t>4</w:t>
      </w:r>
      <w:r w:rsidRPr="00D2603B">
        <w:rPr>
          <w:rFonts w:ascii="Arial" w:hAnsi="Arial" w:cs="Arial"/>
          <w:b w:val="0"/>
          <w:szCs w:val="18"/>
        </w:rPr>
        <w:t xml:space="preserve"> MPs was carried out according to the procedure</w:t>
      </w:r>
      <w:r w:rsidRPr="00D2603B">
        <w:rPr>
          <w:rFonts w:ascii="Arial" w:hAnsi="Arial" w:cs="Arial"/>
          <w:szCs w:val="18"/>
        </w:rPr>
        <w:t xml:space="preserve"> </w:t>
      </w:r>
      <w:r w:rsidRPr="00D2603B">
        <w:rPr>
          <w:rFonts w:ascii="Arial" w:hAnsi="Arial" w:cs="Arial"/>
          <w:b w:val="0"/>
          <w:szCs w:val="18"/>
        </w:rPr>
        <w:t>of classical synthesis by coprecipitation</w:t>
      </w:r>
      <w:r w:rsidR="009F516A" w:rsidRPr="00D2603B">
        <w:rPr>
          <w:rFonts w:ascii="Arial" w:hAnsi="Arial" w:cs="Arial"/>
          <w:szCs w:val="18"/>
          <w:lang w:val="en-US"/>
        </w:rPr>
        <w:t xml:space="preserve"> </w:t>
      </w:r>
      <w:r w:rsidR="000D0C14" w:rsidRPr="00D2603B">
        <w:rPr>
          <w:rFonts w:ascii="Arial" w:hAnsi="Arial" w:cs="Arial"/>
          <w:b w:val="0"/>
          <w:szCs w:val="18"/>
        </w:rPr>
        <w:t>(</w:t>
      </w:r>
      <w:r w:rsidR="009F516A" w:rsidRPr="00D2603B">
        <w:rPr>
          <w:rFonts w:ascii="Arial" w:hAnsi="Arial" w:cs="Arial"/>
          <w:b w:val="0"/>
          <w:szCs w:val="18"/>
          <w:lang w:val="en-US"/>
        </w:rPr>
        <w:t>Laurent et al</w:t>
      </w:r>
      <w:r w:rsidR="009F516A" w:rsidRPr="00D2603B">
        <w:rPr>
          <w:rFonts w:ascii="Arial" w:hAnsi="Arial" w:cs="Arial"/>
          <w:b w:val="0"/>
          <w:szCs w:val="18"/>
        </w:rPr>
        <w:t>.,</w:t>
      </w:r>
      <w:r w:rsidR="009F516A" w:rsidRPr="00D2603B">
        <w:rPr>
          <w:rFonts w:cs="Arial"/>
          <w:szCs w:val="18"/>
        </w:rPr>
        <w:t xml:space="preserve"> </w:t>
      </w:r>
      <w:r w:rsidR="009F516A" w:rsidRPr="00D2603B">
        <w:rPr>
          <w:rFonts w:ascii="Arial" w:hAnsi="Arial" w:cs="Arial"/>
          <w:b w:val="0"/>
          <w:szCs w:val="18"/>
        </w:rPr>
        <w:t>2008</w:t>
      </w:r>
      <w:r w:rsidR="000D0C14" w:rsidRPr="00D2603B">
        <w:rPr>
          <w:rFonts w:ascii="Arial" w:hAnsi="Arial" w:cs="Arial"/>
          <w:b w:val="0"/>
          <w:szCs w:val="18"/>
        </w:rPr>
        <w:t>)</w:t>
      </w:r>
      <w:r w:rsidR="009F516A" w:rsidRPr="00D2603B">
        <w:rPr>
          <w:rFonts w:ascii="Arial" w:hAnsi="Arial" w:cs="Arial"/>
          <w:b w:val="0"/>
          <w:szCs w:val="18"/>
        </w:rPr>
        <w:t>.</w:t>
      </w:r>
      <w:r w:rsidRPr="00D2603B">
        <w:rPr>
          <w:rFonts w:ascii="Arial" w:hAnsi="Arial" w:cs="Arial"/>
          <w:b w:val="0"/>
          <w:szCs w:val="18"/>
        </w:rPr>
        <w:t xml:space="preserve"> </w:t>
      </w:r>
      <w:r w:rsidRPr="00D2603B">
        <w:rPr>
          <w:rFonts w:ascii="Arial" w:hAnsi="Arial" w:cs="Arial"/>
          <w:b w:val="0"/>
          <w:szCs w:val="18"/>
          <w:lang w:val="en-US"/>
        </w:rPr>
        <w:t>The coprecipitation technique is probably the simplest and most ef</w:t>
      </w:r>
      <w:r w:rsidRPr="00D2603B">
        <w:rPr>
          <w:rFonts w:ascii="Arial" w:hAnsi="Arial" w:cs="Arial"/>
          <w:b w:val="0"/>
          <w:szCs w:val="18"/>
        </w:rPr>
        <w:t>ﬁ</w:t>
      </w:r>
      <w:r w:rsidRPr="00D2603B">
        <w:rPr>
          <w:rFonts w:ascii="Arial" w:hAnsi="Arial" w:cs="Arial"/>
          <w:b w:val="0"/>
          <w:szCs w:val="18"/>
          <w:lang w:val="en-US"/>
        </w:rPr>
        <w:t>cient chemical pathway to obtain magnetic particles. Iron oxides (either Fe</w:t>
      </w:r>
      <w:r w:rsidRPr="00D2603B">
        <w:rPr>
          <w:rStyle w:val="fs5"/>
          <w:rFonts w:ascii="Arial" w:hAnsi="Arial" w:cs="Arial"/>
          <w:b w:val="0"/>
          <w:szCs w:val="18"/>
          <w:vertAlign w:val="subscript"/>
          <w:lang w:val="en-US"/>
        </w:rPr>
        <w:t>3</w:t>
      </w:r>
      <w:r w:rsidRPr="00D2603B">
        <w:rPr>
          <w:rStyle w:val="ws7"/>
          <w:rFonts w:ascii="Arial" w:hAnsi="Arial" w:cs="Arial"/>
          <w:b w:val="0"/>
          <w:szCs w:val="18"/>
          <w:lang w:val="en-US"/>
        </w:rPr>
        <w:t>O</w:t>
      </w:r>
      <w:r w:rsidRPr="00D2603B">
        <w:rPr>
          <w:rStyle w:val="fs5"/>
          <w:rFonts w:ascii="Arial" w:hAnsi="Arial" w:cs="Arial"/>
          <w:b w:val="0"/>
          <w:szCs w:val="18"/>
          <w:vertAlign w:val="subscript"/>
          <w:lang w:val="en-US"/>
        </w:rPr>
        <w:t>4</w:t>
      </w:r>
      <w:r w:rsidRPr="00D2603B">
        <w:rPr>
          <w:rStyle w:val="ws78"/>
          <w:rFonts w:ascii="Arial" w:hAnsi="Arial" w:cs="Arial"/>
          <w:b w:val="0"/>
          <w:szCs w:val="18"/>
          <w:lang w:val="en-US"/>
        </w:rPr>
        <w:t xml:space="preserve"> or </w:t>
      </w:r>
      <w:r w:rsidRPr="00D2603B">
        <w:rPr>
          <w:rStyle w:val="ff9"/>
          <w:rFonts w:ascii="Arial" w:hAnsi="Arial" w:cs="Arial"/>
          <w:b w:val="0"/>
          <w:szCs w:val="18"/>
        </w:rPr>
        <w:t>γ</w:t>
      </w:r>
      <w:r w:rsidRPr="00D2603B">
        <w:rPr>
          <w:rStyle w:val="ws7"/>
          <w:rFonts w:ascii="Arial" w:hAnsi="Arial" w:cs="Arial"/>
          <w:b w:val="0"/>
          <w:szCs w:val="18"/>
          <w:lang w:val="en-US"/>
        </w:rPr>
        <w:t>Fe</w:t>
      </w:r>
      <w:r w:rsidRPr="00D2603B">
        <w:rPr>
          <w:rStyle w:val="fs5"/>
          <w:rFonts w:ascii="Arial" w:hAnsi="Arial" w:cs="Arial"/>
          <w:b w:val="0"/>
          <w:szCs w:val="18"/>
          <w:vertAlign w:val="subscript"/>
          <w:lang w:val="en-US"/>
        </w:rPr>
        <w:t>2</w:t>
      </w:r>
      <w:r w:rsidRPr="00D2603B">
        <w:rPr>
          <w:rStyle w:val="ws7"/>
          <w:rFonts w:ascii="Arial" w:hAnsi="Arial" w:cs="Arial"/>
          <w:b w:val="0"/>
          <w:szCs w:val="18"/>
          <w:lang w:val="en-US"/>
        </w:rPr>
        <w:t>O</w:t>
      </w:r>
      <w:r w:rsidRPr="00D2603B">
        <w:rPr>
          <w:rStyle w:val="fs5"/>
          <w:rFonts w:ascii="Arial" w:hAnsi="Arial" w:cs="Arial"/>
          <w:b w:val="0"/>
          <w:szCs w:val="18"/>
          <w:vertAlign w:val="subscript"/>
          <w:lang w:val="en-US"/>
        </w:rPr>
        <w:t>3</w:t>
      </w:r>
      <w:r w:rsidRPr="00D2603B">
        <w:rPr>
          <w:rStyle w:val="ws78"/>
          <w:rFonts w:ascii="Arial" w:hAnsi="Arial" w:cs="Arial"/>
          <w:b w:val="0"/>
          <w:szCs w:val="18"/>
          <w:lang w:val="en-US"/>
        </w:rPr>
        <w:t xml:space="preserve">) are usually prepared </w:t>
      </w:r>
      <w:r w:rsidRPr="00D2603B">
        <w:rPr>
          <w:rFonts w:ascii="Arial" w:hAnsi="Arial" w:cs="Arial"/>
          <w:b w:val="0"/>
          <w:szCs w:val="18"/>
          <w:lang w:val="en-US"/>
        </w:rPr>
        <w:t xml:space="preserve">by an aging stoichiometric mixture of </w:t>
      </w:r>
      <w:r w:rsidRPr="00D2603B">
        <w:rPr>
          <w:rFonts w:ascii="Arial" w:hAnsi="Arial" w:cs="Arial"/>
          <w:b w:val="0"/>
          <w:szCs w:val="18"/>
        </w:rPr>
        <w:t>FeCl</w:t>
      </w:r>
      <w:r w:rsidRPr="00D2603B">
        <w:rPr>
          <w:rFonts w:ascii="Arial" w:hAnsi="Arial" w:cs="Arial"/>
          <w:b w:val="0"/>
          <w:szCs w:val="18"/>
          <w:vertAlign w:val="subscript"/>
        </w:rPr>
        <w:t>3</w:t>
      </w:r>
      <w:r w:rsidRPr="00D2603B">
        <w:rPr>
          <w:rFonts w:ascii="Arial" w:hAnsi="Arial" w:cs="Arial"/>
          <w:b w:val="0"/>
          <w:szCs w:val="18"/>
        </w:rPr>
        <w:t>×6H</w:t>
      </w:r>
      <w:r w:rsidRPr="00D2603B">
        <w:rPr>
          <w:rFonts w:ascii="Arial" w:hAnsi="Arial" w:cs="Arial"/>
          <w:b w:val="0"/>
          <w:szCs w:val="18"/>
          <w:vertAlign w:val="subscript"/>
        </w:rPr>
        <w:t>2</w:t>
      </w:r>
      <w:r w:rsidRPr="00D2603B">
        <w:rPr>
          <w:rFonts w:ascii="Arial" w:hAnsi="Arial" w:cs="Arial"/>
          <w:b w:val="0"/>
          <w:szCs w:val="18"/>
        </w:rPr>
        <w:t xml:space="preserve">O  and </w:t>
      </w:r>
      <w:r w:rsidRPr="00D2603B">
        <w:rPr>
          <w:rFonts w:ascii="Arial" w:hAnsi="Arial" w:cs="Arial"/>
          <w:b w:val="0"/>
          <w:szCs w:val="18"/>
          <w:lang w:val="en-US"/>
        </w:rPr>
        <w:t>FeSO</w:t>
      </w:r>
      <w:r w:rsidRPr="00D2603B">
        <w:rPr>
          <w:rFonts w:ascii="Arial" w:hAnsi="Arial" w:cs="Arial"/>
          <w:b w:val="0"/>
          <w:szCs w:val="18"/>
          <w:vertAlign w:val="subscript"/>
          <w:lang w:val="en-US"/>
        </w:rPr>
        <w:t>4</w:t>
      </w:r>
      <w:r w:rsidRPr="00D2603B">
        <w:rPr>
          <w:rFonts w:ascii="Arial" w:hAnsi="Arial" w:cs="Arial"/>
          <w:b w:val="0"/>
          <w:szCs w:val="18"/>
        </w:rPr>
        <w:t>×7H</w:t>
      </w:r>
      <w:r w:rsidRPr="00D2603B">
        <w:rPr>
          <w:rFonts w:ascii="Arial" w:hAnsi="Arial" w:cs="Arial"/>
          <w:b w:val="0"/>
          <w:szCs w:val="18"/>
          <w:vertAlign w:val="subscript"/>
        </w:rPr>
        <w:t>2</w:t>
      </w:r>
      <w:r w:rsidRPr="00D2603B">
        <w:rPr>
          <w:rFonts w:ascii="Arial" w:hAnsi="Arial" w:cs="Arial"/>
          <w:b w:val="0"/>
          <w:szCs w:val="18"/>
        </w:rPr>
        <w:t xml:space="preserve">O </w:t>
      </w:r>
      <w:r w:rsidRPr="00D2603B">
        <w:rPr>
          <w:rFonts w:ascii="Arial" w:hAnsi="Arial" w:cs="Arial"/>
          <w:b w:val="0"/>
          <w:szCs w:val="18"/>
          <w:lang w:val="en-US"/>
        </w:rPr>
        <w:t xml:space="preserve">in an </w:t>
      </w:r>
      <w:r w:rsidRPr="00D2603B">
        <w:rPr>
          <w:rFonts w:ascii="Arial" w:hAnsi="Arial" w:cs="Arial"/>
          <w:b w:val="0"/>
          <w:noProof/>
          <w:szCs w:val="18"/>
          <w:lang w:val="en-US"/>
        </w:rPr>
        <w:t>aqueous</w:t>
      </w:r>
      <w:r w:rsidRPr="00D2603B">
        <w:rPr>
          <w:rFonts w:ascii="Arial" w:hAnsi="Arial" w:cs="Arial"/>
          <w:b w:val="0"/>
          <w:szCs w:val="18"/>
          <w:lang w:val="en-US"/>
        </w:rPr>
        <w:t xml:space="preserve"> medium. </w:t>
      </w:r>
    </w:p>
    <w:p w:rsidR="003E73BC" w:rsidRPr="00D2603B" w:rsidRDefault="003E73BC" w:rsidP="003E73BC">
      <w:pPr>
        <w:pStyle w:val="CETheadingx"/>
        <w:rPr>
          <w:rFonts w:cs="Arial"/>
          <w:szCs w:val="18"/>
        </w:rPr>
      </w:pPr>
      <w:r w:rsidRPr="00D2603B">
        <w:rPr>
          <w:rFonts w:cs="Arial"/>
          <w:szCs w:val="18"/>
        </w:rPr>
        <w:t>Functionalization of Fe</w:t>
      </w:r>
      <w:r w:rsidRPr="00D2603B">
        <w:rPr>
          <w:rFonts w:cs="Arial"/>
          <w:szCs w:val="18"/>
          <w:vertAlign w:val="subscript"/>
        </w:rPr>
        <w:t>3</w:t>
      </w:r>
      <w:r w:rsidRPr="00D2603B">
        <w:rPr>
          <w:rFonts w:cs="Arial"/>
          <w:szCs w:val="18"/>
        </w:rPr>
        <w:t>O</w:t>
      </w:r>
      <w:r w:rsidRPr="00D2603B">
        <w:rPr>
          <w:rFonts w:cs="Arial"/>
          <w:szCs w:val="18"/>
          <w:vertAlign w:val="subscript"/>
        </w:rPr>
        <w:t>4</w:t>
      </w:r>
      <w:r w:rsidRPr="00D2603B">
        <w:rPr>
          <w:rFonts w:cs="Arial"/>
          <w:szCs w:val="18"/>
        </w:rPr>
        <w:t xml:space="preserve"> MPs with TEOS and APTES</w:t>
      </w:r>
    </w:p>
    <w:p w:rsidR="003E73BC" w:rsidRPr="00D2603B" w:rsidRDefault="003E73BC" w:rsidP="003E73BC">
      <w:pPr>
        <w:pStyle w:val="RSCB08CHeadingIn-line"/>
        <w:spacing w:line="264" w:lineRule="auto"/>
        <w:jc w:val="both"/>
        <w:rPr>
          <w:rFonts w:ascii="Arial" w:hAnsi="Arial" w:cs="Arial"/>
          <w:b w:val="0"/>
          <w:szCs w:val="18"/>
          <w:lang w:val="en-US"/>
        </w:rPr>
      </w:pPr>
      <w:r w:rsidRPr="00D2603B">
        <w:rPr>
          <w:rFonts w:ascii="Arial" w:hAnsi="Arial" w:cs="Arial"/>
          <w:b w:val="0"/>
          <w:szCs w:val="18"/>
        </w:rPr>
        <w:t>Coating of Fe</w:t>
      </w:r>
      <w:r w:rsidRPr="00D2603B">
        <w:rPr>
          <w:rFonts w:ascii="Arial" w:hAnsi="Arial" w:cs="Arial"/>
          <w:b w:val="0"/>
          <w:szCs w:val="18"/>
          <w:vertAlign w:val="subscript"/>
        </w:rPr>
        <w:t>3</w:t>
      </w:r>
      <w:r w:rsidRPr="00D2603B">
        <w:rPr>
          <w:rFonts w:ascii="Arial" w:hAnsi="Arial" w:cs="Arial"/>
          <w:b w:val="0"/>
          <w:szCs w:val="18"/>
        </w:rPr>
        <w:t>O</w:t>
      </w:r>
      <w:r w:rsidRPr="00D2603B">
        <w:rPr>
          <w:rFonts w:ascii="Arial" w:hAnsi="Arial" w:cs="Arial"/>
          <w:b w:val="0"/>
          <w:szCs w:val="18"/>
          <w:vertAlign w:val="subscript"/>
        </w:rPr>
        <w:t>4</w:t>
      </w:r>
      <w:r w:rsidRPr="00D2603B">
        <w:rPr>
          <w:rFonts w:ascii="Arial" w:hAnsi="Arial" w:cs="Arial"/>
          <w:b w:val="0"/>
          <w:szCs w:val="18"/>
        </w:rPr>
        <w:t xml:space="preserve"> </w:t>
      </w:r>
      <w:r w:rsidRPr="00D2603B">
        <w:rPr>
          <w:rFonts w:ascii="Arial" w:hAnsi="Arial" w:cs="Arial"/>
          <w:b w:val="0"/>
          <w:noProof/>
          <w:szCs w:val="18"/>
        </w:rPr>
        <w:t>MPs with</w:t>
      </w:r>
      <w:r w:rsidRPr="00D2603B">
        <w:rPr>
          <w:rFonts w:ascii="Arial" w:hAnsi="Arial" w:cs="Arial"/>
          <w:b w:val="0"/>
          <w:szCs w:val="18"/>
        </w:rPr>
        <w:t xml:space="preserve"> a silica shell by TEOS treatment was carried out according to the published procedure </w:t>
      </w:r>
      <w:r w:rsidR="000D0C14" w:rsidRPr="00D2603B">
        <w:rPr>
          <w:rFonts w:ascii="Arial" w:hAnsi="Arial" w:cs="Arial"/>
          <w:b w:val="0"/>
          <w:szCs w:val="18"/>
        </w:rPr>
        <w:t>(</w:t>
      </w:r>
      <w:r w:rsidR="00240C5B" w:rsidRPr="00D2603B">
        <w:rPr>
          <w:rFonts w:ascii="Arial" w:hAnsi="Arial" w:cs="Arial"/>
          <w:b w:val="0"/>
          <w:szCs w:val="18"/>
          <w:lang w:val="en-US"/>
        </w:rPr>
        <w:t>Podolean</w:t>
      </w:r>
      <w:r w:rsidR="00240C5B" w:rsidRPr="00D2603B">
        <w:rPr>
          <w:rFonts w:ascii="Arial" w:hAnsi="Arial" w:cs="Arial"/>
          <w:b w:val="0"/>
          <w:szCs w:val="18"/>
        </w:rPr>
        <w:t xml:space="preserve"> </w:t>
      </w:r>
      <w:r w:rsidR="00240C5B" w:rsidRPr="00D2603B">
        <w:rPr>
          <w:rFonts w:ascii="Arial" w:hAnsi="Arial" w:cs="Arial"/>
          <w:b w:val="0"/>
          <w:szCs w:val="18"/>
          <w:lang w:val="en-US"/>
        </w:rPr>
        <w:t>et al</w:t>
      </w:r>
      <w:r w:rsidR="00240C5B" w:rsidRPr="00D2603B">
        <w:rPr>
          <w:rFonts w:ascii="Arial" w:hAnsi="Arial" w:cs="Arial"/>
          <w:b w:val="0"/>
          <w:szCs w:val="18"/>
        </w:rPr>
        <w:t>.,</w:t>
      </w:r>
      <w:r w:rsidR="00240C5B" w:rsidRPr="00D2603B">
        <w:rPr>
          <w:rFonts w:cs="Arial"/>
          <w:szCs w:val="18"/>
        </w:rPr>
        <w:t xml:space="preserve"> </w:t>
      </w:r>
      <w:r w:rsidR="00240C5B" w:rsidRPr="00D2603B">
        <w:rPr>
          <w:rFonts w:ascii="Arial" w:hAnsi="Arial" w:cs="Arial"/>
          <w:b w:val="0"/>
          <w:szCs w:val="18"/>
        </w:rPr>
        <w:t>2013</w:t>
      </w:r>
      <w:r w:rsidR="000D0C14" w:rsidRPr="00D2603B">
        <w:rPr>
          <w:rFonts w:ascii="Arial" w:hAnsi="Arial" w:cs="Arial"/>
          <w:b w:val="0"/>
          <w:szCs w:val="18"/>
        </w:rPr>
        <w:t>)</w:t>
      </w:r>
      <w:r w:rsidRPr="00D2603B">
        <w:rPr>
          <w:rFonts w:ascii="Arial" w:hAnsi="Arial" w:cs="Arial"/>
          <w:b w:val="0"/>
          <w:szCs w:val="18"/>
        </w:rPr>
        <w:t>. MPs coated with silica were separated from the reaction solution and washed with water and ethanol, using magnetic separation. Fe</w:t>
      </w:r>
      <w:r w:rsidRPr="00D2603B">
        <w:rPr>
          <w:rFonts w:ascii="Arial" w:hAnsi="Arial" w:cs="Arial"/>
          <w:b w:val="0"/>
          <w:szCs w:val="18"/>
          <w:vertAlign w:val="subscript"/>
        </w:rPr>
        <w:t>3</w:t>
      </w:r>
      <w:r w:rsidRPr="00D2603B">
        <w:rPr>
          <w:rFonts w:ascii="Arial" w:hAnsi="Arial" w:cs="Arial"/>
          <w:b w:val="0"/>
          <w:szCs w:val="18"/>
        </w:rPr>
        <w:t>O</w:t>
      </w:r>
      <w:r w:rsidRPr="00D2603B">
        <w:rPr>
          <w:rFonts w:ascii="Arial" w:hAnsi="Arial" w:cs="Arial"/>
          <w:b w:val="0"/>
          <w:szCs w:val="18"/>
          <w:vertAlign w:val="subscript"/>
        </w:rPr>
        <w:t>4</w:t>
      </w:r>
      <w:r w:rsidRPr="00D2603B">
        <w:rPr>
          <w:rFonts w:ascii="Arial" w:hAnsi="Arial" w:cs="Arial"/>
          <w:b w:val="0"/>
          <w:szCs w:val="18"/>
        </w:rPr>
        <w:t xml:space="preserve">/Sil particles </w:t>
      </w:r>
      <w:r w:rsidRPr="00D2603B">
        <w:rPr>
          <w:rFonts w:ascii="Arial" w:hAnsi="Arial" w:cs="Arial"/>
          <w:b w:val="0"/>
          <w:szCs w:val="18"/>
          <w:lang w:val="en-US"/>
        </w:rPr>
        <w:t xml:space="preserve">were suspended in APTES aqueous solution. After that, glycerol was added. The reaction was carried out under stirring at 90 </w:t>
      </w:r>
      <w:r w:rsidRPr="00D2603B">
        <w:rPr>
          <w:rFonts w:ascii="Arial" w:hAnsi="Arial" w:cs="Arial"/>
          <w:b w:val="0"/>
          <w:szCs w:val="18"/>
        </w:rPr>
        <w:sym w:font="Symbol" w:char="F0B0"/>
      </w:r>
      <w:r w:rsidRPr="00D2603B">
        <w:rPr>
          <w:rFonts w:ascii="Arial" w:hAnsi="Arial" w:cs="Arial"/>
          <w:b w:val="0"/>
          <w:szCs w:val="18"/>
          <w:lang w:val="en-US"/>
        </w:rPr>
        <w:t>C for 5 h. Then, the support Fe</w:t>
      </w:r>
      <w:r w:rsidRPr="00D2603B">
        <w:rPr>
          <w:rFonts w:ascii="Arial" w:hAnsi="Arial" w:cs="Arial"/>
          <w:b w:val="0"/>
          <w:szCs w:val="18"/>
          <w:vertAlign w:val="subscript"/>
          <w:lang w:val="en-US"/>
        </w:rPr>
        <w:t>3</w:t>
      </w:r>
      <w:r w:rsidRPr="00D2603B">
        <w:rPr>
          <w:rFonts w:ascii="Arial" w:hAnsi="Arial" w:cs="Arial"/>
          <w:b w:val="0"/>
          <w:szCs w:val="18"/>
          <w:lang w:val="en-US"/>
        </w:rPr>
        <w:t>O</w:t>
      </w:r>
      <w:r w:rsidRPr="00D2603B">
        <w:rPr>
          <w:rFonts w:ascii="Arial" w:hAnsi="Arial" w:cs="Arial"/>
          <w:b w:val="0"/>
          <w:szCs w:val="18"/>
          <w:vertAlign w:val="subscript"/>
          <w:lang w:val="en-US"/>
        </w:rPr>
        <w:t>4</w:t>
      </w:r>
      <w:r w:rsidRPr="00D2603B">
        <w:rPr>
          <w:rFonts w:ascii="Arial" w:hAnsi="Arial" w:cs="Arial"/>
          <w:b w:val="0"/>
          <w:szCs w:val="18"/>
          <w:lang w:val="en-US"/>
        </w:rPr>
        <w:t xml:space="preserve">/Sil/Amin was washed and dried in a vacuum oven overnight. </w:t>
      </w:r>
    </w:p>
    <w:p w:rsidR="003E73BC" w:rsidRPr="00D2603B" w:rsidRDefault="003E73BC" w:rsidP="003E73BC">
      <w:pPr>
        <w:pStyle w:val="CETheadingx"/>
        <w:rPr>
          <w:rFonts w:cs="Arial"/>
          <w:szCs w:val="18"/>
        </w:rPr>
      </w:pPr>
      <w:r w:rsidRPr="00D2603B">
        <w:rPr>
          <w:rFonts w:cs="Arial"/>
          <w:szCs w:val="18"/>
        </w:rPr>
        <w:lastRenderedPageBreak/>
        <w:t>Attachment of GA and GOx (Biocatalyst - Fe</w:t>
      </w:r>
      <w:r w:rsidRPr="00D2603B">
        <w:rPr>
          <w:rFonts w:cs="Arial"/>
          <w:szCs w:val="18"/>
          <w:vertAlign w:val="subscript"/>
        </w:rPr>
        <w:t>3</w:t>
      </w:r>
      <w:r w:rsidRPr="00D2603B">
        <w:rPr>
          <w:rFonts w:cs="Arial"/>
          <w:szCs w:val="18"/>
        </w:rPr>
        <w:t>O</w:t>
      </w:r>
      <w:r w:rsidRPr="00D2603B">
        <w:rPr>
          <w:rFonts w:cs="Arial"/>
          <w:szCs w:val="18"/>
          <w:vertAlign w:val="subscript"/>
        </w:rPr>
        <w:t>4</w:t>
      </w:r>
      <w:r w:rsidRPr="00D2603B">
        <w:rPr>
          <w:rFonts w:cs="Arial"/>
          <w:szCs w:val="18"/>
        </w:rPr>
        <w:t>/Sil/Amin/Glut/GOx)</w:t>
      </w:r>
    </w:p>
    <w:p w:rsidR="003E73BC" w:rsidRPr="00D2603B" w:rsidRDefault="003E73BC" w:rsidP="003E73BC">
      <w:pPr>
        <w:pStyle w:val="afffd"/>
        <w:ind w:left="0"/>
        <w:rPr>
          <w:rFonts w:cs="Arial"/>
          <w:szCs w:val="18"/>
          <w:lang w:val="en-US"/>
        </w:rPr>
      </w:pPr>
      <w:r w:rsidRPr="00D2603B">
        <w:rPr>
          <w:rFonts w:cs="Arial"/>
          <w:szCs w:val="18"/>
          <w:lang w:val="en-US"/>
        </w:rPr>
        <w:t>Dry Fe</w:t>
      </w:r>
      <w:r w:rsidRPr="00D2603B">
        <w:rPr>
          <w:rFonts w:cs="Arial"/>
          <w:szCs w:val="18"/>
          <w:vertAlign w:val="subscript"/>
          <w:lang w:val="en-US"/>
        </w:rPr>
        <w:t>3</w:t>
      </w:r>
      <w:r w:rsidRPr="00D2603B">
        <w:rPr>
          <w:rFonts w:cs="Arial"/>
          <w:szCs w:val="18"/>
          <w:lang w:val="en-US"/>
        </w:rPr>
        <w:t>O</w:t>
      </w:r>
      <w:r w:rsidRPr="00D2603B">
        <w:rPr>
          <w:rFonts w:cs="Arial"/>
          <w:szCs w:val="18"/>
          <w:vertAlign w:val="subscript"/>
          <w:lang w:val="en-US"/>
        </w:rPr>
        <w:t>4</w:t>
      </w:r>
      <w:r w:rsidRPr="00D2603B">
        <w:rPr>
          <w:rFonts w:cs="Arial"/>
          <w:szCs w:val="18"/>
          <w:lang w:val="en-US"/>
        </w:rPr>
        <w:t>/Sil/Amin</w:t>
      </w:r>
      <w:r w:rsidRPr="00D2603B">
        <w:rPr>
          <w:rFonts w:cs="Arial"/>
          <w:b/>
          <w:szCs w:val="18"/>
          <w:lang w:val="en-US"/>
        </w:rPr>
        <w:t xml:space="preserve"> </w:t>
      </w:r>
      <w:r w:rsidRPr="00D2603B">
        <w:rPr>
          <w:rFonts w:cs="Arial"/>
          <w:szCs w:val="18"/>
          <w:lang w:val="en-US"/>
        </w:rPr>
        <w:t xml:space="preserve">was added to the </w:t>
      </w:r>
      <w:r w:rsidRPr="00D2603B">
        <w:rPr>
          <w:rFonts w:cs="Arial"/>
          <w:noProof/>
          <w:szCs w:val="18"/>
          <w:lang w:val="en-US"/>
        </w:rPr>
        <w:t>glutaraldehyde</w:t>
      </w:r>
      <w:r w:rsidRPr="00D2603B">
        <w:rPr>
          <w:rFonts w:cs="Arial"/>
          <w:szCs w:val="18"/>
          <w:lang w:val="en-US"/>
        </w:rPr>
        <w:t xml:space="preserve"> (GA) solution in the PBS buffer (pH 7.0) and stirred for 1 h. The support functionalized with GA was magnetically separated and washed with water. At the same time, GOx was incubated and stirred in the PBS buffer for 1 h. The GOx solution was added to the Fe</w:t>
      </w:r>
      <w:r w:rsidRPr="00D2603B">
        <w:rPr>
          <w:rFonts w:cs="Arial"/>
          <w:szCs w:val="18"/>
          <w:vertAlign w:val="subscript"/>
          <w:lang w:val="en-US"/>
        </w:rPr>
        <w:t>3</w:t>
      </w:r>
      <w:r w:rsidRPr="00D2603B">
        <w:rPr>
          <w:rFonts w:cs="Arial"/>
          <w:szCs w:val="18"/>
          <w:lang w:val="en-US"/>
        </w:rPr>
        <w:t>O</w:t>
      </w:r>
      <w:r w:rsidRPr="00D2603B">
        <w:rPr>
          <w:rFonts w:cs="Arial"/>
          <w:szCs w:val="18"/>
          <w:vertAlign w:val="subscript"/>
          <w:lang w:val="en-US"/>
        </w:rPr>
        <w:t>4</w:t>
      </w:r>
      <w:r w:rsidRPr="00D2603B">
        <w:rPr>
          <w:rFonts w:cs="Arial"/>
          <w:szCs w:val="18"/>
          <w:lang w:val="en-US"/>
        </w:rPr>
        <w:t xml:space="preserve">/Sil/Amin/Glut support and stirred for 1 h. Then the biocatalyst was magnetically separated. </w:t>
      </w:r>
    </w:p>
    <w:p w:rsidR="003E73BC" w:rsidRPr="00D2603B" w:rsidRDefault="003E73BC" w:rsidP="003E73BC">
      <w:pPr>
        <w:pStyle w:val="CETheadingx"/>
        <w:rPr>
          <w:rFonts w:cs="Arial"/>
          <w:szCs w:val="18"/>
        </w:rPr>
      </w:pPr>
      <w:r w:rsidRPr="00D2603B">
        <w:rPr>
          <w:rFonts w:cs="Arial"/>
          <w:szCs w:val="18"/>
        </w:rPr>
        <w:t>Characterization</w:t>
      </w:r>
    </w:p>
    <w:p w:rsidR="003E73BC" w:rsidRPr="00D2603B" w:rsidRDefault="003E73BC" w:rsidP="003E73BC">
      <w:pPr>
        <w:rPr>
          <w:rFonts w:cs="Arial"/>
          <w:szCs w:val="18"/>
          <w:lang w:val="en-US"/>
        </w:rPr>
      </w:pPr>
      <w:r w:rsidRPr="00D2603B">
        <w:rPr>
          <w:rFonts w:cs="Arial"/>
          <w:szCs w:val="18"/>
          <w:lang w:val="en-US"/>
        </w:rPr>
        <w:t xml:space="preserve">Electron-transparent specimens for transmission electron microscopy (TEM) were prepared by placing a drop of a sample suspension onto a carbon-coated Cu grid. Images were acquired at an accelerating voltage of 80 kV on a JEOL JEM1010 transmission electron microscope. The images were analyzed with an image-processing package ImageJ (the National Institute of Health) to estimate nanoparticle diameters. </w:t>
      </w:r>
    </w:p>
    <w:p w:rsidR="003E73BC" w:rsidRPr="00D2603B" w:rsidRDefault="003E73BC" w:rsidP="003E73BC">
      <w:pPr>
        <w:rPr>
          <w:rFonts w:cs="Arial"/>
          <w:szCs w:val="18"/>
          <w:lang w:val="en-US"/>
        </w:rPr>
      </w:pPr>
      <w:r w:rsidRPr="00D2603B">
        <w:rPr>
          <w:rFonts w:cs="Arial"/>
          <w:szCs w:val="18"/>
          <w:lang w:val="en-US"/>
        </w:rPr>
        <w:t xml:space="preserve">Magnetic measurements were performed on a Quantum Design PPMS-14 magnetometer using the systems DC measurement capabilities. Milligram quantities of the sample were placed in a standard gelatin capsule. </w:t>
      </w:r>
    </w:p>
    <w:p w:rsidR="003E73BC" w:rsidRPr="00D2603B" w:rsidRDefault="003E73BC" w:rsidP="003E73BC">
      <w:pPr>
        <w:rPr>
          <w:rFonts w:cs="Arial"/>
          <w:szCs w:val="18"/>
          <w:lang w:val="en-US"/>
        </w:rPr>
      </w:pPr>
      <w:r w:rsidRPr="00D2603B">
        <w:rPr>
          <w:rFonts w:cs="Arial"/>
          <w:szCs w:val="18"/>
          <w:lang w:val="en-US"/>
        </w:rPr>
        <w:t xml:space="preserve">X-ray powder diffraction (XRD) patterns were collected on an Empyrean from PANalytical. X-rays were generated from a copper target with a scattering wavelength of 1.54°A. The </w:t>
      </w:r>
      <w:r w:rsidRPr="00D2603B">
        <w:rPr>
          <w:rFonts w:cs="Arial"/>
          <w:noProof/>
          <w:szCs w:val="18"/>
          <w:lang w:val="en-US"/>
        </w:rPr>
        <w:t>step size</w:t>
      </w:r>
      <w:r w:rsidRPr="00D2603B">
        <w:rPr>
          <w:rFonts w:cs="Arial"/>
          <w:szCs w:val="18"/>
          <w:lang w:val="en-US"/>
        </w:rPr>
        <w:t xml:space="preserve"> of the experiment was 0.02.</w:t>
      </w:r>
    </w:p>
    <w:p w:rsidR="003E73BC" w:rsidRPr="00D2603B" w:rsidRDefault="003E73BC" w:rsidP="003E73BC">
      <w:pPr>
        <w:pStyle w:val="CETheadingx"/>
        <w:rPr>
          <w:rFonts w:cs="Arial"/>
          <w:szCs w:val="18"/>
        </w:rPr>
      </w:pPr>
      <w:r w:rsidRPr="00D2603B">
        <w:rPr>
          <w:rFonts w:cs="Arial"/>
          <w:szCs w:val="18"/>
        </w:rPr>
        <w:t>D-glucose Oxidation and Product Analysis</w:t>
      </w:r>
    </w:p>
    <w:p w:rsidR="003E73BC" w:rsidRPr="00D2603B" w:rsidRDefault="003E73BC" w:rsidP="003E73BC">
      <w:pPr>
        <w:pStyle w:val="afffd"/>
        <w:ind w:left="0"/>
        <w:rPr>
          <w:rFonts w:cs="Arial"/>
          <w:b/>
          <w:szCs w:val="18"/>
          <w:lang w:val="en-US"/>
        </w:rPr>
      </w:pPr>
      <w:r w:rsidRPr="00D2603B">
        <w:rPr>
          <w:rFonts w:cs="Arial"/>
          <w:szCs w:val="18"/>
          <w:lang w:val="en-US"/>
        </w:rPr>
        <w:t xml:space="preserve">D-glucose oxidation was carried out at atmospheric pressure in the temperature range of 30 - 50 </w:t>
      </w:r>
      <w:r w:rsidRPr="00D2603B">
        <w:rPr>
          <w:rFonts w:cs="Arial"/>
          <w:szCs w:val="18"/>
          <w:lang w:val="en-US"/>
        </w:rPr>
        <w:sym w:font="Symbol" w:char="F0B0"/>
      </w:r>
      <w:r w:rsidRPr="00D2603B">
        <w:rPr>
          <w:rFonts w:cs="Arial"/>
          <w:szCs w:val="18"/>
        </w:rPr>
        <w:t>С</w:t>
      </w:r>
      <w:r w:rsidRPr="00D2603B">
        <w:rPr>
          <w:rFonts w:cs="Arial"/>
          <w:szCs w:val="18"/>
          <w:lang w:val="en-US"/>
        </w:rPr>
        <w:t xml:space="preserve"> in a double-jacketed three-neck round-bottom flask equipped with a gas inlet, overhead stirrer, and a reflux condenser, serving as a </w:t>
      </w:r>
      <w:r w:rsidRPr="00D2603B">
        <w:rPr>
          <w:rFonts w:cs="Arial"/>
          <w:noProof/>
          <w:szCs w:val="18"/>
          <w:lang w:val="en-US"/>
        </w:rPr>
        <w:t>gas</w:t>
      </w:r>
      <w:r w:rsidRPr="00D2603B">
        <w:rPr>
          <w:rFonts w:cs="Arial"/>
          <w:szCs w:val="18"/>
          <w:lang w:val="en-US"/>
        </w:rPr>
        <w:t xml:space="preserve"> outlet. The reaction temperature was maintained by circulating a heating medium in the flask jacket. After reaching the required temperature, 15 mL of the 0.1 M phosphate buffer (pH 7.2), 10 mg of D-glucose and 0.11 g of the biocatalyst were loaded in the flask and kept stirring for 60 min. Oxygen with a feeding rate of 440 – 450 mL/min was used as the </w:t>
      </w:r>
      <w:r w:rsidRPr="00D2603B">
        <w:rPr>
          <w:rFonts w:cs="Arial"/>
          <w:noProof/>
          <w:szCs w:val="18"/>
          <w:lang w:val="en-US"/>
        </w:rPr>
        <w:t>oxidant</w:t>
      </w:r>
      <w:r w:rsidRPr="00D2603B">
        <w:rPr>
          <w:rFonts w:cs="Arial"/>
          <w:szCs w:val="18"/>
          <w:lang w:val="en-US"/>
        </w:rPr>
        <w:t>. After the reaction, the catalyst was separated with a rare-earth magnet and the reaction mixture was analyzed using HPLC, UltiMate 3000 (ChromaTech, Russia) equipped with a refractometry detector and a ReproGel H Column (500x10 mm, NTP 160000). The H</w:t>
      </w:r>
      <w:r w:rsidRPr="00D2603B">
        <w:rPr>
          <w:rFonts w:cs="Arial"/>
          <w:szCs w:val="18"/>
          <w:vertAlign w:val="subscript"/>
          <w:lang w:val="en-US"/>
        </w:rPr>
        <w:t>2</w:t>
      </w:r>
      <w:r w:rsidRPr="00D2603B">
        <w:rPr>
          <w:rFonts w:cs="Arial"/>
          <w:szCs w:val="18"/>
          <w:lang w:val="en-US"/>
        </w:rPr>
        <w:t>SO</w:t>
      </w:r>
      <w:r w:rsidRPr="00D2603B">
        <w:rPr>
          <w:rFonts w:cs="Arial"/>
          <w:szCs w:val="18"/>
          <w:vertAlign w:val="subscript"/>
          <w:lang w:val="en-US"/>
        </w:rPr>
        <w:t>4</w:t>
      </w:r>
      <w:r w:rsidRPr="00D2603B">
        <w:rPr>
          <w:rFonts w:cs="Arial"/>
          <w:szCs w:val="18"/>
          <w:lang w:val="en-US"/>
        </w:rPr>
        <w:t xml:space="preserve"> solution (9 mM) was used as eluent at the 0.5 mL/min rate for 30 min at the eluent pressure of 6.5 </w:t>
      </w:r>
      <w:r w:rsidRPr="00D2603B">
        <w:rPr>
          <w:rFonts w:cs="Arial"/>
          <w:noProof/>
          <w:szCs w:val="18"/>
          <w:lang w:val="en-US"/>
        </w:rPr>
        <w:t>kPa</w:t>
      </w:r>
      <w:r w:rsidRPr="00D2603B">
        <w:rPr>
          <w:rFonts w:cs="Arial"/>
          <w:szCs w:val="18"/>
          <w:lang w:val="en-US"/>
        </w:rPr>
        <w:t xml:space="preserve"> and the column temperature of 250</w:t>
      </w:r>
      <w:r w:rsidRPr="00D2603B">
        <w:rPr>
          <w:rFonts w:cs="Arial"/>
          <w:szCs w:val="18"/>
          <w:lang w:val="en-US"/>
        </w:rPr>
        <w:sym w:font="Symbol" w:char="F0B0"/>
      </w:r>
      <w:r w:rsidRPr="00D2603B">
        <w:rPr>
          <w:rFonts w:cs="Arial"/>
          <w:szCs w:val="18"/>
        </w:rPr>
        <w:t>С</w:t>
      </w:r>
      <w:r w:rsidRPr="00D2603B">
        <w:rPr>
          <w:rFonts w:cs="Arial"/>
          <w:szCs w:val="18"/>
          <w:lang w:val="en-US"/>
        </w:rPr>
        <w:t xml:space="preserve">. Pure D-gluconic acid was used for </w:t>
      </w:r>
      <w:r w:rsidRPr="00D2603B">
        <w:rPr>
          <w:rFonts w:cs="Arial"/>
          <w:noProof/>
          <w:szCs w:val="18"/>
          <w:lang w:val="en-US"/>
        </w:rPr>
        <w:t>product</w:t>
      </w:r>
      <w:r w:rsidRPr="00D2603B">
        <w:rPr>
          <w:rFonts w:cs="Arial"/>
          <w:szCs w:val="18"/>
          <w:lang w:val="en-US"/>
        </w:rPr>
        <w:t xml:space="preserve"> identification.</w:t>
      </w:r>
    </w:p>
    <w:p w:rsidR="003A4207" w:rsidRPr="00D2603B" w:rsidRDefault="003A4207" w:rsidP="003A4207">
      <w:pPr>
        <w:pStyle w:val="CETHeading1"/>
        <w:tabs>
          <w:tab w:val="clear" w:pos="360"/>
        </w:tabs>
      </w:pPr>
      <w:r w:rsidRPr="00D2603B">
        <w:rPr>
          <w:rFonts w:cs="Arial"/>
        </w:rPr>
        <w:t>Result and Discussion</w:t>
      </w:r>
    </w:p>
    <w:p w:rsidR="003A4207" w:rsidRPr="00D2603B" w:rsidRDefault="003A4207" w:rsidP="003A4207">
      <w:pPr>
        <w:rPr>
          <w:rFonts w:cs="Arial"/>
          <w:szCs w:val="18"/>
          <w:lang w:val="en-US"/>
        </w:rPr>
      </w:pPr>
      <w:r w:rsidRPr="00D2603B">
        <w:rPr>
          <w:rFonts w:cs="Arial"/>
          <w:szCs w:val="18"/>
          <w:lang w:val="en-US"/>
        </w:rPr>
        <w:t xml:space="preserve">Magnetic iron oxide particles have been synthesized in a </w:t>
      </w:r>
      <w:r w:rsidRPr="00D2603B">
        <w:rPr>
          <w:rFonts w:cs="Arial"/>
          <w:bCs/>
          <w:szCs w:val="18"/>
          <w:lang w:val="en-US"/>
        </w:rPr>
        <w:t>co</w:t>
      </w:r>
      <w:r w:rsidRPr="00D2603B">
        <w:rPr>
          <w:rFonts w:cs="Arial"/>
          <w:szCs w:val="18"/>
          <w:lang w:val="en-US"/>
        </w:rPr>
        <w:t>-</w:t>
      </w:r>
      <w:r w:rsidRPr="00D2603B">
        <w:rPr>
          <w:rFonts w:cs="Arial"/>
          <w:bCs/>
          <w:szCs w:val="18"/>
          <w:lang w:val="en-US"/>
        </w:rPr>
        <w:t>precipitation</w:t>
      </w:r>
      <w:r w:rsidRPr="00D2603B">
        <w:rPr>
          <w:rFonts w:cs="Arial"/>
          <w:szCs w:val="18"/>
          <w:lang w:val="en-US"/>
        </w:rPr>
        <w:t xml:space="preserve"> process. The Fe</w:t>
      </w:r>
      <w:r w:rsidRPr="00D2603B">
        <w:rPr>
          <w:rFonts w:cs="Arial"/>
          <w:szCs w:val="18"/>
          <w:vertAlign w:val="subscript"/>
          <w:lang w:val="en-US"/>
        </w:rPr>
        <w:t>3</w:t>
      </w:r>
      <w:r w:rsidRPr="00D2603B">
        <w:rPr>
          <w:rFonts w:cs="Arial"/>
          <w:szCs w:val="18"/>
          <w:lang w:val="en-US"/>
        </w:rPr>
        <w:t>O</w:t>
      </w:r>
      <w:r w:rsidRPr="00D2603B">
        <w:rPr>
          <w:rFonts w:cs="Arial"/>
          <w:szCs w:val="18"/>
          <w:vertAlign w:val="subscript"/>
          <w:lang w:val="en-US"/>
        </w:rPr>
        <w:t>4</w:t>
      </w:r>
      <w:r w:rsidRPr="00D2603B">
        <w:rPr>
          <w:rFonts w:cs="Arial"/>
          <w:szCs w:val="18"/>
          <w:lang w:val="en-US"/>
        </w:rPr>
        <w:t xml:space="preserve"> MPs were coated with a silica layer (Fe</w:t>
      </w:r>
      <w:r w:rsidRPr="00D2603B">
        <w:rPr>
          <w:rFonts w:cs="Arial"/>
          <w:szCs w:val="18"/>
          <w:vertAlign w:val="subscript"/>
          <w:lang w:val="en-US"/>
        </w:rPr>
        <w:t>3</w:t>
      </w:r>
      <w:r w:rsidRPr="00D2603B">
        <w:rPr>
          <w:rFonts w:cs="Arial"/>
          <w:szCs w:val="18"/>
          <w:lang w:val="en-US"/>
        </w:rPr>
        <w:t>O</w:t>
      </w:r>
      <w:r w:rsidRPr="00D2603B">
        <w:rPr>
          <w:rFonts w:cs="Arial"/>
          <w:szCs w:val="18"/>
          <w:vertAlign w:val="subscript"/>
          <w:lang w:val="en-US"/>
        </w:rPr>
        <w:t>4</w:t>
      </w:r>
      <w:r w:rsidRPr="00D2603B">
        <w:rPr>
          <w:rFonts w:cs="Arial"/>
          <w:szCs w:val="18"/>
          <w:lang w:val="en-US"/>
        </w:rPr>
        <w:t>/Sil), functionalized with amino groups via the APTES attachment (Fe</w:t>
      </w:r>
      <w:r w:rsidRPr="00D2603B">
        <w:rPr>
          <w:rFonts w:cs="Arial"/>
          <w:szCs w:val="18"/>
          <w:vertAlign w:val="subscript"/>
          <w:lang w:val="en-US"/>
        </w:rPr>
        <w:t>3</w:t>
      </w:r>
      <w:r w:rsidRPr="00D2603B">
        <w:rPr>
          <w:rFonts w:cs="Arial"/>
          <w:szCs w:val="18"/>
          <w:lang w:val="en-US"/>
        </w:rPr>
        <w:t>O</w:t>
      </w:r>
      <w:r w:rsidRPr="00D2603B">
        <w:rPr>
          <w:rFonts w:cs="Arial"/>
          <w:szCs w:val="18"/>
          <w:vertAlign w:val="subscript"/>
          <w:lang w:val="en-US"/>
        </w:rPr>
        <w:t>4</w:t>
      </w:r>
      <w:r w:rsidRPr="00D2603B">
        <w:rPr>
          <w:rFonts w:cs="Arial"/>
          <w:szCs w:val="18"/>
          <w:lang w:val="en-US"/>
        </w:rPr>
        <w:t>/Sil/Amin) followed by the binding of the GA linker to create aldehyde groups on the support for the GOx attachment (Fe</w:t>
      </w:r>
      <w:r w:rsidRPr="00D2603B">
        <w:rPr>
          <w:rFonts w:cs="Arial"/>
          <w:szCs w:val="18"/>
          <w:vertAlign w:val="subscript"/>
          <w:lang w:val="en-US"/>
        </w:rPr>
        <w:t>3</w:t>
      </w:r>
      <w:r w:rsidRPr="00D2603B">
        <w:rPr>
          <w:rFonts w:cs="Arial"/>
          <w:szCs w:val="18"/>
          <w:lang w:val="en-US"/>
        </w:rPr>
        <w:t>O</w:t>
      </w:r>
      <w:r w:rsidRPr="00D2603B">
        <w:rPr>
          <w:rFonts w:cs="Arial"/>
          <w:szCs w:val="18"/>
          <w:vertAlign w:val="subscript"/>
          <w:lang w:val="en-US"/>
        </w:rPr>
        <w:t>4</w:t>
      </w:r>
      <w:r w:rsidRPr="00D2603B">
        <w:rPr>
          <w:rFonts w:cs="Arial"/>
          <w:szCs w:val="18"/>
          <w:lang w:val="en-US"/>
        </w:rPr>
        <w:t>/Sil/Amin/Glut/GOx). This method is known to form iron oxide nanoparticles which tend to aggregate into big particles</w:t>
      </w:r>
      <w:r w:rsidR="00AB48DF" w:rsidRPr="00D2603B">
        <w:rPr>
          <w:rFonts w:cs="Arial"/>
          <w:bCs/>
          <w:i/>
          <w:szCs w:val="18"/>
          <w:lang w:val="en-US"/>
        </w:rPr>
        <w:t xml:space="preserve"> </w:t>
      </w:r>
      <w:r w:rsidR="000D0C14" w:rsidRPr="00D2603B">
        <w:rPr>
          <w:rFonts w:cs="Arial"/>
          <w:bCs/>
          <w:szCs w:val="18"/>
          <w:lang w:val="en-US"/>
        </w:rPr>
        <w:t>(</w:t>
      </w:r>
      <w:r w:rsidR="00AB48DF" w:rsidRPr="00D2603B">
        <w:rPr>
          <w:rFonts w:cs="Arial"/>
          <w:bCs/>
          <w:szCs w:val="18"/>
          <w:lang w:val="en-US"/>
        </w:rPr>
        <w:t>Jadhav</w:t>
      </w:r>
      <w:r w:rsidR="00AB48DF" w:rsidRPr="00D2603B">
        <w:rPr>
          <w:rFonts w:cs="Arial"/>
          <w:b/>
          <w:i/>
          <w:szCs w:val="18"/>
          <w:lang w:val="en-US"/>
        </w:rPr>
        <w:t xml:space="preserve"> </w:t>
      </w:r>
      <w:r w:rsidR="00AB48DF" w:rsidRPr="00D2603B">
        <w:rPr>
          <w:rFonts w:cs="Arial"/>
          <w:szCs w:val="18"/>
          <w:lang w:val="en-US"/>
        </w:rPr>
        <w:t>et al</w:t>
      </w:r>
      <w:r w:rsidR="00AB48DF" w:rsidRPr="00D2603B">
        <w:rPr>
          <w:rFonts w:cs="Arial"/>
          <w:szCs w:val="18"/>
        </w:rPr>
        <w:t>., 2013</w:t>
      </w:r>
      <w:r w:rsidR="000D0C14" w:rsidRPr="00D2603B">
        <w:rPr>
          <w:rFonts w:cs="Arial"/>
          <w:szCs w:val="18"/>
        </w:rPr>
        <w:t>)</w:t>
      </w:r>
      <w:r w:rsidR="00AB48DF" w:rsidRPr="00D2603B">
        <w:rPr>
          <w:rFonts w:cs="Arial"/>
          <w:szCs w:val="18"/>
        </w:rPr>
        <w:t>.</w:t>
      </w:r>
      <w:r w:rsidRPr="00D2603B">
        <w:rPr>
          <w:rFonts w:cs="Arial"/>
          <w:szCs w:val="18"/>
          <w:lang w:val="en-US"/>
        </w:rPr>
        <w:t xml:space="preserve"> Changing an iron precursor concentration, we were able to vary the Fe</w:t>
      </w:r>
      <w:r w:rsidRPr="00D2603B">
        <w:rPr>
          <w:rFonts w:cs="Arial"/>
          <w:szCs w:val="18"/>
          <w:vertAlign w:val="subscript"/>
          <w:lang w:val="en-US"/>
        </w:rPr>
        <w:t>3</w:t>
      </w:r>
      <w:r w:rsidRPr="00D2603B">
        <w:rPr>
          <w:rFonts w:cs="Arial"/>
          <w:szCs w:val="18"/>
          <w:lang w:val="en-US"/>
        </w:rPr>
        <w:t>O</w:t>
      </w:r>
      <w:r w:rsidRPr="00D2603B">
        <w:rPr>
          <w:rFonts w:cs="Arial"/>
          <w:szCs w:val="18"/>
          <w:vertAlign w:val="subscript"/>
          <w:lang w:val="en-US"/>
        </w:rPr>
        <w:t>4</w:t>
      </w:r>
      <w:r w:rsidRPr="00D2603B">
        <w:rPr>
          <w:rFonts w:cs="Arial"/>
          <w:szCs w:val="18"/>
          <w:lang w:val="en-US"/>
        </w:rPr>
        <w:t xml:space="preserve"> MPs size. </w:t>
      </w:r>
      <w:r w:rsidR="00AB48DF" w:rsidRPr="00D2603B">
        <w:rPr>
          <w:rFonts w:cs="Arial"/>
          <w:szCs w:val="18"/>
          <w:lang w:val="en-US"/>
        </w:rPr>
        <w:t>The optimal concentrations of iron precursors (FeSO</w:t>
      </w:r>
      <w:r w:rsidR="00AB48DF" w:rsidRPr="00D2603B">
        <w:rPr>
          <w:rFonts w:cs="Arial"/>
          <w:szCs w:val="18"/>
          <w:vertAlign w:val="subscript"/>
        </w:rPr>
        <w:t>4</w:t>
      </w:r>
      <w:r w:rsidR="00AB48DF" w:rsidRPr="00D2603B">
        <w:rPr>
          <w:rFonts w:cs="Arial"/>
          <w:szCs w:val="18"/>
        </w:rPr>
        <w:t>·7</w:t>
      </w:r>
      <w:r w:rsidR="00AB48DF" w:rsidRPr="00D2603B">
        <w:rPr>
          <w:rFonts w:cs="Arial"/>
          <w:szCs w:val="18"/>
          <w:lang w:val="en-US"/>
        </w:rPr>
        <w:t>H</w:t>
      </w:r>
      <w:r w:rsidR="00AB48DF" w:rsidRPr="00D2603B">
        <w:rPr>
          <w:rFonts w:cs="Arial"/>
          <w:szCs w:val="18"/>
          <w:vertAlign w:val="subscript"/>
        </w:rPr>
        <w:t>2</w:t>
      </w:r>
      <w:r w:rsidR="00AB48DF" w:rsidRPr="00D2603B">
        <w:rPr>
          <w:rFonts w:cs="Arial"/>
          <w:szCs w:val="18"/>
          <w:lang w:val="en-US"/>
        </w:rPr>
        <w:t>O</w:t>
      </w:r>
      <w:r w:rsidR="00AB48DF" w:rsidRPr="00D2603B">
        <w:rPr>
          <w:rFonts w:cs="Arial"/>
          <w:szCs w:val="18"/>
        </w:rPr>
        <w:t xml:space="preserve"> and </w:t>
      </w:r>
      <w:r w:rsidR="00AB48DF" w:rsidRPr="00D2603B">
        <w:rPr>
          <w:rFonts w:cs="Arial"/>
          <w:szCs w:val="18"/>
          <w:lang w:val="en-US"/>
        </w:rPr>
        <w:t>FeCl</w:t>
      </w:r>
      <w:r w:rsidR="00AB48DF" w:rsidRPr="00D2603B">
        <w:rPr>
          <w:rFonts w:cs="Arial"/>
          <w:szCs w:val="18"/>
          <w:vertAlign w:val="subscript"/>
        </w:rPr>
        <w:t>3</w:t>
      </w:r>
      <w:r w:rsidR="00AB48DF" w:rsidRPr="00D2603B">
        <w:rPr>
          <w:rFonts w:cs="Arial"/>
          <w:szCs w:val="18"/>
        </w:rPr>
        <w:t xml:space="preserve"> ·6</w:t>
      </w:r>
      <w:r w:rsidR="00AB48DF" w:rsidRPr="00D2603B">
        <w:rPr>
          <w:rFonts w:cs="Arial"/>
          <w:szCs w:val="18"/>
          <w:lang w:val="en-US"/>
        </w:rPr>
        <w:t>H</w:t>
      </w:r>
      <w:r w:rsidR="00AB48DF" w:rsidRPr="00D2603B">
        <w:rPr>
          <w:rFonts w:cs="Arial"/>
          <w:szCs w:val="18"/>
          <w:vertAlign w:val="subscript"/>
        </w:rPr>
        <w:t>2</w:t>
      </w:r>
      <w:r w:rsidR="00AB48DF" w:rsidRPr="00D2603B">
        <w:rPr>
          <w:rFonts w:cs="Arial"/>
          <w:szCs w:val="18"/>
          <w:lang w:val="en-US"/>
        </w:rPr>
        <w:t xml:space="preserve">O) are 0.038M and 0.076M respectively. </w:t>
      </w:r>
      <w:r w:rsidRPr="00D2603B">
        <w:rPr>
          <w:rFonts w:cs="Arial"/>
          <w:szCs w:val="18"/>
          <w:lang w:val="en-US"/>
        </w:rPr>
        <w:t xml:space="preserve">The iron oxide MPs of 160±40 nm in diameter are shown in Figure </w:t>
      </w:r>
      <w:r w:rsidR="003F7EAF" w:rsidRPr="00D2603B">
        <w:rPr>
          <w:rFonts w:cs="Arial"/>
          <w:szCs w:val="18"/>
          <w:lang w:val="en-US"/>
        </w:rPr>
        <w:t>1</w:t>
      </w:r>
      <w:r w:rsidRPr="00D2603B">
        <w:rPr>
          <w:rFonts w:cs="Arial"/>
          <w:szCs w:val="18"/>
          <w:lang w:val="en-US"/>
        </w:rPr>
        <w:t>(a). These TEM images of Fe</w:t>
      </w:r>
      <w:r w:rsidRPr="00D2603B">
        <w:rPr>
          <w:rFonts w:cs="Arial"/>
          <w:szCs w:val="18"/>
          <w:vertAlign w:val="subscript"/>
          <w:lang w:val="en-US"/>
        </w:rPr>
        <w:t>3</w:t>
      </w:r>
      <w:r w:rsidRPr="00D2603B">
        <w:rPr>
          <w:rFonts w:cs="Arial"/>
          <w:szCs w:val="18"/>
          <w:lang w:val="en-US"/>
        </w:rPr>
        <w:t>O</w:t>
      </w:r>
      <w:r w:rsidRPr="00D2603B">
        <w:rPr>
          <w:rFonts w:cs="Arial"/>
          <w:szCs w:val="18"/>
          <w:vertAlign w:val="subscript"/>
          <w:lang w:val="en-US"/>
        </w:rPr>
        <w:t>4</w:t>
      </w:r>
      <w:r w:rsidRPr="00D2603B">
        <w:rPr>
          <w:rFonts w:cs="Arial"/>
          <w:szCs w:val="18"/>
          <w:lang w:val="en-US"/>
        </w:rPr>
        <w:t>/Sil/Amin and Fe</w:t>
      </w:r>
      <w:r w:rsidRPr="00D2603B">
        <w:rPr>
          <w:rFonts w:cs="Arial"/>
          <w:szCs w:val="18"/>
          <w:vertAlign w:val="subscript"/>
          <w:lang w:val="en-US"/>
        </w:rPr>
        <w:t>3</w:t>
      </w:r>
      <w:r w:rsidRPr="00D2603B">
        <w:rPr>
          <w:rFonts w:cs="Arial"/>
          <w:szCs w:val="18"/>
          <w:lang w:val="en-US"/>
        </w:rPr>
        <w:t>O</w:t>
      </w:r>
      <w:r w:rsidRPr="00D2603B">
        <w:rPr>
          <w:rFonts w:cs="Arial"/>
          <w:szCs w:val="18"/>
          <w:vertAlign w:val="subscript"/>
          <w:lang w:val="en-US"/>
        </w:rPr>
        <w:t>4</w:t>
      </w:r>
      <w:r w:rsidRPr="00D2603B">
        <w:rPr>
          <w:rFonts w:cs="Arial"/>
          <w:szCs w:val="18"/>
          <w:lang w:val="en-US"/>
        </w:rPr>
        <w:t xml:space="preserve">/Sil/Amin/Glut/GOx (Figure </w:t>
      </w:r>
      <w:r w:rsidR="003F7EAF" w:rsidRPr="00D2603B">
        <w:rPr>
          <w:rFonts w:cs="Arial"/>
          <w:szCs w:val="18"/>
          <w:lang w:val="en-US"/>
        </w:rPr>
        <w:t>1</w:t>
      </w:r>
      <w:r w:rsidRPr="00D2603B">
        <w:rPr>
          <w:rFonts w:cs="Arial"/>
          <w:szCs w:val="18"/>
          <w:lang w:val="en-US"/>
        </w:rPr>
        <w:t>(b, c)) show the presence of modifiers and enzyme on the surface of iron particles.</w:t>
      </w:r>
    </w:p>
    <w:p w:rsidR="003F7EAF" w:rsidRPr="00D2603B" w:rsidRDefault="003F7EAF" w:rsidP="003F7EAF">
      <w:pPr>
        <w:autoSpaceDE w:val="0"/>
        <w:autoSpaceDN w:val="0"/>
        <w:adjustRightInd w:val="0"/>
        <w:rPr>
          <w:rFonts w:cs="Arial"/>
          <w:szCs w:val="18"/>
          <w:lang w:val="en-US"/>
        </w:rPr>
      </w:pPr>
      <w:r w:rsidRPr="00D2603B">
        <w:rPr>
          <w:rFonts w:cs="Arial"/>
          <w:szCs w:val="18"/>
          <w:lang w:val="en-US"/>
        </w:rPr>
        <w:t>A representative XRD pattern of Fe</w:t>
      </w:r>
      <w:r w:rsidRPr="00D2603B">
        <w:rPr>
          <w:rFonts w:cs="Arial"/>
          <w:szCs w:val="18"/>
          <w:vertAlign w:val="subscript"/>
          <w:lang w:val="en-US"/>
        </w:rPr>
        <w:t>3</w:t>
      </w:r>
      <w:r w:rsidRPr="00D2603B">
        <w:rPr>
          <w:rFonts w:cs="Arial"/>
          <w:szCs w:val="18"/>
          <w:lang w:val="en-US"/>
        </w:rPr>
        <w:t>O</w:t>
      </w:r>
      <w:r w:rsidRPr="00D2603B">
        <w:rPr>
          <w:rFonts w:cs="Arial"/>
          <w:szCs w:val="18"/>
          <w:vertAlign w:val="subscript"/>
          <w:lang w:val="en-US"/>
        </w:rPr>
        <w:t>4</w:t>
      </w:r>
      <w:r w:rsidRPr="00D2603B">
        <w:rPr>
          <w:rFonts w:cs="Arial"/>
          <w:szCs w:val="18"/>
          <w:lang w:val="en-US"/>
        </w:rPr>
        <w:t xml:space="preserve"> MPs (Figure 1d) shows a set of reflections which are characteristic of a spinel structure, most probably magnetite, Fe</w:t>
      </w:r>
      <w:r w:rsidRPr="00D2603B">
        <w:rPr>
          <w:rFonts w:cs="Arial"/>
          <w:szCs w:val="18"/>
          <w:vertAlign w:val="subscript"/>
          <w:lang w:val="en-US"/>
        </w:rPr>
        <w:t>3</w:t>
      </w:r>
      <w:r w:rsidRPr="00D2603B">
        <w:rPr>
          <w:rFonts w:cs="Arial"/>
          <w:szCs w:val="18"/>
          <w:lang w:val="en-US"/>
        </w:rPr>
        <w:t>O</w:t>
      </w:r>
      <w:r w:rsidRPr="00D2603B">
        <w:rPr>
          <w:rFonts w:cs="Arial"/>
          <w:szCs w:val="18"/>
          <w:vertAlign w:val="subscript"/>
          <w:lang w:val="en-US"/>
        </w:rPr>
        <w:t>4</w:t>
      </w:r>
      <w:r w:rsidRPr="00D2603B">
        <w:rPr>
          <w:rFonts w:cs="Arial"/>
          <w:szCs w:val="18"/>
          <w:lang w:val="en-US"/>
        </w:rPr>
        <w:t xml:space="preserve">  according to the standard card (JCPDS 19-629). The magnetization curves for Fe</w:t>
      </w:r>
      <w:r w:rsidRPr="00D2603B">
        <w:rPr>
          <w:rFonts w:cs="Arial"/>
          <w:szCs w:val="18"/>
          <w:vertAlign w:val="subscript"/>
          <w:lang w:val="en-US"/>
        </w:rPr>
        <w:t>3</w:t>
      </w:r>
      <w:r w:rsidRPr="00D2603B">
        <w:rPr>
          <w:rFonts w:cs="Arial"/>
          <w:szCs w:val="18"/>
          <w:lang w:val="en-US"/>
        </w:rPr>
        <w:t>O</w:t>
      </w:r>
      <w:r w:rsidRPr="00D2603B">
        <w:rPr>
          <w:rFonts w:cs="Arial"/>
          <w:szCs w:val="18"/>
          <w:vertAlign w:val="subscript"/>
          <w:lang w:val="en-US"/>
        </w:rPr>
        <w:t>4</w:t>
      </w:r>
      <w:r w:rsidRPr="00D2603B">
        <w:rPr>
          <w:rFonts w:cs="Arial"/>
          <w:szCs w:val="18"/>
          <w:lang w:val="en-US"/>
        </w:rPr>
        <w:t xml:space="preserve"> MPs samples presented in Figure 2 (a) demonstrate that the saturation magnetization value is 23,69 emu/g. This value agrees to bulk magnetite. </w:t>
      </w:r>
    </w:p>
    <w:p w:rsidR="003F7EAF" w:rsidRPr="00D2603B" w:rsidRDefault="003F7EAF" w:rsidP="003F7EAF">
      <w:pPr>
        <w:rPr>
          <w:rFonts w:cs="Arial"/>
          <w:szCs w:val="18"/>
          <w:lang w:val="en-US"/>
        </w:rPr>
      </w:pPr>
      <w:r w:rsidRPr="00D2603B">
        <w:rPr>
          <w:rFonts w:cs="Arial"/>
          <w:szCs w:val="18"/>
          <w:lang w:val="en-US"/>
        </w:rPr>
        <w:t>The results of the study of the properties of the biocatalyst (Fe</w:t>
      </w:r>
      <w:r w:rsidRPr="00D2603B">
        <w:rPr>
          <w:rFonts w:cs="Arial"/>
          <w:szCs w:val="18"/>
          <w:vertAlign w:val="subscript"/>
          <w:lang w:val="en-US"/>
        </w:rPr>
        <w:t>3</w:t>
      </w:r>
      <w:r w:rsidRPr="00D2603B">
        <w:rPr>
          <w:rFonts w:cs="Arial"/>
          <w:szCs w:val="18"/>
          <w:lang w:val="en-US"/>
        </w:rPr>
        <w:t>O</w:t>
      </w:r>
      <w:r w:rsidRPr="00D2603B">
        <w:rPr>
          <w:rFonts w:cs="Arial"/>
          <w:szCs w:val="18"/>
          <w:vertAlign w:val="subscript"/>
          <w:lang w:val="en-US"/>
        </w:rPr>
        <w:t>4</w:t>
      </w:r>
      <w:r w:rsidRPr="00D2603B">
        <w:rPr>
          <w:rFonts w:cs="Arial"/>
          <w:szCs w:val="18"/>
          <w:lang w:val="en-US"/>
        </w:rPr>
        <w:t xml:space="preserve">/Sil/Amin/Glut/GOx) during the oxidation of D-glucose to D-gluconic acid are presented in Table 1. The activity of the biocatalyst was evaluated by the yield of D-gluconic acid, taking into account the fact that the native enzyme exhibits a selectivity of 100% (D-gluconic acid yield of 100%, respectively). </w:t>
      </w:r>
    </w:p>
    <w:p w:rsidR="003F7EAF" w:rsidRPr="00D2603B" w:rsidRDefault="003F7EAF" w:rsidP="003F7EAF">
      <w:pPr>
        <w:rPr>
          <w:rFonts w:cs="Arial"/>
          <w:szCs w:val="18"/>
          <w:lang w:val="en-US"/>
        </w:rPr>
      </w:pPr>
      <w:r w:rsidRPr="00D2603B">
        <w:rPr>
          <w:rFonts w:cs="Arial"/>
          <w:szCs w:val="18"/>
          <w:lang w:val="en-US"/>
        </w:rPr>
        <w:t xml:space="preserve">To study the D-glucose concentration of influence on </w:t>
      </w:r>
      <w:r w:rsidRPr="00D2603B">
        <w:rPr>
          <w:rFonts w:cs="Arial"/>
          <w:noProof/>
          <w:szCs w:val="18"/>
          <w:lang w:val="en-US"/>
        </w:rPr>
        <w:t>its</w:t>
      </w:r>
      <w:r w:rsidRPr="00D2603B">
        <w:rPr>
          <w:rFonts w:cs="Arial"/>
          <w:szCs w:val="18"/>
          <w:lang w:val="en-US"/>
        </w:rPr>
        <w:t xml:space="preserve"> oxidation, the experiments were performed in the D-glucose concentration range of 0.46 - 5.52 mmol/L (# 1-7 Table 1) at T 40 </w:t>
      </w:r>
      <w:r w:rsidRPr="00D2603B">
        <w:rPr>
          <w:rFonts w:cs="Arial"/>
          <w:b/>
          <w:szCs w:val="18"/>
          <w:lang w:val="en-US"/>
        </w:rPr>
        <w:t xml:space="preserve">°C </w:t>
      </w:r>
      <w:r w:rsidRPr="00D2603B">
        <w:rPr>
          <w:rFonts w:cs="Arial"/>
          <w:szCs w:val="18"/>
          <w:lang w:val="en-US"/>
        </w:rPr>
        <w:t xml:space="preserve">and pH 5 for better comparison with native GOx. From the presented data it is seen that with increasing concentration of D-glucose, D-gluconic acid production was increased. The optimal initial D-glucose concentration was 3.68 mmol/L and D-gluconic acid yield was 88%. This activity of the biocatalyst is high enough for immobilized GOx and comparable with the literature data. The dependence of the biocatalyst activity on the temperature is presented in Table 1 (#5, 8-11). To study the temperature influence on the D-glucose oxidation, the experiments were performed in the temperature range of 30-50 </w:t>
      </w:r>
      <w:r w:rsidRPr="00D2603B">
        <w:sym w:font="Symbol" w:char="F0B0"/>
      </w:r>
      <w:r w:rsidRPr="00D2603B">
        <w:rPr>
          <w:rFonts w:cs="Arial"/>
          <w:szCs w:val="18"/>
        </w:rPr>
        <w:t>С</w:t>
      </w:r>
      <w:r w:rsidRPr="00D2603B">
        <w:rPr>
          <w:rFonts w:cs="Arial"/>
          <w:szCs w:val="18"/>
          <w:lang w:val="en-US"/>
        </w:rPr>
        <w:t xml:space="preserve">.  The native enzyme shows the maximum activity at 40 °C, followed by a sharp decrease in the product yield, indicating a loss of the enzyme activity </w:t>
      </w:r>
      <w:r w:rsidRPr="00D2603B">
        <w:rPr>
          <w:rFonts w:cs="Arial"/>
          <w:szCs w:val="18"/>
          <w:lang w:val="en-US"/>
        </w:rPr>
        <w:lastRenderedPageBreak/>
        <w:t>most likely due to denaturation at higher temperatures. In the case of immobilized GOx (for Fe</w:t>
      </w:r>
      <w:r w:rsidRPr="00D2603B">
        <w:rPr>
          <w:rFonts w:cs="Arial"/>
          <w:szCs w:val="18"/>
          <w:vertAlign w:val="subscript"/>
          <w:lang w:val="en-US"/>
        </w:rPr>
        <w:t>3</w:t>
      </w:r>
      <w:r w:rsidRPr="00D2603B">
        <w:rPr>
          <w:rFonts w:cs="Arial"/>
          <w:szCs w:val="18"/>
          <w:lang w:val="en-US"/>
        </w:rPr>
        <w:t>O</w:t>
      </w:r>
      <w:r w:rsidRPr="00D2603B">
        <w:rPr>
          <w:rFonts w:cs="Arial"/>
          <w:szCs w:val="18"/>
          <w:vertAlign w:val="subscript"/>
          <w:lang w:val="en-US"/>
        </w:rPr>
        <w:t>4</w:t>
      </w:r>
      <w:r w:rsidRPr="00D2603B">
        <w:rPr>
          <w:rFonts w:cs="Arial"/>
          <w:szCs w:val="18"/>
          <w:lang w:val="en-US"/>
        </w:rPr>
        <w:t xml:space="preserve">/Sil/Amin/Glut/GOx), we observed the lower D-gluconic acid yield at 30-40 °C as compared to that of native GOx. This is consistent with prior findings and due to some loss of mobility and reactivity of GOx after immobilization </w:t>
      </w:r>
      <w:r w:rsidR="000D0C14" w:rsidRPr="00D2603B">
        <w:rPr>
          <w:rFonts w:cs="Arial"/>
          <w:szCs w:val="18"/>
        </w:rPr>
        <w:t>(</w:t>
      </w:r>
      <w:r w:rsidRPr="00D2603B">
        <w:rPr>
          <w:rFonts w:cs="Arial"/>
          <w:szCs w:val="18"/>
          <w:lang w:val="en-US"/>
        </w:rPr>
        <w:t>Pieters</w:t>
      </w:r>
      <w:r w:rsidRPr="00D2603B">
        <w:rPr>
          <w:rFonts w:cs="Arial"/>
          <w:szCs w:val="18"/>
        </w:rPr>
        <w:t xml:space="preserve"> </w:t>
      </w:r>
      <w:r w:rsidRPr="00D2603B">
        <w:rPr>
          <w:rFonts w:cs="Arial"/>
          <w:szCs w:val="18"/>
          <w:lang w:val="en-US"/>
        </w:rPr>
        <w:t>et al</w:t>
      </w:r>
      <w:r w:rsidRPr="00D2603B">
        <w:rPr>
          <w:rFonts w:cs="Arial"/>
          <w:szCs w:val="18"/>
        </w:rPr>
        <w:t>., 1992</w:t>
      </w:r>
      <w:r w:rsidR="000D0C14" w:rsidRPr="00D2603B">
        <w:rPr>
          <w:rFonts w:cs="Arial"/>
          <w:szCs w:val="18"/>
        </w:rPr>
        <w:t>)</w:t>
      </w:r>
      <w:r w:rsidRPr="00D2603B">
        <w:rPr>
          <w:rFonts w:cs="Arial"/>
          <w:szCs w:val="18"/>
        </w:rPr>
        <w:t>.</w:t>
      </w:r>
      <w:r w:rsidRPr="00D2603B">
        <w:rPr>
          <w:rFonts w:cs="Arial"/>
          <w:szCs w:val="18"/>
          <w:lang w:val="en-US"/>
        </w:rPr>
        <w:t xml:space="preserve"> On the other hand, the further temperature increase to 50 </w:t>
      </w:r>
      <w:r w:rsidRPr="00D2603B">
        <w:rPr>
          <w:lang w:val="en-US"/>
        </w:rPr>
        <w:sym w:font="Symbol" w:char="F0B0"/>
      </w:r>
      <w:r w:rsidRPr="00D2603B">
        <w:rPr>
          <w:rFonts w:cs="Arial"/>
          <w:szCs w:val="18"/>
          <w:lang w:val="en-US"/>
        </w:rPr>
        <w:t>C resulted in much higher product yields (by 15-20%) with the immobilized catalysts than that with the native enzyme (</w:t>
      </w:r>
      <w:hyperlink r:id="rId11" w:history="1">
        <w:r w:rsidRPr="00D2603B">
          <w:rPr>
            <w:rFonts w:cs="Arial"/>
            <w:szCs w:val="18"/>
            <w:lang w:val="en-US" w:eastAsia="ru-RU"/>
          </w:rPr>
          <w:t>Golikova</w:t>
        </w:r>
      </w:hyperlink>
      <w:r w:rsidRPr="00D2603B">
        <w:t xml:space="preserve"> </w:t>
      </w:r>
      <w:r w:rsidRPr="00D2603B">
        <w:rPr>
          <w:rFonts w:cs="Arial"/>
          <w:szCs w:val="18"/>
          <w:lang w:val="en-US"/>
        </w:rPr>
        <w:t>et al</w:t>
      </w:r>
      <w:r w:rsidRPr="00D2603B">
        <w:rPr>
          <w:rFonts w:cs="Arial"/>
          <w:szCs w:val="18"/>
        </w:rPr>
        <w:t xml:space="preserve">., </w:t>
      </w:r>
      <w:r w:rsidRPr="00D2603B">
        <w:rPr>
          <w:rFonts w:cs="Arial"/>
          <w:szCs w:val="18"/>
          <w:lang w:val="en-US"/>
        </w:rPr>
        <w:t xml:space="preserve">2017). </w:t>
      </w:r>
    </w:p>
    <w:p w:rsidR="003F7EAF" w:rsidRPr="00D2603B" w:rsidRDefault="003F7EAF" w:rsidP="003A4207">
      <w:pPr>
        <w:rPr>
          <w:rFonts w:cs="Arial"/>
          <w:szCs w:val="18"/>
          <w:lang w:val="en-US"/>
        </w:rPr>
      </w:pPr>
    </w:p>
    <w:tbl>
      <w:tblPr>
        <w:tblW w:w="0" w:type="auto"/>
        <w:tblLayout w:type="fixed"/>
        <w:tblLook w:val="04A0"/>
      </w:tblPr>
      <w:tblGrid>
        <w:gridCol w:w="3369"/>
        <w:gridCol w:w="3969"/>
      </w:tblGrid>
      <w:tr w:rsidR="00B265CF" w:rsidRPr="00D2603B" w:rsidTr="003F7EAF">
        <w:trPr>
          <w:trHeight w:val="2510"/>
        </w:trPr>
        <w:tc>
          <w:tcPr>
            <w:tcW w:w="3369" w:type="dxa"/>
            <w:vAlign w:val="center"/>
          </w:tcPr>
          <w:p w:rsidR="00B265CF" w:rsidRPr="00D2603B" w:rsidRDefault="00913D02" w:rsidP="00D2603B">
            <w:pPr>
              <w:spacing w:line="240" w:lineRule="auto"/>
              <w:rPr>
                <w:rFonts w:ascii="Times New Roman" w:hAnsi="Times New Roman"/>
                <w:sz w:val="24"/>
                <w:szCs w:val="24"/>
                <w:lang w:val="en-US"/>
              </w:rPr>
            </w:pPr>
            <w:r w:rsidRPr="00D2603B">
              <w:rPr>
                <w:rFonts w:ascii="Times New Roman" w:hAnsi="Times New Roman"/>
                <w:noProof/>
                <w:sz w:val="24"/>
                <w:szCs w:val="24"/>
                <w:lang w:val="ru-RU" w:eastAsia="ru-RU"/>
              </w:rPr>
              <w:drawing>
                <wp:inline distT="0" distB="0" distL="0" distR="0">
                  <wp:extent cx="1806361" cy="1806361"/>
                  <wp:effectExtent l="19050" t="0" r="3389" b="0"/>
                  <wp:docPr id="10" name="Рисунок 17" descr="G:\2017_GND\Катя-аспирант\Диссер\Magnetic _GOX\3-T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2017_GND\Катя-аспирант\Диссер\Magnetic _GOX\3-Tver.jpg"/>
                          <pic:cNvPicPr>
                            <a:picLocks noChangeAspect="1" noChangeArrowheads="1"/>
                          </pic:cNvPicPr>
                        </pic:nvPicPr>
                        <pic:blipFill>
                          <a:blip r:embed="rId12" cstate="print"/>
                          <a:srcRect/>
                          <a:stretch>
                            <a:fillRect/>
                          </a:stretch>
                        </pic:blipFill>
                        <pic:spPr bwMode="auto">
                          <a:xfrm>
                            <a:off x="0" y="0"/>
                            <a:ext cx="1810685" cy="1810685"/>
                          </a:xfrm>
                          <a:prstGeom prst="rect">
                            <a:avLst/>
                          </a:prstGeom>
                          <a:noFill/>
                          <a:ln w="9525">
                            <a:noFill/>
                            <a:miter lim="800000"/>
                            <a:headEnd/>
                            <a:tailEnd/>
                          </a:ln>
                        </pic:spPr>
                      </pic:pic>
                    </a:graphicData>
                  </a:graphic>
                </wp:inline>
              </w:drawing>
            </w:r>
            <w:r w:rsidR="00330B7B" w:rsidRPr="00D2603B">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Поле 16" o:spid="_x0000_s1026" type="#_x0000_t202" style="position:absolute;left:0;text-align:left;margin-left:96.95pt;margin-top:1.4pt;width:24.9pt;height:24.8pt;z-index:251660288;visibility:visible;mso-position-horizontal-relative:text;mso-position-vertical-relative:text;mso-width-relative:margin;mso-height-relative:margin" strokecolor="white">
                  <v:textbox style="mso-next-textbox:#Поле 16">
                    <w:txbxContent>
                      <w:p w:rsidR="00B265CF" w:rsidRPr="00C671AF" w:rsidRDefault="00B265CF" w:rsidP="00B265CF">
                        <w:pPr>
                          <w:rPr>
                            <w:rFonts w:ascii="Times New Roman" w:hAnsi="Times New Roman"/>
                            <w:sz w:val="28"/>
                            <w:szCs w:val="28"/>
                            <w:lang w:eastAsia="ru-RU"/>
                          </w:rPr>
                        </w:pPr>
                        <w:r w:rsidRPr="00C671AF">
                          <w:rPr>
                            <w:rFonts w:ascii="Times New Roman" w:hAnsi="Times New Roman"/>
                            <w:sz w:val="28"/>
                            <w:szCs w:val="28"/>
                          </w:rPr>
                          <w:t>a</w:t>
                        </w:r>
                      </w:p>
                    </w:txbxContent>
                  </v:textbox>
                </v:shape>
              </w:pict>
            </w:r>
          </w:p>
        </w:tc>
        <w:tc>
          <w:tcPr>
            <w:tcW w:w="3969" w:type="dxa"/>
            <w:vAlign w:val="center"/>
          </w:tcPr>
          <w:p w:rsidR="00B265CF" w:rsidRPr="00D2603B" w:rsidRDefault="00913D02" w:rsidP="00D2603B">
            <w:pPr>
              <w:spacing w:line="240" w:lineRule="auto"/>
              <w:rPr>
                <w:rFonts w:ascii="Times New Roman" w:hAnsi="Times New Roman"/>
                <w:sz w:val="24"/>
                <w:szCs w:val="24"/>
                <w:lang w:val="en-US"/>
              </w:rPr>
            </w:pPr>
            <w:r w:rsidRPr="00D2603B">
              <w:rPr>
                <w:rFonts w:ascii="Times New Roman" w:hAnsi="Times New Roman"/>
                <w:noProof/>
                <w:sz w:val="24"/>
                <w:szCs w:val="24"/>
                <w:lang w:val="ru-RU" w:eastAsia="ru-RU"/>
              </w:rPr>
              <w:drawing>
                <wp:inline distT="0" distB="0" distL="0" distR="0">
                  <wp:extent cx="1800751" cy="1800751"/>
                  <wp:effectExtent l="19050" t="0" r="8999" b="0"/>
                  <wp:docPr id="2" name="Рисунок 1" descr="F:\2017_GND\Катя-аспирант\Диссер\Magnetic _GOX\2-T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7_GND\Катя-аспирант\Диссер\Magnetic _GOX\2-Tver.jpg"/>
                          <pic:cNvPicPr>
                            <a:picLocks noChangeAspect="1" noChangeArrowheads="1"/>
                          </pic:cNvPicPr>
                        </pic:nvPicPr>
                        <pic:blipFill>
                          <a:blip r:embed="rId13" cstate="print"/>
                          <a:srcRect/>
                          <a:stretch>
                            <a:fillRect/>
                          </a:stretch>
                        </pic:blipFill>
                        <pic:spPr bwMode="auto">
                          <a:xfrm>
                            <a:off x="0" y="0"/>
                            <a:ext cx="1803644" cy="1803644"/>
                          </a:xfrm>
                          <a:prstGeom prst="rect">
                            <a:avLst/>
                          </a:prstGeom>
                          <a:noFill/>
                          <a:ln w="9525">
                            <a:noFill/>
                            <a:miter lim="800000"/>
                            <a:headEnd/>
                            <a:tailEnd/>
                          </a:ln>
                        </pic:spPr>
                      </pic:pic>
                    </a:graphicData>
                  </a:graphic>
                </wp:inline>
              </w:drawing>
            </w:r>
            <w:r w:rsidR="00330B7B" w:rsidRPr="00D2603B">
              <w:rPr>
                <w:rFonts w:ascii="Times New Roman" w:hAnsi="Times New Roman"/>
                <w:noProof/>
                <w:sz w:val="24"/>
                <w:szCs w:val="24"/>
                <w:lang w:eastAsia="ru-RU"/>
              </w:rPr>
              <w:pict>
                <v:shape id="_x0000_s1027" type="#_x0000_t202" style="position:absolute;left:0;text-align:left;margin-left:98.55pt;margin-top:1.4pt;width:24.9pt;height:24.8pt;z-index:251661312;visibility:visible;mso-position-horizontal-relative:text;mso-position-vertical-relative:text;mso-width-relative:margin;mso-height-relative:margin" strokecolor="white">
                  <v:textbox style="mso-next-textbox:#_x0000_s1027">
                    <w:txbxContent>
                      <w:p w:rsidR="00B265CF" w:rsidRPr="00C671AF" w:rsidRDefault="00B265CF" w:rsidP="00B265CF">
                        <w:pPr>
                          <w:rPr>
                            <w:rFonts w:ascii="Times New Roman" w:hAnsi="Times New Roman"/>
                            <w:sz w:val="28"/>
                            <w:szCs w:val="28"/>
                            <w:lang w:eastAsia="ru-RU"/>
                          </w:rPr>
                        </w:pPr>
                        <w:r w:rsidRPr="00C671AF">
                          <w:rPr>
                            <w:rFonts w:ascii="Times New Roman" w:hAnsi="Times New Roman"/>
                            <w:sz w:val="28"/>
                            <w:szCs w:val="28"/>
                            <w:lang w:val="en-US"/>
                          </w:rPr>
                          <w:t>b</w:t>
                        </w:r>
                      </w:p>
                    </w:txbxContent>
                  </v:textbox>
                </v:shape>
              </w:pict>
            </w:r>
          </w:p>
        </w:tc>
      </w:tr>
      <w:tr w:rsidR="002E594F" w:rsidRPr="00D2603B" w:rsidTr="003F7EAF">
        <w:trPr>
          <w:trHeight w:val="2688"/>
        </w:trPr>
        <w:tc>
          <w:tcPr>
            <w:tcW w:w="3369" w:type="dxa"/>
            <w:vAlign w:val="center"/>
          </w:tcPr>
          <w:p w:rsidR="002E594F" w:rsidRPr="00D2603B" w:rsidRDefault="00913D02" w:rsidP="002E594F">
            <w:pPr>
              <w:spacing w:line="240" w:lineRule="auto"/>
              <w:jc w:val="left"/>
              <w:rPr>
                <w:rFonts w:ascii="Times New Roman" w:hAnsi="Times New Roman"/>
                <w:noProof/>
                <w:sz w:val="24"/>
                <w:szCs w:val="24"/>
                <w:lang w:eastAsia="ru-RU"/>
              </w:rPr>
            </w:pPr>
            <w:r w:rsidRPr="00D2603B">
              <w:rPr>
                <w:rFonts w:ascii="Times New Roman" w:hAnsi="Times New Roman"/>
                <w:noProof/>
                <w:sz w:val="24"/>
                <w:szCs w:val="24"/>
                <w:lang w:val="ru-RU" w:eastAsia="ru-RU"/>
              </w:rPr>
              <w:drawing>
                <wp:inline distT="0" distB="0" distL="0" distR="0">
                  <wp:extent cx="1955606" cy="1955606"/>
                  <wp:effectExtent l="19050" t="0" r="6544" b="0"/>
                  <wp:docPr id="7" name="Рисунок 2" descr="F:\2017_GND\Катя-аспирант\Диссер\Magnetic _GOX\2-Tve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7_GND\Катя-аспирант\Диссер\Magnetic _GOX\2-Tver-c.jpg"/>
                          <pic:cNvPicPr>
                            <a:picLocks noChangeAspect="1" noChangeArrowheads="1"/>
                          </pic:cNvPicPr>
                        </pic:nvPicPr>
                        <pic:blipFill>
                          <a:blip r:embed="rId14" cstate="print"/>
                          <a:srcRect/>
                          <a:stretch>
                            <a:fillRect/>
                          </a:stretch>
                        </pic:blipFill>
                        <pic:spPr bwMode="auto">
                          <a:xfrm>
                            <a:off x="0" y="0"/>
                            <a:ext cx="1961760" cy="1961760"/>
                          </a:xfrm>
                          <a:prstGeom prst="rect">
                            <a:avLst/>
                          </a:prstGeom>
                          <a:noFill/>
                          <a:ln w="9525">
                            <a:noFill/>
                            <a:miter lim="800000"/>
                            <a:headEnd/>
                            <a:tailEnd/>
                          </a:ln>
                        </pic:spPr>
                      </pic:pic>
                    </a:graphicData>
                  </a:graphic>
                </wp:inline>
              </w:drawing>
            </w:r>
            <w:r w:rsidR="00330B7B" w:rsidRPr="00D2603B">
              <w:rPr>
                <w:rFonts w:ascii="Times New Roman" w:hAnsi="Times New Roman"/>
                <w:noProof/>
                <w:sz w:val="24"/>
                <w:szCs w:val="24"/>
                <w:lang w:eastAsia="ru-RU"/>
              </w:rPr>
              <w:pict>
                <v:shape id="_x0000_s1028" type="#_x0000_t202" style="position:absolute;margin-left:102.35pt;margin-top:1.2pt;width:24.9pt;height:24.8pt;z-index:251662336;visibility:visible;mso-position-horizontal-relative:text;mso-position-vertical-relative:text;mso-width-relative:margin;mso-height-relative:margin" strokecolor="white">
                  <v:textbox style="mso-next-textbox:#_x0000_s1028">
                    <w:txbxContent>
                      <w:p w:rsidR="00B265CF" w:rsidRPr="00C671AF" w:rsidRDefault="00B265CF" w:rsidP="00B265CF">
                        <w:pPr>
                          <w:rPr>
                            <w:rFonts w:ascii="Times New Roman" w:hAnsi="Times New Roman"/>
                            <w:sz w:val="28"/>
                            <w:szCs w:val="28"/>
                            <w:lang w:eastAsia="ru-RU"/>
                          </w:rPr>
                        </w:pPr>
                        <w:r w:rsidRPr="00C671AF">
                          <w:rPr>
                            <w:rFonts w:ascii="Times New Roman" w:hAnsi="Times New Roman"/>
                            <w:sz w:val="28"/>
                            <w:szCs w:val="28"/>
                            <w:lang w:val="en-US"/>
                          </w:rPr>
                          <w:t>c</w:t>
                        </w:r>
                      </w:p>
                    </w:txbxContent>
                  </v:textbox>
                </v:shape>
              </w:pict>
            </w:r>
          </w:p>
        </w:tc>
        <w:tc>
          <w:tcPr>
            <w:tcW w:w="3969" w:type="dxa"/>
            <w:vAlign w:val="center"/>
          </w:tcPr>
          <w:p w:rsidR="002E594F" w:rsidRPr="00D2603B" w:rsidRDefault="00330B7B" w:rsidP="002E594F">
            <w:pPr>
              <w:spacing w:line="240" w:lineRule="auto"/>
              <w:jc w:val="left"/>
              <w:rPr>
                <w:rFonts w:ascii="Times New Roman" w:hAnsi="Times New Roman"/>
                <w:noProof/>
                <w:sz w:val="24"/>
                <w:szCs w:val="24"/>
                <w:lang w:eastAsia="ru-RU"/>
              </w:rPr>
            </w:pPr>
            <w:r w:rsidRPr="00D2603B">
              <w:rPr>
                <w:rFonts w:ascii="Times New Roman" w:hAnsi="Times New Roman"/>
                <w:noProof/>
                <w:sz w:val="24"/>
                <w:szCs w:val="24"/>
                <w:lang w:eastAsia="ru-RU"/>
              </w:rPr>
              <w:pict>
                <v:shape id="_x0000_s1029" type="#_x0000_t202" style="position:absolute;margin-left:117.4pt;margin-top:23.75pt;width:24.9pt;height:24.8pt;z-index:251663360;visibility:visible;mso-position-horizontal-relative:text;mso-position-vertical-relative:text;mso-width-relative:margin;mso-height-relative:margin" strokecolor="white">
                  <v:textbox style="mso-next-textbox:#_x0000_s1029">
                    <w:txbxContent>
                      <w:p w:rsidR="00B265CF" w:rsidRPr="00C671AF" w:rsidRDefault="00B265CF" w:rsidP="00B265CF">
                        <w:pPr>
                          <w:rPr>
                            <w:rFonts w:ascii="Times New Roman" w:hAnsi="Times New Roman"/>
                            <w:sz w:val="28"/>
                            <w:szCs w:val="28"/>
                            <w:lang w:val="en-US" w:eastAsia="ru-RU"/>
                          </w:rPr>
                        </w:pPr>
                        <w:r w:rsidRPr="00C671AF">
                          <w:rPr>
                            <w:rFonts w:ascii="Times New Roman" w:hAnsi="Times New Roman"/>
                            <w:sz w:val="28"/>
                            <w:szCs w:val="28"/>
                            <w:lang w:val="en-US"/>
                          </w:rPr>
                          <w:t>d</w:t>
                        </w:r>
                      </w:p>
                    </w:txbxContent>
                  </v:textbox>
                </v:shape>
              </w:pict>
            </w:r>
            <w:r w:rsidR="003F7EAF" w:rsidRPr="00D2603B">
              <w:rPr>
                <w:sz w:val="24"/>
                <w:szCs w:val="24"/>
              </w:rPr>
              <w:object w:dxaOrig="5503" w:dyaOrig="4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42.65pt" o:ole="">
                  <v:imagedata r:id="rId15" o:title=""/>
                </v:shape>
                <o:OLEObject Type="Embed" ProgID="Origin50.Graph" ShapeID="_x0000_i1025" DrawAspect="Content" ObjectID="_1616847739" r:id="rId16"/>
              </w:object>
            </w:r>
          </w:p>
        </w:tc>
      </w:tr>
    </w:tbl>
    <w:p w:rsidR="00B265CF" w:rsidRPr="00D2603B" w:rsidRDefault="00B265CF" w:rsidP="00B265CF">
      <w:pPr>
        <w:spacing w:before="240" w:after="240"/>
        <w:rPr>
          <w:rFonts w:cs="Arial"/>
          <w:szCs w:val="18"/>
          <w:lang w:val="en-US"/>
        </w:rPr>
      </w:pPr>
      <w:r w:rsidRPr="00D2603B">
        <w:rPr>
          <w:rFonts w:cs="Arial"/>
          <w:szCs w:val="18"/>
        </w:rPr>
        <w:t xml:space="preserve">Figure </w:t>
      </w:r>
      <w:r w:rsidR="003F7EAF" w:rsidRPr="00D2603B">
        <w:rPr>
          <w:rFonts w:cs="Arial"/>
          <w:szCs w:val="18"/>
        </w:rPr>
        <w:t>1</w:t>
      </w:r>
      <w:r w:rsidRPr="00D2603B">
        <w:rPr>
          <w:rFonts w:cs="Arial"/>
          <w:szCs w:val="18"/>
        </w:rPr>
        <w:t xml:space="preserve">: </w:t>
      </w:r>
      <w:r w:rsidRPr="00D2603B">
        <w:rPr>
          <w:rFonts w:cs="Arial"/>
          <w:i/>
          <w:szCs w:val="18"/>
          <w:lang w:val="en-US"/>
        </w:rPr>
        <w:t>TEM images of Fe</w:t>
      </w:r>
      <w:r w:rsidRPr="00D2603B">
        <w:rPr>
          <w:rFonts w:cs="Arial"/>
          <w:i/>
          <w:szCs w:val="18"/>
          <w:vertAlign w:val="subscript"/>
          <w:lang w:val="en-US"/>
        </w:rPr>
        <w:t>3</w:t>
      </w:r>
      <w:r w:rsidRPr="00D2603B">
        <w:rPr>
          <w:rFonts w:cs="Arial"/>
          <w:i/>
          <w:szCs w:val="18"/>
          <w:lang w:val="en-US"/>
        </w:rPr>
        <w:t>O</w:t>
      </w:r>
      <w:r w:rsidRPr="00D2603B">
        <w:rPr>
          <w:rFonts w:cs="Arial"/>
          <w:i/>
          <w:szCs w:val="18"/>
          <w:vertAlign w:val="subscript"/>
          <w:lang w:val="en-US"/>
        </w:rPr>
        <w:t xml:space="preserve">4 </w:t>
      </w:r>
      <w:r w:rsidRPr="00D2603B">
        <w:rPr>
          <w:rFonts w:cs="Arial"/>
          <w:i/>
          <w:szCs w:val="18"/>
          <w:lang w:val="en-US"/>
        </w:rPr>
        <w:t>MPs (a), Fe</w:t>
      </w:r>
      <w:r w:rsidRPr="00D2603B">
        <w:rPr>
          <w:rFonts w:cs="Arial"/>
          <w:i/>
          <w:szCs w:val="18"/>
          <w:vertAlign w:val="subscript"/>
          <w:lang w:val="en-US"/>
        </w:rPr>
        <w:t>3</w:t>
      </w:r>
      <w:r w:rsidRPr="00D2603B">
        <w:rPr>
          <w:rFonts w:cs="Arial"/>
          <w:i/>
          <w:szCs w:val="18"/>
          <w:lang w:val="en-US"/>
        </w:rPr>
        <w:t>O</w:t>
      </w:r>
      <w:r w:rsidRPr="00D2603B">
        <w:rPr>
          <w:rFonts w:cs="Arial"/>
          <w:i/>
          <w:szCs w:val="18"/>
          <w:vertAlign w:val="subscript"/>
          <w:lang w:val="en-US"/>
        </w:rPr>
        <w:t>4</w:t>
      </w:r>
      <w:r w:rsidRPr="00D2603B">
        <w:rPr>
          <w:rFonts w:cs="Arial"/>
          <w:i/>
          <w:szCs w:val="18"/>
          <w:lang w:val="en-US"/>
        </w:rPr>
        <w:t>/Sil/Amin (b) and Fe</w:t>
      </w:r>
      <w:r w:rsidRPr="00D2603B">
        <w:rPr>
          <w:rFonts w:cs="Arial"/>
          <w:i/>
          <w:szCs w:val="18"/>
          <w:vertAlign w:val="subscript"/>
          <w:lang w:val="en-US"/>
        </w:rPr>
        <w:t>3</w:t>
      </w:r>
      <w:r w:rsidRPr="00D2603B">
        <w:rPr>
          <w:rFonts w:cs="Arial"/>
          <w:i/>
          <w:szCs w:val="18"/>
          <w:lang w:val="en-US"/>
        </w:rPr>
        <w:t>O</w:t>
      </w:r>
      <w:r w:rsidRPr="00D2603B">
        <w:rPr>
          <w:rFonts w:cs="Arial"/>
          <w:i/>
          <w:szCs w:val="18"/>
          <w:vertAlign w:val="subscript"/>
          <w:lang w:val="en-US"/>
        </w:rPr>
        <w:t>4</w:t>
      </w:r>
      <w:r w:rsidRPr="00D2603B">
        <w:rPr>
          <w:rFonts w:cs="Arial"/>
          <w:i/>
          <w:szCs w:val="18"/>
          <w:lang w:val="en-US"/>
        </w:rPr>
        <w:t>/Sil/Amin/Glut/GOx (c) and XRD pattern of Fe</w:t>
      </w:r>
      <w:r w:rsidRPr="00D2603B">
        <w:rPr>
          <w:rFonts w:cs="Arial"/>
          <w:i/>
          <w:szCs w:val="18"/>
          <w:vertAlign w:val="subscript"/>
          <w:lang w:val="en-US"/>
        </w:rPr>
        <w:t>3</w:t>
      </w:r>
      <w:r w:rsidRPr="00D2603B">
        <w:rPr>
          <w:rFonts w:cs="Arial"/>
          <w:i/>
          <w:szCs w:val="18"/>
          <w:lang w:val="en-US"/>
        </w:rPr>
        <w:t>O</w:t>
      </w:r>
      <w:r w:rsidRPr="00D2603B">
        <w:rPr>
          <w:rFonts w:cs="Arial"/>
          <w:i/>
          <w:szCs w:val="18"/>
          <w:vertAlign w:val="subscript"/>
          <w:lang w:val="en-US"/>
        </w:rPr>
        <w:t xml:space="preserve">4 </w:t>
      </w:r>
      <w:r w:rsidRPr="00D2603B">
        <w:rPr>
          <w:rFonts w:cs="Arial"/>
          <w:i/>
          <w:szCs w:val="18"/>
          <w:lang w:val="en-US"/>
        </w:rPr>
        <w:t>MPs (d).</w:t>
      </w:r>
    </w:p>
    <w:p w:rsidR="003F7EAF" w:rsidRPr="00D2603B" w:rsidRDefault="003F7EAF" w:rsidP="003A4207">
      <w:pPr>
        <w:autoSpaceDE w:val="0"/>
        <w:autoSpaceDN w:val="0"/>
        <w:adjustRightInd w:val="0"/>
        <w:rPr>
          <w:rFonts w:cs="Arial"/>
          <w:szCs w:val="18"/>
          <w:lang w:val="en-US"/>
        </w:rPr>
      </w:pPr>
    </w:p>
    <w:p w:rsidR="003F7EAF" w:rsidRPr="00D2603B" w:rsidRDefault="003F7EAF" w:rsidP="003A4207">
      <w:pPr>
        <w:autoSpaceDE w:val="0"/>
        <w:autoSpaceDN w:val="0"/>
        <w:adjustRightInd w:val="0"/>
        <w:rPr>
          <w:rFonts w:cs="Arial"/>
          <w:szCs w:val="18"/>
          <w:lang w:val="en-US"/>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5"/>
        <w:gridCol w:w="4418"/>
      </w:tblGrid>
      <w:tr w:rsidR="00EF032C" w:rsidRPr="00D2603B" w:rsidTr="007564B5">
        <w:trPr>
          <w:trHeight w:val="1118"/>
        </w:trPr>
        <w:tc>
          <w:tcPr>
            <w:tcW w:w="4585" w:type="dxa"/>
            <w:vMerge w:val="restart"/>
          </w:tcPr>
          <w:p w:rsidR="00EF032C" w:rsidRPr="00D2603B" w:rsidRDefault="00330B7B" w:rsidP="003A4207">
            <w:pPr>
              <w:autoSpaceDE w:val="0"/>
              <w:autoSpaceDN w:val="0"/>
              <w:adjustRightInd w:val="0"/>
              <w:rPr>
                <w:rFonts w:cs="Arial"/>
                <w:szCs w:val="18"/>
                <w:lang w:val="en-US"/>
              </w:rPr>
            </w:pPr>
            <w:r w:rsidRPr="00D2603B">
              <w:rPr>
                <w:noProof/>
                <w:sz w:val="24"/>
                <w:szCs w:val="24"/>
                <w:lang w:val="ru-RU" w:eastAsia="ru-RU"/>
              </w:rPr>
              <w:pict>
                <v:shape id="_x0000_s1033" type="#_x0000_t202" style="position:absolute;left:0;text-align:left;margin-left:197.85pt;margin-top:3.2pt;width:24.9pt;height:24.8pt;z-index:251664384;visibility:visible;mso-width-relative:margin;mso-height-relative:margin" strokecolor="white">
                  <v:textbox style="mso-next-textbox:#_x0000_s1033">
                    <w:txbxContent>
                      <w:p w:rsidR="00EF032C" w:rsidRPr="00C671AF" w:rsidRDefault="00EF032C" w:rsidP="00EF032C">
                        <w:pPr>
                          <w:rPr>
                            <w:rFonts w:ascii="Times New Roman" w:hAnsi="Times New Roman"/>
                            <w:sz w:val="28"/>
                            <w:szCs w:val="28"/>
                            <w:lang w:eastAsia="ru-RU"/>
                          </w:rPr>
                        </w:pPr>
                        <w:r w:rsidRPr="00C671AF">
                          <w:rPr>
                            <w:rFonts w:ascii="Times New Roman" w:hAnsi="Times New Roman"/>
                            <w:sz w:val="28"/>
                            <w:szCs w:val="28"/>
                          </w:rPr>
                          <w:t>a</w:t>
                        </w:r>
                      </w:p>
                    </w:txbxContent>
                  </v:textbox>
                </v:shape>
              </w:pict>
            </w:r>
            <w:r w:rsidR="007A4828" w:rsidRPr="00D2603B">
              <w:rPr>
                <w:sz w:val="24"/>
                <w:szCs w:val="24"/>
              </w:rPr>
              <w:object w:dxaOrig="8685" w:dyaOrig="7095">
                <v:shape id="_x0000_i1026" type="#_x0000_t75" style="width:194pt;height:158.65pt" o:ole="">
                  <v:imagedata r:id="rId17" o:title=""/>
                </v:shape>
                <o:OLEObject Type="Embed" ProgID="SigmaPlotGraphicObject.11" ShapeID="_x0000_i1026" DrawAspect="Content" ObjectID="_1616847740" r:id="rId18"/>
              </w:object>
            </w:r>
          </w:p>
        </w:tc>
        <w:tc>
          <w:tcPr>
            <w:tcW w:w="4418" w:type="dxa"/>
          </w:tcPr>
          <w:p w:rsidR="00EF032C" w:rsidRPr="00D2603B" w:rsidRDefault="00330B7B" w:rsidP="00EF032C">
            <w:pPr>
              <w:autoSpaceDE w:val="0"/>
              <w:autoSpaceDN w:val="0"/>
              <w:adjustRightInd w:val="0"/>
              <w:jc w:val="center"/>
              <w:rPr>
                <w:rFonts w:cs="Arial"/>
                <w:szCs w:val="18"/>
                <w:lang w:val="en-US"/>
              </w:rPr>
            </w:pPr>
            <w:r w:rsidRPr="00D2603B">
              <w:rPr>
                <w:rFonts w:ascii="Times New Roman" w:hAnsi="Times New Roman"/>
                <w:noProof/>
                <w:sz w:val="24"/>
                <w:szCs w:val="24"/>
                <w:lang w:val="ru-RU" w:eastAsia="ru-RU"/>
              </w:rPr>
              <w:pict>
                <v:shape id="_x0000_s1036" type="#_x0000_t202" style="position:absolute;left:0;text-align:left;margin-left:185.1pt;margin-top:3.2pt;width:24.9pt;height:24.8pt;z-index:251667456;visibility:visible;mso-position-horizontal-relative:text;mso-position-vertical-relative:text;mso-width-relative:margin;mso-height-relative:margin" strokecolor="white">
                  <v:textbox style="mso-next-textbox:#_x0000_s1036">
                    <w:txbxContent>
                      <w:p w:rsidR="00EF032C" w:rsidRPr="001F3614" w:rsidRDefault="001F3614" w:rsidP="00EF032C">
                        <w:pPr>
                          <w:rPr>
                            <w:rFonts w:ascii="Times New Roman" w:hAnsi="Times New Roman"/>
                            <w:sz w:val="28"/>
                            <w:szCs w:val="28"/>
                            <w:lang w:val="en-US" w:eastAsia="ru-RU"/>
                          </w:rPr>
                        </w:pPr>
                        <w:r>
                          <w:rPr>
                            <w:rFonts w:ascii="Times New Roman" w:hAnsi="Times New Roman"/>
                            <w:sz w:val="28"/>
                            <w:szCs w:val="28"/>
                            <w:lang w:val="en-US"/>
                          </w:rPr>
                          <w:t>b</w:t>
                        </w:r>
                      </w:p>
                    </w:txbxContent>
                  </v:textbox>
                </v:shape>
              </w:pict>
            </w:r>
            <w:r w:rsidR="00EF032C" w:rsidRPr="00D2603B">
              <w:rPr>
                <w:rFonts w:cs="Arial"/>
                <w:noProof/>
                <w:szCs w:val="18"/>
                <w:lang w:val="ru-RU" w:eastAsia="ru-RU"/>
              </w:rPr>
              <w:drawing>
                <wp:inline distT="0" distB="0" distL="0" distR="0">
                  <wp:extent cx="1305691" cy="979178"/>
                  <wp:effectExtent l="19050" t="0" r="8759" b="0"/>
                  <wp:docPr id="11" name="Рисунок 3" descr="F:\2017_GND\Катя-аспирант\Present_London\МНЧ_методика\МНЧ\20170313_131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17_GND\Катя-аспирант\Present_London\МНЧ_методика\МНЧ\20170313_131523.jpg"/>
                          <pic:cNvPicPr>
                            <a:picLocks noChangeAspect="1" noChangeArrowheads="1"/>
                          </pic:cNvPicPr>
                        </pic:nvPicPr>
                        <pic:blipFill>
                          <a:blip r:embed="rId19" cstate="print"/>
                          <a:srcRect/>
                          <a:stretch>
                            <a:fillRect/>
                          </a:stretch>
                        </pic:blipFill>
                        <pic:spPr bwMode="auto">
                          <a:xfrm>
                            <a:off x="0" y="0"/>
                            <a:ext cx="1306506" cy="979789"/>
                          </a:xfrm>
                          <a:prstGeom prst="rect">
                            <a:avLst/>
                          </a:prstGeom>
                          <a:noFill/>
                          <a:ln w="9525">
                            <a:noFill/>
                            <a:miter lim="800000"/>
                            <a:headEnd/>
                            <a:tailEnd/>
                          </a:ln>
                        </pic:spPr>
                      </pic:pic>
                    </a:graphicData>
                  </a:graphic>
                </wp:inline>
              </w:drawing>
            </w:r>
          </w:p>
        </w:tc>
      </w:tr>
      <w:tr w:rsidR="00EF032C" w:rsidRPr="00D2603B" w:rsidTr="007564B5">
        <w:trPr>
          <w:trHeight w:val="1117"/>
        </w:trPr>
        <w:tc>
          <w:tcPr>
            <w:tcW w:w="4585" w:type="dxa"/>
            <w:vMerge/>
          </w:tcPr>
          <w:p w:rsidR="00EF032C" w:rsidRPr="00D2603B" w:rsidRDefault="00EF032C" w:rsidP="003A4207">
            <w:pPr>
              <w:autoSpaceDE w:val="0"/>
              <w:autoSpaceDN w:val="0"/>
              <w:adjustRightInd w:val="0"/>
              <w:rPr>
                <w:sz w:val="24"/>
                <w:szCs w:val="24"/>
              </w:rPr>
            </w:pPr>
          </w:p>
        </w:tc>
        <w:tc>
          <w:tcPr>
            <w:tcW w:w="4418" w:type="dxa"/>
          </w:tcPr>
          <w:p w:rsidR="00EF032C" w:rsidRPr="00D2603B" w:rsidRDefault="00330B7B" w:rsidP="001F3614">
            <w:pPr>
              <w:autoSpaceDE w:val="0"/>
              <w:autoSpaceDN w:val="0"/>
              <w:adjustRightInd w:val="0"/>
              <w:jc w:val="center"/>
              <w:rPr>
                <w:rFonts w:cs="Arial"/>
                <w:szCs w:val="18"/>
                <w:lang w:val="en-US"/>
              </w:rPr>
            </w:pPr>
            <w:r w:rsidRPr="00D2603B">
              <w:rPr>
                <w:rFonts w:ascii="Times New Roman" w:hAnsi="Times New Roman"/>
                <w:noProof/>
                <w:sz w:val="24"/>
                <w:szCs w:val="24"/>
                <w:lang w:val="ru-RU" w:eastAsia="ru-RU"/>
              </w:rPr>
              <w:pict>
                <v:shape id="_x0000_s1035" type="#_x0000_t202" style="position:absolute;left:0;text-align:left;margin-left:117.25pt;margin-top:68.2pt;width:45.75pt;height:17.95pt;z-index:251666432;visibility:visible;mso-position-horizontal-relative:text;mso-position-vertical-relative:text;mso-width-relative:margin;mso-height-relative:margin" strokecolor="white">
                  <v:textbox style="mso-next-textbox:#_x0000_s1035">
                    <w:txbxContent>
                      <w:p w:rsidR="00EF032C" w:rsidRPr="001F3614" w:rsidRDefault="001F3614" w:rsidP="00EF032C">
                        <w:pPr>
                          <w:rPr>
                            <w:rFonts w:cs="Arial"/>
                            <w:szCs w:val="18"/>
                            <w:lang w:val="en-US" w:eastAsia="ru-RU"/>
                          </w:rPr>
                        </w:pPr>
                        <w:r w:rsidRPr="001F3614">
                          <w:rPr>
                            <w:rFonts w:cs="Arial"/>
                            <w:szCs w:val="18"/>
                            <w:lang w:val="en-US"/>
                          </w:rPr>
                          <w:t>magnet</w:t>
                        </w:r>
                      </w:p>
                    </w:txbxContent>
                  </v:textbox>
                </v:shape>
              </w:pict>
            </w:r>
            <w:r w:rsidRPr="00D2603B">
              <w:rPr>
                <w:rFonts w:cs="Arial"/>
                <w:noProof/>
                <w:szCs w:val="18"/>
                <w:lang w:val="ru-RU" w:eastAsia="ru-RU"/>
              </w:rPr>
              <w:pict>
                <v:shape id="_x0000_s1034" type="#_x0000_t202" style="position:absolute;left:0;text-align:left;margin-left:185.1pt;margin-top:2pt;width:24.9pt;height:24.8pt;z-index:251665408;visibility:visible;mso-position-horizontal-relative:text;mso-position-vertical-relative:text;mso-width-relative:margin;mso-height-relative:margin" strokecolor="white">
                  <v:textbox style="mso-next-textbox:#_x0000_s1034">
                    <w:txbxContent>
                      <w:p w:rsidR="00EF032C" w:rsidRPr="001F3614" w:rsidRDefault="001F3614" w:rsidP="00EF032C">
                        <w:pPr>
                          <w:rPr>
                            <w:rFonts w:ascii="Times New Roman" w:hAnsi="Times New Roman"/>
                            <w:sz w:val="28"/>
                            <w:szCs w:val="28"/>
                            <w:lang w:val="en-US" w:eastAsia="ru-RU"/>
                          </w:rPr>
                        </w:pPr>
                        <w:r>
                          <w:rPr>
                            <w:rFonts w:ascii="Times New Roman" w:hAnsi="Times New Roman"/>
                            <w:sz w:val="28"/>
                            <w:szCs w:val="28"/>
                            <w:lang w:val="en-US"/>
                          </w:rPr>
                          <w:t>c</w:t>
                        </w:r>
                      </w:p>
                    </w:txbxContent>
                  </v:textbox>
                </v:shape>
              </w:pict>
            </w:r>
            <w:r w:rsidR="00EF032C" w:rsidRPr="00D2603B">
              <w:rPr>
                <w:rFonts w:cs="Arial"/>
                <w:noProof/>
                <w:szCs w:val="18"/>
                <w:lang w:val="ru-RU" w:eastAsia="ru-RU"/>
              </w:rPr>
              <w:drawing>
                <wp:inline distT="0" distB="0" distL="0" distR="0">
                  <wp:extent cx="1454960" cy="1091120"/>
                  <wp:effectExtent l="19050" t="0" r="0" b="0"/>
                  <wp:docPr id="12" name="Рисунок 4" descr="F:\2017_GND\Катя-аспирант\Present_London\МНЧ_методика\МНЧ\20170313_131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017_GND\Катя-аспирант\Present_London\МНЧ_методика\МНЧ\20170313_131426.jpg"/>
                          <pic:cNvPicPr>
                            <a:picLocks noChangeAspect="1" noChangeArrowheads="1"/>
                          </pic:cNvPicPr>
                        </pic:nvPicPr>
                        <pic:blipFill>
                          <a:blip r:embed="rId20" cstate="print"/>
                          <a:srcRect/>
                          <a:stretch>
                            <a:fillRect/>
                          </a:stretch>
                        </pic:blipFill>
                        <pic:spPr bwMode="auto">
                          <a:xfrm>
                            <a:off x="0" y="0"/>
                            <a:ext cx="1455703" cy="1091677"/>
                          </a:xfrm>
                          <a:prstGeom prst="rect">
                            <a:avLst/>
                          </a:prstGeom>
                          <a:noFill/>
                          <a:ln w="9525">
                            <a:noFill/>
                            <a:miter lim="800000"/>
                            <a:headEnd/>
                            <a:tailEnd/>
                          </a:ln>
                        </pic:spPr>
                      </pic:pic>
                    </a:graphicData>
                  </a:graphic>
                </wp:inline>
              </w:drawing>
            </w:r>
          </w:p>
        </w:tc>
      </w:tr>
      <w:tr w:rsidR="00EF032C" w:rsidRPr="00D2603B" w:rsidTr="007564B5">
        <w:trPr>
          <w:trHeight w:val="956"/>
        </w:trPr>
        <w:tc>
          <w:tcPr>
            <w:tcW w:w="9003" w:type="dxa"/>
            <w:gridSpan w:val="2"/>
          </w:tcPr>
          <w:p w:rsidR="00EF032C" w:rsidRPr="00D2603B" w:rsidRDefault="00EF032C" w:rsidP="003F7EAF">
            <w:pPr>
              <w:spacing w:before="240" w:after="240"/>
              <w:rPr>
                <w:rFonts w:cs="Arial"/>
                <w:szCs w:val="18"/>
                <w:lang w:val="en-US"/>
              </w:rPr>
            </w:pPr>
            <w:r w:rsidRPr="00D2603B">
              <w:rPr>
                <w:rFonts w:cs="Arial"/>
                <w:szCs w:val="18"/>
              </w:rPr>
              <w:t xml:space="preserve">Figure </w:t>
            </w:r>
            <w:r w:rsidR="003F7EAF" w:rsidRPr="00D2603B">
              <w:rPr>
                <w:rFonts w:cs="Arial"/>
                <w:szCs w:val="18"/>
              </w:rPr>
              <w:t>2</w:t>
            </w:r>
            <w:r w:rsidRPr="00D2603B">
              <w:rPr>
                <w:rFonts w:cs="Arial"/>
                <w:szCs w:val="18"/>
              </w:rPr>
              <w:t xml:space="preserve">: </w:t>
            </w:r>
            <w:r w:rsidRPr="00D2603B">
              <w:rPr>
                <w:rFonts w:cs="Arial"/>
                <w:i/>
                <w:szCs w:val="18"/>
                <w:lang w:val="en-US"/>
              </w:rPr>
              <w:t>Magnetization curves of Fe</w:t>
            </w:r>
            <w:r w:rsidRPr="00D2603B">
              <w:rPr>
                <w:rFonts w:cs="Arial"/>
                <w:i/>
                <w:szCs w:val="18"/>
                <w:vertAlign w:val="subscript"/>
                <w:lang w:val="en-US"/>
              </w:rPr>
              <w:t>3</w:t>
            </w:r>
            <w:r w:rsidRPr="00D2603B">
              <w:rPr>
                <w:rFonts w:cs="Arial"/>
                <w:i/>
                <w:szCs w:val="18"/>
                <w:lang w:val="en-US"/>
              </w:rPr>
              <w:t>O</w:t>
            </w:r>
            <w:r w:rsidRPr="00D2603B">
              <w:rPr>
                <w:rFonts w:cs="Arial"/>
                <w:i/>
                <w:szCs w:val="18"/>
                <w:vertAlign w:val="subscript"/>
                <w:lang w:val="en-US"/>
              </w:rPr>
              <w:t xml:space="preserve">4 </w:t>
            </w:r>
            <w:r w:rsidRPr="00D2603B">
              <w:rPr>
                <w:rFonts w:cs="Arial"/>
                <w:i/>
                <w:szCs w:val="18"/>
                <w:lang w:val="en-US"/>
              </w:rPr>
              <w:t>MPs</w:t>
            </w:r>
            <w:r w:rsidR="001F3614" w:rsidRPr="00D2603B">
              <w:rPr>
                <w:rFonts w:cs="Arial"/>
                <w:i/>
                <w:szCs w:val="18"/>
                <w:lang w:val="en-US"/>
              </w:rPr>
              <w:t>(a), the reaction sol</w:t>
            </w:r>
            <w:r w:rsidR="007564B5" w:rsidRPr="00D2603B">
              <w:rPr>
                <w:rFonts w:cs="Arial"/>
                <w:i/>
                <w:szCs w:val="18"/>
                <w:lang w:val="en-US"/>
              </w:rPr>
              <w:t>ution</w:t>
            </w:r>
            <w:r w:rsidR="001F3614" w:rsidRPr="00D2603B">
              <w:rPr>
                <w:rFonts w:cs="Arial"/>
                <w:i/>
                <w:szCs w:val="18"/>
                <w:lang w:val="en-US"/>
              </w:rPr>
              <w:t xml:space="preserve"> before </w:t>
            </w:r>
            <w:r w:rsidR="007564B5" w:rsidRPr="00D2603B">
              <w:rPr>
                <w:rFonts w:cs="Arial"/>
                <w:i/>
                <w:szCs w:val="18"/>
                <w:lang w:val="en-US"/>
              </w:rPr>
              <w:t xml:space="preserve">the </w:t>
            </w:r>
            <w:r w:rsidR="001F3614" w:rsidRPr="00D2603B">
              <w:rPr>
                <w:rFonts w:cs="Arial"/>
                <w:i/>
                <w:szCs w:val="18"/>
                <w:lang w:val="en-US"/>
              </w:rPr>
              <w:t>magnet separation</w:t>
            </w:r>
            <w:r w:rsidR="007564B5" w:rsidRPr="00D2603B">
              <w:rPr>
                <w:rFonts w:cs="Arial"/>
                <w:i/>
                <w:szCs w:val="18"/>
                <w:lang w:val="en-US"/>
              </w:rPr>
              <w:t xml:space="preserve"> from Fe</w:t>
            </w:r>
            <w:r w:rsidR="007564B5" w:rsidRPr="00D2603B">
              <w:rPr>
                <w:rFonts w:cs="Arial"/>
                <w:i/>
                <w:szCs w:val="18"/>
                <w:vertAlign w:val="subscript"/>
                <w:lang w:val="en-US"/>
              </w:rPr>
              <w:t>3</w:t>
            </w:r>
            <w:r w:rsidR="007564B5" w:rsidRPr="00D2603B">
              <w:rPr>
                <w:rFonts w:cs="Arial"/>
                <w:i/>
                <w:szCs w:val="18"/>
                <w:lang w:val="en-US"/>
              </w:rPr>
              <w:t>O</w:t>
            </w:r>
            <w:r w:rsidR="007564B5" w:rsidRPr="00D2603B">
              <w:rPr>
                <w:rFonts w:cs="Arial"/>
                <w:i/>
                <w:szCs w:val="18"/>
                <w:vertAlign w:val="subscript"/>
                <w:lang w:val="en-US"/>
              </w:rPr>
              <w:t>4</w:t>
            </w:r>
            <w:r w:rsidR="007564B5" w:rsidRPr="00D2603B">
              <w:rPr>
                <w:rFonts w:cs="Arial"/>
                <w:i/>
                <w:szCs w:val="18"/>
                <w:lang w:val="en-US"/>
              </w:rPr>
              <w:t>/Sil/Amin/Glut/GOx</w:t>
            </w:r>
            <w:r w:rsidR="001F3614" w:rsidRPr="00D2603B">
              <w:rPr>
                <w:rFonts w:cs="Arial"/>
                <w:i/>
                <w:szCs w:val="18"/>
                <w:lang w:val="en-US"/>
              </w:rPr>
              <w:t xml:space="preserve"> (b), </w:t>
            </w:r>
            <w:r w:rsidR="007564B5" w:rsidRPr="00D2603B">
              <w:rPr>
                <w:rFonts w:cs="Arial"/>
                <w:i/>
                <w:szCs w:val="18"/>
                <w:lang w:val="en-US"/>
              </w:rPr>
              <w:t>the reaction solution after the magnet separation from Fe</w:t>
            </w:r>
            <w:r w:rsidR="007564B5" w:rsidRPr="00D2603B">
              <w:rPr>
                <w:rFonts w:cs="Arial"/>
                <w:i/>
                <w:szCs w:val="18"/>
                <w:vertAlign w:val="subscript"/>
                <w:lang w:val="en-US"/>
              </w:rPr>
              <w:t>3</w:t>
            </w:r>
            <w:r w:rsidR="007564B5" w:rsidRPr="00D2603B">
              <w:rPr>
                <w:rFonts w:cs="Arial"/>
                <w:i/>
                <w:szCs w:val="18"/>
                <w:lang w:val="en-US"/>
              </w:rPr>
              <w:t>O</w:t>
            </w:r>
            <w:r w:rsidR="007564B5" w:rsidRPr="00D2603B">
              <w:rPr>
                <w:rFonts w:cs="Arial"/>
                <w:i/>
                <w:szCs w:val="18"/>
                <w:vertAlign w:val="subscript"/>
                <w:lang w:val="en-US"/>
              </w:rPr>
              <w:t>4</w:t>
            </w:r>
            <w:r w:rsidR="007564B5" w:rsidRPr="00D2603B">
              <w:rPr>
                <w:rFonts w:cs="Arial"/>
                <w:i/>
                <w:szCs w:val="18"/>
                <w:lang w:val="en-US"/>
              </w:rPr>
              <w:t>/Sil/Amin/Glut/GOx (c)</w:t>
            </w:r>
          </w:p>
        </w:tc>
      </w:tr>
    </w:tbl>
    <w:p w:rsidR="003A4207" w:rsidRPr="00D2603B" w:rsidRDefault="003A4207" w:rsidP="003A4207">
      <w:pPr>
        <w:pStyle w:val="RSCB02ArticleText"/>
        <w:spacing w:line="264" w:lineRule="auto"/>
        <w:rPr>
          <w:rFonts w:ascii="Arial" w:hAnsi="Arial" w:cs="Arial"/>
          <w:lang w:val="en-US"/>
        </w:rPr>
      </w:pPr>
      <w:r w:rsidRPr="00D2603B">
        <w:rPr>
          <w:rFonts w:ascii="Arial" w:hAnsi="Arial" w:cs="Arial"/>
          <w:w w:val="100"/>
          <w:lang w:val="en-US"/>
        </w:rPr>
        <w:lastRenderedPageBreak/>
        <w:t xml:space="preserve">To study the </w:t>
      </w:r>
      <w:r w:rsidRPr="00D2603B">
        <w:rPr>
          <w:rFonts w:ascii="Arial" w:hAnsi="Arial" w:cs="Arial"/>
          <w:lang w:val="en-US"/>
        </w:rPr>
        <w:t xml:space="preserve">reaction time of </w:t>
      </w:r>
      <w:r w:rsidRPr="00D2603B">
        <w:rPr>
          <w:rFonts w:ascii="Arial" w:hAnsi="Arial" w:cs="Arial"/>
          <w:w w:val="100"/>
          <w:lang w:val="en-US"/>
        </w:rPr>
        <w:t xml:space="preserve">influence on the </w:t>
      </w:r>
      <w:r w:rsidRPr="00D2603B">
        <w:rPr>
          <w:rFonts w:ascii="Arial" w:hAnsi="Arial" w:cs="Arial"/>
          <w:bCs/>
          <w:lang w:val="en-US"/>
        </w:rPr>
        <w:t>D-gluconic acid yield</w:t>
      </w:r>
      <w:r w:rsidRPr="00D2603B">
        <w:rPr>
          <w:rFonts w:ascii="Arial" w:hAnsi="Arial" w:cs="Arial"/>
          <w:w w:val="100"/>
          <w:lang w:val="en-US"/>
        </w:rPr>
        <w:t xml:space="preserve">, the experiments were performed in the </w:t>
      </w:r>
      <w:r w:rsidRPr="00D2603B">
        <w:rPr>
          <w:rFonts w:ascii="Arial" w:hAnsi="Arial" w:cs="Arial"/>
          <w:lang w:val="en-US"/>
        </w:rPr>
        <w:t xml:space="preserve">reaction time </w:t>
      </w:r>
      <w:r w:rsidRPr="00D2603B">
        <w:rPr>
          <w:rFonts w:ascii="Arial" w:hAnsi="Arial" w:cs="Arial"/>
          <w:w w:val="100"/>
          <w:lang w:val="en-US"/>
        </w:rPr>
        <w:t xml:space="preserve">range of </w:t>
      </w:r>
      <w:r w:rsidRPr="00D2603B">
        <w:rPr>
          <w:rFonts w:ascii="Arial" w:hAnsi="Arial" w:cs="Arial"/>
          <w:lang w:val="en-US"/>
        </w:rPr>
        <w:t xml:space="preserve">30 – 120 min (# 5, 12-14, Table 1). With increasing reaction time up to 60 minutes, D-gluconic acid </w:t>
      </w:r>
      <w:r w:rsidRPr="00D2603B">
        <w:rPr>
          <w:rFonts w:ascii="Arial" w:hAnsi="Arial" w:cs="Arial"/>
          <w:w w:val="100"/>
          <w:lang w:val="en-US"/>
        </w:rPr>
        <w:t>yield</w:t>
      </w:r>
      <w:r w:rsidRPr="00D2603B">
        <w:rPr>
          <w:rFonts w:ascii="Arial" w:hAnsi="Arial" w:cs="Arial"/>
          <w:lang w:val="en-US"/>
        </w:rPr>
        <w:t xml:space="preserve"> was increased to 88%. With a further increase in the reaction time to 120 minutes </w:t>
      </w:r>
      <w:r w:rsidRPr="00D2603B">
        <w:rPr>
          <w:rFonts w:ascii="Arial" w:hAnsi="Arial" w:cs="Arial"/>
          <w:bCs/>
          <w:lang w:val="en-US"/>
        </w:rPr>
        <w:t>yield</w:t>
      </w:r>
      <w:r w:rsidRPr="00D2603B">
        <w:rPr>
          <w:rFonts w:ascii="Arial" w:hAnsi="Arial" w:cs="Arial"/>
          <w:lang w:val="en-US"/>
        </w:rPr>
        <w:t xml:space="preserve"> of D-gluconic acid is practically unchanged.</w:t>
      </w:r>
    </w:p>
    <w:p w:rsidR="00B471F8" w:rsidRPr="00D2603B" w:rsidRDefault="00B471F8" w:rsidP="00B265CF">
      <w:pPr>
        <w:pStyle w:val="RSCB02ArticleText"/>
        <w:spacing w:before="240" w:after="80"/>
        <w:jc w:val="left"/>
        <w:rPr>
          <w:rFonts w:cs="Arial"/>
          <w:i/>
        </w:rPr>
      </w:pPr>
      <w:r w:rsidRPr="00D2603B">
        <w:rPr>
          <w:rFonts w:cs="Arial"/>
          <w:i/>
        </w:rPr>
        <w:t xml:space="preserve">Table 1: </w:t>
      </w:r>
      <w:r w:rsidRPr="00D2603B">
        <w:rPr>
          <w:rFonts w:cs="Arial"/>
          <w:bCs/>
          <w:i/>
          <w:lang w:val="en-US"/>
        </w:rPr>
        <w:t xml:space="preserve">D-gluconic acid yield depending on the conditions of D-glucose oxidation in the presence of a biocatalyst </w:t>
      </w:r>
      <w:r w:rsidRPr="00D2603B">
        <w:rPr>
          <w:rFonts w:cs="Arial"/>
          <w:i/>
          <w:lang w:val="en-US"/>
        </w:rPr>
        <w:t>Fe</w:t>
      </w:r>
      <w:r w:rsidRPr="00D2603B">
        <w:rPr>
          <w:rFonts w:cs="Arial"/>
          <w:i/>
          <w:vertAlign w:val="subscript"/>
          <w:lang w:val="en-US"/>
        </w:rPr>
        <w:t>3</w:t>
      </w:r>
      <w:r w:rsidRPr="00D2603B">
        <w:rPr>
          <w:rFonts w:cs="Arial"/>
          <w:i/>
          <w:lang w:val="en-US"/>
        </w:rPr>
        <w:t>O</w:t>
      </w:r>
      <w:r w:rsidRPr="00D2603B">
        <w:rPr>
          <w:rFonts w:cs="Arial"/>
          <w:i/>
          <w:vertAlign w:val="subscript"/>
          <w:lang w:val="en-US"/>
        </w:rPr>
        <w:t>4</w:t>
      </w:r>
      <w:r w:rsidRPr="00D2603B">
        <w:rPr>
          <w:rFonts w:cs="Arial"/>
          <w:i/>
          <w:lang w:val="en-US"/>
        </w:rPr>
        <w:t>/Sil/Amin/Glut/GOx</w:t>
      </w:r>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1134"/>
        <w:gridCol w:w="1134"/>
        <w:gridCol w:w="1134"/>
        <w:gridCol w:w="1134"/>
        <w:gridCol w:w="1134"/>
      </w:tblGrid>
      <w:tr w:rsidR="00B471F8" w:rsidRPr="00D2603B" w:rsidTr="00044025">
        <w:tc>
          <w:tcPr>
            <w:tcW w:w="1134" w:type="dxa"/>
            <w:tcBorders>
              <w:top w:val="single" w:sz="12" w:space="0" w:color="008000"/>
              <w:bottom w:val="single" w:sz="6" w:space="0" w:color="008000"/>
            </w:tcBorders>
            <w:shd w:val="clear" w:color="auto" w:fill="FFFFFF"/>
          </w:tcPr>
          <w:p w:rsidR="00B471F8" w:rsidRPr="00D2603B" w:rsidRDefault="00B471F8" w:rsidP="00B471F8">
            <w:pPr>
              <w:pStyle w:val="RSCB02ArticleText"/>
              <w:jc w:val="center"/>
              <w:rPr>
                <w:rFonts w:cs="Arial"/>
              </w:rPr>
            </w:pPr>
            <w:r w:rsidRPr="00D2603B">
              <w:rPr>
                <w:rFonts w:cs="Arial"/>
              </w:rPr>
              <w:t>No</w:t>
            </w:r>
          </w:p>
        </w:tc>
        <w:tc>
          <w:tcPr>
            <w:tcW w:w="1134" w:type="dxa"/>
            <w:tcBorders>
              <w:top w:val="single" w:sz="12" w:space="0" w:color="008000"/>
              <w:bottom w:val="single" w:sz="6" w:space="0" w:color="008000"/>
            </w:tcBorders>
            <w:shd w:val="clear" w:color="auto" w:fill="FFFFFF"/>
          </w:tcPr>
          <w:p w:rsidR="00B471F8" w:rsidRPr="00D2603B" w:rsidRDefault="00B471F8" w:rsidP="00B471F8">
            <w:pPr>
              <w:pStyle w:val="RSCB02ArticleText"/>
              <w:jc w:val="center"/>
              <w:rPr>
                <w:rFonts w:cs="Arial"/>
              </w:rPr>
            </w:pPr>
            <w:r w:rsidRPr="00D2603B">
              <w:rPr>
                <w:rFonts w:cs="Arial"/>
                <w:noProof/>
                <w:lang w:val="en-US"/>
              </w:rPr>
              <w:t>Concentration</w:t>
            </w:r>
            <w:r w:rsidRPr="00D2603B">
              <w:rPr>
                <w:rFonts w:cs="Arial"/>
                <w:lang w:val="en-US"/>
              </w:rPr>
              <w:t xml:space="preserve"> of D-glucose, mmol/L</w:t>
            </w:r>
          </w:p>
        </w:tc>
        <w:tc>
          <w:tcPr>
            <w:tcW w:w="1134" w:type="dxa"/>
            <w:tcBorders>
              <w:top w:val="single" w:sz="12" w:space="0" w:color="008000"/>
              <w:bottom w:val="single" w:sz="6" w:space="0" w:color="008000"/>
            </w:tcBorders>
            <w:shd w:val="clear" w:color="auto" w:fill="FFFFFF"/>
          </w:tcPr>
          <w:p w:rsidR="00B471F8" w:rsidRPr="00D2603B" w:rsidRDefault="00B471F8" w:rsidP="00B471F8">
            <w:pPr>
              <w:pStyle w:val="RSCB02ArticleText"/>
              <w:jc w:val="center"/>
              <w:rPr>
                <w:rFonts w:cs="Arial"/>
              </w:rPr>
            </w:pPr>
            <w:r w:rsidRPr="00D2603B">
              <w:rPr>
                <w:rFonts w:cs="Arial"/>
                <w:lang w:val="en-US"/>
              </w:rPr>
              <w:t>Reaction time, min</w:t>
            </w:r>
          </w:p>
        </w:tc>
        <w:tc>
          <w:tcPr>
            <w:tcW w:w="1134" w:type="dxa"/>
            <w:tcBorders>
              <w:top w:val="single" w:sz="12" w:space="0" w:color="008000"/>
              <w:bottom w:val="single" w:sz="6" w:space="0" w:color="008000"/>
            </w:tcBorders>
            <w:shd w:val="clear" w:color="auto" w:fill="FFFFFF"/>
          </w:tcPr>
          <w:p w:rsidR="00B471F8" w:rsidRPr="00D2603B" w:rsidRDefault="00B471F8" w:rsidP="00B471F8">
            <w:pPr>
              <w:pStyle w:val="RSCB02ArticleText"/>
              <w:jc w:val="center"/>
              <w:rPr>
                <w:rFonts w:cs="Arial"/>
              </w:rPr>
            </w:pPr>
            <w:r w:rsidRPr="00D2603B">
              <w:rPr>
                <w:rFonts w:cs="Arial"/>
                <w:lang w:val="en-US"/>
              </w:rPr>
              <w:t>Temperature, °C</w:t>
            </w:r>
          </w:p>
        </w:tc>
        <w:tc>
          <w:tcPr>
            <w:tcW w:w="1134" w:type="dxa"/>
            <w:tcBorders>
              <w:top w:val="single" w:sz="12" w:space="0" w:color="008000"/>
              <w:bottom w:val="single" w:sz="6" w:space="0" w:color="008000"/>
            </w:tcBorders>
            <w:shd w:val="clear" w:color="auto" w:fill="FFFFFF"/>
          </w:tcPr>
          <w:p w:rsidR="00B471F8" w:rsidRPr="00D2603B" w:rsidRDefault="00B471F8" w:rsidP="00B471F8">
            <w:pPr>
              <w:pStyle w:val="RSCB02ArticleText"/>
              <w:jc w:val="center"/>
              <w:rPr>
                <w:rFonts w:cs="Arial"/>
              </w:rPr>
            </w:pPr>
            <w:r w:rsidRPr="00D2603B">
              <w:rPr>
                <w:rFonts w:cs="Arial"/>
                <w:bCs/>
                <w:lang w:val="en-US"/>
              </w:rPr>
              <w:t>D-gluconic acid yield, %</w:t>
            </w:r>
          </w:p>
        </w:tc>
      </w:tr>
      <w:tr w:rsidR="00B471F8" w:rsidRPr="00D2603B" w:rsidTr="00044025">
        <w:tc>
          <w:tcPr>
            <w:tcW w:w="1134" w:type="dxa"/>
            <w:shd w:val="clear" w:color="auto" w:fill="FFFFFF"/>
          </w:tcPr>
          <w:p w:rsidR="00B471F8" w:rsidRPr="00D2603B" w:rsidRDefault="00B471F8" w:rsidP="00B471F8">
            <w:pPr>
              <w:pStyle w:val="RSCB02ArticleText"/>
              <w:jc w:val="center"/>
              <w:rPr>
                <w:rFonts w:cs="Arial"/>
              </w:rPr>
            </w:pPr>
            <w:r w:rsidRPr="00D2603B">
              <w:rPr>
                <w:rFonts w:cs="Arial"/>
              </w:rPr>
              <w:t>1</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0.46</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60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40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19.4</w:t>
            </w:r>
          </w:p>
        </w:tc>
      </w:tr>
      <w:tr w:rsidR="00B471F8" w:rsidRPr="00D2603B" w:rsidTr="00044025">
        <w:tc>
          <w:tcPr>
            <w:tcW w:w="1134" w:type="dxa"/>
            <w:shd w:val="clear" w:color="auto" w:fill="FFFFFF"/>
          </w:tcPr>
          <w:p w:rsidR="00B471F8" w:rsidRPr="00D2603B" w:rsidRDefault="00B471F8" w:rsidP="00B471F8">
            <w:pPr>
              <w:pStyle w:val="RSCB02ArticleText"/>
              <w:jc w:val="center"/>
              <w:rPr>
                <w:rFonts w:cs="Arial"/>
              </w:rPr>
            </w:pPr>
            <w:r w:rsidRPr="00D2603B">
              <w:rPr>
                <w:rFonts w:cs="Arial"/>
              </w:rPr>
              <w:t>2</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0.92</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60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40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42.2</w:t>
            </w:r>
          </w:p>
        </w:tc>
      </w:tr>
      <w:tr w:rsidR="00B471F8" w:rsidRPr="00D2603B" w:rsidTr="00044025">
        <w:tc>
          <w:tcPr>
            <w:tcW w:w="1134" w:type="dxa"/>
            <w:shd w:val="clear" w:color="auto" w:fill="FFFFFF"/>
          </w:tcPr>
          <w:p w:rsidR="00B471F8" w:rsidRPr="00D2603B" w:rsidRDefault="00B471F8" w:rsidP="00B471F8">
            <w:pPr>
              <w:pStyle w:val="RSCB02ArticleText"/>
              <w:jc w:val="center"/>
              <w:rPr>
                <w:rFonts w:cs="Arial"/>
              </w:rPr>
            </w:pPr>
            <w:r w:rsidRPr="00D2603B">
              <w:rPr>
                <w:rFonts w:cs="Arial"/>
              </w:rPr>
              <w:t>3</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1.84</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60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40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50.6</w:t>
            </w:r>
          </w:p>
        </w:tc>
      </w:tr>
      <w:tr w:rsidR="00B471F8" w:rsidRPr="00D2603B" w:rsidTr="00044025">
        <w:tc>
          <w:tcPr>
            <w:tcW w:w="1134" w:type="dxa"/>
            <w:shd w:val="clear" w:color="auto" w:fill="FFFFFF"/>
          </w:tcPr>
          <w:p w:rsidR="00B471F8" w:rsidRPr="00D2603B" w:rsidRDefault="00B471F8" w:rsidP="00B471F8">
            <w:pPr>
              <w:pStyle w:val="RSCB02ArticleText"/>
              <w:jc w:val="center"/>
              <w:rPr>
                <w:rFonts w:cs="Arial"/>
              </w:rPr>
            </w:pPr>
            <w:r w:rsidRPr="00D2603B">
              <w:rPr>
                <w:rFonts w:cs="Arial"/>
              </w:rPr>
              <w:t>4</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2.76</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60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40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63.3</w:t>
            </w:r>
          </w:p>
        </w:tc>
      </w:tr>
      <w:tr w:rsidR="00B471F8" w:rsidRPr="00D2603B" w:rsidTr="00044025">
        <w:tc>
          <w:tcPr>
            <w:tcW w:w="1134" w:type="dxa"/>
            <w:shd w:val="clear" w:color="auto" w:fill="FFFFFF"/>
          </w:tcPr>
          <w:p w:rsidR="00B471F8" w:rsidRPr="00D2603B" w:rsidRDefault="00B471F8" w:rsidP="00B471F8">
            <w:pPr>
              <w:pStyle w:val="RSCB02ArticleText"/>
              <w:jc w:val="center"/>
              <w:rPr>
                <w:rFonts w:cs="Arial"/>
              </w:rPr>
            </w:pPr>
            <w:r w:rsidRPr="00D2603B">
              <w:rPr>
                <w:rFonts w:cs="Arial"/>
              </w:rPr>
              <w:t>5</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3.68</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60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40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88.0*</w:t>
            </w:r>
          </w:p>
        </w:tc>
      </w:tr>
      <w:tr w:rsidR="00B471F8" w:rsidRPr="00D2603B" w:rsidTr="00044025">
        <w:tc>
          <w:tcPr>
            <w:tcW w:w="1134" w:type="dxa"/>
            <w:shd w:val="clear" w:color="auto" w:fill="FFFFFF"/>
          </w:tcPr>
          <w:p w:rsidR="00B471F8" w:rsidRPr="00D2603B" w:rsidRDefault="00B471F8" w:rsidP="00B471F8">
            <w:pPr>
              <w:pStyle w:val="RSCB02ArticleText"/>
              <w:jc w:val="center"/>
              <w:rPr>
                <w:rFonts w:cs="Arial"/>
              </w:rPr>
            </w:pPr>
            <w:r w:rsidRPr="00D2603B">
              <w:rPr>
                <w:rFonts w:cs="Arial"/>
              </w:rPr>
              <w:t>6</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4.60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60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40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78.5</w:t>
            </w:r>
          </w:p>
        </w:tc>
      </w:tr>
      <w:tr w:rsidR="00B471F8" w:rsidRPr="00D2603B" w:rsidTr="00044025">
        <w:tc>
          <w:tcPr>
            <w:tcW w:w="1134" w:type="dxa"/>
            <w:shd w:val="clear" w:color="auto" w:fill="FFFFFF"/>
          </w:tcPr>
          <w:p w:rsidR="00B471F8" w:rsidRPr="00D2603B" w:rsidRDefault="00B471F8" w:rsidP="00B471F8">
            <w:pPr>
              <w:pStyle w:val="RSCB02ArticleText"/>
              <w:jc w:val="center"/>
              <w:rPr>
                <w:rFonts w:cs="Arial"/>
              </w:rPr>
            </w:pPr>
            <w:r w:rsidRPr="00D2603B">
              <w:rPr>
                <w:rFonts w:cs="Arial"/>
              </w:rPr>
              <w:t>7</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5.52</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60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40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71.7</w:t>
            </w:r>
          </w:p>
        </w:tc>
      </w:tr>
      <w:tr w:rsidR="00B471F8" w:rsidRPr="00D2603B" w:rsidTr="00044025">
        <w:tc>
          <w:tcPr>
            <w:tcW w:w="1134" w:type="dxa"/>
            <w:shd w:val="clear" w:color="auto" w:fill="FFFFFF"/>
          </w:tcPr>
          <w:p w:rsidR="00B471F8" w:rsidRPr="00D2603B" w:rsidRDefault="00B471F8" w:rsidP="00B471F8">
            <w:pPr>
              <w:pStyle w:val="RSCB02ArticleText"/>
              <w:jc w:val="center"/>
              <w:rPr>
                <w:rFonts w:cs="Arial"/>
              </w:rPr>
            </w:pPr>
            <w:r w:rsidRPr="00D2603B">
              <w:rPr>
                <w:rFonts w:cs="Arial"/>
              </w:rPr>
              <w:t>8</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3.68</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60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30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72.8</w:t>
            </w:r>
          </w:p>
        </w:tc>
      </w:tr>
      <w:tr w:rsidR="00B471F8" w:rsidRPr="00D2603B" w:rsidTr="00044025">
        <w:tc>
          <w:tcPr>
            <w:tcW w:w="1134" w:type="dxa"/>
            <w:shd w:val="clear" w:color="auto" w:fill="FFFFFF"/>
          </w:tcPr>
          <w:p w:rsidR="00B471F8" w:rsidRPr="00D2603B" w:rsidRDefault="00B471F8" w:rsidP="00B471F8">
            <w:pPr>
              <w:pStyle w:val="RSCB02ArticleText"/>
              <w:jc w:val="center"/>
              <w:rPr>
                <w:rFonts w:cs="Arial"/>
              </w:rPr>
            </w:pPr>
            <w:r w:rsidRPr="00D2603B">
              <w:rPr>
                <w:rFonts w:cs="Arial"/>
              </w:rPr>
              <w:t>9</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3.68</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60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35</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78.1</w:t>
            </w:r>
          </w:p>
        </w:tc>
      </w:tr>
      <w:tr w:rsidR="00B471F8" w:rsidRPr="00D2603B" w:rsidTr="00044025">
        <w:tc>
          <w:tcPr>
            <w:tcW w:w="1134" w:type="dxa"/>
            <w:shd w:val="clear" w:color="auto" w:fill="FFFFFF"/>
          </w:tcPr>
          <w:p w:rsidR="00B471F8" w:rsidRPr="00D2603B" w:rsidRDefault="00B471F8" w:rsidP="00B471F8">
            <w:pPr>
              <w:pStyle w:val="RSCB02ArticleText"/>
              <w:jc w:val="center"/>
              <w:rPr>
                <w:rFonts w:cs="Arial"/>
              </w:rPr>
            </w:pPr>
            <w:r w:rsidRPr="00D2603B">
              <w:rPr>
                <w:rFonts w:cs="Arial"/>
              </w:rPr>
              <w:t>10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3.68</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60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45</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86.8</w:t>
            </w:r>
          </w:p>
        </w:tc>
      </w:tr>
      <w:tr w:rsidR="00B471F8" w:rsidRPr="00D2603B" w:rsidTr="00044025">
        <w:tc>
          <w:tcPr>
            <w:tcW w:w="1134" w:type="dxa"/>
            <w:shd w:val="clear" w:color="auto" w:fill="FFFFFF"/>
          </w:tcPr>
          <w:p w:rsidR="00B471F8" w:rsidRPr="00D2603B" w:rsidRDefault="00B471F8" w:rsidP="00B471F8">
            <w:pPr>
              <w:pStyle w:val="RSCB02ArticleText"/>
              <w:jc w:val="center"/>
              <w:rPr>
                <w:rFonts w:cs="Arial"/>
              </w:rPr>
            </w:pPr>
            <w:r w:rsidRPr="00D2603B">
              <w:rPr>
                <w:rFonts w:cs="Arial"/>
              </w:rPr>
              <w:t>11</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3.68</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60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50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84.4</w:t>
            </w:r>
          </w:p>
        </w:tc>
      </w:tr>
      <w:tr w:rsidR="00B471F8" w:rsidRPr="00D2603B" w:rsidTr="00044025">
        <w:tc>
          <w:tcPr>
            <w:tcW w:w="1134" w:type="dxa"/>
            <w:shd w:val="clear" w:color="auto" w:fill="FFFFFF"/>
          </w:tcPr>
          <w:p w:rsidR="00B471F8" w:rsidRPr="00D2603B" w:rsidRDefault="00B471F8" w:rsidP="00B471F8">
            <w:pPr>
              <w:pStyle w:val="RSCB02ArticleText"/>
              <w:jc w:val="center"/>
              <w:rPr>
                <w:rFonts w:cs="Arial"/>
              </w:rPr>
            </w:pPr>
            <w:r w:rsidRPr="00D2603B">
              <w:rPr>
                <w:rFonts w:cs="Arial"/>
              </w:rPr>
              <w:t>12</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3.68</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30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40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63.5</w:t>
            </w:r>
          </w:p>
        </w:tc>
      </w:tr>
      <w:tr w:rsidR="00B471F8" w:rsidRPr="00D2603B" w:rsidTr="00044025">
        <w:tc>
          <w:tcPr>
            <w:tcW w:w="1134" w:type="dxa"/>
            <w:shd w:val="clear" w:color="auto" w:fill="FFFFFF"/>
          </w:tcPr>
          <w:p w:rsidR="00B471F8" w:rsidRPr="00D2603B" w:rsidRDefault="00B471F8" w:rsidP="00B471F8">
            <w:pPr>
              <w:pStyle w:val="RSCB02ArticleText"/>
              <w:jc w:val="center"/>
              <w:rPr>
                <w:rFonts w:cs="Arial"/>
              </w:rPr>
            </w:pPr>
            <w:r w:rsidRPr="00D2603B">
              <w:rPr>
                <w:rFonts w:cs="Arial"/>
              </w:rPr>
              <w:t>13</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3.68</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90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40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87.5</w:t>
            </w:r>
          </w:p>
        </w:tc>
      </w:tr>
      <w:tr w:rsidR="00B471F8" w:rsidRPr="00D2603B" w:rsidTr="00044025">
        <w:tc>
          <w:tcPr>
            <w:tcW w:w="1134" w:type="dxa"/>
            <w:shd w:val="clear" w:color="auto" w:fill="FFFFFF"/>
          </w:tcPr>
          <w:p w:rsidR="00B471F8" w:rsidRPr="00D2603B" w:rsidRDefault="00B471F8" w:rsidP="00B471F8">
            <w:pPr>
              <w:pStyle w:val="RSCB02ArticleText"/>
              <w:jc w:val="center"/>
              <w:rPr>
                <w:rFonts w:cs="Arial"/>
              </w:rPr>
            </w:pPr>
            <w:r w:rsidRPr="00D2603B">
              <w:rPr>
                <w:rFonts w:cs="Arial"/>
              </w:rPr>
              <w:t>14</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3.68</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120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40</w:t>
            </w:r>
          </w:p>
        </w:tc>
        <w:tc>
          <w:tcPr>
            <w:tcW w:w="1134" w:type="dxa"/>
            <w:shd w:val="clear" w:color="auto" w:fill="FFFFFF"/>
          </w:tcPr>
          <w:p w:rsidR="00B471F8" w:rsidRPr="00D2603B" w:rsidRDefault="00B471F8" w:rsidP="00B471F8">
            <w:pPr>
              <w:pStyle w:val="RSCB02ArticleText"/>
              <w:jc w:val="center"/>
              <w:rPr>
                <w:rFonts w:cs="Arial"/>
              </w:rPr>
            </w:pPr>
            <w:r w:rsidRPr="00D2603B">
              <w:rPr>
                <w:rFonts w:cs="Arial"/>
              </w:rPr>
              <w:t>87.3</w:t>
            </w:r>
          </w:p>
        </w:tc>
      </w:tr>
    </w:tbl>
    <w:p w:rsidR="00B265CF" w:rsidRPr="00D2603B" w:rsidRDefault="00B265CF" w:rsidP="00B265CF">
      <w:pPr>
        <w:rPr>
          <w:rFonts w:cs="Arial"/>
          <w:i/>
          <w:szCs w:val="18"/>
          <w:lang w:val="en-US"/>
        </w:rPr>
      </w:pPr>
      <w:r w:rsidRPr="00D2603B">
        <w:rPr>
          <w:rFonts w:cs="Arial"/>
          <w:i/>
          <w:szCs w:val="18"/>
          <w:vertAlign w:val="superscript"/>
          <w:lang w:val="en-US"/>
        </w:rPr>
        <w:t>*</w:t>
      </w:r>
      <w:r w:rsidRPr="00D2603B">
        <w:rPr>
          <w:rFonts w:cs="Arial"/>
          <w:i/>
          <w:szCs w:val="18"/>
          <w:lang w:val="en-US"/>
        </w:rPr>
        <w:t xml:space="preserve"> </w:t>
      </w:r>
      <w:r w:rsidRPr="00D2603B">
        <w:rPr>
          <w:rFonts w:cs="Arial"/>
          <w:bCs/>
          <w:i/>
          <w:szCs w:val="18"/>
          <w:lang w:val="en-US"/>
        </w:rPr>
        <w:t>D-gluconic acid yield</w:t>
      </w:r>
      <w:r w:rsidRPr="00D2603B">
        <w:rPr>
          <w:rFonts w:cs="Arial"/>
          <w:i/>
          <w:szCs w:val="18"/>
          <w:lang w:val="en-US"/>
        </w:rPr>
        <w:t xml:space="preserve"> during D-glucose oxidation in the presence of the </w:t>
      </w:r>
      <w:r w:rsidRPr="00D2603B">
        <w:rPr>
          <w:rFonts w:cs="Arial"/>
          <w:i/>
          <w:noProof/>
          <w:szCs w:val="18"/>
          <w:lang w:val="en-US"/>
        </w:rPr>
        <w:t>native</w:t>
      </w:r>
      <w:r w:rsidRPr="00D2603B">
        <w:rPr>
          <w:rFonts w:cs="Arial"/>
          <w:i/>
          <w:szCs w:val="18"/>
          <w:lang w:val="en-US"/>
        </w:rPr>
        <w:t xml:space="preserve"> enzyme is 100%</w:t>
      </w:r>
    </w:p>
    <w:p w:rsidR="00B265CF" w:rsidRPr="00D2603B" w:rsidRDefault="00B265CF" w:rsidP="00B265CF">
      <w:pPr>
        <w:rPr>
          <w:rFonts w:cs="Arial"/>
          <w:szCs w:val="18"/>
          <w:lang w:val="en-US"/>
        </w:rPr>
      </w:pPr>
    </w:p>
    <w:p w:rsidR="003A4207" w:rsidRPr="00D2603B" w:rsidRDefault="003A4207" w:rsidP="003A4207">
      <w:pPr>
        <w:rPr>
          <w:rFonts w:cs="Arial"/>
          <w:szCs w:val="18"/>
          <w:lang w:val="en-US"/>
        </w:rPr>
      </w:pPr>
      <w:r w:rsidRPr="00D2603B">
        <w:rPr>
          <w:rFonts w:cs="Arial"/>
          <w:szCs w:val="18"/>
          <w:lang w:val="en-US"/>
        </w:rPr>
        <w:t>As noted above, the biocatalyst (Fe</w:t>
      </w:r>
      <w:r w:rsidRPr="00D2603B">
        <w:rPr>
          <w:rFonts w:cs="Arial"/>
          <w:szCs w:val="18"/>
          <w:vertAlign w:val="subscript"/>
          <w:lang w:val="en-US"/>
        </w:rPr>
        <w:t>3</w:t>
      </w:r>
      <w:r w:rsidRPr="00D2603B">
        <w:rPr>
          <w:rFonts w:cs="Arial"/>
          <w:szCs w:val="18"/>
          <w:lang w:val="en-US"/>
        </w:rPr>
        <w:t>O</w:t>
      </w:r>
      <w:r w:rsidRPr="00D2603B">
        <w:rPr>
          <w:rFonts w:cs="Arial"/>
          <w:szCs w:val="18"/>
          <w:vertAlign w:val="subscript"/>
          <w:lang w:val="en-US"/>
        </w:rPr>
        <w:t>4</w:t>
      </w:r>
      <w:r w:rsidRPr="00D2603B">
        <w:rPr>
          <w:rFonts w:cs="Arial"/>
          <w:szCs w:val="18"/>
          <w:lang w:val="en-US"/>
        </w:rPr>
        <w:t>/Sil/Amin/Glut/GOx) obtained on the basis of GOx immobilized on MPs have magnetic properties and can be easily separated by a magnet from the reaction product</w:t>
      </w:r>
      <w:r w:rsidR="007A4828" w:rsidRPr="00D2603B">
        <w:rPr>
          <w:rFonts w:cs="Arial"/>
          <w:szCs w:val="18"/>
          <w:lang w:val="en-US"/>
        </w:rPr>
        <w:t xml:space="preserve"> (Figure </w:t>
      </w:r>
      <w:r w:rsidR="003F7EAF" w:rsidRPr="00D2603B">
        <w:rPr>
          <w:rFonts w:cs="Arial"/>
          <w:szCs w:val="18"/>
          <w:lang w:val="en-US"/>
        </w:rPr>
        <w:t>2</w:t>
      </w:r>
      <w:r w:rsidR="007A4828" w:rsidRPr="00D2603B">
        <w:rPr>
          <w:rFonts w:cs="Arial"/>
          <w:szCs w:val="18"/>
          <w:lang w:val="en-US"/>
        </w:rPr>
        <w:t xml:space="preserve"> (b, c))</w:t>
      </w:r>
      <w:r w:rsidRPr="00D2603B">
        <w:rPr>
          <w:rFonts w:cs="Arial"/>
          <w:szCs w:val="18"/>
          <w:lang w:val="en-US"/>
        </w:rPr>
        <w:t>. This is a great advantage for practical applications compared with the same enzymes immobilized on inorganic supports (SiO</w:t>
      </w:r>
      <w:r w:rsidRPr="00D2603B">
        <w:rPr>
          <w:rFonts w:cs="Arial"/>
          <w:szCs w:val="18"/>
          <w:vertAlign w:val="subscript"/>
          <w:lang w:val="en-US"/>
        </w:rPr>
        <w:t>2</w:t>
      </w:r>
      <w:r w:rsidRPr="00D2603B">
        <w:rPr>
          <w:rFonts w:cs="Arial"/>
          <w:szCs w:val="18"/>
          <w:lang w:val="en-US"/>
        </w:rPr>
        <w:t xml:space="preserve"> and Al</w:t>
      </w:r>
      <w:r w:rsidRPr="00D2603B">
        <w:rPr>
          <w:rFonts w:cs="Arial"/>
          <w:szCs w:val="18"/>
          <w:vertAlign w:val="subscript"/>
          <w:lang w:val="en-US"/>
        </w:rPr>
        <w:t>2</w:t>
      </w:r>
      <w:r w:rsidRPr="00D2603B">
        <w:rPr>
          <w:rFonts w:cs="Arial"/>
          <w:szCs w:val="18"/>
          <w:lang w:val="en-US"/>
        </w:rPr>
        <w:t>O</w:t>
      </w:r>
      <w:r w:rsidRPr="00D2603B">
        <w:rPr>
          <w:rFonts w:cs="Arial"/>
          <w:szCs w:val="18"/>
          <w:vertAlign w:val="subscript"/>
          <w:lang w:val="en-US"/>
        </w:rPr>
        <w:t>3</w:t>
      </w:r>
      <w:r w:rsidRPr="00D2603B">
        <w:rPr>
          <w:rFonts w:cs="Arial"/>
          <w:szCs w:val="18"/>
          <w:lang w:val="en-US"/>
        </w:rPr>
        <w:t>). A comparison of the biocatalysts based on SiO</w:t>
      </w:r>
      <w:r w:rsidRPr="00D2603B">
        <w:rPr>
          <w:rFonts w:cs="Arial"/>
          <w:szCs w:val="18"/>
          <w:vertAlign w:val="subscript"/>
          <w:lang w:val="en-US"/>
        </w:rPr>
        <w:t>2</w:t>
      </w:r>
      <w:r w:rsidRPr="00D2603B">
        <w:rPr>
          <w:rFonts w:cs="Arial"/>
          <w:szCs w:val="18"/>
          <w:lang w:val="en-US"/>
        </w:rPr>
        <w:t xml:space="preserve"> and Al</w:t>
      </w:r>
      <w:r w:rsidRPr="00D2603B">
        <w:rPr>
          <w:rFonts w:cs="Arial"/>
          <w:szCs w:val="18"/>
          <w:vertAlign w:val="subscript"/>
          <w:lang w:val="en-US"/>
        </w:rPr>
        <w:t>2</w:t>
      </w:r>
      <w:r w:rsidRPr="00D2603B">
        <w:rPr>
          <w:rFonts w:cs="Arial"/>
          <w:szCs w:val="18"/>
          <w:lang w:val="en-US"/>
        </w:rPr>
        <w:t>O</w:t>
      </w:r>
      <w:r w:rsidRPr="00D2603B">
        <w:rPr>
          <w:rFonts w:cs="Arial"/>
          <w:szCs w:val="18"/>
          <w:vertAlign w:val="subscript"/>
          <w:lang w:val="en-US"/>
        </w:rPr>
        <w:t>3</w:t>
      </w:r>
      <w:r w:rsidRPr="00D2603B">
        <w:rPr>
          <w:rFonts w:cs="Arial"/>
          <w:szCs w:val="18"/>
          <w:lang w:val="en-US"/>
        </w:rPr>
        <w:t xml:space="preserve"> with magnetically separable </w:t>
      </w:r>
      <w:r w:rsidRPr="00D2603B">
        <w:rPr>
          <w:rFonts w:cs="Arial"/>
          <w:noProof/>
          <w:szCs w:val="18"/>
          <w:lang w:val="en-US"/>
        </w:rPr>
        <w:t>biocatalyst</w:t>
      </w:r>
      <w:r w:rsidRPr="00D2603B">
        <w:rPr>
          <w:rFonts w:cs="Arial"/>
          <w:szCs w:val="18"/>
          <w:lang w:val="en-US"/>
        </w:rPr>
        <w:t xml:space="preserve"> showed that in the case of the Fe</w:t>
      </w:r>
      <w:r w:rsidRPr="00D2603B">
        <w:rPr>
          <w:rFonts w:cs="Arial"/>
          <w:szCs w:val="18"/>
          <w:vertAlign w:val="subscript"/>
          <w:lang w:val="en-US"/>
        </w:rPr>
        <w:t>3</w:t>
      </w:r>
      <w:r w:rsidRPr="00D2603B">
        <w:rPr>
          <w:rFonts w:cs="Arial"/>
          <w:szCs w:val="18"/>
          <w:lang w:val="en-US"/>
        </w:rPr>
        <w:t>O</w:t>
      </w:r>
      <w:r w:rsidRPr="00D2603B">
        <w:rPr>
          <w:rFonts w:cs="Arial"/>
          <w:szCs w:val="18"/>
          <w:vertAlign w:val="subscript"/>
          <w:lang w:val="en-US"/>
        </w:rPr>
        <w:t>4</w:t>
      </w:r>
      <w:r w:rsidRPr="00D2603B">
        <w:rPr>
          <w:rFonts w:cs="Arial"/>
          <w:szCs w:val="18"/>
          <w:lang w:val="en-US"/>
        </w:rPr>
        <w:t xml:space="preserve">/Sil/Amin/Glut/GOx in gluconic acid </w:t>
      </w:r>
      <w:r w:rsidRPr="00D2603B">
        <w:rPr>
          <w:rFonts w:cs="Arial"/>
          <w:bCs/>
          <w:szCs w:val="18"/>
          <w:lang w:val="en-US"/>
        </w:rPr>
        <w:t>yield</w:t>
      </w:r>
      <w:r w:rsidRPr="00D2603B">
        <w:rPr>
          <w:rFonts w:cs="Arial"/>
          <w:szCs w:val="18"/>
          <w:lang w:val="en-US"/>
        </w:rPr>
        <w:t xml:space="preserve"> was higher.</w:t>
      </w:r>
    </w:p>
    <w:p w:rsidR="00600535" w:rsidRPr="00D2603B" w:rsidRDefault="00600535" w:rsidP="00600535">
      <w:pPr>
        <w:pStyle w:val="CETHeading1"/>
        <w:rPr>
          <w:lang w:val="en-GB"/>
        </w:rPr>
      </w:pPr>
      <w:r w:rsidRPr="00D2603B">
        <w:rPr>
          <w:lang w:val="en-GB"/>
        </w:rPr>
        <w:t>Conclusions</w:t>
      </w:r>
    </w:p>
    <w:p w:rsidR="003A4207" w:rsidRPr="00D2603B" w:rsidRDefault="003A4207" w:rsidP="003A4207">
      <w:pPr>
        <w:pStyle w:val="RSCB02ArticleText"/>
        <w:spacing w:line="264" w:lineRule="auto"/>
        <w:rPr>
          <w:rFonts w:ascii="Arial" w:hAnsi="Arial" w:cs="Arial"/>
          <w:lang w:val="en-US"/>
        </w:rPr>
      </w:pPr>
      <w:r w:rsidRPr="00D2603B">
        <w:rPr>
          <w:rFonts w:ascii="Arial" w:hAnsi="Arial" w:cs="Arial"/>
          <w:lang w:val="en-US"/>
        </w:rPr>
        <w:t>We developed magnetically separable biocatalyst (Fe</w:t>
      </w:r>
      <w:r w:rsidRPr="00D2603B">
        <w:rPr>
          <w:rFonts w:ascii="Arial" w:hAnsi="Arial" w:cs="Arial"/>
          <w:vertAlign w:val="subscript"/>
          <w:lang w:val="en-US"/>
        </w:rPr>
        <w:t>3</w:t>
      </w:r>
      <w:r w:rsidRPr="00D2603B">
        <w:rPr>
          <w:rFonts w:ascii="Arial" w:hAnsi="Arial" w:cs="Arial"/>
          <w:lang w:val="en-US"/>
        </w:rPr>
        <w:t>O</w:t>
      </w:r>
      <w:r w:rsidRPr="00D2603B">
        <w:rPr>
          <w:rFonts w:ascii="Arial" w:hAnsi="Arial" w:cs="Arial"/>
          <w:vertAlign w:val="subscript"/>
          <w:lang w:val="en-US"/>
        </w:rPr>
        <w:t>4</w:t>
      </w:r>
      <w:r w:rsidRPr="00D2603B">
        <w:rPr>
          <w:rFonts w:ascii="Arial" w:hAnsi="Arial" w:cs="Arial"/>
          <w:lang w:val="en-US"/>
        </w:rPr>
        <w:t>/Sil/Amin/Glut/GOx) by tethering GOx via a GA linker to the MPs coated with silica and modified by APTES. The MPs</w:t>
      </w:r>
      <w:r w:rsidRPr="00D2603B">
        <w:rPr>
          <w:rFonts w:ascii="Arial" w:hAnsi="Arial" w:cs="Arial"/>
        </w:rPr>
        <w:t xml:space="preserve"> were </w:t>
      </w:r>
      <w:r w:rsidRPr="00D2603B">
        <w:rPr>
          <w:rFonts w:ascii="Arial" w:hAnsi="Arial" w:cs="Arial"/>
          <w:lang w:val="en-US"/>
        </w:rPr>
        <w:t>synthesized by coprecipitation and consist of magnetite particles of 160±40 nm in diameter, which demonstrate a strong magnetic response and very fast magnetic separation. The higher thermolability (50 º</w:t>
      </w:r>
      <w:r w:rsidRPr="00D2603B">
        <w:rPr>
          <w:rFonts w:ascii="Arial" w:hAnsi="Arial" w:cs="Arial"/>
          <w:lang w:val="ru-RU"/>
        </w:rPr>
        <w:t>С</w:t>
      </w:r>
      <w:r w:rsidRPr="00D2603B">
        <w:rPr>
          <w:rFonts w:ascii="Arial" w:hAnsi="Arial" w:cs="Arial"/>
          <w:lang w:val="en-US"/>
        </w:rPr>
        <w:t>) of the designed biocatalyst as compared to native GOx (optimal temperature 30-40 º</w:t>
      </w:r>
      <w:r w:rsidRPr="00D2603B">
        <w:rPr>
          <w:rFonts w:ascii="Arial" w:hAnsi="Arial" w:cs="Arial"/>
          <w:lang w:val="ru-RU"/>
        </w:rPr>
        <w:t>С</w:t>
      </w:r>
      <w:r w:rsidRPr="00D2603B">
        <w:rPr>
          <w:rFonts w:ascii="Arial" w:hAnsi="Arial" w:cs="Arial"/>
          <w:lang w:val="en-US"/>
        </w:rPr>
        <w:t>) was shown. A comparison of the biocatalysts based on SiO</w:t>
      </w:r>
      <w:r w:rsidRPr="00D2603B">
        <w:rPr>
          <w:rFonts w:ascii="Arial" w:hAnsi="Arial" w:cs="Arial"/>
          <w:vertAlign w:val="subscript"/>
          <w:lang w:val="en-US"/>
        </w:rPr>
        <w:t>2</w:t>
      </w:r>
      <w:r w:rsidRPr="00D2603B">
        <w:rPr>
          <w:rFonts w:ascii="Arial" w:hAnsi="Arial" w:cs="Arial"/>
          <w:lang w:val="en-US"/>
        </w:rPr>
        <w:t xml:space="preserve"> and Al</w:t>
      </w:r>
      <w:r w:rsidRPr="00D2603B">
        <w:rPr>
          <w:rFonts w:ascii="Arial" w:hAnsi="Arial" w:cs="Arial"/>
          <w:vertAlign w:val="subscript"/>
          <w:lang w:val="en-US"/>
        </w:rPr>
        <w:t>2</w:t>
      </w:r>
      <w:r w:rsidRPr="00D2603B">
        <w:rPr>
          <w:rFonts w:ascii="Arial" w:hAnsi="Arial" w:cs="Arial"/>
          <w:lang w:val="en-US"/>
        </w:rPr>
        <w:t>O</w:t>
      </w:r>
      <w:r w:rsidRPr="00D2603B">
        <w:rPr>
          <w:rFonts w:ascii="Arial" w:hAnsi="Arial" w:cs="Arial"/>
          <w:vertAlign w:val="subscript"/>
          <w:lang w:val="en-US"/>
        </w:rPr>
        <w:t>3</w:t>
      </w:r>
      <w:r w:rsidRPr="00D2603B">
        <w:rPr>
          <w:rFonts w:ascii="Arial" w:hAnsi="Arial" w:cs="Arial"/>
          <w:lang w:val="en-US"/>
        </w:rPr>
        <w:t xml:space="preserve"> with magnetically separable </w:t>
      </w:r>
      <w:r w:rsidRPr="00D2603B">
        <w:rPr>
          <w:rFonts w:ascii="Arial" w:hAnsi="Arial" w:cs="Arial"/>
          <w:noProof/>
          <w:lang w:val="en-US"/>
        </w:rPr>
        <w:t>biocatalyst</w:t>
      </w:r>
      <w:r w:rsidRPr="00D2603B">
        <w:rPr>
          <w:rFonts w:ascii="Arial" w:hAnsi="Arial" w:cs="Arial"/>
          <w:lang w:val="en-US"/>
        </w:rPr>
        <w:t xml:space="preserve"> showed that in the case of the Fe</w:t>
      </w:r>
      <w:r w:rsidRPr="00D2603B">
        <w:rPr>
          <w:rFonts w:ascii="Arial" w:hAnsi="Arial" w:cs="Arial"/>
          <w:vertAlign w:val="subscript"/>
          <w:lang w:val="en-US"/>
        </w:rPr>
        <w:t>3</w:t>
      </w:r>
      <w:r w:rsidRPr="00D2603B">
        <w:rPr>
          <w:rFonts w:ascii="Arial" w:hAnsi="Arial" w:cs="Arial"/>
          <w:lang w:val="en-US"/>
        </w:rPr>
        <w:t>O</w:t>
      </w:r>
      <w:r w:rsidRPr="00D2603B">
        <w:rPr>
          <w:rFonts w:ascii="Arial" w:hAnsi="Arial" w:cs="Arial"/>
          <w:vertAlign w:val="subscript"/>
          <w:lang w:val="en-US"/>
        </w:rPr>
        <w:t>4</w:t>
      </w:r>
      <w:r w:rsidRPr="00D2603B">
        <w:rPr>
          <w:rFonts w:ascii="Arial" w:hAnsi="Arial" w:cs="Arial"/>
          <w:lang w:val="en-US"/>
        </w:rPr>
        <w:t xml:space="preserve">/Sil/Amin/Glut/GOx in gluconic acid </w:t>
      </w:r>
      <w:r w:rsidRPr="00D2603B">
        <w:rPr>
          <w:rFonts w:ascii="Arial" w:hAnsi="Arial" w:cs="Arial"/>
          <w:bCs/>
          <w:lang w:val="en-US"/>
        </w:rPr>
        <w:t>yield</w:t>
      </w:r>
      <w:r w:rsidRPr="00D2603B">
        <w:rPr>
          <w:rFonts w:ascii="Arial" w:hAnsi="Arial" w:cs="Arial"/>
          <w:lang w:val="en-US"/>
        </w:rPr>
        <w:t xml:space="preserve"> was higher (88%). The high catalytic activity of the developed magnetically separable biocatalyst (Fe</w:t>
      </w:r>
      <w:r w:rsidRPr="00D2603B">
        <w:rPr>
          <w:rFonts w:ascii="Arial" w:hAnsi="Arial" w:cs="Arial"/>
          <w:vertAlign w:val="subscript"/>
          <w:lang w:val="en-US"/>
        </w:rPr>
        <w:t>3</w:t>
      </w:r>
      <w:r w:rsidRPr="00D2603B">
        <w:rPr>
          <w:rFonts w:ascii="Arial" w:hAnsi="Arial" w:cs="Arial"/>
          <w:lang w:val="en-US"/>
        </w:rPr>
        <w:t>O</w:t>
      </w:r>
      <w:r w:rsidRPr="00D2603B">
        <w:rPr>
          <w:rFonts w:ascii="Arial" w:hAnsi="Arial" w:cs="Arial"/>
          <w:vertAlign w:val="subscript"/>
          <w:lang w:val="en-US"/>
        </w:rPr>
        <w:t>4</w:t>
      </w:r>
      <w:r w:rsidRPr="00D2603B">
        <w:rPr>
          <w:rFonts w:ascii="Arial" w:hAnsi="Arial" w:cs="Arial"/>
          <w:lang w:val="en-US"/>
        </w:rPr>
        <w:t>/Sil/Amin/Glut/GOx) performance make this biocatalyst promising for practical applications.</w:t>
      </w:r>
    </w:p>
    <w:p w:rsidR="00600535" w:rsidRPr="00D2603B" w:rsidRDefault="00600535" w:rsidP="00600535">
      <w:pPr>
        <w:pStyle w:val="CETAcknowledgementstitle"/>
      </w:pPr>
      <w:r w:rsidRPr="00D2603B">
        <w:t>Acknowledgments</w:t>
      </w:r>
    </w:p>
    <w:p w:rsidR="003A4207" w:rsidRPr="00D2603B" w:rsidRDefault="003A4207" w:rsidP="003A4207">
      <w:pPr>
        <w:pStyle w:val="CETReference"/>
        <w:rPr>
          <w:b w:val="0"/>
          <w:lang w:val="en-US"/>
        </w:rPr>
      </w:pPr>
      <w:r w:rsidRPr="00D2603B">
        <w:rPr>
          <w:b w:val="0"/>
          <w:lang w:val="en-US"/>
        </w:rPr>
        <w:t xml:space="preserve">The research leading to these results has received funding from the Russian Science Foundation (project 17-19-01408). V. Matveeva and A. Sulman thank the Russian Foundation for Basic Research (grant 18-08-00468 and grant 18-38-00159). </w:t>
      </w:r>
    </w:p>
    <w:p w:rsidR="004628D2" w:rsidRPr="00D2603B" w:rsidRDefault="00600535" w:rsidP="003A4207">
      <w:pPr>
        <w:pStyle w:val="CETReference"/>
      </w:pPr>
      <w:r w:rsidRPr="00D2603B">
        <w:t>References</w:t>
      </w:r>
    </w:p>
    <w:p w:rsidR="007850A3" w:rsidRPr="00D2603B" w:rsidRDefault="007850A3" w:rsidP="007850A3">
      <w:pPr>
        <w:pStyle w:val="CETReferencetext"/>
        <w:rPr>
          <w:rFonts w:cs="Arial"/>
          <w:szCs w:val="18"/>
        </w:rPr>
      </w:pPr>
      <w:r w:rsidRPr="00D2603B">
        <w:rPr>
          <w:rFonts w:cs="Arial"/>
          <w:szCs w:val="18"/>
        </w:rPr>
        <w:t>Akhond M., Pashangeh K., Karbalaei-Heidari H. R., Absalan G., 2016, Efficient Immobilization of Porcine Pancreatic α-Amylase on Amino-Functionalized Magnetite Nanoparticles: Characterization and Stability Evaluation of the Immobilized Enzyme, Applied Biochemistry and Biotechnology, 180, 954–968.</w:t>
      </w:r>
    </w:p>
    <w:p w:rsidR="007850A3" w:rsidRPr="00D2603B" w:rsidRDefault="007850A3" w:rsidP="007850A3">
      <w:pPr>
        <w:pStyle w:val="CETReferencetext"/>
        <w:rPr>
          <w:rFonts w:cs="Arial"/>
          <w:szCs w:val="18"/>
        </w:rPr>
      </w:pPr>
      <w:r w:rsidRPr="00D2603B">
        <w:rPr>
          <w:rFonts w:cs="Arial"/>
          <w:szCs w:val="18"/>
        </w:rPr>
        <w:lastRenderedPageBreak/>
        <w:t xml:space="preserve">Baird N., Losovyj Y., Yuzik-Klimova E. Y., Kuchkina N. V., Shifrina Z. B., Pink M., Stein B. D., Morgan D. G., Wang T., Rubin M., Sidorov A., Sulman E. M., Bronstein L. M., 2016, </w:t>
      </w:r>
      <w:hyperlink r:id="rId21" w:tooltip="Перейти на страницу статьи" w:history="1">
        <w:r w:rsidRPr="00D2603B">
          <w:rPr>
            <w:rStyle w:val="afffc"/>
            <w:rFonts w:cs="Arial"/>
            <w:color w:val="auto"/>
            <w:szCs w:val="18"/>
            <w:u w:val="none"/>
          </w:rPr>
          <w:t>Zinc-Containing Magnetic Oxides Stabilized by a Polymer: One Phase or Two?</w:t>
        </w:r>
      </w:hyperlink>
      <w:r w:rsidRPr="00D2603B">
        <w:rPr>
          <w:rFonts w:cs="Arial"/>
          <w:szCs w:val="18"/>
        </w:rPr>
        <w:t xml:space="preserve"> ACS Applied Materials and Interfaces, 8 (1), 891-899.</w:t>
      </w:r>
    </w:p>
    <w:p w:rsidR="007850A3" w:rsidRPr="00D2603B" w:rsidRDefault="007850A3" w:rsidP="007850A3">
      <w:pPr>
        <w:pStyle w:val="CETReferencetext"/>
        <w:rPr>
          <w:rFonts w:cs="Arial"/>
          <w:szCs w:val="18"/>
        </w:rPr>
      </w:pPr>
      <w:r w:rsidRPr="00D2603B">
        <w:rPr>
          <w:rFonts w:cs="Arial"/>
          <w:szCs w:val="18"/>
          <w:lang w:val="en-US"/>
        </w:rPr>
        <w:t xml:space="preserve">Bronstein L. M., Shifrina Z. B., 2011, </w:t>
      </w:r>
      <w:r w:rsidRPr="00D2603B">
        <w:rPr>
          <w:rFonts w:cs="Arial"/>
          <w:szCs w:val="18"/>
          <w:lang w:val="en-US" w:eastAsia="ru-RU"/>
        </w:rPr>
        <w:t xml:space="preserve">Dendrimers as Encapsulating, Stabilizing, or Directing Agents for Inorganic Nanoparticles, </w:t>
      </w:r>
      <w:r w:rsidRPr="00D2603B">
        <w:rPr>
          <w:rFonts w:cs="Arial"/>
          <w:szCs w:val="18"/>
          <w:lang w:val="en-US"/>
        </w:rPr>
        <w:t xml:space="preserve">Chemical </w:t>
      </w:r>
      <w:r w:rsidRPr="00D2603B">
        <w:rPr>
          <w:rFonts w:cs="Arial"/>
          <w:szCs w:val="18"/>
        </w:rPr>
        <w:t>Reviews, 111 (9), 5301–5344</w:t>
      </w:r>
      <w:r w:rsidRPr="00D2603B">
        <w:rPr>
          <w:rFonts w:cs="Arial"/>
          <w:b/>
          <w:szCs w:val="18"/>
        </w:rPr>
        <w:t>.</w:t>
      </w:r>
    </w:p>
    <w:p w:rsidR="00240C5B" w:rsidRPr="00D2603B" w:rsidRDefault="00240C5B" w:rsidP="00240C5B">
      <w:pPr>
        <w:pStyle w:val="CETReferencetext"/>
        <w:rPr>
          <w:rFonts w:cs="Arial"/>
          <w:szCs w:val="18"/>
          <w:lang w:val="en-US"/>
        </w:rPr>
      </w:pPr>
      <w:r w:rsidRPr="00D2603B">
        <w:rPr>
          <w:rFonts w:cs="Arial"/>
          <w:szCs w:val="18"/>
          <w:lang w:val="en-US"/>
        </w:rPr>
        <w:t xml:space="preserve">Caixia C., Haibin C., Biqiang C., Tianwei T., 2016, Enhancement of Cell Growth and Glycolic Acid Production by Overexpression of Membrane-bound Alcohol Dehydrogenase in Gluconobacter </w:t>
      </w:r>
      <w:r w:rsidRPr="00D2603B">
        <w:rPr>
          <w:rFonts w:cs="Arial"/>
          <w:noProof/>
          <w:szCs w:val="18"/>
          <w:lang w:val="en-US"/>
        </w:rPr>
        <w:t>Oxydans</w:t>
      </w:r>
      <w:r w:rsidRPr="00D2603B">
        <w:rPr>
          <w:rFonts w:cs="Arial"/>
          <w:szCs w:val="18"/>
          <w:lang w:val="en-US"/>
        </w:rPr>
        <w:t xml:space="preserve"> DSM 2003, Applied Biochemistry and Biotechnology, 181 (2), 526-535.</w:t>
      </w:r>
    </w:p>
    <w:p w:rsidR="00240C5B" w:rsidRPr="00D2603B" w:rsidRDefault="00240C5B" w:rsidP="00240C5B">
      <w:pPr>
        <w:pStyle w:val="CETReferencetext"/>
        <w:rPr>
          <w:rFonts w:cs="Arial"/>
          <w:szCs w:val="18"/>
        </w:rPr>
      </w:pPr>
      <w:r w:rsidRPr="00D2603B">
        <w:rPr>
          <w:rFonts w:cs="Arial"/>
          <w:szCs w:val="18"/>
        </w:rPr>
        <w:t>Da Via L., Recchi C., Davies T. E., Greeves N., Lopez-Sanchez J. A., 2016, Back Cover: Visible-Light-Controlled Oxidation of Glucose using Titania-Supported Silver Photocatalysts,</w:t>
      </w:r>
      <w:r w:rsidRPr="00D2603B">
        <w:rPr>
          <w:rFonts w:cs="Arial"/>
          <w:i/>
          <w:szCs w:val="18"/>
        </w:rPr>
        <w:t xml:space="preserve"> </w:t>
      </w:r>
      <w:r w:rsidRPr="00D2603B">
        <w:rPr>
          <w:rFonts w:cs="Arial"/>
          <w:szCs w:val="18"/>
        </w:rPr>
        <w:t>ChemCatChem, 22, 3475–3483.</w:t>
      </w:r>
    </w:p>
    <w:p w:rsidR="007850A3" w:rsidRPr="00D2603B" w:rsidRDefault="007850A3" w:rsidP="007850A3">
      <w:pPr>
        <w:pStyle w:val="CETReferencetext"/>
        <w:rPr>
          <w:rFonts w:cs="Arial"/>
          <w:szCs w:val="18"/>
          <w:lang w:val="en-US"/>
        </w:rPr>
      </w:pPr>
      <w:r w:rsidRPr="00D2603B">
        <w:rPr>
          <w:rFonts w:cs="Arial"/>
          <w:noProof/>
          <w:szCs w:val="18"/>
          <w:lang w:val="en-US"/>
        </w:rPr>
        <w:t>Dwevedi</w:t>
      </w:r>
      <w:r w:rsidRPr="00D2603B">
        <w:rPr>
          <w:rFonts w:cs="Arial"/>
          <w:szCs w:val="18"/>
          <w:lang w:val="en-US"/>
        </w:rPr>
        <w:t xml:space="preserve"> A., 2016, Enzyme Immobilization. Advances in Industry, Agriculture, Medicine, and the Environment. Springer International Publishing Switzerland, 131-132.</w:t>
      </w:r>
    </w:p>
    <w:p w:rsidR="00A06859" w:rsidRPr="00D2603B" w:rsidRDefault="00A06859" w:rsidP="00E73BF1">
      <w:pPr>
        <w:pStyle w:val="CETReferencetext"/>
        <w:rPr>
          <w:rFonts w:cs="Arial"/>
          <w:szCs w:val="18"/>
          <w:lang w:val="en-US"/>
        </w:rPr>
      </w:pPr>
      <w:r w:rsidRPr="00D2603B">
        <w:rPr>
          <w:rFonts w:cs="Arial"/>
          <w:szCs w:val="18"/>
          <w:lang w:val="en-US"/>
        </w:rPr>
        <w:t>Garcia-Morales</w:t>
      </w:r>
      <w:r w:rsidR="005B4CDD" w:rsidRPr="00D2603B">
        <w:rPr>
          <w:rFonts w:cs="Arial"/>
          <w:szCs w:val="18"/>
          <w:lang w:val="en-US"/>
        </w:rPr>
        <w:t xml:space="preserve"> N. G.</w:t>
      </w:r>
      <w:r w:rsidRPr="00D2603B">
        <w:rPr>
          <w:rFonts w:cs="Arial"/>
          <w:szCs w:val="18"/>
          <w:lang w:val="en-US"/>
        </w:rPr>
        <w:t>, Garcia-Cerda</w:t>
      </w:r>
      <w:r w:rsidR="005B4CDD" w:rsidRPr="00D2603B">
        <w:rPr>
          <w:rFonts w:cs="Arial"/>
          <w:szCs w:val="18"/>
          <w:lang w:val="en-US"/>
        </w:rPr>
        <w:t xml:space="preserve"> L. A.</w:t>
      </w:r>
      <w:r w:rsidRPr="00D2603B">
        <w:rPr>
          <w:rFonts w:cs="Arial"/>
          <w:szCs w:val="18"/>
          <w:lang w:val="en-US"/>
        </w:rPr>
        <w:t>, Puente-Urbina</w:t>
      </w:r>
      <w:r w:rsidR="005B4CDD" w:rsidRPr="00D2603B">
        <w:rPr>
          <w:rFonts w:cs="Arial"/>
          <w:szCs w:val="18"/>
          <w:lang w:val="en-US"/>
        </w:rPr>
        <w:t xml:space="preserve"> B. A.</w:t>
      </w:r>
      <w:r w:rsidRPr="00D2603B">
        <w:rPr>
          <w:rFonts w:cs="Arial"/>
          <w:szCs w:val="18"/>
          <w:lang w:val="en-US"/>
        </w:rPr>
        <w:t>, Blanco-Jerez</w:t>
      </w:r>
      <w:r w:rsidR="005B4CDD" w:rsidRPr="00D2603B">
        <w:rPr>
          <w:rFonts w:cs="Arial"/>
          <w:szCs w:val="18"/>
          <w:lang w:val="en-US"/>
        </w:rPr>
        <w:t xml:space="preserve"> L. M.</w:t>
      </w:r>
      <w:r w:rsidRPr="00D2603B">
        <w:rPr>
          <w:rFonts w:cs="Arial"/>
          <w:szCs w:val="18"/>
          <w:lang w:val="en-US"/>
        </w:rPr>
        <w:t>, Antano-Lopez</w:t>
      </w:r>
      <w:r w:rsidR="005B4CDD" w:rsidRPr="00D2603B">
        <w:rPr>
          <w:rFonts w:cs="Arial"/>
          <w:szCs w:val="18"/>
          <w:lang w:val="en-US"/>
        </w:rPr>
        <w:t xml:space="preserve"> R., </w:t>
      </w:r>
      <w:r w:rsidRPr="00D2603B">
        <w:rPr>
          <w:rFonts w:cs="Arial"/>
          <w:szCs w:val="18"/>
          <w:lang w:val="en-US"/>
        </w:rPr>
        <w:t>Castaneda-Zaldivar</w:t>
      </w:r>
      <w:r w:rsidR="005B4CDD" w:rsidRPr="00D2603B">
        <w:rPr>
          <w:rFonts w:cs="Arial"/>
          <w:i/>
          <w:szCs w:val="18"/>
          <w:lang w:val="en-US"/>
        </w:rPr>
        <w:t xml:space="preserve"> F.</w:t>
      </w:r>
      <w:r w:rsidR="005B4CDD" w:rsidRPr="00D2603B">
        <w:rPr>
          <w:rFonts w:cs="Arial"/>
          <w:szCs w:val="18"/>
          <w:lang w:val="en-US"/>
        </w:rPr>
        <w:t xml:space="preserve">, 2015, </w:t>
      </w:r>
      <w:r w:rsidRPr="00D2603B">
        <w:rPr>
          <w:rFonts w:cs="Arial"/>
          <w:szCs w:val="18"/>
          <w:lang w:val="en-US"/>
        </w:rPr>
        <w:t>Electrochemical Glucose Oxidation Using Glassy Carbon Electrodes Modified with Au-Ag Nanoparticles: Influence of Ag Content. J. Nanomater</w:t>
      </w:r>
      <w:r w:rsidR="005B4CDD" w:rsidRPr="00D2603B">
        <w:rPr>
          <w:rFonts w:cs="Arial"/>
          <w:szCs w:val="18"/>
          <w:lang w:val="en-US"/>
        </w:rPr>
        <w:t>ials</w:t>
      </w:r>
      <w:r w:rsidRPr="00D2603B">
        <w:rPr>
          <w:rFonts w:cs="Arial"/>
          <w:i/>
          <w:szCs w:val="18"/>
          <w:lang w:val="en-US"/>
        </w:rPr>
        <w:t>,</w:t>
      </w:r>
      <w:r w:rsidRPr="00D2603B">
        <w:rPr>
          <w:rFonts w:cs="Arial"/>
          <w:szCs w:val="18"/>
          <w:lang w:val="en-US"/>
        </w:rPr>
        <w:t xml:space="preserve"> </w:t>
      </w:r>
      <w:r w:rsidR="00CD135E" w:rsidRPr="00D2603B">
        <w:rPr>
          <w:rFonts w:cs="Arial"/>
          <w:szCs w:val="18"/>
          <w:lang w:val="en-US"/>
        </w:rPr>
        <w:t xml:space="preserve">2015, </w:t>
      </w:r>
      <w:r w:rsidRPr="00D2603B">
        <w:rPr>
          <w:rFonts w:cs="Arial"/>
          <w:szCs w:val="18"/>
          <w:lang w:val="en-US"/>
        </w:rPr>
        <w:t>1-13.</w:t>
      </w:r>
    </w:p>
    <w:p w:rsidR="007850A3" w:rsidRPr="00D2603B" w:rsidRDefault="00330B7B" w:rsidP="007850A3">
      <w:pPr>
        <w:pStyle w:val="CETReferencetext"/>
        <w:rPr>
          <w:rStyle w:val="publication-meta-date"/>
          <w:rFonts w:cs="Arial"/>
          <w:szCs w:val="18"/>
          <w:lang w:val="en-US"/>
        </w:rPr>
      </w:pPr>
      <w:hyperlink r:id="rId22" w:history="1">
        <w:r w:rsidR="007850A3" w:rsidRPr="00D2603B">
          <w:rPr>
            <w:rFonts w:cs="Arial"/>
            <w:szCs w:val="18"/>
            <w:lang w:val="en-US" w:eastAsia="ru-RU"/>
          </w:rPr>
          <w:t>Golikova</w:t>
        </w:r>
      </w:hyperlink>
      <w:r w:rsidR="007850A3" w:rsidRPr="00D2603B">
        <w:t xml:space="preserve"> E. P.</w:t>
      </w:r>
      <w:r w:rsidR="007850A3" w:rsidRPr="00D2603B">
        <w:rPr>
          <w:rFonts w:cs="Arial"/>
          <w:szCs w:val="18"/>
          <w:lang w:val="en-US"/>
        </w:rPr>
        <w:t>,</w:t>
      </w:r>
      <w:r w:rsidR="007850A3" w:rsidRPr="00D2603B">
        <w:rPr>
          <w:rFonts w:cs="Arial"/>
          <w:szCs w:val="18"/>
          <w:lang w:val="en-US" w:eastAsia="ru-RU"/>
        </w:rPr>
        <w:t xml:space="preserve"> </w:t>
      </w:r>
      <w:hyperlink r:id="rId23" w:history="1">
        <w:r w:rsidR="007850A3" w:rsidRPr="00D2603B">
          <w:rPr>
            <w:rFonts w:cs="Arial"/>
            <w:szCs w:val="18"/>
            <w:lang w:val="en-US" w:eastAsia="ru-RU"/>
          </w:rPr>
          <w:t xml:space="preserve"> Lakina</w:t>
        </w:r>
      </w:hyperlink>
      <w:r w:rsidR="007850A3" w:rsidRPr="00D2603B">
        <w:t xml:space="preserve"> N. V.</w:t>
      </w:r>
      <w:r w:rsidR="007850A3" w:rsidRPr="00D2603B">
        <w:rPr>
          <w:rFonts w:cs="Arial"/>
          <w:szCs w:val="18"/>
          <w:lang w:val="en-US"/>
        </w:rPr>
        <w:t>,</w:t>
      </w:r>
      <w:r w:rsidR="007850A3" w:rsidRPr="00D2603B">
        <w:rPr>
          <w:rFonts w:cs="Arial"/>
          <w:szCs w:val="18"/>
          <w:lang w:val="en-US" w:eastAsia="ru-RU"/>
        </w:rPr>
        <w:t xml:space="preserve"> </w:t>
      </w:r>
      <w:hyperlink r:id="rId24" w:history="1">
        <w:r w:rsidR="007850A3" w:rsidRPr="00D2603B">
          <w:rPr>
            <w:rFonts w:cs="Arial"/>
            <w:szCs w:val="18"/>
            <w:lang w:val="en-US" w:eastAsia="ru-RU"/>
          </w:rPr>
          <w:t xml:space="preserve"> Grebennikova</w:t>
        </w:r>
      </w:hyperlink>
      <w:r w:rsidR="007850A3" w:rsidRPr="00D2603B">
        <w:t xml:space="preserve"> O. V.</w:t>
      </w:r>
      <w:r w:rsidR="007850A3" w:rsidRPr="00D2603B">
        <w:rPr>
          <w:rFonts w:cs="Arial"/>
          <w:szCs w:val="18"/>
          <w:lang w:val="en-US"/>
        </w:rPr>
        <w:t>,</w:t>
      </w:r>
      <w:r w:rsidR="007850A3" w:rsidRPr="00D2603B">
        <w:rPr>
          <w:rFonts w:cs="Arial"/>
          <w:szCs w:val="18"/>
          <w:lang w:val="en-US" w:eastAsia="ru-RU"/>
        </w:rPr>
        <w:t xml:space="preserve"> </w:t>
      </w:r>
      <w:r w:rsidR="007850A3" w:rsidRPr="00D2603B">
        <w:rPr>
          <w:rFonts w:cs="Arial"/>
          <w:szCs w:val="18"/>
          <w:lang w:val="en-US"/>
        </w:rPr>
        <w:t>Matveeva V.G.,</w:t>
      </w:r>
      <w:hyperlink r:id="rId25" w:history="1">
        <w:r w:rsidR="007850A3" w:rsidRPr="00D2603B">
          <w:rPr>
            <w:rFonts w:cs="Arial"/>
            <w:szCs w:val="18"/>
            <w:lang w:val="en-US" w:eastAsia="ru-RU"/>
          </w:rPr>
          <w:t xml:space="preserve"> Sulman</w:t>
        </w:r>
      </w:hyperlink>
      <w:r w:rsidR="007850A3" w:rsidRPr="00D2603B">
        <w:t xml:space="preserve"> E. M</w:t>
      </w:r>
      <w:r w:rsidR="007850A3" w:rsidRPr="00D2603B">
        <w:rPr>
          <w:rFonts w:cs="Arial"/>
          <w:szCs w:val="18"/>
          <w:lang w:val="en-US"/>
        </w:rPr>
        <w:t>., 2017,</w:t>
      </w:r>
      <w:r w:rsidR="007850A3" w:rsidRPr="00D2603B">
        <w:rPr>
          <w:rFonts w:cs="Arial"/>
          <w:szCs w:val="18"/>
          <w:lang w:val="en-US" w:eastAsia="ru-RU"/>
        </w:rPr>
        <w:t xml:space="preserve"> </w:t>
      </w:r>
      <w:r w:rsidR="007850A3" w:rsidRPr="00D2603B">
        <w:rPr>
          <w:rFonts w:cs="Arial"/>
          <w:szCs w:val="18"/>
          <w:lang w:val="en-US"/>
        </w:rPr>
        <w:t xml:space="preserve">A Study of Biocatalysts Based on Glucose Oxidase, </w:t>
      </w:r>
      <w:hyperlink r:id="rId26" w:history="1">
        <w:r w:rsidR="007850A3" w:rsidRPr="00D2603B">
          <w:rPr>
            <w:rStyle w:val="afffc"/>
            <w:rFonts w:cs="Arial"/>
            <w:color w:val="auto"/>
            <w:szCs w:val="18"/>
            <w:u w:val="none"/>
            <w:lang w:val="en-US"/>
          </w:rPr>
          <w:t>Faraday Discussions</w:t>
        </w:r>
      </w:hyperlink>
      <w:r w:rsidR="007850A3" w:rsidRPr="00D2603B">
        <w:rPr>
          <w:rFonts w:cs="Arial"/>
          <w:szCs w:val="18"/>
          <w:lang w:val="en-US"/>
        </w:rPr>
        <w:t>,</w:t>
      </w:r>
      <w:r w:rsidR="007850A3" w:rsidRPr="00D2603B">
        <w:rPr>
          <w:rStyle w:val="publication-meta-journal"/>
          <w:rFonts w:cs="Arial"/>
          <w:szCs w:val="18"/>
          <w:lang w:val="en-US"/>
        </w:rPr>
        <w:t xml:space="preserve"> 202(3), </w:t>
      </w:r>
      <w:r w:rsidR="007850A3" w:rsidRPr="00D2603B">
        <w:rPr>
          <w:rFonts w:cs="Arial"/>
          <w:szCs w:val="18"/>
          <w:lang w:val="en-US"/>
        </w:rPr>
        <w:t>303-314</w:t>
      </w:r>
      <w:r w:rsidR="007850A3" w:rsidRPr="00D2603B">
        <w:rPr>
          <w:rStyle w:val="publication-meta-date"/>
          <w:rFonts w:cs="Arial"/>
          <w:szCs w:val="18"/>
          <w:lang w:val="en-US"/>
        </w:rPr>
        <w:t>.</w:t>
      </w:r>
    </w:p>
    <w:p w:rsidR="007850A3" w:rsidRPr="00D2603B" w:rsidRDefault="00D2603B" w:rsidP="00AB48DF">
      <w:pPr>
        <w:pStyle w:val="CETReferencetext"/>
        <w:spacing w:line="240" w:lineRule="auto"/>
        <w:rPr>
          <w:rFonts w:cs="Arial"/>
          <w:szCs w:val="18"/>
        </w:rPr>
      </w:pPr>
      <w:r w:rsidRPr="00D2603B">
        <w:t>Zhang H., Shi L., Mao X., Lin J., Wei D.</w:t>
      </w:r>
      <w:r w:rsidR="007850A3" w:rsidRPr="00D2603B">
        <w:rPr>
          <w:rFonts w:cs="Arial"/>
          <w:szCs w:val="18"/>
        </w:rPr>
        <w:t xml:space="preserve">, 2016, </w:t>
      </w:r>
      <w:r w:rsidRPr="00D2603B">
        <w:rPr>
          <w:rFonts w:cs="Arial"/>
          <w:szCs w:val="18"/>
        </w:rPr>
        <w:t xml:space="preserve">Enhancement of cell growth and glycolic acid production by overexpression of membrane-bound alcohol dehydrogenase in Gluconobacter oxydans DSM 2003, </w:t>
      </w:r>
      <w:r w:rsidR="007850A3" w:rsidRPr="00D2603B">
        <w:rPr>
          <w:rFonts w:cs="Arial"/>
          <w:szCs w:val="18"/>
          <w:lang w:val="en-US"/>
        </w:rPr>
        <w:t xml:space="preserve">Journal of </w:t>
      </w:r>
      <w:r w:rsidR="007850A3" w:rsidRPr="00D2603B">
        <w:rPr>
          <w:rFonts w:cs="Arial"/>
          <w:szCs w:val="18"/>
        </w:rPr>
        <w:t>Biotechnology, 237, 18-24.</w:t>
      </w:r>
    </w:p>
    <w:p w:rsidR="00AB48DF" w:rsidRPr="00D2603B" w:rsidRDefault="00AB48DF" w:rsidP="00D2603B">
      <w:pPr>
        <w:pStyle w:val="CETReferencetext"/>
        <w:rPr>
          <w:lang w:val="en-US"/>
        </w:rPr>
      </w:pPr>
      <w:r w:rsidRPr="00D2603B">
        <w:rPr>
          <w:bCs/>
          <w:lang w:val="en-US"/>
        </w:rPr>
        <w:t>Jadhav, S. A., Bongiovanni, R.,</w:t>
      </w:r>
      <w:r w:rsidRPr="00D2603B">
        <w:rPr>
          <w:bCs/>
          <w:i/>
          <w:lang w:val="en-US"/>
        </w:rPr>
        <w:t xml:space="preserve"> </w:t>
      </w:r>
      <w:r w:rsidR="00CD135E" w:rsidRPr="00D2603B">
        <w:rPr>
          <w:rStyle w:val="extended-textshort"/>
        </w:rPr>
        <w:t>2012,</w:t>
      </w:r>
      <w:r w:rsidRPr="00D2603B">
        <w:rPr>
          <w:rStyle w:val="extended-textshort"/>
        </w:rPr>
        <w:t xml:space="preserve"> </w:t>
      </w:r>
      <w:r w:rsidRPr="00D2603B">
        <w:rPr>
          <w:rStyle w:val="extended-textshort"/>
          <w:rFonts w:cs="Arial"/>
          <w:szCs w:val="18"/>
          <w:lang w:val="en-US"/>
        </w:rPr>
        <w:t>Synthesis and organic functionalization approaches for magnetite (Fe3O4) nanoparticles,</w:t>
      </w:r>
      <w:r w:rsidRPr="00D2603B">
        <w:rPr>
          <w:lang w:val="en-US"/>
        </w:rPr>
        <w:t xml:space="preserve"> Adv. Mat. Lett.</w:t>
      </w:r>
      <w:r w:rsidR="00CD135E" w:rsidRPr="00D2603B">
        <w:rPr>
          <w:lang w:val="en-US"/>
        </w:rPr>
        <w:t>,</w:t>
      </w:r>
      <w:r w:rsidRPr="00D2603B">
        <w:rPr>
          <w:lang w:val="en-US"/>
        </w:rPr>
        <w:t xml:space="preserve"> </w:t>
      </w:r>
      <w:r w:rsidRPr="00D2603B">
        <w:rPr>
          <w:bCs/>
          <w:lang w:val="en-US"/>
        </w:rPr>
        <w:t>3</w:t>
      </w:r>
      <w:r w:rsidRPr="00D2603B">
        <w:rPr>
          <w:lang w:val="en-US"/>
        </w:rPr>
        <w:t>(5)</w:t>
      </w:r>
      <w:r w:rsidR="00CD135E" w:rsidRPr="00D2603B">
        <w:rPr>
          <w:lang w:val="en-US"/>
        </w:rPr>
        <w:t>,</w:t>
      </w:r>
      <w:r w:rsidRPr="00D2603B">
        <w:rPr>
          <w:lang w:val="en-US"/>
        </w:rPr>
        <w:t xml:space="preserve"> 356</w:t>
      </w:r>
      <w:r w:rsidR="00CD135E" w:rsidRPr="00D2603B">
        <w:rPr>
          <w:lang w:val="en-US"/>
        </w:rPr>
        <w:t>-361</w:t>
      </w:r>
      <w:r w:rsidRPr="00D2603B">
        <w:rPr>
          <w:lang w:val="en-US"/>
        </w:rPr>
        <w:t>.</w:t>
      </w:r>
    </w:p>
    <w:p w:rsidR="007850A3" w:rsidRPr="00D2603B" w:rsidRDefault="007850A3" w:rsidP="00CD135E">
      <w:pPr>
        <w:pStyle w:val="CETReferencetext"/>
        <w:rPr>
          <w:rFonts w:cs="Arial"/>
          <w:szCs w:val="18"/>
          <w:lang w:val="en-US"/>
        </w:rPr>
      </w:pPr>
      <w:r w:rsidRPr="00D2603B">
        <w:rPr>
          <w:rFonts w:cs="Arial"/>
          <w:szCs w:val="18"/>
          <w:lang w:val="en-US"/>
        </w:rPr>
        <w:t xml:space="preserve">Jagdish S., Neelam V., 2013, </w:t>
      </w:r>
      <w:r w:rsidRPr="00D2603B">
        <w:rPr>
          <w:rFonts w:cs="Arial"/>
          <w:szCs w:val="18"/>
          <w:lang w:val="en-US" w:eastAsia="ru-RU"/>
        </w:rPr>
        <w:t xml:space="preserve">Glucose oxidase from Aspergillus </w:t>
      </w:r>
      <w:r w:rsidRPr="00D2603B">
        <w:rPr>
          <w:rFonts w:cs="Arial"/>
          <w:noProof/>
          <w:szCs w:val="18"/>
          <w:lang w:val="en-US" w:eastAsia="ru-RU"/>
        </w:rPr>
        <w:t>niger:</w:t>
      </w:r>
      <w:r w:rsidRPr="00D2603B">
        <w:rPr>
          <w:rFonts w:cs="Arial"/>
          <w:szCs w:val="18"/>
          <w:lang w:val="en-US" w:eastAsia="ru-RU"/>
        </w:rPr>
        <w:t xml:space="preserve"> Production, characterization, </w:t>
      </w:r>
      <w:r w:rsidRPr="00D2603B">
        <w:rPr>
          <w:rFonts w:cs="Arial"/>
          <w:noProof/>
          <w:szCs w:val="18"/>
          <w:lang w:val="en-US" w:eastAsia="ru-RU"/>
        </w:rPr>
        <w:t>and</w:t>
      </w:r>
      <w:r w:rsidRPr="00D2603B">
        <w:rPr>
          <w:rFonts w:cs="Arial"/>
          <w:szCs w:val="18"/>
          <w:lang w:val="en-US" w:eastAsia="ru-RU"/>
        </w:rPr>
        <w:t xml:space="preserve"> immobilization for glucose oxidation, </w:t>
      </w:r>
      <w:r w:rsidRPr="00D2603B">
        <w:rPr>
          <w:rFonts w:cs="Arial"/>
          <w:szCs w:val="18"/>
          <w:lang w:val="en-US"/>
        </w:rPr>
        <w:t>Advances in Applied Science Research</w:t>
      </w:r>
      <w:r w:rsidRPr="00D2603B">
        <w:rPr>
          <w:rFonts w:cs="Arial"/>
          <w:i/>
          <w:szCs w:val="18"/>
          <w:lang w:val="en-US"/>
        </w:rPr>
        <w:t xml:space="preserve">, </w:t>
      </w:r>
      <w:r w:rsidRPr="00D2603B">
        <w:rPr>
          <w:rFonts w:cs="Arial"/>
          <w:szCs w:val="18"/>
          <w:lang w:val="en-US"/>
        </w:rPr>
        <w:t>4 (3), 250-257.</w:t>
      </w:r>
    </w:p>
    <w:p w:rsidR="00212609" w:rsidRPr="00D2603B" w:rsidRDefault="00212609" w:rsidP="00D2603B">
      <w:pPr>
        <w:pStyle w:val="CETReferencetext"/>
        <w:rPr>
          <w:rFonts w:eastAsiaTheme="minorHAnsi"/>
          <w:lang w:val="en-US"/>
        </w:rPr>
      </w:pPr>
      <w:r w:rsidRPr="00D2603B">
        <w:rPr>
          <w:rFonts w:eastAsiaTheme="minorHAnsi"/>
          <w:lang w:val="en-US"/>
        </w:rPr>
        <w:t>Kow K.W., Kiew P.L., Yusoff R., Abdullah E.C., 2017, Preliminary evidence for enhanced adsorption of cadmium(ii) ions using nano-magnetite aligned in silica gel matrix, Chemical Engineering Transactions, 56, 1231-1236.</w:t>
      </w:r>
    </w:p>
    <w:p w:rsidR="00212609" w:rsidRPr="00D2603B" w:rsidRDefault="00212609" w:rsidP="00212609">
      <w:pPr>
        <w:pStyle w:val="CETReferencetext"/>
        <w:rPr>
          <w:rFonts w:cs="Arial"/>
          <w:szCs w:val="18"/>
          <w:lang w:val="en-US"/>
        </w:rPr>
      </w:pPr>
      <w:r w:rsidRPr="00D2603B">
        <w:rPr>
          <w:rFonts w:cs="Arial"/>
          <w:szCs w:val="18"/>
          <w:lang w:val="en-US"/>
        </w:rPr>
        <w:t>Kumar R., Leech D., 2014, Coupling of Amine-Containing Osmium Complexes and Glucose Oxidase with Carboxylic Acid Polymer and Carbon Nanotube Matrix to Provide Enzyme Electrodes for Glucose Oxidation. Journal of The Electrochemical Society, 161 (13), 3005-3010</w:t>
      </w:r>
      <w:r w:rsidRPr="00D2603B">
        <w:rPr>
          <w:rFonts w:cs="Arial"/>
          <w:b/>
          <w:szCs w:val="18"/>
          <w:lang w:val="en-US"/>
        </w:rPr>
        <w:t>.</w:t>
      </w:r>
    </w:p>
    <w:p w:rsidR="009F516A" w:rsidRPr="00D2603B" w:rsidRDefault="009F516A" w:rsidP="00D2603B">
      <w:pPr>
        <w:pStyle w:val="CETReferencetext"/>
        <w:rPr>
          <w:bCs/>
          <w:lang w:val="en-US"/>
        </w:rPr>
      </w:pPr>
      <w:r w:rsidRPr="00D2603B">
        <w:rPr>
          <w:lang w:val="en-US"/>
        </w:rPr>
        <w:t>Laurent, S., Forge, D., Port, M., Roch, A., Robic, C., Vander Elst, L., Muller R. N.</w:t>
      </w:r>
      <w:r w:rsidR="00CD135E" w:rsidRPr="00D2603B">
        <w:rPr>
          <w:lang w:val="en-US"/>
        </w:rPr>
        <w:t>, 2008,</w:t>
      </w:r>
      <w:r w:rsidRPr="00D2603B">
        <w:rPr>
          <w:lang w:val="en-US"/>
        </w:rPr>
        <w:t xml:space="preserve"> </w:t>
      </w:r>
      <w:hyperlink r:id="rId27" w:history="1">
        <w:r w:rsidRPr="00D2603B">
          <w:rPr>
            <w:rStyle w:val="afffc"/>
            <w:rFonts w:cs="Arial"/>
            <w:color w:val="auto"/>
            <w:szCs w:val="18"/>
            <w:u w:val="none"/>
            <w:lang w:val="en-US"/>
          </w:rPr>
          <w:t>Magnetic iron oxide nanoparticles: synthesis, stabilization, vectorization, physicochemical characterizations, and biological applications</w:t>
        </w:r>
      </w:hyperlink>
      <w:r w:rsidRPr="00D2603B">
        <w:rPr>
          <w:lang w:val="en-US"/>
        </w:rPr>
        <w:t xml:space="preserve">, </w:t>
      </w:r>
      <w:r w:rsidRPr="00D2603B">
        <w:rPr>
          <w:iCs/>
          <w:lang w:val="en-US"/>
        </w:rPr>
        <w:t>Chem. Rev</w:t>
      </w:r>
      <w:r w:rsidRPr="00D2603B">
        <w:rPr>
          <w:i/>
          <w:iCs/>
          <w:lang w:val="en-US"/>
        </w:rPr>
        <w:t>.</w:t>
      </w:r>
      <w:r w:rsidR="00CD135E" w:rsidRPr="00D2603B">
        <w:rPr>
          <w:i/>
          <w:iCs/>
          <w:lang w:val="en-US"/>
        </w:rPr>
        <w:t>,</w:t>
      </w:r>
      <w:r w:rsidRPr="00D2603B">
        <w:rPr>
          <w:iCs/>
          <w:lang w:val="en-US"/>
        </w:rPr>
        <w:t xml:space="preserve"> 108</w:t>
      </w:r>
      <w:r w:rsidR="00CD135E" w:rsidRPr="00D2603B">
        <w:rPr>
          <w:iCs/>
          <w:lang w:val="en-US"/>
        </w:rPr>
        <w:t xml:space="preserve">, </w:t>
      </w:r>
      <w:r w:rsidRPr="00D2603B">
        <w:rPr>
          <w:lang w:val="en-US"/>
        </w:rPr>
        <w:t>2064</w:t>
      </w:r>
      <w:r w:rsidR="00CD135E" w:rsidRPr="00D2603B">
        <w:rPr>
          <w:lang w:val="en-US"/>
        </w:rPr>
        <w:t>-2110</w:t>
      </w:r>
      <w:r w:rsidRPr="00D2603B">
        <w:rPr>
          <w:bCs/>
          <w:lang w:val="en-US"/>
        </w:rPr>
        <w:t>.</w:t>
      </w:r>
    </w:p>
    <w:p w:rsidR="007850A3" w:rsidRPr="00D2603B" w:rsidRDefault="007850A3" w:rsidP="007850A3">
      <w:pPr>
        <w:pStyle w:val="CETReferencetext"/>
        <w:rPr>
          <w:rFonts w:cs="Arial"/>
          <w:szCs w:val="18"/>
          <w:lang w:val="en-US"/>
        </w:rPr>
      </w:pPr>
      <w:r w:rsidRPr="00D2603B">
        <w:rPr>
          <w:rFonts w:cs="Arial"/>
          <w:szCs w:val="18"/>
          <w:lang w:val="en-US"/>
        </w:rPr>
        <w:t>Lee J., Saha B., Vlachos D. G., 2016, Pt Catalysts for Efficient Aerobic Oxidation of Glucose to Glucaric Acid in Water, Green Chemistry</w:t>
      </w:r>
      <w:r w:rsidRPr="00D2603B">
        <w:rPr>
          <w:rFonts w:cs="Arial"/>
          <w:i/>
          <w:szCs w:val="18"/>
          <w:lang w:val="en-US"/>
        </w:rPr>
        <w:t>,</w:t>
      </w:r>
      <w:r w:rsidRPr="00D2603B">
        <w:rPr>
          <w:rFonts w:cs="Arial"/>
          <w:szCs w:val="18"/>
          <w:lang w:val="en-US"/>
        </w:rPr>
        <w:t xml:space="preserve"> 18 (13), 3815-3822.</w:t>
      </w:r>
    </w:p>
    <w:p w:rsidR="00A06859" w:rsidRPr="00D2603B" w:rsidRDefault="00A06859" w:rsidP="00E73BF1">
      <w:pPr>
        <w:pStyle w:val="CETReferencetext"/>
        <w:rPr>
          <w:rFonts w:cs="Arial"/>
          <w:szCs w:val="18"/>
          <w:lang w:val="en-US"/>
        </w:rPr>
      </w:pPr>
      <w:r w:rsidRPr="00D2603B">
        <w:rPr>
          <w:rFonts w:cs="Arial"/>
          <w:szCs w:val="18"/>
          <w:lang w:val="en-US"/>
        </w:rPr>
        <w:t>Megias-Sayago</w:t>
      </w:r>
      <w:r w:rsidR="00375D73" w:rsidRPr="00D2603B">
        <w:rPr>
          <w:rFonts w:cs="Arial"/>
          <w:szCs w:val="18"/>
          <w:lang w:val="en-US"/>
        </w:rPr>
        <w:t xml:space="preserve"> C.</w:t>
      </w:r>
      <w:r w:rsidRPr="00D2603B">
        <w:rPr>
          <w:rFonts w:cs="Arial"/>
          <w:szCs w:val="18"/>
          <w:lang w:val="en-US"/>
        </w:rPr>
        <w:t>, Ivanova</w:t>
      </w:r>
      <w:r w:rsidR="00375D73" w:rsidRPr="00D2603B">
        <w:rPr>
          <w:rFonts w:cs="Arial"/>
          <w:szCs w:val="18"/>
          <w:lang w:val="en-US"/>
        </w:rPr>
        <w:t xml:space="preserve"> S.</w:t>
      </w:r>
      <w:r w:rsidRPr="00D2603B">
        <w:rPr>
          <w:rFonts w:cs="Arial"/>
          <w:szCs w:val="18"/>
          <w:lang w:val="en-US"/>
        </w:rPr>
        <w:t>, Lopez-Cartes</w:t>
      </w:r>
      <w:r w:rsidR="00375D73" w:rsidRPr="00D2603B">
        <w:rPr>
          <w:rFonts w:cs="Arial"/>
          <w:szCs w:val="18"/>
          <w:lang w:val="en-US"/>
        </w:rPr>
        <w:t xml:space="preserve"> C.</w:t>
      </w:r>
      <w:r w:rsidRPr="00D2603B">
        <w:rPr>
          <w:rFonts w:cs="Arial"/>
          <w:szCs w:val="18"/>
          <w:lang w:val="en-US"/>
        </w:rPr>
        <w:t xml:space="preserve">, Centeno </w:t>
      </w:r>
      <w:r w:rsidR="00375D73" w:rsidRPr="00D2603B">
        <w:rPr>
          <w:rFonts w:cs="Arial"/>
          <w:szCs w:val="18"/>
          <w:lang w:val="en-US"/>
        </w:rPr>
        <w:t>M. A.,</w:t>
      </w:r>
      <w:r w:rsidRPr="00D2603B">
        <w:rPr>
          <w:rFonts w:cs="Arial"/>
          <w:szCs w:val="18"/>
          <w:lang w:val="en-US"/>
        </w:rPr>
        <w:t xml:space="preserve"> Odriozola</w:t>
      </w:r>
      <w:r w:rsidR="00375D73" w:rsidRPr="00D2603B">
        <w:rPr>
          <w:rFonts w:cs="Arial"/>
          <w:szCs w:val="18"/>
          <w:lang w:val="en-US"/>
        </w:rPr>
        <w:t xml:space="preserve"> J. A., 2017,</w:t>
      </w:r>
      <w:r w:rsidRPr="00D2603B">
        <w:rPr>
          <w:rFonts w:cs="Arial"/>
          <w:szCs w:val="18"/>
          <w:lang w:val="en-US"/>
        </w:rPr>
        <w:t xml:space="preserve"> Gold Catalysts Screening in Base-free Aerobic Oxidation of Glucose to Gluconic Acid</w:t>
      </w:r>
      <w:r w:rsidR="00375D73" w:rsidRPr="00D2603B">
        <w:rPr>
          <w:rFonts w:cs="Arial"/>
          <w:szCs w:val="18"/>
          <w:lang w:val="en-US"/>
        </w:rPr>
        <w:t>, Catalysis</w:t>
      </w:r>
      <w:r w:rsidRPr="00D2603B">
        <w:rPr>
          <w:rFonts w:cs="Arial"/>
          <w:szCs w:val="18"/>
          <w:lang w:val="en-US"/>
        </w:rPr>
        <w:t xml:space="preserve"> Today, </w:t>
      </w:r>
      <w:r w:rsidR="00375D73" w:rsidRPr="00D2603B">
        <w:rPr>
          <w:rFonts w:cs="Arial"/>
          <w:szCs w:val="18"/>
          <w:lang w:val="en-US"/>
        </w:rPr>
        <w:t>279 (</w:t>
      </w:r>
      <w:r w:rsidRPr="00D2603B">
        <w:rPr>
          <w:rFonts w:cs="Arial"/>
          <w:szCs w:val="18"/>
          <w:lang w:val="en-US"/>
        </w:rPr>
        <w:t>2)</w:t>
      </w:r>
      <w:r w:rsidR="00375D73" w:rsidRPr="00D2603B">
        <w:rPr>
          <w:rFonts w:cs="Arial"/>
          <w:szCs w:val="18"/>
          <w:lang w:val="en-US"/>
        </w:rPr>
        <w:t>,</w:t>
      </w:r>
      <w:r w:rsidRPr="00D2603B">
        <w:rPr>
          <w:rFonts w:cs="Arial"/>
          <w:szCs w:val="18"/>
          <w:lang w:val="en-US"/>
        </w:rPr>
        <w:t xml:space="preserve"> 148-154.</w:t>
      </w:r>
    </w:p>
    <w:p w:rsidR="00A06859" w:rsidRPr="00D2603B" w:rsidRDefault="00A06859" w:rsidP="00E73BF1">
      <w:pPr>
        <w:pStyle w:val="CETReferencetext"/>
        <w:rPr>
          <w:rFonts w:cs="Arial"/>
          <w:szCs w:val="18"/>
          <w:lang w:val="en-US"/>
        </w:rPr>
      </w:pPr>
      <w:r w:rsidRPr="00D2603B">
        <w:rPr>
          <w:rFonts w:cs="Arial"/>
          <w:szCs w:val="18"/>
          <w:lang w:val="en-US"/>
        </w:rPr>
        <w:t>Morawa Eblagon</w:t>
      </w:r>
      <w:r w:rsidR="00375D73" w:rsidRPr="00D2603B">
        <w:rPr>
          <w:rFonts w:cs="Arial"/>
          <w:szCs w:val="18"/>
          <w:lang w:val="en-US"/>
        </w:rPr>
        <w:t xml:space="preserve"> K.</w:t>
      </w:r>
      <w:r w:rsidRPr="00D2603B">
        <w:rPr>
          <w:rFonts w:cs="Arial"/>
          <w:szCs w:val="18"/>
          <w:lang w:val="en-US"/>
        </w:rPr>
        <w:t>, Pereira</w:t>
      </w:r>
      <w:r w:rsidR="00375D73" w:rsidRPr="00D2603B">
        <w:rPr>
          <w:rFonts w:cs="Arial"/>
          <w:szCs w:val="18"/>
          <w:lang w:val="en-US"/>
        </w:rPr>
        <w:t xml:space="preserve"> M. F. R.,</w:t>
      </w:r>
      <w:r w:rsidRPr="00D2603B">
        <w:rPr>
          <w:rFonts w:cs="Arial"/>
          <w:szCs w:val="18"/>
          <w:lang w:val="en-US"/>
        </w:rPr>
        <w:t xml:space="preserve"> Figueiredo</w:t>
      </w:r>
      <w:r w:rsidR="00375D73" w:rsidRPr="00D2603B">
        <w:rPr>
          <w:rFonts w:cs="Arial"/>
          <w:szCs w:val="18"/>
          <w:lang w:val="en-US"/>
        </w:rPr>
        <w:t xml:space="preserve"> J. L., 2016</w:t>
      </w:r>
      <w:r w:rsidR="00375D73" w:rsidRPr="00D2603B">
        <w:rPr>
          <w:rFonts w:cs="Arial"/>
          <w:i/>
          <w:szCs w:val="18"/>
          <w:lang w:val="en-US"/>
        </w:rPr>
        <w:t xml:space="preserve">, </w:t>
      </w:r>
      <w:r w:rsidRPr="00D2603B">
        <w:rPr>
          <w:rFonts w:cs="Arial"/>
          <w:szCs w:val="18"/>
          <w:lang w:val="en-US"/>
        </w:rPr>
        <w:t>One-pot Oxidation of Cellobiose to Gluconic Acid. Unprecedented High Selectivity on Bifunctional Gold Catalysts over Mesoporous Carbon by Integrated Texture and Surface Chemistry Optimization</w:t>
      </w:r>
      <w:r w:rsidR="00375D73" w:rsidRPr="00D2603B">
        <w:rPr>
          <w:rFonts w:cs="Arial"/>
          <w:szCs w:val="18"/>
          <w:lang w:val="en-US"/>
        </w:rPr>
        <w:t>,</w:t>
      </w:r>
      <w:r w:rsidRPr="00D2603B">
        <w:rPr>
          <w:rFonts w:cs="Arial"/>
          <w:szCs w:val="18"/>
          <w:lang w:val="en-US"/>
        </w:rPr>
        <w:t xml:space="preserve"> Appl</w:t>
      </w:r>
      <w:r w:rsidR="00375D73" w:rsidRPr="00D2603B">
        <w:rPr>
          <w:rFonts w:cs="Arial"/>
          <w:szCs w:val="18"/>
          <w:lang w:val="en-US"/>
        </w:rPr>
        <w:t>ied</w:t>
      </w:r>
      <w:r w:rsidRPr="00D2603B">
        <w:rPr>
          <w:rFonts w:cs="Arial"/>
          <w:szCs w:val="18"/>
          <w:lang w:val="en-US"/>
        </w:rPr>
        <w:t xml:space="preserve"> Catal</w:t>
      </w:r>
      <w:r w:rsidR="00375D73" w:rsidRPr="00D2603B">
        <w:rPr>
          <w:rFonts w:cs="Arial"/>
          <w:szCs w:val="18"/>
          <w:lang w:val="en-US"/>
        </w:rPr>
        <w:t>ysis</w:t>
      </w:r>
      <w:r w:rsidRPr="00D2603B">
        <w:rPr>
          <w:rFonts w:cs="Arial"/>
          <w:szCs w:val="18"/>
          <w:lang w:val="en-US"/>
        </w:rPr>
        <w:t xml:space="preserve"> B: Environ</w:t>
      </w:r>
      <w:r w:rsidR="00375D73" w:rsidRPr="00D2603B">
        <w:rPr>
          <w:rFonts w:cs="Arial"/>
          <w:szCs w:val="18"/>
          <w:lang w:val="en-US"/>
        </w:rPr>
        <w:t>mental</w:t>
      </w:r>
      <w:r w:rsidRPr="00D2603B">
        <w:rPr>
          <w:rFonts w:cs="Arial"/>
          <w:i/>
          <w:szCs w:val="18"/>
          <w:lang w:val="en-US"/>
        </w:rPr>
        <w:t>,</w:t>
      </w:r>
      <w:r w:rsidRPr="00D2603B">
        <w:rPr>
          <w:rFonts w:cs="Arial"/>
          <w:szCs w:val="18"/>
          <w:lang w:val="en-US"/>
        </w:rPr>
        <w:t xml:space="preserve"> 184</w:t>
      </w:r>
      <w:r w:rsidR="00375D73" w:rsidRPr="00D2603B">
        <w:rPr>
          <w:rFonts w:cs="Arial"/>
          <w:szCs w:val="18"/>
          <w:lang w:val="en-US"/>
        </w:rPr>
        <w:t>,</w:t>
      </w:r>
      <w:r w:rsidRPr="00D2603B">
        <w:rPr>
          <w:rFonts w:cs="Arial"/>
          <w:szCs w:val="18"/>
          <w:lang w:val="en-US"/>
        </w:rPr>
        <w:t xml:space="preserve"> 381-396.</w:t>
      </w:r>
    </w:p>
    <w:p w:rsidR="00A06859" w:rsidRPr="00D2603B" w:rsidRDefault="00A06859" w:rsidP="00E73BF1">
      <w:pPr>
        <w:pStyle w:val="CETReferencetext"/>
        <w:rPr>
          <w:rFonts w:cs="Arial"/>
          <w:b/>
          <w:szCs w:val="18"/>
          <w:lang w:val="en-US"/>
        </w:rPr>
      </w:pPr>
      <w:r w:rsidRPr="00D2603B">
        <w:rPr>
          <w:rFonts w:cs="Arial"/>
          <w:szCs w:val="18"/>
          <w:lang w:val="en-US"/>
        </w:rPr>
        <w:t>MacAodha</w:t>
      </w:r>
      <w:r w:rsidR="006D30DB" w:rsidRPr="00D2603B">
        <w:rPr>
          <w:rFonts w:cs="Arial"/>
          <w:szCs w:val="18"/>
          <w:lang w:val="en-US"/>
        </w:rPr>
        <w:t xml:space="preserve"> D.</w:t>
      </w:r>
      <w:r w:rsidRPr="00D2603B">
        <w:rPr>
          <w:rFonts w:cs="Arial"/>
          <w:szCs w:val="18"/>
          <w:lang w:val="en-US"/>
        </w:rPr>
        <w:t>, Conghaile</w:t>
      </w:r>
      <w:r w:rsidR="006D30DB" w:rsidRPr="00D2603B">
        <w:rPr>
          <w:rFonts w:cs="Arial"/>
          <w:szCs w:val="18"/>
          <w:lang w:val="en-US"/>
        </w:rPr>
        <w:t xml:space="preserve"> P. Ó.</w:t>
      </w:r>
      <w:r w:rsidRPr="00D2603B">
        <w:rPr>
          <w:rFonts w:cs="Arial"/>
          <w:szCs w:val="18"/>
          <w:lang w:val="en-US"/>
        </w:rPr>
        <w:t>, Egan</w:t>
      </w:r>
      <w:r w:rsidR="006D30DB" w:rsidRPr="00D2603B">
        <w:rPr>
          <w:rFonts w:cs="Arial"/>
          <w:szCs w:val="18"/>
          <w:lang w:val="en-US"/>
        </w:rPr>
        <w:t xml:space="preserve"> B.</w:t>
      </w:r>
      <w:r w:rsidRPr="00D2603B">
        <w:rPr>
          <w:rFonts w:cs="Arial"/>
          <w:szCs w:val="18"/>
          <w:lang w:val="en-US"/>
        </w:rPr>
        <w:t>, Kavanagh</w:t>
      </w:r>
      <w:r w:rsidR="006D30DB" w:rsidRPr="00D2603B">
        <w:rPr>
          <w:rFonts w:cs="Arial"/>
          <w:szCs w:val="18"/>
          <w:lang w:val="en-US"/>
        </w:rPr>
        <w:t xml:space="preserve"> P.</w:t>
      </w:r>
      <w:r w:rsidRPr="00D2603B">
        <w:rPr>
          <w:rFonts w:cs="Arial"/>
          <w:szCs w:val="18"/>
          <w:lang w:val="en-US"/>
        </w:rPr>
        <w:t xml:space="preserve">, </w:t>
      </w:r>
      <w:r w:rsidRPr="00D2603B">
        <w:rPr>
          <w:rFonts w:cs="Arial"/>
          <w:noProof/>
          <w:szCs w:val="18"/>
          <w:lang w:val="en-US"/>
        </w:rPr>
        <w:t>Sygmund</w:t>
      </w:r>
      <w:r w:rsidR="006D30DB" w:rsidRPr="00D2603B">
        <w:rPr>
          <w:rFonts w:cs="Arial"/>
          <w:szCs w:val="18"/>
          <w:lang w:val="en-US"/>
        </w:rPr>
        <w:t xml:space="preserve"> C.</w:t>
      </w:r>
      <w:r w:rsidRPr="00D2603B">
        <w:rPr>
          <w:rFonts w:cs="Arial"/>
          <w:szCs w:val="18"/>
          <w:lang w:val="en-US"/>
        </w:rPr>
        <w:t xml:space="preserve">, </w:t>
      </w:r>
      <w:r w:rsidR="006D30DB" w:rsidRPr="00D2603B">
        <w:rPr>
          <w:rFonts w:cs="Arial"/>
          <w:szCs w:val="18"/>
          <w:lang w:val="en-US"/>
        </w:rPr>
        <w:t>Ludwig R.,</w:t>
      </w:r>
      <w:r w:rsidRPr="00D2603B">
        <w:rPr>
          <w:rFonts w:cs="Arial"/>
          <w:szCs w:val="18"/>
          <w:lang w:val="en-US"/>
        </w:rPr>
        <w:t xml:space="preserve"> Leech</w:t>
      </w:r>
      <w:r w:rsidR="006D30DB" w:rsidRPr="00D2603B">
        <w:rPr>
          <w:rFonts w:cs="Arial"/>
          <w:szCs w:val="18"/>
          <w:lang w:val="en-US"/>
        </w:rPr>
        <w:t xml:space="preserve"> D., 2013,</w:t>
      </w:r>
      <w:r w:rsidRPr="00D2603B">
        <w:rPr>
          <w:rFonts w:cs="Arial"/>
          <w:szCs w:val="18"/>
          <w:lang w:val="en-US"/>
        </w:rPr>
        <w:t xml:space="preserve"> </w:t>
      </w:r>
      <w:r w:rsidRPr="00D2603B">
        <w:rPr>
          <w:rFonts w:cs="Arial"/>
          <w:szCs w:val="18"/>
        </w:rPr>
        <w:t xml:space="preserve">Comparison of Glucose Oxidation by Crosslinked Redox </w:t>
      </w:r>
      <w:r w:rsidRPr="00D2603B">
        <w:rPr>
          <w:rFonts w:cs="Arial"/>
          <w:noProof/>
          <w:szCs w:val="18"/>
        </w:rPr>
        <w:t>Polymer</w:t>
      </w:r>
      <w:r w:rsidR="00FF13AB" w:rsidRPr="00D2603B">
        <w:rPr>
          <w:rFonts w:cs="Arial"/>
          <w:noProof/>
          <w:szCs w:val="18"/>
        </w:rPr>
        <w:t>-</w:t>
      </w:r>
      <w:r w:rsidRPr="00D2603B">
        <w:rPr>
          <w:rFonts w:cs="Arial"/>
          <w:noProof/>
          <w:szCs w:val="18"/>
        </w:rPr>
        <w:t>Enzyme</w:t>
      </w:r>
      <w:r w:rsidRPr="00D2603B">
        <w:rPr>
          <w:rFonts w:cs="Arial"/>
          <w:szCs w:val="18"/>
        </w:rPr>
        <w:t xml:space="preserve"> Electrodes Containing Carbon Nanotubes and a Range of Glucose Oxidising Enzymes</w:t>
      </w:r>
      <w:r w:rsidR="006D30DB" w:rsidRPr="00D2603B">
        <w:rPr>
          <w:rFonts w:cs="Arial"/>
          <w:szCs w:val="18"/>
        </w:rPr>
        <w:t>,</w:t>
      </w:r>
      <w:r w:rsidRPr="00D2603B">
        <w:rPr>
          <w:rFonts w:cs="Arial"/>
          <w:szCs w:val="18"/>
          <w:lang w:val="en-US"/>
        </w:rPr>
        <w:t xml:space="preserve"> Electroanal</w:t>
      </w:r>
      <w:r w:rsidR="006D30DB" w:rsidRPr="00D2603B">
        <w:rPr>
          <w:rFonts w:cs="Arial"/>
          <w:szCs w:val="18"/>
          <w:lang w:val="en-US"/>
        </w:rPr>
        <w:t>ysis</w:t>
      </w:r>
      <w:r w:rsidRPr="00D2603B">
        <w:rPr>
          <w:rFonts w:cs="Arial"/>
          <w:szCs w:val="18"/>
          <w:lang w:val="en-US"/>
        </w:rPr>
        <w:t>, 25 (1)</w:t>
      </w:r>
      <w:r w:rsidR="006D30DB" w:rsidRPr="00D2603B">
        <w:rPr>
          <w:rFonts w:cs="Arial"/>
          <w:szCs w:val="18"/>
          <w:lang w:val="en-US"/>
        </w:rPr>
        <w:t>,</w:t>
      </w:r>
      <w:r w:rsidRPr="00D2603B">
        <w:rPr>
          <w:rFonts w:cs="Arial"/>
          <w:szCs w:val="18"/>
          <w:lang w:val="en-US"/>
        </w:rPr>
        <w:t xml:space="preserve"> 94-100</w:t>
      </w:r>
      <w:r w:rsidRPr="00D2603B">
        <w:rPr>
          <w:rFonts w:cs="Arial"/>
          <w:b/>
          <w:szCs w:val="18"/>
          <w:lang w:val="en-US"/>
        </w:rPr>
        <w:t>.</w:t>
      </w:r>
    </w:p>
    <w:p w:rsidR="00212609" w:rsidRPr="00D2603B" w:rsidRDefault="00212609" w:rsidP="00D2603B">
      <w:pPr>
        <w:pStyle w:val="CETReferencetext"/>
        <w:rPr>
          <w:rStyle w:val="publication-meta-date"/>
          <w:rFonts w:cs="Arial"/>
          <w:szCs w:val="18"/>
          <w:lang w:val="en-US"/>
        </w:rPr>
      </w:pPr>
      <w:r w:rsidRPr="00D2603B">
        <w:rPr>
          <w:rFonts w:eastAsiaTheme="minorHAnsi"/>
          <w:lang w:val="en-US"/>
        </w:rPr>
        <w:t>Maharramov A., Ramazanov M., Di Palma L., Hajiyeva F., Shirinova H., Hasanova U., 2017, Role of structure of the pp/magnetite nanocomposites on their thermal properties, Chemical Engineering Transactions, 60, 55-60</w:t>
      </w:r>
    </w:p>
    <w:p w:rsidR="00240C5B" w:rsidRPr="00D2603B" w:rsidRDefault="00240C5B" w:rsidP="00240C5B">
      <w:pPr>
        <w:pStyle w:val="CETReferencetext"/>
        <w:rPr>
          <w:rFonts w:cs="Arial"/>
          <w:szCs w:val="18"/>
          <w:lang w:val="en-US"/>
        </w:rPr>
      </w:pPr>
      <w:r w:rsidRPr="00D2603B">
        <w:rPr>
          <w:rFonts w:cs="Arial"/>
          <w:szCs w:val="18"/>
          <w:lang w:val="en-US"/>
        </w:rPr>
        <w:t xml:space="preserve">Parimal P., Ramesh K., Subhamay B., 2016, </w:t>
      </w:r>
      <w:hyperlink r:id="rId28" w:history="1">
        <w:r w:rsidRPr="00D2603B">
          <w:rPr>
            <w:rStyle w:val="afffc"/>
            <w:rFonts w:cs="Arial"/>
            <w:color w:val="auto"/>
            <w:szCs w:val="18"/>
            <w:u w:val="none"/>
            <w:lang w:val="en-US"/>
          </w:rPr>
          <w:t>Manufacture of Gluconic acid: A review towards process intensification for green production</w:t>
        </w:r>
      </w:hyperlink>
      <w:r w:rsidRPr="00D2603B">
        <w:rPr>
          <w:rFonts w:cs="Arial"/>
          <w:szCs w:val="18"/>
          <w:lang w:val="en-US"/>
        </w:rPr>
        <w:t xml:space="preserve">, Chemical Engineering, </w:t>
      </w:r>
      <w:r w:rsidRPr="00D2603B">
        <w:rPr>
          <w:rFonts w:cs="Arial"/>
          <w:noProof/>
          <w:szCs w:val="18"/>
          <w:lang w:val="en-US"/>
        </w:rPr>
        <w:t>and</w:t>
      </w:r>
      <w:r w:rsidRPr="00D2603B">
        <w:rPr>
          <w:rFonts w:cs="Arial"/>
          <w:szCs w:val="18"/>
          <w:lang w:val="en-US"/>
        </w:rPr>
        <w:t xml:space="preserve"> </w:t>
      </w:r>
      <w:r w:rsidRPr="00D2603B">
        <w:rPr>
          <w:rFonts w:cs="Arial"/>
          <w:noProof/>
          <w:szCs w:val="18"/>
          <w:lang w:val="en-US"/>
        </w:rPr>
        <w:t>Processing</w:t>
      </w:r>
      <w:r w:rsidRPr="00D2603B">
        <w:rPr>
          <w:rFonts w:cs="Arial"/>
          <w:i/>
          <w:szCs w:val="18"/>
          <w:lang w:val="en-US"/>
        </w:rPr>
        <w:t xml:space="preserve">, </w:t>
      </w:r>
      <w:r w:rsidRPr="00D2603B">
        <w:rPr>
          <w:rFonts w:cs="Arial"/>
          <w:szCs w:val="18"/>
          <w:lang w:val="en-US"/>
        </w:rPr>
        <w:t>104, 160-171.</w:t>
      </w:r>
    </w:p>
    <w:p w:rsidR="00240C5B" w:rsidRPr="00D2603B" w:rsidRDefault="00240C5B" w:rsidP="00240C5B">
      <w:pPr>
        <w:pStyle w:val="CETReferencetext"/>
        <w:rPr>
          <w:rFonts w:cs="Arial"/>
          <w:szCs w:val="18"/>
          <w:lang w:val="en-US"/>
        </w:rPr>
      </w:pPr>
      <w:r w:rsidRPr="00D2603B">
        <w:rPr>
          <w:rFonts w:cs="Arial"/>
          <w:szCs w:val="18"/>
          <w:lang w:val="en-US"/>
        </w:rPr>
        <w:t>Pieters B. R., Bardeletti G., 1992, Enzyme Immobilization on a Low-cost Magnetic Support: Kinetic Studies on Immobilized and Coimmobilized Glucose Oxidase and Glucoamylase, Enzyme and Microbial Technoogy, 14,</w:t>
      </w:r>
      <w:r w:rsidRPr="00D2603B">
        <w:rPr>
          <w:rFonts w:cs="Arial"/>
          <w:b/>
          <w:szCs w:val="18"/>
          <w:lang w:val="en-US"/>
        </w:rPr>
        <w:t xml:space="preserve"> </w:t>
      </w:r>
      <w:r w:rsidRPr="00D2603B">
        <w:rPr>
          <w:rFonts w:cs="Arial"/>
          <w:szCs w:val="18"/>
          <w:lang w:val="en-US"/>
        </w:rPr>
        <w:t>361-370.</w:t>
      </w:r>
    </w:p>
    <w:p w:rsidR="00240C5B" w:rsidRPr="00D2603B" w:rsidRDefault="00240C5B" w:rsidP="00240C5B">
      <w:pPr>
        <w:pStyle w:val="CETReferencetext"/>
        <w:spacing w:line="240" w:lineRule="auto"/>
        <w:rPr>
          <w:rFonts w:cs="Arial"/>
          <w:szCs w:val="18"/>
          <w:lang w:val="en-US"/>
        </w:rPr>
      </w:pPr>
      <w:r w:rsidRPr="00D2603B">
        <w:rPr>
          <w:rFonts w:cs="Arial"/>
          <w:szCs w:val="18"/>
          <w:lang w:val="en-US"/>
        </w:rPr>
        <w:t>Podolean, I., Kuncser, V., Gheorghe, N., Macovei, D., Parvulescu, V. I., Coman, S. M.,</w:t>
      </w:r>
      <w:r w:rsidR="00CD135E" w:rsidRPr="00D2603B">
        <w:rPr>
          <w:rFonts w:cs="Arial"/>
          <w:szCs w:val="18"/>
          <w:lang w:val="en-US"/>
        </w:rPr>
        <w:t xml:space="preserve"> 2013,</w:t>
      </w:r>
      <w:r w:rsidRPr="00D2603B">
        <w:rPr>
          <w:rFonts w:cs="Arial"/>
          <w:i/>
          <w:szCs w:val="18"/>
          <w:lang w:val="en-US"/>
        </w:rPr>
        <w:t xml:space="preserve"> </w:t>
      </w:r>
      <w:r w:rsidRPr="00D2603B">
        <w:rPr>
          <w:rFonts w:cs="Arial"/>
          <w:szCs w:val="18"/>
          <w:lang w:val="en-US"/>
        </w:rPr>
        <w:t>Ru-based Magnetic Nanoparticles (MNP) for Succinic Acid Synthesis From Levulinic Acid, Green Chem.</w:t>
      </w:r>
      <w:r w:rsidR="00CD135E" w:rsidRPr="00D2603B">
        <w:rPr>
          <w:rFonts w:cs="Arial"/>
          <w:szCs w:val="18"/>
          <w:lang w:val="en-US"/>
        </w:rPr>
        <w:t>,</w:t>
      </w:r>
      <w:r w:rsidRPr="00D2603B">
        <w:rPr>
          <w:rFonts w:cs="Arial"/>
          <w:szCs w:val="18"/>
          <w:lang w:val="en-US"/>
        </w:rPr>
        <w:t xml:space="preserve"> 15(11)  3077</w:t>
      </w:r>
      <w:r w:rsidR="0016030E" w:rsidRPr="00D2603B">
        <w:rPr>
          <w:rFonts w:cs="Arial"/>
          <w:szCs w:val="18"/>
          <w:lang w:val="en-US"/>
        </w:rPr>
        <w:t>-3082</w:t>
      </w:r>
      <w:r w:rsidRPr="00D2603B">
        <w:rPr>
          <w:rFonts w:cs="Arial"/>
          <w:szCs w:val="18"/>
          <w:lang w:val="en-US"/>
        </w:rPr>
        <w:t>.</w:t>
      </w:r>
    </w:p>
    <w:p w:rsidR="00212609" w:rsidRPr="00240C5B" w:rsidRDefault="00212609" w:rsidP="00D2603B">
      <w:pPr>
        <w:pStyle w:val="CETReferencetext"/>
        <w:rPr>
          <w:rFonts w:cs="Arial"/>
          <w:szCs w:val="18"/>
          <w:lang w:val="en-US"/>
        </w:rPr>
      </w:pPr>
      <w:r w:rsidRPr="00D2603B">
        <w:rPr>
          <w:rFonts w:cs="Arial"/>
          <w:szCs w:val="18"/>
          <w:lang w:val="en-US"/>
        </w:rPr>
        <w:t>Taketoshi A., Takenouchi S., Takei T., Haruta M., 2014</w:t>
      </w:r>
      <w:r w:rsidRPr="00D2603B">
        <w:rPr>
          <w:rFonts w:cs="Arial"/>
          <w:i/>
          <w:szCs w:val="18"/>
          <w:lang w:val="en-US"/>
        </w:rPr>
        <w:t>,</w:t>
      </w:r>
      <w:r w:rsidRPr="00D2603B">
        <w:rPr>
          <w:rFonts w:cs="Arial"/>
          <w:szCs w:val="18"/>
          <w:lang w:val="en-US"/>
        </w:rPr>
        <w:t xml:space="preserve"> Synergetic Combination of an Enzyme and Gold Catalysts for Glucose Oxidation in Neutral Aqueous Solution, Applied Catalysis B: Environmental</w:t>
      </w:r>
      <w:r w:rsidRPr="00D2603B">
        <w:rPr>
          <w:rFonts w:cs="Arial"/>
          <w:i/>
          <w:szCs w:val="18"/>
          <w:lang w:val="en-US"/>
        </w:rPr>
        <w:t xml:space="preserve">, </w:t>
      </w:r>
      <w:r w:rsidRPr="00D2603B">
        <w:rPr>
          <w:rFonts w:cs="Arial"/>
          <w:szCs w:val="18"/>
          <w:lang w:val="en-US"/>
        </w:rPr>
        <w:t>474, 257-262.</w:t>
      </w:r>
    </w:p>
    <w:sectPr w:rsidR="00212609" w:rsidRPr="00240C5B"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DF1" w:rsidRDefault="00110DF1" w:rsidP="004F5E36">
      <w:r>
        <w:separator/>
      </w:r>
    </w:p>
  </w:endnote>
  <w:endnote w:type="continuationSeparator" w:id="1">
    <w:p w:rsidR="00110DF1" w:rsidRDefault="00110DF1"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9070000" w:usb2="00000010" w:usb3="00000000" w:csb0="000A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DF1" w:rsidRDefault="00110DF1" w:rsidP="004F5E36">
      <w:r>
        <w:separator/>
      </w:r>
    </w:p>
  </w:footnote>
  <w:footnote w:type="continuationSeparator" w:id="1">
    <w:p w:rsidR="00110DF1" w:rsidRDefault="00110DF1"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stylePaneFormatFilter w:val="1001"/>
  <w:styleLockTheme/>
  <w:styleLockQFSet/>
  <w:defaultTabStop w:val="708"/>
  <w:hyphenationZone w:val="283"/>
  <w:clickAndTypeStyle w:val="CETBodytext"/>
  <w:characterSpacingControl w:val="doNotCompress"/>
  <w:hdrShapeDefaults>
    <o:shapedefaults v:ext="edit" spidmax="2355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I0NzezsDA3M7MwMTJW0lEKTi0uzszPAykwNKkFAG6qifgtAAAA"/>
  </w:docVars>
  <w:rsids>
    <w:rsidRoot w:val="000E414A"/>
    <w:rsid w:val="000027C0"/>
    <w:rsid w:val="000052FB"/>
    <w:rsid w:val="00010F40"/>
    <w:rsid w:val="000117CB"/>
    <w:rsid w:val="0003148D"/>
    <w:rsid w:val="00035390"/>
    <w:rsid w:val="00047D7F"/>
    <w:rsid w:val="00051566"/>
    <w:rsid w:val="00062A9A"/>
    <w:rsid w:val="00065058"/>
    <w:rsid w:val="00071368"/>
    <w:rsid w:val="00086C39"/>
    <w:rsid w:val="000A03B2"/>
    <w:rsid w:val="000A3B79"/>
    <w:rsid w:val="000D0C14"/>
    <w:rsid w:val="000D34BE"/>
    <w:rsid w:val="000E102F"/>
    <w:rsid w:val="000E36F1"/>
    <w:rsid w:val="000E3A73"/>
    <w:rsid w:val="000E414A"/>
    <w:rsid w:val="000F093C"/>
    <w:rsid w:val="000F16BD"/>
    <w:rsid w:val="000F787B"/>
    <w:rsid w:val="00110DF1"/>
    <w:rsid w:val="0012091F"/>
    <w:rsid w:val="00126BC2"/>
    <w:rsid w:val="001308B6"/>
    <w:rsid w:val="0013121F"/>
    <w:rsid w:val="00131FAB"/>
    <w:rsid w:val="00131FE6"/>
    <w:rsid w:val="0013263F"/>
    <w:rsid w:val="00134DE4"/>
    <w:rsid w:val="0014034D"/>
    <w:rsid w:val="00150E59"/>
    <w:rsid w:val="00152DE3"/>
    <w:rsid w:val="0016030E"/>
    <w:rsid w:val="00162642"/>
    <w:rsid w:val="00164CF9"/>
    <w:rsid w:val="00184AD6"/>
    <w:rsid w:val="001B0349"/>
    <w:rsid w:val="001B65C1"/>
    <w:rsid w:val="001C684B"/>
    <w:rsid w:val="001D53FC"/>
    <w:rsid w:val="001F3614"/>
    <w:rsid w:val="001F42A5"/>
    <w:rsid w:val="001F7B9D"/>
    <w:rsid w:val="00212609"/>
    <w:rsid w:val="002224B4"/>
    <w:rsid w:val="002274C8"/>
    <w:rsid w:val="00240C5B"/>
    <w:rsid w:val="002447EF"/>
    <w:rsid w:val="00251550"/>
    <w:rsid w:val="00252C1A"/>
    <w:rsid w:val="00263B05"/>
    <w:rsid w:val="0027221A"/>
    <w:rsid w:val="00275B61"/>
    <w:rsid w:val="00282656"/>
    <w:rsid w:val="00296B83"/>
    <w:rsid w:val="002A4F10"/>
    <w:rsid w:val="002B78CE"/>
    <w:rsid w:val="002C2FB6"/>
    <w:rsid w:val="002D5BCD"/>
    <w:rsid w:val="002E594F"/>
    <w:rsid w:val="003009B7"/>
    <w:rsid w:val="00300E56"/>
    <w:rsid w:val="0030469C"/>
    <w:rsid w:val="00321CA6"/>
    <w:rsid w:val="00330B7B"/>
    <w:rsid w:val="00334C09"/>
    <w:rsid w:val="003365E3"/>
    <w:rsid w:val="00365F8F"/>
    <w:rsid w:val="003723D4"/>
    <w:rsid w:val="00375D73"/>
    <w:rsid w:val="00381193"/>
    <w:rsid w:val="00384CC8"/>
    <w:rsid w:val="003871FD"/>
    <w:rsid w:val="003A1E30"/>
    <w:rsid w:val="003A4207"/>
    <w:rsid w:val="003A7D1C"/>
    <w:rsid w:val="003B304B"/>
    <w:rsid w:val="003B3146"/>
    <w:rsid w:val="003B60F3"/>
    <w:rsid w:val="003E1397"/>
    <w:rsid w:val="003E73BC"/>
    <w:rsid w:val="003F015E"/>
    <w:rsid w:val="003F086C"/>
    <w:rsid w:val="003F7EAF"/>
    <w:rsid w:val="00400414"/>
    <w:rsid w:val="0041446B"/>
    <w:rsid w:val="00434191"/>
    <w:rsid w:val="0044329C"/>
    <w:rsid w:val="004577FE"/>
    <w:rsid w:val="00457B9C"/>
    <w:rsid w:val="0046164A"/>
    <w:rsid w:val="004628D2"/>
    <w:rsid w:val="00462DCD"/>
    <w:rsid w:val="004648AD"/>
    <w:rsid w:val="004703A9"/>
    <w:rsid w:val="00472B90"/>
    <w:rsid w:val="004760DE"/>
    <w:rsid w:val="004A004E"/>
    <w:rsid w:val="004A24CF"/>
    <w:rsid w:val="004B6721"/>
    <w:rsid w:val="004C3D1D"/>
    <w:rsid w:val="004C7913"/>
    <w:rsid w:val="004E3EF9"/>
    <w:rsid w:val="004E4DD6"/>
    <w:rsid w:val="004F5E36"/>
    <w:rsid w:val="00507B47"/>
    <w:rsid w:val="00507CC9"/>
    <w:rsid w:val="005119A5"/>
    <w:rsid w:val="005278B7"/>
    <w:rsid w:val="00532016"/>
    <w:rsid w:val="005346C8"/>
    <w:rsid w:val="00543E7D"/>
    <w:rsid w:val="00546B05"/>
    <w:rsid w:val="00547A68"/>
    <w:rsid w:val="005531C9"/>
    <w:rsid w:val="00584795"/>
    <w:rsid w:val="005B2110"/>
    <w:rsid w:val="005B4CDD"/>
    <w:rsid w:val="005B61E6"/>
    <w:rsid w:val="005C77E1"/>
    <w:rsid w:val="005D6A2F"/>
    <w:rsid w:val="005E143A"/>
    <w:rsid w:val="005E1A82"/>
    <w:rsid w:val="005E794C"/>
    <w:rsid w:val="005F0A28"/>
    <w:rsid w:val="005F0E5E"/>
    <w:rsid w:val="00600535"/>
    <w:rsid w:val="00610CD6"/>
    <w:rsid w:val="00620DEE"/>
    <w:rsid w:val="006210AC"/>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D30DB"/>
    <w:rsid w:val="006D4AE0"/>
    <w:rsid w:val="006E737D"/>
    <w:rsid w:val="006F5EDB"/>
    <w:rsid w:val="0070195D"/>
    <w:rsid w:val="00720A24"/>
    <w:rsid w:val="00721AC1"/>
    <w:rsid w:val="00732386"/>
    <w:rsid w:val="007447F3"/>
    <w:rsid w:val="0075499F"/>
    <w:rsid w:val="007564B5"/>
    <w:rsid w:val="007661C8"/>
    <w:rsid w:val="0077098D"/>
    <w:rsid w:val="007850A3"/>
    <w:rsid w:val="007931FA"/>
    <w:rsid w:val="007A4828"/>
    <w:rsid w:val="007A7BBA"/>
    <w:rsid w:val="007B0C50"/>
    <w:rsid w:val="007C1A43"/>
    <w:rsid w:val="007E1DC6"/>
    <w:rsid w:val="00813288"/>
    <w:rsid w:val="008149E3"/>
    <w:rsid w:val="008168FC"/>
    <w:rsid w:val="00830996"/>
    <w:rsid w:val="008345F1"/>
    <w:rsid w:val="00865B07"/>
    <w:rsid w:val="008667EA"/>
    <w:rsid w:val="0087637F"/>
    <w:rsid w:val="008904B9"/>
    <w:rsid w:val="00892AD5"/>
    <w:rsid w:val="008A1512"/>
    <w:rsid w:val="008B231D"/>
    <w:rsid w:val="008C78C1"/>
    <w:rsid w:val="008D32B9"/>
    <w:rsid w:val="008D433B"/>
    <w:rsid w:val="008E341C"/>
    <w:rsid w:val="008E566E"/>
    <w:rsid w:val="0090161A"/>
    <w:rsid w:val="00901EB6"/>
    <w:rsid w:val="00904C62"/>
    <w:rsid w:val="00913D02"/>
    <w:rsid w:val="00924DAC"/>
    <w:rsid w:val="00927058"/>
    <w:rsid w:val="009450CE"/>
    <w:rsid w:val="00947179"/>
    <w:rsid w:val="0095164B"/>
    <w:rsid w:val="00954090"/>
    <w:rsid w:val="009573E7"/>
    <w:rsid w:val="009635B9"/>
    <w:rsid w:val="00963E05"/>
    <w:rsid w:val="00967D54"/>
    <w:rsid w:val="00996483"/>
    <w:rsid w:val="00996F5A"/>
    <w:rsid w:val="009A0A3E"/>
    <w:rsid w:val="009B041A"/>
    <w:rsid w:val="009C7C86"/>
    <w:rsid w:val="009D2FF7"/>
    <w:rsid w:val="009D34CA"/>
    <w:rsid w:val="009E7884"/>
    <w:rsid w:val="009E788A"/>
    <w:rsid w:val="009F0E08"/>
    <w:rsid w:val="009F516A"/>
    <w:rsid w:val="009F7C3F"/>
    <w:rsid w:val="00A06859"/>
    <w:rsid w:val="00A1763D"/>
    <w:rsid w:val="00A17CEC"/>
    <w:rsid w:val="00A21DB5"/>
    <w:rsid w:val="00A27EF0"/>
    <w:rsid w:val="00A50B20"/>
    <w:rsid w:val="00A51390"/>
    <w:rsid w:val="00A60D13"/>
    <w:rsid w:val="00A72745"/>
    <w:rsid w:val="00A76EFC"/>
    <w:rsid w:val="00A91010"/>
    <w:rsid w:val="00A97F29"/>
    <w:rsid w:val="00AA702E"/>
    <w:rsid w:val="00AB0964"/>
    <w:rsid w:val="00AB48DF"/>
    <w:rsid w:val="00AB5011"/>
    <w:rsid w:val="00AC7368"/>
    <w:rsid w:val="00AD16B9"/>
    <w:rsid w:val="00AD6F14"/>
    <w:rsid w:val="00AE377D"/>
    <w:rsid w:val="00B17FBD"/>
    <w:rsid w:val="00B265CF"/>
    <w:rsid w:val="00B315A6"/>
    <w:rsid w:val="00B31813"/>
    <w:rsid w:val="00B33365"/>
    <w:rsid w:val="00B471F8"/>
    <w:rsid w:val="00B57B36"/>
    <w:rsid w:val="00B61229"/>
    <w:rsid w:val="00B8686D"/>
    <w:rsid w:val="00BA4181"/>
    <w:rsid w:val="00BC30C9"/>
    <w:rsid w:val="00BE3E58"/>
    <w:rsid w:val="00C01616"/>
    <w:rsid w:val="00C0162B"/>
    <w:rsid w:val="00C345B1"/>
    <w:rsid w:val="00C40142"/>
    <w:rsid w:val="00C45C87"/>
    <w:rsid w:val="00C57182"/>
    <w:rsid w:val="00C57863"/>
    <w:rsid w:val="00C655FD"/>
    <w:rsid w:val="00C825A0"/>
    <w:rsid w:val="00C870A8"/>
    <w:rsid w:val="00C94434"/>
    <w:rsid w:val="00CA0D75"/>
    <w:rsid w:val="00CA1C95"/>
    <w:rsid w:val="00CA5A9C"/>
    <w:rsid w:val="00CB6582"/>
    <w:rsid w:val="00CD135E"/>
    <w:rsid w:val="00CD3517"/>
    <w:rsid w:val="00CD5A00"/>
    <w:rsid w:val="00CD5FE2"/>
    <w:rsid w:val="00CE7C68"/>
    <w:rsid w:val="00D02B4C"/>
    <w:rsid w:val="00D040C4"/>
    <w:rsid w:val="00D2603B"/>
    <w:rsid w:val="00D57C84"/>
    <w:rsid w:val="00D6057D"/>
    <w:rsid w:val="00D7233F"/>
    <w:rsid w:val="00D84576"/>
    <w:rsid w:val="00DA1399"/>
    <w:rsid w:val="00DA24C6"/>
    <w:rsid w:val="00DA4D7B"/>
    <w:rsid w:val="00DE264A"/>
    <w:rsid w:val="00E02D18"/>
    <w:rsid w:val="00E041E7"/>
    <w:rsid w:val="00E23CA1"/>
    <w:rsid w:val="00E26995"/>
    <w:rsid w:val="00E409A8"/>
    <w:rsid w:val="00E50C12"/>
    <w:rsid w:val="00E65B91"/>
    <w:rsid w:val="00E7209D"/>
    <w:rsid w:val="00E73BF1"/>
    <w:rsid w:val="00E74074"/>
    <w:rsid w:val="00E77223"/>
    <w:rsid w:val="00E8528B"/>
    <w:rsid w:val="00E85B94"/>
    <w:rsid w:val="00E978D0"/>
    <w:rsid w:val="00EA4613"/>
    <w:rsid w:val="00EA7F91"/>
    <w:rsid w:val="00EB1523"/>
    <w:rsid w:val="00EC0E49"/>
    <w:rsid w:val="00EE0131"/>
    <w:rsid w:val="00EF032C"/>
    <w:rsid w:val="00F155B2"/>
    <w:rsid w:val="00F30C64"/>
    <w:rsid w:val="00F32CDB"/>
    <w:rsid w:val="00F416AC"/>
    <w:rsid w:val="00F63A70"/>
    <w:rsid w:val="00FA21D0"/>
    <w:rsid w:val="00FA5E06"/>
    <w:rsid w:val="00FA5F5F"/>
    <w:rsid w:val="00FB730C"/>
    <w:rsid w:val="00FB7916"/>
    <w:rsid w:val="00FC2695"/>
    <w:rsid w:val="00FC3E03"/>
    <w:rsid w:val="00FC3FC1"/>
    <w:rsid w:val="00FF13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Текст выноски Знак"/>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Основной текст 2 Знак"/>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Основной текст 3 Знак"/>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Основной текст Знак"/>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Дата Знак"/>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Подпись Знак"/>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Электронная подпись Знак"/>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Приветствие Знак"/>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Прощание Знак"/>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Адрес HTML Знак"/>
    <w:basedOn w:val="a2"/>
    <w:link w:val="HTML"/>
    <w:uiPriority w:val="99"/>
    <w:semiHidden/>
    <w:rsid w:val="0003148D"/>
    <w:rPr>
      <w:i/>
      <w:iCs/>
    </w:rPr>
  </w:style>
  <w:style w:type="paragraph" w:styleId="28">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Шапка Знак"/>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rsid w:val="0003148D"/>
    <w:pPr>
      <w:spacing w:line="240" w:lineRule="auto"/>
    </w:pPr>
  </w:style>
  <w:style w:type="character" w:customStyle="1" w:styleId="afe">
    <w:name w:val="Заголовок записки Знак"/>
    <w:basedOn w:val="a2"/>
    <w:link w:val="afd"/>
    <w:uiPriority w:val="99"/>
    <w:semiHidden/>
    <w:rsid w:val="0003148D"/>
  </w:style>
  <w:style w:type="paragraph" w:styleId="aff">
    <w:name w:val="Document Map"/>
    <w:basedOn w:val="a1"/>
    <w:link w:val="aff0"/>
    <w:uiPriority w:val="99"/>
    <w:semiHidden/>
    <w:unhideWhenUsed/>
    <w:rsid w:val="0003148D"/>
    <w:pPr>
      <w:spacing w:line="240" w:lineRule="auto"/>
    </w:pPr>
    <w:rPr>
      <w:rFonts w:ascii="Tahoma" w:hAnsi="Tahoma" w:cs="Tahoma"/>
      <w:sz w:val="16"/>
      <w:szCs w:val="16"/>
    </w:rPr>
  </w:style>
  <w:style w:type="character" w:customStyle="1" w:styleId="aff0">
    <w:name w:val="Схема документа Знак"/>
    <w:basedOn w:val="a2"/>
    <w:link w:val="aff"/>
    <w:uiPriority w:val="99"/>
    <w:semiHidden/>
    <w:rsid w:val="0003148D"/>
    <w:rPr>
      <w:rFonts w:ascii="Tahoma" w:hAnsi="Tahoma" w:cs="Tahoma"/>
      <w:sz w:val="16"/>
      <w:szCs w:val="16"/>
    </w:rPr>
  </w:style>
  <w:style w:type="paragraph" w:styleId="aff1">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Стандартный HTML Знак"/>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Красная строка Знак"/>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Основной текст с отступом Знак"/>
    <w:basedOn w:val="a2"/>
    <w:link w:val="aff4"/>
    <w:uiPriority w:val="99"/>
    <w:semiHidden/>
    <w:rsid w:val="0003148D"/>
  </w:style>
  <w:style w:type="paragraph" w:styleId="29">
    <w:name w:val="Body Text First Indent 2"/>
    <w:basedOn w:val="aff4"/>
    <w:link w:val="2a"/>
    <w:uiPriority w:val="99"/>
    <w:semiHidden/>
    <w:unhideWhenUsed/>
    <w:rsid w:val="0003148D"/>
    <w:pPr>
      <w:spacing w:after="200"/>
      <w:ind w:left="360" w:firstLine="360"/>
    </w:pPr>
  </w:style>
  <w:style w:type="character" w:customStyle="1" w:styleId="2a">
    <w:name w:val="Красная строка 2 Знак"/>
    <w:basedOn w:val="aff5"/>
    <w:link w:val="29"/>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b">
    <w:name w:val="Body Text Indent 2"/>
    <w:basedOn w:val="a1"/>
    <w:link w:val="2c"/>
    <w:uiPriority w:val="99"/>
    <w:semiHidden/>
    <w:unhideWhenUsed/>
    <w:rsid w:val="0003148D"/>
    <w:pPr>
      <w:spacing w:after="120" w:line="480" w:lineRule="auto"/>
      <w:ind w:left="283"/>
    </w:pPr>
  </w:style>
  <w:style w:type="character" w:customStyle="1" w:styleId="2c">
    <w:name w:val="Основной текст с отступом 2 Знак"/>
    <w:basedOn w:val="a2"/>
    <w:link w:val="2b"/>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Основной текст с отступом 3 Знак"/>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Текст примечания Знак"/>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Тема примечания Знак"/>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d">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Текст макроса Знак"/>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Текст Знак"/>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Текст сноски Знак"/>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Текст концевой сноски Знак"/>
    <w:basedOn w:val="a2"/>
    <w:link w:val="afff2"/>
    <w:uiPriority w:val="99"/>
    <w:semiHidden/>
    <w:rsid w:val="0003148D"/>
    <w:rPr>
      <w:sz w:val="20"/>
      <w:szCs w:val="20"/>
    </w:rPr>
  </w:style>
  <w:style w:type="character" w:customStyle="1" w:styleId="11">
    <w:name w:val="Заголовок 1 Знак"/>
    <w:basedOn w:val="a2"/>
    <w:link w:val="10"/>
    <w:uiPriority w:val="9"/>
    <w:rsid w:val="004F5E36"/>
    <w:rPr>
      <w:rFonts w:ascii="Arial" w:eastAsia="Times New Roman" w:hAnsi="Arial" w:cs="Times New Roman"/>
      <w:b/>
      <w:sz w:val="20"/>
      <w:szCs w:val="20"/>
      <w:lang w:val="en-GB"/>
    </w:rPr>
  </w:style>
  <w:style w:type="character" w:customStyle="1" w:styleId="22">
    <w:name w:val="Заголовок 2 Знак"/>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Верхний колонтитул Знак"/>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Нижний колонтитул Знак"/>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Abstract">
    <w:name w:val="Abstract"/>
    <w:basedOn w:val="a1"/>
    <w:next w:val="10"/>
    <w:rsid w:val="00D7233F"/>
    <w:pPr>
      <w:tabs>
        <w:tab w:val="clear" w:pos="7100"/>
      </w:tabs>
      <w:spacing w:before="360" w:after="360" w:line="240" w:lineRule="auto"/>
      <w:ind w:left="289" w:right="289"/>
    </w:pPr>
    <w:rPr>
      <w:rFonts w:ascii="Times New Roman" w:hAnsi="Times New Roman"/>
      <w:lang w:val="en-US"/>
    </w:rPr>
  </w:style>
  <w:style w:type="character" w:customStyle="1" w:styleId="hps">
    <w:name w:val="hps"/>
    <w:basedOn w:val="a2"/>
    <w:rsid w:val="00071368"/>
  </w:style>
  <w:style w:type="paragraph" w:styleId="afffd">
    <w:name w:val="List Paragraph"/>
    <w:basedOn w:val="a1"/>
    <w:uiPriority w:val="34"/>
    <w:rsid w:val="00071368"/>
    <w:pPr>
      <w:ind w:left="720"/>
      <w:contextualSpacing/>
    </w:pPr>
  </w:style>
  <w:style w:type="paragraph" w:customStyle="1" w:styleId="RSCB08CHeadingIn-line">
    <w:name w:val="RSC B08 C Heading (In-line)"/>
    <w:link w:val="RSCB08CHeadingIn-lineChar"/>
    <w:qFormat/>
    <w:rsid w:val="008B231D"/>
    <w:pPr>
      <w:spacing w:after="0"/>
    </w:pPr>
    <w:rPr>
      <w:rFonts w:ascii="Calibri" w:eastAsia="Calibri" w:hAnsi="Calibri" w:cs="Times New Roman"/>
      <w:b/>
      <w:sz w:val="18"/>
      <w:lang w:val="en-GB"/>
    </w:rPr>
  </w:style>
  <w:style w:type="character" w:customStyle="1" w:styleId="RSCB08CHeadingIn-lineChar">
    <w:name w:val="RSC B08 C Heading (In-line) Char"/>
    <w:basedOn w:val="a2"/>
    <w:link w:val="RSCB08CHeadingIn-line"/>
    <w:rsid w:val="008B231D"/>
    <w:rPr>
      <w:rFonts w:ascii="Calibri" w:eastAsia="Calibri" w:hAnsi="Calibri" w:cs="Times New Roman"/>
      <w:b/>
      <w:sz w:val="18"/>
      <w:lang w:val="en-GB"/>
    </w:rPr>
  </w:style>
  <w:style w:type="character" w:customStyle="1" w:styleId="fs5">
    <w:name w:val="fs5"/>
    <w:basedOn w:val="a2"/>
    <w:rsid w:val="008B231D"/>
  </w:style>
  <w:style w:type="character" w:customStyle="1" w:styleId="ws7">
    <w:name w:val="ws7"/>
    <w:basedOn w:val="a2"/>
    <w:rsid w:val="008B231D"/>
  </w:style>
  <w:style w:type="character" w:customStyle="1" w:styleId="ws78">
    <w:name w:val="ws78"/>
    <w:basedOn w:val="a2"/>
    <w:rsid w:val="008B231D"/>
  </w:style>
  <w:style w:type="character" w:customStyle="1" w:styleId="ff9">
    <w:name w:val="ff9"/>
    <w:basedOn w:val="a2"/>
    <w:rsid w:val="008B231D"/>
  </w:style>
  <w:style w:type="paragraph" w:customStyle="1" w:styleId="EndNoteBibliography">
    <w:name w:val="EndNote Bibliography"/>
    <w:basedOn w:val="a1"/>
    <w:link w:val="EndNoteBibliography0"/>
    <w:rsid w:val="003E73BC"/>
    <w:pPr>
      <w:tabs>
        <w:tab w:val="clear" w:pos="7100"/>
      </w:tabs>
      <w:spacing w:after="200" w:line="240" w:lineRule="auto"/>
      <w:jc w:val="left"/>
    </w:pPr>
    <w:rPr>
      <w:rFonts w:ascii="Calibri" w:eastAsia="Calibri" w:hAnsi="Calibri"/>
      <w:noProof/>
      <w:sz w:val="22"/>
      <w:szCs w:val="22"/>
      <w:lang w:val="en-US"/>
    </w:rPr>
  </w:style>
  <w:style w:type="character" w:customStyle="1" w:styleId="EndNoteBibliography0">
    <w:name w:val="EndNote Bibliography Знак"/>
    <w:basedOn w:val="a2"/>
    <w:link w:val="EndNoteBibliography"/>
    <w:rsid w:val="003E73BC"/>
    <w:rPr>
      <w:rFonts w:ascii="Calibri" w:eastAsia="Calibri" w:hAnsi="Calibri" w:cs="Times New Roman"/>
      <w:noProof/>
      <w:lang w:val="en-US"/>
    </w:rPr>
  </w:style>
  <w:style w:type="paragraph" w:customStyle="1" w:styleId="RSCB04AHeadingSection">
    <w:name w:val="RSC B04 A Heading (Section)"/>
    <w:basedOn w:val="a1"/>
    <w:link w:val="RSCB04AHeadingSectionChar"/>
    <w:qFormat/>
    <w:rsid w:val="003A4207"/>
    <w:pPr>
      <w:tabs>
        <w:tab w:val="clear" w:pos="7100"/>
      </w:tabs>
      <w:spacing w:before="400" w:after="80" w:line="240" w:lineRule="auto"/>
      <w:jc w:val="left"/>
    </w:pPr>
    <w:rPr>
      <w:rFonts w:ascii="Calibri" w:eastAsia="Calibri" w:hAnsi="Calibri"/>
      <w:b/>
      <w:sz w:val="24"/>
      <w:szCs w:val="22"/>
    </w:rPr>
  </w:style>
  <w:style w:type="character" w:customStyle="1" w:styleId="RSCB04AHeadingSectionChar">
    <w:name w:val="RSC B04 A Heading (Section) Char"/>
    <w:basedOn w:val="a2"/>
    <w:link w:val="RSCB04AHeadingSection"/>
    <w:rsid w:val="003A4207"/>
    <w:rPr>
      <w:rFonts w:ascii="Calibri" w:eastAsia="Calibri" w:hAnsi="Calibri" w:cs="Times New Roman"/>
      <w:b/>
      <w:sz w:val="24"/>
      <w:lang w:val="en-GB"/>
    </w:rPr>
  </w:style>
  <w:style w:type="paragraph" w:customStyle="1" w:styleId="RSCB02ArticleText">
    <w:name w:val="RSC B02 Article Text"/>
    <w:basedOn w:val="a1"/>
    <w:link w:val="RSCB02ArticleTextChar"/>
    <w:qFormat/>
    <w:rsid w:val="003A4207"/>
    <w:pPr>
      <w:tabs>
        <w:tab w:val="clear" w:pos="7100"/>
      </w:tabs>
      <w:spacing w:line="240" w:lineRule="exact"/>
    </w:pPr>
    <w:rPr>
      <w:rFonts w:ascii="Calibri" w:eastAsia="Calibri" w:hAnsi="Calibri"/>
      <w:w w:val="108"/>
      <w:szCs w:val="18"/>
    </w:rPr>
  </w:style>
  <w:style w:type="character" w:customStyle="1" w:styleId="RSCB02ArticleTextChar">
    <w:name w:val="RSC B02 Article Text Char"/>
    <w:basedOn w:val="a2"/>
    <w:link w:val="RSCB02ArticleText"/>
    <w:rsid w:val="003A4207"/>
    <w:rPr>
      <w:rFonts w:ascii="Calibri" w:eastAsia="Calibri" w:hAnsi="Calibri" w:cs="Times New Roman"/>
      <w:w w:val="108"/>
      <w:sz w:val="18"/>
      <w:szCs w:val="18"/>
      <w:lang w:val="en-GB"/>
    </w:rPr>
  </w:style>
  <w:style w:type="character" w:customStyle="1" w:styleId="publication-meta-journal">
    <w:name w:val="publication-meta-journal"/>
    <w:basedOn w:val="a2"/>
    <w:rsid w:val="00A06859"/>
  </w:style>
  <w:style w:type="character" w:customStyle="1" w:styleId="publication-meta-date">
    <w:name w:val="publication-meta-date"/>
    <w:basedOn w:val="a2"/>
    <w:rsid w:val="00A06859"/>
  </w:style>
  <w:style w:type="character" w:customStyle="1" w:styleId="extended-textshort">
    <w:name w:val="extended-text__short"/>
    <w:basedOn w:val="a2"/>
    <w:rsid w:val="00A06859"/>
  </w:style>
</w:styles>
</file>

<file path=word/webSettings.xml><?xml version="1.0" encoding="utf-8"?>
<w:webSettings xmlns:r="http://schemas.openxmlformats.org/officeDocument/2006/relationships" xmlns:w="http://schemas.openxmlformats.org/wordprocessingml/2006/main">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300184">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oleObject" Target="embeddings/oleObject2.bin"/><Relationship Id="rId26" Type="http://schemas.openxmlformats.org/officeDocument/2006/relationships/hyperlink" Target="https://www.researchgate.net/journal/1359-6640_Faraday_Discussions" TargetMode="External"/><Relationship Id="rId3" Type="http://schemas.openxmlformats.org/officeDocument/2006/relationships/styles" Target="styles.xml"/><Relationship Id="rId21" Type="http://schemas.openxmlformats.org/officeDocument/2006/relationships/hyperlink" Target="https://istina.msu.ru/publications/article/49775101/"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emf"/><Relationship Id="rId25" Type="http://schemas.openxmlformats.org/officeDocument/2006/relationships/hyperlink" Target="https://www.researchgate.net/scientific-contributions/2114249708_Esther_M_Sulman"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scientific-contributions/2123712495_Ekaterina_P_Golikova" TargetMode="External"/><Relationship Id="rId24" Type="http://schemas.openxmlformats.org/officeDocument/2006/relationships/hyperlink" Target="https://www.researchgate.net/scientific-contributions/2123749395_Olga_V_Grebennikova"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s://www.researchgate.net/scientific-contributions/2123701144_Natalia_V_Lakina" TargetMode="External"/><Relationship Id="rId28" Type="http://schemas.openxmlformats.org/officeDocument/2006/relationships/hyperlink" Target="https://www.researchgate.net/publication/298316824_Manufacture_of_Gluconic_acid_A_review_towards_process_intensification_for_green_production" TargetMode="External"/><Relationship Id="rId10" Type="http://schemas.openxmlformats.org/officeDocument/2006/relationships/hyperlink" Target="mailto:matveeva@science.tver.ru"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s://www.researchgate.net/scientific-contributions/2123712495_Ekaterina_P_Golikova" TargetMode="External"/><Relationship Id="rId27" Type="http://schemas.openxmlformats.org/officeDocument/2006/relationships/hyperlink" Target="https://pubs.acs.org/doi/abs/10.1021/cr068445e"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55E87-AB55-45DC-922A-6064BC14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Pages>
  <Words>3561</Words>
  <Characters>20304</Characters>
  <Application>Microsoft Office Word</Application>
  <DocSecurity>0</DocSecurity>
  <Lines>169</Lines>
  <Paragraphs>47</Paragraphs>
  <ScaleCrop>false</ScaleCrop>
  <HeadingPairs>
    <vt:vector size="6" baseType="variant">
      <vt:variant>
        <vt:lpstr>Название</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Antonina</cp:lastModifiedBy>
  <cp:revision>22</cp:revision>
  <cp:lastPrinted>2015-05-12T18:31:00Z</cp:lastPrinted>
  <dcterms:created xsi:type="dcterms:W3CDTF">2019-04-12T07:15:00Z</dcterms:created>
  <dcterms:modified xsi:type="dcterms:W3CDTF">2019-04-15T12:36:00Z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