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auto"/>
        </w:tblBorders>
        <w:tblLook w:val="01E0"/>
      </w:tblPr>
      <w:tblGrid>
        <w:gridCol w:w="6946"/>
        <w:gridCol w:w="1843"/>
      </w:tblGrid>
      <w:tr w:rsidR="000A03B2" w:rsidRPr="000B591E" w:rsidTr="00DE264A">
        <w:trPr>
          <w:trHeight w:val="852"/>
          <w:jc w:val="center"/>
        </w:trPr>
        <w:tc>
          <w:tcPr>
            <w:tcW w:w="6946" w:type="dxa"/>
            <w:vMerge w:val="restart"/>
            <w:tcBorders>
              <w:right w:val="single" w:sz="4" w:space="0" w:color="auto"/>
            </w:tcBorders>
          </w:tcPr>
          <w:p w:rsidR="000A03B2" w:rsidRPr="000B591E" w:rsidRDefault="000A03B2" w:rsidP="00DE264A">
            <w:pPr>
              <w:tabs>
                <w:tab w:val="left" w:pos="-108"/>
              </w:tabs>
              <w:ind w:left="-108"/>
              <w:jc w:val="left"/>
              <w:rPr>
                <w:rFonts w:cs="Arial"/>
                <w:b/>
                <w:bCs/>
                <w:i/>
                <w:iCs/>
                <w:color w:val="000000" w:themeColor="text1"/>
                <w:sz w:val="12"/>
                <w:szCs w:val="12"/>
                <w:lang w:eastAsia="it-IT"/>
              </w:rPr>
            </w:pPr>
            <w:r w:rsidRPr="000B591E">
              <w:rPr>
                <w:rFonts w:ascii="AdvP6960" w:hAnsi="AdvP6960" w:cs="AdvP6960"/>
                <w:noProof/>
                <w:color w:val="000000" w:themeColor="text1"/>
                <w:szCs w:val="18"/>
                <w:lang w:val="ru-RU" w:eastAsia="ru-RU"/>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B591E">
              <w:rPr>
                <w:rFonts w:ascii="AdvP6960" w:hAnsi="AdvP6960" w:cs="AdvP6960"/>
                <w:color w:val="000000" w:themeColor="text1"/>
                <w:szCs w:val="18"/>
                <w:lang w:eastAsia="it-IT"/>
              </w:rPr>
              <w:t xml:space="preserve"> </w:t>
            </w:r>
            <w:r w:rsidR="00E23626" w:rsidRPr="00B57B36">
              <w:rPr>
                <w:rFonts w:cs="Arial"/>
                <w:b/>
                <w:bCs/>
                <w:i/>
                <w:iCs/>
                <w:color w:val="000066"/>
                <w:sz w:val="24"/>
                <w:szCs w:val="24"/>
                <w:lang w:eastAsia="it-IT"/>
              </w:rPr>
              <w:t xml:space="preserve">CHEMICAL </w:t>
            </w:r>
            <w:r w:rsidR="00E23626" w:rsidRPr="00BA0F68">
              <w:rPr>
                <w:rFonts w:cs="Arial"/>
                <w:b/>
                <w:bCs/>
                <w:i/>
                <w:iCs/>
                <w:noProof/>
                <w:color w:val="000066"/>
                <w:sz w:val="24"/>
                <w:szCs w:val="24"/>
                <w:lang w:eastAsia="it-IT"/>
              </w:rPr>
              <w:t>ENGINEERING</w:t>
            </w:r>
            <w:r w:rsidR="00E23626" w:rsidRPr="00BA0F68">
              <w:rPr>
                <w:rFonts w:cs="Arial"/>
                <w:b/>
                <w:bCs/>
                <w:i/>
                <w:iCs/>
                <w:noProof/>
                <w:color w:val="666666"/>
                <w:sz w:val="24"/>
                <w:szCs w:val="24"/>
                <w:lang w:eastAsia="it-IT"/>
              </w:rPr>
              <w:t>TRANSACTIONS</w:t>
            </w:r>
            <w:r w:rsidRPr="000B591E">
              <w:rPr>
                <w:rFonts w:cs="Arial"/>
                <w:b/>
                <w:bCs/>
                <w:i/>
                <w:iCs/>
                <w:color w:val="000000" w:themeColor="text1"/>
                <w:sz w:val="27"/>
                <w:szCs w:val="27"/>
                <w:lang w:eastAsia="it-IT"/>
              </w:rPr>
              <w:br/>
            </w:r>
          </w:p>
          <w:p w:rsidR="000A03B2" w:rsidRPr="000B591E" w:rsidRDefault="00E23626" w:rsidP="004C3D1D">
            <w:pPr>
              <w:tabs>
                <w:tab w:val="left" w:pos="-108"/>
              </w:tabs>
              <w:ind w:left="-108"/>
              <w:rPr>
                <w:rFonts w:cs="Arial"/>
                <w:b/>
                <w:bCs/>
                <w:i/>
                <w:iCs/>
                <w:color w:val="000000" w:themeColor="text1"/>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76, 2019</w:t>
            </w:r>
          </w:p>
        </w:tc>
        <w:tc>
          <w:tcPr>
            <w:tcW w:w="1843" w:type="dxa"/>
            <w:tcBorders>
              <w:left w:val="single" w:sz="4" w:space="0" w:color="auto"/>
              <w:bottom w:val="nil"/>
              <w:right w:val="single" w:sz="4" w:space="0" w:color="auto"/>
            </w:tcBorders>
          </w:tcPr>
          <w:p w:rsidR="000A03B2" w:rsidRPr="000B591E" w:rsidRDefault="000A03B2" w:rsidP="00CD5FE2">
            <w:pPr>
              <w:spacing w:line="140" w:lineRule="atLeast"/>
              <w:jc w:val="right"/>
              <w:rPr>
                <w:rFonts w:cs="Arial"/>
                <w:color w:val="000000" w:themeColor="text1"/>
                <w:sz w:val="14"/>
                <w:szCs w:val="14"/>
              </w:rPr>
            </w:pPr>
            <w:r w:rsidRPr="000B591E">
              <w:rPr>
                <w:rFonts w:cs="Arial"/>
                <w:color w:val="000000" w:themeColor="text1"/>
                <w:sz w:val="14"/>
                <w:szCs w:val="14"/>
              </w:rPr>
              <w:t>A publication of</w:t>
            </w:r>
          </w:p>
          <w:p w:rsidR="000A03B2" w:rsidRPr="000B591E" w:rsidRDefault="000A03B2" w:rsidP="00CD5FE2">
            <w:pPr>
              <w:jc w:val="right"/>
              <w:rPr>
                <w:color w:val="000000" w:themeColor="text1"/>
              </w:rPr>
            </w:pPr>
            <w:r w:rsidRPr="000B591E">
              <w:rPr>
                <w:noProof/>
                <w:color w:val="000000" w:themeColor="text1"/>
                <w:lang w:val="ru-RU" w:eastAsia="ru-RU"/>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B591E" w:rsidTr="00DE264A">
        <w:trPr>
          <w:trHeight w:val="567"/>
          <w:jc w:val="center"/>
        </w:trPr>
        <w:tc>
          <w:tcPr>
            <w:tcW w:w="6946" w:type="dxa"/>
            <w:vMerge/>
            <w:tcBorders>
              <w:right w:val="single" w:sz="4" w:space="0" w:color="auto"/>
            </w:tcBorders>
          </w:tcPr>
          <w:p w:rsidR="000A03B2" w:rsidRPr="000B591E" w:rsidRDefault="000A03B2" w:rsidP="00CD5FE2">
            <w:pPr>
              <w:tabs>
                <w:tab w:val="left" w:pos="-108"/>
              </w:tabs>
              <w:rPr>
                <w:color w:val="000000" w:themeColor="text1"/>
              </w:rPr>
            </w:pPr>
          </w:p>
        </w:tc>
        <w:tc>
          <w:tcPr>
            <w:tcW w:w="1843" w:type="dxa"/>
            <w:tcBorders>
              <w:left w:val="single" w:sz="4" w:space="0" w:color="auto"/>
              <w:bottom w:val="nil"/>
              <w:right w:val="single" w:sz="4" w:space="0" w:color="auto"/>
            </w:tcBorders>
          </w:tcPr>
          <w:p w:rsidR="000A03B2" w:rsidRPr="000B591E" w:rsidRDefault="000A03B2" w:rsidP="00CD5FE2">
            <w:pPr>
              <w:spacing w:line="140" w:lineRule="atLeast"/>
              <w:jc w:val="right"/>
              <w:rPr>
                <w:rFonts w:cs="Arial"/>
                <w:color w:val="000000" w:themeColor="text1"/>
                <w:sz w:val="14"/>
                <w:szCs w:val="14"/>
              </w:rPr>
            </w:pPr>
            <w:r w:rsidRPr="000B591E">
              <w:rPr>
                <w:rFonts w:cs="Arial"/>
                <w:color w:val="000000" w:themeColor="text1"/>
                <w:sz w:val="14"/>
                <w:szCs w:val="14"/>
              </w:rPr>
              <w:t>The Italian Association</w:t>
            </w:r>
          </w:p>
          <w:p w:rsidR="000A03B2" w:rsidRPr="000B591E" w:rsidRDefault="000A03B2" w:rsidP="00CD5FE2">
            <w:pPr>
              <w:spacing w:line="140" w:lineRule="atLeast"/>
              <w:jc w:val="right"/>
              <w:rPr>
                <w:rFonts w:cs="Arial"/>
                <w:color w:val="000000" w:themeColor="text1"/>
                <w:sz w:val="14"/>
                <w:szCs w:val="14"/>
              </w:rPr>
            </w:pPr>
            <w:r w:rsidRPr="000B591E">
              <w:rPr>
                <w:rFonts w:cs="Arial"/>
                <w:color w:val="000000" w:themeColor="text1"/>
                <w:sz w:val="14"/>
                <w:szCs w:val="14"/>
              </w:rPr>
              <w:t>of Chemical Engineering</w:t>
            </w:r>
          </w:p>
          <w:p w:rsidR="000A03B2" w:rsidRPr="000B591E" w:rsidRDefault="000A03B2" w:rsidP="00CD5FE2">
            <w:pPr>
              <w:spacing w:line="140" w:lineRule="atLeast"/>
              <w:jc w:val="right"/>
              <w:rPr>
                <w:rFonts w:cs="Arial"/>
                <w:color w:val="000000" w:themeColor="text1"/>
                <w:sz w:val="14"/>
                <w:szCs w:val="14"/>
              </w:rPr>
            </w:pPr>
            <w:r w:rsidRPr="000B591E">
              <w:rPr>
                <w:rFonts w:cs="Arial"/>
                <w:color w:val="000000" w:themeColor="text1"/>
                <w:sz w:val="14"/>
                <w:szCs w:val="14"/>
              </w:rPr>
              <w:t xml:space="preserve">Online at </w:t>
            </w:r>
            <w:r w:rsidR="00892AD5" w:rsidRPr="000B591E">
              <w:rPr>
                <w:rFonts w:cs="Arial"/>
                <w:color w:val="000000" w:themeColor="text1"/>
                <w:sz w:val="14"/>
                <w:szCs w:val="14"/>
              </w:rPr>
              <w:t>www.aidic.it/</w:t>
            </w:r>
            <w:r w:rsidR="00892AD5" w:rsidRPr="00E23626">
              <w:rPr>
                <w:rFonts w:cs="Arial"/>
                <w:noProof/>
                <w:color w:val="000000" w:themeColor="text1"/>
                <w:sz w:val="14"/>
                <w:szCs w:val="14"/>
              </w:rPr>
              <w:t>cet</w:t>
            </w:r>
          </w:p>
        </w:tc>
      </w:tr>
      <w:tr w:rsidR="000A03B2" w:rsidRPr="000B591E" w:rsidTr="00DE264A">
        <w:trPr>
          <w:trHeight w:val="68"/>
          <w:jc w:val="center"/>
        </w:trPr>
        <w:tc>
          <w:tcPr>
            <w:tcW w:w="8789" w:type="dxa"/>
            <w:gridSpan w:val="2"/>
          </w:tcPr>
          <w:p w:rsidR="00E23626" w:rsidRPr="00252C1A" w:rsidRDefault="00E23626" w:rsidP="00E23626">
            <w:pPr>
              <w:ind w:left="-107"/>
              <w:rPr>
                <w:lang w:val="it-IT"/>
              </w:rPr>
            </w:pPr>
            <w:r w:rsidRPr="00252C1A">
              <w:rPr>
                <w:rFonts w:ascii="Tahoma" w:hAnsi="Tahoma" w:cs="Tahoma"/>
                <w:iCs/>
                <w:color w:val="333333"/>
                <w:sz w:val="14"/>
                <w:szCs w:val="14"/>
                <w:lang w:val="it-IT" w:eastAsia="it-IT"/>
              </w:rPr>
              <w:t>Guest Editors:</w:t>
            </w:r>
            <w:r w:rsidRPr="00252C1A">
              <w:rPr>
                <w:rFonts w:ascii="Tahoma" w:hAnsi="Tahoma" w:cs="Tahoma"/>
                <w:sz w:val="14"/>
                <w:szCs w:val="14"/>
                <w:lang w:val="it-IT"/>
              </w:rPr>
              <w:t>Sauro Pierucci,</w:t>
            </w:r>
            <w:r w:rsidRPr="00252C1A">
              <w:rPr>
                <w:rFonts w:ascii="Tahoma" w:hAnsi="Tahoma" w:cs="Tahoma"/>
                <w:sz w:val="14"/>
                <w:szCs w:val="14"/>
                <w:shd w:val="clear" w:color="auto" w:fill="FFFFFF"/>
                <w:lang w:val="it-IT"/>
              </w:rPr>
              <w:t>Jiří Jaromír Klemeš</w:t>
            </w:r>
            <w:r>
              <w:rPr>
                <w:rFonts w:ascii="Tahoma" w:hAnsi="Tahoma" w:cs="Tahoma"/>
                <w:sz w:val="14"/>
                <w:szCs w:val="14"/>
                <w:shd w:val="clear" w:color="auto" w:fill="FFFFFF"/>
                <w:lang w:val="it-IT"/>
              </w:rPr>
              <w:t>, Lau</w:t>
            </w:r>
            <w:r w:rsidRPr="00252C1A">
              <w:rPr>
                <w:rFonts w:ascii="Tahoma" w:hAnsi="Tahoma" w:cs="Tahoma"/>
                <w:sz w:val="14"/>
                <w:szCs w:val="14"/>
                <w:shd w:val="clear" w:color="auto" w:fill="FFFFFF"/>
                <w:lang w:val="it-IT"/>
              </w:rPr>
              <w:t>ra Piazza</w:t>
            </w:r>
          </w:p>
          <w:p w:rsidR="000A03B2" w:rsidRPr="000B591E" w:rsidRDefault="00E23626" w:rsidP="00E23626">
            <w:pPr>
              <w:tabs>
                <w:tab w:val="left" w:pos="-108"/>
              </w:tabs>
              <w:spacing w:line="140" w:lineRule="atLeast"/>
              <w:ind w:left="-108"/>
              <w:jc w:val="left"/>
              <w:rPr>
                <w:color w:val="000000" w:themeColor="text1"/>
              </w:rPr>
            </w:pPr>
            <w:r>
              <w:rPr>
                <w:rFonts w:ascii="Tahoma" w:hAnsi="Tahoma" w:cs="Tahoma"/>
                <w:iCs/>
                <w:color w:val="333333"/>
                <w:sz w:val="14"/>
                <w:szCs w:val="14"/>
                <w:lang w:eastAsia="it-IT"/>
              </w:rPr>
              <w:t>Copyright © 2019</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131FAB">
              <w:rPr>
                <w:rFonts w:ascii="Tahoma" w:hAnsi="Tahoma" w:cs="Tahoma"/>
                <w:sz w:val="14"/>
                <w:szCs w:val="14"/>
              </w:rPr>
              <w:t>978-88-95608-</w:t>
            </w:r>
            <w:r>
              <w:rPr>
                <w:rFonts w:ascii="Tahoma" w:hAnsi="Tahoma" w:cs="Tahoma"/>
                <w:sz w:val="14"/>
                <w:szCs w:val="14"/>
              </w:rPr>
              <w:t>73</w:t>
            </w:r>
            <w:r w:rsidRPr="00131FAB">
              <w:rPr>
                <w:rFonts w:ascii="Tahoma" w:hAnsi="Tahoma" w:cs="Tahoma"/>
                <w:sz w:val="14"/>
                <w:szCs w:val="14"/>
              </w:rPr>
              <w:t>-</w:t>
            </w:r>
            <w:r>
              <w:rPr>
                <w:rFonts w:ascii="Tahoma" w:hAnsi="Tahoma" w:cs="Tahoma"/>
                <w:sz w:val="14"/>
                <w:szCs w:val="14"/>
              </w:rPr>
              <w:t>0</w:t>
            </w:r>
            <w:r w:rsidRPr="00131FAB">
              <w:rPr>
                <w:rFonts w:ascii="Tahoma" w:hAnsi="Tahoma" w:cs="Tahoma"/>
                <w:iCs/>
                <w:color w:val="333333"/>
                <w:sz w:val="14"/>
                <w:szCs w:val="14"/>
                <w:lang w:eastAsia="it-IT"/>
              </w:rPr>
              <w:t>;</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rsidR="000A03B2" w:rsidRPr="000B591E" w:rsidRDefault="000A03B2" w:rsidP="000A03B2">
      <w:pPr>
        <w:pStyle w:val="CETAuthors"/>
        <w:rPr>
          <w:color w:val="000000" w:themeColor="text1"/>
        </w:rPr>
        <w:sectPr w:rsidR="000A03B2" w:rsidRPr="000B591E" w:rsidSect="00CD5FE2">
          <w:type w:val="continuous"/>
          <w:pgSz w:w="11906" w:h="16838" w:code="9"/>
          <w:pgMar w:top="1701" w:right="1418" w:bottom="1701" w:left="1701" w:header="1701" w:footer="0" w:gutter="0"/>
          <w:cols w:space="708"/>
          <w:titlePg/>
          <w:docGrid w:linePitch="360"/>
        </w:sectPr>
      </w:pPr>
    </w:p>
    <w:p w:rsidR="00E978D0" w:rsidRPr="000B591E" w:rsidRDefault="00BB4710" w:rsidP="00E978D0">
      <w:pPr>
        <w:pStyle w:val="CETTitle"/>
        <w:rPr>
          <w:color w:val="000000" w:themeColor="text1"/>
        </w:rPr>
      </w:pPr>
      <w:r w:rsidRPr="000B591E">
        <w:rPr>
          <w:color w:val="000000" w:themeColor="text1"/>
        </w:rPr>
        <w:lastRenderedPageBreak/>
        <w:t>Ru-Fe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w:t>
      </w:r>
      <w:r w:rsidR="00E23626">
        <w:rPr>
          <w:color w:val="000000" w:themeColor="text1"/>
          <w:lang w:val="en-US"/>
        </w:rPr>
        <w:t>C</w:t>
      </w:r>
      <w:r w:rsidRPr="000B591E">
        <w:rPr>
          <w:color w:val="000000" w:themeColor="text1"/>
        </w:rPr>
        <w:t>ontaining</w:t>
      </w:r>
      <w:r w:rsidR="00710B1A" w:rsidRPr="000B591E">
        <w:rPr>
          <w:color w:val="000000" w:themeColor="text1"/>
        </w:rPr>
        <w:t xml:space="preserve"> </w:t>
      </w:r>
      <w:r w:rsidR="00E23626">
        <w:rPr>
          <w:color w:val="000000" w:themeColor="text1"/>
          <w:lang w:val="en-US"/>
        </w:rPr>
        <w:t>P</w:t>
      </w:r>
      <w:r w:rsidR="00FA0D84" w:rsidRPr="000B591E">
        <w:rPr>
          <w:color w:val="000000" w:themeColor="text1"/>
        </w:rPr>
        <w:t xml:space="preserve">olymeric </w:t>
      </w:r>
      <w:r w:rsidR="00E23626">
        <w:rPr>
          <w:color w:val="000000" w:themeColor="text1"/>
        </w:rPr>
        <w:t>C</w:t>
      </w:r>
      <w:r w:rsidR="00710B1A" w:rsidRPr="000B591E">
        <w:rPr>
          <w:color w:val="000000" w:themeColor="text1"/>
        </w:rPr>
        <w:t xml:space="preserve">atalysts for </w:t>
      </w:r>
      <w:r w:rsidR="00E23626">
        <w:rPr>
          <w:color w:val="000000" w:themeColor="text1"/>
        </w:rPr>
        <w:t>C</w:t>
      </w:r>
      <w:r w:rsidR="00FA0D84" w:rsidRPr="000B591E">
        <w:rPr>
          <w:color w:val="000000" w:themeColor="text1"/>
        </w:rPr>
        <w:t xml:space="preserve">ellulose </w:t>
      </w:r>
      <w:r w:rsidR="00E23626">
        <w:rPr>
          <w:color w:val="000000" w:themeColor="text1"/>
        </w:rPr>
        <w:t>H</w:t>
      </w:r>
      <w:r w:rsidR="00FA0D84" w:rsidRPr="000B591E">
        <w:rPr>
          <w:color w:val="000000" w:themeColor="text1"/>
        </w:rPr>
        <w:t>ydrogenolysis</w:t>
      </w:r>
    </w:p>
    <w:p w:rsidR="00E978D0" w:rsidRPr="000B591E" w:rsidRDefault="00150EC1" w:rsidP="00AB5011">
      <w:pPr>
        <w:pStyle w:val="CETAuthors"/>
        <w:rPr>
          <w:color w:val="000000" w:themeColor="text1"/>
          <w:lang w:val="en-US"/>
        </w:rPr>
      </w:pPr>
      <w:r w:rsidRPr="000B591E">
        <w:rPr>
          <w:color w:val="000000" w:themeColor="text1"/>
        </w:rPr>
        <w:t>Oleg V. Mana</w:t>
      </w:r>
      <w:r w:rsidR="00267024" w:rsidRPr="000B591E">
        <w:rPr>
          <w:color w:val="000000" w:themeColor="text1"/>
        </w:rPr>
        <w:t>enkov</w:t>
      </w:r>
      <w:r w:rsidR="002907B3" w:rsidRPr="000B591E">
        <w:rPr>
          <w:color w:val="000000" w:themeColor="text1"/>
        </w:rPr>
        <w:t>*</w:t>
      </w:r>
      <w:r w:rsidR="00600535" w:rsidRPr="000B591E">
        <w:rPr>
          <w:color w:val="000000" w:themeColor="text1"/>
        </w:rPr>
        <w:t xml:space="preserve">, </w:t>
      </w:r>
      <w:r w:rsidR="006460E1" w:rsidRPr="000B591E">
        <w:rPr>
          <w:color w:val="000000" w:themeColor="text1"/>
        </w:rPr>
        <w:t>Olga V. Kislitsa</w:t>
      </w:r>
      <w:r w:rsidR="00600535" w:rsidRPr="000B591E">
        <w:rPr>
          <w:color w:val="000000" w:themeColor="text1"/>
        </w:rPr>
        <w:t xml:space="preserve">, </w:t>
      </w:r>
      <w:r w:rsidR="006460E1" w:rsidRPr="000B591E">
        <w:rPr>
          <w:color w:val="000000" w:themeColor="text1"/>
        </w:rPr>
        <w:t xml:space="preserve">Ekaterina </w:t>
      </w:r>
      <w:r w:rsidR="006460E1" w:rsidRPr="000B591E">
        <w:rPr>
          <w:color w:val="000000" w:themeColor="text1"/>
          <w:lang w:val="en-US"/>
        </w:rPr>
        <w:t>A. Ratkevich, Valentina G. Matveeva, Mikhail G. Sulman</w:t>
      </w:r>
      <w:r w:rsidR="001D1B30" w:rsidRPr="000B591E">
        <w:rPr>
          <w:color w:val="000000" w:themeColor="text1"/>
          <w:lang w:val="en-US"/>
        </w:rPr>
        <w:t>, Esther M. Sulman</w:t>
      </w:r>
    </w:p>
    <w:p w:rsidR="00E978D0" w:rsidRPr="000B591E" w:rsidRDefault="00E23626" w:rsidP="00E978D0">
      <w:pPr>
        <w:pStyle w:val="CETAddress"/>
        <w:rPr>
          <w:color w:val="000000" w:themeColor="text1"/>
        </w:rPr>
      </w:pPr>
      <w:r>
        <w:rPr>
          <w:rFonts w:cs="Arial"/>
          <w:color w:val="000000" w:themeColor="text1"/>
        </w:rPr>
        <w:t xml:space="preserve">Tver </w:t>
      </w:r>
      <w:r w:rsidR="002907B3" w:rsidRPr="000B591E">
        <w:rPr>
          <w:rFonts w:cs="Arial"/>
          <w:color w:val="000000" w:themeColor="text1"/>
        </w:rPr>
        <w:t>State Technical University, Department of Biotechnology and Chemistry, 22, Af. Nikitina St., 170026, Tver, Russia</w:t>
      </w:r>
      <w:r w:rsidR="00E978D0" w:rsidRPr="000B591E">
        <w:rPr>
          <w:color w:val="000000" w:themeColor="text1"/>
        </w:rPr>
        <w:t xml:space="preserve"> </w:t>
      </w:r>
    </w:p>
    <w:p w:rsidR="00E978D0" w:rsidRPr="000B591E" w:rsidRDefault="002907B3" w:rsidP="00E978D0">
      <w:pPr>
        <w:pStyle w:val="CETemail"/>
        <w:rPr>
          <w:color w:val="000000" w:themeColor="text1"/>
        </w:rPr>
      </w:pPr>
      <w:r w:rsidRPr="000B591E">
        <w:rPr>
          <w:color w:val="000000" w:themeColor="text1"/>
        </w:rPr>
        <w:t>ovman@yandex.ru</w:t>
      </w:r>
    </w:p>
    <w:p w:rsidR="00D55AF3" w:rsidRPr="000B591E" w:rsidRDefault="00CB016B" w:rsidP="00D55AF3">
      <w:pPr>
        <w:rPr>
          <w:color w:val="000000" w:themeColor="text1"/>
          <w:szCs w:val="18"/>
          <w:lang w:val="en-US"/>
        </w:rPr>
      </w:pPr>
      <w:bookmarkStart w:id="0" w:name="_Hlk495475023"/>
      <w:r w:rsidRPr="00162676">
        <w:rPr>
          <w:color w:val="000000" w:themeColor="text1"/>
          <w:szCs w:val="18"/>
          <w:lang w:val="en-US"/>
        </w:rPr>
        <w:t xml:space="preserve">In this </w:t>
      </w:r>
      <w:r w:rsidRPr="00E23626">
        <w:rPr>
          <w:noProof/>
          <w:color w:val="000000" w:themeColor="text1"/>
          <w:szCs w:val="18"/>
          <w:lang w:val="en-US"/>
        </w:rPr>
        <w:t>paper</w:t>
      </w:r>
      <w:r w:rsidR="00E23626">
        <w:rPr>
          <w:noProof/>
          <w:color w:val="000000" w:themeColor="text1"/>
          <w:szCs w:val="18"/>
          <w:lang w:val="en-US"/>
        </w:rPr>
        <w:t>,</w:t>
      </w:r>
      <w:r w:rsidRPr="00162676">
        <w:rPr>
          <w:color w:val="000000" w:themeColor="text1"/>
          <w:szCs w:val="18"/>
          <w:lang w:val="en-US"/>
        </w:rPr>
        <w:t xml:space="preserve"> </w:t>
      </w:r>
      <w:r w:rsidR="00D55AF3" w:rsidRPr="00162676">
        <w:rPr>
          <w:color w:val="000000" w:themeColor="text1"/>
          <w:szCs w:val="18"/>
          <w:lang w:val="en-US"/>
        </w:rPr>
        <w:t xml:space="preserve">a </w:t>
      </w:r>
      <w:r w:rsidR="00D55AF3" w:rsidRPr="00162676">
        <w:rPr>
          <w:rFonts w:cs="Arial"/>
          <w:color w:val="000000" w:themeColor="text1"/>
          <w:szCs w:val="18"/>
        </w:rPr>
        <w:t>novel catalysts on the base of hypercrosslinked polystyrene (HPS) with magnetic properties are proposed for the one-pot processes of the cellulose conversion into</w:t>
      </w:r>
      <w:r w:rsidR="00D55AF3" w:rsidRPr="00162676">
        <w:rPr>
          <w:color w:val="000000" w:themeColor="text1"/>
          <w:szCs w:val="18"/>
          <w:lang w:val="en-US"/>
        </w:rPr>
        <w:t xml:space="preserve"> </w:t>
      </w:r>
      <w:r w:rsidRPr="00162676">
        <w:rPr>
          <w:color w:val="000000" w:themeColor="text1"/>
          <w:szCs w:val="18"/>
          <w:lang w:val="en-US"/>
        </w:rPr>
        <w:t xml:space="preserve">ethylene glycol (EG) and propylene glycol (PG). </w:t>
      </w:r>
      <w:r w:rsidR="00D55AF3" w:rsidRPr="00162676">
        <w:rPr>
          <w:rFonts w:cs="Arial"/>
          <w:color w:val="000000" w:themeColor="text1"/>
          <w:szCs w:val="18"/>
        </w:rPr>
        <w:t xml:space="preserve">Synthesized magnetically recoverable supports and catalysts were characterized by different physical-chemical methods. </w:t>
      </w:r>
      <w:r w:rsidR="00D55AF3" w:rsidRPr="00162676">
        <w:rPr>
          <w:rFonts w:cs="Arial"/>
          <w:color w:val="000000" w:themeColor="text1"/>
          <w:szCs w:val="18"/>
          <w:shd w:val="clear" w:color="auto" w:fill="FFFFFF"/>
        </w:rPr>
        <w:t xml:space="preserve">The magnetic properties of the supports </w:t>
      </w:r>
      <w:r w:rsidR="00D55AF3" w:rsidRPr="00162676">
        <w:rPr>
          <w:rFonts w:cs="Arial"/>
          <w:color w:val="000000" w:themeColor="text1"/>
          <w:szCs w:val="18"/>
          <w:shd w:val="clear" w:color="auto" w:fill="F8F9FA"/>
        </w:rPr>
        <w:t>Fe</w:t>
      </w:r>
      <w:r w:rsidR="00D55AF3" w:rsidRPr="00162676">
        <w:rPr>
          <w:rFonts w:cs="Arial"/>
          <w:color w:val="000000" w:themeColor="text1"/>
          <w:szCs w:val="18"/>
          <w:shd w:val="clear" w:color="auto" w:fill="F8F9FA"/>
          <w:vertAlign w:val="subscript"/>
        </w:rPr>
        <w:t>3</w:t>
      </w:r>
      <w:r w:rsidR="00D55AF3" w:rsidRPr="00162676">
        <w:rPr>
          <w:rFonts w:cs="Arial"/>
          <w:color w:val="000000" w:themeColor="text1"/>
          <w:szCs w:val="18"/>
          <w:shd w:val="clear" w:color="auto" w:fill="F8F9FA"/>
        </w:rPr>
        <w:t>O</w:t>
      </w:r>
      <w:r w:rsidR="00D55AF3" w:rsidRPr="00162676">
        <w:rPr>
          <w:rFonts w:cs="Arial"/>
          <w:color w:val="000000" w:themeColor="text1"/>
          <w:szCs w:val="18"/>
          <w:shd w:val="clear" w:color="auto" w:fill="F8F9FA"/>
          <w:vertAlign w:val="subscript"/>
        </w:rPr>
        <w:t>4</w:t>
      </w:r>
      <w:r w:rsidR="00D55AF3" w:rsidRPr="00162676">
        <w:rPr>
          <w:rFonts w:cs="Arial"/>
          <w:color w:val="000000" w:themeColor="text1"/>
          <w:szCs w:val="18"/>
          <w:shd w:val="clear" w:color="auto" w:fill="F8F9FA"/>
        </w:rPr>
        <w:t>/HPS MN270 and the corresponding catalysts were studied.</w:t>
      </w:r>
      <w:r w:rsidR="00D55AF3" w:rsidRPr="00162676">
        <w:rPr>
          <w:color w:val="000000" w:themeColor="text1"/>
          <w:szCs w:val="18"/>
          <w:lang w:val="en-US"/>
        </w:rPr>
        <w:t xml:space="preserve"> The use of this catalyst in the process of microcrystalline cellulose hydrogenolysis in subcritical water allows PG and EG selectivities of 2</w:t>
      </w:r>
      <w:r w:rsidR="005A20AD" w:rsidRPr="00162676">
        <w:rPr>
          <w:color w:val="000000" w:themeColor="text1"/>
          <w:szCs w:val="18"/>
          <w:lang w:val="en-US"/>
        </w:rPr>
        <w:t>0</w:t>
      </w:r>
      <w:r w:rsidR="00FA0882" w:rsidRPr="00162676">
        <w:rPr>
          <w:color w:val="000000" w:themeColor="text1"/>
          <w:szCs w:val="18"/>
          <w:lang w:val="en-US"/>
        </w:rPr>
        <w:t>.</w:t>
      </w:r>
      <w:r w:rsidR="005A20AD" w:rsidRPr="00162676">
        <w:rPr>
          <w:color w:val="000000" w:themeColor="text1"/>
          <w:szCs w:val="18"/>
          <w:lang w:val="en-US"/>
        </w:rPr>
        <w:t>0</w:t>
      </w:r>
      <w:r w:rsidR="00D55AF3" w:rsidRPr="00162676">
        <w:rPr>
          <w:color w:val="000000" w:themeColor="text1"/>
          <w:szCs w:val="18"/>
          <w:lang w:val="en-US"/>
        </w:rPr>
        <w:t xml:space="preserve"> </w:t>
      </w:r>
      <w:r w:rsidR="005A20AD" w:rsidRPr="00162676">
        <w:rPr>
          <w:color w:val="000000" w:themeColor="text1"/>
          <w:szCs w:val="18"/>
          <w:lang w:val="en-US"/>
        </w:rPr>
        <w:t>and</w:t>
      </w:r>
      <w:r w:rsidR="00D55AF3" w:rsidRPr="00162676">
        <w:rPr>
          <w:color w:val="000000" w:themeColor="text1"/>
          <w:szCs w:val="18"/>
          <w:lang w:val="en-US"/>
        </w:rPr>
        <w:t xml:space="preserve"> </w:t>
      </w:r>
      <w:r w:rsidR="005A20AD" w:rsidRPr="00162676">
        <w:rPr>
          <w:color w:val="000000" w:themeColor="text1"/>
          <w:szCs w:val="18"/>
          <w:lang w:val="en-US"/>
        </w:rPr>
        <w:t>22</w:t>
      </w:r>
      <w:r w:rsidR="00FA0882" w:rsidRPr="00162676">
        <w:rPr>
          <w:color w:val="000000" w:themeColor="text1"/>
          <w:szCs w:val="18"/>
          <w:lang w:val="en-US"/>
        </w:rPr>
        <w:t>.</w:t>
      </w:r>
      <w:r w:rsidR="005A20AD" w:rsidRPr="00162676">
        <w:rPr>
          <w:color w:val="000000" w:themeColor="text1"/>
          <w:szCs w:val="18"/>
          <w:lang w:val="en-US"/>
        </w:rPr>
        <w:t>6</w:t>
      </w:r>
      <w:r w:rsidR="00D55AF3" w:rsidRPr="00162676">
        <w:rPr>
          <w:color w:val="000000" w:themeColor="text1"/>
          <w:szCs w:val="18"/>
          <w:lang w:val="en-US"/>
        </w:rPr>
        <w:t xml:space="preserve">%, respectively, </w:t>
      </w:r>
      <w:r w:rsidR="00162676" w:rsidRPr="00162676">
        <w:rPr>
          <w:color w:val="000000" w:themeColor="text1"/>
          <w:szCs w:val="18"/>
          <w:lang w:val="en-US"/>
        </w:rPr>
        <w:t>at 100% of cellulose conversion</w:t>
      </w:r>
      <w:r w:rsidR="00D55AF3" w:rsidRPr="00162676">
        <w:rPr>
          <w:color w:val="000000" w:themeColor="text1"/>
          <w:szCs w:val="18"/>
          <w:lang w:val="en-US"/>
        </w:rPr>
        <w:t>.</w:t>
      </w:r>
    </w:p>
    <w:bookmarkEnd w:id="0"/>
    <w:p w:rsidR="00600535" w:rsidRPr="000B591E" w:rsidRDefault="00600535" w:rsidP="00600535">
      <w:pPr>
        <w:pStyle w:val="CETHeading1"/>
        <w:rPr>
          <w:color w:val="000000" w:themeColor="text1"/>
          <w:lang w:val="en-GB"/>
        </w:rPr>
      </w:pPr>
      <w:r w:rsidRPr="000B591E">
        <w:rPr>
          <w:color w:val="000000" w:themeColor="text1"/>
          <w:lang w:val="en-GB"/>
        </w:rPr>
        <w:t>Introduction</w:t>
      </w:r>
    </w:p>
    <w:p w:rsidR="00762718" w:rsidRPr="000B591E" w:rsidRDefault="00E624A9" w:rsidP="00672B33">
      <w:pPr>
        <w:spacing w:line="22" w:lineRule="atLeast"/>
        <w:rPr>
          <w:rStyle w:val="fontstyle01"/>
          <w:rFonts w:ascii="Arial" w:hAnsi="Arial" w:cs="Arial"/>
          <w:color w:val="000000" w:themeColor="text1"/>
          <w:sz w:val="18"/>
          <w:szCs w:val="18"/>
          <w:lang w:val="en-US"/>
        </w:rPr>
      </w:pPr>
      <w:r w:rsidRPr="000B591E">
        <w:rPr>
          <w:rStyle w:val="fontstyle01"/>
          <w:rFonts w:ascii="Arial" w:hAnsi="Arial" w:cs="Arial"/>
          <w:color w:val="000000" w:themeColor="text1"/>
          <w:sz w:val="18"/>
          <w:szCs w:val="18"/>
        </w:rPr>
        <w:t xml:space="preserve">Glycols are an important feedstock; they are commonly used in different branches of modern industry. Ethylene glycol and propylene glycol are used in manufacturing medicines, fuels, surfactants, </w:t>
      </w:r>
      <w:r w:rsidRPr="00E23626">
        <w:rPr>
          <w:rStyle w:val="fontstyle01"/>
          <w:rFonts w:ascii="Arial" w:hAnsi="Arial" w:cs="Arial"/>
          <w:noProof/>
          <w:color w:val="000000" w:themeColor="text1"/>
          <w:sz w:val="18"/>
          <w:szCs w:val="18"/>
        </w:rPr>
        <w:t>antifreeze</w:t>
      </w:r>
      <w:r w:rsidRPr="000B591E">
        <w:rPr>
          <w:rStyle w:val="fontstyle01"/>
          <w:rFonts w:ascii="Arial" w:hAnsi="Arial" w:cs="Arial"/>
          <w:color w:val="000000" w:themeColor="text1"/>
          <w:sz w:val="18"/>
          <w:szCs w:val="18"/>
        </w:rPr>
        <w:t xml:space="preserve">, lubricants, and solvents </w:t>
      </w:r>
      <w:r w:rsidR="00672B33" w:rsidRPr="000B591E">
        <w:rPr>
          <w:rStyle w:val="fontstyle01"/>
          <w:rFonts w:ascii="Arial" w:hAnsi="Arial" w:cs="Arial"/>
          <w:color w:val="000000" w:themeColor="text1"/>
          <w:sz w:val="18"/>
          <w:szCs w:val="18"/>
          <w:lang w:val="en-US"/>
        </w:rPr>
        <w:t>(Yue et</w:t>
      </w:r>
      <w:r w:rsidR="00672B33" w:rsidRPr="000B591E">
        <w:rPr>
          <w:rFonts w:cs="Arial"/>
          <w:color w:val="000000" w:themeColor="text1"/>
          <w:szCs w:val="18"/>
        </w:rPr>
        <w:t xml:space="preserve"> al., 2012)</w:t>
      </w:r>
      <w:r w:rsidRPr="000B591E">
        <w:rPr>
          <w:rStyle w:val="fontstyle01"/>
          <w:rFonts w:ascii="Arial" w:hAnsi="Arial" w:cs="Arial"/>
          <w:color w:val="000000" w:themeColor="text1"/>
          <w:sz w:val="18"/>
          <w:szCs w:val="18"/>
        </w:rPr>
        <w:t xml:space="preserve">. Propylene glycol is also used for the synthesis of lactic acid, which is used in the production of biodegradable </w:t>
      </w:r>
      <w:r w:rsidRPr="00E23626">
        <w:rPr>
          <w:rStyle w:val="fontstyle01"/>
          <w:rFonts w:ascii="Arial" w:hAnsi="Arial" w:cs="Arial"/>
          <w:noProof/>
          <w:color w:val="000000" w:themeColor="text1"/>
          <w:sz w:val="18"/>
          <w:szCs w:val="18"/>
        </w:rPr>
        <w:t>polylactones</w:t>
      </w:r>
      <w:r w:rsidRPr="000B591E">
        <w:rPr>
          <w:rStyle w:val="fontstyle01"/>
          <w:rFonts w:ascii="Arial" w:hAnsi="Arial" w:cs="Arial"/>
          <w:color w:val="000000" w:themeColor="text1"/>
          <w:sz w:val="18"/>
          <w:szCs w:val="18"/>
        </w:rPr>
        <w:t xml:space="preserve"> </w:t>
      </w:r>
      <w:r w:rsidR="00672B33" w:rsidRPr="000B591E">
        <w:rPr>
          <w:rStyle w:val="fontstyle01"/>
          <w:rFonts w:ascii="Arial" w:hAnsi="Arial" w:cs="Arial"/>
          <w:color w:val="000000" w:themeColor="text1"/>
          <w:sz w:val="18"/>
          <w:szCs w:val="18"/>
          <w:lang w:val="en-US"/>
        </w:rPr>
        <w:t>(Sugiyama et</w:t>
      </w:r>
      <w:r w:rsidR="00672B33" w:rsidRPr="000B591E">
        <w:rPr>
          <w:rFonts w:cs="Arial"/>
          <w:color w:val="000000" w:themeColor="text1"/>
          <w:szCs w:val="18"/>
        </w:rPr>
        <w:t xml:space="preserve"> al., 2013)</w:t>
      </w:r>
      <w:r w:rsidRPr="000B591E">
        <w:rPr>
          <w:rStyle w:val="fontstyle01"/>
          <w:rFonts w:ascii="Arial" w:hAnsi="Arial" w:cs="Arial"/>
          <w:color w:val="000000" w:themeColor="text1"/>
          <w:sz w:val="18"/>
          <w:szCs w:val="18"/>
        </w:rPr>
        <w:t>.</w:t>
      </w:r>
    </w:p>
    <w:p w:rsidR="00BE4365" w:rsidRPr="000B591E" w:rsidRDefault="006E401D" w:rsidP="00672B33">
      <w:pPr>
        <w:spacing w:line="22" w:lineRule="atLeast"/>
        <w:rPr>
          <w:rStyle w:val="fontstyle01"/>
          <w:rFonts w:ascii="Arial" w:hAnsi="Arial" w:cs="Arial"/>
          <w:color w:val="000000" w:themeColor="text1"/>
          <w:sz w:val="18"/>
          <w:szCs w:val="18"/>
        </w:rPr>
      </w:pPr>
      <w:r w:rsidRPr="000B591E">
        <w:rPr>
          <w:rStyle w:val="fontstyle01"/>
          <w:rFonts w:ascii="Arial" w:hAnsi="Arial" w:cs="Arial"/>
          <w:color w:val="000000" w:themeColor="text1"/>
          <w:sz w:val="18"/>
          <w:szCs w:val="18"/>
        </w:rPr>
        <w:t>It is obvious that the demand for these polyols is extremely high. In addition, the present-day production of EG and PG is based on the use of non-renewable petroleum feedstocks</w:t>
      </w:r>
      <w:r w:rsidR="002958DF" w:rsidRPr="000B591E">
        <w:rPr>
          <w:rStyle w:val="fontstyle01"/>
          <w:rFonts w:ascii="Arial" w:hAnsi="Arial" w:cs="Arial"/>
          <w:color w:val="000000" w:themeColor="text1"/>
          <w:sz w:val="18"/>
          <w:szCs w:val="18"/>
        </w:rPr>
        <w:t>.</w:t>
      </w:r>
      <w:r w:rsidRPr="000B591E">
        <w:rPr>
          <w:rStyle w:val="fontstyle01"/>
          <w:rFonts w:ascii="Arial" w:hAnsi="Arial" w:cs="Arial"/>
          <w:color w:val="000000" w:themeColor="text1"/>
          <w:sz w:val="18"/>
          <w:szCs w:val="18"/>
        </w:rPr>
        <w:t xml:space="preserve"> The development of new efficient methods for the production of these polyols from renewable raw materials is therefore of great interest. EG and PG can thus be obtained via cellulose hydrogenolysis in subcritical water in the presence of heterogeneous catalysts </w:t>
      </w:r>
      <w:r w:rsidR="002958DF" w:rsidRPr="000B591E">
        <w:rPr>
          <w:rStyle w:val="fontstyle01"/>
          <w:rFonts w:ascii="Arial" w:hAnsi="Arial" w:cs="Arial"/>
          <w:color w:val="000000" w:themeColor="text1"/>
          <w:sz w:val="18"/>
          <w:szCs w:val="18"/>
        </w:rPr>
        <w:t>(</w:t>
      </w:r>
      <w:r w:rsidR="002958DF" w:rsidRPr="000B591E">
        <w:rPr>
          <w:rFonts w:cs="Arial"/>
          <w:color w:val="000000" w:themeColor="text1"/>
          <w:szCs w:val="18"/>
        </w:rPr>
        <w:t xml:space="preserve">Luo </w:t>
      </w:r>
      <w:r w:rsidR="002958DF" w:rsidRPr="000B591E">
        <w:rPr>
          <w:rStyle w:val="fontstyle01"/>
          <w:rFonts w:ascii="Arial" w:hAnsi="Arial" w:cs="Arial"/>
          <w:color w:val="000000" w:themeColor="text1"/>
          <w:sz w:val="18"/>
          <w:szCs w:val="18"/>
          <w:lang w:val="en-US"/>
        </w:rPr>
        <w:t>et</w:t>
      </w:r>
      <w:r w:rsidR="002958DF" w:rsidRPr="000B591E">
        <w:rPr>
          <w:rFonts w:cs="Arial"/>
          <w:color w:val="000000" w:themeColor="text1"/>
          <w:szCs w:val="18"/>
        </w:rPr>
        <w:t xml:space="preserve"> al., 2007)</w:t>
      </w:r>
      <w:r w:rsidRPr="000B591E">
        <w:rPr>
          <w:rStyle w:val="fontstyle01"/>
          <w:rFonts w:ascii="Arial" w:hAnsi="Arial" w:cs="Arial"/>
          <w:color w:val="000000" w:themeColor="text1"/>
          <w:sz w:val="18"/>
          <w:szCs w:val="18"/>
        </w:rPr>
        <w:t xml:space="preserve">. </w:t>
      </w:r>
    </w:p>
    <w:p w:rsidR="002659F0" w:rsidRPr="000B591E" w:rsidRDefault="00BE4365" w:rsidP="002659F0">
      <w:pPr>
        <w:spacing w:line="22" w:lineRule="atLeast"/>
        <w:rPr>
          <w:rFonts w:cs="Arial"/>
          <w:color w:val="000000" w:themeColor="text1"/>
          <w:szCs w:val="18"/>
        </w:rPr>
      </w:pPr>
      <w:r w:rsidRPr="000B591E">
        <w:rPr>
          <w:rFonts w:cs="Arial"/>
          <w:color w:val="000000" w:themeColor="text1"/>
          <w:szCs w:val="18"/>
        </w:rPr>
        <w:t xml:space="preserve">Analysis of current publications shows that in recent years processes with the use of reusable catalysts have been one of the most interesting and relevant topics in chemistry, both in the academic field and in </w:t>
      </w:r>
      <w:r w:rsidR="00E23626">
        <w:rPr>
          <w:rFonts w:cs="Arial"/>
          <w:color w:val="000000" w:themeColor="text1"/>
          <w:szCs w:val="18"/>
        </w:rPr>
        <w:t xml:space="preserve">the </w:t>
      </w:r>
      <w:r w:rsidRPr="00E23626">
        <w:rPr>
          <w:rFonts w:cs="Arial"/>
          <w:noProof/>
          <w:color w:val="000000" w:themeColor="text1"/>
          <w:szCs w:val="18"/>
        </w:rPr>
        <w:t>industry</w:t>
      </w:r>
      <w:r w:rsidRPr="000B591E">
        <w:rPr>
          <w:rFonts w:cs="Arial"/>
          <w:color w:val="000000" w:themeColor="text1"/>
          <w:szCs w:val="18"/>
        </w:rPr>
        <w:t xml:space="preserve"> </w:t>
      </w:r>
      <w:r w:rsidR="0070274D" w:rsidRPr="000B591E">
        <w:rPr>
          <w:rFonts w:cs="Arial"/>
          <w:color w:val="000000" w:themeColor="text1"/>
          <w:szCs w:val="18"/>
        </w:rPr>
        <w:t>(</w:t>
      </w:r>
      <w:r w:rsidR="0070274D" w:rsidRPr="000B591E">
        <w:rPr>
          <w:rFonts w:cs="Arial"/>
          <w:color w:val="000000" w:themeColor="text1"/>
          <w:szCs w:val="18"/>
          <w:lang w:eastAsia="ru-RU"/>
        </w:rPr>
        <w:t xml:space="preserve">Wang </w:t>
      </w:r>
      <w:r w:rsidR="00E945B2" w:rsidRPr="000B591E">
        <w:rPr>
          <w:rFonts w:cs="Arial"/>
          <w:color w:val="000000" w:themeColor="text1"/>
          <w:szCs w:val="18"/>
          <w:lang w:eastAsia="ru-RU"/>
        </w:rPr>
        <w:t>and</w:t>
      </w:r>
      <w:r w:rsidR="0070274D" w:rsidRPr="000B591E">
        <w:rPr>
          <w:rFonts w:cs="Arial"/>
          <w:color w:val="000000" w:themeColor="text1"/>
          <w:szCs w:val="18"/>
          <w:lang w:eastAsia="ru-RU"/>
        </w:rPr>
        <w:t xml:space="preserve"> Astruc, </w:t>
      </w:r>
      <w:r w:rsidR="00CD4517" w:rsidRPr="00390520">
        <w:rPr>
          <w:rFonts w:cs="Arial"/>
          <w:szCs w:val="18"/>
          <w:lang w:val="en-US"/>
        </w:rPr>
        <w:t>2014</w:t>
      </w:r>
      <w:r w:rsidR="00CD4517" w:rsidRPr="00390520">
        <w:rPr>
          <w:rFonts w:cs="Arial"/>
          <w:szCs w:val="18"/>
          <w:vertAlign w:val="superscript"/>
          <w:lang w:val="en-US"/>
        </w:rPr>
        <w:t>a</w:t>
      </w:r>
      <w:r w:rsidR="0070274D" w:rsidRPr="000B591E">
        <w:rPr>
          <w:rFonts w:cs="Arial"/>
          <w:color w:val="000000" w:themeColor="text1"/>
          <w:szCs w:val="18"/>
          <w:lang w:eastAsia="ru-RU"/>
        </w:rPr>
        <w:t>)</w:t>
      </w:r>
      <w:r w:rsidRPr="000B591E">
        <w:rPr>
          <w:rFonts w:cs="Arial"/>
          <w:color w:val="000000" w:themeColor="text1"/>
          <w:szCs w:val="18"/>
        </w:rPr>
        <w:t xml:space="preserve">. </w:t>
      </w:r>
      <w:r w:rsidR="006E401D" w:rsidRPr="000B591E">
        <w:rPr>
          <w:rStyle w:val="fontstyle01"/>
          <w:rFonts w:ascii="Arial" w:hAnsi="Arial" w:cs="Arial"/>
          <w:color w:val="000000" w:themeColor="text1"/>
          <w:sz w:val="18"/>
          <w:szCs w:val="18"/>
        </w:rPr>
        <w:t>New possibilities in catalysis are offered by the use of magn</w:t>
      </w:r>
      <w:r w:rsidR="003321CF" w:rsidRPr="000B591E">
        <w:rPr>
          <w:rStyle w:val="fontstyle01"/>
          <w:rFonts w:ascii="Arial" w:hAnsi="Arial" w:cs="Arial"/>
          <w:color w:val="000000" w:themeColor="text1"/>
          <w:sz w:val="18"/>
          <w:szCs w:val="18"/>
        </w:rPr>
        <w:t>etically recoverable catalysts</w:t>
      </w:r>
      <w:r w:rsidR="006E401D" w:rsidRPr="000B591E">
        <w:rPr>
          <w:rStyle w:val="fontstyle01"/>
          <w:rFonts w:ascii="Arial" w:hAnsi="Arial" w:cs="Arial"/>
          <w:color w:val="000000" w:themeColor="text1"/>
          <w:sz w:val="18"/>
          <w:szCs w:val="18"/>
        </w:rPr>
        <w:t xml:space="preserve">. Magnetically recoverable Ru-containing catalysts have so far found application in olefin exchange, </w:t>
      </w:r>
      <w:r w:rsidR="006E401D" w:rsidRPr="00E23626">
        <w:rPr>
          <w:rStyle w:val="fontstyle01"/>
          <w:rFonts w:ascii="Arial" w:hAnsi="Arial" w:cs="Arial"/>
          <w:noProof/>
          <w:color w:val="000000" w:themeColor="text1"/>
          <w:sz w:val="18"/>
          <w:szCs w:val="18"/>
        </w:rPr>
        <w:t>azide</w:t>
      </w:r>
      <w:r w:rsidR="00E23626">
        <w:rPr>
          <w:rStyle w:val="fontstyle01"/>
          <w:rFonts w:ascii="Arial" w:hAnsi="Arial" w:cs="Arial"/>
          <w:noProof/>
          <w:color w:val="000000" w:themeColor="text1"/>
          <w:sz w:val="18"/>
          <w:szCs w:val="18"/>
        </w:rPr>
        <w:t>-</w:t>
      </w:r>
      <w:r w:rsidR="006E401D" w:rsidRPr="00E23626">
        <w:rPr>
          <w:rStyle w:val="fontstyle01"/>
          <w:rFonts w:ascii="Arial" w:hAnsi="Arial" w:cs="Arial"/>
          <w:noProof/>
          <w:color w:val="000000" w:themeColor="text1"/>
          <w:sz w:val="18"/>
          <w:szCs w:val="18"/>
        </w:rPr>
        <w:t>alkyne</w:t>
      </w:r>
      <w:r w:rsidR="006E401D" w:rsidRPr="000B591E">
        <w:rPr>
          <w:rStyle w:val="fontstyle01"/>
          <w:rFonts w:ascii="Arial" w:hAnsi="Arial" w:cs="Arial"/>
          <w:color w:val="000000" w:themeColor="text1"/>
          <w:sz w:val="18"/>
          <w:szCs w:val="18"/>
        </w:rPr>
        <w:t xml:space="preserve"> cycloaddition, oxidation, hydrolysis, hydrogenation, and other reactions </w:t>
      </w:r>
      <w:r w:rsidR="00E945B2" w:rsidRPr="000B591E">
        <w:rPr>
          <w:rFonts w:cs="Arial"/>
          <w:color w:val="000000" w:themeColor="text1"/>
          <w:szCs w:val="18"/>
        </w:rPr>
        <w:t>(</w:t>
      </w:r>
      <w:r w:rsidR="00E945B2" w:rsidRPr="000B591E">
        <w:rPr>
          <w:rFonts w:cs="Arial"/>
          <w:color w:val="000000" w:themeColor="text1"/>
          <w:szCs w:val="18"/>
          <w:lang w:eastAsia="ru-RU"/>
        </w:rPr>
        <w:t>Wang and Astruc, 2014</w:t>
      </w:r>
      <w:r w:rsidR="00CD4517">
        <w:rPr>
          <w:rFonts w:cs="Arial"/>
          <w:color w:val="000000" w:themeColor="text1"/>
          <w:szCs w:val="18"/>
          <w:vertAlign w:val="superscript"/>
          <w:lang w:eastAsia="ru-RU"/>
        </w:rPr>
        <w:t>b</w:t>
      </w:r>
      <w:r w:rsidR="00E945B2" w:rsidRPr="000B591E">
        <w:rPr>
          <w:rFonts w:cs="Arial"/>
          <w:color w:val="000000" w:themeColor="text1"/>
          <w:szCs w:val="18"/>
          <w:lang w:eastAsia="ru-RU"/>
        </w:rPr>
        <w:t>)</w:t>
      </w:r>
      <w:r w:rsidR="006E401D" w:rsidRPr="000B591E">
        <w:rPr>
          <w:rStyle w:val="fontstyle01"/>
          <w:rFonts w:ascii="Arial" w:hAnsi="Arial" w:cs="Arial"/>
          <w:color w:val="000000" w:themeColor="text1"/>
          <w:sz w:val="18"/>
          <w:szCs w:val="18"/>
        </w:rPr>
        <w:t xml:space="preserve">. Magnetically recoverable catalysts have shown good results in processes of cellulose conversion </w:t>
      </w:r>
      <w:r w:rsidR="00422008" w:rsidRPr="000B591E">
        <w:rPr>
          <w:rStyle w:val="fontstyle01"/>
          <w:rFonts w:ascii="Arial" w:hAnsi="Arial" w:cs="Arial"/>
          <w:color w:val="000000" w:themeColor="text1"/>
          <w:sz w:val="18"/>
          <w:szCs w:val="18"/>
        </w:rPr>
        <w:t>(</w:t>
      </w:r>
      <w:r w:rsidR="00422008" w:rsidRPr="000B591E">
        <w:rPr>
          <w:rFonts w:cs="Arial"/>
          <w:color w:val="000000" w:themeColor="text1"/>
          <w:szCs w:val="18"/>
        </w:rPr>
        <w:t xml:space="preserve">Podolean </w:t>
      </w:r>
      <w:r w:rsidR="00422008" w:rsidRPr="000B591E">
        <w:rPr>
          <w:rStyle w:val="fontstyle01"/>
          <w:rFonts w:ascii="Arial" w:hAnsi="Arial" w:cs="Arial"/>
          <w:color w:val="000000" w:themeColor="text1"/>
          <w:sz w:val="18"/>
          <w:szCs w:val="18"/>
          <w:lang w:val="en-US"/>
        </w:rPr>
        <w:t>et</w:t>
      </w:r>
      <w:r w:rsidR="00422008" w:rsidRPr="000B591E">
        <w:rPr>
          <w:rFonts w:cs="Arial"/>
          <w:color w:val="000000" w:themeColor="text1"/>
          <w:szCs w:val="18"/>
        </w:rPr>
        <w:t xml:space="preserve"> al., 2014)</w:t>
      </w:r>
      <w:r w:rsidR="00AD2D72" w:rsidRPr="000B591E">
        <w:rPr>
          <w:rStyle w:val="fontstyle01"/>
          <w:rFonts w:ascii="Arial" w:hAnsi="Arial" w:cs="Arial"/>
          <w:color w:val="000000" w:themeColor="text1"/>
          <w:sz w:val="18"/>
          <w:szCs w:val="18"/>
        </w:rPr>
        <w:t xml:space="preserve">. In </w:t>
      </w:r>
      <w:r w:rsidR="00A111CF" w:rsidRPr="000B591E">
        <w:rPr>
          <w:rStyle w:val="fontstyle01"/>
          <w:rFonts w:ascii="Arial" w:hAnsi="Arial" w:cs="Arial"/>
          <w:color w:val="000000" w:themeColor="text1"/>
          <w:sz w:val="18"/>
          <w:szCs w:val="18"/>
        </w:rPr>
        <w:t>(</w:t>
      </w:r>
      <w:r w:rsidR="00A111CF" w:rsidRPr="000B591E">
        <w:rPr>
          <w:rFonts w:cs="Arial"/>
          <w:color w:val="000000" w:themeColor="text1"/>
          <w:szCs w:val="18"/>
        </w:rPr>
        <w:t xml:space="preserve">Zhang </w:t>
      </w:r>
      <w:r w:rsidR="00A111CF" w:rsidRPr="000B591E">
        <w:rPr>
          <w:rStyle w:val="fontstyle01"/>
          <w:rFonts w:ascii="Arial" w:hAnsi="Arial" w:cs="Arial"/>
          <w:color w:val="000000" w:themeColor="text1"/>
          <w:sz w:val="18"/>
          <w:szCs w:val="18"/>
          <w:lang w:val="en-US"/>
        </w:rPr>
        <w:t>et</w:t>
      </w:r>
      <w:r w:rsidR="00A111CF" w:rsidRPr="000B591E">
        <w:rPr>
          <w:rFonts w:cs="Arial"/>
          <w:color w:val="000000" w:themeColor="text1"/>
          <w:szCs w:val="18"/>
        </w:rPr>
        <w:t xml:space="preserve"> al., 2014) </w:t>
      </w:r>
      <w:r w:rsidR="006E401D" w:rsidRPr="000B591E">
        <w:rPr>
          <w:rStyle w:val="fontstyle01"/>
          <w:rFonts w:ascii="Arial" w:hAnsi="Arial" w:cs="Arial"/>
          <w:color w:val="000000" w:themeColor="text1"/>
          <w:sz w:val="18"/>
          <w:szCs w:val="18"/>
        </w:rPr>
        <w:t>in particular, the direct conversion of cellulose to sorbitol was conducted in the presence of a Ni</w:t>
      </w:r>
      <w:r w:rsidR="006E401D" w:rsidRPr="000B591E">
        <w:rPr>
          <w:rStyle w:val="fontstyle01"/>
          <w:rFonts w:ascii="Arial" w:hAnsi="Arial" w:cs="Arial"/>
          <w:color w:val="000000" w:themeColor="text1"/>
          <w:sz w:val="18"/>
          <w:szCs w:val="18"/>
          <w:vertAlign w:val="subscript"/>
        </w:rPr>
        <w:t>4.63</w:t>
      </w:r>
      <w:r w:rsidR="006E401D" w:rsidRPr="000B591E">
        <w:rPr>
          <w:rStyle w:val="fontstyle01"/>
          <w:rFonts w:ascii="Arial" w:hAnsi="Arial" w:cs="Arial"/>
          <w:color w:val="000000" w:themeColor="text1"/>
          <w:sz w:val="18"/>
          <w:szCs w:val="18"/>
        </w:rPr>
        <w:t>Cu</w:t>
      </w:r>
      <w:r w:rsidR="006E401D" w:rsidRPr="000B591E">
        <w:rPr>
          <w:rStyle w:val="fontstyle01"/>
          <w:rFonts w:ascii="Arial" w:hAnsi="Arial" w:cs="Arial"/>
          <w:color w:val="000000" w:themeColor="text1"/>
          <w:sz w:val="18"/>
          <w:szCs w:val="18"/>
          <w:vertAlign w:val="subscript"/>
        </w:rPr>
        <w:t>1</w:t>
      </w:r>
      <w:r w:rsidR="006E401D" w:rsidRPr="000B591E">
        <w:rPr>
          <w:rStyle w:val="fontstyle01"/>
          <w:rFonts w:ascii="Arial" w:hAnsi="Arial" w:cs="Arial"/>
          <w:color w:val="000000" w:themeColor="text1"/>
          <w:sz w:val="18"/>
          <w:szCs w:val="18"/>
        </w:rPr>
        <w:t>Al</w:t>
      </w:r>
      <w:r w:rsidR="006E401D" w:rsidRPr="000B591E">
        <w:rPr>
          <w:rStyle w:val="fontstyle01"/>
          <w:rFonts w:ascii="Arial" w:hAnsi="Arial" w:cs="Arial"/>
          <w:color w:val="000000" w:themeColor="text1"/>
          <w:sz w:val="18"/>
          <w:szCs w:val="18"/>
          <w:vertAlign w:val="subscript"/>
        </w:rPr>
        <w:t>1.82</w:t>
      </w:r>
      <w:r w:rsidR="006E401D" w:rsidRPr="000B591E">
        <w:rPr>
          <w:rStyle w:val="fontstyle01"/>
          <w:rFonts w:ascii="Arial" w:hAnsi="Arial" w:cs="Arial"/>
          <w:color w:val="000000" w:themeColor="text1"/>
          <w:sz w:val="18"/>
          <w:szCs w:val="18"/>
        </w:rPr>
        <w:t>Fe</w:t>
      </w:r>
      <w:r w:rsidR="006E401D" w:rsidRPr="000B591E">
        <w:rPr>
          <w:rStyle w:val="fontstyle01"/>
          <w:rFonts w:ascii="Arial" w:hAnsi="Arial" w:cs="Arial"/>
          <w:color w:val="000000" w:themeColor="text1"/>
          <w:sz w:val="18"/>
          <w:szCs w:val="18"/>
          <w:vertAlign w:val="subscript"/>
        </w:rPr>
        <w:t>0.79</w:t>
      </w:r>
      <w:r w:rsidR="006E401D" w:rsidRPr="000B591E">
        <w:rPr>
          <w:rStyle w:val="fontstyle01"/>
          <w:rFonts w:ascii="Arial" w:hAnsi="Arial" w:cs="Arial"/>
          <w:color w:val="000000" w:themeColor="text1"/>
          <w:sz w:val="18"/>
          <w:szCs w:val="18"/>
        </w:rPr>
        <w:t xml:space="preserve"> catalyst. </w:t>
      </w:r>
      <w:r w:rsidR="002659F0" w:rsidRPr="000B591E">
        <w:rPr>
          <w:rFonts w:cs="Arial"/>
          <w:color w:val="000000" w:themeColor="text1"/>
          <w:szCs w:val="18"/>
        </w:rPr>
        <w:t>At a temperature 215 °С, hydrogen partial pressure 4 МPа and the duration of the process 3 hours sorbitol yield was 68.07 %. The catalyst showed high activity after being used three, four times.</w:t>
      </w:r>
    </w:p>
    <w:p w:rsidR="00762718" w:rsidRPr="000B591E" w:rsidRDefault="00762718" w:rsidP="002659F0">
      <w:pPr>
        <w:spacing w:line="22" w:lineRule="atLeast"/>
        <w:rPr>
          <w:rFonts w:cs="Arial"/>
          <w:color w:val="000000" w:themeColor="text1"/>
          <w:szCs w:val="18"/>
        </w:rPr>
      </w:pPr>
      <w:r w:rsidRPr="000B591E">
        <w:rPr>
          <w:rFonts w:cs="Arial"/>
          <w:color w:val="000000" w:themeColor="text1"/>
          <w:szCs w:val="18"/>
        </w:rPr>
        <w:t xml:space="preserve">In this research, </w:t>
      </w:r>
      <w:r w:rsidR="00473C76" w:rsidRPr="000B591E">
        <w:rPr>
          <w:rFonts w:cs="Arial"/>
          <w:color w:val="000000" w:themeColor="text1"/>
          <w:szCs w:val="18"/>
        </w:rPr>
        <w:t>a</w:t>
      </w:r>
      <w:r w:rsidRPr="000B591E">
        <w:rPr>
          <w:rFonts w:cs="Arial"/>
          <w:color w:val="000000" w:themeColor="text1"/>
          <w:szCs w:val="18"/>
        </w:rPr>
        <w:t xml:space="preserve"> new catalytic system with magnetic properties, based on the mesoporous matrix of hypercrosslinked polystyrene (HPS)</w:t>
      </w:r>
      <w:r w:rsidR="00473C76" w:rsidRPr="000B591E">
        <w:rPr>
          <w:rFonts w:cs="Arial"/>
          <w:color w:val="000000" w:themeColor="text1"/>
          <w:szCs w:val="18"/>
        </w:rPr>
        <w:t xml:space="preserve"> was developed</w:t>
      </w:r>
      <w:r w:rsidRPr="000B591E">
        <w:rPr>
          <w:rFonts w:cs="Arial"/>
          <w:color w:val="000000" w:themeColor="text1"/>
          <w:szCs w:val="18"/>
        </w:rPr>
        <w:t xml:space="preserve">. Hypercrosslinked polymeric materials are promising organic carriers for the synthesis of nanoparticles of controlled-size metals, their stabilization and subsequent use in catalysis </w:t>
      </w:r>
      <w:r w:rsidR="00195042" w:rsidRPr="000B591E">
        <w:rPr>
          <w:rFonts w:cs="Arial"/>
          <w:color w:val="000000" w:themeColor="text1"/>
          <w:szCs w:val="18"/>
        </w:rPr>
        <w:t xml:space="preserve">(Sidorov </w:t>
      </w:r>
      <w:r w:rsidR="00195042" w:rsidRPr="000B591E">
        <w:rPr>
          <w:rStyle w:val="fontstyle01"/>
          <w:rFonts w:ascii="Arial" w:hAnsi="Arial" w:cs="Arial"/>
          <w:color w:val="000000" w:themeColor="text1"/>
          <w:sz w:val="18"/>
          <w:szCs w:val="18"/>
          <w:lang w:val="en-US"/>
        </w:rPr>
        <w:t>et</w:t>
      </w:r>
      <w:r w:rsidR="00195042" w:rsidRPr="000B591E">
        <w:rPr>
          <w:rFonts w:cs="Arial"/>
          <w:color w:val="000000" w:themeColor="text1"/>
          <w:szCs w:val="18"/>
        </w:rPr>
        <w:t xml:space="preserve"> al., 1999)</w:t>
      </w:r>
      <w:r w:rsidRPr="000B591E">
        <w:rPr>
          <w:rFonts w:cs="Arial"/>
          <w:color w:val="000000" w:themeColor="text1"/>
          <w:szCs w:val="18"/>
        </w:rPr>
        <w:t>. Rigid hypercrosslinked polymers have a very large internal surface, usually about 1000 m</w:t>
      </w:r>
      <w:r w:rsidRPr="000B591E">
        <w:rPr>
          <w:rFonts w:cs="Arial"/>
          <w:color w:val="000000" w:themeColor="text1"/>
          <w:szCs w:val="18"/>
          <w:vertAlign w:val="superscript"/>
        </w:rPr>
        <w:t>2</w:t>
      </w:r>
      <w:r w:rsidRPr="000B591E">
        <w:rPr>
          <w:rFonts w:cs="Arial"/>
          <w:color w:val="000000" w:themeColor="text1"/>
          <w:szCs w:val="18"/>
        </w:rPr>
        <w:t>/g, and also the ability to swell in any liquid medium, including precipitates for the starting polymer</w:t>
      </w:r>
      <w:r w:rsidR="00195042" w:rsidRPr="000B591E">
        <w:rPr>
          <w:rFonts w:cs="Arial"/>
          <w:color w:val="000000" w:themeColor="text1"/>
          <w:szCs w:val="18"/>
        </w:rPr>
        <w:t xml:space="preserve"> (Tsvetkova </w:t>
      </w:r>
      <w:r w:rsidR="00195042" w:rsidRPr="000B591E">
        <w:rPr>
          <w:rStyle w:val="fontstyle01"/>
          <w:rFonts w:ascii="Arial" w:hAnsi="Arial" w:cs="Arial"/>
          <w:color w:val="000000" w:themeColor="text1"/>
          <w:sz w:val="18"/>
          <w:szCs w:val="18"/>
          <w:lang w:val="en-US"/>
        </w:rPr>
        <w:t>et</w:t>
      </w:r>
      <w:r w:rsidR="00195042" w:rsidRPr="000B591E">
        <w:rPr>
          <w:rFonts w:cs="Arial"/>
          <w:color w:val="000000" w:themeColor="text1"/>
          <w:szCs w:val="18"/>
        </w:rPr>
        <w:t xml:space="preserve"> al., 2012)</w:t>
      </w:r>
      <w:r w:rsidRPr="000B591E">
        <w:rPr>
          <w:rFonts w:cs="Arial"/>
          <w:color w:val="000000" w:themeColor="text1"/>
          <w:szCs w:val="18"/>
        </w:rPr>
        <w:t>.</w:t>
      </w:r>
      <w:r w:rsidR="00CC0D66" w:rsidRPr="000B591E">
        <w:rPr>
          <w:rFonts w:cs="Arial"/>
          <w:color w:val="000000" w:themeColor="text1"/>
          <w:szCs w:val="18"/>
        </w:rPr>
        <w:t xml:space="preserve"> </w:t>
      </w:r>
      <w:r w:rsidR="006C44C1" w:rsidRPr="000B591E">
        <w:rPr>
          <w:rFonts w:cs="Arial"/>
          <w:color w:val="000000" w:themeColor="text1"/>
          <w:szCs w:val="18"/>
        </w:rPr>
        <w:t>Ru-</w:t>
      </w:r>
      <w:r w:rsidR="0082403A" w:rsidRPr="000B591E">
        <w:rPr>
          <w:rFonts w:cs="Arial"/>
          <w:color w:val="000000" w:themeColor="text1"/>
          <w:szCs w:val="18"/>
          <w:shd w:val="clear" w:color="auto" w:fill="F8F9FA"/>
        </w:rPr>
        <w:t>Fe</w:t>
      </w:r>
      <w:r w:rsidR="0082403A" w:rsidRPr="000B591E">
        <w:rPr>
          <w:rFonts w:cs="Arial"/>
          <w:color w:val="000000" w:themeColor="text1"/>
          <w:szCs w:val="18"/>
          <w:shd w:val="clear" w:color="auto" w:fill="F8F9FA"/>
          <w:vertAlign w:val="subscript"/>
        </w:rPr>
        <w:t>3</w:t>
      </w:r>
      <w:r w:rsidR="0082403A" w:rsidRPr="000B591E">
        <w:rPr>
          <w:rFonts w:cs="Arial"/>
          <w:color w:val="000000" w:themeColor="text1"/>
          <w:szCs w:val="18"/>
          <w:shd w:val="clear" w:color="auto" w:fill="F8F9FA"/>
        </w:rPr>
        <w:t>O</w:t>
      </w:r>
      <w:r w:rsidR="0082403A" w:rsidRPr="000B591E">
        <w:rPr>
          <w:rFonts w:cs="Arial"/>
          <w:color w:val="000000" w:themeColor="text1"/>
          <w:szCs w:val="18"/>
          <w:shd w:val="clear" w:color="auto" w:fill="F8F9FA"/>
          <w:vertAlign w:val="subscript"/>
        </w:rPr>
        <w:t>4</w:t>
      </w:r>
      <w:r w:rsidR="00CC0D66" w:rsidRPr="000B591E">
        <w:rPr>
          <w:rFonts w:cs="Arial"/>
          <w:color w:val="000000" w:themeColor="text1"/>
          <w:szCs w:val="18"/>
          <w:shd w:val="clear" w:color="auto" w:fill="F8F9FA"/>
        </w:rPr>
        <w:t>-</w:t>
      </w:r>
      <w:r w:rsidR="006C44C1" w:rsidRPr="000B591E">
        <w:rPr>
          <w:rFonts w:cs="Arial"/>
          <w:color w:val="000000" w:themeColor="text1"/>
          <w:szCs w:val="18"/>
        </w:rPr>
        <w:t>containing catalyst based on</w:t>
      </w:r>
      <w:r w:rsidR="0082403A" w:rsidRPr="000B591E">
        <w:rPr>
          <w:rFonts w:cs="Arial"/>
          <w:color w:val="000000" w:themeColor="text1"/>
          <w:szCs w:val="18"/>
        </w:rPr>
        <w:t xml:space="preserve"> </w:t>
      </w:r>
      <w:r w:rsidR="00AB7F99" w:rsidRPr="000B591E">
        <w:rPr>
          <w:rFonts w:cs="Arial"/>
          <w:color w:val="000000" w:themeColor="text1"/>
          <w:szCs w:val="18"/>
          <w:shd w:val="clear" w:color="auto" w:fill="F8F9FA"/>
        </w:rPr>
        <w:t>HPS MN270</w:t>
      </w:r>
      <w:r w:rsidR="006C44C1" w:rsidRPr="000B591E">
        <w:rPr>
          <w:rFonts w:cs="Arial"/>
          <w:color w:val="000000" w:themeColor="text1"/>
          <w:szCs w:val="18"/>
        </w:rPr>
        <w:t xml:space="preserve"> particles exhibiting magnetic properties is proposed for the hydrogenolysis of cellulose to glycols.</w:t>
      </w:r>
    </w:p>
    <w:p w:rsidR="00600535" w:rsidRPr="000B591E" w:rsidRDefault="00600535" w:rsidP="00600535">
      <w:pPr>
        <w:pStyle w:val="CETHeading1"/>
        <w:tabs>
          <w:tab w:val="clear" w:pos="360"/>
          <w:tab w:val="right" w:pos="7100"/>
        </w:tabs>
        <w:jc w:val="both"/>
        <w:rPr>
          <w:color w:val="000000" w:themeColor="text1"/>
          <w:lang w:val="en-GB"/>
        </w:rPr>
      </w:pPr>
      <w:r w:rsidRPr="000B591E">
        <w:rPr>
          <w:color w:val="000000" w:themeColor="text1"/>
          <w:lang w:val="en-GB"/>
        </w:rPr>
        <w:t>E</w:t>
      </w:r>
      <w:r w:rsidR="004B08E7" w:rsidRPr="000B591E">
        <w:rPr>
          <w:color w:val="000000" w:themeColor="text1"/>
          <w:lang w:val="en-GB"/>
        </w:rPr>
        <w:t>xperimental</w:t>
      </w:r>
    </w:p>
    <w:p w:rsidR="00600535" w:rsidRPr="000B591E" w:rsidRDefault="004B08E7" w:rsidP="00B95BE2">
      <w:pPr>
        <w:pStyle w:val="CETheadingx"/>
        <w:rPr>
          <w:color w:val="000000" w:themeColor="text1"/>
        </w:rPr>
      </w:pPr>
      <w:r w:rsidRPr="000B591E">
        <w:rPr>
          <w:color w:val="000000" w:themeColor="text1"/>
        </w:rPr>
        <w:t>Materials</w:t>
      </w:r>
    </w:p>
    <w:p w:rsidR="003C5C87" w:rsidRPr="000B591E" w:rsidRDefault="003C5C87" w:rsidP="003C5C87">
      <w:pPr>
        <w:spacing w:line="22" w:lineRule="atLeast"/>
        <w:rPr>
          <w:rFonts w:cs="Arial"/>
          <w:b/>
          <w:color w:val="000000" w:themeColor="text1"/>
          <w:szCs w:val="18"/>
        </w:rPr>
      </w:pPr>
      <w:proofErr w:type="gramStart"/>
      <w:r w:rsidRPr="000B591E">
        <w:rPr>
          <w:rFonts w:cs="Arial"/>
          <w:color w:val="000000" w:themeColor="text1"/>
          <w:szCs w:val="18"/>
        </w:rPr>
        <w:t>HPS Macronet MN270 (Purolite Int., United Kingdom) was washed with distilled water and acetone and dried under vacuum.</w:t>
      </w:r>
      <w:proofErr w:type="gramEnd"/>
      <w:r w:rsidRPr="000B591E">
        <w:rPr>
          <w:rFonts w:cs="Arial"/>
          <w:color w:val="000000" w:themeColor="text1"/>
          <w:szCs w:val="18"/>
        </w:rPr>
        <w:t xml:space="preserve"> Tetrahydrofuran (THF, ≥99.9%), ethanol (EtOH, ≥99.8%), methanol (MeOH, 99.5%), sodium </w:t>
      </w:r>
      <w:r w:rsidRPr="000B591E">
        <w:rPr>
          <w:rFonts w:cs="Arial"/>
          <w:color w:val="000000" w:themeColor="text1"/>
          <w:szCs w:val="18"/>
        </w:rPr>
        <w:lastRenderedPageBreak/>
        <w:t xml:space="preserve">hydroxide (NaOH, ≥98%), </w:t>
      </w:r>
      <w:r w:rsidRPr="000B591E">
        <w:rPr>
          <w:rFonts w:cs="Arial"/>
          <w:bCs/>
          <w:color w:val="000000" w:themeColor="text1"/>
          <w:szCs w:val="18"/>
        </w:rPr>
        <w:t>iron</w:t>
      </w:r>
      <w:r w:rsidR="004C0484" w:rsidRPr="000B591E">
        <w:rPr>
          <w:rFonts w:cs="Arial"/>
          <w:bCs/>
          <w:color w:val="000000" w:themeColor="text1"/>
          <w:szCs w:val="18"/>
        </w:rPr>
        <w:t xml:space="preserve"> </w:t>
      </w:r>
      <w:r w:rsidRPr="000B591E">
        <w:rPr>
          <w:rFonts w:cs="Arial"/>
          <w:bCs/>
          <w:color w:val="000000" w:themeColor="text1"/>
          <w:szCs w:val="18"/>
        </w:rPr>
        <w:t>(III) chloride (</w:t>
      </w:r>
      <w:r w:rsidRPr="000B591E">
        <w:rPr>
          <w:rFonts w:cs="Arial"/>
          <w:color w:val="000000" w:themeColor="text1"/>
          <w:szCs w:val="18"/>
        </w:rPr>
        <w:t>FeCl</w:t>
      </w:r>
      <w:r w:rsidRPr="000B591E">
        <w:rPr>
          <w:rFonts w:cs="Arial"/>
          <w:color w:val="000000" w:themeColor="text1"/>
          <w:szCs w:val="18"/>
          <w:vertAlign w:val="subscript"/>
        </w:rPr>
        <w:t>3</w:t>
      </w:r>
      <w:r w:rsidRPr="000B591E">
        <w:rPr>
          <w:rFonts w:cs="Arial"/>
          <w:color w:val="000000" w:themeColor="text1"/>
          <w:szCs w:val="18"/>
        </w:rPr>
        <w:t>, 97%) and sodium acetate (CH</w:t>
      </w:r>
      <w:r w:rsidRPr="000B591E">
        <w:rPr>
          <w:rFonts w:cs="Arial"/>
          <w:color w:val="000000" w:themeColor="text1"/>
          <w:szCs w:val="18"/>
          <w:vertAlign w:val="subscript"/>
        </w:rPr>
        <w:t>3</w:t>
      </w:r>
      <w:r w:rsidRPr="000B591E">
        <w:rPr>
          <w:rFonts w:cs="Arial"/>
          <w:color w:val="000000" w:themeColor="text1"/>
          <w:szCs w:val="18"/>
        </w:rPr>
        <w:t>COONa</w:t>
      </w:r>
      <w:r w:rsidRPr="000B591E">
        <w:rPr>
          <w:rFonts w:cs="Arial"/>
          <w:bCs/>
          <w:color w:val="000000" w:themeColor="text1"/>
          <w:szCs w:val="18"/>
        </w:rPr>
        <w:t xml:space="preserve"> ≥ 99%)</w:t>
      </w:r>
      <w:r w:rsidRPr="000B591E">
        <w:rPr>
          <w:rFonts w:cs="Arial"/>
          <w:color w:val="000000" w:themeColor="text1"/>
          <w:szCs w:val="18"/>
        </w:rPr>
        <w:t xml:space="preserve"> were obtained from Sigma-Aldrich. </w:t>
      </w:r>
      <w:r w:rsidR="004C0484" w:rsidRPr="000B591E">
        <w:rPr>
          <w:rFonts w:cs="Arial"/>
          <w:color w:val="000000" w:themeColor="text1"/>
          <w:szCs w:val="18"/>
        </w:rPr>
        <w:t>R</w:t>
      </w:r>
      <w:r w:rsidRPr="000B591E">
        <w:rPr>
          <w:rFonts w:cs="Arial"/>
          <w:color w:val="000000" w:themeColor="text1"/>
          <w:szCs w:val="18"/>
        </w:rPr>
        <w:t xml:space="preserve">uthenium (IV) hydroxochloride (pure, OJSC Aurat, Russia) </w:t>
      </w:r>
      <w:r w:rsidRPr="00E23626">
        <w:rPr>
          <w:rFonts w:cs="Arial"/>
          <w:noProof/>
          <w:color w:val="000000" w:themeColor="text1"/>
          <w:szCs w:val="18"/>
        </w:rPr>
        <w:t>w</w:t>
      </w:r>
      <w:r w:rsidR="00E23626">
        <w:rPr>
          <w:rFonts w:cs="Arial"/>
          <w:noProof/>
          <w:color w:val="000000" w:themeColor="text1"/>
          <w:szCs w:val="18"/>
        </w:rPr>
        <w:t>as</w:t>
      </w:r>
      <w:r w:rsidRPr="000B591E">
        <w:rPr>
          <w:rFonts w:cs="Arial"/>
          <w:color w:val="000000" w:themeColor="text1"/>
          <w:szCs w:val="18"/>
        </w:rPr>
        <w:t xml:space="preserve"> used as received. All chemicals were used as received. Distilled water was purified with an Elsi-Aqua water purification system.</w:t>
      </w:r>
    </w:p>
    <w:p w:rsidR="00600535" w:rsidRPr="000B591E" w:rsidRDefault="000767D1" w:rsidP="00B95BE2">
      <w:pPr>
        <w:pStyle w:val="CETheadingx"/>
        <w:rPr>
          <w:color w:val="000000" w:themeColor="text1"/>
        </w:rPr>
      </w:pPr>
      <w:r w:rsidRPr="000B591E">
        <w:rPr>
          <w:color w:val="000000" w:themeColor="text1"/>
        </w:rPr>
        <w:t>The catalyst 3 % Ru-</w:t>
      </w:r>
      <w:r w:rsidRPr="000B591E">
        <w:rPr>
          <w:color w:val="000000" w:themeColor="text1"/>
          <w:shd w:val="clear" w:color="auto" w:fill="F8F9FA"/>
        </w:rPr>
        <w:t>Fe</w:t>
      </w:r>
      <w:r w:rsidRPr="000B591E">
        <w:rPr>
          <w:color w:val="000000" w:themeColor="text1"/>
          <w:shd w:val="clear" w:color="auto" w:fill="F8F9FA"/>
          <w:vertAlign w:val="subscript"/>
        </w:rPr>
        <w:t>3</w:t>
      </w:r>
      <w:r w:rsidRPr="000B591E">
        <w:rPr>
          <w:color w:val="000000" w:themeColor="text1"/>
          <w:shd w:val="clear" w:color="auto" w:fill="F8F9FA"/>
        </w:rPr>
        <w:t>O</w:t>
      </w:r>
      <w:r w:rsidRPr="000B591E">
        <w:rPr>
          <w:color w:val="000000" w:themeColor="text1"/>
          <w:shd w:val="clear" w:color="auto" w:fill="F8F9FA"/>
          <w:vertAlign w:val="subscript"/>
        </w:rPr>
        <w:t>4</w:t>
      </w:r>
      <w:r w:rsidRPr="000B591E">
        <w:rPr>
          <w:color w:val="000000" w:themeColor="text1"/>
          <w:shd w:val="clear" w:color="auto" w:fill="F8F9FA"/>
        </w:rPr>
        <w:t>/HPS MN270 synthesis</w:t>
      </w:r>
    </w:p>
    <w:p w:rsidR="004A4FBD" w:rsidRPr="000B591E" w:rsidRDefault="004A4FBD" w:rsidP="004A4FBD">
      <w:pPr>
        <w:pStyle w:val="Paragraph"/>
        <w:spacing w:line="264" w:lineRule="auto"/>
        <w:ind w:firstLine="0"/>
        <w:rPr>
          <w:rFonts w:ascii="Arial" w:hAnsi="Arial" w:cs="Arial"/>
          <w:bCs/>
          <w:color w:val="000000" w:themeColor="text1"/>
          <w:spacing w:val="-2"/>
          <w:sz w:val="18"/>
          <w:szCs w:val="18"/>
          <w:lang w:val="en-GB"/>
        </w:rPr>
      </w:pPr>
      <w:r w:rsidRPr="000B591E">
        <w:rPr>
          <w:rFonts w:ascii="Arial" w:hAnsi="Arial" w:cs="Arial"/>
          <w:bCs/>
          <w:color w:val="000000" w:themeColor="text1"/>
          <w:spacing w:val="-2"/>
          <w:sz w:val="18"/>
          <w:szCs w:val="18"/>
          <w:lang w:val="en-GB"/>
        </w:rPr>
        <w:t>HPS-based magnetically recoverable Ru-containing catalysts were synthesized according to the following procedure. First, Fe</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O</w:t>
      </w:r>
      <w:r w:rsidRPr="000B591E">
        <w:rPr>
          <w:rFonts w:ascii="Arial" w:hAnsi="Arial" w:cs="Arial"/>
          <w:bCs/>
          <w:color w:val="000000" w:themeColor="text1"/>
          <w:spacing w:val="-2"/>
          <w:sz w:val="18"/>
          <w:szCs w:val="18"/>
          <w:vertAlign w:val="subscript"/>
          <w:lang w:val="en-GB"/>
        </w:rPr>
        <w:t>4</w:t>
      </w:r>
      <w:r w:rsidRPr="000B591E">
        <w:rPr>
          <w:rFonts w:ascii="Arial" w:hAnsi="Arial" w:cs="Arial"/>
          <w:bCs/>
          <w:color w:val="000000" w:themeColor="text1"/>
          <w:spacing w:val="-2"/>
          <w:sz w:val="18"/>
          <w:szCs w:val="18"/>
          <w:lang w:val="en-GB"/>
        </w:rPr>
        <w:t xml:space="preserve"> particles were formed in </w:t>
      </w:r>
      <w:r w:rsidR="00E23626">
        <w:rPr>
          <w:rFonts w:ascii="Arial" w:hAnsi="Arial" w:cs="Arial"/>
          <w:bCs/>
          <w:color w:val="000000" w:themeColor="text1"/>
          <w:spacing w:val="-2"/>
          <w:sz w:val="18"/>
          <w:szCs w:val="18"/>
          <w:lang w:val="en-GB"/>
        </w:rPr>
        <w:t xml:space="preserve">the </w:t>
      </w:r>
      <w:r w:rsidRPr="00E23626">
        <w:rPr>
          <w:rFonts w:ascii="Arial" w:hAnsi="Arial" w:cs="Arial"/>
          <w:bCs/>
          <w:noProof/>
          <w:color w:val="000000" w:themeColor="text1"/>
          <w:spacing w:val="-2"/>
          <w:sz w:val="18"/>
          <w:szCs w:val="18"/>
          <w:lang w:val="en-GB"/>
        </w:rPr>
        <w:t>polymeric</w:t>
      </w:r>
      <w:r w:rsidRPr="000B591E">
        <w:rPr>
          <w:rFonts w:ascii="Arial" w:hAnsi="Arial" w:cs="Arial"/>
          <w:bCs/>
          <w:color w:val="000000" w:themeColor="text1"/>
          <w:spacing w:val="-2"/>
          <w:sz w:val="18"/>
          <w:szCs w:val="18"/>
          <w:lang w:val="en-GB"/>
        </w:rPr>
        <w:t xml:space="preserve"> </w:t>
      </w:r>
      <w:r w:rsidR="009C3374" w:rsidRPr="000B591E">
        <w:rPr>
          <w:rFonts w:ascii="Arial" w:hAnsi="Arial" w:cs="Arial"/>
          <w:bCs/>
          <w:color w:val="000000" w:themeColor="text1"/>
          <w:spacing w:val="-2"/>
          <w:sz w:val="18"/>
          <w:szCs w:val="18"/>
          <w:lang w:val="en-GB"/>
        </w:rPr>
        <w:t xml:space="preserve">matrix </w:t>
      </w:r>
      <w:r w:rsidRPr="000B591E">
        <w:rPr>
          <w:rFonts w:ascii="Arial" w:hAnsi="Arial" w:cs="Arial"/>
          <w:bCs/>
          <w:color w:val="000000" w:themeColor="text1"/>
          <w:spacing w:val="-2"/>
          <w:sz w:val="18"/>
          <w:szCs w:val="18"/>
          <w:lang w:val="en-GB"/>
        </w:rPr>
        <w:t>of HPS. In a typical experiment, 0.3 g of HPS of MN270 type with sizes of granules less than 45 μm was placed to the 10 mL of EtOH with preliminarily dissolved calculated amounts of FeCl</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 xml:space="preserve"> and CH</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 xml:space="preserve">COONa. After vigorous stirring, the sample of iron-containing HPS was dried at </w:t>
      </w:r>
      <w:r w:rsidR="009C3374" w:rsidRPr="000B591E">
        <w:rPr>
          <w:rFonts w:ascii="Arial" w:hAnsi="Arial" w:cs="Arial"/>
          <w:bCs/>
          <w:color w:val="000000" w:themeColor="text1"/>
          <w:spacing w:val="-2"/>
          <w:sz w:val="18"/>
          <w:szCs w:val="18"/>
          <w:lang w:val="en-GB"/>
        </w:rPr>
        <w:t>7</w:t>
      </w:r>
      <w:r w:rsidRPr="000B591E">
        <w:rPr>
          <w:rFonts w:ascii="Arial" w:hAnsi="Arial" w:cs="Arial"/>
          <w:bCs/>
          <w:color w:val="000000" w:themeColor="text1"/>
          <w:spacing w:val="-2"/>
          <w:sz w:val="18"/>
          <w:szCs w:val="18"/>
          <w:lang w:val="en-GB"/>
        </w:rPr>
        <w:t>0</w:t>
      </w:r>
      <w:r w:rsidR="009C3374" w:rsidRPr="000B591E">
        <w:rPr>
          <w:rFonts w:ascii="Arial" w:hAnsi="Arial" w:cs="Arial"/>
          <w:bCs/>
          <w:color w:val="000000" w:themeColor="text1"/>
          <w:spacing w:val="-2"/>
          <w:sz w:val="18"/>
          <w:szCs w:val="18"/>
          <w:lang w:val="en-GB"/>
        </w:rPr>
        <w:t xml:space="preserve"> °</w:t>
      </w:r>
      <w:r w:rsidRPr="000B591E">
        <w:rPr>
          <w:rFonts w:ascii="Arial" w:hAnsi="Arial" w:cs="Arial"/>
          <w:bCs/>
          <w:color w:val="000000" w:themeColor="text1"/>
          <w:spacing w:val="-2"/>
          <w:sz w:val="18"/>
          <w:szCs w:val="18"/>
          <w:lang w:val="en-GB"/>
        </w:rPr>
        <w:t>C, wetted with ethylene glycol and placed in an autoclave reactor with Teflon coating. Then, the sample was heated up to 200</w:t>
      </w:r>
      <w:r w:rsidR="009C3374" w:rsidRPr="000B591E">
        <w:rPr>
          <w:rFonts w:ascii="Arial" w:hAnsi="Arial" w:cs="Arial"/>
          <w:bCs/>
          <w:color w:val="000000" w:themeColor="text1"/>
          <w:spacing w:val="-2"/>
          <w:sz w:val="18"/>
          <w:szCs w:val="18"/>
          <w:lang w:val="en-GB"/>
        </w:rPr>
        <w:t xml:space="preserve"> °</w:t>
      </w:r>
      <w:r w:rsidRPr="000B591E">
        <w:rPr>
          <w:rFonts w:ascii="Arial" w:hAnsi="Arial" w:cs="Arial"/>
          <w:bCs/>
          <w:color w:val="000000" w:themeColor="text1"/>
          <w:spacing w:val="-2"/>
          <w:sz w:val="18"/>
          <w:szCs w:val="18"/>
          <w:lang w:val="en-GB"/>
        </w:rPr>
        <w:t>C in argon medium and maintained at this temperature for 5 h. Resulting Fe</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O</w:t>
      </w:r>
      <w:r w:rsidRPr="000B591E">
        <w:rPr>
          <w:rFonts w:ascii="Arial" w:hAnsi="Arial" w:cs="Arial"/>
          <w:bCs/>
          <w:color w:val="000000" w:themeColor="text1"/>
          <w:spacing w:val="-2"/>
          <w:sz w:val="18"/>
          <w:szCs w:val="18"/>
          <w:vertAlign w:val="subscript"/>
          <w:lang w:val="en-GB"/>
        </w:rPr>
        <w:t>4</w:t>
      </w:r>
      <w:r w:rsidRPr="000B591E">
        <w:rPr>
          <w:rFonts w:ascii="Arial" w:hAnsi="Arial" w:cs="Arial"/>
          <w:bCs/>
          <w:color w:val="000000" w:themeColor="text1"/>
          <w:spacing w:val="-2"/>
          <w:sz w:val="18"/>
          <w:szCs w:val="18"/>
          <w:lang w:val="en-GB"/>
        </w:rPr>
        <w:t xml:space="preserve">/HPS was washed with distilled water several times and then with EtOH while being maintained by </w:t>
      </w:r>
      <w:r w:rsidR="00E23626">
        <w:rPr>
          <w:rFonts w:ascii="Arial" w:hAnsi="Arial" w:cs="Arial"/>
          <w:bCs/>
          <w:color w:val="000000" w:themeColor="text1"/>
          <w:spacing w:val="-2"/>
          <w:sz w:val="18"/>
          <w:szCs w:val="18"/>
          <w:lang w:val="en-GB"/>
        </w:rPr>
        <w:t xml:space="preserve">a </w:t>
      </w:r>
      <w:r w:rsidRPr="00E23626">
        <w:rPr>
          <w:rFonts w:ascii="Arial" w:hAnsi="Arial" w:cs="Arial"/>
          <w:bCs/>
          <w:noProof/>
          <w:color w:val="000000" w:themeColor="text1"/>
          <w:spacing w:val="-2"/>
          <w:sz w:val="18"/>
          <w:szCs w:val="18"/>
          <w:lang w:val="en-GB"/>
        </w:rPr>
        <w:t>rare-earth</w:t>
      </w:r>
      <w:r w:rsidRPr="000B591E">
        <w:rPr>
          <w:rFonts w:ascii="Arial" w:hAnsi="Arial" w:cs="Arial"/>
          <w:bCs/>
          <w:color w:val="000000" w:themeColor="text1"/>
          <w:spacing w:val="-2"/>
          <w:sz w:val="18"/>
          <w:szCs w:val="18"/>
          <w:lang w:val="en-GB"/>
        </w:rPr>
        <w:t xml:space="preserve"> magnet. Washed sample of magnetically separable Fe</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O</w:t>
      </w:r>
      <w:r w:rsidRPr="000B591E">
        <w:rPr>
          <w:rFonts w:ascii="Arial" w:hAnsi="Arial" w:cs="Arial"/>
          <w:bCs/>
          <w:color w:val="000000" w:themeColor="text1"/>
          <w:spacing w:val="-2"/>
          <w:sz w:val="18"/>
          <w:szCs w:val="18"/>
          <w:vertAlign w:val="subscript"/>
          <w:lang w:val="en-GB"/>
        </w:rPr>
        <w:t>4</w:t>
      </w:r>
      <w:r w:rsidRPr="000B591E">
        <w:rPr>
          <w:rFonts w:ascii="Arial" w:hAnsi="Arial" w:cs="Arial"/>
          <w:bCs/>
          <w:color w:val="000000" w:themeColor="text1"/>
          <w:spacing w:val="-2"/>
          <w:sz w:val="18"/>
          <w:szCs w:val="18"/>
          <w:lang w:val="en-GB"/>
        </w:rPr>
        <w:t xml:space="preserve">/HPS containing </w:t>
      </w:r>
      <w:r w:rsidRPr="000B591E">
        <w:rPr>
          <w:rFonts w:ascii="Arial" w:hAnsi="Arial" w:cs="Arial"/>
          <w:bCs/>
          <w:i/>
          <w:color w:val="000000" w:themeColor="text1"/>
          <w:spacing w:val="-2"/>
          <w:sz w:val="18"/>
          <w:szCs w:val="18"/>
          <w:lang w:val="en-GB"/>
        </w:rPr>
        <w:t>ca.</w:t>
      </w:r>
      <w:r w:rsidRPr="000B591E">
        <w:rPr>
          <w:rFonts w:ascii="Arial" w:hAnsi="Arial" w:cs="Arial"/>
          <w:bCs/>
          <w:color w:val="000000" w:themeColor="text1"/>
          <w:spacing w:val="-2"/>
          <w:sz w:val="18"/>
          <w:szCs w:val="18"/>
          <w:lang w:val="en-GB"/>
        </w:rPr>
        <w:t xml:space="preserve"> 20 wt.</w:t>
      </w:r>
      <w:r w:rsidR="00E23626">
        <w:rPr>
          <w:rFonts w:ascii="Arial" w:hAnsi="Arial" w:cs="Arial"/>
          <w:bCs/>
          <w:color w:val="000000" w:themeColor="text1"/>
          <w:spacing w:val="-2"/>
          <w:sz w:val="18"/>
          <w:szCs w:val="18"/>
          <w:lang w:val="en-GB"/>
        </w:rPr>
        <w:t xml:space="preserve"> </w:t>
      </w:r>
      <w:r w:rsidRPr="000B591E">
        <w:rPr>
          <w:rFonts w:ascii="Arial" w:hAnsi="Arial" w:cs="Arial"/>
          <w:bCs/>
          <w:color w:val="000000" w:themeColor="text1"/>
          <w:spacing w:val="-2"/>
          <w:sz w:val="18"/>
          <w:szCs w:val="18"/>
          <w:lang w:val="en-GB"/>
        </w:rPr>
        <w:t xml:space="preserve">% of Fe was dried at </w:t>
      </w:r>
      <w:r w:rsidR="009C3374" w:rsidRPr="000B591E">
        <w:rPr>
          <w:rFonts w:ascii="Arial" w:hAnsi="Arial" w:cs="Arial"/>
          <w:bCs/>
          <w:color w:val="000000" w:themeColor="text1"/>
          <w:spacing w:val="-2"/>
          <w:sz w:val="18"/>
          <w:szCs w:val="18"/>
          <w:lang w:val="en-GB"/>
        </w:rPr>
        <w:t>7</w:t>
      </w:r>
      <w:r w:rsidRPr="000B591E">
        <w:rPr>
          <w:rFonts w:ascii="Arial" w:hAnsi="Arial" w:cs="Arial"/>
          <w:bCs/>
          <w:color w:val="000000" w:themeColor="text1"/>
          <w:spacing w:val="-2"/>
          <w:sz w:val="18"/>
          <w:szCs w:val="18"/>
          <w:lang w:val="en-GB"/>
        </w:rPr>
        <w:t>0</w:t>
      </w:r>
      <w:r w:rsidR="009C3374" w:rsidRPr="000B591E">
        <w:rPr>
          <w:rFonts w:ascii="Arial" w:hAnsi="Arial" w:cs="Arial"/>
          <w:bCs/>
          <w:color w:val="000000" w:themeColor="text1"/>
          <w:spacing w:val="-2"/>
          <w:sz w:val="18"/>
          <w:szCs w:val="18"/>
          <w:lang w:val="en-GB"/>
        </w:rPr>
        <w:t xml:space="preserve"> °</w:t>
      </w:r>
      <w:r w:rsidRPr="000B591E">
        <w:rPr>
          <w:rFonts w:ascii="Arial" w:hAnsi="Arial" w:cs="Arial"/>
          <w:bCs/>
          <w:color w:val="000000" w:themeColor="text1"/>
          <w:spacing w:val="-2"/>
          <w:sz w:val="18"/>
          <w:szCs w:val="18"/>
          <w:lang w:val="en-GB"/>
        </w:rPr>
        <w:t>C till constant weight was achieved.</w:t>
      </w:r>
    </w:p>
    <w:p w:rsidR="004A4FBD" w:rsidRPr="000B591E" w:rsidRDefault="004A4FBD" w:rsidP="004A4FBD">
      <w:pPr>
        <w:pStyle w:val="Paragraph"/>
        <w:spacing w:line="264" w:lineRule="auto"/>
        <w:ind w:firstLine="0"/>
        <w:rPr>
          <w:rFonts w:ascii="Arial" w:hAnsi="Arial" w:cs="Arial"/>
          <w:color w:val="000000" w:themeColor="text1"/>
          <w:sz w:val="18"/>
          <w:szCs w:val="18"/>
        </w:rPr>
      </w:pPr>
      <w:r w:rsidRPr="000B591E">
        <w:rPr>
          <w:rFonts w:ascii="Arial" w:hAnsi="Arial" w:cs="Arial"/>
          <w:bCs/>
          <w:color w:val="000000" w:themeColor="text1"/>
          <w:spacing w:val="-2"/>
          <w:sz w:val="18"/>
          <w:szCs w:val="18"/>
          <w:lang w:val="en-GB"/>
        </w:rPr>
        <w:t>For the synthesis of Ru-Fe</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O</w:t>
      </w:r>
      <w:r w:rsidRPr="000B591E">
        <w:rPr>
          <w:rFonts w:ascii="Arial" w:hAnsi="Arial" w:cs="Arial"/>
          <w:bCs/>
          <w:color w:val="000000" w:themeColor="text1"/>
          <w:spacing w:val="-2"/>
          <w:sz w:val="18"/>
          <w:szCs w:val="18"/>
          <w:vertAlign w:val="subscript"/>
          <w:lang w:val="en-GB"/>
        </w:rPr>
        <w:t>4</w:t>
      </w:r>
      <w:r w:rsidRPr="000B591E">
        <w:rPr>
          <w:rFonts w:ascii="Arial" w:hAnsi="Arial" w:cs="Arial"/>
          <w:bCs/>
          <w:color w:val="000000" w:themeColor="text1"/>
          <w:spacing w:val="-2"/>
          <w:sz w:val="18"/>
          <w:szCs w:val="18"/>
          <w:lang w:val="en-GB"/>
        </w:rPr>
        <w:t>/HPS catalyst, Fe</w:t>
      </w:r>
      <w:r w:rsidRPr="000B591E">
        <w:rPr>
          <w:rFonts w:ascii="Arial" w:hAnsi="Arial" w:cs="Arial"/>
          <w:bCs/>
          <w:color w:val="000000" w:themeColor="text1"/>
          <w:spacing w:val="-2"/>
          <w:sz w:val="18"/>
          <w:szCs w:val="18"/>
          <w:vertAlign w:val="subscript"/>
          <w:lang w:val="en-GB"/>
        </w:rPr>
        <w:t>3</w:t>
      </w:r>
      <w:r w:rsidRPr="000B591E">
        <w:rPr>
          <w:rFonts w:ascii="Arial" w:hAnsi="Arial" w:cs="Arial"/>
          <w:bCs/>
          <w:color w:val="000000" w:themeColor="text1"/>
          <w:spacing w:val="-2"/>
          <w:sz w:val="18"/>
          <w:szCs w:val="18"/>
          <w:lang w:val="en-GB"/>
        </w:rPr>
        <w:t>O</w:t>
      </w:r>
      <w:r w:rsidRPr="000B591E">
        <w:rPr>
          <w:rFonts w:ascii="Arial" w:hAnsi="Arial" w:cs="Arial"/>
          <w:bCs/>
          <w:color w:val="000000" w:themeColor="text1"/>
          <w:spacing w:val="-2"/>
          <w:sz w:val="18"/>
          <w:szCs w:val="18"/>
          <w:vertAlign w:val="subscript"/>
          <w:lang w:val="en-GB"/>
        </w:rPr>
        <w:t>4</w:t>
      </w:r>
      <w:r w:rsidRPr="000B591E">
        <w:rPr>
          <w:rFonts w:ascii="Arial" w:hAnsi="Arial" w:cs="Arial"/>
          <w:bCs/>
          <w:color w:val="000000" w:themeColor="text1"/>
          <w:spacing w:val="-2"/>
          <w:sz w:val="18"/>
          <w:szCs w:val="18"/>
          <w:lang w:val="en-GB"/>
        </w:rPr>
        <w:t xml:space="preserve">/HPS </w:t>
      </w:r>
      <w:r w:rsidRPr="000B591E">
        <w:rPr>
          <w:rFonts w:ascii="Arial" w:hAnsi="Arial" w:cs="Arial"/>
          <w:color w:val="000000" w:themeColor="text1"/>
          <w:sz w:val="18"/>
          <w:szCs w:val="18"/>
        </w:rPr>
        <w:t xml:space="preserve">MN270 was impregnated according to moisture absorption capacity with the solution of the calculated amount of ruthenium (IV) hydroxochloride in a complex solvent consisting of tetrahydrofuran, methanol, and water at a volume ratio 4:1:1 at room temperature. Further, the catalyst was dried at 70 </w:t>
      </w:r>
      <w:r w:rsidR="009C3374" w:rsidRPr="000B591E">
        <w:rPr>
          <w:rFonts w:ascii="Arial" w:hAnsi="Arial" w:cs="Arial"/>
          <w:color w:val="000000" w:themeColor="text1"/>
          <w:sz w:val="18"/>
          <w:szCs w:val="18"/>
        </w:rPr>
        <w:t>°</w:t>
      </w:r>
      <w:r w:rsidRPr="000B591E">
        <w:rPr>
          <w:rFonts w:ascii="Arial" w:hAnsi="Arial" w:cs="Arial"/>
          <w:color w:val="000000" w:themeColor="text1"/>
          <w:sz w:val="18"/>
          <w:szCs w:val="18"/>
        </w:rPr>
        <w:t>С, consecutively treated with solutions of NaOH and Н</w:t>
      </w:r>
      <w:r w:rsidRPr="000B591E">
        <w:rPr>
          <w:rFonts w:ascii="Arial" w:hAnsi="Arial" w:cs="Arial"/>
          <w:color w:val="000000" w:themeColor="text1"/>
          <w:sz w:val="18"/>
          <w:szCs w:val="18"/>
          <w:vertAlign w:val="subscript"/>
        </w:rPr>
        <w:t>2</w:t>
      </w:r>
      <w:r w:rsidRPr="000B591E">
        <w:rPr>
          <w:rFonts w:ascii="Arial" w:hAnsi="Arial" w:cs="Arial"/>
          <w:color w:val="000000" w:themeColor="text1"/>
          <w:sz w:val="18"/>
          <w:szCs w:val="18"/>
        </w:rPr>
        <w:t>О</w:t>
      </w:r>
      <w:r w:rsidRPr="000B591E">
        <w:rPr>
          <w:rFonts w:ascii="Arial" w:hAnsi="Arial" w:cs="Arial"/>
          <w:color w:val="000000" w:themeColor="text1"/>
          <w:sz w:val="18"/>
          <w:szCs w:val="18"/>
          <w:vertAlign w:val="subscript"/>
        </w:rPr>
        <w:t>2</w:t>
      </w:r>
      <w:r w:rsidRPr="000B591E">
        <w:rPr>
          <w:rFonts w:ascii="Arial" w:hAnsi="Arial" w:cs="Arial"/>
          <w:color w:val="000000" w:themeColor="text1"/>
          <w:sz w:val="18"/>
          <w:szCs w:val="18"/>
        </w:rPr>
        <w:t xml:space="preserve">, and then washed with water until the absence of chloride anions in the washing water. The catalyst purified was dried at 85 °С. Then the catalyst was </w:t>
      </w:r>
      <w:r w:rsidRPr="00E23626">
        <w:rPr>
          <w:rFonts w:ascii="Arial" w:hAnsi="Arial" w:cs="Arial"/>
          <w:noProof/>
          <w:color w:val="000000" w:themeColor="text1"/>
          <w:sz w:val="18"/>
          <w:szCs w:val="18"/>
        </w:rPr>
        <w:t xml:space="preserve">reduced </w:t>
      </w:r>
      <w:r w:rsidR="009C3374" w:rsidRPr="000B591E">
        <w:rPr>
          <w:rFonts w:ascii="Arial" w:hAnsi="Arial" w:cs="Arial"/>
          <w:bCs/>
          <w:color w:val="000000" w:themeColor="text1"/>
          <w:spacing w:val="-2"/>
          <w:sz w:val="18"/>
          <w:szCs w:val="18"/>
          <w:lang w:val="en-GB"/>
        </w:rPr>
        <w:t>in hydrogen flow (flow rate 100</w:t>
      </w:r>
      <w:r w:rsidR="009C3374" w:rsidRPr="000B591E">
        <w:rPr>
          <w:rFonts w:ascii="Arial" w:hAnsi="Arial" w:cs="Arial"/>
          <w:color w:val="000000" w:themeColor="text1"/>
          <w:spacing w:val="-2"/>
          <w:sz w:val="18"/>
          <w:szCs w:val="18"/>
          <w:lang w:val="en-GB"/>
        </w:rPr>
        <w:t> </w:t>
      </w:r>
      <w:r w:rsidR="009C3374" w:rsidRPr="000B591E">
        <w:rPr>
          <w:rFonts w:ascii="Arial" w:hAnsi="Arial" w:cs="Arial"/>
          <w:bCs/>
          <w:color w:val="000000" w:themeColor="text1"/>
          <w:spacing w:val="-2"/>
          <w:sz w:val="18"/>
          <w:szCs w:val="18"/>
          <w:lang w:val="en-GB"/>
        </w:rPr>
        <w:t>mL/min)</w:t>
      </w:r>
      <w:r w:rsidR="009C3374" w:rsidRPr="000B591E">
        <w:rPr>
          <w:rFonts w:ascii="Arial" w:hAnsi="Arial" w:cs="Arial"/>
          <w:color w:val="000000" w:themeColor="text1"/>
          <w:sz w:val="18"/>
          <w:szCs w:val="18"/>
        </w:rPr>
        <w:t xml:space="preserve"> </w:t>
      </w:r>
      <w:r w:rsidRPr="000B591E">
        <w:rPr>
          <w:rFonts w:ascii="Arial" w:hAnsi="Arial" w:cs="Arial"/>
          <w:color w:val="000000" w:themeColor="text1"/>
          <w:sz w:val="18"/>
          <w:szCs w:val="18"/>
        </w:rPr>
        <w:t xml:space="preserve">at 300 °С for 2 hours, cooled in nitrogen and kept under air. </w:t>
      </w:r>
    </w:p>
    <w:p w:rsidR="00600535" w:rsidRPr="000B591E" w:rsidRDefault="004A4FBD" w:rsidP="004A4FBD">
      <w:pPr>
        <w:pStyle w:val="Paragraph"/>
        <w:spacing w:line="264" w:lineRule="auto"/>
        <w:ind w:firstLine="0"/>
        <w:rPr>
          <w:rFonts w:ascii="Arial" w:hAnsi="Arial" w:cs="Arial"/>
          <w:bCs/>
          <w:color w:val="000000" w:themeColor="text1"/>
          <w:spacing w:val="-2"/>
          <w:sz w:val="18"/>
          <w:szCs w:val="18"/>
        </w:rPr>
      </w:pPr>
      <w:r w:rsidRPr="000B591E">
        <w:rPr>
          <w:rFonts w:ascii="Arial" w:hAnsi="Arial" w:cs="Arial"/>
          <w:bCs/>
          <w:color w:val="000000" w:themeColor="text1"/>
          <w:spacing w:val="-2"/>
          <w:sz w:val="18"/>
          <w:szCs w:val="18"/>
          <w:lang w:val="en-GB"/>
        </w:rPr>
        <w:t>In this way, Ru-containing system with calculated ruthenium content of 3</w:t>
      </w:r>
      <w:r w:rsidRPr="000B591E">
        <w:rPr>
          <w:rFonts w:ascii="Arial" w:hAnsi="Arial" w:cs="Arial"/>
          <w:color w:val="000000" w:themeColor="text1"/>
          <w:spacing w:val="-2"/>
          <w:sz w:val="18"/>
          <w:szCs w:val="18"/>
          <w:lang w:val="en-GB"/>
        </w:rPr>
        <w:t> </w:t>
      </w:r>
      <w:r w:rsidRPr="000B591E">
        <w:rPr>
          <w:rFonts w:ascii="Arial" w:hAnsi="Arial" w:cs="Arial"/>
          <w:bCs/>
          <w:color w:val="000000" w:themeColor="text1"/>
          <w:spacing w:val="-2"/>
          <w:sz w:val="18"/>
          <w:szCs w:val="18"/>
          <w:lang w:val="en-GB"/>
        </w:rPr>
        <w:t>wt</w:t>
      </w:r>
      <w:proofErr w:type="gramStart"/>
      <w:r w:rsidRPr="000B591E">
        <w:rPr>
          <w:rFonts w:ascii="Arial" w:hAnsi="Arial" w:cs="Arial"/>
          <w:bCs/>
          <w:color w:val="000000" w:themeColor="text1"/>
          <w:spacing w:val="-2"/>
          <w:sz w:val="18"/>
          <w:szCs w:val="18"/>
          <w:lang w:val="en-GB"/>
        </w:rPr>
        <w:t>.%</w:t>
      </w:r>
      <w:proofErr w:type="gramEnd"/>
      <w:r w:rsidRPr="000B591E">
        <w:rPr>
          <w:rFonts w:ascii="Arial" w:hAnsi="Arial" w:cs="Arial"/>
          <w:bCs/>
          <w:color w:val="000000" w:themeColor="text1"/>
          <w:spacing w:val="-2"/>
          <w:sz w:val="18"/>
          <w:szCs w:val="18"/>
          <w:lang w:val="en-GB"/>
        </w:rPr>
        <w:t xml:space="preserve"> was synthesi</w:t>
      </w:r>
      <w:r w:rsidR="009C3374" w:rsidRPr="000B591E">
        <w:rPr>
          <w:rFonts w:ascii="Arial" w:hAnsi="Arial" w:cs="Arial"/>
          <w:bCs/>
          <w:color w:val="000000" w:themeColor="text1"/>
          <w:spacing w:val="-2"/>
          <w:sz w:val="18"/>
          <w:szCs w:val="18"/>
          <w:lang w:val="en-GB"/>
        </w:rPr>
        <w:t>zed.</w:t>
      </w:r>
    </w:p>
    <w:p w:rsidR="00600535" w:rsidRPr="000B591E" w:rsidRDefault="00D02238" w:rsidP="00B95BE2">
      <w:pPr>
        <w:pStyle w:val="CETheadingx"/>
        <w:rPr>
          <w:color w:val="000000" w:themeColor="text1"/>
        </w:rPr>
      </w:pPr>
      <w:r w:rsidRPr="000B591E">
        <w:rPr>
          <w:color w:val="000000" w:themeColor="text1"/>
        </w:rPr>
        <w:t>C</w:t>
      </w:r>
      <w:r w:rsidR="005E4B39" w:rsidRPr="000B591E">
        <w:rPr>
          <w:color w:val="000000" w:themeColor="text1"/>
        </w:rPr>
        <w:t>haracterization</w:t>
      </w:r>
    </w:p>
    <w:p w:rsidR="00876D3C" w:rsidRPr="000B591E" w:rsidRDefault="00876D3C" w:rsidP="00876D3C">
      <w:pPr>
        <w:rPr>
          <w:rStyle w:val="fontstyle01"/>
          <w:rFonts w:cs="Arial"/>
          <w:color w:val="000000" w:themeColor="text1"/>
          <w:sz w:val="18"/>
          <w:szCs w:val="18"/>
        </w:rPr>
      </w:pPr>
      <w:r w:rsidRPr="000B591E">
        <w:rPr>
          <w:rStyle w:val="fontstyle01"/>
          <w:rFonts w:ascii="Arial" w:hAnsi="Arial" w:cs="Arial"/>
          <w:color w:val="000000" w:themeColor="text1"/>
          <w:sz w:val="18"/>
          <w:szCs w:val="18"/>
          <w:lang w:val="en-US"/>
        </w:rPr>
        <w:t>Electron-transparent specimens for transmission electron microscopy (TEM) were prepared by placing a drop</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of a sample suspension onto a carbon-coated Cu grid. Images were</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acquired at an accelerating voltage of 80 kV on a JEOL JEM1010</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transmission electron microscope. Images were analyzed with the</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National Institute of Health developed image-processing package</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 xml:space="preserve">ImageJ (NIH) to estimate nanoparticle diameters. </w:t>
      </w:r>
    </w:p>
    <w:p w:rsidR="00A339DB" w:rsidRPr="000B591E" w:rsidRDefault="00876D3C" w:rsidP="00876D3C">
      <w:pPr>
        <w:rPr>
          <w:rStyle w:val="fontstyle01"/>
          <w:rFonts w:ascii="Arial" w:hAnsi="Arial" w:cs="Arial"/>
          <w:color w:val="000000" w:themeColor="text1"/>
          <w:sz w:val="18"/>
          <w:szCs w:val="18"/>
          <w:lang w:val="en-US"/>
        </w:rPr>
      </w:pPr>
      <w:r w:rsidRPr="000B591E">
        <w:rPr>
          <w:rStyle w:val="fontstyle01"/>
          <w:rFonts w:ascii="Arial" w:hAnsi="Arial" w:cs="Arial"/>
          <w:color w:val="000000" w:themeColor="text1"/>
          <w:sz w:val="18"/>
          <w:szCs w:val="18"/>
          <w:lang w:val="en-US"/>
        </w:rPr>
        <w:t>X-ray powder di</w:t>
      </w:r>
      <w:r w:rsidRPr="000B591E">
        <w:rPr>
          <w:rStyle w:val="fontstyle21"/>
          <w:rFonts w:ascii="Arial" w:hAnsi="Arial" w:cs="Arial"/>
          <w:i w:val="0"/>
          <w:color w:val="000000" w:themeColor="text1"/>
          <w:sz w:val="18"/>
          <w:szCs w:val="18"/>
          <w:lang w:val="en-US"/>
        </w:rPr>
        <w:t>ff</w:t>
      </w:r>
      <w:r w:rsidRPr="000B591E">
        <w:rPr>
          <w:rStyle w:val="fontstyle01"/>
          <w:rFonts w:ascii="Arial" w:hAnsi="Arial" w:cs="Arial"/>
          <w:color w:val="000000" w:themeColor="text1"/>
          <w:sz w:val="18"/>
          <w:szCs w:val="18"/>
          <w:lang w:val="en-US"/>
        </w:rPr>
        <w:t>raction (XRD) patterns were collected on an</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Empyrean from PANalytical. X-rays were generated from a copper</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target with a scattering wavelength of 1.54 Å. The step-size of the</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experiment was 0.02.</w:t>
      </w:r>
      <w:r w:rsidR="004930ED">
        <w:rPr>
          <w:rStyle w:val="fontstyle01"/>
          <w:rFonts w:ascii="Arial" w:hAnsi="Arial"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 xml:space="preserve">Magnetic measurements were performed on a </w:t>
      </w:r>
      <w:r w:rsidR="00A339DB" w:rsidRPr="000B591E">
        <w:rPr>
          <w:rStyle w:val="fontstyle01"/>
          <w:rFonts w:ascii="Arial" w:hAnsi="Arial" w:cs="Arial"/>
          <w:color w:val="000000" w:themeColor="text1"/>
          <w:sz w:val="18"/>
          <w:szCs w:val="18"/>
          <w:lang w:val="en-US"/>
        </w:rPr>
        <w:t>vibration magnetometer VIBRACh (TvSU, Russia).</w:t>
      </w:r>
    </w:p>
    <w:p w:rsidR="00876D3C" w:rsidRPr="000B591E" w:rsidRDefault="00876D3C" w:rsidP="00876D3C">
      <w:pPr>
        <w:rPr>
          <w:rStyle w:val="fontstyle01"/>
          <w:rFonts w:ascii="Arial" w:hAnsi="Arial" w:cs="Arial"/>
          <w:color w:val="000000" w:themeColor="text1"/>
          <w:sz w:val="18"/>
          <w:szCs w:val="18"/>
          <w:lang w:val="en-US"/>
        </w:rPr>
      </w:pPr>
      <w:r w:rsidRPr="000B591E">
        <w:rPr>
          <w:rStyle w:val="fontstyle01"/>
          <w:rFonts w:ascii="Arial" w:hAnsi="Arial" w:cs="Arial"/>
          <w:color w:val="000000" w:themeColor="text1"/>
          <w:sz w:val="18"/>
          <w:szCs w:val="18"/>
          <w:lang w:val="en-US"/>
        </w:rPr>
        <w:t>X-ray photoelectron spectroscopy (XPS) experiments were</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performed using PHI Versa Probe II instrument equipped with a</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 xml:space="preserve">monochromatic Al </w:t>
      </w:r>
      <w:proofErr w:type="gramStart"/>
      <w:r w:rsidRPr="000B591E">
        <w:rPr>
          <w:rStyle w:val="fontstyle01"/>
          <w:rFonts w:ascii="Arial" w:hAnsi="Arial" w:cs="Arial"/>
          <w:color w:val="000000" w:themeColor="text1"/>
          <w:sz w:val="18"/>
          <w:szCs w:val="18"/>
          <w:lang w:val="en-US"/>
        </w:rPr>
        <w:t>K(</w:t>
      </w:r>
      <w:proofErr w:type="gramEnd"/>
      <w:r w:rsidRPr="000B591E">
        <w:rPr>
          <w:rStyle w:val="fontstyle01"/>
          <w:rFonts w:ascii="Arial" w:hAnsi="Arial" w:cs="Arial"/>
          <w:color w:val="000000" w:themeColor="text1"/>
          <w:sz w:val="18"/>
          <w:szCs w:val="18"/>
          <w:lang w:val="en-US"/>
        </w:rPr>
        <w:t>alpha) source. The X-ray power of 25 W at 15</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 xml:space="preserve">kV was used for a 100 </w:t>
      </w:r>
      <w:r w:rsidRPr="000B591E">
        <w:rPr>
          <w:rStyle w:val="fontstyle31"/>
          <w:rFonts w:ascii="Arial" w:hAnsi="Arial" w:cs="Arial"/>
          <w:color w:val="000000" w:themeColor="text1"/>
          <w:sz w:val="18"/>
          <w:szCs w:val="18"/>
        </w:rPr>
        <w:t>μ</w:t>
      </w:r>
      <w:r w:rsidRPr="000B591E">
        <w:rPr>
          <w:rStyle w:val="fontstyle01"/>
          <w:rFonts w:ascii="Arial" w:hAnsi="Arial" w:cs="Arial"/>
          <w:color w:val="000000" w:themeColor="text1"/>
          <w:sz w:val="18"/>
          <w:szCs w:val="18"/>
          <w:lang w:val="en-US"/>
        </w:rPr>
        <w:t>m beam size. Nitrogen adsorption measurements were carried out at liquid</w:t>
      </w:r>
      <w:r w:rsidRPr="000B591E">
        <w:rPr>
          <w:rStyle w:val="fontstyle01"/>
          <w:rFonts w:cs="Arial"/>
          <w:color w:val="000000" w:themeColor="text1"/>
          <w:sz w:val="18"/>
          <w:szCs w:val="18"/>
          <w:lang w:val="en-US"/>
        </w:rPr>
        <w:t xml:space="preserve"> </w:t>
      </w:r>
      <w:r w:rsidRPr="000B591E">
        <w:rPr>
          <w:rStyle w:val="fontstyle01"/>
          <w:rFonts w:ascii="Arial" w:hAnsi="Arial" w:cs="Arial"/>
          <w:color w:val="000000" w:themeColor="text1"/>
          <w:sz w:val="18"/>
          <w:szCs w:val="18"/>
          <w:lang w:val="en-US"/>
        </w:rPr>
        <w:t xml:space="preserve">nitrogen temperature on a </w:t>
      </w:r>
      <w:r w:rsidR="00AF2F72" w:rsidRPr="000B591E">
        <w:rPr>
          <w:rFonts w:cs="Arial"/>
          <w:color w:val="000000" w:themeColor="text1"/>
          <w:szCs w:val="18"/>
          <w:lang w:val="en-US"/>
        </w:rPr>
        <w:t>surface analyzer Beckman Coulter SA 3100 (Coulter Corporation, USA).</w:t>
      </w:r>
      <w:r w:rsidRPr="000B591E">
        <w:rPr>
          <w:rStyle w:val="fontstyle01"/>
          <w:rFonts w:cs="Arial"/>
          <w:color w:val="000000" w:themeColor="text1"/>
          <w:sz w:val="18"/>
          <w:szCs w:val="18"/>
          <w:lang w:val="en-US"/>
        </w:rPr>
        <w:t xml:space="preserve"> </w:t>
      </w:r>
      <w:r w:rsidR="00AF2F72" w:rsidRPr="000B591E">
        <w:rPr>
          <w:rStyle w:val="fontstyle01"/>
          <w:rFonts w:ascii="Arial" w:hAnsi="Arial" w:cs="Arial"/>
          <w:color w:val="000000" w:themeColor="text1"/>
          <w:sz w:val="18"/>
          <w:szCs w:val="18"/>
          <w:lang w:val="en-US"/>
        </w:rPr>
        <w:t>Samples were degassed at 90</w:t>
      </w:r>
      <w:r w:rsidRPr="000B591E">
        <w:rPr>
          <w:rStyle w:val="fontstyle01"/>
          <w:rFonts w:ascii="Arial" w:hAnsi="Arial" w:cs="Arial"/>
          <w:color w:val="000000" w:themeColor="text1"/>
          <w:sz w:val="18"/>
          <w:szCs w:val="18"/>
          <w:lang w:val="en-US"/>
        </w:rPr>
        <w:t xml:space="preserve"> </w:t>
      </w:r>
      <w:r w:rsidRPr="000B591E">
        <w:rPr>
          <w:rStyle w:val="fontstyle51"/>
          <w:rFonts w:ascii="Arial" w:hAnsi="Arial" w:cs="Arial"/>
          <w:color w:val="000000" w:themeColor="text1"/>
          <w:lang w:val="en-US"/>
        </w:rPr>
        <w:t>°</w:t>
      </w:r>
      <w:r w:rsidRPr="000B591E">
        <w:rPr>
          <w:rStyle w:val="fontstyle01"/>
          <w:rFonts w:ascii="Arial" w:hAnsi="Arial" w:cs="Arial"/>
          <w:color w:val="000000" w:themeColor="text1"/>
          <w:sz w:val="18"/>
          <w:szCs w:val="18"/>
          <w:lang w:val="en-US"/>
        </w:rPr>
        <w:t>C in vacuum.</w:t>
      </w:r>
    </w:p>
    <w:p w:rsidR="005E4B39" w:rsidRPr="000B591E" w:rsidRDefault="00876D3C" w:rsidP="00876D3C">
      <w:pPr>
        <w:pStyle w:val="CETBodytext"/>
        <w:rPr>
          <w:color w:val="000000" w:themeColor="text1"/>
          <w:szCs w:val="18"/>
          <w:lang w:val="en-GB"/>
        </w:rPr>
      </w:pPr>
      <w:r w:rsidRPr="000B591E">
        <w:rPr>
          <w:rStyle w:val="fontstyle01"/>
          <w:rFonts w:ascii="Arial" w:hAnsi="Arial" w:cs="Arial"/>
          <w:color w:val="000000" w:themeColor="text1"/>
          <w:sz w:val="18"/>
          <w:szCs w:val="18"/>
        </w:rPr>
        <w:t xml:space="preserve">X-ray </w:t>
      </w:r>
      <w:r w:rsidRPr="000B591E">
        <w:rPr>
          <w:rStyle w:val="fontstyle21"/>
          <w:rFonts w:ascii="Arial" w:hAnsi="Arial" w:cs="Arial"/>
          <w:i w:val="0"/>
          <w:color w:val="000000" w:themeColor="text1"/>
          <w:sz w:val="18"/>
          <w:szCs w:val="18"/>
        </w:rPr>
        <w:t>fl</w:t>
      </w:r>
      <w:r w:rsidRPr="000B591E">
        <w:rPr>
          <w:rStyle w:val="fontstyle01"/>
          <w:rFonts w:ascii="Arial" w:hAnsi="Arial" w:cs="Arial"/>
          <w:color w:val="000000" w:themeColor="text1"/>
          <w:sz w:val="18"/>
          <w:szCs w:val="18"/>
        </w:rPr>
        <w:t>uorescence (XRF) measurements to determine the Ru</w:t>
      </w:r>
      <w:r w:rsidR="00D92706" w:rsidRPr="000B591E">
        <w:rPr>
          <w:rStyle w:val="fontstyle01"/>
          <w:rFonts w:ascii="Arial" w:hAnsi="Arial" w:cs="Arial"/>
          <w:color w:val="000000" w:themeColor="text1"/>
          <w:sz w:val="18"/>
          <w:szCs w:val="18"/>
        </w:rPr>
        <w:t xml:space="preserve"> and Fe </w:t>
      </w:r>
      <w:r w:rsidRPr="000B591E">
        <w:rPr>
          <w:rStyle w:val="fontstyle01"/>
          <w:rFonts w:ascii="Arial" w:hAnsi="Arial" w:cs="Arial"/>
          <w:color w:val="000000" w:themeColor="text1"/>
          <w:sz w:val="18"/>
          <w:szCs w:val="18"/>
        </w:rPr>
        <w:t>content were performed with a Zeiss Jena VRA-30 spectrometer (Mo</w:t>
      </w:r>
      <w:r w:rsidRPr="000B591E">
        <w:rPr>
          <w:rStyle w:val="fontstyle01"/>
          <w:rFonts w:cs="Arial"/>
          <w:color w:val="000000" w:themeColor="text1"/>
          <w:sz w:val="18"/>
          <w:szCs w:val="18"/>
        </w:rPr>
        <w:t xml:space="preserve"> </w:t>
      </w:r>
      <w:r w:rsidRPr="000B591E">
        <w:rPr>
          <w:rStyle w:val="fontstyle01"/>
          <w:rFonts w:ascii="Arial" w:hAnsi="Arial" w:cs="Arial"/>
          <w:color w:val="000000" w:themeColor="text1"/>
          <w:sz w:val="18"/>
          <w:szCs w:val="18"/>
        </w:rPr>
        <w:t>anode, LiF crystal analyzer</w:t>
      </w:r>
      <w:r w:rsidR="00E23626">
        <w:rPr>
          <w:rStyle w:val="fontstyle01"/>
          <w:rFonts w:ascii="Arial" w:hAnsi="Arial" w:cs="Arial"/>
          <w:color w:val="000000" w:themeColor="text1"/>
          <w:sz w:val="18"/>
          <w:szCs w:val="18"/>
        </w:rPr>
        <w:t>,</w:t>
      </w:r>
      <w:r w:rsidRPr="000B591E">
        <w:rPr>
          <w:rStyle w:val="fontstyle01"/>
          <w:rFonts w:ascii="Arial" w:hAnsi="Arial" w:cs="Arial"/>
          <w:color w:val="000000" w:themeColor="text1"/>
          <w:sz w:val="18"/>
          <w:szCs w:val="18"/>
        </w:rPr>
        <w:t xml:space="preserve"> </w:t>
      </w:r>
      <w:r w:rsidRPr="00E23626">
        <w:rPr>
          <w:rStyle w:val="fontstyle01"/>
          <w:rFonts w:ascii="Arial" w:hAnsi="Arial" w:cs="Arial"/>
          <w:noProof/>
          <w:color w:val="000000" w:themeColor="text1"/>
          <w:sz w:val="18"/>
          <w:szCs w:val="18"/>
        </w:rPr>
        <w:t>and</w:t>
      </w:r>
      <w:r w:rsidRPr="000B591E">
        <w:rPr>
          <w:rStyle w:val="fontstyle01"/>
          <w:rFonts w:ascii="Arial" w:hAnsi="Arial" w:cs="Arial"/>
          <w:color w:val="000000" w:themeColor="text1"/>
          <w:sz w:val="18"/>
          <w:szCs w:val="18"/>
        </w:rPr>
        <w:t xml:space="preserve"> SZ detector). Analyses were based on</w:t>
      </w:r>
      <w:r w:rsidRPr="000B591E">
        <w:rPr>
          <w:rStyle w:val="fontstyle01"/>
          <w:rFonts w:cs="Arial"/>
          <w:color w:val="000000" w:themeColor="text1"/>
          <w:sz w:val="18"/>
          <w:szCs w:val="18"/>
        </w:rPr>
        <w:t xml:space="preserve"> </w:t>
      </w:r>
      <w:r w:rsidRPr="000B591E">
        <w:rPr>
          <w:rStyle w:val="fontstyle01"/>
          <w:rFonts w:ascii="Arial" w:hAnsi="Arial" w:cs="Arial"/>
          <w:color w:val="000000" w:themeColor="text1"/>
          <w:sz w:val="18"/>
          <w:szCs w:val="18"/>
        </w:rPr>
        <w:t>the Co K</w:t>
      </w:r>
      <w:r w:rsidRPr="000B591E">
        <w:rPr>
          <w:rStyle w:val="fontstyle31"/>
          <w:rFonts w:ascii="Arial" w:hAnsi="Arial" w:cs="Arial"/>
          <w:color w:val="000000" w:themeColor="text1"/>
          <w:sz w:val="18"/>
          <w:szCs w:val="18"/>
        </w:rPr>
        <w:t xml:space="preserve">α </w:t>
      </w:r>
      <w:r w:rsidRPr="000B591E">
        <w:rPr>
          <w:rStyle w:val="fontstyle01"/>
          <w:rFonts w:ascii="Arial" w:hAnsi="Arial" w:cs="Arial"/>
          <w:color w:val="000000" w:themeColor="text1"/>
          <w:sz w:val="18"/>
          <w:szCs w:val="18"/>
        </w:rPr>
        <w:t>line and a series of standards prepared by mixing 1 g of</w:t>
      </w:r>
      <w:r w:rsidRPr="000B591E">
        <w:rPr>
          <w:rStyle w:val="fontstyle01"/>
          <w:rFonts w:cs="Arial"/>
          <w:color w:val="000000" w:themeColor="text1"/>
          <w:sz w:val="18"/>
          <w:szCs w:val="18"/>
        </w:rPr>
        <w:t xml:space="preserve"> </w:t>
      </w:r>
      <w:r w:rsidRPr="000B591E">
        <w:rPr>
          <w:rStyle w:val="fontstyle01"/>
          <w:rFonts w:ascii="Arial" w:hAnsi="Arial" w:cs="Arial"/>
          <w:color w:val="000000" w:themeColor="text1"/>
          <w:sz w:val="18"/>
          <w:szCs w:val="18"/>
        </w:rPr>
        <w:t>polystyrene with 10</w:t>
      </w:r>
      <w:r w:rsidRPr="000B591E">
        <w:rPr>
          <w:rStyle w:val="fontstyle41"/>
          <w:rFonts w:ascii="Arial" w:hAnsi="Arial" w:cs="Arial"/>
          <w:color w:val="000000" w:themeColor="text1"/>
        </w:rPr>
        <w:t>-</w:t>
      </w:r>
      <w:r w:rsidRPr="000B591E">
        <w:rPr>
          <w:rStyle w:val="fontstyle01"/>
          <w:rFonts w:ascii="Arial" w:hAnsi="Arial" w:cs="Arial"/>
          <w:color w:val="000000" w:themeColor="text1"/>
          <w:sz w:val="18"/>
          <w:szCs w:val="18"/>
        </w:rPr>
        <w:t>20 mg of standard compounds. The time of data</w:t>
      </w:r>
      <w:r w:rsidRPr="000B591E">
        <w:rPr>
          <w:rStyle w:val="fontstyle01"/>
          <w:rFonts w:cs="Arial"/>
          <w:color w:val="000000" w:themeColor="text1"/>
          <w:sz w:val="18"/>
          <w:szCs w:val="18"/>
        </w:rPr>
        <w:t xml:space="preserve"> </w:t>
      </w:r>
      <w:r w:rsidRPr="000B591E">
        <w:rPr>
          <w:rStyle w:val="fontstyle01"/>
          <w:rFonts w:ascii="Arial" w:hAnsi="Arial" w:cs="Arial"/>
          <w:color w:val="000000" w:themeColor="text1"/>
          <w:sz w:val="18"/>
          <w:szCs w:val="18"/>
        </w:rPr>
        <w:t>acquisition was constant at 10 s.</w:t>
      </w:r>
    </w:p>
    <w:p w:rsidR="00AB5011" w:rsidRPr="000B591E" w:rsidRDefault="00A339DB" w:rsidP="00B95BE2">
      <w:pPr>
        <w:pStyle w:val="CETheadingx"/>
        <w:rPr>
          <w:color w:val="000000" w:themeColor="text1"/>
        </w:rPr>
      </w:pPr>
      <w:r w:rsidRPr="000B591E">
        <w:rPr>
          <w:color w:val="000000" w:themeColor="text1"/>
        </w:rPr>
        <w:t>Catalyst testing procedure and product analysis</w:t>
      </w:r>
    </w:p>
    <w:p w:rsidR="00596094" w:rsidRPr="000B591E" w:rsidRDefault="00596094" w:rsidP="00AB5011">
      <w:pPr>
        <w:pStyle w:val="CETBodytext"/>
        <w:rPr>
          <w:rFonts w:cs="Arial"/>
          <w:color w:val="000000" w:themeColor="text1"/>
          <w:szCs w:val="18"/>
        </w:rPr>
      </w:pPr>
      <w:r w:rsidRPr="000B591E">
        <w:rPr>
          <w:rFonts w:cs="Arial"/>
          <w:color w:val="000000" w:themeColor="text1"/>
          <w:szCs w:val="18"/>
        </w:rPr>
        <w:t>Our tests were conducted in a 50-cm</w:t>
      </w:r>
      <w:r w:rsidRPr="000B591E">
        <w:rPr>
          <w:rFonts w:cs="Arial"/>
          <w:color w:val="000000" w:themeColor="text1"/>
          <w:szCs w:val="18"/>
          <w:vertAlign w:val="superscript"/>
        </w:rPr>
        <w:t>3</w:t>
      </w:r>
      <w:r w:rsidRPr="000B591E">
        <w:rPr>
          <w:rFonts w:cs="Arial"/>
          <w:color w:val="000000" w:themeColor="text1"/>
          <w:szCs w:val="18"/>
        </w:rPr>
        <w:t xml:space="preserve"> high-pressure steel reactor (Parr Instruments, U</w:t>
      </w:r>
      <w:r w:rsidR="004930ED">
        <w:rPr>
          <w:rFonts w:cs="Arial"/>
          <w:color w:val="000000" w:themeColor="text1"/>
          <w:szCs w:val="18"/>
        </w:rPr>
        <w:t>SA</w:t>
      </w:r>
      <w:r w:rsidRPr="000B591E">
        <w:rPr>
          <w:rFonts w:cs="Arial"/>
          <w:color w:val="000000" w:themeColor="text1"/>
          <w:szCs w:val="18"/>
        </w:rPr>
        <w:t xml:space="preserve">) equipped with a PARR 4843 controller and a propeller stirrer. In a typical test, the </w:t>
      </w:r>
      <w:r w:rsidR="0074724F" w:rsidRPr="000B591E">
        <w:rPr>
          <w:rFonts w:cs="Arial"/>
          <w:color w:val="000000" w:themeColor="text1"/>
          <w:szCs w:val="18"/>
        </w:rPr>
        <w:t>cellulose</w:t>
      </w:r>
      <w:r w:rsidRPr="000B591E">
        <w:rPr>
          <w:rFonts w:cs="Arial"/>
          <w:color w:val="000000" w:themeColor="text1"/>
          <w:szCs w:val="18"/>
        </w:rPr>
        <w:t xml:space="preserve">, the catalyst, and 30 mL of distilled water were placed into the reactor. The reactor was triply purged with hydrogen at a pressure of 60 </w:t>
      </w:r>
      <w:proofErr w:type="gramStart"/>
      <w:r w:rsidRPr="000B591E">
        <w:rPr>
          <w:rFonts w:cs="Arial"/>
          <w:color w:val="000000" w:themeColor="text1"/>
          <w:szCs w:val="18"/>
        </w:rPr>
        <w:t>bar</w:t>
      </w:r>
      <w:proofErr w:type="gramEnd"/>
      <w:r w:rsidRPr="000B591E">
        <w:rPr>
          <w:rFonts w:cs="Arial"/>
          <w:color w:val="000000" w:themeColor="text1"/>
          <w:szCs w:val="18"/>
        </w:rPr>
        <w:t>; heating and stirring (≈100 rpm</w:t>
      </w:r>
      <w:r w:rsidR="0094617B">
        <w:rPr>
          <w:rFonts w:cs="Arial"/>
          <w:color w:val="000000" w:themeColor="text1"/>
          <w:szCs w:val="18"/>
        </w:rPr>
        <w:t>)</w:t>
      </w:r>
      <w:r w:rsidRPr="000B591E">
        <w:rPr>
          <w:rFonts w:cs="Arial"/>
          <w:color w:val="000000" w:themeColor="text1"/>
          <w:szCs w:val="18"/>
        </w:rPr>
        <w:t xml:space="preserve">. Upon reaching the operational temperature, the speed of the stirrer was increased to 600 rpm. This time was considered to be the starting point of the test. After each test, the catalyst was separated using a neodymium magnet. The liquid phase of the catalyst was analyzed on an UltiMate 3000 liquid </w:t>
      </w:r>
      <w:proofErr w:type="spellStart"/>
      <w:r w:rsidRPr="000B591E">
        <w:rPr>
          <w:rFonts w:cs="Arial"/>
          <w:color w:val="000000" w:themeColor="text1"/>
          <w:szCs w:val="18"/>
        </w:rPr>
        <w:t>chr</w:t>
      </w:r>
      <w:r w:rsidR="0094617B">
        <w:rPr>
          <w:rFonts w:cs="Arial"/>
          <w:color w:val="000000" w:themeColor="text1"/>
          <w:szCs w:val="18"/>
        </w:rPr>
        <w:t>omatograph</w:t>
      </w:r>
      <w:proofErr w:type="spellEnd"/>
      <w:r w:rsidR="0094617B">
        <w:rPr>
          <w:rFonts w:cs="Arial"/>
          <w:color w:val="000000" w:themeColor="text1"/>
          <w:szCs w:val="18"/>
        </w:rPr>
        <w:t xml:space="preserve"> (Dionex, USA</w:t>
      </w:r>
      <w:r w:rsidRPr="000B591E">
        <w:rPr>
          <w:rFonts w:cs="Arial"/>
          <w:color w:val="000000" w:themeColor="text1"/>
          <w:szCs w:val="18"/>
        </w:rPr>
        <w:t xml:space="preserve">) equipped with a refractometric detector. </w:t>
      </w:r>
      <w:r w:rsidR="003D06D3" w:rsidRPr="000B591E">
        <w:rPr>
          <w:rFonts w:cs="Arial"/>
          <w:color w:val="000000" w:themeColor="text1"/>
          <w:szCs w:val="18"/>
        </w:rPr>
        <w:t>Cellulose</w:t>
      </w:r>
      <w:r w:rsidRPr="000B591E">
        <w:rPr>
          <w:rFonts w:cs="Arial"/>
          <w:color w:val="000000" w:themeColor="text1"/>
          <w:szCs w:val="18"/>
        </w:rPr>
        <w:t xml:space="preserve"> conversion was calculated using the formula </w:t>
      </w:r>
      <w:r w:rsidRPr="000B591E">
        <w:rPr>
          <w:rFonts w:cs="Arial"/>
          <w:i/>
          <w:iCs/>
          <w:color w:val="000000" w:themeColor="text1"/>
          <w:szCs w:val="18"/>
        </w:rPr>
        <w:t xml:space="preserve">X </w:t>
      </w:r>
      <w:r w:rsidRPr="000B591E">
        <w:rPr>
          <w:rFonts w:cs="Arial"/>
          <w:color w:val="000000" w:themeColor="text1"/>
          <w:szCs w:val="18"/>
        </w:rPr>
        <w:t>= [(</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vertAlign w:val="subscript"/>
        </w:rPr>
        <w:t>0</w:t>
      </w:r>
      <w:r w:rsidRPr="000B591E">
        <w:rPr>
          <w:rFonts w:cs="Arial"/>
          <w:color w:val="000000" w:themeColor="text1"/>
          <w:szCs w:val="18"/>
        </w:rPr>
        <w:t xml:space="preserve"> – </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rPr>
        <w:t>)/</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vertAlign w:val="subscript"/>
        </w:rPr>
        <w:t>0</w:t>
      </w:r>
      <w:r w:rsidRPr="000B591E">
        <w:rPr>
          <w:rFonts w:cs="Arial"/>
          <w:color w:val="000000" w:themeColor="text1"/>
          <w:szCs w:val="18"/>
        </w:rPr>
        <w:t xml:space="preserve">] × 100%, where </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rPr>
        <w:t xml:space="preserve"> is the weight of the </w:t>
      </w:r>
      <w:r w:rsidR="003D06D3" w:rsidRPr="000B591E">
        <w:rPr>
          <w:rFonts w:cs="Arial"/>
          <w:color w:val="000000" w:themeColor="text1"/>
          <w:szCs w:val="18"/>
        </w:rPr>
        <w:t>cellulose</w:t>
      </w:r>
      <w:r w:rsidRPr="000B591E">
        <w:rPr>
          <w:rFonts w:cs="Arial"/>
          <w:color w:val="000000" w:themeColor="text1"/>
          <w:szCs w:val="18"/>
        </w:rPr>
        <w:t xml:space="preserve"> residue after the reaction and </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vertAlign w:val="subscript"/>
        </w:rPr>
        <w:t>0</w:t>
      </w:r>
      <w:r w:rsidRPr="000B591E">
        <w:rPr>
          <w:rFonts w:cs="Arial"/>
          <w:color w:val="000000" w:themeColor="text1"/>
          <w:szCs w:val="18"/>
        </w:rPr>
        <w:t xml:space="preserve"> is the initial weight of the </w:t>
      </w:r>
      <w:r w:rsidR="003D06D3" w:rsidRPr="000B591E">
        <w:rPr>
          <w:rFonts w:cs="Arial"/>
          <w:color w:val="000000" w:themeColor="text1"/>
          <w:szCs w:val="18"/>
        </w:rPr>
        <w:t>cellulose</w:t>
      </w:r>
      <w:r w:rsidRPr="000B591E">
        <w:rPr>
          <w:rFonts w:cs="Arial"/>
          <w:color w:val="000000" w:themeColor="text1"/>
          <w:szCs w:val="18"/>
        </w:rPr>
        <w:t xml:space="preserve">. Selectivity was calculated with the formula </w:t>
      </w:r>
      <w:r w:rsidRPr="000B591E">
        <w:rPr>
          <w:rFonts w:cs="Arial"/>
          <w:i/>
          <w:iCs/>
          <w:color w:val="000000" w:themeColor="text1"/>
          <w:szCs w:val="18"/>
        </w:rPr>
        <w:t xml:space="preserve">S </w:t>
      </w:r>
      <w:r w:rsidRPr="000B591E">
        <w:rPr>
          <w:rFonts w:cs="Arial"/>
          <w:color w:val="000000" w:themeColor="text1"/>
          <w:szCs w:val="18"/>
        </w:rPr>
        <w:t>= [</w:t>
      </w:r>
      <w:r w:rsidRPr="000B591E">
        <w:rPr>
          <w:rFonts w:cs="Arial"/>
          <w:i/>
          <w:iCs/>
          <w:color w:val="000000" w:themeColor="text1"/>
          <w:szCs w:val="18"/>
        </w:rPr>
        <w:t>m</w:t>
      </w:r>
      <w:r w:rsidRPr="000B591E">
        <w:rPr>
          <w:rFonts w:cs="Arial"/>
          <w:color w:val="000000" w:themeColor="text1"/>
          <w:szCs w:val="18"/>
          <w:vertAlign w:val="subscript"/>
        </w:rPr>
        <w:t>pr</w:t>
      </w:r>
      <w:proofErr w:type="gramStart"/>
      <w:r w:rsidRPr="000B591E">
        <w:rPr>
          <w:rFonts w:cs="Arial"/>
          <w:color w:val="000000" w:themeColor="text1"/>
          <w:szCs w:val="18"/>
        </w:rPr>
        <w:t>/(</w:t>
      </w:r>
      <w:proofErr w:type="gramEnd"/>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vertAlign w:val="subscript"/>
        </w:rPr>
        <w:t>0</w:t>
      </w:r>
      <w:r w:rsidRPr="000B591E">
        <w:rPr>
          <w:rFonts w:cs="Arial"/>
          <w:color w:val="000000" w:themeColor="text1"/>
          <w:szCs w:val="18"/>
        </w:rPr>
        <w:t xml:space="preserve"> – </w:t>
      </w:r>
      <w:r w:rsidRPr="000B591E">
        <w:rPr>
          <w:rFonts w:cs="Arial"/>
          <w:i/>
          <w:iCs/>
          <w:color w:val="000000" w:themeColor="text1"/>
          <w:szCs w:val="18"/>
        </w:rPr>
        <w:t>m</w:t>
      </w:r>
      <w:r w:rsidR="003D06D3" w:rsidRPr="000B591E">
        <w:rPr>
          <w:rFonts w:cs="Arial"/>
          <w:color w:val="000000" w:themeColor="text1"/>
          <w:szCs w:val="18"/>
          <w:vertAlign w:val="subscript"/>
        </w:rPr>
        <w:t>c</w:t>
      </w:r>
      <w:r w:rsidRPr="000B591E">
        <w:rPr>
          <w:rFonts w:cs="Arial"/>
          <w:color w:val="000000" w:themeColor="text1"/>
          <w:szCs w:val="18"/>
        </w:rPr>
        <w:t xml:space="preserve">)] × 100%, where </w:t>
      </w:r>
      <w:r w:rsidRPr="00E23626">
        <w:rPr>
          <w:rFonts w:cs="Arial"/>
          <w:i/>
          <w:iCs/>
          <w:noProof/>
          <w:color w:val="000000" w:themeColor="text1"/>
          <w:szCs w:val="18"/>
        </w:rPr>
        <w:t>m</w:t>
      </w:r>
      <w:r w:rsidRPr="00E23626">
        <w:rPr>
          <w:rFonts w:cs="Arial"/>
          <w:noProof/>
          <w:color w:val="000000" w:themeColor="text1"/>
          <w:szCs w:val="18"/>
          <w:vertAlign w:val="subscript"/>
        </w:rPr>
        <w:t>pr</w:t>
      </w:r>
      <w:r w:rsidRPr="000B591E">
        <w:rPr>
          <w:rFonts w:cs="Arial"/>
          <w:color w:val="000000" w:themeColor="text1"/>
          <w:szCs w:val="18"/>
        </w:rPr>
        <w:t xml:space="preserve"> is the weight of the respective product.</w:t>
      </w:r>
    </w:p>
    <w:p w:rsidR="00B95BE2" w:rsidRPr="000B591E" w:rsidRDefault="00B95BE2" w:rsidP="00B95BE2">
      <w:pPr>
        <w:pStyle w:val="CETHeading1"/>
        <w:tabs>
          <w:tab w:val="clear" w:pos="360"/>
          <w:tab w:val="right" w:pos="7100"/>
        </w:tabs>
        <w:jc w:val="both"/>
        <w:rPr>
          <w:color w:val="000000" w:themeColor="text1"/>
        </w:rPr>
      </w:pPr>
      <w:r w:rsidRPr="000B591E">
        <w:rPr>
          <w:color w:val="000000" w:themeColor="text1"/>
        </w:rPr>
        <w:t>Results and discussions</w:t>
      </w:r>
    </w:p>
    <w:p w:rsidR="00B95BE2" w:rsidRPr="000B591E" w:rsidRDefault="007617FF" w:rsidP="00B95BE2">
      <w:pPr>
        <w:pStyle w:val="CETheadingx"/>
        <w:rPr>
          <w:color w:val="000000" w:themeColor="text1"/>
        </w:rPr>
      </w:pPr>
      <w:r w:rsidRPr="000B591E">
        <w:rPr>
          <w:color w:val="000000" w:themeColor="text1"/>
        </w:rPr>
        <w:t>C</w:t>
      </w:r>
      <w:r w:rsidR="00B95BE2" w:rsidRPr="000B591E">
        <w:rPr>
          <w:color w:val="000000" w:themeColor="text1"/>
        </w:rPr>
        <w:t xml:space="preserve">haracterization </w:t>
      </w:r>
    </w:p>
    <w:p w:rsidR="00C95C3A" w:rsidRPr="000B591E" w:rsidRDefault="00696503" w:rsidP="00C95C3A">
      <w:pPr>
        <w:pStyle w:val="CETBodytext"/>
        <w:rPr>
          <w:rFonts w:cs="Arial"/>
          <w:color w:val="000000" w:themeColor="text1"/>
          <w:szCs w:val="18"/>
        </w:rPr>
      </w:pPr>
      <w:r w:rsidRPr="000B591E">
        <w:rPr>
          <w:rFonts w:cs="Arial"/>
          <w:color w:val="000000" w:themeColor="text1"/>
          <w:szCs w:val="18"/>
        </w:rPr>
        <w:t xml:space="preserve">The magnetic properties of the synthesized </w:t>
      </w:r>
      <w:r w:rsidRPr="000B591E">
        <w:rPr>
          <w:rFonts w:cs="Arial"/>
          <w:bCs/>
          <w:color w:val="000000" w:themeColor="text1"/>
          <w:spacing w:val="-2"/>
          <w:szCs w:val="18"/>
          <w:lang w:val="en-GB"/>
        </w:rPr>
        <w:t>Fe</w:t>
      </w:r>
      <w:r w:rsidRPr="000B591E">
        <w:rPr>
          <w:rFonts w:cs="Arial"/>
          <w:bCs/>
          <w:color w:val="000000" w:themeColor="text1"/>
          <w:spacing w:val="-2"/>
          <w:szCs w:val="18"/>
          <w:vertAlign w:val="subscript"/>
          <w:lang w:val="en-GB"/>
        </w:rPr>
        <w:t>3</w:t>
      </w:r>
      <w:r w:rsidRPr="000B591E">
        <w:rPr>
          <w:rFonts w:cs="Arial"/>
          <w:bCs/>
          <w:color w:val="000000" w:themeColor="text1"/>
          <w:spacing w:val="-2"/>
          <w:szCs w:val="18"/>
          <w:lang w:val="en-GB"/>
        </w:rPr>
        <w:t>O</w:t>
      </w:r>
      <w:r w:rsidRPr="000B591E">
        <w:rPr>
          <w:rFonts w:cs="Arial"/>
          <w:bCs/>
          <w:color w:val="000000" w:themeColor="text1"/>
          <w:spacing w:val="-2"/>
          <w:szCs w:val="18"/>
          <w:vertAlign w:val="subscript"/>
          <w:lang w:val="en-GB"/>
        </w:rPr>
        <w:t>4</w:t>
      </w:r>
      <w:r w:rsidRPr="000B591E">
        <w:rPr>
          <w:rFonts w:cs="Arial"/>
          <w:bCs/>
          <w:color w:val="000000" w:themeColor="text1"/>
          <w:spacing w:val="-2"/>
          <w:szCs w:val="18"/>
          <w:lang w:val="en-GB"/>
        </w:rPr>
        <w:t>/HPS MN270</w:t>
      </w:r>
      <w:r w:rsidRPr="000B591E">
        <w:rPr>
          <w:rFonts w:cs="Arial"/>
          <w:color w:val="000000" w:themeColor="text1"/>
          <w:szCs w:val="18"/>
        </w:rPr>
        <w:t xml:space="preserve"> samples were studied. </w:t>
      </w:r>
      <w:r w:rsidR="00F375EA" w:rsidRPr="000B591E">
        <w:rPr>
          <w:rFonts w:cs="Arial"/>
          <w:color w:val="000000" w:themeColor="text1"/>
          <w:szCs w:val="18"/>
        </w:rPr>
        <w:t>The magnetization curves</w:t>
      </w:r>
      <w:r w:rsidR="00F375EA" w:rsidRPr="000B591E">
        <w:rPr>
          <w:rFonts w:cs="Arial"/>
          <w:bCs/>
          <w:color w:val="000000" w:themeColor="text1"/>
          <w:spacing w:val="-2"/>
          <w:szCs w:val="18"/>
          <w:lang w:val="en-GB"/>
        </w:rPr>
        <w:t xml:space="preserve"> </w:t>
      </w:r>
      <w:r w:rsidR="00F375EA" w:rsidRPr="000B591E">
        <w:rPr>
          <w:rFonts w:cs="Arial"/>
          <w:color w:val="000000" w:themeColor="text1"/>
          <w:szCs w:val="18"/>
        </w:rPr>
        <w:t xml:space="preserve">are presented in Figure 1. </w:t>
      </w:r>
      <w:r w:rsidRPr="000B591E">
        <w:rPr>
          <w:rFonts w:cs="Arial"/>
          <w:color w:val="000000" w:themeColor="text1"/>
          <w:szCs w:val="18"/>
        </w:rPr>
        <w:t xml:space="preserve">The experimental samples were shown to have a high saturation magnetization (4.0 ± 0.5 </w:t>
      </w:r>
      <w:r w:rsidRPr="00E23626">
        <w:rPr>
          <w:rFonts w:cs="Arial"/>
          <w:noProof/>
          <w:color w:val="000000" w:themeColor="text1"/>
          <w:szCs w:val="18"/>
        </w:rPr>
        <w:t>emu</w:t>
      </w:r>
      <w:r w:rsidRPr="000B591E">
        <w:rPr>
          <w:rFonts w:cs="Arial"/>
          <w:color w:val="000000" w:themeColor="text1"/>
          <w:szCs w:val="18"/>
        </w:rPr>
        <w:t>/g, Figure 1</w:t>
      </w:r>
      <w:r w:rsidR="0004045A" w:rsidRPr="000B591E">
        <w:rPr>
          <w:rFonts w:cs="Arial"/>
          <w:color w:val="000000" w:themeColor="text1"/>
          <w:szCs w:val="18"/>
        </w:rPr>
        <w:t xml:space="preserve">). This value is significantly higher than the </w:t>
      </w:r>
      <w:r w:rsidR="00754E81" w:rsidRPr="000B591E">
        <w:rPr>
          <w:rFonts w:cs="Arial"/>
          <w:color w:val="000000" w:themeColor="text1"/>
          <w:szCs w:val="18"/>
        </w:rPr>
        <w:t>value obtained</w:t>
      </w:r>
      <w:r w:rsidR="0004045A" w:rsidRPr="000B591E">
        <w:rPr>
          <w:rFonts w:cs="Arial"/>
          <w:color w:val="000000" w:themeColor="text1"/>
          <w:szCs w:val="18"/>
        </w:rPr>
        <w:t xml:space="preserve"> for the Fe</w:t>
      </w:r>
      <w:r w:rsidR="0004045A" w:rsidRPr="000B591E">
        <w:rPr>
          <w:rFonts w:cs="Arial"/>
          <w:color w:val="000000" w:themeColor="text1"/>
          <w:szCs w:val="18"/>
          <w:vertAlign w:val="subscript"/>
        </w:rPr>
        <w:t>3</w:t>
      </w:r>
      <w:r w:rsidR="0004045A" w:rsidRPr="000B591E">
        <w:rPr>
          <w:rFonts w:cs="Arial"/>
          <w:color w:val="000000" w:themeColor="text1"/>
          <w:szCs w:val="18"/>
        </w:rPr>
        <w:t>O</w:t>
      </w:r>
      <w:r w:rsidR="0004045A" w:rsidRPr="000B591E">
        <w:rPr>
          <w:rFonts w:cs="Arial"/>
          <w:color w:val="000000" w:themeColor="text1"/>
          <w:szCs w:val="18"/>
          <w:vertAlign w:val="subscript"/>
        </w:rPr>
        <w:t>4</w:t>
      </w:r>
      <w:r w:rsidR="0004045A" w:rsidRPr="000B591E">
        <w:rPr>
          <w:rFonts w:cs="Arial"/>
          <w:color w:val="000000" w:themeColor="text1"/>
          <w:szCs w:val="18"/>
        </w:rPr>
        <w:t>-SiO</w:t>
      </w:r>
      <w:r w:rsidR="0004045A" w:rsidRPr="000B591E">
        <w:rPr>
          <w:rFonts w:cs="Arial"/>
          <w:color w:val="000000" w:themeColor="text1"/>
          <w:szCs w:val="18"/>
          <w:vertAlign w:val="subscript"/>
        </w:rPr>
        <w:t xml:space="preserve">2 </w:t>
      </w:r>
      <w:r w:rsidR="0004045A" w:rsidRPr="000B591E">
        <w:rPr>
          <w:rFonts w:cs="Arial"/>
          <w:color w:val="000000" w:themeColor="text1"/>
          <w:szCs w:val="18"/>
        </w:rPr>
        <w:t>synthesized in our previous stud</w:t>
      </w:r>
      <w:r w:rsidR="00BF4177" w:rsidRPr="000B591E">
        <w:rPr>
          <w:rFonts w:cs="Arial"/>
          <w:color w:val="000000" w:themeColor="text1"/>
          <w:szCs w:val="18"/>
        </w:rPr>
        <w:t>ies</w:t>
      </w:r>
      <w:r w:rsidR="00FE7186" w:rsidRPr="000B591E">
        <w:rPr>
          <w:rFonts w:cs="Arial"/>
          <w:color w:val="000000" w:themeColor="text1"/>
          <w:szCs w:val="18"/>
        </w:rPr>
        <w:t xml:space="preserve"> </w:t>
      </w:r>
      <w:r w:rsidR="0054340B" w:rsidRPr="000B591E">
        <w:rPr>
          <w:rFonts w:cs="Arial"/>
          <w:color w:val="000000" w:themeColor="text1"/>
          <w:szCs w:val="18"/>
        </w:rPr>
        <w:t xml:space="preserve">– </w:t>
      </w:r>
      <w:r w:rsidR="00FE7186" w:rsidRPr="000B591E">
        <w:rPr>
          <w:rFonts w:cs="Arial"/>
          <w:color w:val="000000" w:themeColor="text1"/>
          <w:szCs w:val="18"/>
        </w:rPr>
        <w:t>0.8 emu/g</w:t>
      </w:r>
      <w:r w:rsidR="00BF4177" w:rsidRPr="000B591E">
        <w:rPr>
          <w:rFonts w:cs="Arial"/>
          <w:color w:val="000000" w:themeColor="text1"/>
          <w:szCs w:val="18"/>
        </w:rPr>
        <w:t xml:space="preserve"> (Manaenkov et al., 2016</w:t>
      </w:r>
      <w:r w:rsidR="00BF4177" w:rsidRPr="000B591E">
        <w:rPr>
          <w:rFonts w:cs="Arial"/>
          <w:color w:val="000000" w:themeColor="text1"/>
          <w:szCs w:val="18"/>
          <w:vertAlign w:val="superscript"/>
        </w:rPr>
        <w:t>a</w:t>
      </w:r>
      <w:r w:rsidR="00BF4177" w:rsidRPr="000B591E">
        <w:rPr>
          <w:rFonts w:cs="Arial"/>
          <w:color w:val="000000" w:themeColor="text1"/>
          <w:szCs w:val="18"/>
        </w:rPr>
        <w:t>, 2016</w:t>
      </w:r>
      <w:r w:rsidR="00BF4177" w:rsidRPr="000B591E">
        <w:rPr>
          <w:rFonts w:cs="Arial"/>
          <w:color w:val="000000" w:themeColor="text1"/>
          <w:szCs w:val="18"/>
          <w:vertAlign w:val="superscript"/>
        </w:rPr>
        <w:t>b</w:t>
      </w:r>
      <w:r w:rsidR="00BF4177" w:rsidRPr="000B591E">
        <w:rPr>
          <w:rFonts w:cs="Arial"/>
          <w:color w:val="000000" w:themeColor="text1"/>
          <w:szCs w:val="18"/>
        </w:rPr>
        <w:t>)</w:t>
      </w:r>
      <w:r w:rsidR="0004045A" w:rsidRPr="000B591E">
        <w:rPr>
          <w:rFonts w:cs="Arial"/>
          <w:color w:val="000000" w:themeColor="text1"/>
          <w:szCs w:val="18"/>
        </w:rPr>
        <w:t>.</w:t>
      </w:r>
      <w:r w:rsidR="00FE7186" w:rsidRPr="000B591E">
        <w:rPr>
          <w:rFonts w:cs="Arial"/>
          <w:color w:val="000000" w:themeColor="text1"/>
          <w:szCs w:val="18"/>
        </w:rPr>
        <w:t xml:space="preserve"> </w:t>
      </w:r>
      <w:r w:rsidR="00C95C3A" w:rsidRPr="000B591E">
        <w:rPr>
          <w:rFonts w:cs="Arial"/>
          <w:color w:val="000000" w:themeColor="text1"/>
          <w:szCs w:val="18"/>
        </w:rPr>
        <w:t xml:space="preserve">The magnetization curves no remanence or coercivity is observed, demonstrating superparamagnetic behavior </w:t>
      </w:r>
      <w:r w:rsidR="00C95C3A" w:rsidRPr="000B591E">
        <w:rPr>
          <w:rFonts w:cs="Arial"/>
          <w:color w:val="000000" w:themeColor="text1"/>
          <w:szCs w:val="18"/>
        </w:rPr>
        <w:lastRenderedPageBreak/>
        <w:t xml:space="preserve">which is characterized for magnetite. A high value of saturation magnetization allows for </w:t>
      </w:r>
      <w:r w:rsidR="00FE7186" w:rsidRPr="000B591E">
        <w:rPr>
          <w:rFonts w:cs="Arial"/>
          <w:color w:val="000000" w:themeColor="text1"/>
          <w:szCs w:val="18"/>
        </w:rPr>
        <w:t>fast</w:t>
      </w:r>
      <w:r w:rsidR="00C95C3A" w:rsidRPr="000B591E">
        <w:rPr>
          <w:rFonts w:cs="Arial"/>
          <w:color w:val="000000" w:themeColor="text1"/>
          <w:szCs w:val="18"/>
        </w:rPr>
        <w:t xml:space="preserve"> magnetic separation of the </w:t>
      </w:r>
      <w:r w:rsidR="00C95C3A" w:rsidRPr="000B591E">
        <w:rPr>
          <w:rFonts w:cs="Arial"/>
          <w:bCs/>
          <w:color w:val="000000" w:themeColor="text1"/>
          <w:spacing w:val="-2"/>
          <w:szCs w:val="18"/>
          <w:lang w:val="en-GB"/>
        </w:rPr>
        <w:t>Fe</w:t>
      </w:r>
      <w:r w:rsidR="00C95C3A" w:rsidRPr="000B591E">
        <w:rPr>
          <w:rFonts w:cs="Arial"/>
          <w:bCs/>
          <w:color w:val="000000" w:themeColor="text1"/>
          <w:spacing w:val="-2"/>
          <w:szCs w:val="18"/>
          <w:vertAlign w:val="subscript"/>
          <w:lang w:val="en-GB"/>
        </w:rPr>
        <w:t>3</w:t>
      </w:r>
      <w:r w:rsidR="00C95C3A" w:rsidRPr="000B591E">
        <w:rPr>
          <w:rFonts w:cs="Arial"/>
          <w:bCs/>
          <w:color w:val="000000" w:themeColor="text1"/>
          <w:spacing w:val="-2"/>
          <w:szCs w:val="18"/>
          <w:lang w:val="en-GB"/>
        </w:rPr>
        <w:t>O</w:t>
      </w:r>
      <w:r w:rsidR="00C95C3A" w:rsidRPr="000B591E">
        <w:rPr>
          <w:rFonts w:cs="Arial"/>
          <w:bCs/>
          <w:color w:val="000000" w:themeColor="text1"/>
          <w:spacing w:val="-2"/>
          <w:szCs w:val="18"/>
          <w:vertAlign w:val="subscript"/>
          <w:lang w:val="en-GB"/>
        </w:rPr>
        <w:t>4</w:t>
      </w:r>
      <w:r w:rsidR="00C95C3A" w:rsidRPr="000B591E">
        <w:rPr>
          <w:rFonts w:cs="Arial"/>
          <w:bCs/>
          <w:color w:val="000000" w:themeColor="text1"/>
          <w:spacing w:val="-2"/>
          <w:szCs w:val="18"/>
          <w:lang w:val="en-GB"/>
        </w:rPr>
        <w:t>/HPS MN270</w:t>
      </w:r>
      <w:r w:rsidR="00C95C3A" w:rsidRPr="000B591E">
        <w:rPr>
          <w:rFonts w:cs="Arial"/>
          <w:color w:val="000000" w:themeColor="text1"/>
          <w:szCs w:val="18"/>
        </w:rPr>
        <w:t xml:space="preserve"> particles (Figure 2).</w:t>
      </w:r>
    </w:p>
    <w:p w:rsidR="00C95C3A" w:rsidRPr="000B591E" w:rsidRDefault="00C95C3A" w:rsidP="00C95C3A">
      <w:pPr>
        <w:pStyle w:val="CETBodytext"/>
        <w:rPr>
          <w:rFonts w:cs="Arial"/>
          <w:color w:val="000000" w:themeColor="text1"/>
          <w:szCs w:val="18"/>
        </w:rPr>
      </w:pPr>
    </w:p>
    <w:tbl>
      <w:tblPr>
        <w:tblStyle w:val="a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3"/>
        <w:gridCol w:w="4400"/>
      </w:tblGrid>
      <w:tr w:rsidR="00D23E90" w:rsidRPr="000B591E" w:rsidTr="00C95C3A">
        <w:tc>
          <w:tcPr>
            <w:tcW w:w="4603" w:type="dxa"/>
          </w:tcPr>
          <w:p w:rsidR="00D23E90" w:rsidRPr="000B591E" w:rsidRDefault="00E23626" w:rsidP="00F83C7E">
            <w:pPr>
              <w:widowControl w:val="0"/>
              <w:spacing w:line="240" w:lineRule="auto"/>
              <w:jc w:val="left"/>
              <w:rPr>
                <w:rFonts w:ascii="Times New Roman" w:hAnsi="Times New Roman"/>
                <w:color w:val="000000" w:themeColor="text1"/>
                <w:sz w:val="24"/>
                <w:szCs w:val="24"/>
              </w:rPr>
            </w:pPr>
            <w:r>
              <w:object w:dxaOrig="7981" w:dyaOrig="6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54.6pt" o:ole="">
                  <v:imagedata r:id="rId10" o:title=""/>
                </v:shape>
                <o:OLEObject Type="Embed" ProgID="PBrush" ShapeID="_x0000_i1025" DrawAspect="Content" ObjectID="_1616489800" r:id="rId11"/>
              </w:object>
            </w:r>
          </w:p>
        </w:tc>
        <w:tc>
          <w:tcPr>
            <w:tcW w:w="4400" w:type="dxa"/>
            <w:vAlign w:val="center"/>
          </w:tcPr>
          <w:p w:rsidR="00D23E90" w:rsidRPr="000B591E" w:rsidRDefault="001A02C5" w:rsidP="00F83C7E">
            <w:pPr>
              <w:widowControl w:val="0"/>
              <w:spacing w:line="240" w:lineRule="auto"/>
              <w:jc w:val="left"/>
              <w:rPr>
                <w:rFonts w:ascii="Times New Roman" w:hAnsi="Times New Roman"/>
                <w:color w:val="000000" w:themeColor="text1"/>
                <w:sz w:val="24"/>
                <w:szCs w:val="24"/>
              </w:rPr>
            </w:pPr>
            <w:r w:rsidRPr="000B591E">
              <w:rPr>
                <w:rFonts w:ascii="Times New Roman" w:hAnsi="Times New Roman"/>
                <w:noProof/>
                <w:color w:val="000000" w:themeColor="text1"/>
                <w:sz w:val="24"/>
                <w:szCs w:val="24"/>
                <w:lang w:val="ru-RU" w:eastAsia="ru-RU"/>
              </w:rPr>
              <w:drawing>
                <wp:inline distT="0" distB="0" distL="0" distR="0">
                  <wp:extent cx="2306875" cy="180954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20000"/>
                          </a:blip>
                          <a:srcRect/>
                          <a:stretch>
                            <a:fillRect/>
                          </a:stretch>
                        </pic:blipFill>
                        <pic:spPr bwMode="auto">
                          <a:xfrm>
                            <a:off x="0" y="0"/>
                            <a:ext cx="2308325" cy="1810687"/>
                          </a:xfrm>
                          <a:prstGeom prst="rect">
                            <a:avLst/>
                          </a:prstGeom>
                          <a:noFill/>
                          <a:ln w="9525">
                            <a:noFill/>
                            <a:miter lim="800000"/>
                            <a:headEnd/>
                            <a:tailEnd/>
                          </a:ln>
                        </pic:spPr>
                      </pic:pic>
                    </a:graphicData>
                  </a:graphic>
                </wp:inline>
              </w:drawing>
            </w:r>
          </w:p>
        </w:tc>
      </w:tr>
      <w:tr w:rsidR="00D23E90" w:rsidRPr="000B591E" w:rsidTr="00C95C3A">
        <w:tc>
          <w:tcPr>
            <w:tcW w:w="4603" w:type="dxa"/>
          </w:tcPr>
          <w:p w:rsidR="00D23E90" w:rsidRPr="000B591E" w:rsidRDefault="00D23E90" w:rsidP="00F83C7E">
            <w:pPr>
              <w:pStyle w:val="CETCaption"/>
              <w:jc w:val="left"/>
              <w:rPr>
                <w:color w:val="000000" w:themeColor="text1"/>
              </w:rPr>
            </w:pPr>
            <w:r w:rsidRPr="000B591E">
              <w:rPr>
                <w:rFonts w:eastAsia="MS PGothic"/>
                <w:color w:val="000000" w:themeColor="text1"/>
              </w:rPr>
              <w:t>Figure 1</w:t>
            </w:r>
            <w:r w:rsidRPr="000B591E">
              <w:rPr>
                <w:rFonts w:eastAsia="MS PGothic"/>
                <w:color w:val="000000" w:themeColor="text1"/>
                <w:lang w:eastAsia="ko-KR"/>
              </w:rPr>
              <w:t xml:space="preserve">: </w:t>
            </w:r>
            <w:r w:rsidRPr="000B591E">
              <w:rPr>
                <w:color w:val="000000" w:themeColor="text1"/>
              </w:rPr>
              <w:t xml:space="preserve">Magnetic properties of </w:t>
            </w:r>
            <w:r w:rsidRPr="000B591E">
              <w:rPr>
                <w:bCs/>
                <w:color w:val="000000" w:themeColor="text1"/>
                <w:spacing w:val="-2"/>
              </w:rPr>
              <w:t>Fe</w:t>
            </w:r>
            <w:r w:rsidRPr="000B591E">
              <w:rPr>
                <w:bCs/>
                <w:color w:val="000000" w:themeColor="text1"/>
                <w:spacing w:val="-2"/>
                <w:vertAlign w:val="subscript"/>
              </w:rPr>
              <w:t>3</w:t>
            </w:r>
            <w:r w:rsidRPr="000B591E">
              <w:rPr>
                <w:bCs/>
                <w:color w:val="000000" w:themeColor="text1"/>
                <w:spacing w:val="-2"/>
              </w:rPr>
              <w:t>O</w:t>
            </w:r>
            <w:r w:rsidRPr="000B591E">
              <w:rPr>
                <w:bCs/>
                <w:color w:val="000000" w:themeColor="text1"/>
                <w:spacing w:val="-2"/>
                <w:vertAlign w:val="subscript"/>
              </w:rPr>
              <w:t>4</w:t>
            </w:r>
            <w:r w:rsidRPr="000B591E">
              <w:rPr>
                <w:bCs/>
                <w:color w:val="000000" w:themeColor="text1"/>
                <w:spacing w:val="-2"/>
              </w:rPr>
              <w:t>/HPS</w:t>
            </w:r>
            <w:r w:rsidR="00871E5A">
              <w:rPr>
                <w:bCs/>
                <w:color w:val="000000" w:themeColor="text1"/>
                <w:spacing w:val="-2"/>
              </w:rPr>
              <w:t xml:space="preserve"> MN270</w:t>
            </w:r>
            <w:r w:rsidRPr="000B591E">
              <w:rPr>
                <w:color w:val="000000" w:themeColor="text1"/>
              </w:rPr>
              <w:t>.</w:t>
            </w:r>
          </w:p>
        </w:tc>
        <w:tc>
          <w:tcPr>
            <w:tcW w:w="4400" w:type="dxa"/>
          </w:tcPr>
          <w:p w:rsidR="00D23E90" w:rsidRPr="000B591E" w:rsidRDefault="00D23E90" w:rsidP="00F83C7E">
            <w:pPr>
              <w:pStyle w:val="CETCaption"/>
              <w:jc w:val="left"/>
              <w:rPr>
                <w:color w:val="000000" w:themeColor="text1"/>
              </w:rPr>
            </w:pPr>
            <w:r w:rsidRPr="000B591E">
              <w:rPr>
                <w:rFonts w:eastAsia="MS PGothic"/>
                <w:color w:val="000000" w:themeColor="text1"/>
              </w:rPr>
              <w:t>Figure 2</w:t>
            </w:r>
            <w:r w:rsidRPr="000B591E">
              <w:rPr>
                <w:rFonts w:eastAsia="MS PGothic"/>
                <w:color w:val="000000" w:themeColor="text1"/>
                <w:lang w:eastAsia="ko-KR"/>
              </w:rPr>
              <w:t xml:space="preserve">: </w:t>
            </w:r>
            <w:r w:rsidRPr="000B591E">
              <w:rPr>
                <w:color w:val="000000" w:themeColor="text1"/>
              </w:rPr>
              <w:t>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/HPS MN270 before and after magnetic separation.</w:t>
            </w:r>
          </w:p>
        </w:tc>
      </w:tr>
    </w:tbl>
    <w:p w:rsidR="00372DE6" w:rsidRPr="000B591E" w:rsidRDefault="00372DE6" w:rsidP="00372DE6">
      <w:pPr>
        <w:widowControl w:val="0"/>
        <w:spacing w:line="22" w:lineRule="atLeast"/>
        <w:rPr>
          <w:rFonts w:cs="Arial"/>
          <w:color w:val="000000" w:themeColor="text1"/>
          <w:szCs w:val="18"/>
        </w:rPr>
      </w:pPr>
      <w:r w:rsidRPr="000B591E">
        <w:rPr>
          <w:rFonts w:cs="Arial"/>
          <w:color w:val="000000" w:themeColor="text1"/>
          <w:szCs w:val="18"/>
        </w:rPr>
        <w:t xml:space="preserve">In table 1 the results of </w:t>
      </w:r>
      <w:r w:rsidR="006C278F" w:rsidRPr="000B591E">
        <w:rPr>
          <w:rStyle w:val="fontstyle01"/>
          <w:rFonts w:ascii="Arial" w:hAnsi="Arial" w:cs="Arial"/>
          <w:color w:val="000000" w:themeColor="text1"/>
          <w:sz w:val="18"/>
          <w:szCs w:val="18"/>
        </w:rPr>
        <w:t xml:space="preserve">X-ray </w:t>
      </w:r>
      <w:r w:rsidR="006C278F" w:rsidRPr="000B591E">
        <w:rPr>
          <w:rStyle w:val="fontstyle21"/>
          <w:rFonts w:ascii="Arial" w:hAnsi="Arial" w:cs="Arial"/>
          <w:i w:val="0"/>
          <w:color w:val="000000" w:themeColor="text1"/>
          <w:sz w:val="18"/>
          <w:szCs w:val="18"/>
        </w:rPr>
        <w:t>fl</w:t>
      </w:r>
      <w:r w:rsidR="006C278F" w:rsidRPr="000B591E">
        <w:rPr>
          <w:rStyle w:val="fontstyle01"/>
          <w:rFonts w:ascii="Arial" w:hAnsi="Arial" w:cs="Arial"/>
          <w:color w:val="000000" w:themeColor="text1"/>
          <w:sz w:val="18"/>
          <w:szCs w:val="18"/>
        </w:rPr>
        <w:t>uorescence measurements</w:t>
      </w:r>
      <w:r w:rsidR="006C278F" w:rsidRPr="000B591E">
        <w:rPr>
          <w:rFonts w:cs="Arial"/>
          <w:color w:val="000000" w:themeColor="text1"/>
          <w:szCs w:val="18"/>
        </w:rPr>
        <w:t xml:space="preserve"> </w:t>
      </w:r>
      <w:r w:rsidRPr="000B591E">
        <w:rPr>
          <w:rFonts w:cs="Arial"/>
          <w:color w:val="000000" w:themeColor="text1"/>
          <w:szCs w:val="18"/>
        </w:rPr>
        <w:t xml:space="preserve">are presented. From the data presented, it can be seen that the catalyst synthesis procedure provides final ruthenium content in the catalyst close to the </w:t>
      </w:r>
      <w:r w:rsidR="00BE11B6" w:rsidRPr="000B591E">
        <w:rPr>
          <w:rFonts w:cs="Arial"/>
          <w:color w:val="000000" w:themeColor="text1"/>
          <w:szCs w:val="18"/>
        </w:rPr>
        <w:t>R</w:t>
      </w:r>
      <w:r w:rsidR="007D032B">
        <w:rPr>
          <w:rFonts w:cs="Arial"/>
          <w:color w:val="000000" w:themeColor="text1"/>
          <w:szCs w:val="18"/>
          <w:lang w:val="en-US"/>
        </w:rPr>
        <w:t>u</w:t>
      </w:r>
      <w:r w:rsidR="00BE11B6" w:rsidRPr="000B591E">
        <w:rPr>
          <w:rFonts w:cs="Arial"/>
          <w:color w:val="000000" w:themeColor="text1"/>
          <w:szCs w:val="18"/>
          <w:lang w:val="en-US"/>
        </w:rPr>
        <w:t xml:space="preserve"> loading</w:t>
      </w:r>
      <w:r w:rsidRPr="000B591E">
        <w:rPr>
          <w:rFonts w:cs="Arial"/>
          <w:color w:val="000000" w:themeColor="text1"/>
          <w:szCs w:val="18"/>
        </w:rPr>
        <w:t xml:space="preserve"> (3</w:t>
      </w:r>
      <w:r w:rsidR="006C278F" w:rsidRPr="000B591E">
        <w:rPr>
          <w:rFonts w:cs="Arial"/>
          <w:color w:val="000000" w:themeColor="text1"/>
          <w:szCs w:val="18"/>
        </w:rPr>
        <w:t xml:space="preserve"> </w:t>
      </w:r>
      <w:r w:rsidRPr="000B591E">
        <w:rPr>
          <w:rFonts w:cs="Arial"/>
          <w:color w:val="000000" w:themeColor="text1"/>
          <w:szCs w:val="18"/>
        </w:rPr>
        <w:t xml:space="preserve">%). The average iron content is </w:t>
      </w:r>
      <w:r w:rsidR="006C278F" w:rsidRPr="000B591E">
        <w:rPr>
          <w:rFonts w:cs="Arial"/>
          <w:color w:val="000000" w:themeColor="text1"/>
          <w:szCs w:val="18"/>
        </w:rPr>
        <w:t>19.6</w:t>
      </w:r>
      <w:r w:rsidRPr="000B591E">
        <w:rPr>
          <w:rFonts w:cs="Arial"/>
          <w:color w:val="000000" w:themeColor="text1"/>
          <w:szCs w:val="18"/>
        </w:rPr>
        <w:t xml:space="preserve"> %.</w:t>
      </w:r>
    </w:p>
    <w:p w:rsidR="003C60D3" w:rsidRPr="000B591E" w:rsidRDefault="004E7DFB" w:rsidP="004E7DFB">
      <w:pPr>
        <w:pStyle w:val="CETTabletitle"/>
        <w:rPr>
          <w:color w:val="000000" w:themeColor="text1"/>
        </w:rPr>
      </w:pPr>
      <w:r w:rsidRPr="000B591E">
        <w:rPr>
          <w:color w:val="000000" w:themeColor="text1"/>
        </w:rPr>
        <w:t>Table 1:</w:t>
      </w:r>
      <w:r w:rsidR="003C60D3" w:rsidRPr="000B591E">
        <w:rPr>
          <w:color w:val="000000" w:themeColor="text1"/>
        </w:rPr>
        <w:t xml:space="preserve"> The results of </w:t>
      </w:r>
      <w:r w:rsidRPr="000B591E">
        <w:rPr>
          <w:rStyle w:val="fontstyle01"/>
          <w:rFonts w:ascii="Arial" w:hAnsi="Arial" w:cs="Arial"/>
          <w:color w:val="000000" w:themeColor="text1"/>
          <w:sz w:val="18"/>
          <w:szCs w:val="18"/>
        </w:rPr>
        <w:t>X-</w:t>
      </w:r>
      <w:r w:rsidRPr="00027DE9">
        <w:rPr>
          <w:rStyle w:val="fontstyle01"/>
          <w:rFonts w:ascii="Arial" w:hAnsi="Arial" w:cs="Arial"/>
          <w:color w:val="000000" w:themeColor="text1"/>
          <w:sz w:val="18"/>
          <w:szCs w:val="18"/>
        </w:rPr>
        <w:t xml:space="preserve">ray </w:t>
      </w:r>
      <w:r w:rsidRPr="00027DE9">
        <w:rPr>
          <w:rStyle w:val="fontstyle21"/>
          <w:rFonts w:ascii="Arial" w:hAnsi="Arial" w:cs="Arial"/>
          <w:i/>
          <w:color w:val="000000" w:themeColor="text1"/>
          <w:sz w:val="18"/>
          <w:szCs w:val="18"/>
        </w:rPr>
        <w:t>fl</w:t>
      </w:r>
      <w:r w:rsidRPr="00027DE9">
        <w:rPr>
          <w:rStyle w:val="fontstyle01"/>
          <w:rFonts w:ascii="Arial" w:hAnsi="Arial" w:cs="Arial"/>
          <w:color w:val="000000" w:themeColor="text1"/>
          <w:sz w:val="18"/>
          <w:szCs w:val="18"/>
        </w:rPr>
        <w:t>uorescence</w:t>
      </w:r>
      <w:r w:rsidRPr="000B591E">
        <w:rPr>
          <w:rStyle w:val="fontstyle01"/>
          <w:rFonts w:ascii="Arial" w:hAnsi="Arial" w:cs="Arial"/>
          <w:color w:val="000000" w:themeColor="text1"/>
          <w:sz w:val="18"/>
          <w:szCs w:val="18"/>
        </w:rPr>
        <w:t xml:space="preserve"> measurements</w:t>
      </w:r>
    </w:p>
    <w:tbl>
      <w:tblPr>
        <w:tblW w:w="0" w:type="auto"/>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shd w:val="clear" w:color="auto" w:fill="FFFFFF"/>
        <w:tblCellMar>
          <w:left w:w="0" w:type="dxa"/>
          <w:right w:w="0" w:type="dxa"/>
        </w:tblCellMar>
        <w:tblLook w:val="00A0"/>
      </w:tblPr>
      <w:tblGrid>
        <w:gridCol w:w="3707"/>
        <w:gridCol w:w="2540"/>
        <w:gridCol w:w="2540"/>
      </w:tblGrid>
      <w:tr w:rsidR="00A052E8" w:rsidRPr="000B591E" w:rsidTr="00A665B6">
        <w:tc>
          <w:tcPr>
            <w:tcW w:w="3707" w:type="dxa"/>
            <w:vMerge w:val="restart"/>
            <w:tcBorders>
              <w:top w:val="single" w:sz="12" w:space="0" w:color="008000"/>
              <w:left w:val="nil"/>
              <w:bottom w:val="single" w:sz="6" w:space="0" w:color="008000"/>
              <w:right w:val="nil"/>
            </w:tcBorders>
            <w:shd w:val="clear" w:color="auto" w:fill="FFFFFF"/>
            <w:vAlign w:val="center"/>
          </w:tcPr>
          <w:p w:rsidR="00A052E8" w:rsidRPr="000B591E" w:rsidRDefault="00A052E8" w:rsidP="00CE0800">
            <w:pPr>
              <w:pStyle w:val="CETBodytext"/>
              <w:jc w:val="center"/>
              <w:rPr>
                <w:rFonts w:cs="Arial"/>
                <w:color w:val="000000" w:themeColor="text1"/>
                <w:szCs w:val="18"/>
                <w:lang w:val="en-GB"/>
              </w:rPr>
            </w:pPr>
            <w:r w:rsidRPr="000B591E">
              <w:rPr>
                <w:color w:val="000000" w:themeColor="text1"/>
              </w:rPr>
              <w:t>Sample:</w:t>
            </w:r>
          </w:p>
        </w:tc>
        <w:tc>
          <w:tcPr>
            <w:tcW w:w="5080" w:type="dxa"/>
            <w:gridSpan w:val="2"/>
            <w:tcBorders>
              <w:top w:val="single" w:sz="12" w:space="0" w:color="008000"/>
              <w:left w:val="nil"/>
              <w:bottom w:val="single" w:sz="6" w:space="0" w:color="008000"/>
              <w:right w:val="nil"/>
            </w:tcBorders>
            <w:shd w:val="clear" w:color="auto" w:fill="FFFFFF"/>
            <w:vAlign w:val="center"/>
          </w:tcPr>
          <w:p w:rsidR="00A052E8" w:rsidRPr="000B591E" w:rsidRDefault="00A052E8" w:rsidP="00CE0800">
            <w:pPr>
              <w:pStyle w:val="CETBodytext"/>
              <w:jc w:val="center"/>
              <w:rPr>
                <w:rFonts w:cs="Arial"/>
                <w:color w:val="000000" w:themeColor="text1"/>
                <w:szCs w:val="18"/>
                <w:lang w:val="en-GB"/>
              </w:rPr>
            </w:pPr>
            <w:r w:rsidRPr="000B591E">
              <w:rPr>
                <w:color w:val="000000" w:themeColor="text1"/>
              </w:rPr>
              <w:t>%wt.</w:t>
            </w:r>
          </w:p>
        </w:tc>
      </w:tr>
      <w:tr w:rsidR="00A052E8" w:rsidRPr="000B591E" w:rsidTr="00A665B6">
        <w:tc>
          <w:tcPr>
            <w:tcW w:w="3707" w:type="dxa"/>
            <w:vMerge/>
            <w:tcBorders>
              <w:top w:val="single" w:sz="6" w:space="0" w:color="008000"/>
              <w:left w:val="nil"/>
              <w:bottom w:val="single" w:sz="6" w:space="0" w:color="008000"/>
              <w:right w:val="nil"/>
            </w:tcBorders>
            <w:shd w:val="clear" w:color="auto" w:fill="FFFFFF"/>
            <w:vAlign w:val="center"/>
          </w:tcPr>
          <w:p w:rsidR="00A052E8" w:rsidRPr="000B591E" w:rsidRDefault="00A052E8" w:rsidP="00CE0800">
            <w:pPr>
              <w:pStyle w:val="CETBodytext"/>
              <w:jc w:val="center"/>
              <w:rPr>
                <w:rFonts w:cs="Arial"/>
                <w:color w:val="000000" w:themeColor="text1"/>
                <w:szCs w:val="18"/>
                <w:lang w:val="en-GB"/>
              </w:rPr>
            </w:pPr>
          </w:p>
        </w:tc>
        <w:tc>
          <w:tcPr>
            <w:tcW w:w="2540" w:type="dxa"/>
            <w:tcBorders>
              <w:top w:val="single" w:sz="6" w:space="0" w:color="008000"/>
              <w:left w:val="nil"/>
              <w:bottom w:val="single" w:sz="6" w:space="0" w:color="008000"/>
              <w:right w:val="nil"/>
            </w:tcBorders>
            <w:shd w:val="clear" w:color="auto" w:fill="FFFFFF"/>
            <w:vAlign w:val="center"/>
          </w:tcPr>
          <w:p w:rsidR="00A052E8" w:rsidRPr="000B591E" w:rsidRDefault="00A052E8" w:rsidP="00CE0800">
            <w:pPr>
              <w:pStyle w:val="CETBodytext"/>
              <w:jc w:val="center"/>
              <w:rPr>
                <w:rFonts w:cs="Arial"/>
                <w:color w:val="000000" w:themeColor="text1"/>
                <w:szCs w:val="18"/>
                <w:lang w:val="en-GB"/>
              </w:rPr>
            </w:pPr>
            <w:r w:rsidRPr="000B591E">
              <w:rPr>
                <w:color w:val="000000" w:themeColor="text1"/>
              </w:rPr>
              <w:t>Fe</w:t>
            </w:r>
          </w:p>
        </w:tc>
        <w:tc>
          <w:tcPr>
            <w:tcW w:w="2540" w:type="dxa"/>
            <w:tcBorders>
              <w:top w:val="single" w:sz="6" w:space="0" w:color="008000"/>
              <w:left w:val="nil"/>
              <w:bottom w:val="single" w:sz="6" w:space="0" w:color="008000"/>
              <w:right w:val="nil"/>
            </w:tcBorders>
            <w:shd w:val="clear" w:color="auto" w:fill="FFFFFF"/>
            <w:vAlign w:val="center"/>
          </w:tcPr>
          <w:p w:rsidR="00A052E8" w:rsidRPr="000B591E" w:rsidRDefault="00A052E8" w:rsidP="00CE0800">
            <w:pPr>
              <w:pStyle w:val="CETBodytext"/>
              <w:jc w:val="center"/>
              <w:rPr>
                <w:rFonts w:cs="Arial"/>
                <w:color w:val="000000" w:themeColor="text1"/>
                <w:szCs w:val="18"/>
                <w:lang w:val="en-GB"/>
              </w:rPr>
            </w:pPr>
            <w:r w:rsidRPr="000B591E">
              <w:rPr>
                <w:color w:val="000000" w:themeColor="text1"/>
              </w:rPr>
              <w:t>Ru</w:t>
            </w:r>
          </w:p>
        </w:tc>
      </w:tr>
      <w:tr w:rsidR="00A052E8" w:rsidRPr="000B591E" w:rsidTr="00A665B6">
        <w:tc>
          <w:tcPr>
            <w:tcW w:w="3707" w:type="dxa"/>
            <w:tcBorders>
              <w:top w:val="single" w:sz="6" w:space="0" w:color="008000"/>
              <w:left w:val="nil"/>
              <w:bottom w:val="nil"/>
              <w:right w:val="nil"/>
            </w:tcBorders>
            <w:shd w:val="clear" w:color="auto" w:fill="FFFFFF"/>
            <w:vAlign w:val="center"/>
          </w:tcPr>
          <w:p w:rsidR="00A052E8" w:rsidRPr="000B591E" w:rsidRDefault="00F66B0F" w:rsidP="00CE0800">
            <w:pPr>
              <w:pStyle w:val="CETBodytext"/>
              <w:jc w:val="left"/>
              <w:rPr>
                <w:rFonts w:cs="Arial"/>
                <w:color w:val="000000" w:themeColor="text1"/>
                <w:szCs w:val="18"/>
                <w:lang w:val="en-GB"/>
              </w:rPr>
            </w:pPr>
            <w:r w:rsidRPr="000B591E">
              <w:rPr>
                <w:color w:val="000000" w:themeColor="text1"/>
              </w:rPr>
              <w:t>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/HPS MN270</w:t>
            </w:r>
          </w:p>
        </w:tc>
        <w:tc>
          <w:tcPr>
            <w:tcW w:w="2540" w:type="dxa"/>
            <w:tcBorders>
              <w:top w:val="single" w:sz="6" w:space="0" w:color="008000"/>
              <w:left w:val="nil"/>
              <w:bottom w:val="nil"/>
              <w:right w:val="nil"/>
            </w:tcBorders>
            <w:shd w:val="clear" w:color="auto" w:fill="FFFFFF"/>
            <w:vAlign w:val="center"/>
          </w:tcPr>
          <w:p w:rsidR="00A052E8" w:rsidRPr="000B591E" w:rsidRDefault="00F66B0F" w:rsidP="00CE0800">
            <w:pPr>
              <w:pStyle w:val="CETBodytext"/>
              <w:jc w:val="center"/>
              <w:rPr>
                <w:color w:val="000000" w:themeColor="text1"/>
              </w:rPr>
            </w:pPr>
            <w:r w:rsidRPr="000B591E">
              <w:rPr>
                <w:color w:val="000000" w:themeColor="text1"/>
              </w:rPr>
              <w:t>19.6</w:t>
            </w:r>
          </w:p>
        </w:tc>
        <w:tc>
          <w:tcPr>
            <w:tcW w:w="2540" w:type="dxa"/>
            <w:tcBorders>
              <w:top w:val="single" w:sz="6" w:space="0" w:color="008000"/>
              <w:left w:val="nil"/>
              <w:bottom w:val="nil"/>
              <w:right w:val="nil"/>
            </w:tcBorders>
            <w:shd w:val="clear" w:color="auto" w:fill="FFFFFF"/>
            <w:vAlign w:val="center"/>
          </w:tcPr>
          <w:p w:rsidR="00A052E8" w:rsidRPr="000B591E" w:rsidRDefault="00F66B0F" w:rsidP="00CE0800">
            <w:pPr>
              <w:pStyle w:val="CETBodytext"/>
              <w:jc w:val="center"/>
              <w:rPr>
                <w:color w:val="000000" w:themeColor="text1"/>
              </w:rPr>
            </w:pPr>
            <w:r w:rsidRPr="000B591E">
              <w:rPr>
                <w:color w:val="000000" w:themeColor="text1"/>
              </w:rPr>
              <w:t>-</w:t>
            </w:r>
          </w:p>
        </w:tc>
      </w:tr>
      <w:tr w:rsidR="00A052E8" w:rsidRPr="000B591E" w:rsidTr="00A665B6">
        <w:tc>
          <w:tcPr>
            <w:tcW w:w="3707" w:type="dxa"/>
            <w:tcBorders>
              <w:top w:val="nil"/>
              <w:left w:val="nil"/>
              <w:bottom w:val="single" w:sz="12" w:space="0" w:color="008000"/>
              <w:right w:val="nil"/>
            </w:tcBorders>
            <w:shd w:val="clear" w:color="auto" w:fill="FFFFFF"/>
            <w:vAlign w:val="center"/>
          </w:tcPr>
          <w:p w:rsidR="00A052E8" w:rsidRPr="000B591E" w:rsidRDefault="00F66B0F" w:rsidP="00CE0800">
            <w:pPr>
              <w:pStyle w:val="CETBodytext"/>
              <w:jc w:val="left"/>
              <w:rPr>
                <w:rFonts w:cs="Arial"/>
                <w:color w:val="000000" w:themeColor="text1"/>
                <w:szCs w:val="18"/>
                <w:lang w:val="en-GB"/>
              </w:rPr>
            </w:pPr>
            <w:r w:rsidRPr="000B591E">
              <w:rPr>
                <w:color w:val="000000" w:themeColor="text1"/>
              </w:rPr>
              <w:t>3 % Ru-Fe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/HPS MN270</w:t>
            </w:r>
          </w:p>
        </w:tc>
        <w:tc>
          <w:tcPr>
            <w:tcW w:w="2540" w:type="dxa"/>
            <w:tcBorders>
              <w:top w:val="nil"/>
              <w:left w:val="nil"/>
              <w:bottom w:val="single" w:sz="12" w:space="0" w:color="008000"/>
              <w:right w:val="nil"/>
            </w:tcBorders>
            <w:shd w:val="clear" w:color="auto" w:fill="FFFFFF"/>
            <w:vAlign w:val="center"/>
          </w:tcPr>
          <w:p w:rsidR="00A052E8" w:rsidRPr="000B591E" w:rsidRDefault="00F66B0F" w:rsidP="00CE0800">
            <w:pPr>
              <w:pStyle w:val="CETBodytext"/>
              <w:jc w:val="center"/>
              <w:rPr>
                <w:color w:val="000000" w:themeColor="text1"/>
              </w:rPr>
            </w:pPr>
            <w:r w:rsidRPr="000B591E">
              <w:rPr>
                <w:color w:val="000000" w:themeColor="text1"/>
              </w:rPr>
              <w:t>19.6</w:t>
            </w:r>
          </w:p>
        </w:tc>
        <w:tc>
          <w:tcPr>
            <w:tcW w:w="2540" w:type="dxa"/>
            <w:tcBorders>
              <w:top w:val="nil"/>
              <w:left w:val="nil"/>
              <w:bottom w:val="single" w:sz="12" w:space="0" w:color="008000"/>
              <w:right w:val="nil"/>
            </w:tcBorders>
            <w:shd w:val="clear" w:color="auto" w:fill="FFFFFF"/>
            <w:vAlign w:val="center"/>
          </w:tcPr>
          <w:p w:rsidR="00A052E8" w:rsidRPr="000B591E" w:rsidRDefault="00F66B0F" w:rsidP="00CE0800">
            <w:pPr>
              <w:pStyle w:val="CETBodytext"/>
              <w:jc w:val="center"/>
              <w:rPr>
                <w:color w:val="000000" w:themeColor="text1"/>
              </w:rPr>
            </w:pPr>
            <w:r w:rsidRPr="000B591E">
              <w:rPr>
                <w:color w:val="000000" w:themeColor="text1"/>
              </w:rPr>
              <w:t>2.7</w:t>
            </w:r>
          </w:p>
        </w:tc>
      </w:tr>
    </w:tbl>
    <w:p w:rsidR="00D23E90" w:rsidRPr="000B591E" w:rsidRDefault="00D23E90" w:rsidP="003C60D3">
      <w:pPr>
        <w:pStyle w:val="CETBodytext"/>
        <w:spacing w:line="22" w:lineRule="atLeast"/>
        <w:rPr>
          <w:rFonts w:cs="Arial"/>
          <w:color w:val="000000" w:themeColor="text1"/>
          <w:szCs w:val="18"/>
          <w:lang w:val="en-GB"/>
        </w:rPr>
      </w:pPr>
    </w:p>
    <w:p w:rsidR="005E6462" w:rsidRPr="00281B96" w:rsidRDefault="004630CD" w:rsidP="00CE0800">
      <w:pPr>
        <w:rPr>
          <w:rFonts w:cs="Arial"/>
          <w:iCs/>
          <w:color w:val="000000" w:themeColor="text1"/>
          <w:szCs w:val="18"/>
          <w:lang w:val="en-US"/>
        </w:rPr>
      </w:pPr>
      <w:r w:rsidRPr="000B591E">
        <w:rPr>
          <w:rFonts w:cs="Arial"/>
          <w:color w:val="000000" w:themeColor="text1"/>
          <w:szCs w:val="18"/>
        </w:rPr>
        <w:t xml:space="preserve">Table 2 shows the porosity data of </w:t>
      </w:r>
      <w:r w:rsidRPr="000B591E">
        <w:rPr>
          <w:rFonts w:cs="Arial"/>
          <w:iCs/>
          <w:color w:val="000000" w:themeColor="text1"/>
          <w:szCs w:val="18"/>
        </w:rPr>
        <w:t>the initial HPS</w:t>
      </w:r>
      <w:r w:rsidR="00096234" w:rsidRPr="000B591E">
        <w:rPr>
          <w:rFonts w:cs="Arial"/>
          <w:iCs/>
          <w:color w:val="000000" w:themeColor="text1"/>
          <w:szCs w:val="18"/>
          <w:lang w:val="en-US"/>
        </w:rPr>
        <w:t xml:space="preserve"> </w:t>
      </w:r>
      <w:r w:rsidR="00B5458E" w:rsidRPr="000B591E">
        <w:rPr>
          <w:rFonts w:cs="Arial"/>
          <w:iCs/>
          <w:color w:val="000000" w:themeColor="text1"/>
          <w:szCs w:val="18"/>
          <w:lang w:val="en-US"/>
        </w:rPr>
        <w:t xml:space="preserve">MN 270 and </w:t>
      </w:r>
      <w:r w:rsidR="00B5458E" w:rsidRPr="000B591E">
        <w:rPr>
          <w:rFonts w:cs="Arial"/>
          <w:iCs/>
          <w:color w:val="000000" w:themeColor="text1"/>
          <w:szCs w:val="18"/>
        </w:rPr>
        <w:t>Fe</w:t>
      </w:r>
      <w:r w:rsidR="00B5458E" w:rsidRPr="000B591E">
        <w:rPr>
          <w:rFonts w:cs="Arial"/>
          <w:iCs/>
          <w:color w:val="000000" w:themeColor="text1"/>
          <w:szCs w:val="18"/>
          <w:vertAlign w:val="subscript"/>
        </w:rPr>
        <w:t>3</w:t>
      </w:r>
      <w:r w:rsidR="00B5458E" w:rsidRPr="000B591E">
        <w:rPr>
          <w:rFonts w:cs="Arial"/>
          <w:iCs/>
          <w:color w:val="000000" w:themeColor="text1"/>
          <w:szCs w:val="18"/>
        </w:rPr>
        <w:t>O</w:t>
      </w:r>
      <w:r w:rsidR="00B5458E" w:rsidRPr="000B591E">
        <w:rPr>
          <w:rFonts w:cs="Arial"/>
          <w:iCs/>
          <w:color w:val="000000" w:themeColor="text1"/>
          <w:szCs w:val="18"/>
          <w:vertAlign w:val="subscript"/>
        </w:rPr>
        <w:t>4</w:t>
      </w:r>
      <w:r w:rsidR="00096234" w:rsidRPr="000B591E">
        <w:rPr>
          <w:rFonts w:cs="Arial"/>
          <w:color w:val="000000" w:themeColor="text1"/>
          <w:szCs w:val="18"/>
        </w:rPr>
        <w:t>/HPS</w:t>
      </w:r>
      <w:r w:rsidR="00096234" w:rsidRPr="000B591E">
        <w:rPr>
          <w:rFonts w:cs="Arial"/>
          <w:color w:val="000000" w:themeColor="text1"/>
          <w:szCs w:val="18"/>
          <w:lang w:val="en-US"/>
        </w:rPr>
        <w:t xml:space="preserve"> MN270</w:t>
      </w:r>
      <w:r w:rsidR="00096234" w:rsidRPr="000B591E">
        <w:rPr>
          <w:rFonts w:cs="Arial"/>
          <w:iCs/>
          <w:color w:val="000000" w:themeColor="text1"/>
          <w:szCs w:val="18"/>
          <w:lang w:val="en-US"/>
        </w:rPr>
        <w:t xml:space="preserve"> </w:t>
      </w:r>
      <w:r w:rsidRPr="000B591E">
        <w:rPr>
          <w:rFonts w:cs="Arial"/>
          <w:iCs/>
          <w:color w:val="000000" w:themeColor="text1"/>
          <w:szCs w:val="18"/>
        </w:rPr>
        <w:t>samples and the catalysts obtained from the nitrogen physisorption measurements.</w:t>
      </w:r>
      <w:r w:rsidR="00B5458E" w:rsidRPr="000B591E">
        <w:rPr>
          <w:rFonts w:cs="Arial"/>
          <w:iCs/>
          <w:color w:val="000000" w:themeColor="text1"/>
          <w:szCs w:val="18"/>
        </w:rPr>
        <w:t xml:space="preserve"> </w:t>
      </w:r>
    </w:p>
    <w:p w:rsidR="005E6462" w:rsidRPr="000B591E" w:rsidRDefault="005E6462" w:rsidP="005E6462">
      <w:pPr>
        <w:pStyle w:val="CETTabletitle"/>
        <w:rPr>
          <w:b/>
          <w:color w:val="000000" w:themeColor="text1"/>
          <w:lang w:val="en-US"/>
        </w:rPr>
      </w:pPr>
      <w:r w:rsidRPr="000B591E">
        <w:rPr>
          <w:color w:val="000000" w:themeColor="text1"/>
        </w:rPr>
        <w:t>Table</w:t>
      </w:r>
      <w:r w:rsidRPr="000B591E">
        <w:rPr>
          <w:color w:val="000000" w:themeColor="text1"/>
          <w:lang w:val="en-US"/>
        </w:rPr>
        <w:t xml:space="preserve"> 2: Porosity data for the initial HPS MN270, </w:t>
      </w:r>
      <w:r w:rsidRPr="000B591E">
        <w:rPr>
          <w:color w:val="000000" w:themeColor="text1"/>
        </w:rPr>
        <w:t>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/HPS</w:t>
      </w:r>
      <w:r w:rsidRPr="000B591E">
        <w:rPr>
          <w:color w:val="000000" w:themeColor="text1"/>
          <w:lang w:val="en-US"/>
        </w:rPr>
        <w:t xml:space="preserve"> MN270 and the catalyst 3 % Ru</w:t>
      </w:r>
      <w:r w:rsidRPr="000B591E">
        <w:rPr>
          <w:color w:val="000000" w:themeColor="text1"/>
        </w:rPr>
        <w:t>-Fe</w:t>
      </w:r>
      <w:r w:rsidRPr="000B591E">
        <w:rPr>
          <w:color w:val="000000" w:themeColor="text1"/>
          <w:vertAlign w:val="subscript"/>
        </w:rPr>
        <w:t>3</w:t>
      </w:r>
      <w:r w:rsidRPr="000B591E">
        <w:rPr>
          <w:color w:val="000000" w:themeColor="text1"/>
        </w:rPr>
        <w:t>O</w:t>
      </w:r>
      <w:r w:rsidRPr="000B591E">
        <w:rPr>
          <w:color w:val="000000" w:themeColor="text1"/>
          <w:vertAlign w:val="subscript"/>
        </w:rPr>
        <w:t>4</w:t>
      </w:r>
      <w:r w:rsidRPr="000B591E">
        <w:rPr>
          <w:color w:val="000000" w:themeColor="text1"/>
        </w:rPr>
        <w:t>/HPS</w:t>
      </w:r>
      <w:r w:rsidRPr="000B591E">
        <w:rPr>
          <w:color w:val="000000" w:themeColor="text1"/>
          <w:lang w:val="en-US"/>
        </w:rPr>
        <w:t xml:space="preserve"> MN270</w:t>
      </w:r>
    </w:p>
    <w:tbl>
      <w:tblPr>
        <w:tblW w:w="0" w:type="auto"/>
        <w:tblBorders>
          <w:top w:val="single" w:sz="12" w:space="0" w:color="008000"/>
          <w:bottom w:val="single" w:sz="12" w:space="0" w:color="008000"/>
          <w:insideH w:val="single" w:sz="6" w:space="0" w:color="008000"/>
        </w:tblBorders>
        <w:shd w:val="clear" w:color="auto" w:fill="FFFFFF"/>
        <w:tblCellMar>
          <w:left w:w="0" w:type="dxa"/>
          <w:right w:w="0" w:type="dxa"/>
        </w:tblCellMar>
        <w:tblLook w:val="00A0"/>
      </w:tblPr>
      <w:tblGrid>
        <w:gridCol w:w="2273"/>
        <w:gridCol w:w="848"/>
        <w:gridCol w:w="849"/>
        <w:gridCol w:w="848"/>
        <w:gridCol w:w="704"/>
        <w:gridCol w:w="1555"/>
        <w:gridCol w:w="990"/>
        <w:gridCol w:w="720"/>
      </w:tblGrid>
      <w:tr w:rsidR="005E6462" w:rsidRPr="000B591E" w:rsidTr="00336607">
        <w:tc>
          <w:tcPr>
            <w:tcW w:w="2283" w:type="dxa"/>
            <w:vMerge w:val="restart"/>
            <w:shd w:val="clear" w:color="auto" w:fill="FFFFFF"/>
            <w:vAlign w:val="center"/>
          </w:tcPr>
          <w:p w:rsidR="005E6462" w:rsidRPr="000B591E" w:rsidRDefault="005E6462" w:rsidP="00336607">
            <w:pPr>
              <w:pStyle w:val="CETBodytext"/>
              <w:jc w:val="center"/>
              <w:rPr>
                <w:color w:val="000000" w:themeColor="text1"/>
                <w:lang w:val="en-GB"/>
              </w:rPr>
            </w:pPr>
            <w:r w:rsidRPr="000B591E">
              <w:rPr>
                <w:rFonts w:cs="Arial"/>
                <w:color w:val="000000" w:themeColor="text1"/>
                <w:szCs w:val="18"/>
              </w:rPr>
              <w:t>Sample</w:t>
            </w:r>
          </w:p>
        </w:tc>
        <w:tc>
          <w:tcPr>
            <w:tcW w:w="1701" w:type="dxa"/>
            <w:gridSpan w:val="2"/>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BET</w:t>
            </w:r>
          </w:p>
        </w:tc>
        <w:tc>
          <w:tcPr>
            <w:tcW w:w="1556" w:type="dxa"/>
            <w:gridSpan w:val="2"/>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Langmuir</w:t>
            </w:r>
          </w:p>
        </w:tc>
        <w:tc>
          <w:tcPr>
            <w:tcW w:w="3277" w:type="dxa"/>
            <w:gridSpan w:val="3"/>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t-plot</w:t>
            </w:r>
          </w:p>
        </w:tc>
      </w:tr>
      <w:tr w:rsidR="005E6462" w:rsidRPr="000B591E" w:rsidTr="00336607">
        <w:tc>
          <w:tcPr>
            <w:tcW w:w="2283" w:type="dxa"/>
            <w:vMerge/>
            <w:shd w:val="clear" w:color="auto" w:fill="FFFFFF"/>
            <w:vAlign w:val="center"/>
          </w:tcPr>
          <w:p w:rsidR="005E6462" w:rsidRPr="000B591E" w:rsidRDefault="005E6462" w:rsidP="00336607">
            <w:pPr>
              <w:pStyle w:val="CETBodytext"/>
              <w:jc w:val="center"/>
              <w:rPr>
                <w:color w:val="000000" w:themeColor="text1"/>
                <w:lang w:val="en-GB"/>
              </w:rPr>
            </w:pPr>
          </w:p>
        </w:tc>
        <w:tc>
          <w:tcPr>
            <w:tcW w:w="851"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S</w:t>
            </w:r>
            <w:r w:rsidRPr="000B591E">
              <w:rPr>
                <w:rFonts w:cs="Arial"/>
                <w:color w:val="000000" w:themeColor="text1"/>
                <w:szCs w:val="18"/>
                <w:vertAlign w:val="subscript"/>
              </w:rPr>
              <w:t>BET</w:t>
            </w:r>
            <w:r w:rsidRPr="000B591E">
              <w:rPr>
                <w:rFonts w:cs="Arial"/>
                <w:color w:val="000000" w:themeColor="text1"/>
                <w:szCs w:val="18"/>
              </w:rPr>
              <w:t>, m</w:t>
            </w:r>
            <w:r w:rsidRPr="000B591E">
              <w:rPr>
                <w:rFonts w:cs="Arial"/>
                <w:color w:val="000000" w:themeColor="text1"/>
                <w:szCs w:val="18"/>
                <w:vertAlign w:val="superscript"/>
              </w:rPr>
              <w:t>2</w:t>
            </w:r>
            <w:r w:rsidRPr="000B591E">
              <w:rPr>
                <w:rFonts w:cs="Arial"/>
                <w:color w:val="000000" w:themeColor="text1"/>
                <w:szCs w:val="18"/>
              </w:rPr>
              <w:t>/g</w:t>
            </w:r>
          </w:p>
        </w:tc>
        <w:tc>
          <w:tcPr>
            <w:tcW w:w="850"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k</w:t>
            </w:r>
            <w:r w:rsidRPr="000B591E">
              <w:rPr>
                <w:rFonts w:cs="Arial"/>
                <w:color w:val="000000" w:themeColor="text1"/>
                <w:szCs w:val="18"/>
                <w:vertAlign w:val="subscript"/>
              </w:rPr>
              <w:t>BET</w:t>
            </w:r>
          </w:p>
        </w:tc>
        <w:tc>
          <w:tcPr>
            <w:tcW w:w="851"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S</w:t>
            </w:r>
            <w:r w:rsidRPr="000B591E">
              <w:rPr>
                <w:rFonts w:cs="Arial"/>
                <w:color w:val="000000" w:themeColor="text1"/>
                <w:szCs w:val="18"/>
                <w:vertAlign w:val="subscript"/>
              </w:rPr>
              <w:t>L</w:t>
            </w:r>
            <w:r w:rsidRPr="000B591E">
              <w:rPr>
                <w:rFonts w:cs="Arial"/>
                <w:color w:val="000000" w:themeColor="text1"/>
                <w:szCs w:val="18"/>
              </w:rPr>
              <w:t>, m</w:t>
            </w:r>
            <w:r w:rsidRPr="000B591E">
              <w:rPr>
                <w:rFonts w:cs="Arial"/>
                <w:color w:val="000000" w:themeColor="text1"/>
                <w:szCs w:val="18"/>
                <w:vertAlign w:val="superscript"/>
              </w:rPr>
              <w:t>2</w:t>
            </w:r>
            <w:r w:rsidRPr="000B591E">
              <w:rPr>
                <w:rFonts w:cs="Arial"/>
                <w:color w:val="000000" w:themeColor="text1"/>
                <w:szCs w:val="18"/>
              </w:rPr>
              <w:t>/g</w:t>
            </w:r>
          </w:p>
        </w:tc>
        <w:tc>
          <w:tcPr>
            <w:tcW w:w="705"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k</w:t>
            </w:r>
            <w:r w:rsidRPr="000B591E">
              <w:rPr>
                <w:rFonts w:cs="Arial"/>
                <w:color w:val="000000" w:themeColor="text1"/>
                <w:szCs w:val="18"/>
                <w:vertAlign w:val="subscript"/>
              </w:rPr>
              <w:t>L</w:t>
            </w:r>
          </w:p>
        </w:tc>
        <w:tc>
          <w:tcPr>
            <w:tcW w:w="1563"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S</w:t>
            </w:r>
            <w:r w:rsidRPr="000B591E">
              <w:rPr>
                <w:rFonts w:cs="Arial"/>
                <w:color w:val="000000" w:themeColor="text1"/>
                <w:szCs w:val="18"/>
                <w:vertAlign w:val="subscript"/>
              </w:rPr>
              <w:t>t</w:t>
            </w:r>
            <w:r w:rsidRPr="000B591E">
              <w:rPr>
                <w:rFonts w:cs="Arial"/>
                <w:color w:val="000000" w:themeColor="text1"/>
                <w:szCs w:val="18"/>
              </w:rPr>
              <w:t>, m</w:t>
            </w:r>
            <w:r w:rsidRPr="000B591E">
              <w:rPr>
                <w:rFonts w:cs="Arial"/>
                <w:color w:val="000000" w:themeColor="text1"/>
                <w:szCs w:val="18"/>
                <w:vertAlign w:val="superscript"/>
              </w:rPr>
              <w:t>2</w:t>
            </w:r>
            <w:r w:rsidRPr="000B591E">
              <w:rPr>
                <w:rFonts w:cs="Arial"/>
                <w:color w:val="000000" w:themeColor="text1"/>
                <w:szCs w:val="18"/>
              </w:rPr>
              <w:t>/g</w:t>
            </w:r>
          </w:p>
        </w:tc>
        <w:tc>
          <w:tcPr>
            <w:tcW w:w="992" w:type="dxa"/>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k</w:t>
            </w:r>
            <w:r w:rsidRPr="000B591E">
              <w:rPr>
                <w:rFonts w:cs="Arial"/>
                <w:color w:val="000000" w:themeColor="text1"/>
                <w:szCs w:val="18"/>
                <w:vertAlign w:val="subscript"/>
              </w:rPr>
              <w:t>t</w:t>
            </w:r>
          </w:p>
        </w:tc>
        <w:tc>
          <w:tcPr>
            <w:tcW w:w="722" w:type="dxa"/>
            <w:shd w:val="clear" w:color="auto" w:fill="FFFFFF"/>
          </w:tcPr>
          <w:p w:rsidR="005E6462" w:rsidRPr="000B591E" w:rsidRDefault="005E6462" w:rsidP="00336607">
            <w:pPr>
              <w:jc w:val="center"/>
              <w:rPr>
                <w:rFonts w:cs="Arial"/>
                <w:color w:val="000000" w:themeColor="text1"/>
                <w:szCs w:val="18"/>
              </w:rPr>
            </w:pPr>
            <w:r w:rsidRPr="000B591E">
              <w:rPr>
                <w:rFonts w:cs="Arial"/>
                <w:color w:val="000000" w:themeColor="text1"/>
                <w:szCs w:val="18"/>
              </w:rPr>
              <w:t>V, cm</w:t>
            </w:r>
            <w:r w:rsidRPr="000B591E">
              <w:rPr>
                <w:rFonts w:cs="Arial"/>
                <w:color w:val="000000" w:themeColor="text1"/>
                <w:szCs w:val="18"/>
                <w:vertAlign w:val="superscript"/>
              </w:rPr>
              <w:t>3</w:t>
            </w:r>
            <w:r w:rsidRPr="000B591E">
              <w:rPr>
                <w:rFonts w:cs="Arial"/>
                <w:color w:val="000000" w:themeColor="text1"/>
                <w:szCs w:val="18"/>
              </w:rPr>
              <w:t>/g</w:t>
            </w:r>
          </w:p>
        </w:tc>
      </w:tr>
      <w:tr w:rsidR="005E6462" w:rsidRPr="000B591E" w:rsidTr="00336607">
        <w:tc>
          <w:tcPr>
            <w:tcW w:w="2283" w:type="dxa"/>
            <w:tcBorders>
              <w:bottom w:val="nil"/>
            </w:tcBorders>
            <w:shd w:val="clear" w:color="auto" w:fill="FFFFFF"/>
            <w:vAlign w:val="center"/>
          </w:tcPr>
          <w:p w:rsidR="005E6462" w:rsidRPr="000B591E" w:rsidRDefault="005E6462" w:rsidP="00336607">
            <w:pPr>
              <w:jc w:val="left"/>
              <w:rPr>
                <w:rFonts w:cs="Arial"/>
                <w:color w:val="000000" w:themeColor="text1"/>
                <w:szCs w:val="18"/>
              </w:rPr>
            </w:pPr>
            <w:r w:rsidRPr="000B591E">
              <w:rPr>
                <w:rFonts w:cs="Arial"/>
                <w:color w:val="000000" w:themeColor="text1"/>
                <w:szCs w:val="18"/>
              </w:rPr>
              <w:t>HPS MN270</w:t>
            </w:r>
          </w:p>
        </w:tc>
        <w:tc>
          <w:tcPr>
            <w:tcW w:w="851"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1075</w:t>
            </w:r>
          </w:p>
        </w:tc>
        <w:tc>
          <w:tcPr>
            <w:tcW w:w="850"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0.99964</w:t>
            </w:r>
          </w:p>
        </w:tc>
        <w:tc>
          <w:tcPr>
            <w:tcW w:w="851"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1191</w:t>
            </w:r>
          </w:p>
        </w:tc>
        <w:tc>
          <w:tcPr>
            <w:tcW w:w="705"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0.9996</w:t>
            </w:r>
          </w:p>
        </w:tc>
        <w:tc>
          <w:tcPr>
            <w:tcW w:w="1563"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265</w:t>
            </w:r>
            <w:r w:rsidRPr="000B591E">
              <w:rPr>
                <w:rFonts w:cs="Arial"/>
                <w:color w:val="000000" w:themeColor="text1"/>
                <w:szCs w:val="18"/>
                <w:vertAlign w:val="superscript"/>
              </w:rPr>
              <w:t>1)</w:t>
            </w:r>
            <w:r w:rsidRPr="000B591E">
              <w:rPr>
                <w:rFonts w:cs="Arial"/>
                <w:color w:val="000000" w:themeColor="text1"/>
                <w:szCs w:val="18"/>
              </w:rPr>
              <w:t>; 807</w:t>
            </w:r>
            <w:r w:rsidRPr="000B591E">
              <w:rPr>
                <w:rFonts w:cs="Arial"/>
                <w:color w:val="000000" w:themeColor="text1"/>
                <w:szCs w:val="18"/>
                <w:vertAlign w:val="superscript"/>
              </w:rPr>
              <w:t>2)</w:t>
            </w:r>
            <w:r w:rsidRPr="000B591E">
              <w:rPr>
                <w:rFonts w:cs="Arial"/>
                <w:color w:val="000000" w:themeColor="text1"/>
                <w:szCs w:val="18"/>
              </w:rPr>
              <w:t>; 1072</w:t>
            </w:r>
          </w:p>
        </w:tc>
        <w:tc>
          <w:tcPr>
            <w:tcW w:w="992"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0.99816</w:t>
            </w:r>
          </w:p>
        </w:tc>
        <w:tc>
          <w:tcPr>
            <w:tcW w:w="722" w:type="dxa"/>
            <w:tcBorders>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0.37</w:t>
            </w:r>
          </w:p>
        </w:tc>
      </w:tr>
      <w:tr w:rsidR="005E6462" w:rsidRPr="000B591E" w:rsidTr="00336607">
        <w:tc>
          <w:tcPr>
            <w:tcW w:w="2283" w:type="dxa"/>
            <w:tcBorders>
              <w:top w:val="nil"/>
              <w:bottom w:val="nil"/>
            </w:tcBorders>
            <w:shd w:val="clear" w:color="auto" w:fill="FFFFFF"/>
            <w:vAlign w:val="center"/>
          </w:tcPr>
          <w:p w:rsidR="005E6462" w:rsidRPr="000B591E" w:rsidRDefault="005E6462" w:rsidP="00336607">
            <w:pPr>
              <w:jc w:val="left"/>
              <w:rPr>
                <w:rFonts w:cs="Arial"/>
                <w:color w:val="000000" w:themeColor="text1"/>
                <w:szCs w:val="18"/>
              </w:rPr>
            </w:pPr>
            <w:r w:rsidRPr="000B591E">
              <w:rPr>
                <w:rFonts w:cs="Arial"/>
                <w:color w:val="000000" w:themeColor="text1"/>
                <w:szCs w:val="18"/>
              </w:rPr>
              <w:t>Fe</w:t>
            </w:r>
            <w:r w:rsidRPr="000B591E">
              <w:rPr>
                <w:rFonts w:cs="Arial"/>
                <w:color w:val="000000" w:themeColor="text1"/>
                <w:szCs w:val="18"/>
                <w:vertAlign w:val="subscript"/>
              </w:rPr>
              <w:t>3</w:t>
            </w:r>
            <w:r w:rsidRPr="000B591E">
              <w:rPr>
                <w:rFonts w:cs="Arial"/>
                <w:color w:val="000000" w:themeColor="text1"/>
                <w:szCs w:val="18"/>
              </w:rPr>
              <w:t>O</w:t>
            </w:r>
            <w:r w:rsidRPr="000B591E">
              <w:rPr>
                <w:rFonts w:cs="Arial"/>
                <w:color w:val="000000" w:themeColor="text1"/>
                <w:szCs w:val="18"/>
                <w:vertAlign w:val="subscript"/>
              </w:rPr>
              <w:t>4</w:t>
            </w:r>
            <w:r w:rsidRPr="000B591E">
              <w:rPr>
                <w:rFonts w:cs="Arial"/>
                <w:color w:val="000000" w:themeColor="text1"/>
                <w:szCs w:val="18"/>
              </w:rPr>
              <w:t>/HPS MN270</w:t>
            </w:r>
          </w:p>
        </w:tc>
        <w:tc>
          <w:tcPr>
            <w:tcW w:w="851"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450</w:t>
            </w:r>
          </w:p>
        </w:tc>
        <w:tc>
          <w:tcPr>
            <w:tcW w:w="850"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0.99976</w:t>
            </w:r>
          </w:p>
        </w:tc>
        <w:tc>
          <w:tcPr>
            <w:tcW w:w="851"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480</w:t>
            </w:r>
          </w:p>
        </w:tc>
        <w:tc>
          <w:tcPr>
            <w:tcW w:w="705"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0.9992</w:t>
            </w:r>
          </w:p>
        </w:tc>
        <w:tc>
          <w:tcPr>
            <w:tcW w:w="1563"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160</w:t>
            </w:r>
            <w:r w:rsidRPr="000B591E">
              <w:rPr>
                <w:rFonts w:cs="Arial"/>
                <w:color w:val="000000" w:themeColor="text1"/>
                <w:szCs w:val="18"/>
                <w:vertAlign w:val="superscript"/>
              </w:rPr>
              <w:t>1)</w:t>
            </w:r>
            <w:r w:rsidRPr="000B591E">
              <w:rPr>
                <w:rFonts w:cs="Arial"/>
                <w:color w:val="000000" w:themeColor="text1"/>
                <w:szCs w:val="18"/>
              </w:rPr>
              <w:t>; 289</w:t>
            </w:r>
            <w:r w:rsidRPr="000B591E">
              <w:rPr>
                <w:rFonts w:cs="Arial"/>
                <w:color w:val="000000" w:themeColor="text1"/>
                <w:szCs w:val="18"/>
                <w:vertAlign w:val="superscript"/>
              </w:rPr>
              <w:t>2)</w:t>
            </w:r>
            <w:r w:rsidRPr="000B591E">
              <w:rPr>
                <w:rFonts w:cs="Arial"/>
                <w:color w:val="000000" w:themeColor="text1"/>
                <w:szCs w:val="18"/>
              </w:rPr>
              <w:t>; 449</w:t>
            </w:r>
          </w:p>
        </w:tc>
        <w:tc>
          <w:tcPr>
            <w:tcW w:w="992"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0.99902</w:t>
            </w:r>
          </w:p>
        </w:tc>
        <w:tc>
          <w:tcPr>
            <w:tcW w:w="722" w:type="dxa"/>
            <w:tcBorders>
              <w:top w:val="nil"/>
              <w:bottom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0.13</w:t>
            </w:r>
          </w:p>
        </w:tc>
      </w:tr>
      <w:tr w:rsidR="005E6462" w:rsidRPr="000B591E" w:rsidTr="00336607">
        <w:tc>
          <w:tcPr>
            <w:tcW w:w="2283" w:type="dxa"/>
            <w:tcBorders>
              <w:top w:val="nil"/>
            </w:tcBorders>
            <w:shd w:val="clear" w:color="auto" w:fill="FFFFFF"/>
          </w:tcPr>
          <w:p w:rsidR="005E6462" w:rsidRPr="000B591E" w:rsidRDefault="005E6462" w:rsidP="00336607">
            <w:pPr>
              <w:pStyle w:val="CETBodytext"/>
              <w:jc w:val="left"/>
              <w:rPr>
                <w:color w:val="000000" w:themeColor="text1"/>
                <w:lang w:val="en-GB"/>
              </w:rPr>
            </w:pPr>
            <w:r w:rsidRPr="000B591E">
              <w:rPr>
                <w:rFonts w:cs="Arial"/>
                <w:color w:val="000000" w:themeColor="text1"/>
                <w:szCs w:val="18"/>
              </w:rPr>
              <w:t>3 % Ru-Fe</w:t>
            </w:r>
            <w:r w:rsidRPr="000B591E">
              <w:rPr>
                <w:rFonts w:cs="Arial"/>
                <w:color w:val="000000" w:themeColor="text1"/>
                <w:szCs w:val="18"/>
                <w:vertAlign w:val="subscript"/>
              </w:rPr>
              <w:t>3</w:t>
            </w:r>
            <w:r w:rsidRPr="000B591E">
              <w:rPr>
                <w:rFonts w:cs="Arial"/>
                <w:color w:val="000000" w:themeColor="text1"/>
                <w:szCs w:val="18"/>
              </w:rPr>
              <w:t>O</w:t>
            </w:r>
            <w:r w:rsidRPr="000B591E">
              <w:rPr>
                <w:rFonts w:cs="Arial"/>
                <w:color w:val="000000" w:themeColor="text1"/>
                <w:szCs w:val="18"/>
                <w:vertAlign w:val="subscript"/>
              </w:rPr>
              <w:t>4</w:t>
            </w:r>
            <w:r w:rsidRPr="000B591E">
              <w:rPr>
                <w:rFonts w:cs="Arial"/>
                <w:color w:val="000000" w:themeColor="text1"/>
                <w:szCs w:val="18"/>
              </w:rPr>
              <w:t>/HPS MN270</w:t>
            </w:r>
          </w:p>
        </w:tc>
        <w:tc>
          <w:tcPr>
            <w:tcW w:w="851"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364</w:t>
            </w:r>
          </w:p>
        </w:tc>
        <w:tc>
          <w:tcPr>
            <w:tcW w:w="850"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0.99982</w:t>
            </w:r>
          </w:p>
        </w:tc>
        <w:tc>
          <w:tcPr>
            <w:tcW w:w="851"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392</w:t>
            </w:r>
          </w:p>
        </w:tc>
        <w:tc>
          <w:tcPr>
            <w:tcW w:w="705"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0.9990</w:t>
            </w:r>
          </w:p>
        </w:tc>
        <w:tc>
          <w:tcPr>
            <w:tcW w:w="1563"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175</w:t>
            </w:r>
            <w:r w:rsidRPr="000B591E">
              <w:rPr>
                <w:rFonts w:cs="Arial"/>
                <w:color w:val="000000" w:themeColor="text1"/>
                <w:szCs w:val="18"/>
                <w:vertAlign w:val="superscript"/>
              </w:rPr>
              <w:t>1)</w:t>
            </w:r>
            <w:r w:rsidRPr="000B591E">
              <w:rPr>
                <w:rFonts w:cs="Arial"/>
                <w:color w:val="000000" w:themeColor="text1"/>
                <w:szCs w:val="18"/>
              </w:rPr>
              <w:t>; 189</w:t>
            </w:r>
            <w:r w:rsidRPr="000B591E">
              <w:rPr>
                <w:rFonts w:cs="Arial"/>
                <w:color w:val="000000" w:themeColor="text1"/>
                <w:szCs w:val="18"/>
                <w:vertAlign w:val="superscript"/>
              </w:rPr>
              <w:t>2)</w:t>
            </w:r>
            <w:r w:rsidRPr="000B591E">
              <w:rPr>
                <w:rFonts w:cs="Arial"/>
                <w:color w:val="000000" w:themeColor="text1"/>
                <w:szCs w:val="18"/>
              </w:rPr>
              <w:t>; 364</w:t>
            </w:r>
          </w:p>
        </w:tc>
        <w:tc>
          <w:tcPr>
            <w:tcW w:w="992"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0.99968</w:t>
            </w:r>
          </w:p>
        </w:tc>
        <w:tc>
          <w:tcPr>
            <w:tcW w:w="722" w:type="dxa"/>
            <w:tcBorders>
              <w:top w:val="nil"/>
            </w:tcBorders>
            <w:shd w:val="clear" w:color="auto" w:fill="FFFFFF"/>
            <w:vAlign w:val="center"/>
          </w:tcPr>
          <w:p w:rsidR="005E6462" w:rsidRPr="000B591E" w:rsidRDefault="005E6462" w:rsidP="00336607">
            <w:pPr>
              <w:jc w:val="center"/>
              <w:rPr>
                <w:rFonts w:cs="Arial"/>
                <w:color w:val="000000" w:themeColor="text1"/>
                <w:szCs w:val="18"/>
              </w:rPr>
            </w:pPr>
            <w:r w:rsidRPr="000B591E">
              <w:rPr>
                <w:rFonts w:cs="Arial"/>
                <w:color w:val="000000" w:themeColor="text1"/>
                <w:szCs w:val="18"/>
              </w:rPr>
              <w:t>0.08</w:t>
            </w:r>
          </w:p>
        </w:tc>
      </w:tr>
      <w:tr w:rsidR="005E6462" w:rsidRPr="000B591E" w:rsidTr="00336607">
        <w:tc>
          <w:tcPr>
            <w:tcW w:w="8817" w:type="dxa"/>
            <w:gridSpan w:val="8"/>
            <w:shd w:val="clear" w:color="auto" w:fill="FFFFFF"/>
          </w:tcPr>
          <w:p w:rsidR="005E6462" w:rsidRPr="000B591E" w:rsidRDefault="005E6462" w:rsidP="00336607">
            <w:pPr>
              <w:rPr>
                <w:rFonts w:cs="Arial"/>
                <w:color w:val="000000" w:themeColor="text1"/>
                <w:szCs w:val="18"/>
              </w:rPr>
            </w:pPr>
            <w:r w:rsidRPr="000B591E">
              <w:rPr>
                <w:rFonts w:cs="Arial"/>
                <w:color w:val="000000" w:themeColor="text1"/>
                <w:szCs w:val="18"/>
              </w:rPr>
              <w:t>S</w:t>
            </w:r>
            <w:r w:rsidRPr="000B591E">
              <w:rPr>
                <w:rFonts w:cs="Arial"/>
                <w:color w:val="000000" w:themeColor="text1"/>
                <w:szCs w:val="18"/>
                <w:vertAlign w:val="subscript"/>
              </w:rPr>
              <w:t>L</w:t>
            </w:r>
            <w:r w:rsidRPr="000B591E">
              <w:rPr>
                <w:rFonts w:cs="Arial"/>
                <w:color w:val="000000" w:themeColor="text1"/>
                <w:szCs w:val="18"/>
              </w:rPr>
              <w:t xml:space="preserve"> is the specific surface area (Langmuir model); S</w:t>
            </w:r>
            <w:r w:rsidRPr="000B591E">
              <w:rPr>
                <w:rFonts w:cs="Arial"/>
                <w:color w:val="000000" w:themeColor="text1"/>
                <w:szCs w:val="18"/>
                <w:vertAlign w:val="subscript"/>
              </w:rPr>
              <w:t>BET</w:t>
            </w:r>
            <w:r w:rsidRPr="000B591E">
              <w:rPr>
                <w:rFonts w:cs="Arial"/>
                <w:color w:val="000000" w:themeColor="text1"/>
                <w:szCs w:val="18"/>
              </w:rPr>
              <w:t xml:space="preserve"> is the specific surface area (BET model); S</w:t>
            </w:r>
            <w:r w:rsidRPr="000B591E">
              <w:rPr>
                <w:rFonts w:cs="Arial"/>
                <w:color w:val="000000" w:themeColor="text1"/>
                <w:szCs w:val="18"/>
                <w:vertAlign w:val="subscript"/>
              </w:rPr>
              <w:t>t</w:t>
            </w:r>
            <w:r w:rsidRPr="000B591E">
              <w:rPr>
                <w:rFonts w:cs="Arial"/>
                <w:color w:val="000000" w:themeColor="text1"/>
                <w:szCs w:val="18"/>
              </w:rPr>
              <w:t xml:space="preserve"> is the </w:t>
            </w:r>
            <w:r w:rsidRPr="000B591E">
              <w:rPr>
                <w:rFonts w:cs="Arial"/>
                <w:color w:val="000000" w:themeColor="text1"/>
                <w:sz w:val="16"/>
                <w:szCs w:val="16"/>
              </w:rPr>
              <w:t>specific surface area (t-plot); k</w:t>
            </w:r>
            <w:r w:rsidRPr="000B591E">
              <w:rPr>
                <w:rFonts w:cs="Arial"/>
                <w:color w:val="000000" w:themeColor="text1"/>
                <w:sz w:val="16"/>
                <w:szCs w:val="16"/>
                <w:vertAlign w:val="subscript"/>
              </w:rPr>
              <w:t>L</w:t>
            </w:r>
            <w:r w:rsidRPr="000B591E">
              <w:rPr>
                <w:rFonts w:cs="Arial"/>
                <w:color w:val="000000" w:themeColor="text1"/>
                <w:sz w:val="16"/>
                <w:szCs w:val="16"/>
              </w:rPr>
              <w:t>, k</w:t>
            </w:r>
            <w:r w:rsidRPr="000B591E">
              <w:rPr>
                <w:rFonts w:cs="Arial"/>
                <w:color w:val="000000" w:themeColor="text1"/>
                <w:sz w:val="16"/>
                <w:szCs w:val="16"/>
                <w:vertAlign w:val="subscript"/>
              </w:rPr>
              <w:t>BET</w:t>
            </w:r>
            <w:r w:rsidRPr="000B591E">
              <w:rPr>
                <w:rFonts w:cs="Arial"/>
                <w:color w:val="000000" w:themeColor="text1"/>
                <w:sz w:val="16"/>
                <w:szCs w:val="16"/>
              </w:rPr>
              <w:t>, k</w:t>
            </w:r>
            <w:r w:rsidRPr="000B591E">
              <w:rPr>
                <w:rFonts w:cs="Arial"/>
                <w:color w:val="000000" w:themeColor="text1"/>
                <w:sz w:val="16"/>
                <w:szCs w:val="16"/>
                <w:vertAlign w:val="subscript"/>
              </w:rPr>
              <w:t>t</w:t>
            </w:r>
            <w:r w:rsidRPr="000B591E">
              <w:rPr>
                <w:rFonts w:cs="Arial"/>
                <w:color w:val="000000" w:themeColor="text1"/>
                <w:sz w:val="16"/>
                <w:szCs w:val="16"/>
              </w:rPr>
              <w:t xml:space="preserve"> are the correlation coefficients; </w:t>
            </w:r>
            <w:r w:rsidRPr="000B591E">
              <w:rPr>
                <w:rFonts w:cs="Arial"/>
                <w:color w:val="000000" w:themeColor="text1"/>
                <w:sz w:val="16"/>
                <w:szCs w:val="16"/>
                <w:vertAlign w:val="superscript"/>
              </w:rPr>
              <w:t xml:space="preserve">1) </w:t>
            </w:r>
            <w:r w:rsidRPr="000B591E">
              <w:rPr>
                <w:rFonts w:cs="Arial"/>
                <w:color w:val="000000" w:themeColor="text1"/>
                <w:sz w:val="16"/>
                <w:szCs w:val="16"/>
              </w:rPr>
              <w:t>specific surface area according to</w:t>
            </w:r>
            <w:r w:rsidRPr="00E23626">
              <w:rPr>
                <w:rFonts w:cs="Arial"/>
                <w:noProof/>
                <w:color w:val="000000" w:themeColor="text1"/>
                <w:sz w:val="16"/>
                <w:szCs w:val="16"/>
              </w:rPr>
              <w:t xml:space="preserve"> t-plot</w:t>
            </w:r>
            <w:r w:rsidRPr="000B591E">
              <w:rPr>
                <w:rFonts w:cs="Arial"/>
                <w:color w:val="000000" w:themeColor="text1"/>
                <w:sz w:val="16"/>
                <w:szCs w:val="16"/>
              </w:rPr>
              <w:t xml:space="preserve"> model;</w:t>
            </w:r>
            <w:r w:rsidRPr="000B591E">
              <w:rPr>
                <w:rFonts w:cs="Arial"/>
                <w:color w:val="000000" w:themeColor="text1"/>
                <w:sz w:val="16"/>
                <w:szCs w:val="16"/>
                <w:vertAlign w:val="superscript"/>
              </w:rPr>
              <w:t xml:space="preserve">  2)</w:t>
            </w:r>
            <w:r w:rsidRPr="000B591E">
              <w:rPr>
                <w:rFonts w:cs="Arial"/>
                <w:color w:val="000000" w:themeColor="text1"/>
                <w:sz w:val="16"/>
                <w:szCs w:val="16"/>
              </w:rPr>
              <w:t>specific surface area of micropores; V is the micropores volume.</w:t>
            </w:r>
          </w:p>
        </w:tc>
      </w:tr>
    </w:tbl>
    <w:p w:rsidR="00C90F43" w:rsidRPr="00281B96" w:rsidRDefault="00C90F43" w:rsidP="00CE0800">
      <w:pPr>
        <w:rPr>
          <w:rFonts w:cs="Arial"/>
          <w:iCs/>
          <w:color w:val="000000" w:themeColor="text1"/>
          <w:szCs w:val="18"/>
          <w:lang w:val="en-US"/>
        </w:rPr>
      </w:pPr>
    </w:p>
    <w:p w:rsidR="00CE0800" w:rsidRPr="009D48D9" w:rsidRDefault="00B5458E" w:rsidP="00CE0800">
      <w:pPr>
        <w:rPr>
          <w:rFonts w:cs="Arial"/>
          <w:color w:val="000000" w:themeColor="text1"/>
          <w:szCs w:val="18"/>
          <w:lang w:val="en-US"/>
        </w:rPr>
      </w:pPr>
      <w:r w:rsidRPr="000B591E">
        <w:rPr>
          <w:rFonts w:cs="Arial"/>
          <w:iCs/>
          <w:color w:val="000000" w:themeColor="text1"/>
          <w:szCs w:val="18"/>
        </w:rPr>
        <w:t xml:space="preserve">It was </w:t>
      </w:r>
      <w:r w:rsidR="004630CD" w:rsidRPr="000B591E">
        <w:rPr>
          <w:rFonts w:cs="Arial"/>
          <w:iCs/>
          <w:color w:val="000000" w:themeColor="text1"/>
          <w:szCs w:val="18"/>
        </w:rPr>
        <w:t xml:space="preserve">shown that with the </w:t>
      </w:r>
      <w:r w:rsidR="004630CD" w:rsidRPr="00E23626">
        <w:rPr>
          <w:rFonts w:cs="Arial"/>
          <w:iCs/>
          <w:noProof/>
          <w:color w:val="000000" w:themeColor="text1"/>
          <w:szCs w:val="18"/>
        </w:rPr>
        <w:t>success</w:t>
      </w:r>
      <w:r w:rsidR="00E23626">
        <w:rPr>
          <w:rFonts w:cs="Arial"/>
          <w:iCs/>
          <w:noProof/>
          <w:color w:val="000000" w:themeColor="text1"/>
          <w:szCs w:val="18"/>
        </w:rPr>
        <w:t>ful</w:t>
      </w:r>
      <w:r w:rsidR="004630CD" w:rsidRPr="000B591E">
        <w:rPr>
          <w:rFonts w:cs="Arial"/>
          <w:iCs/>
          <w:color w:val="000000" w:themeColor="text1"/>
          <w:szCs w:val="18"/>
        </w:rPr>
        <w:t xml:space="preserve"> introduction of iron oxide and ruthenium into the pores of the support, the specific surface area is expected to decrease from 1075 </w:t>
      </w:r>
      <w:proofErr w:type="gramStart"/>
      <w:r w:rsidR="004630CD" w:rsidRPr="000B591E">
        <w:rPr>
          <w:rFonts w:cs="Arial"/>
          <w:iCs/>
          <w:color w:val="000000" w:themeColor="text1"/>
          <w:szCs w:val="18"/>
        </w:rPr>
        <w:t>to 364 m</w:t>
      </w:r>
      <w:r w:rsidR="004630CD" w:rsidRPr="000B591E">
        <w:rPr>
          <w:rFonts w:cs="Arial"/>
          <w:iCs/>
          <w:color w:val="000000" w:themeColor="text1"/>
          <w:szCs w:val="18"/>
          <w:vertAlign w:val="superscript"/>
        </w:rPr>
        <w:t>2</w:t>
      </w:r>
      <w:r w:rsidR="004630CD" w:rsidRPr="000B591E">
        <w:rPr>
          <w:rFonts w:cs="Arial"/>
          <w:iCs/>
          <w:color w:val="000000" w:themeColor="text1"/>
          <w:szCs w:val="18"/>
        </w:rPr>
        <w:t>/g (BET)</w:t>
      </w:r>
      <w:proofErr w:type="gramEnd"/>
      <w:r w:rsidR="004630CD" w:rsidRPr="000B591E">
        <w:rPr>
          <w:rFonts w:cs="Arial"/>
          <w:iCs/>
          <w:color w:val="000000" w:themeColor="text1"/>
          <w:szCs w:val="18"/>
        </w:rPr>
        <w:t xml:space="preserve">. The volume of micropores decreases from 0.37 </w:t>
      </w:r>
      <w:proofErr w:type="gramStart"/>
      <w:r w:rsidR="004630CD" w:rsidRPr="000B591E">
        <w:rPr>
          <w:rFonts w:cs="Arial"/>
          <w:iCs/>
          <w:color w:val="000000" w:themeColor="text1"/>
          <w:szCs w:val="18"/>
        </w:rPr>
        <w:t>to 0.08 m</w:t>
      </w:r>
      <w:r w:rsidR="004630CD" w:rsidRPr="000B591E">
        <w:rPr>
          <w:rFonts w:cs="Arial"/>
          <w:iCs/>
          <w:color w:val="000000" w:themeColor="text1"/>
          <w:szCs w:val="18"/>
          <w:vertAlign w:val="superscript"/>
        </w:rPr>
        <w:t>3</w:t>
      </w:r>
      <w:r w:rsidR="004630CD" w:rsidRPr="000B591E">
        <w:rPr>
          <w:rFonts w:cs="Arial"/>
          <w:iCs/>
          <w:color w:val="000000" w:themeColor="text1"/>
          <w:szCs w:val="18"/>
        </w:rPr>
        <w:t>/g</w:t>
      </w:r>
      <w:proofErr w:type="gramEnd"/>
      <w:r w:rsidR="004630CD" w:rsidRPr="000B591E">
        <w:rPr>
          <w:rFonts w:cs="Arial"/>
          <w:iCs/>
          <w:color w:val="000000" w:themeColor="text1"/>
          <w:szCs w:val="18"/>
        </w:rPr>
        <w:t>.</w:t>
      </w:r>
      <w:r w:rsidR="004936C1" w:rsidRPr="000B591E">
        <w:rPr>
          <w:rFonts w:cs="Arial"/>
          <w:iCs/>
          <w:color w:val="000000" w:themeColor="text1"/>
          <w:szCs w:val="18"/>
        </w:rPr>
        <w:t xml:space="preserve"> </w:t>
      </w:r>
      <w:r w:rsidR="00A37AE4" w:rsidRPr="000B591E">
        <w:rPr>
          <w:rFonts w:cs="Arial"/>
          <w:iCs/>
          <w:color w:val="000000" w:themeColor="text1"/>
          <w:szCs w:val="18"/>
        </w:rPr>
        <w:t>At the same time, as the magnetite content increases, the samples retain their micro-mesoporous character, although the proportion of pores with a diameter of &lt;6 nm decreases slightly</w:t>
      </w:r>
      <w:r w:rsidR="00F879E4" w:rsidRPr="000B591E">
        <w:rPr>
          <w:rFonts w:cs="Arial"/>
          <w:iCs/>
          <w:color w:val="000000" w:themeColor="text1"/>
          <w:szCs w:val="18"/>
        </w:rPr>
        <w:t xml:space="preserve"> (Figures 3, 4)</w:t>
      </w:r>
      <w:r w:rsidR="00A37AE4" w:rsidRPr="000B591E">
        <w:rPr>
          <w:rFonts w:cs="Arial"/>
          <w:iCs/>
          <w:color w:val="000000" w:themeColor="text1"/>
          <w:szCs w:val="18"/>
        </w:rPr>
        <w:t xml:space="preserve">. </w:t>
      </w:r>
      <w:r w:rsidR="004930ED" w:rsidRPr="000B591E">
        <w:rPr>
          <w:rFonts w:cs="Arial"/>
          <w:iCs/>
          <w:color w:val="000000" w:themeColor="text1"/>
          <w:szCs w:val="18"/>
        </w:rPr>
        <w:t xml:space="preserve">It was assumed that the formation of magnetite particles occurs mainly on the surface of the HPS and in the mouths of the pores, which leads to their blockage and, consequently, a decrease in the specific surface area and a change in the ratio of micro-, </w:t>
      </w:r>
      <w:r w:rsidR="004930ED" w:rsidRPr="00E23626">
        <w:rPr>
          <w:rFonts w:cs="Arial"/>
          <w:iCs/>
          <w:noProof/>
          <w:color w:val="000000" w:themeColor="text1"/>
          <w:szCs w:val="18"/>
        </w:rPr>
        <w:t>meso</w:t>
      </w:r>
      <w:r w:rsidR="004930ED" w:rsidRPr="000B591E">
        <w:rPr>
          <w:rFonts w:cs="Arial"/>
          <w:iCs/>
          <w:color w:val="000000" w:themeColor="text1"/>
          <w:szCs w:val="18"/>
        </w:rPr>
        <w:t>- and macropores of the samples.</w:t>
      </w:r>
    </w:p>
    <w:p w:rsidR="0029485B" w:rsidRDefault="0094617B" w:rsidP="0029485B">
      <w:pPr>
        <w:spacing w:line="22" w:lineRule="atLeast"/>
        <w:rPr>
          <w:rFonts w:cs="Arial"/>
          <w:color w:val="000000" w:themeColor="text1"/>
          <w:szCs w:val="18"/>
          <w:lang w:val="en-US"/>
        </w:rPr>
      </w:pPr>
      <w:r w:rsidRPr="000B591E">
        <w:rPr>
          <w:rFonts w:cs="Arial"/>
          <w:color w:val="000000" w:themeColor="text1"/>
          <w:szCs w:val="18"/>
        </w:rPr>
        <w:t xml:space="preserve">This assumption is confirmed by the results of transmission electron microscopy (Figures </w:t>
      </w:r>
      <w:r w:rsidRPr="000B591E">
        <w:rPr>
          <w:rFonts w:cs="Arial"/>
          <w:color w:val="000000" w:themeColor="text1"/>
          <w:szCs w:val="18"/>
          <w:lang w:val="en-US"/>
        </w:rPr>
        <w:t>5</w:t>
      </w:r>
      <w:r w:rsidRPr="000B591E">
        <w:rPr>
          <w:rFonts w:cs="Arial"/>
          <w:color w:val="000000" w:themeColor="text1"/>
          <w:szCs w:val="18"/>
        </w:rPr>
        <w:t xml:space="preserve"> and </w:t>
      </w:r>
      <w:r w:rsidRPr="000B591E">
        <w:rPr>
          <w:rFonts w:cs="Arial"/>
          <w:color w:val="000000" w:themeColor="text1"/>
          <w:szCs w:val="18"/>
          <w:lang w:val="en-US"/>
        </w:rPr>
        <w:t>6</w:t>
      </w:r>
      <w:r w:rsidRPr="000B591E">
        <w:rPr>
          <w:rFonts w:cs="Arial"/>
          <w:color w:val="000000" w:themeColor="text1"/>
          <w:szCs w:val="18"/>
        </w:rPr>
        <w:t xml:space="preserve">). </w:t>
      </w:r>
      <w:r w:rsidRPr="00D164EF">
        <w:rPr>
          <w:rFonts w:cs="Arial"/>
          <w:color w:val="000000" w:themeColor="text1"/>
          <w:szCs w:val="18"/>
          <w:lang w:val="en-US"/>
        </w:rPr>
        <w:t>The</w:t>
      </w:r>
      <w:r w:rsidRPr="000B591E">
        <w:rPr>
          <w:rFonts w:cs="Arial"/>
          <w:color w:val="000000" w:themeColor="text1"/>
          <w:szCs w:val="18"/>
          <w:lang w:val="en-US"/>
        </w:rPr>
        <w:t xml:space="preserve"> mean </w:t>
      </w:r>
      <w:r>
        <w:rPr>
          <w:rFonts w:cs="Arial"/>
          <w:color w:val="000000" w:themeColor="text1"/>
          <w:szCs w:val="18"/>
          <w:lang w:val="en-US"/>
        </w:rPr>
        <w:t>magnetite</w:t>
      </w:r>
      <w:r w:rsidRPr="000B591E">
        <w:rPr>
          <w:rFonts w:cs="Arial"/>
          <w:color w:val="000000" w:themeColor="text1"/>
          <w:szCs w:val="18"/>
          <w:lang w:val="en-US"/>
        </w:rPr>
        <w:t xml:space="preserve"> nanoparticle diameter is</w:t>
      </w:r>
      <w:r w:rsidRPr="000B591E">
        <w:rPr>
          <w:rFonts w:cs="Arial"/>
          <w:color w:val="000000" w:themeColor="text1"/>
          <w:szCs w:val="18"/>
        </w:rPr>
        <w:t xml:space="preserve"> </w:t>
      </w:r>
      <w:r>
        <w:rPr>
          <w:rFonts w:cs="Arial"/>
          <w:color w:val="000000" w:themeColor="text1"/>
          <w:szCs w:val="18"/>
        </w:rPr>
        <w:t>40 ± 5</w:t>
      </w:r>
      <w:r w:rsidRPr="000B591E">
        <w:rPr>
          <w:rFonts w:cs="Arial"/>
          <w:color w:val="000000" w:themeColor="text1"/>
          <w:szCs w:val="18"/>
        </w:rPr>
        <w:t xml:space="preserve"> nm.</w:t>
      </w:r>
      <w:r w:rsidRPr="008A7663">
        <w:rPr>
          <w:rFonts w:cs="Arial"/>
          <w:color w:val="000000" w:themeColor="text1"/>
          <w:szCs w:val="18"/>
          <w:lang w:val="en-US"/>
        </w:rPr>
        <w:t xml:space="preserve"> </w:t>
      </w:r>
      <w:r w:rsidRPr="000B591E">
        <w:rPr>
          <w:rFonts w:cs="Arial"/>
          <w:color w:val="000000" w:themeColor="text1"/>
          <w:szCs w:val="18"/>
          <w:lang w:val="en-US"/>
        </w:rPr>
        <w:t xml:space="preserve">The mean Ru nanoparticle diameter is </w:t>
      </w:r>
      <w:r>
        <w:rPr>
          <w:rFonts w:cs="Arial"/>
          <w:color w:val="000000" w:themeColor="text1"/>
          <w:szCs w:val="18"/>
          <w:lang w:val="en-US"/>
        </w:rPr>
        <w:t>2</w:t>
      </w:r>
      <w:r w:rsidRPr="000B591E">
        <w:rPr>
          <w:rFonts w:cs="Arial"/>
          <w:color w:val="000000" w:themeColor="text1"/>
          <w:szCs w:val="18"/>
          <w:lang w:val="en-US"/>
        </w:rPr>
        <w:t>.</w:t>
      </w:r>
      <w:r>
        <w:rPr>
          <w:rFonts w:cs="Arial"/>
          <w:color w:val="000000" w:themeColor="text1"/>
          <w:szCs w:val="18"/>
          <w:lang w:val="en-US"/>
        </w:rPr>
        <w:t>0</w:t>
      </w:r>
      <w:r w:rsidRPr="000B591E">
        <w:rPr>
          <w:rFonts w:cs="Arial"/>
          <w:color w:val="000000" w:themeColor="text1"/>
          <w:szCs w:val="18"/>
          <w:lang w:val="en-US"/>
        </w:rPr>
        <w:t xml:space="preserve"> ± 0.</w:t>
      </w:r>
      <w:r>
        <w:rPr>
          <w:rFonts w:cs="Arial"/>
          <w:color w:val="000000" w:themeColor="text1"/>
          <w:szCs w:val="18"/>
          <w:lang w:val="en-US"/>
        </w:rPr>
        <w:t>5</w:t>
      </w:r>
      <w:r w:rsidRPr="000B591E">
        <w:rPr>
          <w:rFonts w:cs="Arial"/>
          <w:color w:val="000000" w:themeColor="text1"/>
          <w:szCs w:val="18"/>
          <w:lang w:val="en-US"/>
        </w:rPr>
        <w:t xml:space="preserve"> nm.</w:t>
      </w:r>
      <w:r w:rsidR="0029485B">
        <w:rPr>
          <w:rFonts w:cs="Arial"/>
          <w:color w:val="000000" w:themeColor="text1"/>
          <w:szCs w:val="18"/>
          <w:lang w:val="en-US"/>
        </w:rPr>
        <w:t xml:space="preserve"> </w:t>
      </w:r>
    </w:p>
    <w:p w:rsidR="0029485B" w:rsidRPr="00564B38" w:rsidRDefault="0029485B" w:rsidP="0029485B">
      <w:pPr>
        <w:spacing w:line="22" w:lineRule="atLeast"/>
        <w:rPr>
          <w:rFonts w:cs="Arial"/>
          <w:szCs w:val="18"/>
          <w:lang w:val="en-US"/>
        </w:rPr>
      </w:pPr>
      <w:r w:rsidRPr="004B2A2D">
        <w:rPr>
          <w:rFonts w:cs="Arial"/>
          <w:szCs w:val="18"/>
        </w:rPr>
        <w:t xml:space="preserve">Table 3 </w:t>
      </w:r>
      <w:r w:rsidRPr="00E23626">
        <w:rPr>
          <w:rFonts w:cs="Arial"/>
          <w:noProof/>
          <w:szCs w:val="18"/>
        </w:rPr>
        <w:t>show</w:t>
      </w:r>
      <w:r w:rsidR="00E23626">
        <w:rPr>
          <w:rFonts w:cs="Arial"/>
          <w:noProof/>
          <w:szCs w:val="18"/>
        </w:rPr>
        <w:t>s</w:t>
      </w:r>
      <w:r w:rsidRPr="004B2A2D">
        <w:rPr>
          <w:rFonts w:cs="Arial"/>
          <w:szCs w:val="18"/>
        </w:rPr>
        <w:t xml:space="preserve"> the results of X-ray photoelectron spectroscopy of catalyst 3 % Ru</w:t>
      </w:r>
      <w:r>
        <w:rPr>
          <w:rFonts w:cs="Arial"/>
          <w:szCs w:val="18"/>
        </w:rPr>
        <w:t>-</w:t>
      </w:r>
      <w:r w:rsidRPr="004B2A2D">
        <w:rPr>
          <w:rFonts w:cs="Arial"/>
          <w:szCs w:val="18"/>
        </w:rPr>
        <w:t>Fe</w:t>
      </w:r>
      <w:r w:rsidRPr="004B2A2D">
        <w:rPr>
          <w:rFonts w:cs="Arial"/>
          <w:szCs w:val="18"/>
          <w:vertAlign w:val="subscript"/>
        </w:rPr>
        <w:t>3</w:t>
      </w:r>
      <w:r w:rsidRPr="004B2A2D">
        <w:rPr>
          <w:rFonts w:cs="Arial"/>
          <w:szCs w:val="18"/>
        </w:rPr>
        <w:t>O</w:t>
      </w:r>
      <w:r w:rsidRPr="004B2A2D">
        <w:rPr>
          <w:rFonts w:cs="Arial"/>
          <w:szCs w:val="18"/>
          <w:vertAlign w:val="subscript"/>
        </w:rPr>
        <w:t>4</w:t>
      </w:r>
      <w:r>
        <w:rPr>
          <w:rFonts w:cs="Arial"/>
          <w:szCs w:val="18"/>
        </w:rPr>
        <w:t>/</w:t>
      </w:r>
      <w:r w:rsidRPr="004B2A2D">
        <w:rPr>
          <w:rFonts w:cs="Arial"/>
          <w:szCs w:val="18"/>
        </w:rPr>
        <w:t xml:space="preserve">HPS MN270. </w:t>
      </w:r>
      <w:proofErr w:type="gramStart"/>
      <w:r w:rsidRPr="004B2A2D">
        <w:rPr>
          <w:rFonts w:cs="Arial"/>
          <w:szCs w:val="18"/>
        </w:rPr>
        <w:t xml:space="preserve">XPS data show that the </w:t>
      </w:r>
      <w:r w:rsidRPr="00E23626">
        <w:rPr>
          <w:rFonts w:cs="Arial"/>
          <w:noProof/>
          <w:szCs w:val="18"/>
        </w:rPr>
        <w:t>formation</w:t>
      </w:r>
      <w:r w:rsidR="00E23626">
        <w:rPr>
          <w:rFonts w:cs="Arial"/>
          <w:noProof/>
          <w:szCs w:val="18"/>
        </w:rPr>
        <w:t xml:space="preserve"> of</w:t>
      </w:r>
      <w:r w:rsidRPr="004B2A2D">
        <w:rPr>
          <w:rFonts w:cs="Arial"/>
          <w:szCs w:val="18"/>
        </w:rPr>
        <w:t xml:space="preserve"> ruthenium nanoparticles occur mainly on</w:t>
      </w:r>
      <w:r>
        <w:rPr>
          <w:rFonts w:cs="Arial"/>
          <w:szCs w:val="18"/>
        </w:rPr>
        <w:t xml:space="preserve"> the surface of the HPS matrix</w:t>
      </w:r>
      <w:r>
        <w:rPr>
          <w:rFonts w:cs="Arial"/>
          <w:szCs w:val="18"/>
          <w:lang w:val="en-US"/>
        </w:rPr>
        <w:t>.</w:t>
      </w:r>
      <w:proofErr w:type="gramEnd"/>
    </w:p>
    <w:p w:rsidR="007900A2" w:rsidRPr="000B591E" w:rsidRDefault="007900A2" w:rsidP="00CE0800">
      <w:pPr>
        <w:rPr>
          <w:rFonts w:cs="Arial"/>
          <w:color w:val="000000" w:themeColor="text1"/>
          <w:szCs w:val="18"/>
          <w:lang w:val="en-US"/>
        </w:rPr>
      </w:pPr>
    </w:p>
    <w:tbl>
      <w:tblPr>
        <w:tblStyle w:val="afffb"/>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4394"/>
      </w:tblGrid>
      <w:tr w:rsidR="00D71A90" w:rsidRPr="000B591E" w:rsidTr="00D36850">
        <w:trPr>
          <w:trHeight w:val="195"/>
        </w:trPr>
        <w:tc>
          <w:tcPr>
            <w:tcW w:w="4395" w:type="dxa"/>
            <w:vAlign w:val="center"/>
          </w:tcPr>
          <w:p w:rsidR="000260D4" w:rsidRPr="000B591E" w:rsidRDefault="0075017E" w:rsidP="00F83C7E">
            <w:pPr>
              <w:widowControl w:val="0"/>
              <w:spacing w:line="240" w:lineRule="auto"/>
              <w:jc w:val="left"/>
              <w:rPr>
                <w:rFonts w:ascii="Times New Roman" w:hAnsi="Times New Roman"/>
                <w:color w:val="000000" w:themeColor="text1"/>
                <w:sz w:val="24"/>
                <w:szCs w:val="24"/>
              </w:rPr>
            </w:pPr>
            <w:r w:rsidRPr="000B591E">
              <w:rPr>
                <w:color w:val="000000" w:themeColor="text1"/>
              </w:rPr>
              <w:object w:dxaOrig="4665" w:dyaOrig="3225">
                <v:shape id="_x0000_i1026" type="#_x0000_t75" style="width:206.9pt;height:144.75pt" o:ole="">
                  <v:imagedata r:id="rId13" o:title=""/>
                </v:shape>
                <o:OLEObject Type="Embed" ProgID="PBrush" ShapeID="_x0000_i1026" DrawAspect="Content" ObjectID="_1616489801" r:id="rId14"/>
              </w:object>
            </w:r>
          </w:p>
        </w:tc>
        <w:tc>
          <w:tcPr>
            <w:tcW w:w="4394" w:type="dxa"/>
            <w:vAlign w:val="center"/>
          </w:tcPr>
          <w:p w:rsidR="000260D4" w:rsidRPr="000B591E" w:rsidRDefault="0075017E" w:rsidP="00F83C7E">
            <w:pPr>
              <w:widowControl w:val="0"/>
              <w:spacing w:line="240" w:lineRule="auto"/>
              <w:jc w:val="left"/>
              <w:rPr>
                <w:rFonts w:ascii="Times New Roman" w:hAnsi="Times New Roman"/>
                <w:color w:val="000000" w:themeColor="text1"/>
                <w:sz w:val="24"/>
                <w:szCs w:val="24"/>
              </w:rPr>
            </w:pPr>
            <w:r w:rsidRPr="000B591E">
              <w:rPr>
                <w:color w:val="000000" w:themeColor="text1"/>
              </w:rPr>
              <w:object w:dxaOrig="4605" w:dyaOrig="3255">
                <v:shape id="_x0000_i1027" type="#_x0000_t75" style="width:203.85pt;height:144.75pt" o:ole="">
                  <v:imagedata r:id="rId15" o:title=""/>
                </v:shape>
                <o:OLEObject Type="Embed" ProgID="PBrush" ShapeID="_x0000_i1027" DrawAspect="Content" ObjectID="_1616489802" r:id="rId16"/>
              </w:object>
            </w:r>
          </w:p>
        </w:tc>
      </w:tr>
      <w:tr w:rsidR="00D36850" w:rsidRPr="000B591E" w:rsidTr="004930ED">
        <w:trPr>
          <w:trHeight w:val="597"/>
        </w:trPr>
        <w:tc>
          <w:tcPr>
            <w:tcW w:w="4395" w:type="dxa"/>
            <w:vAlign w:val="center"/>
          </w:tcPr>
          <w:p w:rsidR="00D36850" w:rsidRPr="000B591E" w:rsidRDefault="00D36850" w:rsidP="00F83C7E">
            <w:pPr>
              <w:pStyle w:val="CETCaption"/>
              <w:jc w:val="left"/>
            </w:pPr>
            <w:r w:rsidRPr="000B591E">
              <w:rPr>
                <w:rFonts w:eastAsia="MS PGothic"/>
                <w:szCs w:val="24"/>
              </w:rPr>
              <w:t xml:space="preserve">Figure </w:t>
            </w:r>
            <w:r w:rsidRPr="000B591E">
              <w:rPr>
                <w:rFonts w:eastAsia="MS PGothic"/>
              </w:rPr>
              <w:t>3</w:t>
            </w:r>
            <w:r w:rsidRPr="000B591E">
              <w:rPr>
                <w:rFonts w:eastAsia="MS PGothic"/>
                <w:szCs w:val="24"/>
              </w:rPr>
              <w:t xml:space="preserve">: Pore </w:t>
            </w:r>
            <w:r w:rsidRPr="000B591E">
              <w:t xml:space="preserve">size distributions for </w:t>
            </w:r>
            <w:r w:rsidRPr="000B591E">
              <w:rPr>
                <w:szCs w:val="24"/>
              </w:rPr>
              <w:t>HPS MN270</w:t>
            </w:r>
            <w:r w:rsidRPr="000B591E">
              <w:t>.</w:t>
            </w:r>
          </w:p>
        </w:tc>
        <w:tc>
          <w:tcPr>
            <w:tcW w:w="4394" w:type="dxa"/>
            <w:vAlign w:val="center"/>
          </w:tcPr>
          <w:p w:rsidR="00D36850" w:rsidRPr="000B591E" w:rsidRDefault="00D36850" w:rsidP="00F83C7E">
            <w:pPr>
              <w:pStyle w:val="CETCaption"/>
              <w:jc w:val="left"/>
            </w:pPr>
            <w:r w:rsidRPr="000B591E">
              <w:rPr>
                <w:rFonts w:eastAsia="MS PGothic"/>
                <w:szCs w:val="24"/>
              </w:rPr>
              <w:t xml:space="preserve">Figure 4: Pore </w:t>
            </w:r>
            <w:r w:rsidRPr="000B591E">
              <w:t>size distributions for</w:t>
            </w:r>
            <w:r w:rsidRPr="000B591E">
              <w:rPr>
                <w:lang w:val="en-US"/>
              </w:rPr>
              <w:t xml:space="preserve"> </w:t>
            </w:r>
            <w:r w:rsidRPr="000B591E">
              <w:t>3 % Ru-Fe</w:t>
            </w:r>
            <w:r w:rsidRPr="000B591E">
              <w:rPr>
                <w:vertAlign w:val="subscript"/>
              </w:rPr>
              <w:t>3</w:t>
            </w:r>
            <w:r w:rsidRPr="000B591E">
              <w:t>O</w:t>
            </w:r>
            <w:r w:rsidRPr="000B591E">
              <w:rPr>
                <w:vertAlign w:val="subscript"/>
              </w:rPr>
              <w:t>4</w:t>
            </w:r>
            <w:r w:rsidRPr="000B591E">
              <w:t>/</w:t>
            </w:r>
            <w:r w:rsidRPr="000B591E">
              <w:rPr>
                <w:szCs w:val="24"/>
              </w:rPr>
              <w:t>HPS MN270</w:t>
            </w:r>
            <w:r w:rsidRPr="000B591E">
              <w:t>.</w:t>
            </w:r>
          </w:p>
        </w:tc>
      </w:tr>
    </w:tbl>
    <w:p w:rsidR="0094617B" w:rsidRDefault="0094617B" w:rsidP="0094617B">
      <w:pPr>
        <w:spacing w:line="22" w:lineRule="atLeast"/>
        <w:rPr>
          <w:rFonts w:cs="Arial"/>
          <w:szCs w:val="18"/>
          <w:lang w:val="en-US"/>
        </w:rPr>
      </w:pPr>
      <w:r w:rsidRPr="008A7663">
        <w:rPr>
          <w:rFonts w:cs="Arial"/>
          <w:szCs w:val="18"/>
          <w:lang w:val="en-US"/>
        </w:rPr>
        <w:t xml:space="preserve">The magnetite nature of the magnetic particles was also confirmed by powder X-ray diffraction. </w:t>
      </w:r>
      <w:r w:rsidRPr="00B226ED">
        <w:rPr>
          <w:rFonts w:cs="Arial"/>
          <w:szCs w:val="18"/>
          <w:lang w:val="en-US"/>
        </w:rPr>
        <w:t xml:space="preserve">The XRD pattern of </w:t>
      </w:r>
      <w:r w:rsidRPr="000B591E">
        <w:rPr>
          <w:rFonts w:cs="Arial"/>
          <w:iCs/>
          <w:color w:val="000000" w:themeColor="text1"/>
          <w:szCs w:val="18"/>
        </w:rPr>
        <w:t>Fe</w:t>
      </w:r>
      <w:r w:rsidRPr="000B591E">
        <w:rPr>
          <w:rFonts w:cs="Arial"/>
          <w:iCs/>
          <w:color w:val="000000" w:themeColor="text1"/>
          <w:szCs w:val="18"/>
          <w:vertAlign w:val="subscript"/>
        </w:rPr>
        <w:t>3</w:t>
      </w:r>
      <w:r w:rsidRPr="000B591E">
        <w:rPr>
          <w:rFonts w:cs="Arial"/>
          <w:iCs/>
          <w:color w:val="000000" w:themeColor="text1"/>
          <w:szCs w:val="18"/>
        </w:rPr>
        <w:t>O</w:t>
      </w:r>
      <w:r w:rsidRPr="000B591E">
        <w:rPr>
          <w:rFonts w:cs="Arial"/>
          <w:iCs/>
          <w:color w:val="000000" w:themeColor="text1"/>
          <w:szCs w:val="18"/>
          <w:vertAlign w:val="subscript"/>
        </w:rPr>
        <w:t>4</w:t>
      </w:r>
      <w:r w:rsidRPr="000B591E">
        <w:rPr>
          <w:rFonts w:cs="Arial"/>
          <w:color w:val="000000" w:themeColor="text1"/>
          <w:szCs w:val="18"/>
        </w:rPr>
        <w:t>/HPS</w:t>
      </w:r>
      <w:r w:rsidRPr="000B591E">
        <w:rPr>
          <w:rFonts w:cs="Arial"/>
          <w:color w:val="000000" w:themeColor="text1"/>
          <w:szCs w:val="18"/>
          <w:lang w:val="en-US"/>
        </w:rPr>
        <w:t xml:space="preserve"> MN270</w:t>
      </w:r>
      <w:r w:rsidRPr="000B591E">
        <w:rPr>
          <w:rFonts w:cs="Arial"/>
          <w:iCs/>
          <w:color w:val="000000" w:themeColor="text1"/>
          <w:szCs w:val="18"/>
          <w:lang w:val="en-US"/>
        </w:rPr>
        <w:t xml:space="preserve"> </w:t>
      </w:r>
      <w:r w:rsidRPr="00B226ED">
        <w:rPr>
          <w:rFonts w:cs="Arial"/>
          <w:szCs w:val="18"/>
          <w:lang w:val="en-US"/>
        </w:rPr>
        <w:t xml:space="preserve">displays </w:t>
      </w:r>
      <w:r w:rsidRPr="00667CB6">
        <w:rPr>
          <w:rFonts w:cs="Arial"/>
          <w:szCs w:val="18"/>
          <w:lang w:val="en-US"/>
        </w:rPr>
        <w:t>the sharper Bragg reflections whose intensity and positions are typical for those of magnetite</w:t>
      </w:r>
      <w:r>
        <w:rPr>
          <w:rFonts w:cs="Arial"/>
          <w:szCs w:val="18"/>
          <w:lang w:val="en-US"/>
        </w:rPr>
        <w:t xml:space="preserve"> (Figure 7)</w:t>
      </w:r>
      <w:r w:rsidRPr="00B226ED">
        <w:rPr>
          <w:rFonts w:cs="Arial"/>
          <w:szCs w:val="18"/>
          <w:lang w:val="en-US"/>
        </w:rPr>
        <w:t>.</w:t>
      </w:r>
    </w:p>
    <w:p w:rsidR="008A7663" w:rsidRPr="0080739A" w:rsidRDefault="008A7663" w:rsidP="00DF52D8">
      <w:pPr>
        <w:rPr>
          <w:rFonts w:cs="Arial"/>
          <w:color w:val="000000" w:themeColor="text1"/>
          <w:szCs w:val="18"/>
          <w:lang w:val="en-US"/>
        </w:rPr>
      </w:pPr>
    </w:p>
    <w:tbl>
      <w:tblPr>
        <w:tblStyle w:val="afffb"/>
        <w:tblW w:w="8852" w:type="dxa"/>
        <w:jc w:val="center"/>
        <w:tblInd w:w="108" w:type="dxa"/>
        <w:tblLayout w:type="fixed"/>
        <w:tblLook w:val="04A0"/>
      </w:tblPr>
      <w:tblGrid>
        <w:gridCol w:w="4428"/>
        <w:gridCol w:w="4424"/>
      </w:tblGrid>
      <w:tr w:rsidR="00DF52D8" w:rsidRPr="000B591E" w:rsidTr="00336607">
        <w:trPr>
          <w:jc w:val="center"/>
        </w:trPr>
        <w:tc>
          <w:tcPr>
            <w:tcW w:w="4428" w:type="dxa"/>
            <w:tcBorders>
              <w:top w:val="nil"/>
              <w:left w:val="nil"/>
              <w:bottom w:val="nil"/>
              <w:right w:val="nil"/>
            </w:tcBorders>
            <w:vAlign w:val="center"/>
          </w:tcPr>
          <w:p w:rsidR="00DF52D8" w:rsidRPr="000B591E" w:rsidRDefault="00E23626" w:rsidP="00F83C7E">
            <w:pPr>
              <w:spacing w:line="240" w:lineRule="auto"/>
              <w:jc w:val="left"/>
              <w:rPr>
                <w:rFonts w:ascii="Times New Roman" w:hAnsi="Times New Roman"/>
                <w:color w:val="000000" w:themeColor="text1"/>
                <w:sz w:val="24"/>
                <w:szCs w:val="24"/>
              </w:rPr>
            </w:pPr>
            <w:r w:rsidRPr="000B591E">
              <w:rPr>
                <w:color w:val="000000" w:themeColor="text1"/>
              </w:rPr>
              <w:object w:dxaOrig="7425" w:dyaOrig="7365">
                <v:shape id="_x0000_i1028" type="#_x0000_t75" style="width:178.85pt;height:177.35pt" o:ole="">
                  <v:imagedata r:id="rId17" o:title=""/>
                </v:shape>
                <o:OLEObject Type="Embed" ProgID="PBrush" ShapeID="_x0000_i1028" DrawAspect="Content" ObjectID="_1616489803" r:id="rId18"/>
              </w:object>
            </w:r>
          </w:p>
        </w:tc>
        <w:tc>
          <w:tcPr>
            <w:tcW w:w="4424" w:type="dxa"/>
            <w:tcBorders>
              <w:top w:val="nil"/>
              <w:left w:val="nil"/>
              <w:bottom w:val="nil"/>
              <w:right w:val="nil"/>
            </w:tcBorders>
            <w:vAlign w:val="center"/>
          </w:tcPr>
          <w:p w:rsidR="00DF52D8" w:rsidRPr="000B591E" w:rsidRDefault="00E23626" w:rsidP="00F83C7E">
            <w:pPr>
              <w:spacing w:line="240" w:lineRule="auto"/>
              <w:jc w:val="left"/>
              <w:rPr>
                <w:rFonts w:ascii="Times New Roman" w:hAnsi="Times New Roman"/>
                <w:color w:val="000000" w:themeColor="text1"/>
                <w:sz w:val="24"/>
                <w:szCs w:val="24"/>
              </w:rPr>
            </w:pPr>
            <w:r w:rsidRPr="000B591E">
              <w:rPr>
                <w:color w:val="000000" w:themeColor="text1"/>
              </w:rPr>
              <w:object w:dxaOrig="7395" w:dyaOrig="7425">
                <v:shape id="_x0000_i1029" type="#_x0000_t75" style="width:177.35pt;height:178.1pt" o:ole="">
                  <v:imagedata r:id="rId19" o:title=""/>
                </v:shape>
                <o:OLEObject Type="Embed" ProgID="PBrush" ShapeID="_x0000_i1029" DrawAspect="Content" ObjectID="_1616489804" r:id="rId20"/>
              </w:object>
            </w:r>
          </w:p>
        </w:tc>
      </w:tr>
      <w:tr w:rsidR="00DF52D8" w:rsidRPr="000B591E" w:rsidTr="00336607">
        <w:trPr>
          <w:jc w:val="center"/>
        </w:trPr>
        <w:tc>
          <w:tcPr>
            <w:tcW w:w="4428" w:type="dxa"/>
            <w:tcBorders>
              <w:top w:val="nil"/>
              <w:left w:val="nil"/>
              <w:bottom w:val="nil"/>
              <w:right w:val="nil"/>
            </w:tcBorders>
            <w:vAlign w:val="center"/>
          </w:tcPr>
          <w:p w:rsidR="00DF52D8" w:rsidRPr="000B591E" w:rsidRDefault="00DF52D8" w:rsidP="00F83C7E">
            <w:pPr>
              <w:pStyle w:val="CETCaption"/>
              <w:jc w:val="left"/>
              <w:rPr>
                <w:color w:val="000000" w:themeColor="text1"/>
              </w:rPr>
            </w:pPr>
            <w:r w:rsidRPr="000B591E">
              <w:rPr>
                <w:rFonts w:eastAsia="MS PGothic"/>
                <w:color w:val="000000" w:themeColor="text1"/>
              </w:rPr>
              <w:t xml:space="preserve">Figure </w:t>
            </w:r>
            <w:r w:rsidR="00D36850" w:rsidRPr="00D36850">
              <w:rPr>
                <w:rFonts w:eastAsia="MS PGothic"/>
                <w:color w:val="000000" w:themeColor="text1"/>
                <w:lang w:val="en-US"/>
              </w:rPr>
              <w:t>5</w:t>
            </w:r>
            <w:r w:rsidRPr="000B591E">
              <w:rPr>
                <w:rFonts w:eastAsia="MS PGothic"/>
                <w:color w:val="000000" w:themeColor="text1"/>
              </w:rPr>
              <w:t xml:space="preserve">: Magnetite nanoparticles with </w:t>
            </w:r>
            <w:r w:rsidR="00D36850">
              <w:rPr>
                <w:rFonts w:eastAsia="MS PGothic"/>
                <w:color w:val="000000" w:themeColor="text1"/>
              </w:rPr>
              <w:t>mean</w:t>
            </w:r>
            <w:r w:rsidRPr="000B591E">
              <w:rPr>
                <w:rFonts w:eastAsia="MS PGothic"/>
                <w:color w:val="000000" w:themeColor="text1"/>
              </w:rPr>
              <w:t xml:space="preserve"> diameter 40 ± 5 nm.</w:t>
            </w:r>
          </w:p>
        </w:tc>
        <w:tc>
          <w:tcPr>
            <w:tcW w:w="4424" w:type="dxa"/>
            <w:tcBorders>
              <w:top w:val="nil"/>
              <w:left w:val="nil"/>
              <w:bottom w:val="nil"/>
              <w:right w:val="nil"/>
            </w:tcBorders>
            <w:vAlign w:val="center"/>
          </w:tcPr>
          <w:p w:rsidR="00DF52D8" w:rsidRPr="000B591E" w:rsidRDefault="00DF52D8" w:rsidP="00F83C7E">
            <w:pPr>
              <w:pStyle w:val="CETCaption"/>
              <w:jc w:val="left"/>
              <w:rPr>
                <w:color w:val="000000" w:themeColor="text1"/>
              </w:rPr>
            </w:pPr>
            <w:r w:rsidRPr="000B591E">
              <w:rPr>
                <w:rFonts w:eastAsia="MS PGothic"/>
                <w:color w:val="000000" w:themeColor="text1"/>
              </w:rPr>
              <w:t xml:space="preserve">Figure </w:t>
            </w:r>
            <w:r w:rsidR="00D36850" w:rsidRPr="00D36850">
              <w:rPr>
                <w:rFonts w:eastAsia="MS PGothic"/>
                <w:color w:val="000000" w:themeColor="text1"/>
                <w:lang w:val="en-US"/>
              </w:rPr>
              <w:t>6:</w:t>
            </w:r>
            <w:r w:rsidRPr="000B591E">
              <w:rPr>
                <w:rFonts w:eastAsia="MS PGothic"/>
                <w:color w:val="000000" w:themeColor="text1"/>
              </w:rPr>
              <w:t xml:space="preserve"> Ru-containing nanoparticles with </w:t>
            </w:r>
            <w:r w:rsidR="00D36850">
              <w:rPr>
                <w:rFonts w:eastAsia="MS PGothic"/>
                <w:color w:val="000000" w:themeColor="text1"/>
              </w:rPr>
              <w:t>mean</w:t>
            </w:r>
            <w:r w:rsidRPr="000B591E">
              <w:rPr>
                <w:rFonts w:eastAsia="MS PGothic"/>
                <w:color w:val="000000" w:themeColor="text1"/>
              </w:rPr>
              <w:t xml:space="preserve"> diameter 2</w:t>
            </w:r>
            <w:r w:rsidR="00924822">
              <w:rPr>
                <w:rFonts w:eastAsia="MS PGothic"/>
                <w:color w:val="000000" w:themeColor="text1"/>
              </w:rPr>
              <w:t>.0</w:t>
            </w:r>
            <w:r w:rsidRPr="000B591E">
              <w:rPr>
                <w:rFonts w:eastAsia="MS PGothic"/>
                <w:color w:val="000000" w:themeColor="text1"/>
              </w:rPr>
              <w:t xml:space="preserve"> ± 0.5 nm.</w:t>
            </w:r>
          </w:p>
        </w:tc>
      </w:tr>
    </w:tbl>
    <w:p w:rsidR="00535C5C" w:rsidRDefault="00AE0CF1" w:rsidP="00535C5C">
      <w:pPr>
        <w:spacing w:line="22" w:lineRule="atLeast"/>
        <w:rPr>
          <w:rFonts w:cs="Arial"/>
          <w:szCs w:val="18"/>
          <w:lang w:val="en-US"/>
        </w:rPr>
      </w:pPr>
      <w:r w:rsidRPr="00AE0CF1">
        <w:rPr>
          <w:rFonts w:cs="Arial"/>
          <w:color w:val="000000"/>
          <w:szCs w:val="18"/>
        </w:rPr>
        <w:t>The 3 % Ru-Fe</w:t>
      </w:r>
      <w:r w:rsidRPr="00CB5C73">
        <w:rPr>
          <w:rFonts w:cs="Arial"/>
          <w:color w:val="000000"/>
          <w:szCs w:val="18"/>
          <w:vertAlign w:val="subscript"/>
        </w:rPr>
        <w:t>3</w:t>
      </w:r>
      <w:r w:rsidRPr="00AE0CF1">
        <w:rPr>
          <w:rFonts w:cs="Arial"/>
          <w:color w:val="000000"/>
          <w:szCs w:val="18"/>
        </w:rPr>
        <w:t>O</w:t>
      </w:r>
      <w:r w:rsidRPr="00CB5C73">
        <w:rPr>
          <w:rFonts w:cs="Arial"/>
          <w:color w:val="000000"/>
          <w:szCs w:val="18"/>
          <w:vertAlign w:val="subscript"/>
        </w:rPr>
        <w:t>4</w:t>
      </w:r>
      <w:r w:rsidRPr="00AE0CF1">
        <w:rPr>
          <w:rFonts w:cs="Arial"/>
          <w:color w:val="000000"/>
          <w:szCs w:val="18"/>
        </w:rPr>
        <w:t xml:space="preserve">/HPS MN270 catalysts synthesized have been studied in the cellulose hydrogenolysis using laboratory setup showing on </w:t>
      </w:r>
      <w:r>
        <w:rPr>
          <w:rFonts w:cs="Arial"/>
          <w:color w:val="000000"/>
          <w:szCs w:val="18"/>
        </w:rPr>
        <w:t>F</w:t>
      </w:r>
      <w:r w:rsidRPr="00AE0CF1">
        <w:rPr>
          <w:rFonts w:cs="Arial"/>
          <w:color w:val="000000"/>
          <w:szCs w:val="18"/>
        </w:rPr>
        <w:t>igure 8.</w:t>
      </w:r>
      <w:r w:rsidR="00A21606">
        <w:rPr>
          <w:rFonts w:cs="Arial"/>
          <w:color w:val="000000"/>
          <w:szCs w:val="18"/>
        </w:rPr>
        <w:t xml:space="preserve"> </w:t>
      </w:r>
    </w:p>
    <w:p w:rsidR="00535C5C" w:rsidRPr="002C3A2D" w:rsidRDefault="00535C5C" w:rsidP="00535C5C">
      <w:pPr>
        <w:pStyle w:val="CETTabletitle"/>
        <w:rPr>
          <w:lang w:val="en-US"/>
        </w:rPr>
      </w:pPr>
      <w:r>
        <w:rPr>
          <w:lang w:val="en-US"/>
        </w:rPr>
        <w:t>Table 3</w:t>
      </w:r>
      <w:r w:rsidRPr="002C3A2D">
        <w:rPr>
          <w:szCs w:val="18"/>
          <w:lang w:val="en-US"/>
        </w:rPr>
        <w:t>:</w:t>
      </w:r>
      <w:r w:rsidRPr="002C3A2D">
        <w:rPr>
          <w:lang w:val="en-US"/>
        </w:rPr>
        <w:t xml:space="preserve"> Surface composition </w:t>
      </w:r>
      <w:r w:rsidRPr="002C3A2D">
        <w:rPr>
          <w:rFonts w:eastAsia="MS PGothic"/>
          <w:lang w:val="en-US"/>
        </w:rPr>
        <w:t xml:space="preserve">of </w:t>
      </w:r>
      <w:r>
        <w:rPr>
          <w:lang w:val="en-US"/>
        </w:rPr>
        <w:t>3 % Ru-</w:t>
      </w:r>
      <w:r w:rsidRPr="002C3A2D">
        <w:rPr>
          <w:lang w:val="en-US"/>
        </w:rPr>
        <w:t>Fe</w:t>
      </w:r>
      <w:r w:rsidRPr="00BF1CAE">
        <w:rPr>
          <w:vertAlign w:val="subscript"/>
          <w:lang w:val="en-US"/>
        </w:rPr>
        <w:t>3</w:t>
      </w:r>
      <w:r w:rsidRPr="002C3A2D">
        <w:rPr>
          <w:lang w:val="en-US"/>
        </w:rPr>
        <w:t>O</w:t>
      </w:r>
      <w:r w:rsidRPr="00BF1CAE">
        <w:rPr>
          <w:vertAlign w:val="subscript"/>
          <w:lang w:val="en-US"/>
        </w:rPr>
        <w:t>4</w:t>
      </w:r>
      <w:r>
        <w:rPr>
          <w:lang w:val="en-US"/>
        </w:rPr>
        <w:t>/</w:t>
      </w:r>
      <w:r w:rsidRPr="002C3A2D">
        <w:rPr>
          <w:lang w:val="en-US"/>
        </w:rPr>
        <w:t>HPS MN270 based on XPS</w:t>
      </w:r>
      <w:r>
        <w:rPr>
          <w:lang w:val="en-US"/>
        </w:rPr>
        <w:t xml:space="preserve"> data</w:t>
      </w:r>
    </w:p>
    <w:tbl>
      <w:tblPr>
        <w:tblW w:w="0" w:type="auto"/>
        <w:tblBorders>
          <w:top w:val="single" w:sz="12" w:space="0" w:color="008000"/>
          <w:bottom w:val="single" w:sz="12" w:space="0" w:color="008000"/>
          <w:insideH w:val="single" w:sz="6" w:space="0" w:color="008000"/>
        </w:tblBorders>
        <w:shd w:val="clear" w:color="auto" w:fill="FFFFFF"/>
        <w:tblCellMar>
          <w:left w:w="0" w:type="dxa"/>
          <w:right w:w="0" w:type="dxa"/>
        </w:tblCellMar>
        <w:tblLook w:val="00A0"/>
      </w:tblPr>
      <w:tblGrid>
        <w:gridCol w:w="3707"/>
        <w:gridCol w:w="2540"/>
        <w:gridCol w:w="2540"/>
      </w:tblGrid>
      <w:tr w:rsidR="00535C5C" w:rsidRPr="000B591E" w:rsidTr="00CA1AD0">
        <w:tc>
          <w:tcPr>
            <w:tcW w:w="3707" w:type="dxa"/>
            <w:shd w:val="clear" w:color="auto" w:fill="FFFFFF"/>
            <w:vAlign w:val="center"/>
          </w:tcPr>
          <w:p w:rsidR="00535C5C" w:rsidRPr="000B591E" w:rsidRDefault="00535C5C" w:rsidP="00CA1AD0">
            <w:pPr>
              <w:pStyle w:val="CETBodytext"/>
              <w:jc w:val="center"/>
              <w:rPr>
                <w:rFonts w:cs="Arial"/>
                <w:color w:val="000000" w:themeColor="text1"/>
                <w:szCs w:val="18"/>
                <w:lang w:val="en-GB"/>
              </w:rPr>
            </w:pPr>
            <w:r w:rsidRPr="00564B38">
              <w:rPr>
                <w:rFonts w:cs="Arial"/>
                <w:color w:val="000000"/>
                <w:szCs w:val="18"/>
                <w:lang w:eastAsia="ru-RU"/>
              </w:rPr>
              <w:t>Element</w:t>
            </w:r>
            <w:r w:rsidRPr="000B591E">
              <w:rPr>
                <w:color w:val="000000" w:themeColor="text1"/>
              </w:rPr>
              <w:t>:</w:t>
            </w:r>
          </w:p>
        </w:tc>
        <w:tc>
          <w:tcPr>
            <w:tcW w:w="2540" w:type="dxa"/>
            <w:shd w:val="clear" w:color="auto" w:fill="FFFFFF"/>
            <w:vAlign w:val="center"/>
          </w:tcPr>
          <w:p w:rsidR="00535C5C" w:rsidRDefault="00535C5C" w:rsidP="00CA1AD0">
            <w:pPr>
              <w:pStyle w:val="CETBodytext"/>
              <w:jc w:val="center"/>
              <w:rPr>
                <w:rFonts w:cs="Arial"/>
                <w:color w:val="000000" w:themeColor="text1"/>
                <w:szCs w:val="18"/>
                <w:lang w:val="en-GB"/>
              </w:rPr>
            </w:pPr>
            <w:r>
              <w:rPr>
                <w:rFonts w:cs="Arial"/>
                <w:color w:val="000000" w:themeColor="text1"/>
                <w:szCs w:val="18"/>
                <w:lang w:val="en-GB"/>
              </w:rPr>
              <w:t>%at.</w:t>
            </w:r>
          </w:p>
        </w:tc>
        <w:tc>
          <w:tcPr>
            <w:tcW w:w="2540" w:type="dxa"/>
            <w:shd w:val="clear" w:color="auto" w:fill="FFFFFF"/>
            <w:vAlign w:val="center"/>
          </w:tcPr>
          <w:p w:rsidR="00535C5C" w:rsidRPr="000B591E" w:rsidRDefault="00535C5C" w:rsidP="00CA1AD0">
            <w:pPr>
              <w:pStyle w:val="CETBodytext"/>
              <w:jc w:val="center"/>
              <w:rPr>
                <w:color w:val="000000" w:themeColor="text1"/>
              </w:rPr>
            </w:pPr>
            <w:r w:rsidRPr="000B591E">
              <w:rPr>
                <w:color w:val="000000" w:themeColor="text1"/>
              </w:rPr>
              <w:t>%wt.</w:t>
            </w:r>
          </w:p>
        </w:tc>
      </w:tr>
      <w:tr w:rsidR="00535C5C" w:rsidRPr="000B591E" w:rsidTr="00CA1AD0">
        <w:tc>
          <w:tcPr>
            <w:tcW w:w="3707" w:type="dxa"/>
            <w:tcBorders>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C 1s</w:t>
            </w:r>
          </w:p>
        </w:tc>
        <w:tc>
          <w:tcPr>
            <w:tcW w:w="2540" w:type="dxa"/>
            <w:tcBorders>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66.8</w:t>
            </w:r>
          </w:p>
        </w:tc>
        <w:tc>
          <w:tcPr>
            <w:tcW w:w="2540" w:type="dxa"/>
            <w:tcBorders>
              <w:bottom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45.5</w:t>
            </w:r>
          </w:p>
        </w:tc>
      </w:tr>
      <w:tr w:rsidR="00535C5C" w:rsidRPr="000B591E" w:rsidTr="00CA1AD0">
        <w:tc>
          <w:tcPr>
            <w:tcW w:w="3707"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O 1s</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25.8</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23.5</w:t>
            </w:r>
          </w:p>
        </w:tc>
      </w:tr>
      <w:tr w:rsidR="00535C5C" w:rsidRPr="000B591E" w:rsidTr="00CA1AD0">
        <w:tc>
          <w:tcPr>
            <w:tcW w:w="3707"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N 1s</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0.2</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0.2</w:t>
            </w:r>
          </w:p>
        </w:tc>
      </w:tr>
      <w:tr w:rsidR="00535C5C" w:rsidRPr="000B591E" w:rsidTr="00CA1AD0">
        <w:tc>
          <w:tcPr>
            <w:tcW w:w="3707"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Cl 2p</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0.4</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0.8</w:t>
            </w:r>
          </w:p>
        </w:tc>
      </w:tr>
      <w:tr w:rsidR="00535C5C" w:rsidRPr="000B591E" w:rsidTr="00CA1AD0">
        <w:tc>
          <w:tcPr>
            <w:tcW w:w="3707"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Ru 3p</w:t>
            </w:r>
            <w:r w:rsidRPr="00564B38">
              <w:rPr>
                <w:rFonts w:cs="Arial"/>
                <w:color w:val="000000"/>
                <w:szCs w:val="18"/>
                <w:vertAlign w:val="subscript"/>
                <w:lang w:eastAsia="ru-RU"/>
              </w:rPr>
              <w:t>3/2</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3.3</w:t>
            </w:r>
          </w:p>
        </w:tc>
        <w:tc>
          <w:tcPr>
            <w:tcW w:w="2540" w:type="dxa"/>
            <w:tcBorders>
              <w:top w:val="nil"/>
              <w:bottom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18.9</w:t>
            </w:r>
          </w:p>
        </w:tc>
      </w:tr>
      <w:tr w:rsidR="00535C5C" w:rsidRPr="000B591E" w:rsidTr="00CA1AD0">
        <w:tc>
          <w:tcPr>
            <w:tcW w:w="3707" w:type="dxa"/>
            <w:tcBorders>
              <w:top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Fe 2p</w:t>
            </w:r>
            <w:r w:rsidRPr="00564B38">
              <w:rPr>
                <w:rFonts w:cs="Arial"/>
                <w:color w:val="000000"/>
                <w:szCs w:val="18"/>
                <w:vertAlign w:val="subscript"/>
                <w:lang w:eastAsia="ru-RU"/>
              </w:rPr>
              <w:t>3/2</w:t>
            </w:r>
          </w:p>
        </w:tc>
        <w:tc>
          <w:tcPr>
            <w:tcW w:w="2540" w:type="dxa"/>
            <w:tcBorders>
              <w:top w:val="nil"/>
            </w:tcBorders>
            <w:shd w:val="clear" w:color="auto" w:fill="FFFFFF"/>
            <w:vAlign w:val="bottom"/>
          </w:tcPr>
          <w:p w:rsidR="00535C5C" w:rsidRPr="00564B38" w:rsidRDefault="00535C5C" w:rsidP="00CA1AD0">
            <w:pPr>
              <w:spacing w:line="22" w:lineRule="atLeast"/>
              <w:jc w:val="center"/>
              <w:rPr>
                <w:rFonts w:cs="Arial"/>
                <w:color w:val="000000"/>
                <w:szCs w:val="18"/>
                <w:lang w:eastAsia="ru-RU"/>
              </w:rPr>
            </w:pPr>
            <w:r w:rsidRPr="00564B38">
              <w:rPr>
                <w:rFonts w:cs="Arial"/>
                <w:color w:val="000000"/>
                <w:szCs w:val="18"/>
                <w:lang w:eastAsia="ru-RU"/>
              </w:rPr>
              <w:t>3.5</w:t>
            </w:r>
          </w:p>
        </w:tc>
        <w:tc>
          <w:tcPr>
            <w:tcW w:w="2540" w:type="dxa"/>
            <w:tcBorders>
              <w:top w:val="nil"/>
            </w:tcBorders>
            <w:shd w:val="clear" w:color="auto" w:fill="FFFFFF"/>
            <w:vAlign w:val="bottom"/>
          </w:tcPr>
          <w:p w:rsidR="00535C5C" w:rsidRPr="00564B38" w:rsidRDefault="00535C5C" w:rsidP="00CA1AD0">
            <w:pPr>
              <w:spacing w:line="22" w:lineRule="atLeast"/>
              <w:jc w:val="center"/>
              <w:rPr>
                <w:rFonts w:cs="Arial"/>
                <w:color w:val="000000"/>
                <w:szCs w:val="18"/>
              </w:rPr>
            </w:pPr>
            <w:r w:rsidRPr="00564B38">
              <w:rPr>
                <w:rFonts w:cs="Arial"/>
                <w:color w:val="000000"/>
                <w:szCs w:val="18"/>
              </w:rPr>
              <w:t>11.1</w:t>
            </w:r>
          </w:p>
        </w:tc>
      </w:tr>
    </w:tbl>
    <w:p w:rsidR="00535C5C" w:rsidRDefault="00535C5C" w:rsidP="00535C5C">
      <w:pPr>
        <w:spacing w:line="22" w:lineRule="atLeast"/>
        <w:rPr>
          <w:rFonts w:cs="Arial"/>
          <w:color w:val="000000"/>
          <w:szCs w:val="18"/>
        </w:rPr>
      </w:pPr>
    </w:p>
    <w:p w:rsidR="00535C5C" w:rsidRDefault="00535C5C" w:rsidP="00535C5C">
      <w:pPr>
        <w:spacing w:line="22" w:lineRule="atLeast"/>
        <w:rPr>
          <w:rFonts w:cs="Arial"/>
          <w:szCs w:val="18"/>
          <w:lang w:val="en-US"/>
        </w:rPr>
      </w:pPr>
      <w:r w:rsidRPr="009A6CCA">
        <w:rPr>
          <w:rFonts w:cs="Arial"/>
          <w:color w:val="000000"/>
          <w:szCs w:val="18"/>
        </w:rPr>
        <w:t xml:space="preserve">Testing of the catalyst was carried out </w:t>
      </w:r>
      <w:r w:rsidR="00E23626">
        <w:rPr>
          <w:rFonts w:cs="Arial"/>
          <w:noProof/>
          <w:color w:val="000000"/>
          <w:szCs w:val="18"/>
        </w:rPr>
        <w:t>in</w:t>
      </w:r>
      <w:r w:rsidRPr="009A6CCA">
        <w:rPr>
          <w:rFonts w:cs="Arial"/>
          <w:color w:val="000000"/>
          <w:szCs w:val="18"/>
        </w:rPr>
        <w:t xml:space="preserve"> the same conditions as in the previous study</w:t>
      </w:r>
      <w:r>
        <w:rPr>
          <w:rFonts w:cs="Arial"/>
          <w:color w:val="000000"/>
          <w:szCs w:val="18"/>
        </w:rPr>
        <w:t xml:space="preserve"> </w:t>
      </w:r>
      <w:r w:rsidRPr="000B591E">
        <w:rPr>
          <w:rFonts w:cs="Arial"/>
          <w:color w:val="000000" w:themeColor="text1"/>
          <w:szCs w:val="18"/>
        </w:rPr>
        <w:t>(Manaenkov et al., 2016</w:t>
      </w:r>
      <w:r w:rsidRPr="000B591E">
        <w:rPr>
          <w:rFonts w:cs="Arial"/>
          <w:color w:val="000000" w:themeColor="text1"/>
          <w:szCs w:val="18"/>
          <w:vertAlign w:val="superscript"/>
        </w:rPr>
        <w:t>a</w:t>
      </w:r>
      <w:r>
        <w:rPr>
          <w:rFonts w:cs="Arial"/>
          <w:color w:val="000000" w:themeColor="text1"/>
          <w:szCs w:val="18"/>
        </w:rPr>
        <w:t>)</w:t>
      </w:r>
      <w:r>
        <w:rPr>
          <w:rFonts w:cs="Arial"/>
          <w:color w:val="000000"/>
          <w:szCs w:val="18"/>
        </w:rPr>
        <w:t xml:space="preserve">: </w:t>
      </w:r>
      <w:r w:rsidRPr="000B591E">
        <w:rPr>
          <w:color w:val="000000" w:themeColor="text1"/>
          <w:szCs w:val="18"/>
          <w:lang w:val="en-US"/>
        </w:rPr>
        <w:t>255 °</w:t>
      </w:r>
      <w:r w:rsidRPr="000B591E">
        <w:rPr>
          <w:color w:val="000000" w:themeColor="text1"/>
          <w:szCs w:val="18"/>
          <w:lang w:val="ru-RU"/>
        </w:rPr>
        <w:t>С</w:t>
      </w:r>
      <w:r>
        <w:rPr>
          <w:color w:val="000000" w:themeColor="text1"/>
          <w:szCs w:val="18"/>
          <w:lang w:val="en-US"/>
        </w:rPr>
        <w:t>,</w:t>
      </w:r>
      <w:r w:rsidRPr="000B591E">
        <w:rPr>
          <w:color w:val="000000" w:themeColor="text1"/>
          <w:szCs w:val="18"/>
          <w:lang w:val="en-US"/>
        </w:rPr>
        <w:t xml:space="preserve"> hydrogen partial pressure 60 bar</w:t>
      </w:r>
      <w:r>
        <w:rPr>
          <w:color w:val="000000" w:themeColor="text1"/>
          <w:szCs w:val="18"/>
          <w:lang w:val="en-US"/>
        </w:rPr>
        <w:t>,</w:t>
      </w:r>
      <w:r w:rsidRPr="000B591E">
        <w:rPr>
          <w:color w:val="000000" w:themeColor="text1"/>
          <w:szCs w:val="18"/>
          <w:lang w:val="en-US"/>
        </w:rPr>
        <w:t xml:space="preserve"> </w:t>
      </w:r>
      <w:r>
        <w:rPr>
          <w:color w:val="000000" w:themeColor="text1"/>
          <w:szCs w:val="18"/>
          <w:lang w:val="en-US"/>
        </w:rPr>
        <w:t xml:space="preserve">50 min, 0.3 g of microcrystalline cellulose (fraction with 0.045-0.063 </w:t>
      </w:r>
      <w:r>
        <w:rPr>
          <w:rFonts w:cs="Arial"/>
          <w:color w:val="000000" w:themeColor="text1"/>
          <w:szCs w:val="18"/>
          <w:lang w:val="en-US"/>
        </w:rPr>
        <w:t>μ</w:t>
      </w:r>
      <w:r>
        <w:rPr>
          <w:color w:val="000000" w:themeColor="text1"/>
          <w:szCs w:val="18"/>
          <w:lang w:val="en-US"/>
        </w:rPr>
        <w:t>m particles size), 0.07 g of 3</w:t>
      </w:r>
      <w:r w:rsidRPr="004B2A2D">
        <w:rPr>
          <w:rFonts w:cs="Arial"/>
          <w:szCs w:val="18"/>
        </w:rPr>
        <w:t xml:space="preserve"> % Ru</w:t>
      </w:r>
      <w:r>
        <w:rPr>
          <w:rFonts w:cs="Arial"/>
          <w:szCs w:val="18"/>
        </w:rPr>
        <w:t>-</w:t>
      </w:r>
      <w:r w:rsidRPr="004B2A2D">
        <w:rPr>
          <w:rFonts w:cs="Arial"/>
          <w:szCs w:val="18"/>
        </w:rPr>
        <w:t>Fe</w:t>
      </w:r>
      <w:r w:rsidRPr="004B2A2D">
        <w:rPr>
          <w:rFonts w:cs="Arial"/>
          <w:szCs w:val="18"/>
          <w:vertAlign w:val="subscript"/>
        </w:rPr>
        <w:t>3</w:t>
      </w:r>
      <w:r w:rsidRPr="004B2A2D">
        <w:rPr>
          <w:rFonts w:cs="Arial"/>
          <w:szCs w:val="18"/>
        </w:rPr>
        <w:t>O</w:t>
      </w:r>
      <w:r w:rsidRPr="004B2A2D">
        <w:rPr>
          <w:rFonts w:cs="Arial"/>
          <w:szCs w:val="18"/>
          <w:vertAlign w:val="subscript"/>
        </w:rPr>
        <w:t>4</w:t>
      </w:r>
      <w:r>
        <w:rPr>
          <w:rFonts w:cs="Arial"/>
          <w:szCs w:val="18"/>
        </w:rPr>
        <w:t>/</w:t>
      </w:r>
      <w:r w:rsidRPr="004B2A2D">
        <w:rPr>
          <w:rFonts w:cs="Arial"/>
          <w:szCs w:val="18"/>
        </w:rPr>
        <w:t>HPS MN270</w:t>
      </w:r>
      <w:r>
        <w:rPr>
          <w:rFonts w:cs="Arial"/>
          <w:szCs w:val="18"/>
        </w:rPr>
        <w:t xml:space="preserve"> catalyst, 30 mL of H</w:t>
      </w:r>
      <w:r w:rsidRPr="009235CE">
        <w:rPr>
          <w:rFonts w:cs="Arial"/>
          <w:szCs w:val="18"/>
          <w:vertAlign w:val="subscript"/>
        </w:rPr>
        <w:t>2</w:t>
      </w:r>
      <w:r>
        <w:rPr>
          <w:rFonts w:cs="Arial"/>
          <w:szCs w:val="18"/>
        </w:rPr>
        <w:t>O</w:t>
      </w:r>
      <w:r w:rsidRPr="00E97E23">
        <w:rPr>
          <w:rFonts w:cs="Arial"/>
          <w:szCs w:val="18"/>
        </w:rPr>
        <w:t xml:space="preserve">, </w:t>
      </w:r>
      <w:r w:rsidRPr="00E97E23">
        <w:rPr>
          <w:rFonts w:cs="Arial"/>
          <w:color w:val="000000"/>
          <w:szCs w:val="18"/>
        </w:rPr>
        <w:t>0.195 mol of</w:t>
      </w:r>
      <w:r>
        <w:rPr>
          <w:rFonts w:cs="Arial"/>
          <w:color w:val="000000"/>
          <w:szCs w:val="18"/>
        </w:rPr>
        <w:t xml:space="preserve"> </w:t>
      </w:r>
      <w:proofErr w:type="gramStart"/>
      <w:r w:rsidRPr="00E97E23">
        <w:rPr>
          <w:rFonts w:cs="Arial"/>
          <w:color w:val="000000"/>
          <w:szCs w:val="18"/>
        </w:rPr>
        <w:t>Ca(</w:t>
      </w:r>
      <w:proofErr w:type="gramEnd"/>
      <w:r w:rsidRPr="00E97E23">
        <w:rPr>
          <w:rFonts w:cs="Arial"/>
          <w:color w:val="000000"/>
          <w:szCs w:val="18"/>
        </w:rPr>
        <w:t>OH)</w:t>
      </w:r>
      <w:r w:rsidRPr="00E97E23">
        <w:rPr>
          <w:rFonts w:cs="Arial"/>
          <w:color w:val="000000"/>
          <w:szCs w:val="18"/>
          <w:vertAlign w:val="subscript"/>
        </w:rPr>
        <w:t>2</w:t>
      </w:r>
      <w:r w:rsidRPr="00E97E23">
        <w:rPr>
          <w:rFonts w:cs="Arial"/>
          <w:color w:val="000000"/>
          <w:szCs w:val="18"/>
        </w:rPr>
        <w:t xml:space="preserve"> per 1 mol of cellulose</w:t>
      </w:r>
      <w:r>
        <w:rPr>
          <w:rFonts w:cs="Arial"/>
          <w:color w:val="000000"/>
          <w:szCs w:val="18"/>
        </w:rPr>
        <w:t xml:space="preserve">. </w:t>
      </w:r>
      <w:r w:rsidRPr="00707698">
        <w:rPr>
          <w:rFonts w:cs="Arial"/>
          <w:szCs w:val="18"/>
          <w:lang w:val="en-US"/>
        </w:rPr>
        <w:t xml:space="preserve">Under said experimental conditions, the maximum selectivity for </w:t>
      </w:r>
      <w:r>
        <w:rPr>
          <w:rFonts w:cs="Arial"/>
          <w:szCs w:val="18"/>
          <w:lang w:val="en-US"/>
        </w:rPr>
        <w:t>PG</w:t>
      </w:r>
      <w:r w:rsidRPr="00707698">
        <w:rPr>
          <w:rFonts w:cs="Arial"/>
          <w:szCs w:val="18"/>
          <w:lang w:val="en-US"/>
        </w:rPr>
        <w:t xml:space="preserve"> and </w:t>
      </w:r>
      <w:r>
        <w:rPr>
          <w:rFonts w:cs="Arial"/>
          <w:szCs w:val="18"/>
          <w:lang w:val="en-US"/>
        </w:rPr>
        <w:t>EG</w:t>
      </w:r>
      <w:r w:rsidRPr="00707698">
        <w:rPr>
          <w:rFonts w:cs="Arial"/>
          <w:szCs w:val="18"/>
          <w:lang w:val="en-US"/>
        </w:rPr>
        <w:t xml:space="preserve"> w</w:t>
      </w:r>
      <w:r>
        <w:rPr>
          <w:rFonts w:cs="Arial"/>
          <w:szCs w:val="18"/>
          <w:lang w:val="en-US"/>
        </w:rPr>
        <w:t xml:space="preserve">ere </w:t>
      </w:r>
      <w:r w:rsidRPr="00707698">
        <w:rPr>
          <w:rFonts w:cs="Arial"/>
          <w:szCs w:val="18"/>
          <w:lang w:val="en-US"/>
        </w:rPr>
        <w:t>20</w:t>
      </w:r>
      <w:r>
        <w:rPr>
          <w:rFonts w:cs="Arial"/>
          <w:szCs w:val="18"/>
          <w:lang w:val="en-US"/>
        </w:rPr>
        <w:t xml:space="preserve">.0 </w:t>
      </w:r>
      <w:r w:rsidRPr="00707698">
        <w:rPr>
          <w:rFonts w:cs="Arial"/>
          <w:szCs w:val="18"/>
          <w:lang w:val="en-US"/>
        </w:rPr>
        <w:t>% and 2</w:t>
      </w:r>
      <w:r>
        <w:rPr>
          <w:rFonts w:cs="Arial"/>
          <w:szCs w:val="18"/>
          <w:lang w:val="en-US"/>
        </w:rPr>
        <w:t xml:space="preserve">2.6 </w:t>
      </w:r>
      <w:r w:rsidRPr="00707698">
        <w:rPr>
          <w:rFonts w:cs="Arial"/>
          <w:szCs w:val="18"/>
          <w:lang w:val="en-US"/>
        </w:rPr>
        <w:t>%, respectively. Cellulose conversion in all runs was 100%.</w:t>
      </w:r>
    </w:p>
    <w:tbl>
      <w:tblPr>
        <w:tblStyle w:val="a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gridCol w:w="4502"/>
      </w:tblGrid>
      <w:tr w:rsidR="00C61C2F" w:rsidTr="00A21606">
        <w:tc>
          <w:tcPr>
            <w:tcW w:w="4501" w:type="dxa"/>
            <w:vAlign w:val="center"/>
          </w:tcPr>
          <w:p w:rsidR="00C61C2F" w:rsidRDefault="00C61C2F" w:rsidP="00F83C7E">
            <w:pPr>
              <w:spacing w:line="22" w:lineRule="atLeast"/>
              <w:jc w:val="left"/>
              <w:rPr>
                <w:rFonts w:cs="Arial"/>
                <w:szCs w:val="18"/>
                <w:lang w:val="en-US"/>
              </w:rPr>
            </w:pPr>
            <w:r w:rsidRPr="0013545A">
              <w:rPr>
                <w:rFonts w:cs="Arial"/>
                <w:noProof/>
                <w:szCs w:val="18"/>
                <w:lang w:val="ru-RU" w:eastAsia="ru-RU"/>
              </w:rPr>
              <w:lastRenderedPageBreak/>
              <w:drawing>
                <wp:inline distT="0" distB="0" distL="0" distR="0">
                  <wp:extent cx="2641685" cy="2066925"/>
                  <wp:effectExtent l="19050" t="0" r="626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41685" cy="2066925"/>
                          </a:xfrm>
                          <a:prstGeom prst="rect">
                            <a:avLst/>
                          </a:prstGeom>
                          <a:noFill/>
                          <a:ln w="9525">
                            <a:noFill/>
                            <a:miter lim="800000"/>
                            <a:headEnd/>
                            <a:tailEnd/>
                          </a:ln>
                        </pic:spPr>
                      </pic:pic>
                    </a:graphicData>
                  </a:graphic>
                </wp:inline>
              </w:drawing>
            </w:r>
          </w:p>
        </w:tc>
        <w:tc>
          <w:tcPr>
            <w:tcW w:w="4502" w:type="dxa"/>
            <w:vAlign w:val="center"/>
          </w:tcPr>
          <w:p w:rsidR="00C61C2F" w:rsidRDefault="00A21606" w:rsidP="00F83C7E">
            <w:pPr>
              <w:spacing w:line="22" w:lineRule="atLeast"/>
              <w:jc w:val="left"/>
              <w:rPr>
                <w:rFonts w:cs="Arial"/>
                <w:szCs w:val="18"/>
                <w:lang w:val="en-US"/>
              </w:rPr>
            </w:pPr>
            <w:r w:rsidRPr="00A21606">
              <w:rPr>
                <w:rFonts w:cs="Arial"/>
                <w:noProof/>
                <w:szCs w:val="18"/>
                <w:lang w:val="ru-RU" w:eastAsia="ru-RU"/>
              </w:rPr>
              <w:drawing>
                <wp:inline distT="0" distB="0" distL="0" distR="0">
                  <wp:extent cx="2628900" cy="2142402"/>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632577" cy="2145398"/>
                          </a:xfrm>
                          <a:prstGeom prst="rect">
                            <a:avLst/>
                          </a:prstGeom>
                          <a:noFill/>
                          <a:ln w="9525">
                            <a:noFill/>
                            <a:miter lim="800000"/>
                            <a:headEnd/>
                            <a:tailEnd/>
                          </a:ln>
                        </pic:spPr>
                      </pic:pic>
                    </a:graphicData>
                  </a:graphic>
                </wp:inline>
              </w:drawing>
            </w:r>
          </w:p>
        </w:tc>
      </w:tr>
      <w:tr w:rsidR="00C61C2F" w:rsidTr="00A21606">
        <w:tc>
          <w:tcPr>
            <w:tcW w:w="4501" w:type="dxa"/>
            <w:vAlign w:val="center"/>
          </w:tcPr>
          <w:p w:rsidR="00C61C2F" w:rsidRPr="00C61C2F" w:rsidRDefault="00C61C2F" w:rsidP="00F83C7E">
            <w:pPr>
              <w:pStyle w:val="CETCaption"/>
              <w:jc w:val="left"/>
              <w:rPr>
                <w:rFonts w:cs="Arial"/>
                <w:szCs w:val="18"/>
                <w:lang w:val="en-US"/>
              </w:rPr>
            </w:pPr>
            <w:r>
              <w:rPr>
                <w:shd w:val="clear" w:color="auto" w:fill="FFFFFF"/>
                <w:lang w:val="en-US"/>
              </w:rPr>
              <w:t xml:space="preserve">Figure 7: </w:t>
            </w:r>
            <w:r w:rsidRPr="00C61C2F">
              <w:rPr>
                <w:shd w:val="clear" w:color="auto" w:fill="FFFFFF"/>
                <w:lang w:val="en-US"/>
              </w:rPr>
              <w:t>XRD pattern of the Fe</w:t>
            </w:r>
            <w:r w:rsidRPr="00C61C2F">
              <w:rPr>
                <w:shd w:val="clear" w:color="auto" w:fill="FFFFFF"/>
                <w:vertAlign w:val="subscript"/>
                <w:lang w:val="en-US"/>
              </w:rPr>
              <w:t>3</w:t>
            </w:r>
            <w:r w:rsidRPr="00C61C2F">
              <w:rPr>
                <w:shd w:val="clear" w:color="auto" w:fill="FFFFFF"/>
                <w:lang w:val="en-US"/>
              </w:rPr>
              <w:t>O</w:t>
            </w:r>
            <w:r w:rsidRPr="00C61C2F">
              <w:rPr>
                <w:shd w:val="clear" w:color="auto" w:fill="FFFFFF"/>
                <w:vertAlign w:val="subscript"/>
                <w:lang w:val="en-US"/>
              </w:rPr>
              <w:t>4</w:t>
            </w:r>
            <w:r>
              <w:rPr>
                <w:shd w:val="clear" w:color="auto" w:fill="FFFFFF"/>
                <w:lang w:val="en-US"/>
              </w:rPr>
              <w:t>/HPS MN270.</w:t>
            </w:r>
          </w:p>
        </w:tc>
        <w:tc>
          <w:tcPr>
            <w:tcW w:w="4502" w:type="dxa"/>
            <w:vAlign w:val="center"/>
          </w:tcPr>
          <w:p w:rsidR="00C61C2F" w:rsidRDefault="00A21606" w:rsidP="00F83C7E">
            <w:pPr>
              <w:pStyle w:val="CETCaption"/>
              <w:jc w:val="left"/>
              <w:rPr>
                <w:rFonts w:cs="Arial"/>
                <w:szCs w:val="18"/>
                <w:lang w:val="en-US"/>
              </w:rPr>
            </w:pPr>
            <w:r>
              <w:rPr>
                <w:lang w:val="en-US"/>
              </w:rPr>
              <w:t xml:space="preserve">Figure 8: </w:t>
            </w:r>
            <w:r w:rsidRPr="008C4EA4">
              <w:rPr>
                <w:lang w:val="en-US"/>
              </w:rPr>
              <w:t xml:space="preserve">Laboratory setup </w:t>
            </w:r>
            <w:r w:rsidRPr="00E23626">
              <w:rPr>
                <w:noProof/>
                <w:lang w:val="en-US"/>
              </w:rPr>
              <w:t>include</w:t>
            </w:r>
            <w:r w:rsidR="00E23626">
              <w:rPr>
                <w:noProof/>
                <w:lang w:val="en-US"/>
              </w:rPr>
              <w:t>s</w:t>
            </w:r>
            <w:r w:rsidRPr="008C4EA4">
              <w:rPr>
                <w:lang w:val="en-US"/>
              </w:rPr>
              <w:t xml:space="preserve"> a high-pressure reactor (1), a heater (2), a thermocouple (3), a stirrer motor (4), a control unit (5), a hydrogen bottle (6), and a </w:t>
            </w:r>
            <w:r>
              <w:rPr>
                <w:lang w:val="en-US"/>
              </w:rPr>
              <w:t>manometer (7)</w:t>
            </w:r>
            <w:r w:rsidRPr="008C4EA4">
              <w:rPr>
                <w:lang w:val="en-US"/>
              </w:rPr>
              <w:t>.</w:t>
            </w:r>
          </w:p>
        </w:tc>
      </w:tr>
    </w:tbl>
    <w:p w:rsidR="00535C5C" w:rsidRDefault="00535C5C" w:rsidP="00535C5C">
      <w:pPr>
        <w:spacing w:line="22" w:lineRule="atLeast"/>
        <w:rPr>
          <w:color w:val="000000"/>
          <w:szCs w:val="18"/>
          <w:lang w:val="en-US"/>
        </w:rPr>
      </w:pPr>
      <w:r w:rsidRPr="00CB5C73">
        <w:rPr>
          <w:szCs w:val="18"/>
          <w:lang w:val="en-US"/>
        </w:rPr>
        <w:t>Figure</w:t>
      </w:r>
      <w:r>
        <w:rPr>
          <w:szCs w:val="18"/>
          <w:lang w:val="en-US"/>
        </w:rPr>
        <w:t xml:space="preserve"> </w:t>
      </w:r>
      <w:r w:rsidR="00E23626">
        <w:rPr>
          <w:szCs w:val="18"/>
          <w:lang w:val="en-US"/>
        </w:rPr>
        <w:t>9</w:t>
      </w:r>
      <w:r w:rsidRPr="00CB5C73">
        <w:rPr>
          <w:szCs w:val="18"/>
          <w:lang w:val="en-US"/>
        </w:rPr>
        <w:t xml:space="preserve"> presents </w:t>
      </w:r>
      <w:r>
        <w:rPr>
          <w:szCs w:val="18"/>
          <w:lang w:val="en-US"/>
        </w:rPr>
        <w:t xml:space="preserve">a </w:t>
      </w:r>
      <w:r w:rsidRPr="00CB5C73">
        <w:rPr>
          <w:szCs w:val="18"/>
          <w:lang w:val="en-US"/>
        </w:rPr>
        <w:t>typical chromatogra</w:t>
      </w:r>
      <w:r>
        <w:rPr>
          <w:szCs w:val="18"/>
          <w:lang w:val="en-US"/>
        </w:rPr>
        <w:t xml:space="preserve">m </w:t>
      </w:r>
      <w:r w:rsidRPr="00CB5C73">
        <w:rPr>
          <w:szCs w:val="18"/>
          <w:lang w:val="en-US"/>
        </w:rPr>
        <w:t xml:space="preserve">of the liquid phase obtained after the reaction with </w:t>
      </w:r>
      <w:r>
        <w:rPr>
          <w:color w:val="000000" w:themeColor="text1"/>
          <w:szCs w:val="18"/>
          <w:lang w:val="en-US"/>
        </w:rPr>
        <w:t>3</w:t>
      </w:r>
      <w:r w:rsidRPr="004B2A2D">
        <w:rPr>
          <w:rFonts w:cs="Arial"/>
          <w:szCs w:val="18"/>
        </w:rPr>
        <w:t xml:space="preserve"> % Ru</w:t>
      </w:r>
      <w:r>
        <w:rPr>
          <w:rFonts w:cs="Arial"/>
          <w:szCs w:val="18"/>
        </w:rPr>
        <w:t>-</w:t>
      </w:r>
      <w:r w:rsidRPr="004B2A2D">
        <w:rPr>
          <w:rFonts w:cs="Arial"/>
          <w:szCs w:val="18"/>
        </w:rPr>
        <w:t>Fe</w:t>
      </w:r>
      <w:r w:rsidRPr="004B2A2D">
        <w:rPr>
          <w:rFonts w:cs="Arial"/>
          <w:szCs w:val="18"/>
          <w:vertAlign w:val="subscript"/>
        </w:rPr>
        <w:t>3</w:t>
      </w:r>
      <w:r w:rsidRPr="004B2A2D">
        <w:rPr>
          <w:rFonts w:cs="Arial"/>
          <w:szCs w:val="18"/>
        </w:rPr>
        <w:t>O</w:t>
      </w:r>
      <w:r w:rsidRPr="004B2A2D">
        <w:rPr>
          <w:rFonts w:cs="Arial"/>
          <w:szCs w:val="18"/>
          <w:vertAlign w:val="subscript"/>
        </w:rPr>
        <w:t>4</w:t>
      </w:r>
      <w:r>
        <w:rPr>
          <w:rFonts w:cs="Arial"/>
          <w:szCs w:val="18"/>
        </w:rPr>
        <w:t>/</w:t>
      </w:r>
      <w:r w:rsidRPr="004B2A2D">
        <w:rPr>
          <w:rFonts w:cs="Arial"/>
          <w:szCs w:val="18"/>
        </w:rPr>
        <w:t>HPS MN270</w:t>
      </w:r>
      <w:r w:rsidRPr="00CB5C73">
        <w:rPr>
          <w:szCs w:val="18"/>
          <w:lang w:val="en-US"/>
        </w:rPr>
        <w:t xml:space="preserve">. </w:t>
      </w:r>
      <w:r w:rsidRPr="00CB5C73">
        <w:rPr>
          <w:color w:val="000000"/>
          <w:szCs w:val="18"/>
          <w:lang w:val="en-US"/>
        </w:rPr>
        <w:t xml:space="preserve">The main products of cellulose </w:t>
      </w:r>
      <w:r>
        <w:rPr>
          <w:color w:val="000000"/>
          <w:szCs w:val="18"/>
          <w:lang w:val="en-US"/>
        </w:rPr>
        <w:t>hydrogenolysis are glycerol</w:t>
      </w:r>
      <w:r w:rsidRPr="00CB5C73">
        <w:rPr>
          <w:color w:val="000000"/>
          <w:szCs w:val="18"/>
          <w:lang w:val="en-US"/>
        </w:rPr>
        <w:t xml:space="preserve">, propylene glycol </w:t>
      </w:r>
      <w:r>
        <w:rPr>
          <w:color w:val="000000"/>
          <w:szCs w:val="18"/>
          <w:lang w:val="en-US"/>
        </w:rPr>
        <w:t>(PG) and</w:t>
      </w:r>
      <w:r w:rsidRPr="00CB5C73">
        <w:rPr>
          <w:color w:val="000000"/>
          <w:szCs w:val="18"/>
          <w:lang w:val="en-US"/>
        </w:rPr>
        <w:t xml:space="preserve"> ethylene glycol (EG). </w:t>
      </w:r>
    </w:p>
    <w:p w:rsidR="00535C5C" w:rsidRDefault="00535C5C" w:rsidP="00F83C7E">
      <w:pPr>
        <w:spacing w:line="22" w:lineRule="atLeast"/>
        <w:jc w:val="left"/>
        <w:rPr>
          <w:rFonts w:cs="Arial"/>
          <w:szCs w:val="18"/>
          <w:lang w:val="en-US"/>
        </w:rPr>
      </w:pPr>
    </w:p>
    <w:p w:rsidR="0013545A" w:rsidRDefault="001E452D" w:rsidP="00F83C7E">
      <w:pPr>
        <w:spacing w:line="22" w:lineRule="atLeast"/>
        <w:jc w:val="left"/>
        <w:rPr>
          <w:rFonts w:cs="Arial"/>
          <w:szCs w:val="18"/>
          <w:lang w:val="en-US"/>
        </w:rPr>
      </w:pPr>
      <w:r>
        <w:rPr>
          <w:rFonts w:cs="Arial"/>
          <w:noProof/>
          <w:szCs w:val="18"/>
          <w:lang w:val="ru-RU" w:eastAsia="ru-RU"/>
        </w:rPr>
        <w:drawing>
          <wp:inline distT="0" distB="0" distL="0" distR="0">
            <wp:extent cx="4697329" cy="1523026"/>
            <wp:effectExtent l="19050" t="0" r="8021"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712089" cy="1527812"/>
                    </a:xfrm>
                    <a:prstGeom prst="rect">
                      <a:avLst/>
                    </a:prstGeom>
                    <a:noFill/>
                    <a:ln w="9525">
                      <a:noFill/>
                      <a:miter lim="800000"/>
                      <a:headEnd/>
                      <a:tailEnd/>
                    </a:ln>
                  </pic:spPr>
                </pic:pic>
              </a:graphicData>
            </a:graphic>
          </wp:inline>
        </w:drawing>
      </w:r>
    </w:p>
    <w:p w:rsidR="004800E1" w:rsidRPr="00465739" w:rsidRDefault="004800E1" w:rsidP="00F83C7E">
      <w:pPr>
        <w:pStyle w:val="CETCaption"/>
        <w:jc w:val="left"/>
        <w:rPr>
          <w:rFonts w:cs="Arial"/>
          <w:szCs w:val="18"/>
          <w:lang w:val="en-US"/>
        </w:rPr>
      </w:pPr>
      <w:r w:rsidRPr="00465739">
        <w:rPr>
          <w:rFonts w:cs="Arial"/>
          <w:szCs w:val="18"/>
          <w:lang w:val="en-US"/>
        </w:rPr>
        <w:t xml:space="preserve">Figure </w:t>
      </w:r>
      <w:r w:rsidR="00E23626">
        <w:rPr>
          <w:rFonts w:cs="Arial"/>
          <w:szCs w:val="18"/>
          <w:lang w:val="en-US"/>
        </w:rPr>
        <w:t>9</w:t>
      </w:r>
      <w:r w:rsidRPr="00465739">
        <w:rPr>
          <w:rFonts w:cs="Arial"/>
          <w:szCs w:val="18"/>
          <w:lang w:val="en-US"/>
        </w:rPr>
        <w:t xml:space="preserve">: </w:t>
      </w:r>
      <w:r w:rsidR="00F318E8" w:rsidRPr="00465739">
        <w:rPr>
          <w:szCs w:val="18"/>
        </w:rPr>
        <w:t>Chromatogram</w:t>
      </w:r>
      <w:r w:rsidRPr="00465739">
        <w:rPr>
          <w:szCs w:val="18"/>
        </w:rPr>
        <w:t xml:space="preserve"> of </w:t>
      </w:r>
      <w:r w:rsidRPr="00E23626">
        <w:rPr>
          <w:noProof/>
          <w:szCs w:val="18"/>
        </w:rPr>
        <w:t>liquid phase</w:t>
      </w:r>
      <w:r w:rsidRPr="00465739">
        <w:rPr>
          <w:szCs w:val="18"/>
        </w:rPr>
        <w:t xml:space="preserve"> after the reaction (2</w:t>
      </w:r>
      <w:r w:rsidR="00EE31C0" w:rsidRPr="00465739">
        <w:rPr>
          <w:szCs w:val="18"/>
        </w:rPr>
        <w:t xml:space="preserve">55 </w:t>
      </w:r>
      <w:r w:rsidR="00EE31C0" w:rsidRPr="00465739">
        <w:rPr>
          <w:rFonts w:cs="Arial"/>
          <w:szCs w:val="18"/>
        </w:rPr>
        <w:t>°</w:t>
      </w:r>
      <w:r w:rsidRPr="00465739">
        <w:rPr>
          <w:szCs w:val="18"/>
        </w:rPr>
        <w:t>C, 6</w:t>
      </w:r>
      <w:r w:rsidR="00EE31C0" w:rsidRPr="00465739">
        <w:rPr>
          <w:szCs w:val="18"/>
        </w:rPr>
        <w:t>0 bar</w:t>
      </w:r>
      <w:r w:rsidRPr="00465739">
        <w:rPr>
          <w:szCs w:val="18"/>
        </w:rPr>
        <w:t xml:space="preserve"> H2, </w:t>
      </w:r>
      <w:r w:rsidR="00EE31C0" w:rsidRPr="00465739">
        <w:rPr>
          <w:szCs w:val="18"/>
        </w:rPr>
        <w:t xml:space="preserve">process duration 55 min, </w:t>
      </w:r>
      <w:r w:rsidRPr="00465739">
        <w:rPr>
          <w:szCs w:val="18"/>
        </w:rPr>
        <w:t xml:space="preserve">30 mL water, </w:t>
      </w:r>
      <w:r w:rsidR="00A44D2F" w:rsidRPr="00465739">
        <w:rPr>
          <w:szCs w:val="18"/>
        </w:rPr>
        <w:t xml:space="preserve">0.07 </w:t>
      </w:r>
      <w:r w:rsidR="00EE31C0" w:rsidRPr="00465739">
        <w:rPr>
          <w:szCs w:val="18"/>
        </w:rPr>
        <w:t>g</w:t>
      </w:r>
      <w:r w:rsidRPr="00465739">
        <w:rPr>
          <w:szCs w:val="18"/>
        </w:rPr>
        <w:t xml:space="preserve"> </w:t>
      </w:r>
      <w:r w:rsidR="00EE31C0" w:rsidRPr="00465739">
        <w:rPr>
          <w:szCs w:val="18"/>
        </w:rPr>
        <w:t>3 % Ru-Fe</w:t>
      </w:r>
      <w:r w:rsidR="00EE31C0" w:rsidRPr="00465739">
        <w:rPr>
          <w:szCs w:val="18"/>
          <w:vertAlign w:val="subscript"/>
        </w:rPr>
        <w:t>3</w:t>
      </w:r>
      <w:r w:rsidR="00EE31C0" w:rsidRPr="00465739">
        <w:rPr>
          <w:szCs w:val="18"/>
        </w:rPr>
        <w:t>O</w:t>
      </w:r>
      <w:r w:rsidR="00EE31C0" w:rsidRPr="00465739">
        <w:rPr>
          <w:szCs w:val="18"/>
          <w:vertAlign w:val="subscript"/>
        </w:rPr>
        <w:t>4</w:t>
      </w:r>
      <w:r w:rsidR="00EE31C0" w:rsidRPr="00465739">
        <w:rPr>
          <w:szCs w:val="18"/>
        </w:rPr>
        <w:t>/HPS MN270</w:t>
      </w:r>
      <w:r w:rsidRPr="00465739">
        <w:rPr>
          <w:szCs w:val="18"/>
        </w:rPr>
        <w:t xml:space="preserve">, </w:t>
      </w:r>
      <w:r w:rsidR="00EE31C0" w:rsidRPr="00465739">
        <w:rPr>
          <w:szCs w:val="18"/>
        </w:rPr>
        <w:t>0.3 g cellulose</w:t>
      </w:r>
      <w:r w:rsidRPr="00465739">
        <w:rPr>
          <w:szCs w:val="18"/>
        </w:rPr>
        <w:t>,</w:t>
      </w:r>
      <w:r w:rsidR="00465739" w:rsidRPr="00465739">
        <w:rPr>
          <w:rFonts w:cs="Arial"/>
          <w:color w:val="000000" w:themeColor="text1"/>
          <w:szCs w:val="18"/>
        </w:rPr>
        <w:t xml:space="preserve"> 0.195 mol of Ca(OH)</w:t>
      </w:r>
      <w:r w:rsidR="00465739" w:rsidRPr="00465739">
        <w:rPr>
          <w:rFonts w:cs="Arial"/>
          <w:color w:val="000000" w:themeColor="text1"/>
          <w:szCs w:val="18"/>
          <w:vertAlign w:val="subscript"/>
        </w:rPr>
        <w:t>2</w:t>
      </w:r>
      <w:r w:rsidR="00465739" w:rsidRPr="00465739">
        <w:rPr>
          <w:rFonts w:cs="Arial"/>
          <w:color w:val="000000" w:themeColor="text1"/>
          <w:szCs w:val="18"/>
        </w:rPr>
        <w:t xml:space="preserve"> per 1 mol of cellulose.</w:t>
      </w:r>
    </w:p>
    <w:p w:rsidR="00F16C92" w:rsidRDefault="00C33957" w:rsidP="00F16C92">
      <w:pPr>
        <w:pStyle w:val="CETBodytext"/>
      </w:pPr>
      <w:proofErr w:type="gramStart"/>
      <w:r w:rsidRPr="00C33957">
        <w:rPr>
          <w:rFonts w:cs="Arial"/>
          <w:szCs w:val="18"/>
        </w:rPr>
        <w:t xml:space="preserve">The data in Table </w:t>
      </w:r>
      <w:r w:rsidR="00FF25F0">
        <w:rPr>
          <w:rFonts w:cs="Arial"/>
          <w:szCs w:val="18"/>
        </w:rPr>
        <w:t>4</w:t>
      </w:r>
      <w:r w:rsidRPr="00C33957">
        <w:rPr>
          <w:rFonts w:cs="Arial"/>
          <w:szCs w:val="18"/>
        </w:rPr>
        <w:t xml:space="preserve"> show </w:t>
      </w:r>
      <w:r w:rsidR="006058E4">
        <w:rPr>
          <w:rFonts w:cs="Arial"/>
          <w:szCs w:val="18"/>
        </w:rPr>
        <w:t xml:space="preserve">that </w:t>
      </w:r>
      <w:r w:rsidRPr="00C33957">
        <w:rPr>
          <w:rFonts w:cs="Arial"/>
          <w:szCs w:val="18"/>
        </w:rPr>
        <w:t xml:space="preserve">the </w:t>
      </w:r>
      <w:r w:rsidR="00EB06B3">
        <w:rPr>
          <w:rFonts w:cs="Arial"/>
          <w:szCs w:val="18"/>
        </w:rPr>
        <w:t>selectivity</w:t>
      </w:r>
      <w:r w:rsidRPr="00C33957">
        <w:rPr>
          <w:rFonts w:cs="Arial"/>
          <w:szCs w:val="18"/>
        </w:rPr>
        <w:t xml:space="preserve"> of </w:t>
      </w:r>
      <w:r w:rsidR="006058E4">
        <w:rPr>
          <w:color w:val="000000" w:themeColor="text1"/>
          <w:szCs w:val="18"/>
        </w:rPr>
        <w:t>3</w:t>
      </w:r>
      <w:r w:rsidR="006058E4" w:rsidRPr="004B2A2D">
        <w:rPr>
          <w:rFonts w:cs="Arial"/>
          <w:szCs w:val="18"/>
        </w:rPr>
        <w:t xml:space="preserve"> % Ru</w:t>
      </w:r>
      <w:r w:rsidR="006058E4">
        <w:rPr>
          <w:rFonts w:cs="Arial"/>
          <w:szCs w:val="18"/>
        </w:rPr>
        <w:t>-</w:t>
      </w:r>
      <w:r w:rsidR="006058E4" w:rsidRPr="004B2A2D">
        <w:rPr>
          <w:rFonts w:cs="Arial"/>
          <w:szCs w:val="18"/>
        </w:rPr>
        <w:t>Fe</w:t>
      </w:r>
      <w:r w:rsidR="006058E4" w:rsidRPr="004B2A2D">
        <w:rPr>
          <w:rFonts w:cs="Arial"/>
          <w:szCs w:val="18"/>
          <w:vertAlign w:val="subscript"/>
        </w:rPr>
        <w:t>3</w:t>
      </w:r>
      <w:r w:rsidR="006058E4" w:rsidRPr="004B2A2D">
        <w:rPr>
          <w:rFonts w:cs="Arial"/>
          <w:szCs w:val="18"/>
        </w:rPr>
        <w:t>O</w:t>
      </w:r>
      <w:r w:rsidR="006058E4" w:rsidRPr="004B2A2D">
        <w:rPr>
          <w:rFonts w:cs="Arial"/>
          <w:szCs w:val="18"/>
          <w:vertAlign w:val="subscript"/>
        </w:rPr>
        <w:t>4</w:t>
      </w:r>
      <w:r w:rsidR="006058E4">
        <w:rPr>
          <w:rFonts w:cs="Arial"/>
          <w:szCs w:val="18"/>
        </w:rPr>
        <w:t>/</w:t>
      </w:r>
      <w:r w:rsidR="006058E4" w:rsidRPr="004B2A2D">
        <w:rPr>
          <w:rFonts w:cs="Arial"/>
          <w:szCs w:val="18"/>
        </w:rPr>
        <w:t>HPS MN270</w:t>
      </w:r>
      <w:r w:rsidR="006058E4">
        <w:rPr>
          <w:rFonts w:cs="Arial"/>
          <w:szCs w:val="18"/>
        </w:rPr>
        <w:t xml:space="preserve"> </w:t>
      </w:r>
      <w:r w:rsidRPr="00C33957">
        <w:rPr>
          <w:rFonts w:cs="Arial"/>
          <w:szCs w:val="18"/>
        </w:rPr>
        <w:t xml:space="preserve">catalyst </w:t>
      </w:r>
      <w:r w:rsidRPr="00E23626">
        <w:rPr>
          <w:rFonts w:cs="Arial"/>
          <w:noProof/>
          <w:szCs w:val="18"/>
        </w:rPr>
        <w:t>was approximately equal</w:t>
      </w:r>
      <w:r w:rsidR="00E23626">
        <w:rPr>
          <w:rFonts w:cs="Arial"/>
          <w:noProof/>
          <w:szCs w:val="18"/>
        </w:rPr>
        <w:t>ed</w:t>
      </w:r>
      <w:r w:rsidRPr="00C33957">
        <w:rPr>
          <w:rFonts w:cs="Arial"/>
          <w:szCs w:val="18"/>
        </w:rPr>
        <w:t xml:space="preserve"> to </w:t>
      </w:r>
      <w:r w:rsidR="00E23626">
        <w:rPr>
          <w:rFonts w:cs="Arial"/>
          <w:szCs w:val="18"/>
        </w:rPr>
        <w:t xml:space="preserve">the </w:t>
      </w:r>
      <w:r w:rsidR="009B1CEA" w:rsidRPr="00E23626">
        <w:rPr>
          <w:rFonts w:cs="Arial"/>
          <w:noProof/>
          <w:szCs w:val="18"/>
        </w:rPr>
        <w:t>selectivity</w:t>
      </w:r>
      <w:r w:rsidRPr="00C33957">
        <w:rPr>
          <w:rFonts w:cs="Arial"/>
          <w:szCs w:val="18"/>
        </w:rPr>
        <w:t xml:space="preserve"> of </w:t>
      </w:r>
      <w:r w:rsidR="006058E4" w:rsidRPr="00C33957">
        <w:rPr>
          <w:rFonts w:cs="Arial"/>
          <w:szCs w:val="18"/>
        </w:rPr>
        <w:t xml:space="preserve">the magnetically recoverable </w:t>
      </w:r>
      <w:r w:rsidR="006058E4">
        <w:rPr>
          <w:color w:val="000000" w:themeColor="text1"/>
          <w:szCs w:val="18"/>
        </w:rPr>
        <w:t>5</w:t>
      </w:r>
      <w:r w:rsidR="006058E4" w:rsidRPr="004B2A2D">
        <w:rPr>
          <w:rFonts w:cs="Arial"/>
          <w:szCs w:val="18"/>
        </w:rPr>
        <w:t xml:space="preserve"> % Ru</w:t>
      </w:r>
      <w:r w:rsidR="006058E4">
        <w:rPr>
          <w:rFonts w:cs="Arial"/>
          <w:szCs w:val="18"/>
        </w:rPr>
        <w:t>-</w:t>
      </w:r>
      <w:r w:rsidR="006058E4" w:rsidRPr="004B2A2D">
        <w:rPr>
          <w:rFonts w:cs="Arial"/>
          <w:szCs w:val="18"/>
        </w:rPr>
        <w:t>Fe</w:t>
      </w:r>
      <w:r w:rsidR="006058E4" w:rsidRPr="004B2A2D">
        <w:rPr>
          <w:rFonts w:cs="Arial"/>
          <w:szCs w:val="18"/>
          <w:vertAlign w:val="subscript"/>
        </w:rPr>
        <w:t>3</w:t>
      </w:r>
      <w:r w:rsidR="006058E4" w:rsidRPr="004B2A2D">
        <w:rPr>
          <w:rFonts w:cs="Arial"/>
          <w:szCs w:val="18"/>
        </w:rPr>
        <w:t>O</w:t>
      </w:r>
      <w:r w:rsidR="006058E4" w:rsidRPr="004B2A2D">
        <w:rPr>
          <w:rFonts w:cs="Arial"/>
          <w:szCs w:val="18"/>
          <w:vertAlign w:val="subscript"/>
        </w:rPr>
        <w:t>4</w:t>
      </w:r>
      <w:r w:rsidR="006058E4">
        <w:rPr>
          <w:rFonts w:cs="Arial"/>
          <w:szCs w:val="18"/>
        </w:rPr>
        <w:t>-SiO</w:t>
      </w:r>
      <w:r w:rsidR="006058E4">
        <w:rPr>
          <w:rFonts w:cs="Arial"/>
          <w:szCs w:val="18"/>
          <w:vertAlign w:val="subscript"/>
        </w:rPr>
        <w:t>2</w:t>
      </w:r>
      <w:r w:rsidRPr="00C33957">
        <w:rPr>
          <w:rFonts w:cs="Arial"/>
          <w:szCs w:val="18"/>
        </w:rPr>
        <w:t xml:space="preserve"> </w:t>
      </w:r>
      <w:r w:rsidR="00671793" w:rsidRPr="00C33957">
        <w:rPr>
          <w:rFonts w:cs="Arial"/>
          <w:szCs w:val="18"/>
        </w:rPr>
        <w:t>catalyst,</w:t>
      </w:r>
      <w:r w:rsidRPr="00C33957">
        <w:rPr>
          <w:rFonts w:cs="Arial"/>
          <w:szCs w:val="18"/>
        </w:rPr>
        <w:t xml:space="preserve"> which earlier showed good results in the hydrogenolysis of cellulose to glycols</w:t>
      </w:r>
      <w:r w:rsidR="00671793">
        <w:rPr>
          <w:rFonts w:cs="Arial"/>
          <w:szCs w:val="18"/>
        </w:rPr>
        <w:t xml:space="preserve"> </w:t>
      </w:r>
      <w:r w:rsidR="00671793" w:rsidRPr="000B591E">
        <w:rPr>
          <w:rFonts w:cs="Arial"/>
          <w:color w:val="000000" w:themeColor="text1"/>
          <w:szCs w:val="18"/>
        </w:rPr>
        <w:t>(Manaenkov et al.,</w:t>
      </w:r>
      <w:r w:rsidR="00671793">
        <w:rPr>
          <w:rFonts w:cs="Arial"/>
          <w:color w:val="000000" w:themeColor="text1"/>
          <w:szCs w:val="18"/>
        </w:rPr>
        <w:t xml:space="preserve"> </w:t>
      </w:r>
      <w:r w:rsidR="00671793" w:rsidRPr="000B591E">
        <w:rPr>
          <w:rFonts w:cs="Arial"/>
          <w:color w:val="000000" w:themeColor="text1"/>
          <w:szCs w:val="18"/>
        </w:rPr>
        <w:t>2016</w:t>
      </w:r>
      <w:r w:rsidR="00671793" w:rsidRPr="000B591E">
        <w:rPr>
          <w:rFonts w:cs="Arial"/>
          <w:color w:val="000000" w:themeColor="text1"/>
          <w:szCs w:val="18"/>
          <w:vertAlign w:val="superscript"/>
        </w:rPr>
        <w:t>b</w:t>
      </w:r>
      <w:r w:rsidR="00671793" w:rsidRPr="000B591E">
        <w:rPr>
          <w:rFonts w:cs="Arial"/>
          <w:color w:val="000000" w:themeColor="text1"/>
          <w:szCs w:val="18"/>
        </w:rPr>
        <w:t>)</w:t>
      </w:r>
      <w:r w:rsidRPr="00C33957">
        <w:rPr>
          <w:rFonts w:cs="Arial"/>
          <w:szCs w:val="18"/>
        </w:rPr>
        <w:t>.</w:t>
      </w:r>
      <w:proofErr w:type="gramEnd"/>
      <w:r w:rsidR="00B014F0">
        <w:rPr>
          <w:rFonts w:cs="Arial"/>
          <w:szCs w:val="18"/>
        </w:rPr>
        <w:t xml:space="preserve"> </w:t>
      </w:r>
      <w:r w:rsidR="009F2CAF" w:rsidRPr="009F2CAF">
        <w:rPr>
          <w:rFonts w:cs="Arial"/>
          <w:szCs w:val="18"/>
        </w:rPr>
        <w:t>However, due to the lower percentage of ruthenium in the new catalyst, its specific activity was higher by approximately 3</w:t>
      </w:r>
      <w:r w:rsidR="00DC7229">
        <w:rPr>
          <w:rFonts w:cs="Arial"/>
          <w:szCs w:val="18"/>
        </w:rPr>
        <w:t>5</w:t>
      </w:r>
      <w:r w:rsidR="009F2CAF" w:rsidRPr="009F2CAF">
        <w:rPr>
          <w:rFonts w:cs="Arial"/>
          <w:szCs w:val="18"/>
        </w:rPr>
        <w:t xml:space="preserve">% for </w:t>
      </w:r>
      <w:r w:rsidR="00DC7229">
        <w:rPr>
          <w:rFonts w:cs="Arial"/>
          <w:szCs w:val="18"/>
        </w:rPr>
        <w:t>EG</w:t>
      </w:r>
      <w:r w:rsidR="009F2CAF" w:rsidRPr="009F2CAF">
        <w:rPr>
          <w:rFonts w:cs="Arial"/>
          <w:szCs w:val="18"/>
        </w:rPr>
        <w:t xml:space="preserve"> and 20% for </w:t>
      </w:r>
      <w:r w:rsidR="00DC7229">
        <w:rPr>
          <w:rFonts w:cs="Arial"/>
          <w:szCs w:val="18"/>
        </w:rPr>
        <w:t>PG</w:t>
      </w:r>
      <w:r w:rsidR="009F2CAF" w:rsidRPr="009F2CAF">
        <w:rPr>
          <w:rFonts w:cs="Arial"/>
          <w:szCs w:val="18"/>
        </w:rPr>
        <w:t xml:space="preserve"> (Table 4).</w:t>
      </w:r>
      <w:r w:rsidR="00F16C92">
        <w:rPr>
          <w:rFonts w:cs="Arial"/>
          <w:szCs w:val="18"/>
        </w:rPr>
        <w:t xml:space="preserve"> </w:t>
      </w:r>
      <w:r w:rsidR="00F16C92" w:rsidRPr="00757213">
        <w:t xml:space="preserve">To study the catalyst stability, </w:t>
      </w:r>
      <w:r w:rsidR="00F16C92">
        <w:rPr>
          <w:color w:val="000000" w:themeColor="text1"/>
          <w:szCs w:val="18"/>
        </w:rPr>
        <w:t>3</w:t>
      </w:r>
      <w:r w:rsidR="00F16C92" w:rsidRPr="004B2A2D">
        <w:rPr>
          <w:rFonts w:cs="Arial"/>
          <w:szCs w:val="18"/>
        </w:rPr>
        <w:t xml:space="preserve"> % Ru</w:t>
      </w:r>
      <w:r w:rsidR="00F16C92">
        <w:rPr>
          <w:rFonts w:cs="Arial"/>
          <w:szCs w:val="18"/>
        </w:rPr>
        <w:t>-</w:t>
      </w:r>
      <w:r w:rsidR="00F16C92" w:rsidRPr="004B2A2D">
        <w:rPr>
          <w:rFonts w:cs="Arial"/>
          <w:szCs w:val="18"/>
        </w:rPr>
        <w:t>Fe</w:t>
      </w:r>
      <w:r w:rsidR="00F16C92" w:rsidRPr="004B2A2D">
        <w:rPr>
          <w:rFonts w:cs="Arial"/>
          <w:szCs w:val="18"/>
          <w:vertAlign w:val="subscript"/>
        </w:rPr>
        <w:t>3</w:t>
      </w:r>
      <w:r w:rsidR="00F16C92" w:rsidRPr="004B2A2D">
        <w:rPr>
          <w:rFonts w:cs="Arial"/>
          <w:szCs w:val="18"/>
        </w:rPr>
        <w:t>O</w:t>
      </w:r>
      <w:r w:rsidR="00F16C92" w:rsidRPr="004B2A2D">
        <w:rPr>
          <w:rFonts w:cs="Arial"/>
          <w:szCs w:val="18"/>
          <w:vertAlign w:val="subscript"/>
        </w:rPr>
        <w:t>4</w:t>
      </w:r>
      <w:r w:rsidR="00F16C92">
        <w:rPr>
          <w:rFonts w:cs="Arial"/>
          <w:szCs w:val="18"/>
        </w:rPr>
        <w:t>/</w:t>
      </w:r>
      <w:r w:rsidR="00F16C92" w:rsidRPr="004B2A2D">
        <w:rPr>
          <w:rFonts w:cs="Arial"/>
          <w:szCs w:val="18"/>
        </w:rPr>
        <w:t>HPS MN270</w:t>
      </w:r>
      <w:r w:rsidR="00F16C92">
        <w:rPr>
          <w:rFonts w:cs="Arial"/>
          <w:szCs w:val="18"/>
        </w:rPr>
        <w:t xml:space="preserve"> </w:t>
      </w:r>
      <w:r w:rsidR="00F16C92" w:rsidRPr="00757213">
        <w:t>was</w:t>
      </w:r>
      <w:r w:rsidR="00F16C92">
        <w:t xml:space="preserve"> </w:t>
      </w:r>
      <w:r w:rsidR="00F16C92" w:rsidRPr="00757213">
        <w:t>separated from the reaction medium using a neodymium</w:t>
      </w:r>
      <w:r w:rsidR="00F16C92">
        <w:t xml:space="preserve"> </w:t>
      </w:r>
      <w:r w:rsidR="00F16C92" w:rsidRPr="00757213">
        <w:t>magnet and then added to a fresh portion of</w:t>
      </w:r>
      <w:r w:rsidR="00F16C92">
        <w:t xml:space="preserve"> </w:t>
      </w:r>
      <w:r w:rsidR="00F16C92" w:rsidRPr="00757213">
        <w:t>cellulose, distilled water, and Ca(OH)</w:t>
      </w:r>
      <w:r w:rsidR="00F16C92" w:rsidRPr="0020497D">
        <w:rPr>
          <w:vertAlign w:val="subscript"/>
        </w:rPr>
        <w:t>2</w:t>
      </w:r>
      <w:r w:rsidR="00F16C92" w:rsidRPr="00757213">
        <w:t xml:space="preserve">. </w:t>
      </w:r>
    </w:p>
    <w:p w:rsidR="00973D4B" w:rsidRPr="00973D4B" w:rsidRDefault="00973D4B" w:rsidP="00973D4B">
      <w:pPr>
        <w:pStyle w:val="CETTabletitle"/>
        <w:rPr>
          <w:lang w:val="en-US"/>
        </w:rPr>
      </w:pPr>
      <w:r>
        <w:rPr>
          <w:lang w:val="en-US"/>
        </w:rPr>
        <w:t xml:space="preserve">Table </w:t>
      </w:r>
      <w:r w:rsidR="009020B2">
        <w:rPr>
          <w:lang w:val="en-US"/>
        </w:rPr>
        <w:t>4</w:t>
      </w:r>
      <w:r w:rsidRPr="002C3A2D">
        <w:rPr>
          <w:szCs w:val="18"/>
          <w:lang w:val="en-US"/>
        </w:rPr>
        <w:t>:</w:t>
      </w:r>
      <w:r w:rsidRPr="002C3A2D">
        <w:rPr>
          <w:lang w:val="en-US"/>
        </w:rPr>
        <w:t xml:space="preserve"> </w:t>
      </w:r>
      <w:r w:rsidR="007602D1">
        <w:rPr>
          <w:lang w:val="en-US"/>
        </w:rPr>
        <w:t>Catalytic activities for EG and PG with the catalysts tested</w:t>
      </w:r>
    </w:p>
    <w:tbl>
      <w:tblPr>
        <w:tblW w:w="0" w:type="auto"/>
        <w:tblBorders>
          <w:top w:val="single" w:sz="12" w:space="0" w:color="008000"/>
          <w:bottom w:val="single" w:sz="12" w:space="0" w:color="008000"/>
          <w:insideH w:val="single" w:sz="6" w:space="0" w:color="008000"/>
        </w:tblBorders>
        <w:shd w:val="clear" w:color="auto" w:fill="FFFFFF"/>
        <w:tblCellMar>
          <w:left w:w="0" w:type="dxa"/>
          <w:right w:w="0" w:type="dxa"/>
        </w:tblCellMar>
        <w:tblLook w:val="00A0"/>
      </w:tblPr>
      <w:tblGrid>
        <w:gridCol w:w="2277"/>
        <w:gridCol w:w="849"/>
        <w:gridCol w:w="848"/>
        <w:gridCol w:w="2400"/>
        <w:gridCol w:w="2413"/>
      </w:tblGrid>
      <w:tr w:rsidR="006347CA" w:rsidRPr="000B591E" w:rsidTr="00F16C92">
        <w:trPr>
          <w:trHeight w:val="485"/>
        </w:trPr>
        <w:tc>
          <w:tcPr>
            <w:tcW w:w="2277" w:type="dxa"/>
            <w:vMerge w:val="restart"/>
            <w:shd w:val="clear" w:color="auto" w:fill="FFFFFF"/>
            <w:vAlign w:val="center"/>
          </w:tcPr>
          <w:p w:rsidR="006347CA" w:rsidRPr="000B591E" w:rsidRDefault="006347CA" w:rsidP="009479FF">
            <w:pPr>
              <w:pStyle w:val="CETBodytext"/>
              <w:jc w:val="center"/>
              <w:rPr>
                <w:color w:val="000000" w:themeColor="text1"/>
                <w:lang w:val="en-GB"/>
              </w:rPr>
            </w:pPr>
            <w:r>
              <w:rPr>
                <w:color w:val="000000" w:themeColor="text1"/>
                <w:lang w:val="en-GB"/>
              </w:rPr>
              <w:t>Catalyst</w:t>
            </w:r>
          </w:p>
        </w:tc>
        <w:tc>
          <w:tcPr>
            <w:tcW w:w="1697" w:type="dxa"/>
            <w:gridSpan w:val="2"/>
            <w:shd w:val="clear" w:color="auto" w:fill="FFFFFF"/>
            <w:vAlign w:val="center"/>
          </w:tcPr>
          <w:p w:rsidR="006347CA" w:rsidRPr="000B591E" w:rsidRDefault="006347CA" w:rsidP="009479FF">
            <w:pPr>
              <w:jc w:val="center"/>
              <w:rPr>
                <w:rFonts w:cs="Arial"/>
                <w:color w:val="000000" w:themeColor="text1"/>
                <w:szCs w:val="18"/>
              </w:rPr>
            </w:pPr>
            <w:r>
              <w:rPr>
                <w:rFonts w:cs="Arial"/>
                <w:color w:val="000000" w:themeColor="text1"/>
                <w:szCs w:val="18"/>
              </w:rPr>
              <w:t>Selectivity, %</w:t>
            </w:r>
          </w:p>
        </w:tc>
        <w:tc>
          <w:tcPr>
            <w:tcW w:w="4813" w:type="dxa"/>
            <w:gridSpan w:val="2"/>
            <w:shd w:val="clear" w:color="auto" w:fill="FFFFFF"/>
            <w:vAlign w:val="center"/>
          </w:tcPr>
          <w:p w:rsidR="006347CA" w:rsidRPr="006347CA" w:rsidRDefault="006347CA" w:rsidP="009479FF">
            <w:pPr>
              <w:jc w:val="center"/>
              <w:rPr>
                <w:rFonts w:cs="Arial"/>
                <w:color w:val="000000" w:themeColor="text1"/>
                <w:szCs w:val="18"/>
                <w:vertAlign w:val="superscript"/>
              </w:rPr>
            </w:pPr>
            <w:r>
              <w:rPr>
                <w:rFonts w:cs="Arial"/>
                <w:color w:val="000000" w:themeColor="text1"/>
                <w:szCs w:val="18"/>
              </w:rPr>
              <w:t>Specific catalytic activity calculated as a gram of EG or PG per gram of Ru per hour, h</w:t>
            </w:r>
            <w:r>
              <w:rPr>
                <w:rFonts w:cs="Arial"/>
                <w:color w:val="000000" w:themeColor="text1"/>
                <w:szCs w:val="18"/>
                <w:vertAlign w:val="superscript"/>
              </w:rPr>
              <w:t>-1</w:t>
            </w:r>
          </w:p>
        </w:tc>
      </w:tr>
      <w:tr w:rsidR="006347CA" w:rsidRPr="000B591E" w:rsidTr="00F16C92">
        <w:tc>
          <w:tcPr>
            <w:tcW w:w="2277" w:type="dxa"/>
            <w:vMerge/>
            <w:tcBorders>
              <w:bottom w:val="single" w:sz="6" w:space="0" w:color="008000"/>
            </w:tcBorders>
            <w:shd w:val="clear" w:color="auto" w:fill="FFFFFF"/>
            <w:vAlign w:val="center"/>
          </w:tcPr>
          <w:p w:rsidR="006347CA" w:rsidRDefault="006347CA" w:rsidP="009479FF">
            <w:pPr>
              <w:jc w:val="left"/>
              <w:rPr>
                <w:color w:val="000000" w:themeColor="text1"/>
                <w:szCs w:val="18"/>
                <w:lang w:val="en-US"/>
              </w:rPr>
            </w:pPr>
          </w:p>
        </w:tc>
        <w:tc>
          <w:tcPr>
            <w:tcW w:w="849" w:type="dxa"/>
            <w:tcBorders>
              <w:bottom w:val="single" w:sz="6" w:space="0" w:color="008000"/>
            </w:tcBorders>
            <w:shd w:val="clear" w:color="auto" w:fill="FFFFFF"/>
            <w:vAlign w:val="center"/>
          </w:tcPr>
          <w:p w:rsidR="006347CA" w:rsidRDefault="006347CA" w:rsidP="009479FF">
            <w:pPr>
              <w:jc w:val="center"/>
              <w:rPr>
                <w:rFonts w:cs="Arial"/>
                <w:color w:val="000000" w:themeColor="text1"/>
                <w:szCs w:val="18"/>
              </w:rPr>
            </w:pPr>
            <w:r>
              <w:rPr>
                <w:rFonts w:cs="Arial"/>
                <w:color w:val="000000" w:themeColor="text1"/>
                <w:szCs w:val="18"/>
              </w:rPr>
              <w:t>EG</w:t>
            </w:r>
          </w:p>
        </w:tc>
        <w:tc>
          <w:tcPr>
            <w:tcW w:w="848" w:type="dxa"/>
            <w:tcBorders>
              <w:bottom w:val="single" w:sz="6" w:space="0" w:color="008000"/>
            </w:tcBorders>
            <w:shd w:val="clear" w:color="auto" w:fill="FFFFFF"/>
            <w:vAlign w:val="center"/>
          </w:tcPr>
          <w:p w:rsidR="006347CA" w:rsidRDefault="006347CA" w:rsidP="009479FF">
            <w:pPr>
              <w:jc w:val="center"/>
              <w:rPr>
                <w:rFonts w:cs="Arial"/>
                <w:color w:val="000000" w:themeColor="text1"/>
                <w:szCs w:val="18"/>
              </w:rPr>
            </w:pPr>
            <w:r>
              <w:rPr>
                <w:rFonts w:cs="Arial"/>
                <w:color w:val="000000" w:themeColor="text1"/>
                <w:szCs w:val="18"/>
              </w:rPr>
              <w:t>PG</w:t>
            </w:r>
          </w:p>
        </w:tc>
        <w:tc>
          <w:tcPr>
            <w:tcW w:w="2400" w:type="dxa"/>
            <w:tcBorders>
              <w:bottom w:val="single" w:sz="6" w:space="0" w:color="008000"/>
            </w:tcBorders>
            <w:shd w:val="clear" w:color="auto" w:fill="FFFFFF"/>
            <w:vAlign w:val="center"/>
          </w:tcPr>
          <w:p w:rsidR="006347CA" w:rsidRDefault="006347CA" w:rsidP="009479FF">
            <w:pPr>
              <w:jc w:val="center"/>
              <w:rPr>
                <w:rFonts w:cs="Arial"/>
                <w:color w:val="000000" w:themeColor="text1"/>
                <w:szCs w:val="18"/>
              </w:rPr>
            </w:pPr>
            <w:r>
              <w:rPr>
                <w:rFonts w:cs="Arial"/>
                <w:color w:val="000000" w:themeColor="text1"/>
                <w:szCs w:val="18"/>
              </w:rPr>
              <w:t>EG</w:t>
            </w:r>
          </w:p>
        </w:tc>
        <w:tc>
          <w:tcPr>
            <w:tcW w:w="2413" w:type="dxa"/>
            <w:tcBorders>
              <w:bottom w:val="single" w:sz="6" w:space="0" w:color="008000"/>
            </w:tcBorders>
            <w:shd w:val="clear" w:color="auto" w:fill="FFFFFF"/>
            <w:vAlign w:val="center"/>
          </w:tcPr>
          <w:p w:rsidR="006347CA" w:rsidRDefault="006347CA" w:rsidP="009479FF">
            <w:pPr>
              <w:jc w:val="center"/>
              <w:rPr>
                <w:rFonts w:cs="Arial"/>
                <w:color w:val="000000" w:themeColor="text1"/>
                <w:szCs w:val="18"/>
              </w:rPr>
            </w:pPr>
            <w:r>
              <w:rPr>
                <w:rFonts w:cs="Arial"/>
                <w:color w:val="000000" w:themeColor="text1"/>
                <w:szCs w:val="18"/>
              </w:rPr>
              <w:t>PG</w:t>
            </w:r>
          </w:p>
        </w:tc>
      </w:tr>
      <w:tr w:rsidR="006347CA" w:rsidRPr="000B591E" w:rsidTr="00F16C92">
        <w:tc>
          <w:tcPr>
            <w:tcW w:w="2277" w:type="dxa"/>
            <w:tcBorders>
              <w:top w:val="single" w:sz="6" w:space="0" w:color="008000"/>
              <w:bottom w:val="nil"/>
            </w:tcBorders>
            <w:shd w:val="clear" w:color="auto" w:fill="FFFFFF"/>
            <w:vAlign w:val="center"/>
          </w:tcPr>
          <w:p w:rsidR="006347CA" w:rsidRPr="000B591E" w:rsidRDefault="006347CA" w:rsidP="009479FF">
            <w:pPr>
              <w:jc w:val="left"/>
              <w:rPr>
                <w:rFonts w:cs="Arial"/>
                <w:color w:val="000000" w:themeColor="text1"/>
                <w:szCs w:val="18"/>
              </w:rPr>
            </w:pPr>
            <w:r>
              <w:rPr>
                <w:color w:val="000000" w:themeColor="text1"/>
                <w:szCs w:val="18"/>
                <w:lang w:val="en-US"/>
              </w:rPr>
              <w:t>3</w:t>
            </w:r>
            <w:r w:rsidRPr="004B2A2D">
              <w:rPr>
                <w:rFonts w:cs="Arial"/>
                <w:szCs w:val="18"/>
              </w:rPr>
              <w:t xml:space="preserve"> % Ru</w:t>
            </w:r>
            <w:r>
              <w:rPr>
                <w:rFonts w:cs="Arial"/>
                <w:szCs w:val="18"/>
              </w:rPr>
              <w:t>-</w:t>
            </w:r>
            <w:r w:rsidRPr="004B2A2D">
              <w:rPr>
                <w:rFonts w:cs="Arial"/>
                <w:szCs w:val="18"/>
              </w:rPr>
              <w:t>Fe</w:t>
            </w:r>
            <w:r w:rsidRPr="004B2A2D">
              <w:rPr>
                <w:rFonts w:cs="Arial"/>
                <w:szCs w:val="18"/>
                <w:vertAlign w:val="subscript"/>
              </w:rPr>
              <w:t>3</w:t>
            </w:r>
            <w:r w:rsidRPr="004B2A2D">
              <w:rPr>
                <w:rFonts w:cs="Arial"/>
                <w:szCs w:val="18"/>
              </w:rPr>
              <w:t>O</w:t>
            </w:r>
            <w:r w:rsidRPr="004B2A2D">
              <w:rPr>
                <w:rFonts w:cs="Arial"/>
                <w:szCs w:val="18"/>
                <w:vertAlign w:val="subscript"/>
              </w:rPr>
              <w:t>4</w:t>
            </w:r>
            <w:r>
              <w:rPr>
                <w:rFonts w:cs="Arial"/>
                <w:szCs w:val="18"/>
              </w:rPr>
              <w:t>/</w:t>
            </w:r>
            <w:r w:rsidRPr="004B2A2D">
              <w:rPr>
                <w:rFonts w:cs="Arial"/>
                <w:szCs w:val="18"/>
              </w:rPr>
              <w:t>HPS MN270</w:t>
            </w:r>
          </w:p>
        </w:tc>
        <w:tc>
          <w:tcPr>
            <w:tcW w:w="849" w:type="dxa"/>
            <w:tcBorders>
              <w:top w:val="single" w:sz="6" w:space="0" w:color="008000"/>
              <w:bottom w:val="nil"/>
            </w:tcBorders>
            <w:shd w:val="clear" w:color="auto" w:fill="FFFFFF"/>
            <w:vAlign w:val="center"/>
          </w:tcPr>
          <w:p w:rsidR="006347CA" w:rsidRPr="000B591E" w:rsidRDefault="006347CA" w:rsidP="009479FF">
            <w:pPr>
              <w:jc w:val="center"/>
              <w:rPr>
                <w:rFonts w:cs="Arial"/>
                <w:color w:val="000000" w:themeColor="text1"/>
                <w:szCs w:val="18"/>
              </w:rPr>
            </w:pPr>
            <w:r>
              <w:rPr>
                <w:rFonts w:cs="Arial"/>
                <w:color w:val="000000" w:themeColor="text1"/>
                <w:szCs w:val="18"/>
              </w:rPr>
              <w:t>22.6</w:t>
            </w:r>
          </w:p>
        </w:tc>
        <w:tc>
          <w:tcPr>
            <w:tcW w:w="848" w:type="dxa"/>
            <w:tcBorders>
              <w:top w:val="single" w:sz="6" w:space="0" w:color="008000"/>
              <w:bottom w:val="nil"/>
            </w:tcBorders>
            <w:shd w:val="clear" w:color="auto" w:fill="FFFFFF"/>
            <w:vAlign w:val="center"/>
          </w:tcPr>
          <w:p w:rsidR="006347CA" w:rsidRPr="000B591E" w:rsidRDefault="006347CA" w:rsidP="009479FF">
            <w:pPr>
              <w:jc w:val="center"/>
              <w:rPr>
                <w:rFonts w:cs="Arial"/>
                <w:color w:val="000000" w:themeColor="text1"/>
                <w:szCs w:val="18"/>
              </w:rPr>
            </w:pPr>
            <w:r>
              <w:rPr>
                <w:rFonts w:cs="Arial"/>
                <w:color w:val="000000" w:themeColor="text1"/>
                <w:szCs w:val="18"/>
              </w:rPr>
              <w:t>20.0</w:t>
            </w:r>
          </w:p>
        </w:tc>
        <w:tc>
          <w:tcPr>
            <w:tcW w:w="2400" w:type="dxa"/>
            <w:tcBorders>
              <w:top w:val="single" w:sz="6" w:space="0" w:color="008000"/>
              <w:bottom w:val="nil"/>
            </w:tcBorders>
            <w:shd w:val="clear" w:color="auto" w:fill="FFFFFF"/>
            <w:vAlign w:val="center"/>
          </w:tcPr>
          <w:p w:rsidR="006347CA" w:rsidRPr="000B591E" w:rsidRDefault="000F5781" w:rsidP="009479FF">
            <w:pPr>
              <w:jc w:val="center"/>
              <w:rPr>
                <w:rFonts w:cs="Arial"/>
                <w:color w:val="000000" w:themeColor="text1"/>
                <w:szCs w:val="18"/>
              </w:rPr>
            </w:pPr>
            <w:r>
              <w:rPr>
                <w:rFonts w:cs="Arial"/>
                <w:color w:val="000000" w:themeColor="text1"/>
                <w:szCs w:val="18"/>
              </w:rPr>
              <w:t>39.12</w:t>
            </w:r>
          </w:p>
        </w:tc>
        <w:tc>
          <w:tcPr>
            <w:tcW w:w="2413" w:type="dxa"/>
            <w:tcBorders>
              <w:top w:val="single" w:sz="6" w:space="0" w:color="008000"/>
              <w:bottom w:val="nil"/>
            </w:tcBorders>
            <w:shd w:val="clear" w:color="auto" w:fill="FFFFFF"/>
            <w:vAlign w:val="center"/>
          </w:tcPr>
          <w:p w:rsidR="006347CA" w:rsidRPr="000B591E" w:rsidRDefault="000F5781" w:rsidP="009479FF">
            <w:pPr>
              <w:jc w:val="center"/>
              <w:rPr>
                <w:rFonts w:cs="Arial"/>
                <w:color w:val="000000" w:themeColor="text1"/>
                <w:szCs w:val="18"/>
              </w:rPr>
            </w:pPr>
            <w:r>
              <w:rPr>
                <w:rFonts w:cs="Arial"/>
                <w:color w:val="000000" w:themeColor="text1"/>
                <w:szCs w:val="18"/>
              </w:rPr>
              <w:t>34.62</w:t>
            </w:r>
          </w:p>
        </w:tc>
      </w:tr>
      <w:tr w:rsidR="006347CA" w:rsidRPr="000B591E" w:rsidTr="00F16C92">
        <w:tc>
          <w:tcPr>
            <w:tcW w:w="2277" w:type="dxa"/>
            <w:tcBorders>
              <w:top w:val="nil"/>
            </w:tcBorders>
            <w:shd w:val="clear" w:color="auto" w:fill="FFFFFF"/>
            <w:vAlign w:val="center"/>
          </w:tcPr>
          <w:p w:rsidR="006347CA" w:rsidRPr="006E3A1F" w:rsidRDefault="006347CA" w:rsidP="006E3A1F">
            <w:pPr>
              <w:jc w:val="left"/>
              <w:rPr>
                <w:rFonts w:cs="Arial"/>
                <w:color w:val="000000" w:themeColor="text1"/>
                <w:szCs w:val="18"/>
              </w:rPr>
            </w:pPr>
            <w:r>
              <w:rPr>
                <w:color w:val="000000" w:themeColor="text1"/>
                <w:szCs w:val="18"/>
                <w:lang w:val="en-US"/>
              </w:rPr>
              <w:t>5</w:t>
            </w:r>
            <w:r w:rsidRPr="004B2A2D">
              <w:rPr>
                <w:rFonts w:cs="Arial"/>
                <w:szCs w:val="18"/>
              </w:rPr>
              <w:t xml:space="preserve"> % Ru</w:t>
            </w:r>
            <w:r>
              <w:rPr>
                <w:rFonts w:cs="Arial"/>
                <w:szCs w:val="18"/>
              </w:rPr>
              <w:t>-</w:t>
            </w:r>
            <w:r w:rsidRPr="004B2A2D">
              <w:rPr>
                <w:rFonts w:cs="Arial"/>
                <w:szCs w:val="18"/>
              </w:rPr>
              <w:t>Fe</w:t>
            </w:r>
            <w:r w:rsidRPr="004B2A2D">
              <w:rPr>
                <w:rFonts w:cs="Arial"/>
                <w:szCs w:val="18"/>
                <w:vertAlign w:val="subscript"/>
              </w:rPr>
              <w:t>3</w:t>
            </w:r>
            <w:r w:rsidRPr="004B2A2D">
              <w:rPr>
                <w:rFonts w:cs="Arial"/>
                <w:szCs w:val="18"/>
              </w:rPr>
              <w:t>O</w:t>
            </w:r>
            <w:r w:rsidRPr="004B2A2D">
              <w:rPr>
                <w:rFonts w:cs="Arial"/>
                <w:szCs w:val="18"/>
                <w:vertAlign w:val="subscript"/>
              </w:rPr>
              <w:t>4</w:t>
            </w:r>
            <w:r>
              <w:rPr>
                <w:rFonts w:cs="Arial"/>
                <w:szCs w:val="18"/>
              </w:rPr>
              <w:t>-SiO</w:t>
            </w:r>
            <w:r>
              <w:rPr>
                <w:rFonts w:cs="Arial"/>
                <w:szCs w:val="18"/>
                <w:vertAlign w:val="subscript"/>
              </w:rPr>
              <w:t>2</w:t>
            </w:r>
          </w:p>
        </w:tc>
        <w:tc>
          <w:tcPr>
            <w:tcW w:w="849" w:type="dxa"/>
            <w:tcBorders>
              <w:top w:val="nil"/>
            </w:tcBorders>
            <w:shd w:val="clear" w:color="auto" w:fill="FFFFFF"/>
            <w:vAlign w:val="center"/>
          </w:tcPr>
          <w:p w:rsidR="006347CA" w:rsidRPr="000B591E" w:rsidRDefault="006347CA" w:rsidP="009479FF">
            <w:pPr>
              <w:jc w:val="center"/>
              <w:rPr>
                <w:rFonts w:cs="Arial"/>
                <w:color w:val="000000" w:themeColor="text1"/>
                <w:szCs w:val="18"/>
              </w:rPr>
            </w:pPr>
            <w:r>
              <w:rPr>
                <w:rFonts w:cs="Arial"/>
                <w:color w:val="000000" w:themeColor="text1"/>
                <w:szCs w:val="18"/>
              </w:rPr>
              <w:t>19.1</w:t>
            </w:r>
          </w:p>
        </w:tc>
        <w:tc>
          <w:tcPr>
            <w:tcW w:w="848" w:type="dxa"/>
            <w:tcBorders>
              <w:top w:val="nil"/>
            </w:tcBorders>
            <w:shd w:val="clear" w:color="auto" w:fill="FFFFFF"/>
            <w:vAlign w:val="center"/>
          </w:tcPr>
          <w:p w:rsidR="006347CA" w:rsidRPr="000B591E" w:rsidRDefault="006347CA" w:rsidP="009479FF">
            <w:pPr>
              <w:jc w:val="center"/>
              <w:rPr>
                <w:rFonts w:cs="Arial"/>
                <w:color w:val="000000" w:themeColor="text1"/>
                <w:szCs w:val="18"/>
              </w:rPr>
            </w:pPr>
            <w:r>
              <w:rPr>
                <w:rFonts w:cs="Arial"/>
                <w:color w:val="000000" w:themeColor="text1"/>
                <w:szCs w:val="18"/>
              </w:rPr>
              <w:t>20.9</w:t>
            </w:r>
          </w:p>
        </w:tc>
        <w:tc>
          <w:tcPr>
            <w:tcW w:w="2400" w:type="dxa"/>
            <w:tcBorders>
              <w:top w:val="nil"/>
            </w:tcBorders>
            <w:shd w:val="clear" w:color="auto" w:fill="FFFFFF"/>
            <w:vAlign w:val="center"/>
          </w:tcPr>
          <w:p w:rsidR="006347CA" w:rsidRPr="000B591E" w:rsidRDefault="008107A2" w:rsidP="009479FF">
            <w:pPr>
              <w:jc w:val="center"/>
              <w:rPr>
                <w:rFonts w:cs="Arial"/>
                <w:color w:val="000000" w:themeColor="text1"/>
                <w:szCs w:val="18"/>
              </w:rPr>
            </w:pPr>
            <w:r>
              <w:rPr>
                <w:rFonts w:cs="Arial"/>
                <w:color w:val="000000" w:themeColor="text1"/>
                <w:szCs w:val="18"/>
              </w:rPr>
              <w:t>25.29</w:t>
            </w:r>
          </w:p>
        </w:tc>
        <w:tc>
          <w:tcPr>
            <w:tcW w:w="2413" w:type="dxa"/>
            <w:tcBorders>
              <w:top w:val="nil"/>
            </w:tcBorders>
            <w:shd w:val="clear" w:color="auto" w:fill="FFFFFF"/>
            <w:vAlign w:val="center"/>
          </w:tcPr>
          <w:p w:rsidR="006347CA" w:rsidRPr="000B591E" w:rsidRDefault="008107A2" w:rsidP="009479FF">
            <w:pPr>
              <w:jc w:val="center"/>
              <w:rPr>
                <w:rFonts w:cs="Arial"/>
                <w:color w:val="000000" w:themeColor="text1"/>
                <w:szCs w:val="18"/>
              </w:rPr>
            </w:pPr>
            <w:r>
              <w:rPr>
                <w:rFonts w:cs="Arial"/>
                <w:color w:val="000000" w:themeColor="text1"/>
                <w:szCs w:val="18"/>
              </w:rPr>
              <w:t>27.72</w:t>
            </w:r>
          </w:p>
        </w:tc>
      </w:tr>
      <w:tr w:rsidR="00162FD9" w:rsidRPr="000B591E" w:rsidTr="00F16C92">
        <w:tc>
          <w:tcPr>
            <w:tcW w:w="8787" w:type="dxa"/>
            <w:gridSpan w:val="5"/>
            <w:shd w:val="clear" w:color="auto" w:fill="FFFFFF"/>
            <w:vAlign w:val="center"/>
          </w:tcPr>
          <w:p w:rsidR="00162FD9" w:rsidRPr="00162FD9" w:rsidRDefault="00162FD9" w:rsidP="00162FD9">
            <w:pPr>
              <w:jc w:val="left"/>
              <w:rPr>
                <w:rFonts w:cs="Arial"/>
                <w:color w:val="000000" w:themeColor="text1"/>
                <w:sz w:val="16"/>
                <w:szCs w:val="16"/>
              </w:rPr>
            </w:pPr>
            <w:r w:rsidRPr="00162FD9">
              <w:rPr>
                <w:rFonts w:cs="Arial"/>
                <w:color w:val="000000" w:themeColor="text1"/>
                <w:sz w:val="16"/>
                <w:szCs w:val="16"/>
              </w:rPr>
              <w:t>255</w:t>
            </w:r>
            <w:r>
              <w:rPr>
                <w:rFonts w:cs="Arial"/>
                <w:color w:val="000000" w:themeColor="text1"/>
                <w:sz w:val="16"/>
                <w:szCs w:val="16"/>
              </w:rPr>
              <w:t xml:space="preserve"> °C; 60 bar H</w:t>
            </w:r>
            <w:r>
              <w:rPr>
                <w:rFonts w:cs="Arial"/>
                <w:color w:val="000000" w:themeColor="text1"/>
                <w:sz w:val="16"/>
                <w:szCs w:val="16"/>
                <w:vertAlign w:val="subscript"/>
              </w:rPr>
              <w:t>2</w:t>
            </w:r>
            <w:r>
              <w:rPr>
                <w:rFonts w:cs="Arial"/>
                <w:color w:val="000000" w:themeColor="text1"/>
                <w:sz w:val="16"/>
                <w:szCs w:val="16"/>
              </w:rPr>
              <w:t xml:space="preserve">; 55 min; 0.3 g of cellulose; 0.07 g of </w:t>
            </w:r>
            <w:r w:rsidRPr="00E23626">
              <w:rPr>
                <w:rFonts w:cs="Arial"/>
                <w:noProof/>
                <w:color w:val="000000" w:themeColor="text1"/>
                <w:sz w:val="16"/>
                <w:szCs w:val="16"/>
              </w:rPr>
              <w:t>catalyst</w:t>
            </w:r>
            <w:r>
              <w:rPr>
                <w:rFonts w:cs="Arial"/>
                <w:color w:val="000000" w:themeColor="text1"/>
                <w:sz w:val="16"/>
                <w:szCs w:val="16"/>
              </w:rPr>
              <w:t>; 30 mL H</w:t>
            </w:r>
            <w:r>
              <w:rPr>
                <w:rFonts w:cs="Arial"/>
                <w:color w:val="000000" w:themeColor="text1"/>
                <w:sz w:val="16"/>
                <w:szCs w:val="16"/>
                <w:vertAlign w:val="subscript"/>
              </w:rPr>
              <w:t>2</w:t>
            </w:r>
            <w:r>
              <w:rPr>
                <w:rFonts w:cs="Arial"/>
                <w:color w:val="000000" w:themeColor="text1"/>
                <w:sz w:val="16"/>
                <w:szCs w:val="16"/>
              </w:rPr>
              <w:t>O; 0.195 mol of Ca(OH)</w:t>
            </w:r>
            <w:r>
              <w:rPr>
                <w:rFonts w:cs="Arial"/>
                <w:color w:val="000000" w:themeColor="text1"/>
                <w:sz w:val="16"/>
                <w:szCs w:val="16"/>
                <w:vertAlign w:val="subscript"/>
              </w:rPr>
              <w:t>2</w:t>
            </w:r>
            <w:r>
              <w:rPr>
                <w:rFonts w:cs="Arial"/>
                <w:color w:val="000000" w:themeColor="text1"/>
                <w:sz w:val="16"/>
                <w:szCs w:val="16"/>
              </w:rPr>
              <w:t xml:space="preserve"> per 1 mol of cellulose.</w:t>
            </w:r>
          </w:p>
        </w:tc>
      </w:tr>
    </w:tbl>
    <w:p w:rsidR="00535C5C" w:rsidRDefault="00535C5C" w:rsidP="00F16C92">
      <w:pPr>
        <w:spacing w:line="22" w:lineRule="atLeast"/>
      </w:pPr>
    </w:p>
    <w:p w:rsidR="00F16C92" w:rsidRDefault="00F16C92" w:rsidP="00F16C92">
      <w:pPr>
        <w:spacing w:line="22" w:lineRule="atLeast"/>
      </w:pPr>
      <w:r w:rsidRPr="00757213">
        <w:t>The data presented in</w:t>
      </w:r>
      <w:r>
        <w:t xml:space="preserve"> </w:t>
      </w:r>
      <w:r w:rsidRPr="0020497D">
        <w:rPr>
          <w:color w:val="000000" w:themeColor="text1"/>
        </w:rPr>
        <w:t xml:space="preserve">Table </w:t>
      </w:r>
      <w:r>
        <w:rPr>
          <w:color w:val="000000" w:themeColor="text1"/>
        </w:rPr>
        <w:t>5</w:t>
      </w:r>
      <w:r w:rsidRPr="00757213">
        <w:rPr>
          <w:color w:val="1A4CA0"/>
        </w:rPr>
        <w:t xml:space="preserve"> </w:t>
      </w:r>
      <w:r w:rsidRPr="00757213">
        <w:t>indicate that the EG and PG selectivities at 100% conversion (</w:t>
      </w:r>
      <w:r w:rsidRPr="00757213">
        <w:rPr>
          <w:rFonts w:ascii="Cambria Math" w:hAnsi="Cambria Math"/>
        </w:rPr>
        <w:t>∼</w:t>
      </w:r>
      <w:r>
        <w:t>22.6</w:t>
      </w:r>
      <w:r w:rsidRPr="00757213">
        <w:t xml:space="preserve"> and 20</w:t>
      </w:r>
      <w:r>
        <w:t xml:space="preserve"> </w:t>
      </w:r>
      <w:r w:rsidRPr="00757213">
        <w:t xml:space="preserve">%, respectively) and the </w:t>
      </w:r>
      <w:r w:rsidRPr="00E23626">
        <w:rPr>
          <w:noProof/>
        </w:rPr>
        <w:t>activity</w:t>
      </w:r>
      <w:r w:rsidRPr="00757213">
        <w:t xml:space="preserve"> do not</w:t>
      </w:r>
      <w:r>
        <w:t xml:space="preserve"> </w:t>
      </w:r>
      <w:r w:rsidRPr="00757213">
        <w:t xml:space="preserve">change, revealing that the catalyst is stable </w:t>
      </w:r>
      <w:r w:rsidRPr="00757213">
        <w:rPr>
          <w:color w:val="000000" w:themeColor="text1"/>
          <w:szCs w:val="18"/>
          <w:lang w:val="en-US"/>
        </w:rPr>
        <w:t xml:space="preserve">under hydrothermal conditions of the </w:t>
      </w:r>
      <w:r>
        <w:rPr>
          <w:color w:val="000000" w:themeColor="text1"/>
          <w:szCs w:val="18"/>
        </w:rPr>
        <w:t xml:space="preserve">hydrogenolysis </w:t>
      </w:r>
      <w:r w:rsidRPr="00757213">
        <w:rPr>
          <w:color w:val="000000" w:themeColor="text1"/>
          <w:szCs w:val="18"/>
          <w:lang w:val="en-US"/>
        </w:rPr>
        <w:t>process</w:t>
      </w:r>
      <w:r w:rsidRPr="00757213">
        <w:t>.</w:t>
      </w:r>
    </w:p>
    <w:p w:rsidR="0020497D" w:rsidRPr="00973D4B" w:rsidRDefault="0020497D" w:rsidP="0020497D">
      <w:pPr>
        <w:pStyle w:val="CETTabletitle"/>
        <w:rPr>
          <w:lang w:val="en-US"/>
        </w:rPr>
      </w:pPr>
      <w:r>
        <w:rPr>
          <w:lang w:val="en-US"/>
        </w:rPr>
        <w:lastRenderedPageBreak/>
        <w:t xml:space="preserve">Table </w:t>
      </w:r>
      <w:r w:rsidR="00362389">
        <w:rPr>
          <w:lang w:val="en-US"/>
        </w:rPr>
        <w:t>5</w:t>
      </w:r>
      <w:r w:rsidRPr="002C3A2D">
        <w:rPr>
          <w:szCs w:val="18"/>
          <w:lang w:val="en-US"/>
        </w:rPr>
        <w:t>:</w:t>
      </w:r>
      <w:r w:rsidRPr="002C3A2D">
        <w:rPr>
          <w:lang w:val="en-US"/>
        </w:rPr>
        <w:t xml:space="preserve"> </w:t>
      </w:r>
      <w:r w:rsidR="00EE4897">
        <w:rPr>
          <w:lang w:val="en-US"/>
        </w:rPr>
        <w:t>Catalytic activity and selectivity for glycols</w:t>
      </w:r>
      <w:r>
        <w:rPr>
          <w:lang w:val="en-US"/>
        </w:rPr>
        <w:t xml:space="preserve"> </w:t>
      </w:r>
      <w:r w:rsidR="00EE4897">
        <w:rPr>
          <w:lang w:val="en-US"/>
        </w:rPr>
        <w:t xml:space="preserve">in the repeated use </w:t>
      </w:r>
      <w:r>
        <w:rPr>
          <w:lang w:val="en-US"/>
        </w:rPr>
        <w:t xml:space="preserve">with </w:t>
      </w:r>
      <w:r w:rsidR="00EE4897">
        <w:rPr>
          <w:color w:val="000000" w:themeColor="text1"/>
          <w:szCs w:val="18"/>
          <w:lang w:val="en-US"/>
        </w:rPr>
        <w:t>3</w:t>
      </w:r>
      <w:r w:rsidR="00EE4897" w:rsidRPr="004B2A2D">
        <w:rPr>
          <w:rFonts w:cs="Arial"/>
          <w:szCs w:val="18"/>
        </w:rPr>
        <w:t xml:space="preserve"> % Ru</w:t>
      </w:r>
      <w:r w:rsidR="00EE4897">
        <w:rPr>
          <w:rFonts w:cs="Arial"/>
          <w:szCs w:val="18"/>
        </w:rPr>
        <w:t>-</w:t>
      </w:r>
      <w:r w:rsidR="00EE4897" w:rsidRPr="004B2A2D">
        <w:rPr>
          <w:rFonts w:cs="Arial"/>
          <w:szCs w:val="18"/>
        </w:rPr>
        <w:t>Fe</w:t>
      </w:r>
      <w:r w:rsidR="00EE4897" w:rsidRPr="004B2A2D">
        <w:rPr>
          <w:rFonts w:cs="Arial"/>
          <w:szCs w:val="18"/>
          <w:vertAlign w:val="subscript"/>
        </w:rPr>
        <w:t>3</w:t>
      </w:r>
      <w:r w:rsidR="00EE4897" w:rsidRPr="004B2A2D">
        <w:rPr>
          <w:rFonts w:cs="Arial"/>
          <w:szCs w:val="18"/>
        </w:rPr>
        <w:t>O</w:t>
      </w:r>
      <w:r w:rsidR="00EE4897" w:rsidRPr="004B2A2D">
        <w:rPr>
          <w:rFonts w:cs="Arial"/>
          <w:szCs w:val="18"/>
          <w:vertAlign w:val="subscript"/>
        </w:rPr>
        <w:t>4</w:t>
      </w:r>
      <w:r w:rsidR="00EE4897">
        <w:rPr>
          <w:rFonts w:cs="Arial"/>
          <w:szCs w:val="18"/>
        </w:rPr>
        <w:t>/</w:t>
      </w:r>
      <w:r w:rsidR="00EE4897" w:rsidRPr="004B2A2D">
        <w:rPr>
          <w:rFonts w:cs="Arial"/>
          <w:szCs w:val="18"/>
        </w:rPr>
        <w:t>HPS MN270</w:t>
      </w:r>
    </w:p>
    <w:tbl>
      <w:tblPr>
        <w:tblW w:w="0" w:type="auto"/>
        <w:tblBorders>
          <w:top w:val="single" w:sz="12" w:space="0" w:color="008000"/>
          <w:bottom w:val="single" w:sz="12" w:space="0" w:color="008000"/>
          <w:insideH w:val="single" w:sz="6" w:space="0" w:color="008000"/>
        </w:tblBorders>
        <w:shd w:val="clear" w:color="auto" w:fill="FFFFFF"/>
        <w:tblCellMar>
          <w:left w:w="0" w:type="dxa"/>
          <w:right w:w="0" w:type="dxa"/>
        </w:tblCellMar>
        <w:tblLook w:val="00A0"/>
      </w:tblPr>
      <w:tblGrid>
        <w:gridCol w:w="2275"/>
        <w:gridCol w:w="849"/>
        <w:gridCol w:w="848"/>
        <w:gridCol w:w="2401"/>
        <w:gridCol w:w="2414"/>
      </w:tblGrid>
      <w:tr w:rsidR="0020497D" w:rsidRPr="000B591E" w:rsidTr="00362389">
        <w:trPr>
          <w:trHeight w:val="485"/>
        </w:trPr>
        <w:tc>
          <w:tcPr>
            <w:tcW w:w="2275" w:type="dxa"/>
            <w:vMerge w:val="restart"/>
            <w:shd w:val="clear" w:color="auto" w:fill="FFFFFF"/>
            <w:vAlign w:val="center"/>
          </w:tcPr>
          <w:p w:rsidR="0020497D" w:rsidRPr="000B591E" w:rsidRDefault="0020497D" w:rsidP="009479FF">
            <w:pPr>
              <w:pStyle w:val="CETBodytext"/>
              <w:jc w:val="center"/>
              <w:rPr>
                <w:color w:val="000000" w:themeColor="text1"/>
                <w:lang w:val="en-GB"/>
              </w:rPr>
            </w:pPr>
            <w:r>
              <w:rPr>
                <w:color w:val="000000" w:themeColor="text1"/>
                <w:lang w:val="en-GB"/>
              </w:rPr>
              <w:t>Catalyst use</w:t>
            </w:r>
          </w:p>
        </w:tc>
        <w:tc>
          <w:tcPr>
            <w:tcW w:w="1697" w:type="dxa"/>
            <w:gridSpan w:val="2"/>
            <w:shd w:val="clear" w:color="auto" w:fill="FFFFFF"/>
            <w:vAlign w:val="center"/>
          </w:tcPr>
          <w:p w:rsidR="0020497D" w:rsidRPr="000B591E" w:rsidRDefault="0020497D" w:rsidP="009479FF">
            <w:pPr>
              <w:jc w:val="center"/>
              <w:rPr>
                <w:rFonts w:cs="Arial"/>
                <w:color w:val="000000" w:themeColor="text1"/>
                <w:szCs w:val="18"/>
              </w:rPr>
            </w:pPr>
            <w:r>
              <w:rPr>
                <w:rFonts w:cs="Arial"/>
                <w:color w:val="000000" w:themeColor="text1"/>
                <w:szCs w:val="18"/>
              </w:rPr>
              <w:t>Selectivity, %</w:t>
            </w:r>
          </w:p>
        </w:tc>
        <w:tc>
          <w:tcPr>
            <w:tcW w:w="4815" w:type="dxa"/>
            <w:gridSpan w:val="2"/>
            <w:shd w:val="clear" w:color="auto" w:fill="FFFFFF"/>
            <w:vAlign w:val="center"/>
          </w:tcPr>
          <w:p w:rsidR="0020497D" w:rsidRPr="006347CA" w:rsidRDefault="0020497D" w:rsidP="009479FF">
            <w:pPr>
              <w:jc w:val="center"/>
              <w:rPr>
                <w:rFonts w:cs="Arial"/>
                <w:color w:val="000000" w:themeColor="text1"/>
                <w:szCs w:val="18"/>
                <w:vertAlign w:val="superscript"/>
              </w:rPr>
            </w:pPr>
            <w:r>
              <w:rPr>
                <w:rFonts w:cs="Arial"/>
                <w:color w:val="000000" w:themeColor="text1"/>
                <w:szCs w:val="18"/>
              </w:rPr>
              <w:t>Specific catalytic activity calculated as a gram of EG or PG per gram of Ru per hour, h</w:t>
            </w:r>
            <w:r>
              <w:rPr>
                <w:rFonts w:cs="Arial"/>
                <w:color w:val="000000" w:themeColor="text1"/>
                <w:szCs w:val="18"/>
                <w:vertAlign w:val="superscript"/>
              </w:rPr>
              <w:t>-1</w:t>
            </w:r>
          </w:p>
        </w:tc>
      </w:tr>
      <w:tr w:rsidR="0020497D" w:rsidRPr="000B591E" w:rsidTr="00362389">
        <w:tc>
          <w:tcPr>
            <w:tcW w:w="2275" w:type="dxa"/>
            <w:vMerge/>
            <w:tcBorders>
              <w:bottom w:val="single" w:sz="6" w:space="0" w:color="008000"/>
            </w:tcBorders>
            <w:shd w:val="clear" w:color="auto" w:fill="FFFFFF"/>
            <w:vAlign w:val="center"/>
          </w:tcPr>
          <w:p w:rsidR="0020497D" w:rsidRDefault="0020497D" w:rsidP="009479FF">
            <w:pPr>
              <w:jc w:val="left"/>
              <w:rPr>
                <w:color w:val="000000" w:themeColor="text1"/>
                <w:szCs w:val="18"/>
                <w:lang w:val="en-US"/>
              </w:rPr>
            </w:pPr>
          </w:p>
        </w:tc>
        <w:tc>
          <w:tcPr>
            <w:tcW w:w="849" w:type="dxa"/>
            <w:tcBorders>
              <w:bottom w:val="single" w:sz="6" w:space="0" w:color="008000"/>
            </w:tcBorders>
            <w:shd w:val="clear" w:color="auto" w:fill="FFFFFF"/>
            <w:vAlign w:val="center"/>
          </w:tcPr>
          <w:p w:rsidR="0020497D" w:rsidRDefault="0020497D" w:rsidP="009479FF">
            <w:pPr>
              <w:jc w:val="center"/>
              <w:rPr>
                <w:rFonts w:cs="Arial"/>
                <w:color w:val="000000" w:themeColor="text1"/>
                <w:szCs w:val="18"/>
              </w:rPr>
            </w:pPr>
            <w:r>
              <w:rPr>
                <w:rFonts w:cs="Arial"/>
                <w:color w:val="000000" w:themeColor="text1"/>
                <w:szCs w:val="18"/>
              </w:rPr>
              <w:t>EG</w:t>
            </w:r>
          </w:p>
        </w:tc>
        <w:tc>
          <w:tcPr>
            <w:tcW w:w="848" w:type="dxa"/>
            <w:tcBorders>
              <w:bottom w:val="single" w:sz="6" w:space="0" w:color="008000"/>
            </w:tcBorders>
            <w:shd w:val="clear" w:color="auto" w:fill="FFFFFF"/>
            <w:vAlign w:val="center"/>
          </w:tcPr>
          <w:p w:rsidR="0020497D" w:rsidRDefault="0020497D" w:rsidP="009479FF">
            <w:pPr>
              <w:jc w:val="center"/>
              <w:rPr>
                <w:rFonts w:cs="Arial"/>
                <w:color w:val="000000" w:themeColor="text1"/>
                <w:szCs w:val="18"/>
              </w:rPr>
            </w:pPr>
            <w:r>
              <w:rPr>
                <w:rFonts w:cs="Arial"/>
                <w:color w:val="000000" w:themeColor="text1"/>
                <w:szCs w:val="18"/>
              </w:rPr>
              <w:t>PG</w:t>
            </w:r>
          </w:p>
        </w:tc>
        <w:tc>
          <w:tcPr>
            <w:tcW w:w="2401" w:type="dxa"/>
            <w:tcBorders>
              <w:bottom w:val="single" w:sz="6" w:space="0" w:color="008000"/>
            </w:tcBorders>
            <w:shd w:val="clear" w:color="auto" w:fill="FFFFFF"/>
            <w:vAlign w:val="center"/>
          </w:tcPr>
          <w:p w:rsidR="0020497D" w:rsidRDefault="0020497D" w:rsidP="009479FF">
            <w:pPr>
              <w:jc w:val="center"/>
              <w:rPr>
                <w:rFonts w:cs="Arial"/>
                <w:color w:val="000000" w:themeColor="text1"/>
                <w:szCs w:val="18"/>
              </w:rPr>
            </w:pPr>
            <w:r>
              <w:rPr>
                <w:rFonts w:cs="Arial"/>
                <w:color w:val="000000" w:themeColor="text1"/>
                <w:szCs w:val="18"/>
              </w:rPr>
              <w:t>EG</w:t>
            </w:r>
          </w:p>
        </w:tc>
        <w:tc>
          <w:tcPr>
            <w:tcW w:w="2414" w:type="dxa"/>
            <w:tcBorders>
              <w:bottom w:val="single" w:sz="6" w:space="0" w:color="008000"/>
            </w:tcBorders>
            <w:shd w:val="clear" w:color="auto" w:fill="FFFFFF"/>
            <w:vAlign w:val="center"/>
          </w:tcPr>
          <w:p w:rsidR="0020497D" w:rsidRDefault="0020497D" w:rsidP="009479FF">
            <w:pPr>
              <w:jc w:val="center"/>
              <w:rPr>
                <w:rFonts w:cs="Arial"/>
                <w:color w:val="000000" w:themeColor="text1"/>
                <w:szCs w:val="18"/>
              </w:rPr>
            </w:pPr>
            <w:r>
              <w:rPr>
                <w:rFonts w:cs="Arial"/>
                <w:color w:val="000000" w:themeColor="text1"/>
                <w:szCs w:val="18"/>
              </w:rPr>
              <w:t>PG</w:t>
            </w:r>
          </w:p>
        </w:tc>
      </w:tr>
      <w:tr w:rsidR="0020497D" w:rsidRPr="000B591E" w:rsidTr="008C15F2">
        <w:tc>
          <w:tcPr>
            <w:tcW w:w="2275" w:type="dxa"/>
            <w:tcBorders>
              <w:top w:val="single" w:sz="6" w:space="0" w:color="008000"/>
              <w:bottom w:val="nil"/>
            </w:tcBorders>
            <w:shd w:val="clear" w:color="auto" w:fill="FFFFFF"/>
            <w:vAlign w:val="center"/>
          </w:tcPr>
          <w:p w:rsidR="0020497D" w:rsidRPr="000B591E" w:rsidRDefault="0020497D" w:rsidP="0020497D">
            <w:pPr>
              <w:jc w:val="center"/>
              <w:rPr>
                <w:rFonts w:cs="Arial"/>
                <w:color w:val="000000" w:themeColor="text1"/>
                <w:szCs w:val="18"/>
              </w:rPr>
            </w:pPr>
            <w:r>
              <w:rPr>
                <w:color w:val="000000" w:themeColor="text1"/>
                <w:szCs w:val="18"/>
                <w:lang w:val="en-US"/>
              </w:rPr>
              <w:t>1</w:t>
            </w:r>
          </w:p>
        </w:tc>
        <w:tc>
          <w:tcPr>
            <w:tcW w:w="849" w:type="dxa"/>
            <w:tcBorders>
              <w:top w:val="single" w:sz="6" w:space="0" w:color="008000"/>
              <w:bottom w:val="nil"/>
            </w:tcBorders>
            <w:shd w:val="clear" w:color="auto" w:fill="FFFFFF"/>
            <w:vAlign w:val="center"/>
          </w:tcPr>
          <w:p w:rsidR="0020497D" w:rsidRPr="000B591E" w:rsidRDefault="0020497D" w:rsidP="009479FF">
            <w:pPr>
              <w:jc w:val="center"/>
              <w:rPr>
                <w:rFonts w:cs="Arial"/>
                <w:color w:val="000000" w:themeColor="text1"/>
                <w:szCs w:val="18"/>
              </w:rPr>
            </w:pPr>
            <w:r>
              <w:rPr>
                <w:rFonts w:cs="Arial"/>
                <w:color w:val="000000" w:themeColor="text1"/>
                <w:szCs w:val="18"/>
              </w:rPr>
              <w:t>22.6</w:t>
            </w:r>
          </w:p>
        </w:tc>
        <w:tc>
          <w:tcPr>
            <w:tcW w:w="848" w:type="dxa"/>
            <w:tcBorders>
              <w:top w:val="single" w:sz="6" w:space="0" w:color="008000"/>
              <w:bottom w:val="nil"/>
            </w:tcBorders>
            <w:shd w:val="clear" w:color="auto" w:fill="FFFFFF"/>
            <w:vAlign w:val="center"/>
          </w:tcPr>
          <w:p w:rsidR="0020497D" w:rsidRPr="000B591E" w:rsidRDefault="0020497D" w:rsidP="009479FF">
            <w:pPr>
              <w:jc w:val="center"/>
              <w:rPr>
                <w:rFonts w:cs="Arial"/>
                <w:color w:val="000000" w:themeColor="text1"/>
                <w:szCs w:val="18"/>
              </w:rPr>
            </w:pPr>
            <w:r>
              <w:rPr>
                <w:rFonts w:cs="Arial"/>
                <w:color w:val="000000" w:themeColor="text1"/>
                <w:szCs w:val="18"/>
              </w:rPr>
              <w:t>20.0</w:t>
            </w:r>
          </w:p>
        </w:tc>
        <w:tc>
          <w:tcPr>
            <w:tcW w:w="2401" w:type="dxa"/>
            <w:tcBorders>
              <w:top w:val="single" w:sz="6" w:space="0" w:color="008000"/>
              <w:bottom w:val="nil"/>
            </w:tcBorders>
            <w:shd w:val="clear" w:color="auto" w:fill="FFFFFF"/>
            <w:vAlign w:val="center"/>
          </w:tcPr>
          <w:p w:rsidR="0020497D" w:rsidRPr="000B591E" w:rsidRDefault="0020497D" w:rsidP="008C15F2">
            <w:pPr>
              <w:jc w:val="center"/>
              <w:rPr>
                <w:rFonts w:cs="Arial"/>
                <w:color w:val="000000" w:themeColor="text1"/>
                <w:szCs w:val="18"/>
              </w:rPr>
            </w:pPr>
            <w:r>
              <w:rPr>
                <w:rFonts w:cs="Arial"/>
                <w:color w:val="000000" w:themeColor="text1"/>
                <w:szCs w:val="18"/>
              </w:rPr>
              <w:t>39.12</w:t>
            </w:r>
          </w:p>
        </w:tc>
        <w:tc>
          <w:tcPr>
            <w:tcW w:w="2414" w:type="dxa"/>
            <w:tcBorders>
              <w:top w:val="single" w:sz="6" w:space="0" w:color="008000"/>
              <w:bottom w:val="nil"/>
            </w:tcBorders>
            <w:shd w:val="clear" w:color="auto" w:fill="FFFFFF"/>
            <w:vAlign w:val="center"/>
          </w:tcPr>
          <w:p w:rsidR="0020497D" w:rsidRPr="000B591E" w:rsidRDefault="0020497D" w:rsidP="008C15F2">
            <w:pPr>
              <w:jc w:val="center"/>
              <w:rPr>
                <w:rFonts w:cs="Arial"/>
                <w:color w:val="000000" w:themeColor="text1"/>
                <w:szCs w:val="18"/>
              </w:rPr>
            </w:pPr>
            <w:r>
              <w:rPr>
                <w:rFonts w:cs="Arial"/>
                <w:color w:val="000000" w:themeColor="text1"/>
                <w:szCs w:val="18"/>
              </w:rPr>
              <w:t>34.62</w:t>
            </w:r>
          </w:p>
        </w:tc>
      </w:tr>
      <w:tr w:rsidR="0020497D" w:rsidRPr="000B591E" w:rsidTr="008C15F2">
        <w:tc>
          <w:tcPr>
            <w:tcW w:w="2275" w:type="dxa"/>
            <w:tcBorders>
              <w:top w:val="nil"/>
              <w:bottom w:val="nil"/>
            </w:tcBorders>
            <w:shd w:val="clear" w:color="auto" w:fill="FFFFFF"/>
            <w:vAlign w:val="center"/>
          </w:tcPr>
          <w:p w:rsidR="0020497D" w:rsidRPr="006E3A1F" w:rsidRDefault="0020497D" w:rsidP="0020497D">
            <w:pPr>
              <w:jc w:val="center"/>
              <w:rPr>
                <w:rFonts w:cs="Arial"/>
                <w:color w:val="000000" w:themeColor="text1"/>
                <w:szCs w:val="18"/>
              </w:rPr>
            </w:pPr>
            <w:r>
              <w:rPr>
                <w:rFonts w:cs="Arial"/>
                <w:color w:val="000000" w:themeColor="text1"/>
                <w:szCs w:val="18"/>
              </w:rPr>
              <w:t>2</w:t>
            </w:r>
          </w:p>
        </w:tc>
        <w:tc>
          <w:tcPr>
            <w:tcW w:w="849" w:type="dxa"/>
            <w:tcBorders>
              <w:top w:val="nil"/>
              <w:bottom w:val="nil"/>
            </w:tcBorders>
            <w:shd w:val="clear" w:color="auto" w:fill="FFFFFF"/>
            <w:vAlign w:val="center"/>
          </w:tcPr>
          <w:p w:rsidR="0020497D" w:rsidRPr="000B591E" w:rsidRDefault="00463FD4" w:rsidP="009479FF">
            <w:pPr>
              <w:jc w:val="center"/>
              <w:rPr>
                <w:rFonts w:cs="Arial"/>
                <w:color w:val="000000" w:themeColor="text1"/>
                <w:szCs w:val="18"/>
              </w:rPr>
            </w:pPr>
            <w:r>
              <w:rPr>
                <w:rFonts w:cs="Arial"/>
                <w:color w:val="000000" w:themeColor="text1"/>
                <w:szCs w:val="18"/>
              </w:rPr>
              <w:t>22.3</w:t>
            </w:r>
          </w:p>
        </w:tc>
        <w:tc>
          <w:tcPr>
            <w:tcW w:w="848" w:type="dxa"/>
            <w:tcBorders>
              <w:top w:val="nil"/>
              <w:bottom w:val="nil"/>
            </w:tcBorders>
            <w:shd w:val="clear" w:color="auto" w:fill="FFFFFF"/>
            <w:vAlign w:val="center"/>
          </w:tcPr>
          <w:p w:rsidR="0020497D" w:rsidRPr="000B591E" w:rsidRDefault="00463FD4" w:rsidP="009479FF">
            <w:pPr>
              <w:jc w:val="center"/>
              <w:rPr>
                <w:rFonts w:cs="Arial"/>
                <w:color w:val="000000" w:themeColor="text1"/>
                <w:szCs w:val="18"/>
              </w:rPr>
            </w:pPr>
            <w:r>
              <w:rPr>
                <w:rFonts w:cs="Arial"/>
                <w:color w:val="000000" w:themeColor="text1"/>
                <w:szCs w:val="18"/>
              </w:rPr>
              <w:t>19.7</w:t>
            </w:r>
          </w:p>
        </w:tc>
        <w:tc>
          <w:tcPr>
            <w:tcW w:w="2401" w:type="dxa"/>
            <w:tcBorders>
              <w:top w:val="nil"/>
              <w:bottom w:val="nil"/>
            </w:tcBorders>
            <w:shd w:val="clear" w:color="auto" w:fill="FFFFFF"/>
            <w:vAlign w:val="center"/>
          </w:tcPr>
          <w:p w:rsidR="0020497D" w:rsidRPr="000B591E" w:rsidRDefault="008C15F2" w:rsidP="008C15F2">
            <w:pPr>
              <w:jc w:val="center"/>
              <w:rPr>
                <w:rFonts w:cs="Arial"/>
                <w:color w:val="000000" w:themeColor="text1"/>
                <w:szCs w:val="18"/>
              </w:rPr>
            </w:pPr>
            <w:r>
              <w:rPr>
                <w:rFonts w:cs="Arial"/>
                <w:color w:val="000000" w:themeColor="text1"/>
                <w:szCs w:val="18"/>
              </w:rPr>
              <w:t>38.60</w:t>
            </w:r>
          </w:p>
        </w:tc>
        <w:tc>
          <w:tcPr>
            <w:tcW w:w="2414" w:type="dxa"/>
            <w:tcBorders>
              <w:top w:val="nil"/>
              <w:bottom w:val="nil"/>
            </w:tcBorders>
            <w:shd w:val="clear" w:color="auto" w:fill="FFFFFF"/>
            <w:vAlign w:val="center"/>
          </w:tcPr>
          <w:p w:rsidR="0020497D" w:rsidRPr="000B591E" w:rsidRDefault="008C15F2" w:rsidP="008C15F2">
            <w:pPr>
              <w:jc w:val="center"/>
              <w:rPr>
                <w:rFonts w:cs="Arial"/>
                <w:color w:val="000000" w:themeColor="text1"/>
                <w:szCs w:val="18"/>
              </w:rPr>
            </w:pPr>
            <w:r>
              <w:rPr>
                <w:rFonts w:cs="Arial"/>
                <w:color w:val="000000" w:themeColor="text1"/>
                <w:szCs w:val="18"/>
              </w:rPr>
              <w:t>34.10</w:t>
            </w:r>
          </w:p>
        </w:tc>
      </w:tr>
      <w:tr w:rsidR="0020497D" w:rsidRPr="000B591E" w:rsidTr="00362389">
        <w:tc>
          <w:tcPr>
            <w:tcW w:w="2275" w:type="dxa"/>
            <w:tcBorders>
              <w:top w:val="nil"/>
              <w:bottom w:val="single" w:sz="6" w:space="0" w:color="008000"/>
            </w:tcBorders>
            <w:shd w:val="clear" w:color="auto" w:fill="FFFFFF"/>
            <w:vAlign w:val="center"/>
          </w:tcPr>
          <w:p w:rsidR="0020497D" w:rsidRDefault="0020497D" w:rsidP="0020497D">
            <w:pPr>
              <w:jc w:val="center"/>
              <w:rPr>
                <w:rFonts w:cs="Arial"/>
                <w:color w:val="000000" w:themeColor="text1"/>
                <w:szCs w:val="18"/>
              </w:rPr>
            </w:pPr>
            <w:r>
              <w:rPr>
                <w:rFonts w:cs="Arial"/>
                <w:color w:val="000000" w:themeColor="text1"/>
                <w:szCs w:val="18"/>
              </w:rPr>
              <w:t>3</w:t>
            </w:r>
          </w:p>
        </w:tc>
        <w:tc>
          <w:tcPr>
            <w:tcW w:w="849" w:type="dxa"/>
            <w:tcBorders>
              <w:top w:val="nil"/>
              <w:bottom w:val="single" w:sz="6" w:space="0" w:color="008000"/>
            </w:tcBorders>
            <w:shd w:val="clear" w:color="auto" w:fill="FFFFFF"/>
            <w:vAlign w:val="center"/>
          </w:tcPr>
          <w:p w:rsidR="0020497D" w:rsidRDefault="00463FD4" w:rsidP="009479FF">
            <w:pPr>
              <w:jc w:val="center"/>
              <w:rPr>
                <w:rFonts w:cs="Arial"/>
                <w:color w:val="000000" w:themeColor="text1"/>
                <w:szCs w:val="18"/>
              </w:rPr>
            </w:pPr>
            <w:r>
              <w:rPr>
                <w:rFonts w:cs="Arial"/>
                <w:color w:val="000000" w:themeColor="text1"/>
                <w:szCs w:val="18"/>
              </w:rPr>
              <w:t>22.5</w:t>
            </w:r>
          </w:p>
        </w:tc>
        <w:tc>
          <w:tcPr>
            <w:tcW w:w="848" w:type="dxa"/>
            <w:tcBorders>
              <w:top w:val="nil"/>
              <w:bottom w:val="single" w:sz="6" w:space="0" w:color="008000"/>
            </w:tcBorders>
            <w:shd w:val="clear" w:color="auto" w:fill="FFFFFF"/>
            <w:vAlign w:val="center"/>
          </w:tcPr>
          <w:p w:rsidR="0020497D" w:rsidRDefault="00463FD4" w:rsidP="009479FF">
            <w:pPr>
              <w:jc w:val="center"/>
              <w:rPr>
                <w:rFonts w:cs="Arial"/>
                <w:color w:val="000000" w:themeColor="text1"/>
                <w:szCs w:val="18"/>
              </w:rPr>
            </w:pPr>
            <w:r>
              <w:rPr>
                <w:rFonts w:cs="Arial"/>
                <w:color w:val="000000" w:themeColor="text1"/>
                <w:szCs w:val="18"/>
              </w:rPr>
              <w:t>19.6</w:t>
            </w:r>
          </w:p>
        </w:tc>
        <w:tc>
          <w:tcPr>
            <w:tcW w:w="2401" w:type="dxa"/>
            <w:tcBorders>
              <w:top w:val="nil"/>
              <w:bottom w:val="single" w:sz="6" w:space="0" w:color="008000"/>
            </w:tcBorders>
            <w:shd w:val="clear" w:color="auto" w:fill="FFFFFF"/>
            <w:vAlign w:val="center"/>
          </w:tcPr>
          <w:p w:rsidR="0020497D" w:rsidRDefault="00013B62" w:rsidP="009479FF">
            <w:pPr>
              <w:jc w:val="center"/>
              <w:rPr>
                <w:rFonts w:cs="Arial"/>
                <w:color w:val="000000" w:themeColor="text1"/>
                <w:szCs w:val="18"/>
              </w:rPr>
            </w:pPr>
            <w:r>
              <w:rPr>
                <w:rFonts w:cs="Arial"/>
                <w:color w:val="000000" w:themeColor="text1"/>
                <w:szCs w:val="18"/>
              </w:rPr>
              <w:t>38.95</w:t>
            </w:r>
          </w:p>
        </w:tc>
        <w:tc>
          <w:tcPr>
            <w:tcW w:w="2414" w:type="dxa"/>
            <w:tcBorders>
              <w:top w:val="nil"/>
              <w:bottom w:val="single" w:sz="6" w:space="0" w:color="008000"/>
            </w:tcBorders>
            <w:shd w:val="clear" w:color="auto" w:fill="FFFFFF"/>
            <w:vAlign w:val="center"/>
          </w:tcPr>
          <w:p w:rsidR="0020497D" w:rsidRDefault="00013B62" w:rsidP="009479FF">
            <w:pPr>
              <w:jc w:val="center"/>
              <w:rPr>
                <w:rFonts w:cs="Arial"/>
                <w:color w:val="000000" w:themeColor="text1"/>
                <w:szCs w:val="18"/>
              </w:rPr>
            </w:pPr>
            <w:r>
              <w:rPr>
                <w:rFonts w:cs="Arial"/>
                <w:color w:val="000000" w:themeColor="text1"/>
                <w:szCs w:val="18"/>
              </w:rPr>
              <w:t>33.93</w:t>
            </w:r>
          </w:p>
        </w:tc>
      </w:tr>
      <w:tr w:rsidR="0020497D" w:rsidRPr="000B591E" w:rsidTr="00362389">
        <w:tc>
          <w:tcPr>
            <w:tcW w:w="8787" w:type="dxa"/>
            <w:gridSpan w:val="5"/>
            <w:tcBorders>
              <w:top w:val="single" w:sz="6" w:space="0" w:color="008000"/>
            </w:tcBorders>
            <w:shd w:val="clear" w:color="auto" w:fill="FFFFFF"/>
            <w:vAlign w:val="center"/>
          </w:tcPr>
          <w:p w:rsidR="0020497D" w:rsidRPr="0020497D" w:rsidRDefault="0020497D" w:rsidP="009479FF">
            <w:pPr>
              <w:jc w:val="left"/>
              <w:rPr>
                <w:rFonts w:cs="Arial"/>
                <w:color w:val="000000" w:themeColor="text1"/>
                <w:sz w:val="16"/>
                <w:szCs w:val="16"/>
              </w:rPr>
            </w:pPr>
            <w:r w:rsidRPr="0020497D">
              <w:rPr>
                <w:rFonts w:cs="Arial"/>
                <w:color w:val="000000" w:themeColor="text1"/>
                <w:sz w:val="16"/>
                <w:szCs w:val="16"/>
              </w:rPr>
              <w:t>255 °C; 60 bar H</w:t>
            </w:r>
            <w:r w:rsidRPr="0020497D">
              <w:rPr>
                <w:rFonts w:cs="Arial"/>
                <w:color w:val="000000" w:themeColor="text1"/>
                <w:sz w:val="16"/>
                <w:szCs w:val="16"/>
                <w:vertAlign w:val="subscript"/>
              </w:rPr>
              <w:t>2</w:t>
            </w:r>
            <w:r w:rsidRPr="0020497D">
              <w:rPr>
                <w:rFonts w:cs="Arial"/>
                <w:color w:val="000000" w:themeColor="text1"/>
                <w:sz w:val="16"/>
                <w:szCs w:val="16"/>
              </w:rPr>
              <w:t xml:space="preserve">; 55 min; 0.3 g of cellulose; 0.07 g of </w:t>
            </w:r>
            <w:r w:rsidRPr="0020497D">
              <w:rPr>
                <w:color w:val="000000" w:themeColor="text1"/>
                <w:sz w:val="16"/>
                <w:szCs w:val="16"/>
                <w:lang w:val="en-US"/>
              </w:rPr>
              <w:t>3</w:t>
            </w:r>
            <w:r w:rsidRPr="0020497D">
              <w:rPr>
                <w:rFonts w:cs="Arial"/>
                <w:sz w:val="16"/>
                <w:szCs w:val="16"/>
              </w:rPr>
              <w:t xml:space="preserve"> % Ru-Fe</w:t>
            </w:r>
            <w:r w:rsidRPr="0020497D">
              <w:rPr>
                <w:rFonts w:cs="Arial"/>
                <w:sz w:val="16"/>
                <w:szCs w:val="16"/>
                <w:vertAlign w:val="subscript"/>
              </w:rPr>
              <w:t>3</w:t>
            </w:r>
            <w:r w:rsidRPr="0020497D">
              <w:rPr>
                <w:rFonts w:cs="Arial"/>
                <w:sz w:val="16"/>
                <w:szCs w:val="16"/>
              </w:rPr>
              <w:t>O</w:t>
            </w:r>
            <w:r w:rsidRPr="0020497D">
              <w:rPr>
                <w:rFonts w:cs="Arial"/>
                <w:sz w:val="16"/>
                <w:szCs w:val="16"/>
                <w:vertAlign w:val="subscript"/>
              </w:rPr>
              <w:t>4</w:t>
            </w:r>
            <w:r w:rsidRPr="0020497D">
              <w:rPr>
                <w:rFonts w:cs="Arial"/>
                <w:sz w:val="16"/>
                <w:szCs w:val="16"/>
              </w:rPr>
              <w:t>/HPS MN270</w:t>
            </w:r>
            <w:r w:rsidRPr="0020497D">
              <w:rPr>
                <w:rFonts w:cs="Arial"/>
                <w:color w:val="000000" w:themeColor="text1"/>
                <w:sz w:val="16"/>
                <w:szCs w:val="16"/>
              </w:rPr>
              <w:t>; 30 mL H</w:t>
            </w:r>
            <w:r w:rsidRPr="0020497D">
              <w:rPr>
                <w:rFonts w:cs="Arial"/>
                <w:color w:val="000000" w:themeColor="text1"/>
                <w:sz w:val="16"/>
                <w:szCs w:val="16"/>
                <w:vertAlign w:val="subscript"/>
              </w:rPr>
              <w:t>2</w:t>
            </w:r>
            <w:r w:rsidRPr="0020497D">
              <w:rPr>
                <w:rFonts w:cs="Arial"/>
                <w:color w:val="000000" w:themeColor="text1"/>
                <w:sz w:val="16"/>
                <w:szCs w:val="16"/>
              </w:rPr>
              <w:t>O; 0.195 mol of Ca(OH)</w:t>
            </w:r>
            <w:r w:rsidRPr="0020497D">
              <w:rPr>
                <w:rFonts w:cs="Arial"/>
                <w:color w:val="000000" w:themeColor="text1"/>
                <w:sz w:val="16"/>
                <w:szCs w:val="16"/>
                <w:vertAlign w:val="subscript"/>
              </w:rPr>
              <w:t>2</w:t>
            </w:r>
            <w:r w:rsidRPr="0020497D">
              <w:rPr>
                <w:rFonts w:cs="Arial"/>
                <w:color w:val="000000" w:themeColor="text1"/>
                <w:sz w:val="16"/>
                <w:szCs w:val="16"/>
              </w:rPr>
              <w:t xml:space="preserve"> per 1 mol of cellulose.</w:t>
            </w:r>
          </w:p>
        </w:tc>
      </w:tr>
    </w:tbl>
    <w:p w:rsidR="00E82EDE" w:rsidRDefault="00E82EDE" w:rsidP="00E82EDE">
      <w:pPr>
        <w:spacing w:line="240" w:lineRule="auto"/>
        <w:rPr>
          <w:rStyle w:val="fontstyle01"/>
          <w:rFonts w:ascii="Arial" w:hAnsi="Arial" w:cs="Arial"/>
          <w:sz w:val="18"/>
          <w:szCs w:val="18"/>
          <w:lang w:val="en-US"/>
        </w:rPr>
      </w:pPr>
    </w:p>
    <w:p w:rsidR="00E82EDE" w:rsidRPr="00E82EDE" w:rsidRDefault="00E82EDE" w:rsidP="00E83A24">
      <w:pPr>
        <w:rPr>
          <w:rFonts w:cs="Arial"/>
          <w:color w:val="000000"/>
          <w:szCs w:val="18"/>
          <w:lang w:val="en-US"/>
        </w:rPr>
      </w:pPr>
      <w:r w:rsidRPr="00E82EDE">
        <w:rPr>
          <w:rStyle w:val="fontstyle01"/>
          <w:rFonts w:ascii="Arial" w:hAnsi="Arial" w:cs="Arial"/>
          <w:sz w:val="18"/>
          <w:szCs w:val="18"/>
          <w:lang w:val="en-US"/>
        </w:rPr>
        <w:t>The use of magnetically separable catalysts (MSC) shows many advantages such as convenient separation, efficient recovery, what is especially important with incomplete biomass conversion. According to preliminary estimates, the use of MSC can reduce the cost of the product by 5-10 %, provided that they are stable under hydrothermal conditions for at least 5 cycles.</w:t>
      </w:r>
    </w:p>
    <w:p w:rsidR="00600535" w:rsidRPr="000B591E" w:rsidRDefault="00600535" w:rsidP="00600535">
      <w:pPr>
        <w:pStyle w:val="CETHeading1"/>
        <w:rPr>
          <w:color w:val="000000" w:themeColor="text1"/>
          <w:lang w:val="en-GB"/>
        </w:rPr>
      </w:pPr>
      <w:r w:rsidRPr="000B591E">
        <w:rPr>
          <w:color w:val="000000" w:themeColor="text1"/>
          <w:lang w:val="en-GB"/>
        </w:rPr>
        <w:t>Conclusions</w:t>
      </w:r>
    </w:p>
    <w:p w:rsidR="00600535" w:rsidRPr="00982B5B" w:rsidRDefault="00CB04DE" w:rsidP="00982B5B">
      <w:pPr>
        <w:rPr>
          <w:color w:val="000000" w:themeColor="text1"/>
          <w:szCs w:val="18"/>
          <w:lang w:val="en-US"/>
        </w:rPr>
      </w:pPr>
      <w:r>
        <w:rPr>
          <w:rFonts w:cs="Arial"/>
          <w:color w:val="000000" w:themeColor="text1"/>
          <w:szCs w:val="18"/>
          <w:shd w:val="clear" w:color="auto" w:fill="F8F9FA"/>
        </w:rPr>
        <w:t>The synthesis method</w:t>
      </w:r>
      <w:r w:rsidR="00982B5B" w:rsidRPr="00AA59FA">
        <w:rPr>
          <w:rFonts w:cs="Arial"/>
          <w:color w:val="000000" w:themeColor="text1"/>
          <w:szCs w:val="18"/>
          <w:shd w:val="clear" w:color="auto" w:fill="F8F9FA"/>
        </w:rPr>
        <w:t xml:space="preserve"> of catalyst (3 % Ru-Fe</w:t>
      </w:r>
      <w:r w:rsidR="00982B5B" w:rsidRPr="00AA59FA">
        <w:rPr>
          <w:rFonts w:cs="Arial"/>
          <w:color w:val="000000" w:themeColor="text1"/>
          <w:szCs w:val="18"/>
          <w:shd w:val="clear" w:color="auto" w:fill="F8F9FA"/>
          <w:vertAlign w:val="subscript"/>
        </w:rPr>
        <w:t>3</w:t>
      </w:r>
      <w:r w:rsidR="00982B5B" w:rsidRPr="00AA59FA">
        <w:rPr>
          <w:rFonts w:cs="Arial"/>
          <w:color w:val="000000" w:themeColor="text1"/>
          <w:szCs w:val="18"/>
          <w:shd w:val="clear" w:color="auto" w:fill="F8F9FA"/>
        </w:rPr>
        <w:t>O</w:t>
      </w:r>
      <w:r w:rsidR="00982B5B" w:rsidRPr="00AA59FA">
        <w:rPr>
          <w:rFonts w:cs="Arial"/>
          <w:color w:val="000000" w:themeColor="text1"/>
          <w:szCs w:val="18"/>
          <w:shd w:val="clear" w:color="auto" w:fill="F8F9FA"/>
          <w:vertAlign w:val="subscript"/>
        </w:rPr>
        <w:t>4</w:t>
      </w:r>
      <w:r w:rsidR="00982B5B" w:rsidRPr="00AA59FA">
        <w:rPr>
          <w:rFonts w:cs="Arial"/>
          <w:color w:val="000000" w:themeColor="text1"/>
          <w:szCs w:val="18"/>
          <w:shd w:val="clear" w:color="auto" w:fill="F8F9FA"/>
        </w:rPr>
        <w:t xml:space="preserve">/HPS MN270) </w:t>
      </w:r>
      <w:r>
        <w:rPr>
          <w:rFonts w:cs="Arial"/>
          <w:color w:val="000000" w:themeColor="text1"/>
          <w:szCs w:val="18"/>
          <w:shd w:val="clear" w:color="auto" w:fill="F8F9FA"/>
        </w:rPr>
        <w:t>was</w:t>
      </w:r>
      <w:r w:rsidR="00982B5B" w:rsidRPr="00AA59FA">
        <w:rPr>
          <w:rFonts w:cs="Arial"/>
          <w:color w:val="000000" w:themeColor="text1"/>
          <w:szCs w:val="18"/>
          <w:shd w:val="clear" w:color="auto" w:fill="F8F9FA"/>
        </w:rPr>
        <w:t xml:space="preserve"> developed.</w:t>
      </w:r>
      <w:r w:rsidR="00982B5B" w:rsidRPr="00AA59FA">
        <w:rPr>
          <w:rFonts w:cs="Arial"/>
          <w:color w:val="000000" w:themeColor="text1"/>
          <w:szCs w:val="18"/>
        </w:rPr>
        <w:t xml:space="preserve"> Synthesized magnetically recoverable supports and catalysts were characterized by different physical-chemical methods. </w:t>
      </w:r>
      <w:r w:rsidR="00982B5B" w:rsidRPr="00AA59FA">
        <w:rPr>
          <w:color w:val="000000" w:themeColor="text1"/>
          <w:szCs w:val="18"/>
          <w:lang w:val="en-US"/>
        </w:rPr>
        <w:t>The use of this catalyst in the process of microcrystalline cellulose hydrogenolysis in subcritical water at 255 °</w:t>
      </w:r>
      <w:r w:rsidR="00982B5B" w:rsidRPr="00AA59FA">
        <w:rPr>
          <w:color w:val="000000" w:themeColor="text1"/>
          <w:szCs w:val="18"/>
          <w:lang w:val="ru-RU"/>
        </w:rPr>
        <w:t>С</w:t>
      </w:r>
      <w:r w:rsidR="00AA59FA">
        <w:rPr>
          <w:color w:val="000000" w:themeColor="text1"/>
          <w:szCs w:val="18"/>
          <w:lang w:val="en-US"/>
        </w:rPr>
        <w:t>,</w:t>
      </w:r>
      <w:r w:rsidR="00982B5B" w:rsidRPr="00AA59FA">
        <w:rPr>
          <w:color w:val="000000" w:themeColor="text1"/>
          <w:szCs w:val="18"/>
          <w:lang w:val="en-US"/>
        </w:rPr>
        <w:t xml:space="preserve"> </w:t>
      </w:r>
      <w:r w:rsidR="00AA59FA" w:rsidRPr="00AA59FA">
        <w:rPr>
          <w:color w:val="000000" w:themeColor="text1"/>
          <w:szCs w:val="18"/>
          <w:lang w:val="en-US"/>
        </w:rPr>
        <w:t xml:space="preserve">60 bar </w:t>
      </w:r>
      <w:r w:rsidR="00982B5B" w:rsidRPr="00AA59FA">
        <w:rPr>
          <w:color w:val="000000" w:themeColor="text1"/>
          <w:szCs w:val="18"/>
          <w:lang w:val="en-US"/>
        </w:rPr>
        <w:t xml:space="preserve">hydrogen pressure in 50 minutes allows PG and EG selectivities of 20.0 and 22.6%, respectively, at 100% of cellulose conversion. </w:t>
      </w:r>
      <w:r w:rsidR="007554A0" w:rsidRPr="001A3C35">
        <w:rPr>
          <w:szCs w:val="18"/>
          <w:lang w:val="en-US"/>
        </w:rPr>
        <w:t xml:space="preserve">The catalyst is stable under hydrothermal conditions of the process; it is easily separated from the liquid phase with the external magnetic field and can be reused. </w:t>
      </w:r>
      <w:r w:rsidR="007554A0">
        <w:rPr>
          <w:szCs w:val="18"/>
          <w:lang w:val="en-US"/>
        </w:rPr>
        <w:t>Therefore,</w:t>
      </w:r>
      <w:r w:rsidR="007554A0" w:rsidRPr="001A3C35">
        <w:rPr>
          <w:szCs w:val="18"/>
          <w:lang w:val="en-US"/>
        </w:rPr>
        <w:t xml:space="preserve"> the results of the research prove the advantages of the use of magnetically retrievable catalysts in biomass processing into chemicals</w:t>
      </w:r>
      <w:r w:rsidR="007554A0">
        <w:rPr>
          <w:szCs w:val="18"/>
          <w:lang w:val="en-US"/>
        </w:rPr>
        <w:t>.</w:t>
      </w:r>
    </w:p>
    <w:p w:rsidR="00600535" w:rsidRPr="000B591E" w:rsidRDefault="00600535" w:rsidP="00600535">
      <w:pPr>
        <w:pStyle w:val="CETAcknowledgementstitle"/>
        <w:rPr>
          <w:rFonts w:cs="Arial"/>
          <w:color w:val="000000" w:themeColor="text1"/>
          <w:szCs w:val="18"/>
        </w:rPr>
      </w:pPr>
      <w:r w:rsidRPr="000B591E">
        <w:rPr>
          <w:rFonts w:cs="Arial"/>
          <w:color w:val="000000" w:themeColor="text1"/>
          <w:szCs w:val="18"/>
        </w:rPr>
        <w:t>Acknowledgments</w:t>
      </w:r>
    </w:p>
    <w:p w:rsidR="00600535" w:rsidRPr="000B591E" w:rsidRDefault="002F77BA" w:rsidP="002F77BA">
      <w:pPr>
        <w:pStyle w:val="CETBodytext"/>
        <w:rPr>
          <w:rFonts w:cs="Arial"/>
          <w:color w:val="000000" w:themeColor="text1"/>
          <w:szCs w:val="18"/>
          <w:lang w:val="en-GB"/>
        </w:rPr>
      </w:pPr>
      <w:r w:rsidRPr="000B591E">
        <w:rPr>
          <w:rFonts w:cs="Arial"/>
          <w:color w:val="000000" w:themeColor="text1"/>
          <w:szCs w:val="18"/>
          <w:lang w:val="en-GB"/>
        </w:rPr>
        <w:t xml:space="preserve">The authors thank L.M. Bronstein </w:t>
      </w:r>
      <w:r w:rsidR="00E23626">
        <w:rPr>
          <w:rFonts w:cs="Arial"/>
          <w:color w:val="000000" w:themeColor="text1"/>
          <w:szCs w:val="18"/>
          <w:lang w:val="en-GB"/>
        </w:rPr>
        <w:t>from</w:t>
      </w:r>
      <w:r w:rsidRPr="000B591E">
        <w:rPr>
          <w:rFonts w:cs="Arial"/>
          <w:color w:val="000000" w:themeColor="text1"/>
          <w:szCs w:val="18"/>
          <w:lang w:val="en-GB"/>
        </w:rPr>
        <w:t xml:space="preserve"> the Nesmeyanov Institute of Organoelement Compounds, RAS. </w:t>
      </w:r>
      <w:r w:rsidR="00A801AF" w:rsidRPr="000B591E">
        <w:rPr>
          <w:rFonts w:cs="Arial"/>
          <w:color w:val="000000" w:themeColor="text1"/>
          <w:szCs w:val="18"/>
          <w:lang w:val="en-GB"/>
        </w:rPr>
        <w:t>This work was supported by the Russian Foundation for Basic Research, project nos. 18-08-00404</w:t>
      </w:r>
      <w:r w:rsidR="006F71A9" w:rsidRPr="000B591E">
        <w:rPr>
          <w:rFonts w:cs="Arial"/>
          <w:color w:val="000000" w:themeColor="text1"/>
          <w:szCs w:val="18"/>
          <w:lang w:val="en-GB"/>
        </w:rPr>
        <w:t xml:space="preserve">, </w:t>
      </w:r>
      <w:r w:rsidR="00DD11BF" w:rsidRPr="000B591E">
        <w:rPr>
          <w:rFonts w:cs="Arial"/>
          <w:color w:val="000000" w:themeColor="text1"/>
          <w:szCs w:val="18"/>
          <w:lang w:val="en-GB"/>
        </w:rPr>
        <w:t>18-29-06004, 19-08-00414</w:t>
      </w:r>
      <w:r w:rsidR="00A801AF" w:rsidRPr="000B591E">
        <w:rPr>
          <w:rFonts w:cs="Arial"/>
          <w:color w:val="000000" w:themeColor="text1"/>
          <w:szCs w:val="18"/>
          <w:lang w:val="en-GB"/>
        </w:rPr>
        <w:t xml:space="preserve">; and by the Russian Science </w:t>
      </w:r>
      <w:r w:rsidR="006F71A9" w:rsidRPr="000B591E">
        <w:rPr>
          <w:rFonts w:cs="Arial"/>
          <w:color w:val="000000" w:themeColor="text1"/>
          <w:szCs w:val="18"/>
          <w:lang w:val="en-GB"/>
        </w:rPr>
        <w:t>Foundation, project no. 18-19-00240</w:t>
      </w:r>
      <w:r w:rsidR="00A801AF" w:rsidRPr="000B591E">
        <w:rPr>
          <w:rFonts w:cs="Arial"/>
          <w:color w:val="000000" w:themeColor="text1"/>
          <w:szCs w:val="18"/>
          <w:lang w:val="en-GB"/>
        </w:rPr>
        <w:t>.</w:t>
      </w:r>
    </w:p>
    <w:p w:rsidR="00600535" w:rsidRPr="000B591E" w:rsidRDefault="00600535" w:rsidP="00600535">
      <w:pPr>
        <w:pStyle w:val="CETReference"/>
        <w:rPr>
          <w:rFonts w:cs="Arial"/>
          <w:color w:val="000000" w:themeColor="text1"/>
          <w:szCs w:val="18"/>
        </w:rPr>
      </w:pPr>
      <w:r w:rsidRPr="000B591E">
        <w:rPr>
          <w:rFonts w:cs="Arial"/>
          <w:color w:val="000000" w:themeColor="text1"/>
          <w:szCs w:val="18"/>
        </w:rPr>
        <w:t>References</w:t>
      </w:r>
    </w:p>
    <w:p w:rsidR="004628D2" w:rsidRPr="00860347" w:rsidRDefault="00703E92" w:rsidP="002C14DC">
      <w:pPr>
        <w:pStyle w:val="CETReferencetext"/>
        <w:spacing w:line="240" w:lineRule="auto"/>
        <w:rPr>
          <w:color w:val="000000" w:themeColor="text1"/>
        </w:rPr>
      </w:pPr>
      <w:r w:rsidRPr="00390520">
        <w:rPr>
          <w:lang w:val="en-US"/>
        </w:rPr>
        <w:t xml:space="preserve">Luo C., Wang S., Liu H., 2007, Cellulose conversion into polyols catalyzed by reversibly formed acids and supported ruthenium clusters in hot water. </w:t>
      </w:r>
      <w:proofErr w:type="gramStart"/>
      <w:r w:rsidRPr="00390520">
        <w:rPr>
          <w:iCs/>
          <w:lang w:val="en-US"/>
        </w:rPr>
        <w:t>Angew.</w:t>
      </w:r>
      <w:proofErr w:type="gramEnd"/>
      <w:r w:rsidRPr="00390520">
        <w:rPr>
          <w:iCs/>
          <w:lang w:val="en-US"/>
        </w:rPr>
        <w:t xml:space="preserve"> </w:t>
      </w:r>
      <w:proofErr w:type="gramStart"/>
      <w:r w:rsidRPr="00390520">
        <w:rPr>
          <w:iCs/>
          <w:lang w:val="en-US"/>
        </w:rPr>
        <w:t>Chem. Int. Ed</w:t>
      </w:r>
      <w:r w:rsidRPr="00390520">
        <w:rPr>
          <w:lang w:val="en-US"/>
        </w:rPr>
        <w:t>. 46, 7636-7639.</w:t>
      </w:r>
      <w:proofErr w:type="gramEnd"/>
    </w:p>
    <w:p w:rsidR="00F679B4" w:rsidRPr="00860347" w:rsidRDefault="00F679B4" w:rsidP="002C14DC">
      <w:pPr>
        <w:pStyle w:val="CETReferencetext"/>
        <w:spacing w:line="240" w:lineRule="auto"/>
        <w:rPr>
          <w:color w:val="000000" w:themeColor="text1"/>
        </w:rPr>
      </w:pPr>
      <w:r w:rsidRPr="00860347">
        <w:t>Manaenkov O., Matveeva V., Sinitzyna P., Ratkevich E., Kislitza O., Doluda V., Sulman E., Sidorov A., Mann J., Losovyj Y., Bronstein L., 2016</w:t>
      </w:r>
      <w:r w:rsidRPr="00860347">
        <w:rPr>
          <w:vertAlign w:val="superscript"/>
        </w:rPr>
        <w:t>a</w:t>
      </w:r>
      <w:r w:rsidRPr="00860347">
        <w:t xml:space="preserve">, </w:t>
      </w:r>
      <w:r w:rsidR="00703E92">
        <w:t xml:space="preserve">Magnetically Recoverable Catalysts for Cellulose Conversion into Glycols. </w:t>
      </w:r>
      <w:r w:rsidRPr="00860347">
        <w:rPr>
          <w:color w:val="000000" w:themeColor="text1"/>
        </w:rPr>
        <w:t>Chemical Engineering Transactions, 52, 637-642.</w:t>
      </w:r>
    </w:p>
    <w:p w:rsidR="00F679B4" w:rsidRPr="00860347" w:rsidRDefault="00F679B4" w:rsidP="002C14DC">
      <w:pPr>
        <w:pStyle w:val="CETReferencetext"/>
        <w:spacing w:line="240" w:lineRule="auto"/>
        <w:rPr>
          <w:color w:val="000000" w:themeColor="text1"/>
        </w:rPr>
      </w:pPr>
      <w:r w:rsidRPr="00860347">
        <w:rPr>
          <w:color w:val="000000" w:themeColor="text1"/>
        </w:rPr>
        <w:t xml:space="preserve">Manaenkov O., Mann J., Kislitza O., Losovyj Y., Stein B., Morgan D., Pink M., </w:t>
      </w:r>
      <w:r w:rsidRPr="00DD1A1C">
        <w:rPr>
          <w:noProof/>
          <w:color w:val="000000" w:themeColor="text1"/>
        </w:rPr>
        <w:t>Lependina</w:t>
      </w:r>
      <w:r w:rsidRPr="00860347">
        <w:rPr>
          <w:color w:val="000000" w:themeColor="text1"/>
        </w:rPr>
        <w:t xml:space="preserve"> O., Shifrina Z., Matveeva V., Sulman E., Bronstein L., 2016</w:t>
      </w:r>
      <w:r w:rsidRPr="00860347">
        <w:rPr>
          <w:color w:val="000000" w:themeColor="text1"/>
          <w:vertAlign w:val="superscript"/>
        </w:rPr>
        <w:t>b</w:t>
      </w:r>
      <w:r w:rsidRPr="00860347">
        <w:rPr>
          <w:color w:val="000000" w:themeColor="text1"/>
        </w:rPr>
        <w:t xml:space="preserve">, </w:t>
      </w:r>
      <w:r w:rsidR="00EB4E50" w:rsidRPr="00592909">
        <w:t>Ru-containing Magnetically Re</w:t>
      </w:r>
      <w:r w:rsidR="00EB4E50">
        <w:t>coverable</w:t>
      </w:r>
      <w:r w:rsidR="00EB4E50" w:rsidRPr="00592909">
        <w:t xml:space="preserve"> Catalysts</w:t>
      </w:r>
      <w:r w:rsidR="00EB4E50">
        <w:t xml:space="preserve">: A Sustainable Pathway from </w:t>
      </w:r>
      <w:r w:rsidR="00EB4E50" w:rsidRPr="00592909">
        <w:t>Cellulose to Ethylene and Propylene Glycol</w:t>
      </w:r>
      <w:r w:rsidR="00EB4E50">
        <w:t xml:space="preserve">s. </w:t>
      </w:r>
      <w:r w:rsidRPr="00860347">
        <w:rPr>
          <w:color w:val="000000" w:themeColor="text1"/>
        </w:rPr>
        <w:t xml:space="preserve">ACS Appl. Mater. Interfaces, 8, 21285-21293. </w:t>
      </w:r>
    </w:p>
    <w:p w:rsidR="00A06393" w:rsidRPr="00390520" w:rsidRDefault="00A06393" w:rsidP="002C14DC">
      <w:pPr>
        <w:spacing w:line="240" w:lineRule="auto"/>
        <w:ind w:left="284" w:hanging="284"/>
        <w:rPr>
          <w:rFonts w:cs="Arial"/>
          <w:szCs w:val="18"/>
          <w:lang w:val="en-US"/>
        </w:rPr>
      </w:pPr>
      <w:r w:rsidRPr="00390520">
        <w:rPr>
          <w:rFonts w:cs="Arial"/>
          <w:szCs w:val="18"/>
          <w:lang w:val="en-US"/>
        </w:rPr>
        <w:t xml:space="preserve">Podolean I., Negoi A., Candu N., Tudorache M., Parvulescu V. I., Coman S. M., 2014, Cellulose Capitalization to Bio-chemicals in the Presence of Magnetic Nanoparticle Catalysts. </w:t>
      </w:r>
      <w:proofErr w:type="gramStart"/>
      <w:r w:rsidRPr="00390520">
        <w:rPr>
          <w:rFonts w:cs="Arial"/>
          <w:szCs w:val="18"/>
          <w:lang w:val="en-US"/>
        </w:rPr>
        <w:t>Top.</w:t>
      </w:r>
      <w:proofErr w:type="gramEnd"/>
      <w:r w:rsidRPr="00390520">
        <w:rPr>
          <w:rFonts w:cs="Arial"/>
          <w:szCs w:val="18"/>
          <w:lang w:val="en-US"/>
        </w:rPr>
        <w:t xml:space="preserve"> </w:t>
      </w:r>
      <w:proofErr w:type="gramStart"/>
      <w:r w:rsidRPr="00390520">
        <w:rPr>
          <w:rFonts w:cs="Arial"/>
          <w:szCs w:val="18"/>
          <w:lang w:val="en-US"/>
        </w:rPr>
        <w:t>Catal.</w:t>
      </w:r>
      <w:proofErr w:type="gramEnd"/>
      <w:r w:rsidRPr="00390520">
        <w:rPr>
          <w:rFonts w:cs="Arial"/>
          <w:szCs w:val="18"/>
          <w:lang w:val="en-US"/>
        </w:rPr>
        <w:t xml:space="preserve"> 57(17-20), 1463-1469.</w:t>
      </w:r>
    </w:p>
    <w:p w:rsidR="00F679B4" w:rsidRPr="008803F0" w:rsidRDefault="00F679B4" w:rsidP="002C14DC">
      <w:pPr>
        <w:pStyle w:val="CETReferencetext"/>
        <w:spacing w:line="240" w:lineRule="auto"/>
      </w:pPr>
      <w:r w:rsidRPr="008803F0">
        <w:t xml:space="preserve">Sidorov S.N., Bronstein L.M., Davankov V.A., Tsyurupa M.P., Solodovnikov S.P., Valetsky P.M., Wilder E.A., Spontak R.J., 1999, </w:t>
      </w:r>
      <w:r w:rsidR="008803F0" w:rsidRPr="008803F0">
        <w:rPr>
          <w:szCs w:val="24"/>
        </w:rPr>
        <w:t xml:space="preserve">Cobalt Nanoparticle Formation in the Pores of Hyper-Cross-Linked Polystyrene: Control of Nanoparticle Growth and Morphology. </w:t>
      </w:r>
      <w:r w:rsidRPr="008803F0">
        <w:t>Chem. Mater., 11, 3210-3215.</w:t>
      </w:r>
    </w:p>
    <w:p w:rsidR="00F679B4" w:rsidRPr="00C04BB8" w:rsidRDefault="00F679B4" w:rsidP="002C14DC">
      <w:pPr>
        <w:pStyle w:val="CETReferencetext"/>
        <w:spacing w:line="240" w:lineRule="auto"/>
        <w:rPr>
          <w:rStyle w:val="fontstyle01"/>
          <w:rFonts w:ascii="Arial" w:hAnsi="Arial"/>
          <w:color w:val="auto"/>
          <w:sz w:val="18"/>
          <w:szCs w:val="18"/>
        </w:rPr>
      </w:pPr>
      <w:r w:rsidRPr="00C04BB8">
        <w:rPr>
          <w:rStyle w:val="fontstyle01"/>
          <w:rFonts w:ascii="Arial" w:hAnsi="Arial"/>
          <w:color w:val="auto"/>
          <w:sz w:val="18"/>
          <w:szCs w:val="18"/>
        </w:rPr>
        <w:t>Sugiyama S., Tanaka H., Bando T., Nakagawa K., Sotowa K.-I., Katou Y., Mori T., Yasukawa T., Ninomiya W., 2013,</w:t>
      </w:r>
      <w:r w:rsidR="00C04BB8" w:rsidRPr="00C04BB8">
        <w:rPr>
          <w:rStyle w:val="fontstyle01"/>
          <w:rFonts w:ascii="Arial" w:hAnsi="Arial"/>
          <w:color w:val="auto"/>
          <w:sz w:val="18"/>
          <w:szCs w:val="18"/>
        </w:rPr>
        <w:t xml:space="preserve"> </w:t>
      </w:r>
      <w:r w:rsidR="00C04BB8" w:rsidRPr="00C04BB8">
        <w:rPr>
          <w:rStyle w:val="afffe"/>
          <w:b w:val="0"/>
          <w:bCs w:val="0"/>
        </w:rPr>
        <w:t>Liquid-phase oxidation of propylene glycol using heavy-metal-free Pd/C under pressurized oxygen</w:t>
      </w:r>
      <w:r w:rsidR="00C04BB8" w:rsidRPr="00C04BB8">
        <w:rPr>
          <w:rStyle w:val="apple-converted-space"/>
          <w:shd w:val="clear" w:color="auto" w:fill="FFFFFF"/>
        </w:rPr>
        <w:t> </w:t>
      </w:r>
      <w:r w:rsidRPr="00C04BB8">
        <w:rPr>
          <w:rStyle w:val="fontstyle01"/>
          <w:rFonts w:ascii="Arial" w:hAnsi="Arial"/>
          <w:color w:val="auto"/>
          <w:sz w:val="18"/>
          <w:szCs w:val="18"/>
        </w:rPr>
        <w:t xml:space="preserve"> </w:t>
      </w:r>
      <w:r w:rsidRPr="00C04BB8">
        <w:rPr>
          <w:rStyle w:val="fontstyle21"/>
          <w:rFonts w:ascii="Arial" w:hAnsi="Arial"/>
          <w:i w:val="0"/>
          <w:iCs w:val="0"/>
          <w:color w:val="auto"/>
          <w:sz w:val="18"/>
          <w:szCs w:val="18"/>
        </w:rPr>
        <w:t>Catal. Today,</w:t>
      </w:r>
      <w:r w:rsidRPr="00C04BB8">
        <w:rPr>
          <w:rStyle w:val="fontstyle01"/>
          <w:rFonts w:ascii="Arial" w:hAnsi="Arial"/>
          <w:color w:val="auto"/>
          <w:sz w:val="18"/>
          <w:szCs w:val="18"/>
        </w:rPr>
        <w:t xml:space="preserve"> 203, 116–121.</w:t>
      </w:r>
    </w:p>
    <w:p w:rsidR="00F679B4" w:rsidRPr="004C6082" w:rsidRDefault="00F679B4" w:rsidP="002C14DC">
      <w:pPr>
        <w:pStyle w:val="CETReferencetext"/>
        <w:spacing w:line="240" w:lineRule="auto"/>
        <w:rPr>
          <w:rStyle w:val="fontstyle31"/>
          <w:rFonts w:ascii="Arial" w:hAnsi="Arial"/>
          <w:i w:val="0"/>
          <w:iCs w:val="0"/>
          <w:color w:val="auto"/>
          <w:sz w:val="18"/>
          <w:szCs w:val="18"/>
        </w:rPr>
      </w:pPr>
      <w:r w:rsidRPr="004C6082">
        <w:t xml:space="preserve">Tsvetkova I.B., Matveeva V.G., Doluda V.Y., Bykov A.V., Sidorov A.I., Schennikov S.V., Sulman M.G., Valetsky P.M., Stein B.D., Chen C.-H., 2012, </w:t>
      </w:r>
      <w:r w:rsidR="004C6082" w:rsidRPr="004C6082">
        <w:rPr>
          <w:szCs w:val="24"/>
        </w:rPr>
        <w:t xml:space="preserve">Pd(Ii) Nanoparticles in Porous Polystyrene: Factors Influencing the Nanoparticle Size and Catalytic Properties. </w:t>
      </w:r>
      <w:r w:rsidRPr="004C6082">
        <w:t xml:space="preserve">J. Mater. Chem., 22, 6441-6448. </w:t>
      </w:r>
    </w:p>
    <w:p w:rsidR="00DA6950" w:rsidRDefault="00DA6950" w:rsidP="002C14DC">
      <w:pPr>
        <w:pStyle w:val="CETReferencetext"/>
        <w:spacing w:line="240" w:lineRule="auto"/>
        <w:rPr>
          <w:color w:val="000000" w:themeColor="text1"/>
        </w:rPr>
      </w:pPr>
      <w:r w:rsidRPr="00390520">
        <w:rPr>
          <w:rFonts w:cs="Arial"/>
          <w:szCs w:val="18"/>
          <w:lang w:val="en-US"/>
        </w:rPr>
        <w:t>Wang D., Astruc D., 2014</w:t>
      </w:r>
      <w:r w:rsidRPr="00390520">
        <w:rPr>
          <w:rFonts w:cs="Arial"/>
          <w:szCs w:val="18"/>
          <w:vertAlign w:val="superscript"/>
          <w:lang w:val="en-US"/>
        </w:rPr>
        <w:t>a</w:t>
      </w:r>
      <w:r w:rsidRPr="00860347">
        <w:rPr>
          <w:color w:val="000000" w:themeColor="text1"/>
        </w:rPr>
        <w:t xml:space="preserve">, </w:t>
      </w:r>
      <w:r w:rsidR="002044CF">
        <w:rPr>
          <w:rFonts w:cs="Arial"/>
          <w:szCs w:val="18"/>
          <w:lang w:val="en-US"/>
        </w:rPr>
        <w:t>Fast-</w:t>
      </w:r>
      <w:r w:rsidRPr="00390520">
        <w:rPr>
          <w:rFonts w:cs="Arial"/>
          <w:szCs w:val="18"/>
          <w:lang w:val="en-US"/>
        </w:rPr>
        <w:t xml:space="preserve">Growing Field of Magnetically Recyclable Nanocatalysts. </w:t>
      </w:r>
      <w:proofErr w:type="gramStart"/>
      <w:r w:rsidRPr="00390520">
        <w:rPr>
          <w:rFonts w:cs="Arial"/>
          <w:szCs w:val="18"/>
          <w:lang w:val="en-US"/>
        </w:rPr>
        <w:t>Chem. Rev. 114, 6949-6985.</w:t>
      </w:r>
      <w:proofErr w:type="gramEnd"/>
      <w:r w:rsidRPr="00DA6950">
        <w:rPr>
          <w:color w:val="000000" w:themeColor="text1"/>
        </w:rPr>
        <w:t xml:space="preserve"> </w:t>
      </w:r>
    </w:p>
    <w:p w:rsidR="00DA6950" w:rsidRPr="00860347" w:rsidRDefault="00DA6950" w:rsidP="002C14DC">
      <w:pPr>
        <w:pStyle w:val="CETReferencetext"/>
        <w:spacing w:line="240" w:lineRule="auto"/>
        <w:rPr>
          <w:color w:val="000000" w:themeColor="text1"/>
        </w:rPr>
      </w:pPr>
      <w:r w:rsidRPr="00860347">
        <w:rPr>
          <w:color w:val="000000" w:themeColor="text1"/>
        </w:rPr>
        <w:t>Wang D., Astruc D., 2014</w:t>
      </w:r>
      <w:r>
        <w:rPr>
          <w:color w:val="000000" w:themeColor="text1"/>
          <w:vertAlign w:val="superscript"/>
        </w:rPr>
        <w:t>b</w:t>
      </w:r>
      <w:r w:rsidRPr="00390520">
        <w:rPr>
          <w:rFonts w:cs="Arial"/>
          <w:szCs w:val="18"/>
          <w:lang w:val="en-US"/>
        </w:rPr>
        <w:t>,</w:t>
      </w:r>
      <w:r>
        <w:rPr>
          <w:rFonts w:cs="Arial"/>
          <w:szCs w:val="18"/>
          <w:lang w:val="en-US"/>
        </w:rPr>
        <w:t xml:space="preserve"> </w:t>
      </w:r>
      <w:proofErr w:type="gramStart"/>
      <w:r w:rsidRPr="00390520">
        <w:rPr>
          <w:rFonts w:cs="Arial"/>
          <w:szCs w:val="18"/>
          <w:lang w:val="en-US"/>
        </w:rPr>
        <w:t>Magnetically</w:t>
      </w:r>
      <w:proofErr w:type="gramEnd"/>
      <w:r w:rsidRPr="00390520">
        <w:rPr>
          <w:rFonts w:cs="Arial"/>
          <w:szCs w:val="18"/>
          <w:lang w:val="en-US"/>
        </w:rPr>
        <w:t xml:space="preserve"> recoverable ruthenium catalysts in organic synthesis. </w:t>
      </w:r>
      <w:proofErr w:type="gramStart"/>
      <w:r w:rsidRPr="00860347">
        <w:rPr>
          <w:color w:val="000000" w:themeColor="text1"/>
        </w:rPr>
        <w:t>Molecules, 19(4), 4635–4653.</w:t>
      </w:r>
      <w:proofErr w:type="gramEnd"/>
    </w:p>
    <w:p w:rsidR="00C52AC2" w:rsidRDefault="00C52AC2" w:rsidP="002C14DC">
      <w:pPr>
        <w:pStyle w:val="CETReferencetext"/>
        <w:spacing w:line="240" w:lineRule="auto"/>
        <w:rPr>
          <w:rFonts w:cs="Arial"/>
          <w:szCs w:val="18"/>
          <w:lang w:val="en-US"/>
        </w:rPr>
      </w:pPr>
      <w:r w:rsidRPr="00390520">
        <w:rPr>
          <w:rFonts w:cs="Arial"/>
          <w:szCs w:val="18"/>
          <w:lang w:val="en-US"/>
        </w:rPr>
        <w:t>Yue H., Zhao Y., Ma X., Gong J., 2012, Ethylene glycol: properties, synthesis, and applications. Crit. Rev.: Chem. S. Rev. 41, 4218-4244.</w:t>
      </w:r>
    </w:p>
    <w:p w:rsidR="00EB4E50" w:rsidRDefault="00740E0A" w:rsidP="002C14DC">
      <w:pPr>
        <w:pStyle w:val="CETReferencetext"/>
        <w:spacing w:line="240" w:lineRule="auto"/>
        <w:rPr>
          <w:color w:val="000000" w:themeColor="text1"/>
        </w:rPr>
      </w:pPr>
      <w:r w:rsidRPr="00390520">
        <w:rPr>
          <w:rFonts w:cs="Arial"/>
          <w:szCs w:val="18"/>
          <w:lang w:val="en-US" w:eastAsia="ru-RU"/>
        </w:rPr>
        <w:t xml:space="preserve">Zhang J., Wu S., Liu Y., 2014, Direct conversion of cellulose into sorbitol over a magnetic catalyst in an extremely low concentration acid system. </w:t>
      </w:r>
      <w:proofErr w:type="gramStart"/>
      <w:r w:rsidRPr="00390520">
        <w:rPr>
          <w:rFonts w:cs="Arial"/>
          <w:szCs w:val="18"/>
          <w:lang w:val="en-US" w:eastAsia="ru-RU"/>
        </w:rPr>
        <w:t>Energy Fuels.</w:t>
      </w:r>
      <w:proofErr w:type="gramEnd"/>
      <w:r w:rsidRPr="00390520">
        <w:rPr>
          <w:rFonts w:cs="Arial"/>
          <w:szCs w:val="18"/>
          <w:lang w:val="en-US" w:eastAsia="ru-RU"/>
        </w:rPr>
        <w:t xml:space="preserve"> 28, 4242-4246.</w:t>
      </w:r>
    </w:p>
    <w:sectPr w:rsidR="00EB4E50"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AB5" w:rsidRDefault="000C4AB5" w:rsidP="004F5E36">
      <w:r>
        <w:separator/>
      </w:r>
    </w:p>
  </w:endnote>
  <w:endnote w:type="continuationSeparator" w:id="0">
    <w:p w:rsidR="000C4AB5" w:rsidRDefault="000C4AB5"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Newton-Regular">
    <w:altName w:val="Times New Roman"/>
    <w:panose1 w:val="00000000000000000000"/>
    <w:charset w:val="00"/>
    <w:family w:val="roman"/>
    <w:notTrueType/>
    <w:pitch w:val="default"/>
    <w:sig w:usb0="00000000" w:usb1="00000000" w:usb2="00000000" w:usb3="00000000" w:csb0="00000000" w:csb1="00000000"/>
  </w:font>
  <w:font w:name="Newton-Italic">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AdvOT8608a8d1+22">
    <w:altName w:val="Times New Roman"/>
    <w:panose1 w:val="00000000000000000000"/>
    <w:charset w:val="00"/>
    <w:family w:val="roman"/>
    <w:notTrueType/>
    <w:pitch w:val="default"/>
    <w:sig w:usb0="00000000" w:usb1="00000000" w:usb2="00000000" w:usb3="00000000" w:csb0="00000000" w:csb1="00000000"/>
  </w:font>
  <w:font w:name="AdvOT8608a8d1">
    <w:altName w:val="Times New Roman"/>
    <w:panose1 w:val="00000000000000000000"/>
    <w:charset w:val="00"/>
    <w:family w:val="roman"/>
    <w:notTrueType/>
    <w:pitch w:val="default"/>
    <w:sig w:usb0="00000000" w:usb1="00000000" w:usb2="00000000" w:usb3="00000000" w:csb0="00000000" w:csb1="00000000"/>
  </w:font>
  <w:font w:name="AdvP6960">
    <w:altName w:val="Times New Roman"/>
    <w:panose1 w:val="00000000000000000000"/>
    <w:charset w:val="00"/>
    <w:family w:val="auto"/>
    <w:notTrueType/>
    <w:pitch w:val="default"/>
    <w:sig w:usb0="00000003" w:usb1="00000000" w:usb2="00000000" w:usb3="00000000" w:csb0="00000001" w:csb1="00000000"/>
  </w:font>
  <w:font w:name="MS PGothic">
    <w:charset w:val="80"/>
    <w:family w:val="swiss"/>
    <w:pitch w:val="variable"/>
    <w:sig w:usb0="E00002FF" w:usb1="6AC7FDFB" w:usb2="00000012" w:usb3="00000000" w:csb0="0002009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AB5" w:rsidRDefault="000C4AB5" w:rsidP="004F5E36">
      <w:r>
        <w:separator/>
      </w:r>
    </w:p>
  </w:footnote>
  <w:footnote w:type="continuationSeparator" w:id="0">
    <w:p w:rsidR="000C4AB5" w:rsidRDefault="000C4AB5" w:rsidP="004F5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nsid w:val="FFFFFF7E"/>
    <w:multiLevelType w:val="singleLevel"/>
    <w:tmpl w:val="408CBE96"/>
    <w:lvl w:ilvl="0">
      <w:start w:val="1"/>
      <w:numFmt w:val="decimal"/>
      <w:pStyle w:val="3"/>
      <w:lvlText w:val="%1."/>
      <w:lvlJc w:val="left"/>
      <w:pPr>
        <w:tabs>
          <w:tab w:val="num" w:pos="926"/>
        </w:tabs>
        <w:ind w:left="926" w:hanging="360"/>
      </w:pPr>
    </w:lvl>
  </w:abstractNum>
  <w:abstractNum w:abstractNumId="3">
    <w:nsid w:val="FFFFFF7F"/>
    <w:multiLevelType w:val="singleLevel"/>
    <w:tmpl w:val="CFC0B388"/>
    <w:lvl w:ilvl="0">
      <w:start w:val="1"/>
      <w:numFmt w:val="decimal"/>
      <w:pStyle w:val="2"/>
      <w:lvlText w:val="%1."/>
      <w:lvlJc w:val="left"/>
      <w:pPr>
        <w:tabs>
          <w:tab w:val="num" w:pos="643"/>
        </w:tabs>
        <w:ind w:left="643" w:hanging="360"/>
      </w:pPr>
    </w:lvl>
  </w:abstractNum>
  <w:abstractNum w:abstractNumId="4">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a"/>
      <w:lvlText w:val="%1."/>
      <w:lvlJc w:val="left"/>
      <w:pPr>
        <w:tabs>
          <w:tab w:val="num" w:pos="360"/>
        </w:tabs>
        <w:ind w:left="360" w:hanging="360"/>
      </w:pPr>
    </w:lvl>
  </w:abstractNum>
  <w:abstractNum w:abstractNumId="9">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nsid w:val="2438217E"/>
    <w:multiLevelType w:val="multilevel"/>
    <w:tmpl w:val="7CD690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stylePaneFormatFilter w:val="1001"/>
  <w:styleLockTheme/>
  <w:styleLockQFSet/>
  <w:defaultTabStop w:val="708"/>
  <w:hyphenationZone w:val="283"/>
  <w:clickAndTypeStyle w:val="CETBodytext"/>
  <w:characterSpacingControl w:val="doNotCompress"/>
  <w:hdrShapeDefaults>
    <o:shapedefaults v:ext="edit" spidmax="3891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7C0"/>
    <w:rsid w:val="000052FB"/>
    <w:rsid w:val="00011020"/>
    <w:rsid w:val="000117CB"/>
    <w:rsid w:val="00013B62"/>
    <w:rsid w:val="000260D4"/>
    <w:rsid w:val="00027DE9"/>
    <w:rsid w:val="0003148D"/>
    <w:rsid w:val="0004045A"/>
    <w:rsid w:val="00051566"/>
    <w:rsid w:val="00062A9A"/>
    <w:rsid w:val="00065058"/>
    <w:rsid w:val="000767D1"/>
    <w:rsid w:val="00084501"/>
    <w:rsid w:val="00086C39"/>
    <w:rsid w:val="00096234"/>
    <w:rsid w:val="000A03B2"/>
    <w:rsid w:val="000A20C4"/>
    <w:rsid w:val="000B591E"/>
    <w:rsid w:val="000C04ED"/>
    <w:rsid w:val="000C4AB5"/>
    <w:rsid w:val="000C4FC1"/>
    <w:rsid w:val="000D34BE"/>
    <w:rsid w:val="000E102F"/>
    <w:rsid w:val="000E36F1"/>
    <w:rsid w:val="000E3A73"/>
    <w:rsid w:val="000E3C9B"/>
    <w:rsid w:val="000E414A"/>
    <w:rsid w:val="000F093C"/>
    <w:rsid w:val="000F2E41"/>
    <w:rsid w:val="000F5781"/>
    <w:rsid w:val="000F6477"/>
    <w:rsid w:val="000F787B"/>
    <w:rsid w:val="0012091F"/>
    <w:rsid w:val="00126BC2"/>
    <w:rsid w:val="001308B6"/>
    <w:rsid w:val="00130D97"/>
    <w:rsid w:val="0013121F"/>
    <w:rsid w:val="00131F29"/>
    <w:rsid w:val="00131FE6"/>
    <w:rsid w:val="0013263F"/>
    <w:rsid w:val="00134DE4"/>
    <w:rsid w:val="0013545A"/>
    <w:rsid w:val="0014034D"/>
    <w:rsid w:val="00150E59"/>
    <w:rsid w:val="00150EC1"/>
    <w:rsid w:val="00152DE3"/>
    <w:rsid w:val="0016187B"/>
    <w:rsid w:val="00162676"/>
    <w:rsid w:val="00162FD9"/>
    <w:rsid w:val="00164CF9"/>
    <w:rsid w:val="00184AD6"/>
    <w:rsid w:val="001902BD"/>
    <w:rsid w:val="00195042"/>
    <w:rsid w:val="001A02C5"/>
    <w:rsid w:val="001A4D1A"/>
    <w:rsid w:val="001B0349"/>
    <w:rsid w:val="001B65C1"/>
    <w:rsid w:val="001C16E0"/>
    <w:rsid w:val="001C1CFD"/>
    <w:rsid w:val="001C684B"/>
    <w:rsid w:val="001D0D16"/>
    <w:rsid w:val="001D1B30"/>
    <w:rsid w:val="001D53FC"/>
    <w:rsid w:val="001E2037"/>
    <w:rsid w:val="001E452D"/>
    <w:rsid w:val="001F42A5"/>
    <w:rsid w:val="001F7B9D"/>
    <w:rsid w:val="002044CF"/>
    <w:rsid w:val="0020497D"/>
    <w:rsid w:val="002151D8"/>
    <w:rsid w:val="002224B4"/>
    <w:rsid w:val="002308D1"/>
    <w:rsid w:val="00232CBC"/>
    <w:rsid w:val="0023305D"/>
    <w:rsid w:val="002447EF"/>
    <w:rsid w:val="00251550"/>
    <w:rsid w:val="00261305"/>
    <w:rsid w:val="00263B05"/>
    <w:rsid w:val="002659F0"/>
    <w:rsid w:val="0026700D"/>
    <w:rsid w:val="00267024"/>
    <w:rsid w:val="0027221A"/>
    <w:rsid w:val="00274A9A"/>
    <w:rsid w:val="00275B61"/>
    <w:rsid w:val="00281B96"/>
    <w:rsid w:val="00282656"/>
    <w:rsid w:val="002907B3"/>
    <w:rsid w:val="0029485B"/>
    <w:rsid w:val="002958DF"/>
    <w:rsid w:val="00296B83"/>
    <w:rsid w:val="002B78CE"/>
    <w:rsid w:val="002C14DC"/>
    <w:rsid w:val="002C2FB6"/>
    <w:rsid w:val="002D62B8"/>
    <w:rsid w:val="002D7EE4"/>
    <w:rsid w:val="002D7FBF"/>
    <w:rsid w:val="002E459C"/>
    <w:rsid w:val="002E5FB8"/>
    <w:rsid w:val="002F66B2"/>
    <w:rsid w:val="002F77BA"/>
    <w:rsid w:val="003009B7"/>
    <w:rsid w:val="00300E56"/>
    <w:rsid w:val="0030469C"/>
    <w:rsid w:val="003163E4"/>
    <w:rsid w:val="0032192F"/>
    <w:rsid w:val="00321CA6"/>
    <w:rsid w:val="0032752C"/>
    <w:rsid w:val="003321CF"/>
    <w:rsid w:val="00334C09"/>
    <w:rsid w:val="00351725"/>
    <w:rsid w:val="0036057C"/>
    <w:rsid w:val="00362389"/>
    <w:rsid w:val="00364408"/>
    <w:rsid w:val="003656FC"/>
    <w:rsid w:val="003723D4"/>
    <w:rsid w:val="00372DE6"/>
    <w:rsid w:val="00374078"/>
    <w:rsid w:val="00384CC8"/>
    <w:rsid w:val="003871FD"/>
    <w:rsid w:val="003A1E30"/>
    <w:rsid w:val="003A453B"/>
    <w:rsid w:val="003A7D1C"/>
    <w:rsid w:val="003B304B"/>
    <w:rsid w:val="003B3146"/>
    <w:rsid w:val="003B3D7A"/>
    <w:rsid w:val="003C5C87"/>
    <w:rsid w:val="003C60D3"/>
    <w:rsid w:val="003D06D3"/>
    <w:rsid w:val="003D4BF2"/>
    <w:rsid w:val="003F015E"/>
    <w:rsid w:val="00400414"/>
    <w:rsid w:val="00403439"/>
    <w:rsid w:val="00403534"/>
    <w:rsid w:val="00412A75"/>
    <w:rsid w:val="0041446B"/>
    <w:rsid w:val="004150BF"/>
    <w:rsid w:val="00422008"/>
    <w:rsid w:val="0043010E"/>
    <w:rsid w:val="00434064"/>
    <w:rsid w:val="0044329C"/>
    <w:rsid w:val="00453ACB"/>
    <w:rsid w:val="00453D09"/>
    <w:rsid w:val="004550E4"/>
    <w:rsid w:val="004577FE"/>
    <w:rsid w:val="00457B9C"/>
    <w:rsid w:val="0046164A"/>
    <w:rsid w:val="004628D2"/>
    <w:rsid w:val="00462DCD"/>
    <w:rsid w:val="004630CD"/>
    <w:rsid w:val="004630D6"/>
    <w:rsid w:val="00463FD4"/>
    <w:rsid w:val="004648AD"/>
    <w:rsid w:val="00465739"/>
    <w:rsid w:val="004677A9"/>
    <w:rsid w:val="004703A9"/>
    <w:rsid w:val="00473C76"/>
    <w:rsid w:val="004748B0"/>
    <w:rsid w:val="004760DE"/>
    <w:rsid w:val="004800E1"/>
    <w:rsid w:val="004930ED"/>
    <w:rsid w:val="004936C1"/>
    <w:rsid w:val="004A004E"/>
    <w:rsid w:val="004A24CF"/>
    <w:rsid w:val="004A4FBD"/>
    <w:rsid w:val="004B08E7"/>
    <w:rsid w:val="004B2A2D"/>
    <w:rsid w:val="004C0484"/>
    <w:rsid w:val="004C3D1D"/>
    <w:rsid w:val="004C4BD2"/>
    <w:rsid w:val="004C6082"/>
    <w:rsid w:val="004C7913"/>
    <w:rsid w:val="004D1924"/>
    <w:rsid w:val="004D39E9"/>
    <w:rsid w:val="004E4DD6"/>
    <w:rsid w:val="004E7DFB"/>
    <w:rsid w:val="004F5E36"/>
    <w:rsid w:val="00507B47"/>
    <w:rsid w:val="00507CC9"/>
    <w:rsid w:val="005119A5"/>
    <w:rsid w:val="0051685F"/>
    <w:rsid w:val="005278B7"/>
    <w:rsid w:val="00532016"/>
    <w:rsid w:val="00532FD4"/>
    <w:rsid w:val="005346C8"/>
    <w:rsid w:val="00535C5C"/>
    <w:rsid w:val="0054340B"/>
    <w:rsid w:val="00543E7D"/>
    <w:rsid w:val="00547A68"/>
    <w:rsid w:val="00550560"/>
    <w:rsid w:val="005531C9"/>
    <w:rsid w:val="00556183"/>
    <w:rsid w:val="00557619"/>
    <w:rsid w:val="00564B38"/>
    <w:rsid w:val="005668B7"/>
    <w:rsid w:val="00580F1D"/>
    <w:rsid w:val="00596094"/>
    <w:rsid w:val="005A1450"/>
    <w:rsid w:val="005A20AD"/>
    <w:rsid w:val="005B2110"/>
    <w:rsid w:val="005B61E6"/>
    <w:rsid w:val="005C77E1"/>
    <w:rsid w:val="005D4B07"/>
    <w:rsid w:val="005D6A2F"/>
    <w:rsid w:val="005E1A82"/>
    <w:rsid w:val="005E4B39"/>
    <w:rsid w:val="005E6462"/>
    <w:rsid w:val="005E68E8"/>
    <w:rsid w:val="005E794C"/>
    <w:rsid w:val="005F0A28"/>
    <w:rsid w:val="005F0E5E"/>
    <w:rsid w:val="005F773F"/>
    <w:rsid w:val="00600535"/>
    <w:rsid w:val="006058E4"/>
    <w:rsid w:val="00610CD6"/>
    <w:rsid w:val="00620DEE"/>
    <w:rsid w:val="00621F92"/>
    <w:rsid w:val="00625639"/>
    <w:rsid w:val="00631B33"/>
    <w:rsid w:val="006347CA"/>
    <w:rsid w:val="006356C9"/>
    <w:rsid w:val="0063683D"/>
    <w:rsid w:val="0064184D"/>
    <w:rsid w:val="006460E1"/>
    <w:rsid w:val="006468A4"/>
    <w:rsid w:val="0064750F"/>
    <w:rsid w:val="00656576"/>
    <w:rsid w:val="00660E3E"/>
    <w:rsid w:val="00661BBC"/>
    <w:rsid w:val="00662E74"/>
    <w:rsid w:val="00664747"/>
    <w:rsid w:val="00667CB6"/>
    <w:rsid w:val="00671793"/>
    <w:rsid w:val="00672B33"/>
    <w:rsid w:val="006776C9"/>
    <w:rsid w:val="00680C23"/>
    <w:rsid w:val="006879DB"/>
    <w:rsid w:val="00693454"/>
    <w:rsid w:val="00693766"/>
    <w:rsid w:val="00694A38"/>
    <w:rsid w:val="00696503"/>
    <w:rsid w:val="006A3281"/>
    <w:rsid w:val="006B4888"/>
    <w:rsid w:val="006C278F"/>
    <w:rsid w:val="006C2E45"/>
    <w:rsid w:val="006C359C"/>
    <w:rsid w:val="006C44C1"/>
    <w:rsid w:val="006C5579"/>
    <w:rsid w:val="006E0BCC"/>
    <w:rsid w:val="006E2218"/>
    <w:rsid w:val="006E3A1F"/>
    <w:rsid w:val="006E401D"/>
    <w:rsid w:val="006E737D"/>
    <w:rsid w:val="006E78F9"/>
    <w:rsid w:val="006F147A"/>
    <w:rsid w:val="006F71A9"/>
    <w:rsid w:val="0070274D"/>
    <w:rsid w:val="00702B2D"/>
    <w:rsid w:val="00703E92"/>
    <w:rsid w:val="00707698"/>
    <w:rsid w:val="00710B1A"/>
    <w:rsid w:val="00720A24"/>
    <w:rsid w:val="007210A0"/>
    <w:rsid w:val="00732386"/>
    <w:rsid w:val="00740E0A"/>
    <w:rsid w:val="007447F3"/>
    <w:rsid w:val="0074724F"/>
    <w:rsid w:val="0075017E"/>
    <w:rsid w:val="0075499F"/>
    <w:rsid w:val="00754E81"/>
    <w:rsid w:val="007554A0"/>
    <w:rsid w:val="00757213"/>
    <w:rsid w:val="007602D1"/>
    <w:rsid w:val="007617FF"/>
    <w:rsid w:val="00761AA0"/>
    <w:rsid w:val="00762718"/>
    <w:rsid w:val="007661C8"/>
    <w:rsid w:val="0077098D"/>
    <w:rsid w:val="007805C8"/>
    <w:rsid w:val="007900A2"/>
    <w:rsid w:val="007A7BBA"/>
    <w:rsid w:val="007B0C50"/>
    <w:rsid w:val="007C1A43"/>
    <w:rsid w:val="007C34EF"/>
    <w:rsid w:val="007D032B"/>
    <w:rsid w:val="007D357C"/>
    <w:rsid w:val="0080739A"/>
    <w:rsid w:val="008107A2"/>
    <w:rsid w:val="00813288"/>
    <w:rsid w:val="008168FC"/>
    <w:rsid w:val="0082403A"/>
    <w:rsid w:val="00830996"/>
    <w:rsid w:val="0083272C"/>
    <w:rsid w:val="008345F1"/>
    <w:rsid w:val="008501D4"/>
    <w:rsid w:val="00860347"/>
    <w:rsid w:val="008620F7"/>
    <w:rsid w:val="00865B07"/>
    <w:rsid w:val="008667EA"/>
    <w:rsid w:val="00871E5A"/>
    <w:rsid w:val="0087637F"/>
    <w:rsid w:val="00876D3C"/>
    <w:rsid w:val="008770B1"/>
    <w:rsid w:val="008803F0"/>
    <w:rsid w:val="00887529"/>
    <w:rsid w:val="00892AD5"/>
    <w:rsid w:val="008A1512"/>
    <w:rsid w:val="008A7663"/>
    <w:rsid w:val="008B2019"/>
    <w:rsid w:val="008C1343"/>
    <w:rsid w:val="008C15F2"/>
    <w:rsid w:val="008D433B"/>
    <w:rsid w:val="008D4757"/>
    <w:rsid w:val="008E0092"/>
    <w:rsid w:val="008E566E"/>
    <w:rsid w:val="008E7E40"/>
    <w:rsid w:val="008F4931"/>
    <w:rsid w:val="0090161A"/>
    <w:rsid w:val="0090166B"/>
    <w:rsid w:val="00901EB6"/>
    <w:rsid w:val="009020B2"/>
    <w:rsid w:val="00904C62"/>
    <w:rsid w:val="009235CE"/>
    <w:rsid w:val="00924822"/>
    <w:rsid w:val="00924DAC"/>
    <w:rsid w:val="00927058"/>
    <w:rsid w:val="009450CE"/>
    <w:rsid w:val="0094617B"/>
    <w:rsid w:val="00947179"/>
    <w:rsid w:val="0095164B"/>
    <w:rsid w:val="00954090"/>
    <w:rsid w:val="009573E7"/>
    <w:rsid w:val="00962AD0"/>
    <w:rsid w:val="00963E05"/>
    <w:rsid w:val="00967D54"/>
    <w:rsid w:val="00973D4B"/>
    <w:rsid w:val="00982B5B"/>
    <w:rsid w:val="00985B93"/>
    <w:rsid w:val="00990531"/>
    <w:rsid w:val="00996483"/>
    <w:rsid w:val="00996F5A"/>
    <w:rsid w:val="009A6CCA"/>
    <w:rsid w:val="009B041A"/>
    <w:rsid w:val="009B1CEA"/>
    <w:rsid w:val="009C3374"/>
    <w:rsid w:val="009C7C86"/>
    <w:rsid w:val="009D2FF7"/>
    <w:rsid w:val="009D48D9"/>
    <w:rsid w:val="009E7884"/>
    <w:rsid w:val="009E788A"/>
    <w:rsid w:val="009F0E08"/>
    <w:rsid w:val="009F2CAF"/>
    <w:rsid w:val="00A0467C"/>
    <w:rsid w:val="00A052E8"/>
    <w:rsid w:val="00A06393"/>
    <w:rsid w:val="00A111CF"/>
    <w:rsid w:val="00A1763D"/>
    <w:rsid w:val="00A17CEC"/>
    <w:rsid w:val="00A21606"/>
    <w:rsid w:val="00A27EF0"/>
    <w:rsid w:val="00A339DB"/>
    <w:rsid w:val="00A37AE4"/>
    <w:rsid w:val="00A41C69"/>
    <w:rsid w:val="00A44D2F"/>
    <w:rsid w:val="00A47B83"/>
    <w:rsid w:val="00A50B20"/>
    <w:rsid w:val="00A51390"/>
    <w:rsid w:val="00A60D13"/>
    <w:rsid w:val="00A628C3"/>
    <w:rsid w:val="00A665B6"/>
    <w:rsid w:val="00A72745"/>
    <w:rsid w:val="00A74DEA"/>
    <w:rsid w:val="00A75D52"/>
    <w:rsid w:val="00A76EFC"/>
    <w:rsid w:val="00A770F6"/>
    <w:rsid w:val="00A801AF"/>
    <w:rsid w:val="00A91010"/>
    <w:rsid w:val="00A93AD2"/>
    <w:rsid w:val="00A97F29"/>
    <w:rsid w:val="00AA121A"/>
    <w:rsid w:val="00AA2D51"/>
    <w:rsid w:val="00AA59FA"/>
    <w:rsid w:val="00AA702E"/>
    <w:rsid w:val="00AB0964"/>
    <w:rsid w:val="00AB5011"/>
    <w:rsid w:val="00AB7F99"/>
    <w:rsid w:val="00AC2423"/>
    <w:rsid w:val="00AC7368"/>
    <w:rsid w:val="00AD16B9"/>
    <w:rsid w:val="00AD2D72"/>
    <w:rsid w:val="00AE0CF1"/>
    <w:rsid w:val="00AE17A1"/>
    <w:rsid w:val="00AE377D"/>
    <w:rsid w:val="00AF2F72"/>
    <w:rsid w:val="00B014F0"/>
    <w:rsid w:val="00B17FBD"/>
    <w:rsid w:val="00B226ED"/>
    <w:rsid w:val="00B315A6"/>
    <w:rsid w:val="00B31813"/>
    <w:rsid w:val="00B33365"/>
    <w:rsid w:val="00B508BB"/>
    <w:rsid w:val="00B5458E"/>
    <w:rsid w:val="00B57B36"/>
    <w:rsid w:val="00B676BA"/>
    <w:rsid w:val="00B753E8"/>
    <w:rsid w:val="00B8686D"/>
    <w:rsid w:val="00B94BFA"/>
    <w:rsid w:val="00B95BE2"/>
    <w:rsid w:val="00BA0EC2"/>
    <w:rsid w:val="00BA24C9"/>
    <w:rsid w:val="00BB1030"/>
    <w:rsid w:val="00BB4710"/>
    <w:rsid w:val="00BC30C9"/>
    <w:rsid w:val="00BE11B6"/>
    <w:rsid w:val="00BE3E58"/>
    <w:rsid w:val="00BE4365"/>
    <w:rsid w:val="00BF1CAE"/>
    <w:rsid w:val="00BF4177"/>
    <w:rsid w:val="00C01616"/>
    <w:rsid w:val="00C0162B"/>
    <w:rsid w:val="00C04BB8"/>
    <w:rsid w:val="00C12013"/>
    <w:rsid w:val="00C1765B"/>
    <w:rsid w:val="00C24FB0"/>
    <w:rsid w:val="00C33957"/>
    <w:rsid w:val="00C345B1"/>
    <w:rsid w:val="00C35A77"/>
    <w:rsid w:val="00C40142"/>
    <w:rsid w:val="00C52AC2"/>
    <w:rsid w:val="00C54FE4"/>
    <w:rsid w:val="00C57182"/>
    <w:rsid w:val="00C57863"/>
    <w:rsid w:val="00C61C2F"/>
    <w:rsid w:val="00C655FD"/>
    <w:rsid w:val="00C66F99"/>
    <w:rsid w:val="00C870A8"/>
    <w:rsid w:val="00C90F43"/>
    <w:rsid w:val="00C9361E"/>
    <w:rsid w:val="00C94434"/>
    <w:rsid w:val="00C95C3A"/>
    <w:rsid w:val="00C963C7"/>
    <w:rsid w:val="00CA0D75"/>
    <w:rsid w:val="00CA1C95"/>
    <w:rsid w:val="00CA5A9C"/>
    <w:rsid w:val="00CB016B"/>
    <w:rsid w:val="00CB04DE"/>
    <w:rsid w:val="00CB0BD9"/>
    <w:rsid w:val="00CB19CF"/>
    <w:rsid w:val="00CB3238"/>
    <w:rsid w:val="00CB5C73"/>
    <w:rsid w:val="00CB7F2E"/>
    <w:rsid w:val="00CC0D66"/>
    <w:rsid w:val="00CD4517"/>
    <w:rsid w:val="00CD5FE2"/>
    <w:rsid w:val="00CE0800"/>
    <w:rsid w:val="00CE7C68"/>
    <w:rsid w:val="00D02238"/>
    <w:rsid w:val="00D02B4C"/>
    <w:rsid w:val="00D040C4"/>
    <w:rsid w:val="00D06EF3"/>
    <w:rsid w:val="00D164EF"/>
    <w:rsid w:val="00D23E90"/>
    <w:rsid w:val="00D36850"/>
    <w:rsid w:val="00D40EAF"/>
    <w:rsid w:val="00D52915"/>
    <w:rsid w:val="00D55AF3"/>
    <w:rsid w:val="00D57C84"/>
    <w:rsid w:val="00D6057D"/>
    <w:rsid w:val="00D67C24"/>
    <w:rsid w:val="00D71A90"/>
    <w:rsid w:val="00D84576"/>
    <w:rsid w:val="00D92706"/>
    <w:rsid w:val="00DA1399"/>
    <w:rsid w:val="00DA24C6"/>
    <w:rsid w:val="00DA4D7B"/>
    <w:rsid w:val="00DA6950"/>
    <w:rsid w:val="00DB4833"/>
    <w:rsid w:val="00DC7229"/>
    <w:rsid w:val="00DD11BF"/>
    <w:rsid w:val="00DD1A1C"/>
    <w:rsid w:val="00DE264A"/>
    <w:rsid w:val="00DE5193"/>
    <w:rsid w:val="00DE6355"/>
    <w:rsid w:val="00DF22EF"/>
    <w:rsid w:val="00DF52D8"/>
    <w:rsid w:val="00E02D18"/>
    <w:rsid w:val="00E041E7"/>
    <w:rsid w:val="00E12961"/>
    <w:rsid w:val="00E23626"/>
    <w:rsid w:val="00E23CA1"/>
    <w:rsid w:val="00E409A8"/>
    <w:rsid w:val="00E50C12"/>
    <w:rsid w:val="00E60287"/>
    <w:rsid w:val="00E624A9"/>
    <w:rsid w:val="00E644E5"/>
    <w:rsid w:val="00E65B91"/>
    <w:rsid w:val="00E7209D"/>
    <w:rsid w:val="00E77223"/>
    <w:rsid w:val="00E82EDE"/>
    <w:rsid w:val="00E83A24"/>
    <w:rsid w:val="00E8528B"/>
    <w:rsid w:val="00E85B94"/>
    <w:rsid w:val="00E92AEF"/>
    <w:rsid w:val="00E945B2"/>
    <w:rsid w:val="00E978D0"/>
    <w:rsid w:val="00E97E23"/>
    <w:rsid w:val="00EA0166"/>
    <w:rsid w:val="00EA4613"/>
    <w:rsid w:val="00EA7F91"/>
    <w:rsid w:val="00EB06B3"/>
    <w:rsid w:val="00EB1523"/>
    <w:rsid w:val="00EB4E50"/>
    <w:rsid w:val="00EB7320"/>
    <w:rsid w:val="00EC0E49"/>
    <w:rsid w:val="00EE0131"/>
    <w:rsid w:val="00EE31C0"/>
    <w:rsid w:val="00EE4897"/>
    <w:rsid w:val="00F03A2B"/>
    <w:rsid w:val="00F04F1D"/>
    <w:rsid w:val="00F16C92"/>
    <w:rsid w:val="00F30C64"/>
    <w:rsid w:val="00F318E8"/>
    <w:rsid w:val="00F32CDB"/>
    <w:rsid w:val="00F375EA"/>
    <w:rsid w:val="00F44676"/>
    <w:rsid w:val="00F4523D"/>
    <w:rsid w:val="00F50933"/>
    <w:rsid w:val="00F63A70"/>
    <w:rsid w:val="00F66B0F"/>
    <w:rsid w:val="00F679B4"/>
    <w:rsid w:val="00F83C7E"/>
    <w:rsid w:val="00F879E4"/>
    <w:rsid w:val="00F909CB"/>
    <w:rsid w:val="00FA0882"/>
    <w:rsid w:val="00FA0D84"/>
    <w:rsid w:val="00FA21D0"/>
    <w:rsid w:val="00FA5F5F"/>
    <w:rsid w:val="00FB730C"/>
    <w:rsid w:val="00FC2695"/>
    <w:rsid w:val="00FC3E03"/>
    <w:rsid w:val="00FC3FC1"/>
    <w:rsid w:val="00FD1D7B"/>
    <w:rsid w:val="00FE17E6"/>
    <w:rsid w:val="00FE7186"/>
    <w:rsid w:val="00FF00A1"/>
    <w:rsid w:val="00FF25F0"/>
    <w:rsid w:val="00FF3A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95BE2"/>
    <w:pPr>
      <w:keepNext/>
      <w:numPr>
        <w:ilvl w:val="2"/>
        <w:numId w:val="1"/>
      </w:numPr>
      <w:tabs>
        <w:tab w:val="right" w:pos="7100"/>
      </w:tabs>
      <w:suppressAutoHyphens/>
      <w:spacing w:before="120" w:after="0" w:line="264" w:lineRule="auto"/>
      <w:jc w:val="both"/>
    </w:pPr>
    <w:rPr>
      <w:rFonts w:ascii="Arial" w:eastAsia="Times New Roman" w:hAnsi="Arial" w:cs="Arial"/>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95BE2"/>
    <w:rPr>
      <w:rFonts w:ascii="Arial" w:eastAsia="Times New Roman" w:hAnsi="Arial" w:cs="Arial"/>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apple-converted-space">
    <w:name w:val="apple-converted-space"/>
    <w:basedOn w:val="a2"/>
    <w:rsid w:val="00D55AF3"/>
  </w:style>
  <w:style w:type="character" w:customStyle="1" w:styleId="fontstyle01">
    <w:name w:val="fontstyle01"/>
    <w:basedOn w:val="a2"/>
    <w:rsid w:val="00E624A9"/>
    <w:rPr>
      <w:rFonts w:ascii="Newton-Regular" w:hAnsi="Newton-Regular" w:hint="default"/>
      <w:b w:val="0"/>
      <w:bCs w:val="0"/>
      <w:i w:val="0"/>
      <w:iCs w:val="0"/>
      <w:color w:val="000000"/>
      <w:sz w:val="22"/>
      <w:szCs w:val="22"/>
    </w:rPr>
  </w:style>
  <w:style w:type="character" w:customStyle="1" w:styleId="fontstyle21">
    <w:name w:val="fontstyle21"/>
    <w:basedOn w:val="a2"/>
    <w:rsid w:val="00131F29"/>
    <w:rPr>
      <w:rFonts w:ascii="Newton-Italic" w:hAnsi="Newton-Italic" w:hint="default"/>
      <w:b w:val="0"/>
      <w:bCs w:val="0"/>
      <w:i/>
      <w:iCs/>
      <w:color w:val="000000"/>
      <w:sz w:val="20"/>
      <w:szCs w:val="20"/>
    </w:rPr>
  </w:style>
  <w:style w:type="character" w:customStyle="1" w:styleId="fontstyle31">
    <w:name w:val="fontstyle31"/>
    <w:basedOn w:val="a2"/>
    <w:rsid w:val="00FE17E6"/>
    <w:rPr>
      <w:rFonts w:ascii="TimesNewRomanPS-ItalicMT" w:hAnsi="TimesNewRomanPS-ItalicMT" w:hint="default"/>
      <w:b w:val="0"/>
      <w:bCs w:val="0"/>
      <w:i/>
      <w:iCs/>
      <w:color w:val="000000"/>
      <w:sz w:val="24"/>
      <w:szCs w:val="24"/>
    </w:rPr>
  </w:style>
  <w:style w:type="paragraph" w:customStyle="1" w:styleId="Paragraph">
    <w:name w:val="Paragraph"/>
    <w:basedOn w:val="a1"/>
    <w:rsid w:val="004A4FBD"/>
    <w:pPr>
      <w:tabs>
        <w:tab w:val="clear" w:pos="7100"/>
      </w:tabs>
      <w:spacing w:line="240" w:lineRule="auto"/>
      <w:ind w:firstLine="284"/>
    </w:pPr>
    <w:rPr>
      <w:rFonts w:ascii="Times New Roman" w:hAnsi="Times New Roman"/>
      <w:sz w:val="20"/>
      <w:lang w:val="en-US"/>
    </w:rPr>
  </w:style>
  <w:style w:type="character" w:customStyle="1" w:styleId="fontstyle41">
    <w:name w:val="fontstyle41"/>
    <w:basedOn w:val="a2"/>
    <w:rsid w:val="00876D3C"/>
    <w:rPr>
      <w:rFonts w:ascii="AdvOT8608a8d1+22" w:hAnsi="AdvOT8608a8d1+22" w:hint="default"/>
      <w:b w:val="0"/>
      <w:bCs w:val="0"/>
      <w:i w:val="0"/>
      <w:iCs w:val="0"/>
      <w:color w:val="000000"/>
      <w:sz w:val="18"/>
      <w:szCs w:val="18"/>
    </w:rPr>
  </w:style>
  <w:style w:type="character" w:customStyle="1" w:styleId="fontstyle51">
    <w:name w:val="fontstyle51"/>
    <w:basedOn w:val="a2"/>
    <w:rsid w:val="00876D3C"/>
    <w:rPr>
      <w:rFonts w:ascii="AdvOT8608a8d1" w:hAnsi="AdvOT8608a8d1" w:hint="default"/>
      <w:b w:val="0"/>
      <w:bCs w:val="0"/>
      <w:i w:val="0"/>
      <w:iCs w:val="0"/>
      <w:color w:val="000000"/>
      <w:sz w:val="18"/>
      <w:szCs w:val="18"/>
    </w:rPr>
  </w:style>
  <w:style w:type="paragraph" w:styleId="afffd">
    <w:name w:val="List Paragraph"/>
    <w:basedOn w:val="a1"/>
    <w:uiPriority w:val="34"/>
    <w:rsid w:val="00876D3C"/>
    <w:pPr>
      <w:ind w:left="720"/>
      <w:contextualSpacing/>
    </w:pPr>
  </w:style>
  <w:style w:type="paragraph" w:customStyle="1" w:styleId="BATitle">
    <w:name w:val="BA_Title"/>
    <w:basedOn w:val="a1"/>
    <w:next w:val="a1"/>
    <w:rsid w:val="00EB4E50"/>
    <w:pPr>
      <w:tabs>
        <w:tab w:val="clear" w:pos="7100"/>
      </w:tabs>
      <w:spacing w:before="720" w:after="360" w:line="480" w:lineRule="auto"/>
      <w:jc w:val="center"/>
    </w:pPr>
    <w:rPr>
      <w:rFonts w:ascii="Times New Roman" w:hAnsi="Times New Roman"/>
      <w:sz w:val="44"/>
      <w:lang w:val="en-US"/>
    </w:rPr>
  </w:style>
  <w:style w:type="character" w:styleId="afffe">
    <w:name w:val="Strong"/>
    <w:basedOn w:val="a2"/>
    <w:uiPriority w:val="22"/>
    <w:qFormat/>
    <w:rsid w:val="00C04B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r="http://schemas.openxmlformats.org/officeDocument/2006/relationships" xmlns:w="http://schemas.openxmlformats.org/wordprocessingml/2006/main">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4.bin"/><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1CBEE-CE9C-4533-AD83-B3D958F0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1643</TotalTime>
  <Pages>6</Pages>
  <Words>2937</Words>
  <Characters>16744</Characters>
  <Application>Microsoft Office Word</Application>
  <DocSecurity>0</DocSecurity>
  <Lines>139</Lines>
  <Paragraphs>39</Paragraphs>
  <ScaleCrop>false</ScaleCrop>
  <HeadingPairs>
    <vt:vector size="6" baseType="variant">
      <vt:variant>
        <vt:lpstr>Название</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Admin</cp:lastModifiedBy>
  <cp:revision>385</cp:revision>
  <cp:lastPrinted>2015-05-12T18:31:00Z</cp:lastPrinted>
  <dcterms:created xsi:type="dcterms:W3CDTF">2019-01-10T08:45:00Z</dcterms:created>
  <dcterms:modified xsi:type="dcterms:W3CDTF">2019-04-11T09:10:00Z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